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D880" w14:textId="196D67C2" w:rsidR="00455A8C" w:rsidRDefault="003046B7" w:rsidP="003C3591">
      <w:pPr>
        <w:spacing w:after="0" w:line="360" w:lineRule="auto"/>
        <w:jc w:val="center"/>
        <w:rPr>
          <w:rFonts w:ascii="Times New Roman" w:eastAsia="inter" w:hAnsi="Times New Roman" w:cs="Times New Roman"/>
          <w:b/>
          <w:color w:val="000000"/>
          <w:sz w:val="24"/>
          <w:szCs w:val="24"/>
        </w:rPr>
      </w:pPr>
      <w:bookmarkStart w:id="0" w:name="OLE_LINK2"/>
      <w:r w:rsidRPr="004F0224">
        <w:rPr>
          <w:rFonts w:ascii="Times New Roman" w:eastAsia="inter" w:hAnsi="Times New Roman" w:cs="Times New Roman"/>
          <w:b/>
          <w:color w:val="000000"/>
          <w:sz w:val="24"/>
          <w:szCs w:val="24"/>
        </w:rPr>
        <w:t>Impact of Prophylactic Salpingectomy on Ovarian Reserve in Perimenopausal Women - A Prospective Observational Study</w:t>
      </w:r>
    </w:p>
    <w:p w14:paraId="77924E15"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6ACFC536"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4FE0B150"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3014002E" w14:textId="3FCDA932" w:rsidR="003B1B07" w:rsidRPr="00331BA7" w:rsidRDefault="003B1B07" w:rsidP="003C3591">
      <w:pPr>
        <w:spacing w:after="0" w:line="360" w:lineRule="auto"/>
        <w:jc w:val="center"/>
        <w:rPr>
          <w:rFonts w:ascii="Times New Roman" w:eastAsia="inter" w:hAnsi="Times New Roman" w:cs="Times New Roman"/>
          <w:bCs/>
          <w:color w:val="000000"/>
          <w:sz w:val="24"/>
          <w:szCs w:val="24"/>
        </w:rPr>
      </w:pPr>
      <w:r>
        <w:rPr>
          <w:rFonts w:ascii="Times New Roman" w:eastAsia="inter" w:hAnsi="Times New Roman" w:cs="Times New Roman"/>
          <w:bCs/>
          <w:color w:val="000000"/>
          <w:sz w:val="24"/>
          <w:szCs w:val="24"/>
        </w:rPr>
        <w:t xml:space="preserve"> </w:t>
      </w:r>
    </w:p>
    <w:p w14:paraId="29D5579C" w14:textId="77777777" w:rsidR="00331BA7" w:rsidRPr="004F0224" w:rsidRDefault="00331BA7" w:rsidP="003C3591">
      <w:pPr>
        <w:spacing w:after="0" w:line="360" w:lineRule="auto"/>
        <w:jc w:val="center"/>
        <w:rPr>
          <w:rFonts w:ascii="Times New Roman" w:hAnsi="Times New Roman" w:cs="Times New Roman"/>
          <w:sz w:val="24"/>
          <w:szCs w:val="24"/>
        </w:rPr>
      </w:pPr>
    </w:p>
    <w:p w14:paraId="0F639134"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Abstract</w:t>
      </w:r>
    </w:p>
    <w:p w14:paraId="79C6351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Background:</w:t>
      </w:r>
      <w:r w:rsidRPr="004F0224">
        <w:rPr>
          <w:rFonts w:ascii="Times New Roman" w:eastAsia="inter" w:hAnsi="Times New Roman" w:cs="Times New Roman"/>
          <w:color w:val="000000"/>
          <w:sz w:val="24"/>
          <w:szCs w:val="24"/>
        </w:rPr>
        <w:t xml:space="preserve"> Prophylactic salpingectomy is increasingly performed during hysterectomy to reduce epithelial ovarian cancer risk, based on evidence that high-grade serous carcinomas may originate from fallopian tube epithelium. However, concerns exist about potential im</w:t>
      </w:r>
      <w:r w:rsidRPr="004F0224">
        <w:rPr>
          <w:rFonts w:ascii="Times New Roman" w:eastAsia="inter" w:hAnsi="Times New Roman" w:cs="Times New Roman"/>
          <w:color w:val="000000"/>
          <w:sz w:val="24"/>
          <w:szCs w:val="24"/>
        </w:rPr>
        <w:t>pacts on ovarian function due to shared vasculature between the fallopian tubes and ovaries.</w:t>
      </w:r>
    </w:p>
    <w:p w14:paraId="43F03602"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Objective:</w:t>
      </w:r>
      <w:r w:rsidRPr="004F0224">
        <w:rPr>
          <w:rFonts w:ascii="Times New Roman" w:eastAsia="inter" w:hAnsi="Times New Roman" w:cs="Times New Roman"/>
          <w:color w:val="000000"/>
          <w:sz w:val="24"/>
          <w:szCs w:val="24"/>
        </w:rPr>
        <w:t xml:space="preserve"> To evaluate the impact of prophylactic salpingectomy on ovarian reserve and function in perimenopausal women undergoing hysterectomy for benign conditio</w:t>
      </w:r>
      <w:r w:rsidRPr="004F0224">
        <w:rPr>
          <w:rFonts w:ascii="Times New Roman" w:eastAsia="inter" w:hAnsi="Times New Roman" w:cs="Times New Roman"/>
          <w:color w:val="000000"/>
          <w:sz w:val="24"/>
          <w:szCs w:val="24"/>
        </w:rPr>
        <w:t>ns.</w:t>
      </w:r>
    </w:p>
    <w:p w14:paraId="7154C576"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r w:rsidRPr="004F0224">
        <w:rPr>
          <w:rFonts w:ascii="Times New Roman" w:eastAsia="inter" w:hAnsi="Times New Roman" w:cs="Times New Roman"/>
          <w:color w:val="000000"/>
          <w:sz w:val="24"/>
          <w:szCs w:val="24"/>
        </w:rPr>
        <w:t xml:space="preserve"> A prospective observational study was conducted at SMS Medical College, Jaipur, from January to December 2024. Fifty-five perimenopausal women (aged 35-49 years) undergoing hysterectomy with bilateral prophylactic salpingectomy and ovarian pre</w:t>
      </w:r>
      <w:r w:rsidRPr="004F0224">
        <w:rPr>
          <w:rFonts w:ascii="Times New Roman" w:eastAsia="inter" w:hAnsi="Times New Roman" w:cs="Times New Roman"/>
          <w:color w:val="000000"/>
          <w:sz w:val="24"/>
          <w:szCs w:val="24"/>
        </w:rPr>
        <w:t>servation were enrolled. Serum Anti-Müllerian Hormone (AMH) and Follicle-Stimulating Hormone (FSH) levels were measured preoperatively and at three months postoperatively using ELISA and chemiluminescent immunoassay, respectively.</w:t>
      </w:r>
    </w:p>
    <w:p w14:paraId="5C283EC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r w:rsidRPr="004F0224">
        <w:rPr>
          <w:rFonts w:ascii="Times New Roman" w:eastAsia="inter" w:hAnsi="Times New Roman" w:cs="Times New Roman"/>
          <w:color w:val="000000"/>
          <w:sz w:val="24"/>
          <w:szCs w:val="24"/>
        </w:rPr>
        <w:t xml:space="preserve"> The mean age of </w:t>
      </w:r>
      <w:r w:rsidRPr="004F0224">
        <w:rPr>
          <w:rFonts w:ascii="Times New Roman" w:eastAsia="inter" w:hAnsi="Times New Roman" w:cs="Times New Roman"/>
          <w:color w:val="000000"/>
          <w:sz w:val="24"/>
          <w:szCs w:val="24"/>
        </w:rPr>
        <w:t>participants was 42.2 ± 2.69 years. Preoperative mean FSH was 7.36 ± 0.56 IU/mL and AMH was 1.30 ± 0.29 ng/mL. At three months follow-up, FSH increased slightly to 7.51 ± 0.59 IU/mL (p = 0.166) and AMH decreased marginally to 1.24 ± 0.28 ng/mL (p = 0.178).</w:t>
      </w:r>
      <w:r w:rsidRPr="004F0224">
        <w:rPr>
          <w:rFonts w:ascii="Times New Roman" w:eastAsia="inter" w:hAnsi="Times New Roman" w:cs="Times New Roman"/>
          <w:color w:val="000000"/>
          <w:sz w:val="24"/>
          <w:szCs w:val="24"/>
        </w:rPr>
        <w:t xml:space="preserve"> All participants maintained FSH levels within normal range (3.0-10.0 IU/mL) both pre- and postoperatively. The proportion with normal AMH levels (1.0-4.0 ng/mL) decreased from 81.8% to 76.4%, while below-normal AMH increased from 18.2% to 23.6%.</w:t>
      </w:r>
    </w:p>
    <w:p w14:paraId="0EFDE66A"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w:t>
      </w:r>
      <w:r w:rsidRPr="004F0224">
        <w:rPr>
          <w:rFonts w:ascii="Times New Roman" w:eastAsia="inter" w:hAnsi="Times New Roman" w:cs="Times New Roman"/>
          <w:b/>
          <w:color w:val="000000"/>
          <w:sz w:val="24"/>
          <w:szCs w:val="24"/>
        </w:rPr>
        <w:t>ns:</w:t>
      </w:r>
      <w:r w:rsidRPr="004F0224">
        <w:rPr>
          <w:rFonts w:ascii="Times New Roman" w:eastAsia="inter" w:hAnsi="Times New Roman" w:cs="Times New Roman"/>
          <w:color w:val="000000"/>
          <w:sz w:val="24"/>
          <w:szCs w:val="24"/>
        </w:rPr>
        <w:t xml:space="preserve"> Prophylactic salpingectomy performed during hysterectomy does not significantly compromise short-term ovarian reserve in perimenopausal women. The minimal, non-significant changes in AMH and FSH levels support the safety of this cancer risk-reduction s</w:t>
      </w:r>
      <w:r w:rsidRPr="004F0224">
        <w:rPr>
          <w:rFonts w:ascii="Times New Roman" w:eastAsia="inter" w:hAnsi="Times New Roman" w:cs="Times New Roman"/>
          <w:color w:val="000000"/>
          <w:sz w:val="24"/>
          <w:szCs w:val="24"/>
        </w:rPr>
        <w:t>trategy when performed with proper surgical technique and ovarian preservation.</w:t>
      </w:r>
    </w:p>
    <w:p w14:paraId="3D7D1CDE" w14:textId="18E2F630"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Keywords:</w:t>
      </w:r>
      <w:r w:rsidRPr="004F0224">
        <w:rPr>
          <w:rFonts w:ascii="Times New Roman" w:eastAsia="inter" w:hAnsi="Times New Roman" w:cs="Times New Roman"/>
          <w:color w:val="000000"/>
          <w:sz w:val="24"/>
          <w:szCs w:val="24"/>
        </w:rPr>
        <w:t xml:space="preserve"> Prophylactic salpingectomy, ovarian reserve, Anti-Müllerian hormone, follicle-stimulating hormone, perimenopausal women</w:t>
      </w:r>
      <w:r w:rsidR="005352E5">
        <w:rPr>
          <w:rFonts w:ascii="Times New Roman" w:eastAsia="inter" w:hAnsi="Times New Roman" w:cs="Times New Roman"/>
          <w:color w:val="000000"/>
          <w:sz w:val="24"/>
          <w:szCs w:val="24"/>
        </w:rPr>
        <w:t>.</w:t>
      </w:r>
    </w:p>
    <w:p w14:paraId="03C93882" w14:textId="31049C0A"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lastRenderedPageBreak/>
        <w:t>Introduction</w:t>
      </w:r>
    </w:p>
    <w:p w14:paraId="59898E1E" w14:textId="7B03FD43"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 xml:space="preserve">Hysterectomy remains one of the </w:t>
      </w:r>
      <w:r w:rsidRPr="004F0224">
        <w:rPr>
          <w:rFonts w:ascii="Times New Roman" w:eastAsia="inter" w:hAnsi="Times New Roman" w:cs="Times New Roman"/>
          <w:color w:val="000000"/>
          <w:sz w:val="24"/>
          <w:szCs w:val="24"/>
        </w:rPr>
        <w:t>most commonly performed gynecological procedures worldwide, particularly for benign conditions such as uterine fibroids, abnormal uterine bleeding, and adenomyosis</w:t>
      </w:r>
      <w:bookmarkStart w:id="1" w:name="fnref1"/>
      <w:bookmarkEnd w:id="1"/>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w:t>
      </w:r>
      <w:r w:rsidRPr="004F0224">
        <w:rPr>
          <w:rFonts w:ascii="Times New Roman" w:eastAsia="inter" w:hAnsi="Times New Roman" w:cs="Times New Roman"/>
          <w:color w:val="000000"/>
          <w:sz w:val="24"/>
          <w:szCs w:val="24"/>
        </w:rPr>
        <w:t xml:space="preserve"> In many cases involving premenopausal and perimenopausal women, ovarian conservation is ro</w:t>
      </w:r>
      <w:r w:rsidRPr="004F0224">
        <w:rPr>
          <w:rFonts w:ascii="Times New Roman" w:eastAsia="inter" w:hAnsi="Times New Roman" w:cs="Times New Roman"/>
          <w:color w:val="000000"/>
          <w:sz w:val="24"/>
          <w:szCs w:val="24"/>
        </w:rPr>
        <w:t>utinely practiced to preserve endocrine function and delay surgical menopause</w:t>
      </w:r>
      <w:bookmarkStart w:id="2" w:name="fnref2"/>
      <w:bookmarkEnd w:id="2"/>
      <w:r w:rsidR="004F0224">
        <w:rPr>
          <w:rFonts w:ascii="Times New Roman" w:hAnsi="Times New Roman" w:cs="Times New Roman"/>
          <w:b/>
          <w:bCs/>
          <w:sz w:val="24"/>
          <w:szCs w:val="24"/>
          <w:vertAlign w:val="superscript"/>
        </w:rPr>
        <w:t>2</w:t>
      </w:r>
      <w:r w:rsidRPr="004F0224">
        <w:rPr>
          <w:rFonts w:ascii="Times New Roman" w:eastAsia="inter" w:hAnsi="Times New Roman" w:cs="Times New Roman"/>
          <w:color w:val="000000"/>
          <w:sz w:val="24"/>
          <w:szCs w:val="24"/>
        </w:rPr>
        <w:t>. However, evolving understanding of gynecological oncology has led to a paradigm shift toward performing opportunistic or prophylactic salpingectomy during hysterectomy, even fo</w:t>
      </w:r>
      <w:r w:rsidRPr="004F0224">
        <w:rPr>
          <w:rFonts w:ascii="Times New Roman" w:eastAsia="inter" w:hAnsi="Times New Roman" w:cs="Times New Roman"/>
          <w:color w:val="000000"/>
          <w:sz w:val="24"/>
          <w:szCs w:val="24"/>
        </w:rPr>
        <w:t>r benign indications</w:t>
      </w:r>
      <w:bookmarkStart w:id="3" w:name="fnref3"/>
      <w:bookmarkEnd w:id="3"/>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3</w:t>
      </w:r>
    </w:p>
    <w:p w14:paraId="0D1E0C43" w14:textId="770DAA57"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The rationale for this practice stems from compelling evidence suggesting that a substantial proportion of high-grade serous ovarian carcinomas—the most lethal subtype of ovarian cancer—may originate from secretory epithelial cells o</w:t>
      </w:r>
      <w:r w:rsidRPr="004F0224">
        <w:rPr>
          <w:rFonts w:ascii="Times New Roman" w:eastAsia="inter" w:hAnsi="Times New Roman" w:cs="Times New Roman"/>
          <w:color w:val="000000"/>
          <w:sz w:val="24"/>
          <w:szCs w:val="24"/>
        </w:rPr>
        <w:t>f the distal fallopian tube, particularly the fimbrial end</w:t>
      </w:r>
      <w:bookmarkStart w:id="4" w:name="fnref4"/>
      <w:bookmarkEnd w:id="4"/>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4</w:t>
      </w:r>
      <w:r w:rsidRPr="004F0224">
        <w:rPr>
          <w:rFonts w:ascii="Times New Roman" w:eastAsia="inter" w:hAnsi="Times New Roman" w:cs="Times New Roman"/>
          <w:color w:val="000000"/>
          <w:sz w:val="24"/>
          <w:szCs w:val="24"/>
        </w:rPr>
        <w:t xml:space="preserve"> This "fimbrial hypothesis" has led to re-evaluation of risk-reducing strategies, with professional societies now recommending bilateral salpingectomy as an effective method for reducing ovarian c</w:t>
      </w:r>
      <w:r w:rsidRPr="004F0224">
        <w:rPr>
          <w:rFonts w:ascii="Times New Roman" w:eastAsia="inter" w:hAnsi="Times New Roman" w:cs="Times New Roman"/>
          <w:color w:val="000000"/>
          <w:sz w:val="24"/>
          <w:szCs w:val="24"/>
        </w:rPr>
        <w:t>ancer risk without compromising ovarian function</w:t>
      </w:r>
      <w:bookmarkStart w:id="5" w:name="fnref5"/>
      <w:bookmarkEnd w:id="5"/>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5</w:t>
      </w:r>
    </w:p>
    <w:p w14:paraId="54C92760" w14:textId="020D52AA"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Despite its growing acceptance, prophylactic salpingectomy has raised concerns regarding potential impacts on ovarian function. The ovarian blood supply is derived from both the ovarian artery and anastomo</w:t>
      </w:r>
      <w:r w:rsidRPr="004F0224">
        <w:rPr>
          <w:rFonts w:ascii="Times New Roman" w:eastAsia="inter" w:hAnsi="Times New Roman" w:cs="Times New Roman"/>
          <w:color w:val="000000"/>
          <w:sz w:val="24"/>
          <w:szCs w:val="24"/>
        </w:rPr>
        <w:t>tic connections with the uterine artery through the mesosalpinx and utero-ovarian arcade</w:t>
      </w:r>
      <w:bookmarkStart w:id="6" w:name="fnref6"/>
      <w:bookmarkEnd w:id="6"/>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6</w:t>
      </w:r>
      <w:r w:rsidRPr="004F0224">
        <w:rPr>
          <w:rFonts w:ascii="Times New Roman" w:eastAsia="inter" w:hAnsi="Times New Roman" w:cs="Times New Roman"/>
          <w:color w:val="000000"/>
          <w:sz w:val="24"/>
          <w:szCs w:val="24"/>
        </w:rPr>
        <w:t xml:space="preserve"> Salpingectomy may disrupt this vascular network, potentially affecting ovarian perfusion and function</w:t>
      </w:r>
      <w:bookmarkStart w:id="7" w:name="fnref7"/>
      <w:bookmarkEnd w:id="7"/>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7</w:t>
      </w:r>
    </w:p>
    <w:p w14:paraId="43F88131" w14:textId="6B026659"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Ovarian reserve, representing the quantity and quality of ooc</w:t>
      </w:r>
      <w:r w:rsidRPr="004F0224">
        <w:rPr>
          <w:rFonts w:ascii="Times New Roman" w:eastAsia="inter" w:hAnsi="Times New Roman" w:cs="Times New Roman"/>
          <w:color w:val="000000"/>
          <w:sz w:val="24"/>
          <w:szCs w:val="24"/>
        </w:rPr>
        <w:t>ytes within the ovaries, is clinically assessed using biochemical markers. Anti-Müllerian Hormone (AMH), secreted by granulosa cells of preantral and small antral follicles, is currently regarded as the most sensitive marker of ovarian reserve</w:t>
      </w:r>
      <w:bookmarkStart w:id="8" w:name="fnref8"/>
      <w:bookmarkEnd w:id="8"/>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8</w:t>
      </w:r>
      <w:r w:rsidRPr="004F0224">
        <w:rPr>
          <w:rFonts w:ascii="Times New Roman" w:eastAsia="inter" w:hAnsi="Times New Roman" w:cs="Times New Roman"/>
          <w:color w:val="000000"/>
          <w:sz w:val="24"/>
          <w:szCs w:val="24"/>
        </w:rPr>
        <w:t xml:space="preserve"> Follicle-S</w:t>
      </w:r>
      <w:r w:rsidRPr="004F0224">
        <w:rPr>
          <w:rFonts w:ascii="Times New Roman" w:eastAsia="inter" w:hAnsi="Times New Roman" w:cs="Times New Roman"/>
          <w:color w:val="000000"/>
          <w:sz w:val="24"/>
          <w:szCs w:val="24"/>
        </w:rPr>
        <w:t>timulating Hormone (FSH) serves as another important biomarker, with elevated levels indicating declining ovarian function</w:t>
      </w:r>
      <w:bookmarkStart w:id="9" w:name="fnref9"/>
      <w:bookmarkEnd w:id="9"/>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9</w:t>
      </w:r>
    </w:p>
    <w:p w14:paraId="2F80FD2F" w14:textId="3A0059C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Previous studies investigating the impact of prophylactic salpingectomy on ovarian reserve have yielded conflicting results, with l</w:t>
      </w:r>
      <w:r w:rsidRPr="004F0224">
        <w:rPr>
          <w:rFonts w:ascii="Times New Roman" w:eastAsia="inter" w:hAnsi="Times New Roman" w:cs="Times New Roman"/>
          <w:color w:val="000000"/>
          <w:sz w:val="24"/>
          <w:szCs w:val="24"/>
        </w:rPr>
        <w:t>imitations including small sample sizes, short follow-up periods, and heterogeneous surgical techniques</w:t>
      </w:r>
      <w:bookmarkStart w:id="10" w:name="fnref10"/>
      <w:bookmarkEnd w:id="10"/>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10</w:t>
      </w:r>
      <w:r w:rsidRPr="004F0224">
        <w:rPr>
          <w:rFonts w:ascii="Times New Roman" w:eastAsia="inter" w:hAnsi="Times New Roman" w:cs="Times New Roman"/>
          <w:color w:val="000000"/>
          <w:sz w:val="24"/>
          <w:szCs w:val="24"/>
        </w:rPr>
        <w:t xml:space="preserve"> Given this clinical uncertainty, there is a pressing need for well-designed studies evaluating the effects of prophylactic salpingectomy on ovarian f</w:t>
      </w:r>
      <w:r w:rsidRPr="004F0224">
        <w:rPr>
          <w:rFonts w:ascii="Times New Roman" w:eastAsia="inter" w:hAnsi="Times New Roman" w:cs="Times New Roman"/>
          <w:color w:val="000000"/>
          <w:sz w:val="24"/>
          <w:szCs w:val="24"/>
        </w:rPr>
        <w:t>unction, particularly in perimenopausal women who rely on ovarian hormonal function for systemic wellbeing.</w:t>
      </w:r>
    </w:p>
    <w:p w14:paraId="027DB963"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This prospective observational study aimed to evaluate the impact of prophylactic salpingectomy performed during hysterectomy on ovarian reserve and</w:t>
      </w:r>
      <w:r w:rsidRPr="004F0224">
        <w:rPr>
          <w:rFonts w:ascii="Times New Roman" w:eastAsia="inter" w:hAnsi="Times New Roman" w:cs="Times New Roman"/>
          <w:color w:val="000000"/>
          <w:sz w:val="24"/>
          <w:szCs w:val="24"/>
        </w:rPr>
        <w:t xml:space="preserve"> function in perimenopausal women, measuring serum AMH and FSH levels preoperatively and at three months postoperatively.</w:t>
      </w:r>
    </w:p>
    <w:p w14:paraId="2C3DBF1E"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p>
    <w:p w14:paraId="53B1509D" w14:textId="7ACB7601"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Design and Setting</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 xml:space="preserve">This hospital-based prospective observational study was conducted in the Department of Obstetrics </w:t>
      </w:r>
      <w:r w:rsidRPr="004F0224">
        <w:rPr>
          <w:rFonts w:ascii="Times New Roman" w:eastAsia="inter" w:hAnsi="Times New Roman" w:cs="Times New Roman"/>
          <w:color w:val="000000"/>
          <w:sz w:val="24"/>
          <w:szCs w:val="24"/>
        </w:rPr>
        <w:t>and Gynecology at SMS Medical College and Attached Hospitals, Jaipur, from January 2024 to December 2024. The study was approved by the Institutional Ethics Committee, and all participants provided written informed consent.</w:t>
      </w:r>
    </w:p>
    <w:p w14:paraId="2F14CEB5" w14:textId="585AE40E"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Population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The study univ</w:t>
      </w:r>
      <w:r w:rsidRPr="004F0224">
        <w:rPr>
          <w:rFonts w:ascii="Times New Roman" w:eastAsia="inter" w:hAnsi="Times New Roman" w:cs="Times New Roman"/>
          <w:color w:val="000000"/>
          <w:sz w:val="24"/>
          <w:szCs w:val="24"/>
        </w:rPr>
        <w:t>erse comprised all perimenopausal women aged 35-49 years attending the gynecology outpatient department and scheduled for hysterectomy. Participants were enrolled consecutively based on strict inclusion and exclusion criteria.</w:t>
      </w:r>
    </w:p>
    <w:p w14:paraId="4C4AC806" w14:textId="7F243328"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Inclusion Criteria:</w:t>
      </w:r>
    </w:p>
    <w:p w14:paraId="6BE878F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w:t>
      </w:r>
      <w:r w:rsidRPr="004F0224">
        <w:rPr>
          <w:rFonts w:ascii="Times New Roman" w:eastAsia="inter" w:hAnsi="Times New Roman" w:cs="Times New Roman"/>
          <w:color w:val="000000"/>
          <w:sz w:val="24"/>
          <w:szCs w:val="24"/>
        </w:rPr>
        <w:t>ausal women aged 35-49 years undergoing hysterectomy with salpingectomy and ovarian preservation</w:t>
      </w:r>
    </w:p>
    <w:p w14:paraId="5074FC4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Absence of menopausal symptoms with baseline FSH &lt;10 IU/mL</w:t>
      </w:r>
    </w:p>
    <w:p w14:paraId="32FE6517" w14:textId="77777777" w:rsidR="00455A8C" w:rsidRPr="004F0224" w:rsidRDefault="003046B7" w:rsidP="003C3591">
      <w:pPr>
        <w:numPr>
          <w:ilvl w:val="0"/>
          <w:numId w:val="1"/>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Written informed consent for participation</w:t>
      </w:r>
    </w:p>
    <w:p w14:paraId="6478F985" w14:textId="77777777"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Exclusion Criteria:</w:t>
      </w:r>
    </w:p>
    <w:p w14:paraId="10095F2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Postmenopausal women</w:t>
      </w:r>
    </w:p>
    <w:p w14:paraId="5294FE7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Women undergoing</w:t>
      </w:r>
      <w:r w:rsidRPr="004F0224">
        <w:rPr>
          <w:rFonts w:ascii="Times New Roman" w:eastAsia="inter" w:hAnsi="Times New Roman" w:cs="Times New Roman"/>
          <w:color w:val="000000"/>
          <w:sz w:val="24"/>
          <w:szCs w:val="24"/>
        </w:rPr>
        <w:t xml:space="preserve"> hysterectomy with unilateral/bilateral oophorectomy or salpingo-oophorectomy</w:t>
      </w:r>
    </w:p>
    <w:p w14:paraId="38F3E3A4"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Use of hormonal therapy or contraception within 3 months</w:t>
      </w:r>
    </w:p>
    <w:p w14:paraId="7F70E96F"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History of previous gynecological surgery</w:t>
      </w:r>
    </w:p>
    <w:p w14:paraId="29B845E1" w14:textId="77777777" w:rsidR="00455A8C" w:rsidRPr="004F0224" w:rsidRDefault="003046B7" w:rsidP="003C3591">
      <w:pPr>
        <w:numPr>
          <w:ilvl w:val="0"/>
          <w:numId w:val="2"/>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Perimenopausal women undergoing hysterectomy without salpingectomy</w:t>
      </w:r>
    </w:p>
    <w:p w14:paraId="2B022726" w14:textId="0E16568D"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 xml:space="preserve">Sample Size </w:t>
      </w:r>
      <w:r w:rsidRPr="005352E5">
        <w:rPr>
          <w:rFonts w:ascii="Times New Roman" w:eastAsia="inter" w:hAnsi="Times New Roman" w:cs="Times New Roman"/>
          <w:bCs/>
          <w:i/>
          <w:iCs/>
          <w:color w:val="000000"/>
          <w:sz w:val="24"/>
          <w:szCs w:val="24"/>
        </w:rPr>
        <w:t>Calculation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Sample size was calculated based on a standard deviation of 1.87 IU/L in preoperative AMH and FSH levels, detectable mean difference of 1 IU/L, power of 80%, and alpha error of 0.05. The minimum required sample size was determined to be 55 wom</w:t>
      </w:r>
      <w:r w:rsidRPr="004F0224">
        <w:rPr>
          <w:rFonts w:ascii="Times New Roman" w:eastAsia="inter" w:hAnsi="Times New Roman" w:cs="Times New Roman"/>
          <w:color w:val="000000"/>
          <w:sz w:val="24"/>
          <w:szCs w:val="24"/>
        </w:rPr>
        <w:t>en.</w:t>
      </w:r>
    </w:p>
    <w:p w14:paraId="2267D300" w14:textId="3C08305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Data Collection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 xml:space="preserve">Comprehensive demographic, clinical, and gynecological assessments were performed, including age, BMI, parity, menstrual history, obstetric history, past medical history, and </w:t>
      </w:r>
      <w:r w:rsidRPr="004F0224">
        <w:rPr>
          <w:rFonts w:ascii="Times New Roman" w:eastAsia="inter" w:hAnsi="Times New Roman" w:cs="Times New Roman"/>
          <w:color w:val="000000"/>
          <w:sz w:val="24"/>
          <w:szCs w:val="24"/>
        </w:rPr>
        <w:lastRenderedPageBreak/>
        <w:t>surgical indication. Routine preoperative investigations and</w:t>
      </w:r>
      <w:r w:rsidRPr="004F0224">
        <w:rPr>
          <w:rFonts w:ascii="Times New Roman" w:eastAsia="inter" w:hAnsi="Times New Roman" w:cs="Times New Roman"/>
          <w:color w:val="000000"/>
          <w:sz w:val="24"/>
          <w:szCs w:val="24"/>
        </w:rPr>
        <w:t xml:space="preserve"> pre-anesthetic evaluation were completed according to institutional protocols.</w:t>
      </w:r>
    </w:p>
    <w:p w14:paraId="6AB073EF" w14:textId="1F5223F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Assessment</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Serum AMH and FSH levels were measured preoperatively via fasting venous blood samples. AMH was measured using ELISA, and FSH using chemiluminescent immuno</w:t>
      </w:r>
      <w:r w:rsidRPr="004F0224">
        <w:rPr>
          <w:rFonts w:ascii="Times New Roman" w:eastAsia="inter" w:hAnsi="Times New Roman" w:cs="Times New Roman"/>
          <w:color w:val="000000"/>
          <w:sz w:val="24"/>
          <w:szCs w:val="24"/>
        </w:rPr>
        <w:t>assay (CLIA). All hormonal assays were performed in the institutional central laboratory under quality control measures. Hormonal assessments were repeated at three months postoperatively using identical methodologies.</w:t>
      </w:r>
    </w:p>
    <w:p w14:paraId="114C95B3" w14:textId="7C538347"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Procedure</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 xml:space="preserve">All participants </w:t>
      </w:r>
      <w:r w:rsidRPr="004F0224">
        <w:rPr>
          <w:rFonts w:ascii="Times New Roman" w:eastAsia="inter" w:hAnsi="Times New Roman" w:cs="Times New Roman"/>
          <w:color w:val="000000"/>
          <w:sz w:val="24"/>
          <w:szCs w:val="24"/>
        </w:rPr>
        <w:t>underwent total abdominal hysterectomy with bilateral prophylactic salpingectomy, with both ovaries preserved. Procedures were performed by experienced surgeons using standardized techniques to minimize compromise of ovarian blood supply. Intraoperative de</w:t>
      </w:r>
      <w:r w:rsidRPr="004F0224">
        <w:rPr>
          <w:rFonts w:ascii="Times New Roman" w:eastAsia="inter" w:hAnsi="Times New Roman" w:cs="Times New Roman"/>
          <w:color w:val="000000"/>
          <w:sz w:val="24"/>
          <w:szCs w:val="24"/>
        </w:rPr>
        <w:t>tails including operative duration, estimated blood loss, surgical findings, and complications were recorded.</w:t>
      </w:r>
    </w:p>
    <w:p w14:paraId="23B7EC8D" w14:textId="20D7F1BC"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Follow-up</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Standard postoperative care was provided according to institutional protocols. Participants were followed for three months and recalled</w:t>
      </w:r>
      <w:r w:rsidRPr="004F0224">
        <w:rPr>
          <w:rFonts w:ascii="Times New Roman" w:eastAsia="inter" w:hAnsi="Times New Roman" w:cs="Times New Roman"/>
          <w:color w:val="000000"/>
          <w:sz w:val="24"/>
          <w:szCs w:val="24"/>
        </w:rPr>
        <w:t xml:space="preserve"> for repeat hormonal testing. Any new onset of menopausal symptoms or additional medical interventions were documented.</w:t>
      </w:r>
    </w:p>
    <w:p w14:paraId="6614E31C" w14:textId="43C24C36" w:rsidR="00455A8C" w:rsidRPr="003C3591" w:rsidRDefault="003046B7" w:rsidP="003C3591">
      <w:pPr>
        <w:spacing w:after="240" w:line="360" w:lineRule="auto"/>
        <w:ind w:left="-28"/>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Statistical Analysis</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 xml:space="preserve">Data analysis was performed using IBM SPSS version 26.0. Quantitative variables were summarized using means and </w:t>
      </w:r>
      <w:r w:rsidRPr="004F0224">
        <w:rPr>
          <w:rFonts w:ascii="Times New Roman" w:eastAsia="inter" w:hAnsi="Times New Roman" w:cs="Times New Roman"/>
          <w:color w:val="000000"/>
          <w:sz w:val="24"/>
          <w:szCs w:val="24"/>
        </w:rPr>
        <w:t>standard deviations, while qualitative variables were expressed as percentages and proportions. Paired t-tests were applied to compare pre- and postoperative hormone levels. A p-value &lt;0.05 was considered statistically significant.</w:t>
      </w:r>
    </w:p>
    <w:p w14:paraId="4A59918C" w14:textId="1A8C7010"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p>
    <w:p w14:paraId="693182AC"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 xml:space="preserve">Demographic </w:t>
      </w:r>
      <w:r w:rsidRPr="005352E5">
        <w:rPr>
          <w:rFonts w:ascii="Times New Roman" w:eastAsia="inter" w:hAnsi="Times New Roman" w:cs="Times New Roman"/>
          <w:bCs/>
          <w:i/>
          <w:iCs/>
          <w:color w:val="000000"/>
          <w:sz w:val="24"/>
          <w:szCs w:val="24"/>
        </w:rPr>
        <w:t>Characteristics</w:t>
      </w:r>
    </w:p>
    <w:p w14:paraId="7BDE459F"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A total of 55 perimenopausal women were enrolled in the study. The mean age was 42.2 ± 2.69 years, with an age distribution ranging from 38 to 47 years. A significant majority of participants (52.7%) fell within the 41–45 age group, followed by 36.4% in the 35–40 age group and 10.9% in the 46–49 bracket. This reflects a typical perimenopausal population targeted for elective hysterectomy.</w:t>
      </w:r>
    </w:p>
    <w:p w14:paraId="1921EF6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In terms of religious background, 76.4% were Hindu, 14.5% were Muslim, and 9.1% belonged to other or unspecified religious groups. Most participants (60%) resided in urban areas, while 40% were from rural settings, highlighting a relatively urbanized cohort, likely due to accessibility of tertiary care services.</w:t>
      </w:r>
    </w:p>
    <w:p w14:paraId="45E9376D" w14:textId="0980771D"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lastRenderedPageBreak/>
        <w:t>Educational status varied across the study population: 32.7% were illiterate, 25.5% had completed primary education, 18.2% had secondary-level education, and 12.7% had a college degree or higher. This educational gradient is important when counselling patients regarding informed consent for prophylactic procedures like salpingectomy.</w:t>
      </w:r>
    </w:p>
    <w:p w14:paraId="6F1963CB" w14:textId="24A08CBA" w:rsidR="003C3591" w:rsidRPr="004A4123" w:rsidRDefault="004A4123" w:rsidP="00AA150B">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Socioeconomic classification using the Modified Kuppuswamy Scale showed that 34.5% of women were from the lower middle class, 27.3% from the upper middle class, 21.8% from the upper class, and 16.4% from the lower class. The distribution suggests a predominance of middle-income women accessing elective gynaecologic surgery at the study center</w:t>
      </w:r>
      <w:r w:rsidRPr="004F0224">
        <w:rPr>
          <w:rFonts w:ascii="Times New Roman" w:eastAsia="inter" w:hAnsi="Times New Roman" w:cs="Times New Roman"/>
          <w:color w:val="000000"/>
          <w:sz w:val="24"/>
          <w:szCs w:val="24"/>
        </w:rPr>
        <w:t>.</w:t>
      </w:r>
    </w:p>
    <w:p w14:paraId="5794E9FF" w14:textId="3B38BD46" w:rsidR="00455A8C" w:rsidRDefault="003046B7" w:rsidP="003C3591">
      <w:pPr>
        <w:spacing w:after="0" w:line="360" w:lineRule="auto"/>
        <w:ind w:left="-30"/>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Reproductive and Clinical Profile</w:t>
      </w:r>
    </w:p>
    <w:tbl>
      <w:tblPr>
        <w:tblStyle w:val="TableGrid"/>
        <w:tblW w:w="4993" w:type="pct"/>
        <w:tblLook w:val="04A0" w:firstRow="1" w:lastRow="0" w:firstColumn="1" w:lastColumn="0" w:noHBand="0" w:noVBand="1"/>
      </w:tblPr>
      <w:tblGrid>
        <w:gridCol w:w="2372"/>
        <w:gridCol w:w="789"/>
        <w:gridCol w:w="1582"/>
        <w:gridCol w:w="1579"/>
        <w:gridCol w:w="793"/>
        <w:gridCol w:w="2372"/>
      </w:tblGrid>
      <w:tr w:rsidR="004A4123" w:rsidRPr="0070298F" w14:paraId="6DDE6C5E" w14:textId="77777777" w:rsidTr="001F3AE2">
        <w:trPr>
          <w:trHeight w:val="408"/>
        </w:trPr>
        <w:tc>
          <w:tcPr>
            <w:tcW w:w="1250" w:type="pct"/>
            <w:vAlign w:val="center"/>
            <w:hideMark/>
          </w:tcPr>
          <w:p w14:paraId="232312B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Obstetric History</w:t>
            </w:r>
          </w:p>
        </w:tc>
        <w:tc>
          <w:tcPr>
            <w:tcW w:w="1250" w:type="pct"/>
            <w:gridSpan w:val="2"/>
            <w:vAlign w:val="center"/>
            <w:hideMark/>
          </w:tcPr>
          <w:p w14:paraId="13918911"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Category</w:t>
            </w:r>
          </w:p>
        </w:tc>
        <w:tc>
          <w:tcPr>
            <w:tcW w:w="1250" w:type="pct"/>
            <w:gridSpan w:val="2"/>
            <w:vAlign w:val="center"/>
            <w:hideMark/>
          </w:tcPr>
          <w:p w14:paraId="51440673"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250" w:type="pct"/>
            <w:vAlign w:val="center"/>
            <w:hideMark/>
          </w:tcPr>
          <w:p w14:paraId="39B8493D"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1DEC4E43" w14:textId="77777777" w:rsidTr="001F3AE2">
        <w:trPr>
          <w:trHeight w:val="408"/>
        </w:trPr>
        <w:tc>
          <w:tcPr>
            <w:tcW w:w="1250" w:type="pct"/>
            <w:vMerge w:val="restart"/>
            <w:vAlign w:val="center"/>
            <w:hideMark/>
          </w:tcPr>
          <w:p w14:paraId="08F04FB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Parity</w:t>
            </w:r>
          </w:p>
        </w:tc>
        <w:tc>
          <w:tcPr>
            <w:tcW w:w="1250" w:type="pct"/>
            <w:gridSpan w:val="2"/>
            <w:vAlign w:val="center"/>
            <w:hideMark/>
          </w:tcPr>
          <w:p w14:paraId="062F7CE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P1</w:t>
            </w:r>
          </w:p>
        </w:tc>
        <w:tc>
          <w:tcPr>
            <w:tcW w:w="1250" w:type="pct"/>
            <w:gridSpan w:val="2"/>
            <w:vAlign w:val="center"/>
            <w:hideMark/>
          </w:tcPr>
          <w:p w14:paraId="66D72D5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67F4304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2CAFE5DB" w14:textId="77777777" w:rsidTr="001F3AE2">
        <w:trPr>
          <w:trHeight w:val="408"/>
        </w:trPr>
        <w:tc>
          <w:tcPr>
            <w:tcW w:w="1250" w:type="pct"/>
            <w:vMerge/>
            <w:vAlign w:val="center"/>
            <w:hideMark/>
          </w:tcPr>
          <w:p w14:paraId="0D83249A"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B1FEDA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P2</w:t>
            </w:r>
          </w:p>
        </w:tc>
        <w:tc>
          <w:tcPr>
            <w:tcW w:w="1250" w:type="pct"/>
            <w:gridSpan w:val="2"/>
            <w:vAlign w:val="center"/>
            <w:hideMark/>
          </w:tcPr>
          <w:p w14:paraId="12EC10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054114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3605C460" w14:textId="77777777" w:rsidTr="001F3AE2">
        <w:trPr>
          <w:trHeight w:val="408"/>
        </w:trPr>
        <w:tc>
          <w:tcPr>
            <w:tcW w:w="1250" w:type="pct"/>
            <w:vMerge/>
            <w:vAlign w:val="center"/>
            <w:hideMark/>
          </w:tcPr>
          <w:p w14:paraId="7311BE6C"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0AC33A7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P3</w:t>
            </w:r>
          </w:p>
        </w:tc>
        <w:tc>
          <w:tcPr>
            <w:tcW w:w="1250" w:type="pct"/>
            <w:gridSpan w:val="2"/>
            <w:vAlign w:val="center"/>
            <w:hideMark/>
          </w:tcPr>
          <w:p w14:paraId="7EA672B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528AE8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6C260450" w14:textId="77777777" w:rsidTr="001F3AE2">
        <w:trPr>
          <w:trHeight w:val="408"/>
        </w:trPr>
        <w:tc>
          <w:tcPr>
            <w:tcW w:w="1250" w:type="pct"/>
            <w:vMerge w:val="restart"/>
            <w:vAlign w:val="center"/>
            <w:hideMark/>
          </w:tcPr>
          <w:p w14:paraId="164B5CD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Living Children</w:t>
            </w:r>
          </w:p>
        </w:tc>
        <w:tc>
          <w:tcPr>
            <w:tcW w:w="1250" w:type="pct"/>
            <w:gridSpan w:val="2"/>
            <w:vAlign w:val="center"/>
            <w:hideMark/>
          </w:tcPr>
          <w:p w14:paraId="643630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L1</w:t>
            </w:r>
          </w:p>
        </w:tc>
        <w:tc>
          <w:tcPr>
            <w:tcW w:w="1250" w:type="pct"/>
            <w:gridSpan w:val="2"/>
            <w:vAlign w:val="center"/>
            <w:hideMark/>
          </w:tcPr>
          <w:p w14:paraId="0DEC8A8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468B617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60C3AC53" w14:textId="77777777" w:rsidTr="001F3AE2">
        <w:trPr>
          <w:trHeight w:val="408"/>
        </w:trPr>
        <w:tc>
          <w:tcPr>
            <w:tcW w:w="1250" w:type="pct"/>
            <w:vMerge/>
            <w:vAlign w:val="center"/>
            <w:hideMark/>
          </w:tcPr>
          <w:p w14:paraId="09807038"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1F5DD143"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L2</w:t>
            </w:r>
          </w:p>
        </w:tc>
        <w:tc>
          <w:tcPr>
            <w:tcW w:w="1250" w:type="pct"/>
            <w:gridSpan w:val="2"/>
            <w:vAlign w:val="center"/>
            <w:hideMark/>
          </w:tcPr>
          <w:p w14:paraId="6D31C4A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295298F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74BFFCED" w14:textId="77777777" w:rsidTr="001F3AE2">
        <w:trPr>
          <w:trHeight w:val="408"/>
        </w:trPr>
        <w:tc>
          <w:tcPr>
            <w:tcW w:w="1250" w:type="pct"/>
            <w:vMerge/>
            <w:vAlign w:val="center"/>
            <w:hideMark/>
          </w:tcPr>
          <w:p w14:paraId="4DB6CF82"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9438285"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L3</w:t>
            </w:r>
          </w:p>
        </w:tc>
        <w:tc>
          <w:tcPr>
            <w:tcW w:w="1250" w:type="pct"/>
            <w:gridSpan w:val="2"/>
            <w:vAlign w:val="center"/>
            <w:hideMark/>
          </w:tcPr>
          <w:p w14:paraId="2DF30F6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60A3535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20B60362" w14:textId="77777777" w:rsidTr="001F3AE2">
        <w:trPr>
          <w:trHeight w:val="408"/>
        </w:trPr>
        <w:tc>
          <w:tcPr>
            <w:tcW w:w="1666" w:type="pct"/>
            <w:gridSpan w:val="2"/>
            <w:vAlign w:val="center"/>
            <w:hideMark/>
          </w:tcPr>
          <w:p w14:paraId="0456FA4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Menstrual History</w:t>
            </w:r>
          </w:p>
        </w:tc>
        <w:tc>
          <w:tcPr>
            <w:tcW w:w="1666" w:type="pct"/>
            <w:gridSpan w:val="2"/>
            <w:vAlign w:val="center"/>
            <w:hideMark/>
          </w:tcPr>
          <w:p w14:paraId="17CC11BE"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668" w:type="pct"/>
            <w:gridSpan w:val="2"/>
            <w:vAlign w:val="center"/>
            <w:hideMark/>
          </w:tcPr>
          <w:p w14:paraId="0AD1765A"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55B0867C" w14:textId="77777777" w:rsidTr="001F3AE2">
        <w:trPr>
          <w:trHeight w:val="408"/>
        </w:trPr>
        <w:tc>
          <w:tcPr>
            <w:tcW w:w="1666" w:type="pct"/>
            <w:gridSpan w:val="2"/>
            <w:vAlign w:val="center"/>
            <w:hideMark/>
          </w:tcPr>
          <w:p w14:paraId="01AC924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Oligomenorrhoea</w:t>
            </w:r>
          </w:p>
        </w:tc>
        <w:tc>
          <w:tcPr>
            <w:tcW w:w="1666" w:type="pct"/>
            <w:gridSpan w:val="2"/>
            <w:vAlign w:val="center"/>
            <w:hideMark/>
          </w:tcPr>
          <w:p w14:paraId="5474992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30</w:t>
            </w:r>
          </w:p>
        </w:tc>
        <w:tc>
          <w:tcPr>
            <w:tcW w:w="1668" w:type="pct"/>
            <w:gridSpan w:val="2"/>
            <w:vAlign w:val="center"/>
            <w:hideMark/>
          </w:tcPr>
          <w:p w14:paraId="1824C54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54.5%</w:t>
            </w:r>
          </w:p>
        </w:tc>
      </w:tr>
      <w:tr w:rsidR="004A4123" w:rsidRPr="0070298F" w14:paraId="1C6BD17E" w14:textId="77777777" w:rsidTr="001F3AE2">
        <w:trPr>
          <w:trHeight w:val="408"/>
        </w:trPr>
        <w:tc>
          <w:tcPr>
            <w:tcW w:w="1666" w:type="pct"/>
            <w:gridSpan w:val="2"/>
            <w:vAlign w:val="center"/>
            <w:hideMark/>
          </w:tcPr>
          <w:p w14:paraId="7024398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Amenorrhea</w:t>
            </w:r>
          </w:p>
        </w:tc>
        <w:tc>
          <w:tcPr>
            <w:tcW w:w="1666" w:type="pct"/>
            <w:gridSpan w:val="2"/>
            <w:vAlign w:val="center"/>
            <w:hideMark/>
          </w:tcPr>
          <w:p w14:paraId="38BF10B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668" w:type="pct"/>
            <w:gridSpan w:val="2"/>
            <w:vAlign w:val="center"/>
            <w:hideMark/>
          </w:tcPr>
          <w:p w14:paraId="14F1D45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7FB4A1A7" w14:textId="77777777" w:rsidTr="001F3AE2">
        <w:trPr>
          <w:trHeight w:val="408"/>
        </w:trPr>
        <w:tc>
          <w:tcPr>
            <w:tcW w:w="1666" w:type="pct"/>
            <w:gridSpan w:val="2"/>
            <w:vAlign w:val="center"/>
            <w:hideMark/>
          </w:tcPr>
          <w:p w14:paraId="6F5097F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Regular Menses</w:t>
            </w:r>
          </w:p>
        </w:tc>
        <w:tc>
          <w:tcPr>
            <w:tcW w:w="1666" w:type="pct"/>
            <w:gridSpan w:val="2"/>
            <w:vAlign w:val="center"/>
            <w:hideMark/>
          </w:tcPr>
          <w:p w14:paraId="01E33D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w:t>
            </w:r>
          </w:p>
        </w:tc>
        <w:tc>
          <w:tcPr>
            <w:tcW w:w="1668" w:type="pct"/>
            <w:gridSpan w:val="2"/>
            <w:vAlign w:val="center"/>
            <w:hideMark/>
          </w:tcPr>
          <w:p w14:paraId="05B805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10.9%</w:t>
            </w:r>
          </w:p>
        </w:tc>
      </w:tr>
      <w:tr w:rsidR="004A4123" w:rsidRPr="0070298F" w14:paraId="3320B5BD" w14:textId="77777777" w:rsidTr="001F3AE2">
        <w:trPr>
          <w:trHeight w:val="408"/>
        </w:trPr>
        <w:tc>
          <w:tcPr>
            <w:tcW w:w="1666" w:type="pct"/>
            <w:gridSpan w:val="2"/>
            <w:vAlign w:val="center"/>
            <w:hideMark/>
          </w:tcPr>
          <w:p w14:paraId="4FAA74F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Irregular Menses</w:t>
            </w:r>
          </w:p>
        </w:tc>
        <w:tc>
          <w:tcPr>
            <w:tcW w:w="1666" w:type="pct"/>
            <w:gridSpan w:val="2"/>
            <w:vAlign w:val="center"/>
            <w:hideMark/>
          </w:tcPr>
          <w:p w14:paraId="59559F6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w:t>
            </w:r>
          </w:p>
        </w:tc>
        <w:tc>
          <w:tcPr>
            <w:tcW w:w="1668" w:type="pct"/>
            <w:gridSpan w:val="2"/>
            <w:vAlign w:val="center"/>
            <w:hideMark/>
          </w:tcPr>
          <w:p w14:paraId="44D1792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5.5%</w:t>
            </w:r>
          </w:p>
        </w:tc>
      </w:tr>
      <w:tr w:rsidR="004A4123" w:rsidRPr="0070298F" w14:paraId="1B2A852B" w14:textId="77777777" w:rsidTr="001F3AE2">
        <w:trPr>
          <w:trHeight w:val="408"/>
        </w:trPr>
        <w:tc>
          <w:tcPr>
            <w:tcW w:w="1666" w:type="pct"/>
            <w:gridSpan w:val="2"/>
            <w:vAlign w:val="center"/>
          </w:tcPr>
          <w:p w14:paraId="08E8E9D5"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Chronic Illness</w:t>
            </w:r>
          </w:p>
        </w:tc>
        <w:tc>
          <w:tcPr>
            <w:tcW w:w="1666" w:type="pct"/>
            <w:gridSpan w:val="2"/>
            <w:vAlign w:val="center"/>
          </w:tcPr>
          <w:p w14:paraId="6A5F3F82"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Frequency (n)</w:t>
            </w:r>
          </w:p>
        </w:tc>
        <w:tc>
          <w:tcPr>
            <w:tcW w:w="1668" w:type="pct"/>
            <w:gridSpan w:val="2"/>
            <w:vAlign w:val="center"/>
          </w:tcPr>
          <w:p w14:paraId="631441BB"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Percentage (%)</w:t>
            </w:r>
          </w:p>
        </w:tc>
      </w:tr>
      <w:tr w:rsidR="004A4123" w:rsidRPr="0070298F" w14:paraId="58560FAC" w14:textId="77777777" w:rsidTr="001F3AE2">
        <w:trPr>
          <w:trHeight w:val="408"/>
        </w:trPr>
        <w:tc>
          <w:tcPr>
            <w:tcW w:w="1666" w:type="pct"/>
            <w:gridSpan w:val="2"/>
            <w:vAlign w:val="center"/>
          </w:tcPr>
          <w:p w14:paraId="49437B1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None</w:t>
            </w:r>
          </w:p>
        </w:tc>
        <w:tc>
          <w:tcPr>
            <w:tcW w:w="1666" w:type="pct"/>
            <w:gridSpan w:val="2"/>
            <w:vAlign w:val="center"/>
          </w:tcPr>
          <w:p w14:paraId="3CD7061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28</w:t>
            </w:r>
          </w:p>
        </w:tc>
        <w:tc>
          <w:tcPr>
            <w:tcW w:w="1668" w:type="pct"/>
            <w:gridSpan w:val="2"/>
            <w:vAlign w:val="center"/>
          </w:tcPr>
          <w:p w14:paraId="201172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50.9%</w:t>
            </w:r>
          </w:p>
        </w:tc>
      </w:tr>
      <w:tr w:rsidR="004A4123" w:rsidRPr="0070298F" w14:paraId="6087B62C" w14:textId="77777777" w:rsidTr="001F3AE2">
        <w:trPr>
          <w:trHeight w:val="408"/>
        </w:trPr>
        <w:tc>
          <w:tcPr>
            <w:tcW w:w="1666" w:type="pct"/>
            <w:gridSpan w:val="2"/>
            <w:vAlign w:val="center"/>
          </w:tcPr>
          <w:p w14:paraId="78A425D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Hypertension</w:t>
            </w:r>
          </w:p>
        </w:tc>
        <w:tc>
          <w:tcPr>
            <w:tcW w:w="1666" w:type="pct"/>
            <w:gridSpan w:val="2"/>
            <w:vAlign w:val="center"/>
          </w:tcPr>
          <w:p w14:paraId="4C4C28E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w:t>
            </w:r>
          </w:p>
        </w:tc>
        <w:tc>
          <w:tcPr>
            <w:tcW w:w="1668" w:type="pct"/>
            <w:gridSpan w:val="2"/>
            <w:vAlign w:val="center"/>
          </w:tcPr>
          <w:p w14:paraId="20C92B1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18.2%</w:t>
            </w:r>
          </w:p>
        </w:tc>
      </w:tr>
      <w:tr w:rsidR="004A4123" w:rsidRPr="0070298F" w14:paraId="0A627B22" w14:textId="77777777" w:rsidTr="001F3AE2">
        <w:trPr>
          <w:trHeight w:val="408"/>
        </w:trPr>
        <w:tc>
          <w:tcPr>
            <w:tcW w:w="1666" w:type="pct"/>
            <w:gridSpan w:val="2"/>
            <w:vAlign w:val="center"/>
          </w:tcPr>
          <w:p w14:paraId="5164B07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Hypothyroidism</w:t>
            </w:r>
          </w:p>
        </w:tc>
        <w:tc>
          <w:tcPr>
            <w:tcW w:w="1666" w:type="pct"/>
            <w:gridSpan w:val="2"/>
            <w:vAlign w:val="center"/>
          </w:tcPr>
          <w:p w14:paraId="1ED3AAF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9</w:t>
            </w:r>
          </w:p>
        </w:tc>
        <w:tc>
          <w:tcPr>
            <w:tcW w:w="1668" w:type="pct"/>
            <w:gridSpan w:val="2"/>
            <w:vAlign w:val="center"/>
          </w:tcPr>
          <w:p w14:paraId="395198DF"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16.4%</w:t>
            </w:r>
          </w:p>
        </w:tc>
      </w:tr>
      <w:tr w:rsidR="004A4123" w:rsidRPr="0070298F" w14:paraId="1AC49931" w14:textId="77777777" w:rsidTr="001F3AE2">
        <w:trPr>
          <w:trHeight w:val="408"/>
        </w:trPr>
        <w:tc>
          <w:tcPr>
            <w:tcW w:w="1666" w:type="pct"/>
            <w:gridSpan w:val="2"/>
            <w:vAlign w:val="center"/>
          </w:tcPr>
          <w:p w14:paraId="7F1A6BD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Diabetes Mellitus</w:t>
            </w:r>
          </w:p>
        </w:tc>
        <w:tc>
          <w:tcPr>
            <w:tcW w:w="1666" w:type="pct"/>
            <w:gridSpan w:val="2"/>
            <w:vAlign w:val="center"/>
          </w:tcPr>
          <w:p w14:paraId="33A8028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8</w:t>
            </w:r>
          </w:p>
        </w:tc>
        <w:tc>
          <w:tcPr>
            <w:tcW w:w="1668" w:type="pct"/>
            <w:gridSpan w:val="2"/>
            <w:vAlign w:val="center"/>
          </w:tcPr>
          <w:p w14:paraId="4F76C73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14.5%</w:t>
            </w:r>
          </w:p>
        </w:tc>
      </w:tr>
    </w:tbl>
    <w:p w14:paraId="03359FFB" w14:textId="77777777" w:rsidR="004A4123" w:rsidRPr="002A212E" w:rsidRDefault="004A4123" w:rsidP="004A4123">
      <w:pPr>
        <w:spacing w:line="360" w:lineRule="auto"/>
        <w:jc w:val="center"/>
        <w:rPr>
          <w:rFonts w:ascii="Times New Roman" w:hAnsi="Times New Roman" w:cs="Times New Roman"/>
          <w:b/>
          <w:bCs/>
          <w:i/>
          <w:iCs/>
          <w:sz w:val="24"/>
          <w:szCs w:val="24"/>
        </w:rPr>
      </w:pPr>
      <w:r w:rsidRPr="002A212E">
        <w:rPr>
          <w:rFonts w:ascii="Times New Roman" w:hAnsi="Times New Roman" w:cs="Times New Roman"/>
          <w:b/>
          <w:bCs/>
          <w:i/>
          <w:iCs/>
          <w:sz w:val="24"/>
          <w:szCs w:val="24"/>
        </w:rPr>
        <w:t>Table 1:</w:t>
      </w:r>
      <w:r>
        <w:rPr>
          <w:rFonts w:ascii="Times New Roman" w:hAnsi="Times New Roman" w:cs="Times New Roman"/>
          <w:b/>
          <w:bCs/>
          <w:i/>
          <w:iCs/>
          <w:sz w:val="24"/>
          <w:szCs w:val="24"/>
        </w:rPr>
        <w:t xml:space="preserve"> </w:t>
      </w:r>
      <w:r w:rsidRPr="002A212E">
        <w:rPr>
          <w:rFonts w:ascii="Times New Roman" w:hAnsi="Times New Roman" w:cs="Times New Roman"/>
          <w:i/>
          <w:iCs/>
          <w:sz w:val="24"/>
          <w:szCs w:val="24"/>
        </w:rPr>
        <w:t>Reproductive and Clinical Profile of Participants</w:t>
      </w:r>
    </w:p>
    <w:p w14:paraId="13D485F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majority of women were multiparous, with 67.3% being para 2 and 29.1% para 3, suggesting completed family size. Only two women (3.6%) were para 1. The number of living children corresponded exactly with parity, supporting that there was no history of child loss in most participants.</w:t>
      </w:r>
    </w:p>
    <w:p w14:paraId="5B234A90"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lastRenderedPageBreak/>
        <w:t>Regarding menstrual history, oligomenorrhea was the most common complaint, reported by 30 women (54.5%), followed by amenorrhea in 29.1%, regular cycles in 10.9%, and irregular or unpredictable bleeding in 5.5%. These menstrual patterns are typical of late reproductive and perimenopausal transitions.</w:t>
      </w:r>
    </w:p>
    <w:p w14:paraId="73F0523F" w14:textId="77777777" w:rsidR="004A4123"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Nearly half of the participants (49.1%) had one or more chronic illnesses. Hypertension was the most common comorbidity (18.2%), followed by hypothyroidism (16.4%) and type 2 diabetes mellitus (14.5%). The presence of these chronic conditions underscores the need for individualized perioperative management in this demographic.</w:t>
      </w:r>
    </w:p>
    <w:p w14:paraId="1AF926A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Outcomes</w:t>
      </w:r>
    </w:p>
    <w:p w14:paraId="5B807E98"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mean surgical duration was 95.6 ± 7.36 minutes, reflecting a moderate operative time consistent with combined hysterectomy and salpingectomy procedures. The estimated blood loss was 190 ± 24.3 mL, with no cases requiring blood transfusion, indicating low intraoperative morbidity.</w:t>
      </w:r>
    </w:p>
    <w:p w14:paraId="6B8579B6" w14:textId="4B617286"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Intraoperative findings were varied: a bulky uterus was observed in 40% of cases, endometrial thickening or polyps</w:t>
      </w:r>
      <w:r>
        <w:rPr>
          <w:rFonts w:ascii="Times New Roman" w:eastAsia="inter" w:hAnsi="Times New Roman" w:cs="Times New Roman"/>
          <w:color w:val="000000"/>
          <w:sz w:val="24"/>
          <w:szCs w:val="24"/>
          <w:lang w:val="en-IN"/>
        </w:rPr>
        <w:t xml:space="preserve"> </w:t>
      </w:r>
      <w:r w:rsidRPr="004A4123">
        <w:rPr>
          <w:rFonts w:ascii="Times New Roman" w:eastAsia="inter" w:hAnsi="Times New Roman" w:cs="Times New Roman"/>
          <w:color w:val="000000"/>
          <w:sz w:val="24"/>
          <w:szCs w:val="24"/>
          <w:lang w:val="en-IN"/>
        </w:rPr>
        <w:t>in 21.8%, and fibroids in 10.9%. Other findings included adnexal adhesions (7.3%) and tubo-ovarian cysts (3.6%). No intraoperative complications such as haemorrhage, ureteric injury, or need for conversion to laparotomy were reported.</w:t>
      </w:r>
    </w:p>
    <w:p w14:paraId="634BE180" w14:textId="521C7166" w:rsidR="00455A8C" w:rsidRPr="004A4123" w:rsidRDefault="004A4123" w:rsidP="003C3591">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Histopathological examination of surgical specimens confirmed benign pathologies in all cases. Secretory or proliferative endometrium was reported in 30.9% of women, leiomyoma in 23.7%, endometrial hyperplasia in 25.5%, and simple cystic changes in 9.1%. Importantly, no precancerous or malignant lesions were detected, affirming the elective, prophylactic nature of salpingectomy in this cohort</w:t>
      </w:r>
      <w:r w:rsidRPr="004A4123">
        <w:rPr>
          <w:rFonts w:ascii="Times New Roman" w:eastAsia="inter" w:hAnsi="Times New Roman" w:cs="Times New Roman"/>
          <w:color w:val="000000"/>
          <w:sz w:val="24"/>
          <w:szCs w:val="24"/>
        </w:rPr>
        <w:t>.</w:t>
      </w:r>
    </w:p>
    <w:p w14:paraId="7116E4BB"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Preoperative Biochemical Parameters</w:t>
      </w:r>
    </w:p>
    <w:p w14:paraId="1651D618" w14:textId="6BA39188" w:rsidR="00455A8C" w:rsidRPr="004A4123" w:rsidRDefault="004A4123" w:rsidP="003C3591">
      <w:pPr>
        <w:spacing w:line="360" w:lineRule="auto"/>
        <w:jc w:val="both"/>
        <w:rPr>
          <w:rFonts w:ascii="Times New Roman" w:hAnsi="Times New Roman" w:cs="Times New Roman"/>
          <w:sz w:val="24"/>
          <w:szCs w:val="24"/>
        </w:rPr>
      </w:pPr>
      <w:r w:rsidRPr="004A4123">
        <w:rPr>
          <w:rFonts w:ascii="Times New Roman" w:eastAsia="inter" w:hAnsi="Times New Roman" w:cs="Times New Roman"/>
          <w:color w:val="000000"/>
          <w:sz w:val="24"/>
          <w:szCs w:val="24"/>
        </w:rPr>
        <w:t>Participants were medically stable preoperatively, with mean hemoglobin levels of 11.7 ± 0.40 g/dL, platelet counts of 2.39 ± 0.16 lakh/mm³, and random blood sugar levels of 96.1 ± 11.6 mg/dL. TSH was within normal limits at 2.85 ± 0.27 µIU/mL, ensuring euthyroid status for accurate hormone interpretation.</w:t>
      </w:r>
    </w:p>
    <w:p w14:paraId="5C8F097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Outcomes</w:t>
      </w:r>
    </w:p>
    <w:p w14:paraId="766A3320"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Preoperative Values:</w:t>
      </w:r>
    </w:p>
    <w:p w14:paraId="63385539"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7.36 ± 0.56 IU/mL (range 6.5-9.1)</w:t>
      </w:r>
    </w:p>
    <w:p w14:paraId="032A5CA1"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AMH: 1.30 ± 0.29 ng/mL (range 0.82-2.05)</w:t>
      </w:r>
    </w:p>
    <w:p w14:paraId="0B3035B4"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had FSH within normal range (3.0-10.0 IU/mL)</w:t>
      </w:r>
    </w:p>
    <w:p w14:paraId="5388EA1F" w14:textId="39CDCCB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Normal AMH levels (1.0-4.0 ng/mL) in 81.8</w:t>
      </w:r>
      <w:r w:rsidRPr="004F0224">
        <w:rPr>
          <w:rFonts w:ascii="Times New Roman" w:eastAsia="inter" w:hAnsi="Times New Roman" w:cs="Times New Roman"/>
          <w:color w:val="000000"/>
          <w:sz w:val="24"/>
          <w:szCs w:val="24"/>
        </w:rPr>
        <w:t xml:space="preserve">%,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(&lt;1.0 ng/mL) in 18.2%</w:t>
      </w:r>
    </w:p>
    <w:p w14:paraId="468A8CC8"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Postoperative Values (3 months):</w:t>
      </w:r>
    </w:p>
    <w:p w14:paraId="4C47A3EE"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7.51 ± 0.59 IU/mL (range 6.70-9.50)</w:t>
      </w:r>
    </w:p>
    <w:p w14:paraId="7368C20A"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AMH: 1.24 ± 0.28 ng/mL (range 0.78-1.94)</w:t>
      </w:r>
    </w:p>
    <w:p w14:paraId="14E8FF02"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maintained FSH within normal range</w:t>
      </w:r>
    </w:p>
    <w:p w14:paraId="498BAF7E" w14:textId="7827A2C7" w:rsidR="00455A8C" w:rsidRPr="004A4123" w:rsidRDefault="003046B7" w:rsidP="004A4123">
      <w:pPr>
        <w:numPr>
          <w:ilvl w:val="0"/>
          <w:numId w:val="4"/>
        </w:numPr>
        <w:spacing w:after="0" w:line="360" w:lineRule="auto"/>
        <w:ind w:left="538" w:hanging="357"/>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Normal AMH levels in 76.4%,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in 23.6%</w:t>
      </w:r>
    </w:p>
    <w:p w14:paraId="4D126BB0" w14:textId="7FB78A45" w:rsidR="004A4123" w:rsidRPr="004A4123" w:rsidRDefault="004A4123" w:rsidP="004A4123">
      <w:pPr>
        <w:spacing w:line="360" w:lineRule="auto"/>
        <w:jc w:val="both"/>
        <w:rPr>
          <w:rFonts w:ascii="Times New Roman" w:hAnsi="Times New Roman" w:cs="Times New Roman"/>
          <w:sz w:val="24"/>
          <w:szCs w:val="24"/>
        </w:rPr>
      </w:pPr>
      <w:r w:rsidRPr="004A4123">
        <w:rPr>
          <w:rFonts w:ascii="Times New Roman" w:hAnsi="Times New Roman" w:cs="Times New Roman"/>
          <w:sz w:val="24"/>
          <w:szCs w:val="24"/>
        </w:rPr>
        <w:t>These findings suggest preservation of ovarian reserve and function in the short-term postoperative period. Although there was a slight downward trend in AMH and a minor increase in FSH, both remained within expected physiological limits.</w:t>
      </w:r>
    </w:p>
    <w:p w14:paraId="4ED9D13C" w14:textId="7CE29D97" w:rsidR="005352E5" w:rsidRPr="005352E5" w:rsidRDefault="003046B7" w:rsidP="003C3591">
      <w:pPr>
        <w:spacing w:after="0" w:line="360" w:lineRule="auto"/>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S</w:t>
      </w:r>
      <w:r w:rsidRPr="005352E5">
        <w:rPr>
          <w:rFonts w:ascii="Times New Roman" w:eastAsia="inter" w:hAnsi="Times New Roman" w:cs="Times New Roman"/>
          <w:bCs/>
          <w:i/>
          <w:iCs/>
          <w:color w:val="000000"/>
          <w:sz w:val="24"/>
          <w:szCs w:val="24"/>
        </w:rPr>
        <w:t>tatistical Comparison</w:t>
      </w:r>
    </w:p>
    <w:p w14:paraId="0ED83E5B" w14:textId="2AE92FC1" w:rsidR="00455A8C" w:rsidRDefault="003046B7" w:rsidP="003C3591">
      <w:pPr>
        <w:spacing w:after="240" w:line="360" w:lineRule="auto"/>
        <w:jc w:val="both"/>
        <w:rPr>
          <w:rFonts w:ascii="Times New Roman" w:eastAsia="inter" w:hAnsi="Times New Roman" w:cs="Times New Roman"/>
          <w:color w:val="000000"/>
          <w:sz w:val="24"/>
          <w:szCs w:val="24"/>
        </w:rPr>
      </w:pPr>
      <w:r w:rsidRPr="004F0224">
        <w:rPr>
          <w:rFonts w:ascii="Times New Roman" w:eastAsia="inter" w:hAnsi="Times New Roman" w:cs="Times New Roman"/>
          <w:color w:val="000000"/>
          <w:sz w:val="24"/>
          <w:szCs w:val="24"/>
        </w:rPr>
        <w:t>The increase in FSH from 7.36 to 7.51 IU/mL was not statistically significant (p = 0.166). Similarly, the decrease in AMH from 1.30 to 1.24 ng/mL was not significant (p = 0.178). The proportion of women with below-normal AMH increased</w:t>
      </w:r>
      <w:r w:rsidRPr="004F0224">
        <w:rPr>
          <w:rFonts w:ascii="Times New Roman" w:eastAsia="inter" w:hAnsi="Times New Roman" w:cs="Times New Roman"/>
          <w:color w:val="000000"/>
          <w:sz w:val="24"/>
          <w:szCs w:val="24"/>
        </w:rPr>
        <w:t xml:space="preserve"> marginally from 18.2% to 23.6%.</w:t>
      </w:r>
    </w:p>
    <w:p w14:paraId="009F7BA0" w14:textId="77777777" w:rsidR="00E836B2" w:rsidRDefault="00E836B2" w:rsidP="003C3591">
      <w:pPr>
        <w:spacing w:after="0" w:line="240" w:lineRule="auto"/>
        <w:jc w:val="center"/>
        <w:rPr>
          <w:rFonts w:ascii="Times New Roman" w:hAnsi="Times New Roman" w:cs="Times New Roman"/>
          <w:sz w:val="24"/>
          <w:szCs w:val="24"/>
        </w:rPr>
      </w:pPr>
    </w:p>
    <w:p w14:paraId="673CE7DC" w14:textId="77777777" w:rsidR="00E836B2" w:rsidRDefault="00E836B2" w:rsidP="003C3591">
      <w:pPr>
        <w:spacing w:after="0" w:line="240" w:lineRule="auto"/>
        <w:jc w:val="center"/>
        <w:rPr>
          <w:rFonts w:ascii="Times New Roman" w:hAnsi="Times New Roman" w:cs="Times New Roman"/>
          <w:sz w:val="24"/>
          <w:szCs w:val="24"/>
        </w:rPr>
      </w:pPr>
    </w:p>
    <w:p w14:paraId="2A969CEB" w14:textId="77777777" w:rsidR="00E836B2" w:rsidRDefault="00E836B2" w:rsidP="003C3591">
      <w:pPr>
        <w:spacing w:after="0" w:line="240" w:lineRule="auto"/>
        <w:jc w:val="center"/>
        <w:rPr>
          <w:rFonts w:ascii="Times New Roman" w:hAnsi="Times New Roman" w:cs="Times New Roman"/>
          <w:sz w:val="24"/>
          <w:szCs w:val="24"/>
        </w:rPr>
      </w:pPr>
    </w:p>
    <w:p w14:paraId="1F3C234E" w14:textId="77777777" w:rsidR="00E836B2" w:rsidRDefault="00E836B2" w:rsidP="003C3591">
      <w:pPr>
        <w:spacing w:after="0" w:line="240" w:lineRule="auto"/>
        <w:jc w:val="center"/>
        <w:rPr>
          <w:rFonts w:ascii="Times New Roman" w:hAnsi="Times New Roman" w:cs="Times New Roman"/>
          <w:sz w:val="24"/>
          <w:szCs w:val="24"/>
        </w:rPr>
      </w:pPr>
    </w:p>
    <w:p w14:paraId="1ED340AE" w14:textId="77777777" w:rsidR="00E836B2" w:rsidRDefault="00E836B2" w:rsidP="003C3591">
      <w:pPr>
        <w:spacing w:after="0" w:line="240" w:lineRule="auto"/>
        <w:jc w:val="center"/>
        <w:rPr>
          <w:rFonts w:ascii="Times New Roman" w:hAnsi="Times New Roman" w:cs="Times New Roman"/>
          <w:sz w:val="24"/>
          <w:szCs w:val="24"/>
        </w:rPr>
      </w:pPr>
    </w:p>
    <w:p w14:paraId="25900AA9" w14:textId="77777777" w:rsidR="00E836B2" w:rsidRDefault="00E836B2" w:rsidP="003C3591">
      <w:pPr>
        <w:spacing w:after="0" w:line="240" w:lineRule="auto"/>
        <w:jc w:val="center"/>
        <w:rPr>
          <w:rFonts w:ascii="Times New Roman" w:hAnsi="Times New Roman" w:cs="Times New Roman"/>
          <w:sz w:val="24"/>
          <w:szCs w:val="24"/>
        </w:rPr>
      </w:pPr>
    </w:p>
    <w:p w14:paraId="6BBA9DE2" w14:textId="77777777" w:rsidR="00E836B2" w:rsidRDefault="00E836B2" w:rsidP="003C3591">
      <w:pPr>
        <w:spacing w:after="0" w:line="240" w:lineRule="auto"/>
        <w:jc w:val="center"/>
        <w:rPr>
          <w:rFonts w:ascii="Times New Roman" w:hAnsi="Times New Roman" w:cs="Times New Roman"/>
          <w:sz w:val="24"/>
          <w:szCs w:val="24"/>
        </w:rPr>
      </w:pPr>
    </w:p>
    <w:p w14:paraId="6D22BCDC" w14:textId="77777777" w:rsidR="00E836B2" w:rsidRDefault="00E836B2" w:rsidP="003C3591">
      <w:pPr>
        <w:spacing w:after="0" w:line="240" w:lineRule="auto"/>
        <w:jc w:val="center"/>
        <w:rPr>
          <w:rFonts w:ascii="Times New Roman" w:hAnsi="Times New Roman" w:cs="Times New Roman"/>
          <w:sz w:val="24"/>
          <w:szCs w:val="24"/>
        </w:rPr>
      </w:pPr>
    </w:p>
    <w:p w14:paraId="627EC138" w14:textId="77777777" w:rsidR="00E836B2" w:rsidRDefault="00E836B2" w:rsidP="003C3591">
      <w:pPr>
        <w:spacing w:after="0" w:line="240" w:lineRule="auto"/>
        <w:jc w:val="center"/>
        <w:rPr>
          <w:rFonts w:ascii="Times New Roman" w:hAnsi="Times New Roman" w:cs="Times New Roman"/>
          <w:sz w:val="24"/>
          <w:szCs w:val="24"/>
        </w:rPr>
      </w:pPr>
    </w:p>
    <w:p w14:paraId="07460F19" w14:textId="77777777" w:rsidR="00E836B2" w:rsidRDefault="00E836B2" w:rsidP="003C3591">
      <w:pPr>
        <w:spacing w:after="0" w:line="240" w:lineRule="auto"/>
        <w:jc w:val="center"/>
        <w:rPr>
          <w:rFonts w:ascii="Times New Roman" w:hAnsi="Times New Roman" w:cs="Times New Roman"/>
          <w:sz w:val="24"/>
          <w:szCs w:val="24"/>
        </w:rPr>
      </w:pPr>
    </w:p>
    <w:p w14:paraId="7EDAAA9D" w14:textId="77777777" w:rsidR="00E836B2" w:rsidRDefault="00E836B2" w:rsidP="003C3591">
      <w:pPr>
        <w:spacing w:after="0" w:line="240" w:lineRule="auto"/>
        <w:jc w:val="center"/>
        <w:rPr>
          <w:rFonts w:ascii="Times New Roman" w:hAnsi="Times New Roman" w:cs="Times New Roman"/>
          <w:sz w:val="24"/>
          <w:szCs w:val="24"/>
        </w:rPr>
      </w:pPr>
    </w:p>
    <w:p w14:paraId="402C76A3" w14:textId="77777777" w:rsidR="00E836B2" w:rsidRDefault="00E836B2" w:rsidP="003C3591">
      <w:pPr>
        <w:spacing w:after="0" w:line="240" w:lineRule="auto"/>
        <w:jc w:val="center"/>
        <w:rPr>
          <w:rFonts w:ascii="Times New Roman" w:hAnsi="Times New Roman" w:cs="Times New Roman"/>
          <w:sz w:val="24"/>
          <w:szCs w:val="24"/>
        </w:rPr>
      </w:pPr>
    </w:p>
    <w:p w14:paraId="40A5F632" w14:textId="77777777" w:rsidR="00E836B2" w:rsidRDefault="00E836B2" w:rsidP="003C3591">
      <w:pPr>
        <w:spacing w:after="0" w:line="240" w:lineRule="auto"/>
        <w:jc w:val="center"/>
        <w:rPr>
          <w:rFonts w:ascii="Times New Roman" w:hAnsi="Times New Roman" w:cs="Times New Roman"/>
          <w:sz w:val="24"/>
          <w:szCs w:val="24"/>
        </w:rPr>
      </w:pPr>
    </w:p>
    <w:p w14:paraId="4B8C5D98" w14:textId="77777777" w:rsidR="00E836B2" w:rsidRDefault="00E836B2" w:rsidP="003C3591">
      <w:pPr>
        <w:spacing w:after="0" w:line="240" w:lineRule="auto"/>
        <w:jc w:val="center"/>
        <w:rPr>
          <w:rFonts w:ascii="Times New Roman" w:hAnsi="Times New Roman" w:cs="Times New Roman"/>
          <w:sz w:val="24"/>
          <w:szCs w:val="24"/>
        </w:rPr>
      </w:pPr>
    </w:p>
    <w:p w14:paraId="13F5C7F2" w14:textId="77777777" w:rsidR="00E836B2" w:rsidRDefault="00E836B2" w:rsidP="003C3591">
      <w:pPr>
        <w:spacing w:after="0" w:line="240" w:lineRule="auto"/>
        <w:jc w:val="center"/>
        <w:rPr>
          <w:rFonts w:ascii="Times New Roman" w:hAnsi="Times New Roman" w:cs="Times New Roman"/>
          <w:sz w:val="24"/>
          <w:szCs w:val="24"/>
        </w:rPr>
      </w:pPr>
    </w:p>
    <w:p w14:paraId="5B14953F" w14:textId="77777777" w:rsidR="00E836B2" w:rsidRDefault="00E836B2" w:rsidP="003C3591">
      <w:pPr>
        <w:spacing w:after="0" w:line="240" w:lineRule="auto"/>
        <w:jc w:val="center"/>
        <w:rPr>
          <w:rFonts w:ascii="Times New Roman" w:hAnsi="Times New Roman" w:cs="Times New Roman"/>
          <w:sz w:val="24"/>
          <w:szCs w:val="24"/>
        </w:rPr>
      </w:pPr>
    </w:p>
    <w:p w14:paraId="23C614F5" w14:textId="77777777" w:rsidR="00E836B2" w:rsidRDefault="00E836B2" w:rsidP="003C3591">
      <w:pPr>
        <w:spacing w:after="0" w:line="240" w:lineRule="auto"/>
        <w:jc w:val="center"/>
        <w:rPr>
          <w:rFonts w:ascii="Times New Roman" w:hAnsi="Times New Roman" w:cs="Times New Roman"/>
          <w:sz w:val="24"/>
          <w:szCs w:val="24"/>
        </w:rPr>
      </w:pPr>
    </w:p>
    <w:p w14:paraId="12F2C105" w14:textId="77777777" w:rsidR="00E836B2" w:rsidRDefault="00E836B2" w:rsidP="003C3591">
      <w:pPr>
        <w:spacing w:after="0" w:line="240" w:lineRule="auto"/>
        <w:jc w:val="center"/>
        <w:rPr>
          <w:rFonts w:ascii="Times New Roman" w:hAnsi="Times New Roman" w:cs="Times New Roman"/>
          <w:sz w:val="24"/>
          <w:szCs w:val="24"/>
        </w:rPr>
      </w:pPr>
    </w:p>
    <w:p w14:paraId="07A778F7" w14:textId="77777777" w:rsidR="00E836B2" w:rsidRDefault="00E836B2" w:rsidP="003C3591">
      <w:pPr>
        <w:spacing w:after="0" w:line="240" w:lineRule="auto"/>
        <w:jc w:val="center"/>
        <w:rPr>
          <w:rFonts w:ascii="Times New Roman" w:hAnsi="Times New Roman" w:cs="Times New Roman"/>
          <w:sz w:val="24"/>
          <w:szCs w:val="24"/>
        </w:rPr>
      </w:pPr>
    </w:p>
    <w:p w14:paraId="0AA16EA9" w14:textId="77777777" w:rsidR="00E836B2" w:rsidRDefault="00E836B2" w:rsidP="003C3591">
      <w:pPr>
        <w:spacing w:after="0" w:line="240" w:lineRule="auto"/>
        <w:jc w:val="center"/>
        <w:rPr>
          <w:rFonts w:ascii="Times New Roman" w:hAnsi="Times New Roman" w:cs="Times New Roman"/>
          <w:sz w:val="24"/>
          <w:szCs w:val="24"/>
        </w:rPr>
      </w:pPr>
    </w:p>
    <w:p w14:paraId="345979E3" w14:textId="77777777" w:rsidR="00E836B2" w:rsidRDefault="00E836B2" w:rsidP="003C3591">
      <w:pPr>
        <w:spacing w:after="0" w:line="240" w:lineRule="auto"/>
        <w:jc w:val="center"/>
        <w:rPr>
          <w:rFonts w:ascii="Times New Roman" w:hAnsi="Times New Roman" w:cs="Times New Roman"/>
          <w:sz w:val="24"/>
          <w:szCs w:val="24"/>
        </w:rPr>
      </w:pPr>
    </w:p>
    <w:p w14:paraId="5B8098DB" w14:textId="77777777" w:rsidR="00E836B2" w:rsidRDefault="00E836B2" w:rsidP="003C3591">
      <w:pPr>
        <w:spacing w:after="0" w:line="240" w:lineRule="auto"/>
        <w:jc w:val="center"/>
        <w:rPr>
          <w:rFonts w:ascii="Times New Roman" w:hAnsi="Times New Roman" w:cs="Times New Roman"/>
          <w:sz w:val="24"/>
          <w:szCs w:val="24"/>
        </w:rPr>
      </w:pPr>
    </w:p>
    <w:p w14:paraId="5ADF86F8" w14:textId="77777777" w:rsidR="00E836B2" w:rsidRDefault="00E836B2" w:rsidP="00E836B2">
      <w:pPr>
        <w:spacing w:after="0" w:line="240" w:lineRule="auto"/>
        <w:rPr>
          <w:rFonts w:ascii="Times New Roman" w:hAnsi="Times New Roman" w:cs="Times New Roman"/>
          <w:sz w:val="24"/>
          <w:szCs w:val="24"/>
        </w:rPr>
      </w:pPr>
    </w:p>
    <w:p w14:paraId="624AE8A6" w14:textId="7D32D614" w:rsidR="00E836B2" w:rsidRDefault="00E836B2" w:rsidP="00E83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 2.</w:t>
      </w:r>
    </w:p>
    <w:p w14:paraId="23F6B18E" w14:textId="77777777" w:rsidR="00E836B2" w:rsidRDefault="00E836B2" w:rsidP="003C3591">
      <w:pPr>
        <w:spacing w:after="0" w:line="240" w:lineRule="auto"/>
        <w:jc w:val="center"/>
        <w:rPr>
          <w:rFonts w:ascii="Times New Roman" w:hAnsi="Times New Roman" w:cs="Times New Roman"/>
          <w:sz w:val="24"/>
          <w:szCs w:val="24"/>
        </w:rPr>
      </w:pPr>
    </w:p>
    <w:p w14:paraId="04A85FA9" w14:textId="2C743199" w:rsidR="003C3591" w:rsidRDefault="003C3591" w:rsidP="003C3591">
      <w:pPr>
        <w:spacing w:after="0" w:line="240" w:lineRule="auto"/>
        <w:jc w:val="center"/>
        <w:rPr>
          <w:rFonts w:ascii="Times New Roman" w:hAnsi="Times New Roman" w:cs="Times New Roman"/>
          <w:sz w:val="24"/>
          <w:szCs w:val="24"/>
        </w:rPr>
      </w:pPr>
      <w:r>
        <w:rPr>
          <w:noProof/>
          <w14:ligatures w14:val="standardContextual"/>
        </w:rPr>
        <w:lastRenderedPageBreak/>
        <w:drawing>
          <wp:inline distT="0" distB="0" distL="0" distR="0" wp14:anchorId="74D33AB2" wp14:editId="46CA03FA">
            <wp:extent cx="2880000" cy="4500000"/>
            <wp:effectExtent l="0" t="0" r="15875" b="8890"/>
            <wp:docPr id="1254010715" name="Chart 1">
              <a:extLst xmlns:a="http://schemas.openxmlformats.org/drawingml/2006/main">
                <a:ext uri="{FF2B5EF4-FFF2-40B4-BE49-F238E27FC236}">
                  <a16:creationId xmlns:a16="http://schemas.microsoft.com/office/drawing/2014/main" id="{F72F1970-3D37-B634-B914-00CC950BB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A212E">
        <w:rPr>
          <w:rFonts w:ascii="Times New Roman" w:hAnsi="Times New Roman" w:cs="Times New Roman"/>
          <w:sz w:val="24"/>
          <w:szCs w:val="24"/>
        </w:rPr>
        <w:t xml:space="preserve">  </w:t>
      </w:r>
      <w:r w:rsidR="002A212E">
        <w:rPr>
          <w:noProof/>
          <w14:ligatures w14:val="standardContextual"/>
        </w:rPr>
        <w:drawing>
          <wp:inline distT="0" distB="0" distL="0" distR="0" wp14:anchorId="0A6CBEC3" wp14:editId="4F0757B3">
            <wp:extent cx="2880000" cy="4500000"/>
            <wp:effectExtent l="0" t="0" r="15875" b="8890"/>
            <wp:docPr id="1549587282" name="Chart 1">
              <a:extLst xmlns:a="http://schemas.openxmlformats.org/drawingml/2006/main">
                <a:ext uri="{FF2B5EF4-FFF2-40B4-BE49-F238E27FC236}">
                  <a16:creationId xmlns:a16="http://schemas.microsoft.com/office/drawing/2014/main" id="{BDE303DD-907D-D551-8B98-D8BD0B3CE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DCEAC6" w14:textId="348B6C2E" w:rsidR="00455A8C" w:rsidRPr="005352E5" w:rsidRDefault="003046B7" w:rsidP="003C3591">
      <w:pPr>
        <w:spacing w:after="0" w:line="360" w:lineRule="auto"/>
        <w:ind w:left="-30"/>
        <w:jc w:val="both"/>
        <w:rPr>
          <w:rFonts w:ascii="Times New Roman" w:hAnsi="Times New Roman" w:cs="Times New Roman"/>
          <w:b/>
          <w:i/>
          <w:iCs/>
          <w:sz w:val="24"/>
          <w:szCs w:val="24"/>
        </w:rPr>
      </w:pPr>
      <w:r w:rsidRPr="005352E5">
        <w:rPr>
          <w:rFonts w:ascii="Times New Roman" w:eastAsia="inter" w:hAnsi="Times New Roman" w:cs="Times New Roman"/>
          <w:b/>
          <w:i/>
          <w:iCs/>
          <w:color w:val="000000"/>
          <w:sz w:val="24"/>
          <w:szCs w:val="24"/>
        </w:rPr>
        <w:t>Discussion</w:t>
      </w:r>
    </w:p>
    <w:p w14:paraId="234D87B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This prospective study demonstrates that prophylactic salpingectomy performed during hysterectomy does not significantly compromise short-term ovarian reserve in perimenopausal women. At three months postoperatively, only minimal, statistically insignificant changes were observed in serum AMH and FSH levels, with all values remaining within physiological limits. These findings support the oncologic and endocrine safety of opportunistic salpingectomy in this population.</w:t>
      </w:r>
    </w:p>
    <w:p w14:paraId="705B79AC" w14:textId="3AB177BA"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Our results align with a growing body of literature suggesting that removal of the fallopian tubes, when performed with careful surgical technique and ovarian preservation, does not result in clinically meaningful impairment of ovarian reserve. The non-significant decrease in AMH levels (from 1.30 to 1.24 ng/mL) observed in our study is comparable to that reported by Findley et al.</w:t>
      </w:r>
      <w:r>
        <w:rPr>
          <w:rFonts w:ascii="Times New Roman" w:eastAsia="inter" w:hAnsi="Times New Roman" w:cs="Times New Roman"/>
          <w:b/>
          <w:bCs/>
          <w:color w:val="000000"/>
          <w:sz w:val="24"/>
          <w:szCs w:val="24"/>
          <w:vertAlign w:val="superscript"/>
          <w:lang w:val="en-IN"/>
        </w:rPr>
        <w:t>11</w:t>
      </w:r>
      <w:r w:rsidRPr="004A4123">
        <w:rPr>
          <w:rFonts w:ascii="Times New Roman" w:eastAsia="inter" w:hAnsi="Times New Roman" w:cs="Times New Roman"/>
          <w:color w:val="000000"/>
          <w:sz w:val="24"/>
          <w:szCs w:val="24"/>
          <w:lang w:val="en-IN"/>
        </w:rPr>
        <w:t>, who found no significant difference in AMH values following salpingectomy during laparoscopic hysterectomy. Similarly, Tehranian et al.</w:t>
      </w:r>
      <w:r>
        <w:rPr>
          <w:rFonts w:ascii="Times New Roman" w:eastAsia="inter" w:hAnsi="Times New Roman" w:cs="Times New Roman"/>
          <w:b/>
          <w:bCs/>
          <w:color w:val="000000"/>
          <w:sz w:val="24"/>
          <w:szCs w:val="24"/>
          <w:vertAlign w:val="superscript"/>
          <w:lang w:val="en-IN"/>
        </w:rPr>
        <w:t>12</w:t>
      </w:r>
      <w:r w:rsidRPr="004A4123">
        <w:rPr>
          <w:rFonts w:ascii="Times New Roman" w:eastAsia="inter" w:hAnsi="Times New Roman" w:cs="Times New Roman"/>
          <w:color w:val="000000"/>
          <w:sz w:val="24"/>
          <w:szCs w:val="24"/>
          <w:lang w:val="en-IN"/>
        </w:rPr>
        <w:t xml:space="preserve"> reported that the rate of AMH decline over time did not </w:t>
      </w:r>
      <w:r w:rsidRPr="004A4123">
        <w:rPr>
          <w:rFonts w:ascii="Times New Roman" w:eastAsia="inter" w:hAnsi="Times New Roman" w:cs="Times New Roman"/>
          <w:color w:val="000000"/>
          <w:sz w:val="24"/>
          <w:szCs w:val="24"/>
          <w:lang w:val="en-IN"/>
        </w:rPr>
        <w:lastRenderedPageBreak/>
        <w:t>differ significantly between women undergoing salpingectomy versus those who did not, reinforcing the notion that the procedure does not independently compromise ovarian endocrine function.</w:t>
      </w:r>
    </w:p>
    <w:p w14:paraId="0057BCAA" w14:textId="66BA7B62"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preservation of FSH within the normal range across all participants in our study further supports the integrity of the hypothalamic-pituitary-ovarian (HPO) axis postoperatively. FSH is a sensitive marker of ovarian aging and dysfunction; elevated levels typically precede menopausal transition.</w:t>
      </w:r>
      <w:r>
        <w:rPr>
          <w:rFonts w:ascii="Times New Roman" w:eastAsia="inter" w:hAnsi="Times New Roman" w:cs="Times New Roman"/>
          <w:b/>
          <w:bCs/>
          <w:color w:val="000000"/>
          <w:sz w:val="24"/>
          <w:szCs w:val="24"/>
          <w:vertAlign w:val="superscript"/>
          <w:lang w:val="en-IN"/>
        </w:rPr>
        <w:t>9</w:t>
      </w:r>
      <w:r w:rsidRPr="004A4123">
        <w:rPr>
          <w:rFonts w:ascii="Times New Roman" w:eastAsia="inter" w:hAnsi="Times New Roman" w:cs="Times New Roman"/>
          <w:color w:val="000000"/>
          <w:sz w:val="24"/>
          <w:szCs w:val="24"/>
          <w:lang w:val="en-IN"/>
        </w:rPr>
        <w:t xml:space="preserve"> Our findings suggest that short-term ovarian responsiveness remains unaffected following salpingectomy, reinforcing the physiological reserve indicated by stable AMH levels.</w:t>
      </w:r>
    </w:p>
    <w:p w14:paraId="40ED7EEE" w14:textId="6AC99D88"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Mechanistically, concerns about vascular disruption have been a key barrier to broader adoption of prophylactic salpingectomy, particularly among younger or perimenopausal women. Anatomical studies confirm that the ovarian blood supply derives from the ovarian artery as well as anastomoses with the uterine artery via the mesosalpinx.</w:t>
      </w:r>
      <w:r>
        <w:rPr>
          <w:rFonts w:ascii="Times New Roman" w:eastAsia="inter" w:hAnsi="Times New Roman" w:cs="Times New Roman"/>
          <w:b/>
          <w:bCs/>
          <w:color w:val="000000"/>
          <w:sz w:val="24"/>
          <w:szCs w:val="24"/>
          <w:vertAlign w:val="superscript"/>
          <w:lang w:val="en-IN"/>
        </w:rPr>
        <w:t>6,14</w:t>
      </w:r>
      <w:r w:rsidRPr="004A4123">
        <w:rPr>
          <w:rFonts w:ascii="Times New Roman" w:eastAsia="inter" w:hAnsi="Times New Roman" w:cs="Times New Roman"/>
          <w:color w:val="000000"/>
          <w:sz w:val="24"/>
          <w:szCs w:val="24"/>
          <w:lang w:val="en-IN"/>
        </w:rPr>
        <w:t xml:space="preserve"> Theoretically, interruption of this arcade during salpingectomy could reduce ovarian perfusion. However, in our study, no clinical signs of vascular compromise or postoperative ovarian dysfunction were observed, which may reflect the experience of the surgical team and meticulous preservation of mesovarian vasculature. This is consistent with prior experimental models showing that when salpingectomy is performed with care, ovarian blood flow and histologic integrity are preserved.</w:t>
      </w:r>
      <w:r>
        <w:rPr>
          <w:rFonts w:ascii="Times New Roman" w:eastAsia="inter" w:hAnsi="Times New Roman" w:cs="Times New Roman"/>
          <w:b/>
          <w:bCs/>
          <w:color w:val="000000"/>
          <w:sz w:val="24"/>
          <w:szCs w:val="24"/>
          <w:vertAlign w:val="superscript"/>
          <w:lang w:val="en-IN"/>
        </w:rPr>
        <w:t>7</w:t>
      </w:r>
    </w:p>
    <w:p w14:paraId="722B3AA4" w14:textId="3BF6DC0B"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A recent meta-analysis by Gelderblom et al.</w:t>
      </w:r>
      <w:r>
        <w:rPr>
          <w:rFonts w:ascii="Times New Roman" w:eastAsia="inter" w:hAnsi="Times New Roman" w:cs="Times New Roman"/>
          <w:b/>
          <w:bCs/>
          <w:color w:val="000000"/>
          <w:sz w:val="24"/>
          <w:szCs w:val="24"/>
          <w:vertAlign w:val="superscript"/>
          <w:lang w:val="en-IN"/>
        </w:rPr>
        <w:t>13</w:t>
      </w:r>
      <w:r w:rsidRPr="004A4123">
        <w:rPr>
          <w:rFonts w:ascii="Times New Roman" w:eastAsia="inter" w:hAnsi="Times New Roman" w:cs="Times New Roman"/>
          <w:color w:val="000000"/>
          <w:sz w:val="24"/>
          <w:szCs w:val="24"/>
          <w:lang w:val="en-IN"/>
        </w:rPr>
        <w:t xml:space="preserve"> reinforces this perspective by concluding that opportunistic salpingectomy has no significant short-term impact on ovarian reserve markers, including AMH and FSH. Our study adds to this evidence base by providing region-specific data from an Indian tertiary care setting and focusing on a perimenopausal population—a group for whom the preservation of ovarian hormonal activity carries systemic health implications, including cardiovascular, skeletal, and neurocognitive effects.</w:t>
      </w:r>
    </w:p>
    <w:p w14:paraId="7F75870E" w14:textId="64FA60FA"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Another important aspect is the clinical context of the study population. The majority of participants had completed their fertility and were undergoing hysterectomy for benign indications, making them appropriate candidates for opportunistic salpingectomy. The lack of malignant findings on histopathological examination emphasizes the prophylactic intent of the procedure. This aligns with recent gynaecologic oncology recommendations encouraging bilateral salpingectomy during hysterectomy as a primary prevention strategy against high-grade serous carcinoma.</w:t>
      </w:r>
      <w:r>
        <w:rPr>
          <w:rFonts w:ascii="Times New Roman" w:eastAsia="inter" w:hAnsi="Times New Roman" w:cs="Times New Roman"/>
          <w:b/>
          <w:bCs/>
          <w:color w:val="000000"/>
          <w:sz w:val="24"/>
          <w:szCs w:val="24"/>
          <w:vertAlign w:val="superscript"/>
          <w:lang w:val="en-IN"/>
        </w:rPr>
        <w:t>3,5</w:t>
      </w:r>
    </w:p>
    <w:p w14:paraId="5ACB306D"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Importantly, our data suggest that even women with chronic comorbidities such as hypertension, diabetes, or hypothyroidism—conditions present in nearly half of our study group—can safely undergo prophylactic salpingectomy without increased risk of short-term ovarian endocrine </w:t>
      </w:r>
      <w:r w:rsidRPr="004A4123">
        <w:rPr>
          <w:rFonts w:ascii="Times New Roman" w:eastAsia="inter" w:hAnsi="Times New Roman" w:cs="Times New Roman"/>
          <w:color w:val="000000"/>
          <w:sz w:val="24"/>
          <w:szCs w:val="24"/>
          <w:lang w:val="en-IN"/>
        </w:rPr>
        <w:lastRenderedPageBreak/>
        <w:t>dysfunction. This finding is clinically relevant, as these patients often require individualized surgical and hormonal considerations.</w:t>
      </w:r>
    </w:p>
    <w:p w14:paraId="400DA7AE" w14:textId="37E45FC2"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From a public health standpoint, the integration of prophylactic salpingectomy into routine gynaecological surgery represents a potentially cost-effective and low-risk intervention for ovarian cancer prevention. The “fimbrial hypothesis” has redefined the pathogenesis of high-grade serous carcinomas, shifting the preventive focus toward earlier interventions in the fallopian tubes.</w:t>
      </w:r>
      <w:r>
        <w:rPr>
          <w:rFonts w:ascii="Times New Roman" w:eastAsia="inter" w:hAnsi="Times New Roman" w:cs="Times New Roman"/>
          <w:b/>
          <w:bCs/>
          <w:color w:val="000000"/>
          <w:sz w:val="24"/>
          <w:szCs w:val="24"/>
          <w:vertAlign w:val="superscript"/>
          <w:lang w:val="en-IN"/>
        </w:rPr>
        <w:t>4</w:t>
      </w:r>
      <w:r w:rsidRPr="004A4123">
        <w:rPr>
          <w:rFonts w:ascii="Times New Roman" w:eastAsia="inter" w:hAnsi="Times New Roman" w:cs="Times New Roman"/>
          <w:color w:val="000000"/>
          <w:sz w:val="24"/>
          <w:szCs w:val="24"/>
          <w:lang w:val="en-IN"/>
        </w:rPr>
        <w:t xml:space="preserve"> When applied judiciously in women with completed fertility undergoing surgery for benign disease, this strategy offers oncological benefit without compromising hormonal integrity, as demonstrated in our study and others.</w:t>
      </w:r>
      <w:r>
        <w:rPr>
          <w:rFonts w:ascii="Times New Roman" w:eastAsia="inter" w:hAnsi="Times New Roman" w:cs="Times New Roman"/>
          <w:b/>
          <w:bCs/>
          <w:color w:val="000000"/>
          <w:sz w:val="24"/>
          <w:szCs w:val="24"/>
          <w:vertAlign w:val="superscript"/>
          <w:lang w:val="en-IN"/>
        </w:rPr>
        <w:t>11,12</w:t>
      </w:r>
    </w:p>
    <w:p w14:paraId="66E68F2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Despite the reassuring results, our study highlights a slight numerical increase in the proportion of women with below-normal AMH levels (from 18.2% to 23.6%). Although not statistically significant, this trend warrants further investigation in larger cohorts with longer follow-up durations. AMH decline may be gradual and become more evident beyond the three-month window assessed in this study. Similarly, subtle variations due to assay variability or intrinsic ovarian aging cannot be ruled out and should be considered when interpreting individual hormone levels.</w:t>
      </w:r>
    </w:p>
    <w:p w14:paraId="683F6E4A" w14:textId="1C49274C" w:rsidR="003145CD"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Ultimately, this study adds to the growing evidence base that prophylactic salpingectomy, when performed with ovarian preservation, is a safe, feasible, and hormonally non-disruptive procedure for perimenopausal women. It supports broader clinical implementation of this cancer risk-reduction strategy without incurring endocrine harm in the short term. However, definitive conclusions about long-term hormonal health require ongoing surveillance and randomized controlled trials with larger sample sizes and longer duration.</w:t>
      </w:r>
    </w:p>
    <w:p w14:paraId="5010B2E1" w14:textId="1DA1EE4B"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Limitations</w:t>
      </w:r>
    </w:p>
    <w:p w14:paraId="2BAB4F36" w14:textId="77777777" w:rsidR="00455A8C" w:rsidRPr="004F0224" w:rsidRDefault="003046B7" w:rsidP="003145CD">
      <w:p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Several limitations </w:t>
      </w:r>
      <w:r w:rsidRPr="004F0224">
        <w:rPr>
          <w:rFonts w:ascii="Times New Roman" w:eastAsia="inter" w:hAnsi="Times New Roman" w:cs="Times New Roman"/>
          <w:color w:val="000000"/>
          <w:sz w:val="24"/>
          <w:szCs w:val="24"/>
        </w:rPr>
        <w:t>should be acknowledged. The three-month follow-up period may not capture delayed or long-term changes in ovarian function. The single-center design and absence of a control group limit generalizability. The study relied solely on biochemical markers withou</w:t>
      </w:r>
      <w:r w:rsidRPr="004F0224">
        <w:rPr>
          <w:rFonts w:ascii="Times New Roman" w:eastAsia="inter" w:hAnsi="Times New Roman" w:cs="Times New Roman"/>
          <w:color w:val="000000"/>
          <w:sz w:val="24"/>
          <w:szCs w:val="24"/>
        </w:rPr>
        <w:t>t functional assessments such as antral follicle count. Additionally, potential assay variability, particularly for AMH measurements, may affect result accuracy.</w:t>
      </w:r>
    </w:p>
    <w:p w14:paraId="660A8C8D" w14:textId="77777777"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Future Directions</w:t>
      </w:r>
    </w:p>
    <w:p w14:paraId="3DBEF76E"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Longer-term follow-up studies are needed to assess whether the observed tren</w:t>
      </w:r>
      <w:r w:rsidRPr="004F0224">
        <w:rPr>
          <w:rFonts w:ascii="Times New Roman" w:eastAsia="inter" w:hAnsi="Times New Roman" w:cs="Times New Roman"/>
          <w:color w:val="000000"/>
          <w:sz w:val="24"/>
          <w:szCs w:val="24"/>
        </w:rPr>
        <w:t xml:space="preserve">ds persist or resolve over time. Comparative studies with control groups undergoing hysterectomy without salpingectomy would strengthen the evidence base. Investigation of additional ovarian reserve </w:t>
      </w:r>
      <w:r w:rsidRPr="004F0224">
        <w:rPr>
          <w:rFonts w:ascii="Times New Roman" w:eastAsia="inter" w:hAnsi="Times New Roman" w:cs="Times New Roman"/>
          <w:color w:val="000000"/>
          <w:sz w:val="24"/>
          <w:szCs w:val="24"/>
        </w:rPr>
        <w:lastRenderedPageBreak/>
        <w:t>markers and functional assessments could provide more com</w:t>
      </w:r>
      <w:r w:rsidRPr="004F0224">
        <w:rPr>
          <w:rFonts w:ascii="Times New Roman" w:eastAsia="inter" w:hAnsi="Times New Roman" w:cs="Times New Roman"/>
          <w:color w:val="000000"/>
          <w:sz w:val="24"/>
          <w:szCs w:val="24"/>
        </w:rPr>
        <w:t>prehensive evaluation of ovarian status post-salpingectomy.</w:t>
      </w:r>
    </w:p>
    <w:p w14:paraId="62271A9D"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Conclusions</w:t>
      </w:r>
    </w:p>
    <w:p w14:paraId="1134E935"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This prospective observational study demonstrates that prophylactic bilateral salpingectomy performed during hysterectomy does not significantly compromise short-term ovarian reserve </w:t>
      </w:r>
      <w:r w:rsidRPr="004F0224">
        <w:rPr>
          <w:rFonts w:ascii="Times New Roman" w:eastAsia="inter" w:hAnsi="Times New Roman" w:cs="Times New Roman"/>
          <w:color w:val="000000"/>
          <w:sz w:val="24"/>
          <w:szCs w:val="24"/>
        </w:rPr>
        <w:t xml:space="preserve">in perimenopausal women. The minimal, non-significant changes in serum AMH and FSH levels at three months postoperatively, with all values remaining within physiological limits, support the safety of this cancer risk-reduction strategy when performed with </w:t>
      </w:r>
      <w:r w:rsidRPr="004F0224">
        <w:rPr>
          <w:rFonts w:ascii="Times New Roman" w:eastAsia="inter" w:hAnsi="Times New Roman" w:cs="Times New Roman"/>
          <w:color w:val="000000"/>
          <w:sz w:val="24"/>
          <w:szCs w:val="24"/>
        </w:rPr>
        <w:t>appropriate surgical technique and ovarian preservation.</w:t>
      </w:r>
    </w:p>
    <w:p w14:paraId="35E34682"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These findings provide valuable evidence supporting the incorporation of opportunistic salpingectomy into routine gynecological practice for perimenopausal women undergoing hysterectomy for benign in</w:t>
      </w:r>
      <w:r w:rsidRPr="004F0224">
        <w:rPr>
          <w:rFonts w:ascii="Times New Roman" w:eastAsia="inter" w:hAnsi="Times New Roman" w:cs="Times New Roman"/>
          <w:color w:val="000000"/>
          <w:sz w:val="24"/>
          <w:szCs w:val="24"/>
        </w:rPr>
        <w:t>dications. This approach offers meaningful ovarian cancer risk reduction without adversely impacting short-term ovarian endocrine function, making it a viable preventive strategy that balances oncological benefit with preservation of hormonal health.</w:t>
      </w:r>
    </w:p>
    <w:p w14:paraId="6B14C22A"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Clini</w:t>
      </w:r>
      <w:r w:rsidRPr="004F0224">
        <w:rPr>
          <w:rFonts w:ascii="Times New Roman" w:eastAsia="inter" w:hAnsi="Times New Roman" w:cs="Times New Roman"/>
          <w:b/>
          <w:color w:val="000000"/>
          <w:sz w:val="24"/>
          <w:szCs w:val="24"/>
        </w:rPr>
        <w:t>cal Significance Statement</w:t>
      </w:r>
    </w:p>
    <w:p w14:paraId="1669B667"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Prophylactic salpingectomy can be safely offered to perimenopausal women undergoing hysterectomy as an effective ovarian cancer risk-reduction measure without compromising short-term ovarian reserve, supporting its integration in</w:t>
      </w:r>
      <w:r w:rsidRPr="004F0224">
        <w:rPr>
          <w:rFonts w:ascii="Times New Roman" w:eastAsia="inter" w:hAnsi="Times New Roman" w:cs="Times New Roman"/>
          <w:color w:val="000000"/>
          <w:sz w:val="24"/>
          <w:szCs w:val="24"/>
        </w:rPr>
        <w:t>to routine gynecological surgical practice.</w:t>
      </w:r>
    </w:p>
    <w:p w14:paraId="41419016" w14:textId="77777777" w:rsidR="003145CD" w:rsidRDefault="003145CD" w:rsidP="006060D6">
      <w:pPr>
        <w:spacing w:after="0" w:line="360" w:lineRule="auto"/>
        <w:jc w:val="both"/>
        <w:rPr>
          <w:rFonts w:ascii="Times New Roman" w:eastAsia="inter" w:hAnsi="Times New Roman" w:cs="Times New Roman"/>
          <w:b/>
          <w:color w:val="000000"/>
          <w:sz w:val="24"/>
          <w:szCs w:val="24"/>
        </w:rPr>
      </w:pPr>
    </w:p>
    <w:p w14:paraId="16D8D9A0" w14:textId="77777777" w:rsidR="00CB61F3" w:rsidRDefault="00CB61F3" w:rsidP="003C3591">
      <w:pPr>
        <w:spacing w:after="240" w:line="360" w:lineRule="auto"/>
        <w:jc w:val="both"/>
        <w:rPr>
          <w:rFonts w:ascii="Times New Roman" w:eastAsia="inter" w:hAnsi="Times New Roman" w:cs="Times New Roman"/>
          <w:color w:val="000000"/>
          <w:sz w:val="24"/>
          <w:szCs w:val="24"/>
        </w:rPr>
      </w:pPr>
      <w:bookmarkStart w:id="11" w:name="_GoBack"/>
      <w:bookmarkEnd w:id="11"/>
    </w:p>
    <w:p w14:paraId="3E209EE4" w14:textId="77777777" w:rsidR="00CB61F3" w:rsidRPr="00CB61F3" w:rsidRDefault="00CB61F3" w:rsidP="00CB61F3">
      <w:pPr>
        <w:spacing w:after="240" w:line="360" w:lineRule="auto"/>
        <w:jc w:val="both"/>
        <w:rPr>
          <w:rFonts w:ascii="Times New Roman" w:hAnsi="Times New Roman" w:cs="Times New Roman"/>
          <w:sz w:val="24"/>
          <w:szCs w:val="24"/>
        </w:rPr>
      </w:pPr>
      <w:r w:rsidRPr="00CB61F3">
        <w:rPr>
          <w:rFonts w:ascii="Times New Roman" w:hAnsi="Times New Roman" w:cs="Times New Roman"/>
          <w:sz w:val="24"/>
          <w:szCs w:val="24"/>
        </w:rPr>
        <w:t>COMPETING INTERESTS DISCLAIMER:</w:t>
      </w:r>
    </w:p>
    <w:p w14:paraId="5CC0CFE5" w14:textId="047C5624" w:rsidR="00CB61F3" w:rsidRPr="004F0224" w:rsidRDefault="00CB61F3" w:rsidP="00CB61F3">
      <w:pPr>
        <w:spacing w:after="240" w:line="360" w:lineRule="auto"/>
        <w:jc w:val="both"/>
        <w:rPr>
          <w:rFonts w:ascii="Times New Roman" w:hAnsi="Times New Roman" w:cs="Times New Roman"/>
          <w:sz w:val="24"/>
          <w:szCs w:val="24"/>
        </w:rPr>
      </w:pPr>
      <w:r w:rsidRPr="00CB61F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63E048C"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References</w:t>
      </w:r>
    </w:p>
    <w:p w14:paraId="1441164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Papadopoulos MS, </w:t>
      </w:r>
      <w:proofErr w:type="spellStart"/>
      <w:r w:rsidRPr="004F0224">
        <w:rPr>
          <w:rFonts w:ascii="Times New Roman" w:eastAsia="inter" w:hAnsi="Times New Roman" w:cs="Times New Roman"/>
          <w:color w:val="000000"/>
          <w:sz w:val="24"/>
          <w:szCs w:val="24"/>
        </w:rPr>
        <w:t>Tolikas</w:t>
      </w:r>
      <w:proofErr w:type="spellEnd"/>
      <w:r w:rsidRPr="004F0224">
        <w:rPr>
          <w:rFonts w:ascii="Times New Roman" w:eastAsia="inter" w:hAnsi="Times New Roman" w:cs="Times New Roman"/>
          <w:color w:val="000000"/>
          <w:sz w:val="24"/>
          <w:szCs w:val="24"/>
        </w:rPr>
        <w:t xml:space="preserve"> AC, Papadopoulos GM. Hysterectomy—current methods and alternatives for benign indications.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Gynecol</w:t>
      </w:r>
      <w:proofErr w:type="spellEnd"/>
      <w:r w:rsidRPr="004F0224">
        <w:rPr>
          <w:rFonts w:ascii="Times New Roman" w:eastAsia="inter" w:hAnsi="Times New Roman" w:cs="Times New Roman"/>
          <w:color w:val="000000"/>
          <w:sz w:val="24"/>
          <w:szCs w:val="24"/>
        </w:rPr>
        <w:t xml:space="preserve"> Int. </w:t>
      </w:r>
      <w:proofErr w:type="gramStart"/>
      <w:r w:rsidRPr="004F0224">
        <w:rPr>
          <w:rFonts w:ascii="Times New Roman" w:eastAsia="inter" w:hAnsi="Times New Roman" w:cs="Times New Roman"/>
          <w:color w:val="000000"/>
          <w:sz w:val="24"/>
          <w:szCs w:val="24"/>
        </w:rPr>
        <w:t>2010;2010:356740</w:t>
      </w:r>
      <w:proofErr w:type="gramEnd"/>
      <w:r w:rsidRPr="004F0224">
        <w:rPr>
          <w:rFonts w:ascii="Times New Roman" w:eastAsia="inter" w:hAnsi="Times New Roman" w:cs="Times New Roman"/>
          <w:color w:val="000000"/>
          <w:sz w:val="24"/>
          <w:szCs w:val="24"/>
        </w:rPr>
        <w:t>.</w:t>
      </w:r>
    </w:p>
    <w:p w14:paraId="200043BD"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 xml:space="preserve">Matthews CA. A critical evaluation of the evidence for ovarian conservation versus removal at the time of hysterectomy for benign disease. J </w:t>
      </w:r>
      <w:proofErr w:type="spellStart"/>
      <w:r w:rsidRPr="004F0224">
        <w:rPr>
          <w:rFonts w:ascii="Times New Roman" w:eastAsia="inter" w:hAnsi="Times New Roman" w:cs="Times New Roman"/>
          <w:color w:val="000000"/>
          <w:sz w:val="24"/>
          <w:szCs w:val="24"/>
        </w:rPr>
        <w:t>Womens</w:t>
      </w:r>
      <w:proofErr w:type="spellEnd"/>
      <w:r w:rsidRPr="004F0224">
        <w:rPr>
          <w:rFonts w:ascii="Times New Roman" w:eastAsia="inter" w:hAnsi="Times New Roman" w:cs="Times New Roman"/>
          <w:color w:val="000000"/>
          <w:sz w:val="24"/>
          <w:szCs w:val="24"/>
        </w:rPr>
        <w:t xml:space="preserve"> Health (</w:t>
      </w:r>
      <w:proofErr w:type="spellStart"/>
      <w:r w:rsidRPr="004F0224">
        <w:rPr>
          <w:rFonts w:ascii="Times New Roman" w:eastAsia="inter" w:hAnsi="Times New Roman" w:cs="Times New Roman"/>
          <w:color w:val="000000"/>
          <w:sz w:val="24"/>
          <w:szCs w:val="24"/>
        </w:rPr>
        <w:t>Larchmt</w:t>
      </w:r>
      <w:proofErr w:type="spellEnd"/>
      <w:r w:rsidRPr="004F0224">
        <w:rPr>
          <w:rFonts w:ascii="Times New Roman" w:eastAsia="inter" w:hAnsi="Times New Roman" w:cs="Times New Roman"/>
          <w:color w:val="000000"/>
          <w:sz w:val="24"/>
          <w:szCs w:val="24"/>
        </w:rPr>
        <w:t>). 2013;22(8):761-766.</w:t>
      </w:r>
    </w:p>
    <w:p w14:paraId="4533680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Madueke-</w:t>
      </w:r>
      <w:proofErr w:type="spellStart"/>
      <w:r w:rsidRPr="004F0224">
        <w:rPr>
          <w:rFonts w:ascii="Times New Roman" w:eastAsia="inter" w:hAnsi="Times New Roman" w:cs="Times New Roman"/>
          <w:color w:val="000000"/>
          <w:sz w:val="24"/>
          <w:szCs w:val="24"/>
        </w:rPr>
        <w:t>Laveaux</w:t>
      </w:r>
      <w:proofErr w:type="spellEnd"/>
      <w:r w:rsidRPr="004F0224">
        <w:rPr>
          <w:rFonts w:ascii="Times New Roman" w:eastAsia="inter" w:hAnsi="Times New Roman" w:cs="Times New Roman"/>
          <w:color w:val="000000"/>
          <w:sz w:val="24"/>
          <w:szCs w:val="24"/>
        </w:rPr>
        <w:t xml:space="preserve"> OS, </w:t>
      </w:r>
      <w:proofErr w:type="spellStart"/>
      <w:r w:rsidRPr="004F0224">
        <w:rPr>
          <w:rFonts w:ascii="Times New Roman" w:eastAsia="inter" w:hAnsi="Times New Roman" w:cs="Times New Roman"/>
          <w:color w:val="000000"/>
          <w:sz w:val="24"/>
          <w:szCs w:val="24"/>
        </w:rPr>
        <w:t>Elsharoud</w:t>
      </w:r>
      <w:proofErr w:type="spellEnd"/>
      <w:r w:rsidRPr="004F0224">
        <w:rPr>
          <w:rFonts w:ascii="Times New Roman" w:eastAsia="inter" w:hAnsi="Times New Roman" w:cs="Times New Roman"/>
          <w:color w:val="000000"/>
          <w:sz w:val="24"/>
          <w:szCs w:val="24"/>
        </w:rPr>
        <w:t xml:space="preserve"> A, et al. What We Know About the Long-Te</w:t>
      </w:r>
      <w:r w:rsidRPr="004F0224">
        <w:rPr>
          <w:rFonts w:ascii="Times New Roman" w:eastAsia="inter" w:hAnsi="Times New Roman" w:cs="Times New Roman"/>
          <w:color w:val="000000"/>
          <w:sz w:val="24"/>
          <w:szCs w:val="24"/>
        </w:rPr>
        <w:t>rm Risks of Hysterectomy for Benign Indication—A Systematic Review. J Clin Med. 2021;10(22):5335.</w:t>
      </w:r>
    </w:p>
    <w:p w14:paraId="6029A6A2"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Lee Y, Miron A, Drapkin R, et al. A candidate precursor to serous carcinoma that originates in the distal fallopian tube. J </w:t>
      </w:r>
      <w:proofErr w:type="spellStart"/>
      <w:r w:rsidRPr="004F0224">
        <w:rPr>
          <w:rFonts w:ascii="Times New Roman" w:eastAsia="inter" w:hAnsi="Times New Roman" w:cs="Times New Roman"/>
          <w:color w:val="000000"/>
          <w:sz w:val="24"/>
          <w:szCs w:val="24"/>
        </w:rPr>
        <w:t>Pathol</w:t>
      </w:r>
      <w:proofErr w:type="spellEnd"/>
      <w:r w:rsidRPr="004F0224">
        <w:rPr>
          <w:rFonts w:ascii="Times New Roman" w:eastAsia="inter" w:hAnsi="Times New Roman" w:cs="Times New Roman"/>
          <w:color w:val="000000"/>
          <w:sz w:val="24"/>
          <w:szCs w:val="24"/>
        </w:rPr>
        <w:t>. 2007;211(1):26-35.</w:t>
      </w:r>
    </w:p>
    <w:p w14:paraId="38EA7E8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Hanley </w:t>
      </w:r>
      <w:r w:rsidRPr="004F0224">
        <w:rPr>
          <w:rFonts w:ascii="Times New Roman" w:eastAsia="inter" w:hAnsi="Times New Roman" w:cs="Times New Roman"/>
          <w:color w:val="000000"/>
          <w:sz w:val="24"/>
          <w:szCs w:val="24"/>
        </w:rPr>
        <w:t xml:space="preserve">GE, McAlpine JN, Pearce CL, Miller D. The performance and safety of bilateral salpingectomy for ovarian cancer prevention in the United States. Am J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Gynecol. 2017;216(6</w:t>
      </w:r>
      <w:proofErr w:type="gramStart"/>
      <w:r w:rsidRPr="004F0224">
        <w:rPr>
          <w:rFonts w:ascii="Times New Roman" w:eastAsia="inter" w:hAnsi="Times New Roman" w:cs="Times New Roman"/>
          <w:color w:val="000000"/>
          <w:sz w:val="24"/>
          <w:szCs w:val="24"/>
        </w:rPr>
        <w:t>):594.e</w:t>
      </w:r>
      <w:proofErr w:type="gramEnd"/>
      <w:r w:rsidRPr="004F0224">
        <w:rPr>
          <w:rFonts w:ascii="Times New Roman" w:eastAsia="inter" w:hAnsi="Times New Roman" w:cs="Times New Roman"/>
          <w:color w:val="000000"/>
          <w:sz w:val="24"/>
          <w:szCs w:val="24"/>
        </w:rPr>
        <w:t>1-594.e9.</w:t>
      </w:r>
    </w:p>
    <w:p w14:paraId="1703D2B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Tamash Y, Hammer N, Varga I, et al. Arterial blood supply of the</w:t>
      </w:r>
      <w:r w:rsidRPr="004F0224">
        <w:rPr>
          <w:rFonts w:ascii="Times New Roman" w:eastAsia="inter" w:hAnsi="Times New Roman" w:cs="Times New Roman"/>
          <w:color w:val="000000"/>
          <w:sz w:val="24"/>
          <w:szCs w:val="24"/>
        </w:rPr>
        <w:t xml:space="preserve"> mesosalpinx appears segmentally organized in absence of uterine tubes arteries. </w:t>
      </w:r>
      <w:proofErr w:type="spellStart"/>
      <w:r w:rsidRPr="004F0224">
        <w:rPr>
          <w:rFonts w:ascii="Times New Roman" w:eastAsia="inter" w:hAnsi="Times New Roman" w:cs="Times New Roman"/>
          <w:color w:val="000000"/>
          <w:sz w:val="24"/>
          <w:szCs w:val="24"/>
        </w:rPr>
        <w:t>Physiol</w:t>
      </w:r>
      <w:proofErr w:type="spellEnd"/>
      <w:r w:rsidRPr="004F0224">
        <w:rPr>
          <w:rFonts w:ascii="Times New Roman" w:eastAsia="inter" w:hAnsi="Times New Roman" w:cs="Times New Roman"/>
          <w:color w:val="000000"/>
          <w:sz w:val="24"/>
          <w:szCs w:val="24"/>
        </w:rPr>
        <w:t xml:space="preserve"> Res. 2022;71(Suppl 1</w:t>
      </w:r>
      <w:proofErr w:type="gramStart"/>
      <w:r w:rsidRPr="004F0224">
        <w:rPr>
          <w:rFonts w:ascii="Times New Roman" w:eastAsia="inter" w:hAnsi="Times New Roman" w:cs="Times New Roman"/>
          <w:color w:val="000000"/>
          <w:sz w:val="24"/>
          <w:szCs w:val="24"/>
        </w:rPr>
        <w:t>):S</w:t>
      </w:r>
      <w:proofErr w:type="gramEnd"/>
      <w:r w:rsidRPr="004F0224">
        <w:rPr>
          <w:rFonts w:ascii="Times New Roman" w:eastAsia="inter" w:hAnsi="Times New Roman" w:cs="Times New Roman"/>
          <w:color w:val="000000"/>
          <w:sz w:val="24"/>
          <w:szCs w:val="24"/>
        </w:rPr>
        <w:t>107-S114.</w:t>
      </w:r>
    </w:p>
    <w:p w14:paraId="08B669C8"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Atilgan</w:t>
      </w:r>
      <w:proofErr w:type="spellEnd"/>
      <w:r w:rsidRPr="004F0224">
        <w:rPr>
          <w:rFonts w:ascii="Times New Roman" w:eastAsia="inter" w:hAnsi="Times New Roman" w:cs="Times New Roman"/>
          <w:color w:val="000000"/>
          <w:sz w:val="24"/>
          <w:szCs w:val="24"/>
        </w:rPr>
        <w:t xml:space="preserve"> R, Pala Ş, </w:t>
      </w:r>
      <w:proofErr w:type="spellStart"/>
      <w:r w:rsidRPr="004F0224">
        <w:rPr>
          <w:rFonts w:ascii="Times New Roman" w:eastAsia="inter" w:hAnsi="Times New Roman" w:cs="Times New Roman"/>
          <w:color w:val="000000"/>
          <w:sz w:val="24"/>
          <w:szCs w:val="24"/>
        </w:rPr>
        <w:t>Kuloğlu</w:t>
      </w:r>
      <w:proofErr w:type="spellEnd"/>
      <w:r w:rsidRPr="004F0224">
        <w:rPr>
          <w:rFonts w:ascii="Times New Roman" w:eastAsia="inter" w:hAnsi="Times New Roman" w:cs="Times New Roman"/>
          <w:color w:val="000000"/>
          <w:sz w:val="24"/>
          <w:szCs w:val="24"/>
        </w:rPr>
        <w:t xml:space="preserve"> T, et al. Comparison of bilateral proximal tubal occlusion and total salpingectomy on ovarian reserve: an experimental study. Turk J Med Sci. 2020;50(4):1117-1124.</w:t>
      </w:r>
    </w:p>
    <w:p w14:paraId="5904C7D7"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Practice Committee of the American Society for Reproductive Medicine. Testing and interpret</w:t>
      </w:r>
      <w:r w:rsidRPr="004F0224">
        <w:rPr>
          <w:rFonts w:ascii="Times New Roman" w:eastAsia="inter" w:hAnsi="Times New Roman" w:cs="Times New Roman"/>
          <w:color w:val="000000"/>
          <w:sz w:val="24"/>
          <w:szCs w:val="24"/>
        </w:rPr>
        <w:t xml:space="preserve">ing measures of ovarian reserve: a committee opinion.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2020;114(6):1151-1157.</w:t>
      </w:r>
    </w:p>
    <w:p w14:paraId="2773671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Wang S, Zhang Y, Mensah V, et al. Discordant AMH and FSH among women undergoing IVF: which is better? J Ovarian Res. 2018;11(1):64.</w:t>
      </w:r>
    </w:p>
    <w:p w14:paraId="11459021"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Morelli SS, </w:t>
      </w:r>
      <w:proofErr w:type="spellStart"/>
      <w:r w:rsidRPr="004F0224">
        <w:rPr>
          <w:rFonts w:ascii="Times New Roman" w:eastAsia="inter" w:hAnsi="Times New Roman" w:cs="Times New Roman"/>
          <w:color w:val="000000"/>
          <w:sz w:val="24"/>
          <w:szCs w:val="24"/>
        </w:rPr>
        <w:t>Mandeli</w:t>
      </w:r>
      <w:proofErr w:type="spellEnd"/>
      <w:r w:rsidRPr="004F0224">
        <w:rPr>
          <w:rFonts w:ascii="Times New Roman" w:eastAsia="inter" w:hAnsi="Times New Roman" w:cs="Times New Roman"/>
          <w:color w:val="000000"/>
          <w:sz w:val="24"/>
          <w:szCs w:val="24"/>
        </w:rPr>
        <w:t xml:space="preserve"> J, </w:t>
      </w:r>
      <w:proofErr w:type="spellStart"/>
      <w:r w:rsidRPr="004F0224">
        <w:rPr>
          <w:rFonts w:ascii="Times New Roman" w:eastAsia="inter" w:hAnsi="Times New Roman" w:cs="Times New Roman"/>
          <w:color w:val="000000"/>
          <w:sz w:val="24"/>
          <w:szCs w:val="24"/>
        </w:rPr>
        <w:t>Goldschla</w:t>
      </w:r>
      <w:r w:rsidRPr="004F0224">
        <w:rPr>
          <w:rFonts w:ascii="Times New Roman" w:eastAsia="inter" w:hAnsi="Times New Roman" w:cs="Times New Roman"/>
          <w:color w:val="000000"/>
          <w:sz w:val="24"/>
          <w:szCs w:val="24"/>
        </w:rPr>
        <w:t>g</w:t>
      </w:r>
      <w:proofErr w:type="spellEnd"/>
      <w:r w:rsidRPr="004F0224">
        <w:rPr>
          <w:rFonts w:ascii="Times New Roman" w:eastAsia="inter" w:hAnsi="Times New Roman" w:cs="Times New Roman"/>
          <w:color w:val="000000"/>
          <w:sz w:val="24"/>
          <w:szCs w:val="24"/>
        </w:rPr>
        <w:t xml:space="preserve"> DE. Prophylactic salpingectomy for ovarian cancer: evaluating ovarian reserve and surgical outcomes.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2013;100(6):1704-1710.</w:t>
      </w:r>
    </w:p>
    <w:p w14:paraId="34B7081F"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Findley AD, Siedhoff MT, Hobbs KA, Steege JF, Carey ET. Short-term effects of salpingectomy during laparoscopic hys</w:t>
      </w:r>
      <w:r w:rsidRPr="004F0224">
        <w:rPr>
          <w:rFonts w:ascii="Times New Roman" w:eastAsia="inter" w:hAnsi="Times New Roman" w:cs="Times New Roman"/>
          <w:color w:val="000000"/>
          <w:sz w:val="24"/>
          <w:szCs w:val="24"/>
        </w:rPr>
        <w:t xml:space="preserve">terectomy on ovarian reserve: a pilot randomized controlled trial.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2013;100(6):1704-1708.</w:t>
      </w:r>
    </w:p>
    <w:p w14:paraId="6CBF67B3"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Tehranian A, </w:t>
      </w:r>
      <w:proofErr w:type="spellStart"/>
      <w:r w:rsidRPr="004F0224">
        <w:rPr>
          <w:rFonts w:ascii="Times New Roman" w:eastAsia="inter" w:hAnsi="Times New Roman" w:cs="Times New Roman"/>
          <w:color w:val="000000"/>
          <w:sz w:val="24"/>
          <w:szCs w:val="24"/>
        </w:rPr>
        <w:t>Mehdizadeh</w:t>
      </w:r>
      <w:proofErr w:type="spellEnd"/>
      <w:r w:rsidRPr="004F0224">
        <w:rPr>
          <w:rFonts w:ascii="Times New Roman" w:eastAsia="inter" w:hAnsi="Times New Roman" w:cs="Times New Roman"/>
          <w:color w:val="000000"/>
          <w:sz w:val="24"/>
          <w:szCs w:val="24"/>
        </w:rPr>
        <w:t xml:space="preserve"> Kashi A, </w:t>
      </w:r>
      <w:proofErr w:type="spellStart"/>
      <w:r w:rsidRPr="004F0224">
        <w:rPr>
          <w:rFonts w:ascii="Times New Roman" w:eastAsia="inter" w:hAnsi="Times New Roman" w:cs="Times New Roman"/>
          <w:color w:val="000000"/>
          <w:sz w:val="24"/>
          <w:szCs w:val="24"/>
        </w:rPr>
        <w:t>Bahmanzadeh</w:t>
      </w:r>
      <w:proofErr w:type="spellEnd"/>
      <w:r w:rsidRPr="004F0224">
        <w:rPr>
          <w:rFonts w:ascii="Times New Roman" w:eastAsia="inter" w:hAnsi="Times New Roman" w:cs="Times New Roman"/>
          <w:color w:val="000000"/>
          <w:sz w:val="24"/>
          <w:szCs w:val="24"/>
        </w:rPr>
        <w:t xml:space="preserve"> M, </w:t>
      </w:r>
      <w:proofErr w:type="spellStart"/>
      <w:r w:rsidRPr="004F0224">
        <w:rPr>
          <w:rFonts w:ascii="Times New Roman" w:eastAsia="inter" w:hAnsi="Times New Roman" w:cs="Times New Roman"/>
          <w:color w:val="000000"/>
          <w:sz w:val="24"/>
          <w:szCs w:val="24"/>
        </w:rPr>
        <w:t>Soltani</w:t>
      </w:r>
      <w:proofErr w:type="spellEnd"/>
      <w:r w:rsidRPr="004F0224">
        <w:rPr>
          <w:rFonts w:ascii="Times New Roman" w:eastAsia="inter" w:hAnsi="Times New Roman" w:cs="Times New Roman"/>
          <w:color w:val="000000"/>
          <w:sz w:val="24"/>
          <w:szCs w:val="24"/>
        </w:rPr>
        <w:t xml:space="preserve"> MH. The impact of opportunistic salpingectomy during abdominal hysterectomy on ovarian reserve:</w:t>
      </w:r>
      <w:r w:rsidRPr="004F0224">
        <w:rPr>
          <w:rFonts w:ascii="Times New Roman" w:eastAsia="inter" w:hAnsi="Times New Roman" w:cs="Times New Roman"/>
          <w:color w:val="000000"/>
          <w:sz w:val="24"/>
          <w:szCs w:val="24"/>
        </w:rPr>
        <w:t xml:space="preserve"> a randomized controlled trial. Med J Islam </w:t>
      </w:r>
      <w:proofErr w:type="spellStart"/>
      <w:r w:rsidRPr="004F0224">
        <w:rPr>
          <w:rFonts w:ascii="Times New Roman" w:eastAsia="inter" w:hAnsi="Times New Roman" w:cs="Times New Roman"/>
          <w:color w:val="000000"/>
          <w:sz w:val="24"/>
          <w:szCs w:val="24"/>
        </w:rPr>
        <w:t>Repub</w:t>
      </w:r>
      <w:proofErr w:type="spellEnd"/>
      <w:r w:rsidRPr="004F0224">
        <w:rPr>
          <w:rFonts w:ascii="Times New Roman" w:eastAsia="inter" w:hAnsi="Times New Roman" w:cs="Times New Roman"/>
          <w:color w:val="000000"/>
          <w:sz w:val="24"/>
          <w:szCs w:val="24"/>
        </w:rPr>
        <w:t xml:space="preserve"> Iran. </w:t>
      </w:r>
      <w:proofErr w:type="gramStart"/>
      <w:r w:rsidRPr="004F0224">
        <w:rPr>
          <w:rFonts w:ascii="Times New Roman" w:eastAsia="inter" w:hAnsi="Times New Roman" w:cs="Times New Roman"/>
          <w:color w:val="000000"/>
          <w:sz w:val="24"/>
          <w:szCs w:val="24"/>
        </w:rPr>
        <w:t>2017;31:84</w:t>
      </w:r>
      <w:proofErr w:type="gramEnd"/>
      <w:r w:rsidRPr="004F0224">
        <w:rPr>
          <w:rFonts w:ascii="Times New Roman" w:eastAsia="inter" w:hAnsi="Times New Roman" w:cs="Times New Roman"/>
          <w:color w:val="000000"/>
          <w:sz w:val="24"/>
          <w:szCs w:val="24"/>
        </w:rPr>
        <w:t>.</w:t>
      </w:r>
    </w:p>
    <w:p w14:paraId="05FA211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Gelderblom</w:t>
      </w:r>
      <w:proofErr w:type="spellEnd"/>
      <w:r w:rsidRPr="004F0224">
        <w:rPr>
          <w:rFonts w:ascii="Times New Roman" w:eastAsia="inter" w:hAnsi="Times New Roman" w:cs="Times New Roman"/>
          <w:color w:val="000000"/>
          <w:sz w:val="24"/>
          <w:szCs w:val="24"/>
        </w:rPr>
        <w:t xml:space="preserve"> ME, </w:t>
      </w:r>
      <w:proofErr w:type="spellStart"/>
      <w:r w:rsidRPr="004F0224">
        <w:rPr>
          <w:rFonts w:ascii="Times New Roman" w:eastAsia="inter" w:hAnsi="Times New Roman" w:cs="Times New Roman"/>
          <w:color w:val="000000"/>
          <w:sz w:val="24"/>
          <w:szCs w:val="24"/>
        </w:rPr>
        <w:t>IntHout</w:t>
      </w:r>
      <w:proofErr w:type="spellEnd"/>
      <w:r w:rsidRPr="004F0224">
        <w:rPr>
          <w:rFonts w:ascii="Times New Roman" w:eastAsia="inter" w:hAnsi="Times New Roman" w:cs="Times New Roman"/>
          <w:color w:val="000000"/>
          <w:sz w:val="24"/>
          <w:szCs w:val="24"/>
        </w:rPr>
        <w:t xml:space="preserve"> J, </w:t>
      </w:r>
      <w:proofErr w:type="spellStart"/>
      <w:r w:rsidRPr="004F0224">
        <w:rPr>
          <w:rFonts w:ascii="Times New Roman" w:eastAsia="inter" w:hAnsi="Times New Roman" w:cs="Times New Roman"/>
          <w:color w:val="000000"/>
          <w:sz w:val="24"/>
          <w:szCs w:val="24"/>
        </w:rPr>
        <w:t>Dagovic</w:t>
      </w:r>
      <w:proofErr w:type="spellEnd"/>
      <w:r w:rsidRPr="004F0224">
        <w:rPr>
          <w:rFonts w:ascii="Times New Roman" w:eastAsia="inter" w:hAnsi="Times New Roman" w:cs="Times New Roman"/>
          <w:color w:val="000000"/>
          <w:sz w:val="24"/>
          <w:szCs w:val="24"/>
        </w:rPr>
        <w:t xml:space="preserve"> L, </w:t>
      </w:r>
      <w:proofErr w:type="spellStart"/>
      <w:r w:rsidRPr="004F0224">
        <w:rPr>
          <w:rFonts w:ascii="Times New Roman" w:eastAsia="inter" w:hAnsi="Times New Roman" w:cs="Times New Roman"/>
          <w:color w:val="000000"/>
          <w:sz w:val="24"/>
          <w:szCs w:val="24"/>
        </w:rPr>
        <w:t>Hermens</w:t>
      </w:r>
      <w:proofErr w:type="spellEnd"/>
      <w:r w:rsidRPr="004F0224">
        <w:rPr>
          <w:rFonts w:ascii="Times New Roman" w:eastAsia="inter" w:hAnsi="Times New Roman" w:cs="Times New Roman"/>
          <w:color w:val="000000"/>
          <w:sz w:val="24"/>
          <w:szCs w:val="24"/>
        </w:rPr>
        <w:t xml:space="preserve"> R, Bekkers RL. The effect of opportunistic salpingectomy for primary prevention of ovarian cancer on ovarian reserve: a systematic review and m</w:t>
      </w:r>
      <w:r w:rsidRPr="004F0224">
        <w:rPr>
          <w:rFonts w:ascii="Times New Roman" w:eastAsia="inter" w:hAnsi="Times New Roman" w:cs="Times New Roman"/>
          <w:color w:val="000000"/>
          <w:sz w:val="24"/>
          <w:szCs w:val="24"/>
        </w:rPr>
        <w:t xml:space="preserve">eta-analysis. </w:t>
      </w:r>
      <w:proofErr w:type="spellStart"/>
      <w:r w:rsidRPr="004F0224">
        <w:rPr>
          <w:rFonts w:ascii="Times New Roman" w:eastAsia="inter" w:hAnsi="Times New Roman" w:cs="Times New Roman"/>
          <w:color w:val="000000"/>
          <w:sz w:val="24"/>
          <w:szCs w:val="24"/>
        </w:rPr>
        <w:t>Maturitas</w:t>
      </w:r>
      <w:proofErr w:type="spellEnd"/>
      <w:r w:rsidRPr="004F0224">
        <w:rPr>
          <w:rFonts w:ascii="Times New Roman" w:eastAsia="inter" w:hAnsi="Times New Roman" w:cs="Times New Roman"/>
          <w:color w:val="000000"/>
          <w:sz w:val="24"/>
          <w:szCs w:val="24"/>
        </w:rPr>
        <w:t xml:space="preserve">. </w:t>
      </w:r>
      <w:proofErr w:type="gramStart"/>
      <w:r w:rsidRPr="004F0224">
        <w:rPr>
          <w:rFonts w:ascii="Times New Roman" w:eastAsia="inter" w:hAnsi="Times New Roman" w:cs="Times New Roman"/>
          <w:color w:val="000000"/>
          <w:sz w:val="24"/>
          <w:szCs w:val="24"/>
        </w:rPr>
        <w:t>2022;165:13</w:t>
      </w:r>
      <w:proofErr w:type="gramEnd"/>
      <w:r w:rsidRPr="004F0224">
        <w:rPr>
          <w:rFonts w:ascii="Times New Roman" w:eastAsia="inter" w:hAnsi="Times New Roman" w:cs="Times New Roman"/>
          <w:color w:val="000000"/>
          <w:sz w:val="24"/>
          <w:szCs w:val="24"/>
        </w:rPr>
        <w:t>-20.</w:t>
      </w:r>
    </w:p>
    <w:p w14:paraId="38896C0D" w14:textId="155F9781"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lastRenderedPageBreak/>
        <w:t>Sezik</w:t>
      </w:r>
      <w:proofErr w:type="spellEnd"/>
      <w:r w:rsidRPr="004F0224">
        <w:rPr>
          <w:rFonts w:ascii="Times New Roman" w:eastAsia="inter" w:hAnsi="Times New Roman" w:cs="Times New Roman"/>
          <w:color w:val="000000"/>
          <w:sz w:val="24"/>
          <w:szCs w:val="24"/>
        </w:rPr>
        <w:t xml:space="preserve"> M, </w:t>
      </w:r>
      <w:proofErr w:type="spellStart"/>
      <w:r w:rsidRPr="004F0224">
        <w:rPr>
          <w:rFonts w:ascii="Times New Roman" w:eastAsia="inter" w:hAnsi="Times New Roman" w:cs="Times New Roman"/>
          <w:color w:val="000000"/>
          <w:sz w:val="24"/>
          <w:szCs w:val="24"/>
        </w:rPr>
        <w:t>Ozkaya</w:t>
      </w:r>
      <w:proofErr w:type="spellEnd"/>
      <w:r w:rsidRPr="004F0224">
        <w:rPr>
          <w:rFonts w:ascii="Times New Roman" w:eastAsia="inter" w:hAnsi="Times New Roman" w:cs="Times New Roman"/>
          <w:color w:val="000000"/>
          <w:sz w:val="24"/>
          <w:szCs w:val="24"/>
        </w:rPr>
        <w:t xml:space="preserve"> O, Demir F, </w:t>
      </w:r>
      <w:proofErr w:type="spellStart"/>
      <w:r w:rsidRPr="004F0224">
        <w:rPr>
          <w:rFonts w:ascii="Times New Roman" w:eastAsia="inter" w:hAnsi="Times New Roman" w:cs="Times New Roman"/>
          <w:color w:val="000000"/>
          <w:sz w:val="24"/>
          <w:szCs w:val="24"/>
        </w:rPr>
        <w:t>Sezik</w:t>
      </w:r>
      <w:proofErr w:type="spellEnd"/>
      <w:r w:rsidRPr="004F0224">
        <w:rPr>
          <w:rFonts w:ascii="Times New Roman" w:eastAsia="inter" w:hAnsi="Times New Roman" w:cs="Times New Roman"/>
          <w:color w:val="000000"/>
          <w:sz w:val="24"/>
          <w:szCs w:val="24"/>
        </w:rPr>
        <w:t xml:space="preserve"> HT. Total salpingectomy during abdominal hysterectomy: effects on ovarian reserve and ovarian stromal blood flow. J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Gynaecol</w:t>
      </w:r>
      <w:proofErr w:type="spellEnd"/>
      <w:r w:rsidRPr="004F0224">
        <w:rPr>
          <w:rFonts w:ascii="Times New Roman" w:eastAsia="inter" w:hAnsi="Times New Roman" w:cs="Times New Roman"/>
          <w:color w:val="000000"/>
          <w:sz w:val="24"/>
          <w:szCs w:val="24"/>
        </w:rPr>
        <w:t xml:space="preserve"> Res. 2007;33(6):863-869.</w:t>
      </w:r>
      <w:bookmarkEnd w:id="0"/>
    </w:p>
    <w:sectPr w:rsidR="00455A8C" w:rsidRPr="004F0224">
      <w:headerReference w:type="even" r:id="rId9"/>
      <w:headerReference w:type="default" r:id="rId10"/>
      <w:footerReference w:type="even" r:id="rId11"/>
      <w:footerReference w:type="default" r:id="rId12"/>
      <w:headerReference w:type="first" r:id="rId13"/>
      <w:footerReference w:type="first" r:id="rId14"/>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EDE0" w14:textId="77777777" w:rsidR="003046B7" w:rsidRDefault="003046B7" w:rsidP="00E836B2">
      <w:pPr>
        <w:spacing w:after="0" w:line="240" w:lineRule="auto"/>
      </w:pPr>
      <w:r>
        <w:separator/>
      </w:r>
    </w:p>
  </w:endnote>
  <w:endnote w:type="continuationSeparator" w:id="0">
    <w:p w14:paraId="6C934E41" w14:textId="77777777" w:rsidR="003046B7" w:rsidRDefault="003046B7" w:rsidP="00E8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AC5B" w14:textId="77777777" w:rsidR="00604337" w:rsidRDefault="0060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C2B5" w14:textId="77777777" w:rsidR="00604337" w:rsidRDefault="00604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F7DB" w14:textId="77777777" w:rsidR="00604337" w:rsidRDefault="0060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DF73" w14:textId="77777777" w:rsidR="003046B7" w:rsidRDefault="003046B7" w:rsidP="00E836B2">
      <w:pPr>
        <w:spacing w:after="0" w:line="240" w:lineRule="auto"/>
      </w:pPr>
      <w:r>
        <w:separator/>
      </w:r>
    </w:p>
  </w:footnote>
  <w:footnote w:type="continuationSeparator" w:id="0">
    <w:p w14:paraId="69412FB6" w14:textId="77777777" w:rsidR="003046B7" w:rsidRDefault="003046B7" w:rsidP="00E8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4F6A" w14:textId="7A097BEA" w:rsidR="00604337" w:rsidRDefault="00604337">
    <w:pPr>
      <w:pStyle w:val="Header"/>
    </w:pPr>
    <w:r>
      <w:rPr>
        <w:noProof/>
      </w:rPr>
      <w:pict w14:anchorId="7C05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7" o:spid="_x0000_s2050" type="#_x0000_t136" style="position:absolute;margin-left:0;margin-top:0;width:606.45pt;height:63.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54B9" w14:textId="3106D6EF" w:rsidR="00604337" w:rsidRDefault="00604337">
    <w:pPr>
      <w:pStyle w:val="Header"/>
    </w:pPr>
    <w:r>
      <w:rPr>
        <w:noProof/>
      </w:rPr>
      <w:pict w14:anchorId="56CDD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8" o:spid="_x0000_s2051" type="#_x0000_t136" style="position:absolute;margin-left:0;margin-top:0;width:606.45pt;height:63.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B7F2" w14:textId="42EA92AD" w:rsidR="00604337" w:rsidRDefault="00604337">
    <w:pPr>
      <w:pStyle w:val="Header"/>
    </w:pPr>
    <w:r>
      <w:rPr>
        <w:noProof/>
      </w:rPr>
      <w:pict w14:anchorId="6B44A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6" o:spid="_x0000_s2049" type="#_x0000_t136" style="position:absolute;margin-left:0;margin-top:0;width:606.45pt;height:63.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CB3"/>
    <w:multiLevelType w:val="hybridMultilevel"/>
    <w:tmpl w:val="A94E8042"/>
    <w:lvl w:ilvl="0" w:tplc="F4563A3E">
      <w:start w:val="1"/>
      <w:numFmt w:val="bullet"/>
      <w:lvlText w:val=""/>
      <w:lvlJc w:val="left"/>
      <w:pPr>
        <w:tabs>
          <w:tab w:val="num" w:pos="900"/>
        </w:tabs>
        <w:ind w:left="540" w:hanging="360"/>
      </w:pPr>
      <w:rPr>
        <w:rFonts w:ascii="Symbol" w:hAnsi="Symbol" w:hint="default"/>
      </w:rPr>
    </w:lvl>
    <w:lvl w:ilvl="1" w:tplc="B94E8EF4">
      <w:numFmt w:val="decimal"/>
      <w:lvlText w:val=""/>
      <w:lvlJc w:val="left"/>
    </w:lvl>
    <w:lvl w:ilvl="2" w:tplc="C52EFE06">
      <w:numFmt w:val="decimal"/>
      <w:lvlText w:val=""/>
      <w:lvlJc w:val="left"/>
    </w:lvl>
    <w:lvl w:ilvl="3" w:tplc="BB1EF7AA">
      <w:numFmt w:val="decimal"/>
      <w:lvlText w:val=""/>
      <w:lvlJc w:val="left"/>
    </w:lvl>
    <w:lvl w:ilvl="4" w:tplc="EC5E8FB2">
      <w:numFmt w:val="decimal"/>
      <w:lvlText w:val=""/>
      <w:lvlJc w:val="left"/>
    </w:lvl>
    <w:lvl w:ilvl="5" w:tplc="2B6C32C8">
      <w:numFmt w:val="decimal"/>
      <w:lvlText w:val=""/>
      <w:lvlJc w:val="left"/>
    </w:lvl>
    <w:lvl w:ilvl="6" w:tplc="92B47DEE">
      <w:numFmt w:val="decimal"/>
      <w:lvlText w:val=""/>
      <w:lvlJc w:val="left"/>
    </w:lvl>
    <w:lvl w:ilvl="7" w:tplc="9F2CF81C">
      <w:numFmt w:val="decimal"/>
      <w:lvlText w:val=""/>
      <w:lvlJc w:val="left"/>
    </w:lvl>
    <w:lvl w:ilvl="8" w:tplc="E6F4D948">
      <w:numFmt w:val="decimal"/>
      <w:lvlText w:val=""/>
      <w:lvlJc w:val="left"/>
    </w:lvl>
  </w:abstractNum>
  <w:abstractNum w:abstractNumId="1" w15:restartNumberingAfterBreak="0">
    <w:nsid w:val="202264A9"/>
    <w:multiLevelType w:val="hybridMultilevel"/>
    <w:tmpl w:val="C49ABFD0"/>
    <w:lvl w:ilvl="0" w:tplc="091008DA">
      <w:start w:val="1"/>
      <w:numFmt w:val="decimal"/>
      <w:lvlText w:val="%1."/>
      <w:lvlJc w:val="left"/>
      <w:pPr>
        <w:tabs>
          <w:tab w:val="num" w:pos="900"/>
        </w:tabs>
        <w:ind w:left="540" w:hanging="360"/>
      </w:pPr>
    </w:lvl>
    <w:lvl w:ilvl="1" w:tplc="F9446B50">
      <w:numFmt w:val="decimal"/>
      <w:lvlText w:val=""/>
      <w:lvlJc w:val="left"/>
    </w:lvl>
    <w:lvl w:ilvl="2" w:tplc="3A505A64">
      <w:numFmt w:val="decimal"/>
      <w:lvlText w:val=""/>
      <w:lvlJc w:val="left"/>
    </w:lvl>
    <w:lvl w:ilvl="3" w:tplc="1D9C6686">
      <w:numFmt w:val="decimal"/>
      <w:lvlText w:val=""/>
      <w:lvlJc w:val="left"/>
    </w:lvl>
    <w:lvl w:ilvl="4" w:tplc="8F5E70D4">
      <w:numFmt w:val="decimal"/>
      <w:lvlText w:val=""/>
      <w:lvlJc w:val="left"/>
    </w:lvl>
    <w:lvl w:ilvl="5" w:tplc="F5649EE2">
      <w:numFmt w:val="decimal"/>
      <w:lvlText w:val=""/>
      <w:lvlJc w:val="left"/>
    </w:lvl>
    <w:lvl w:ilvl="6" w:tplc="BFDE30B0">
      <w:numFmt w:val="decimal"/>
      <w:lvlText w:val=""/>
      <w:lvlJc w:val="left"/>
    </w:lvl>
    <w:lvl w:ilvl="7" w:tplc="2FFE8988">
      <w:numFmt w:val="decimal"/>
      <w:lvlText w:val=""/>
      <w:lvlJc w:val="left"/>
    </w:lvl>
    <w:lvl w:ilvl="8" w:tplc="B762CCBE">
      <w:numFmt w:val="decimal"/>
      <w:lvlText w:val=""/>
      <w:lvlJc w:val="left"/>
    </w:lvl>
  </w:abstractNum>
  <w:abstractNum w:abstractNumId="2" w15:restartNumberingAfterBreak="0">
    <w:nsid w:val="2EBB7670"/>
    <w:multiLevelType w:val="hybridMultilevel"/>
    <w:tmpl w:val="129A24E4"/>
    <w:lvl w:ilvl="0" w:tplc="C644AF9A">
      <w:start w:val="1"/>
      <w:numFmt w:val="bullet"/>
      <w:lvlText w:val=""/>
      <w:lvlJc w:val="left"/>
      <w:pPr>
        <w:tabs>
          <w:tab w:val="num" w:pos="900"/>
        </w:tabs>
        <w:ind w:left="540" w:hanging="360"/>
      </w:pPr>
      <w:rPr>
        <w:rFonts w:ascii="Symbol" w:hAnsi="Symbol" w:hint="default"/>
      </w:rPr>
    </w:lvl>
    <w:lvl w:ilvl="1" w:tplc="1EE0C96E">
      <w:numFmt w:val="decimal"/>
      <w:lvlText w:val=""/>
      <w:lvlJc w:val="left"/>
    </w:lvl>
    <w:lvl w:ilvl="2" w:tplc="0D2CB264">
      <w:numFmt w:val="decimal"/>
      <w:lvlText w:val=""/>
      <w:lvlJc w:val="left"/>
    </w:lvl>
    <w:lvl w:ilvl="3" w:tplc="1D209B40">
      <w:numFmt w:val="decimal"/>
      <w:lvlText w:val=""/>
      <w:lvlJc w:val="left"/>
    </w:lvl>
    <w:lvl w:ilvl="4" w:tplc="747C4762">
      <w:numFmt w:val="decimal"/>
      <w:lvlText w:val=""/>
      <w:lvlJc w:val="left"/>
    </w:lvl>
    <w:lvl w:ilvl="5" w:tplc="C7B29D58">
      <w:numFmt w:val="decimal"/>
      <w:lvlText w:val=""/>
      <w:lvlJc w:val="left"/>
    </w:lvl>
    <w:lvl w:ilvl="6" w:tplc="B2167438">
      <w:numFmt w:val="decimal"/>
      <w:lvlText w:val=""/>
      <w:lvlJc w:val="left"/>
    </w:lvl>
    <w:lvl w:ilvl="7" w:tplc="E6E8005A">
      <w:numFmt w:val="decimal"/>
      <w:lvlText w:val=""/>
      <w:lvlJc w:val="left"/>
    </w:lvl>
    <w:lvl w:ilvl="8" w:tplc="F4B6A62E">
      <w:numFmt w:val="decimal"/>
      <w:lvlText w:val=""/>
      <w:lvlJc w:val="left"/>
    </w:lvl>
  </w:abstractNum>
  <w:abstractNum w:abstractNumId="3" w15:restartNumberingAfterBreak="0">
    <w:nsid w:val="2FB453F2"/>
    <w:multiLevelType w:val="hybridMultilevel"/>
    <w:tmpl w:val="4912B844"/>
    <w:lvl w:ilvl="0" w:tplc="855CA27C">
      <w:start w:val="1"/>
      <w:numFmt w:val="decimal"/>
      <w:lvlText w:val="%1."/>
      <w:lvlJc w:val="left"/>
      <w:pPr>
        <w:tabs>
          <w:tab w:val="num" w:pos="720"/>
        </w:tabs>
        <w:ind w:left="360" w:hanging="360"/>
      </w:pPr>
    </w:lvl>
    <w:lvl w:ilvl="1" w:tplc="D956631A">
      <w:numFmt w:val="decimal"/>
      <w:lvlText w:val=""/>
      <w:lvlJc w:val="left"/>
    </w:lvl>
    <w:lvl w:ilvl="2" w:tplc="360858B2">
      <w:numFmt w:val="decimal"/>
      <w:lvlText w:val=""/>
      <w:lvlJc w:val="left"/>
    </w:lvl>
    <w:lvl w:ilvl="3" w:tplc="2BA85B34">
      <w:numFmt w:val="decimal"/>
      <w:lvlText w:val=""/>
      <w:lvlJc w:val="left"/>
    </w:lvl>
    <w:lvl w:ilvl="4" w:tplc="687E139C">
      <w:numFmt w:val="decimal"/>
      <w:lvlText w:val=""/>
      <w:lvlJc w:val="left"/>
    </w:lvl>
    <w:lvl w:ilvl="5" w:tplc="ADA63224">
      <w:numFmt w:val="decimal"/>
      <w:lvlText w:val=""/>
      <w:lvlJc w:val="left"/>
    </w:lvl>
    <w:lvl w:ilvl="6" w:tplc="D576B2DE">
      <w:numFmt w:val="decimal"/>
      <w:lvlText w:val=""/>
      <w:lvlJc w:val="left"/>
    </w:lvl>
    <w:lvl w:ilvl="7" w:tplc="6CC6552E">
      <w:numFmt w:val="decimal"/>
      <w:lvlText w:val=""/>
      <w:lvlJc w:val="left"/>
    </w:lvl>
    <w:lvl w:ilvl="8" w:tplc="42807932">
      <w:numFmt w:val="decimal"/>
      <w:lvlText w:val=""/>
      <w:lvlJc w:val="left"/>
    </w:lvl>
  </w:abstractNum>
  <w:abstractNum w:abstractNumId="4" w15:restartNumberingAfterBreak="0">
    <w:nsid w:val="4D5153FC"/>
    <w:multiLevelType w:val="hybridMultilevel"/>
    <w:tmpl w:val="4D284CB4"/>
    <w:lvl w:ilvl="0" w:tplc="1EC26E5A">
      <w:start w:val="1"/>
      <w:numFmt w:val="bullet"/>
      <w:lvlText w:val=""/>
      <w:lvlJc w:val="left"/>
      <w:pPr>
        <w:tabs>
          <w:tab w:val="num" w:pos="900"/>
        </w:tabs>
        <w:ind w:left="540" w:hanging="360"/>
      </w:pPr>
      <w:rPr>
        <w:rFonts w:ascii="Symbol" w:hAnsi="Symbol" w:hint="default"/>
      </w:rPr>
    </w:lvl>
    <w:lvl w:ilvl="1" w:tplc="F70C3E2C">
      <w:numFmt w:val="decimal"/>
      <w:lvlText w:val=""/>
      <w:lvlJc w:val="left"/>
    </w:lvl>
    <w:lvl w:ilvl="2" w:tplc="72A48282">
      <w:numFmt w:val="decimal"/>
      <w:lvlText w:val=""/>
      <w:lvlJc w:val="left"/>
    </w:lvl>
    <w:lvl w:ilvl="3" w:tplc="5C3E0BB2">
      <w:numFmt w:val="decimal"/>
      <w:lvlText w:val=""/>
      <w:lvlJc w:val="left"/>
    </w:lvl>
    <w:lvl w:ilvl="4" w:tplc="23409618">
      <w:numFmt w:val="decimal"/>
      <w:lvlText w:val=""/>
      <w:lvlJc w:val="left"/>
    </w:lvl>
    <w:lvl w:ilvl="5" w:tplc="B9D25A54">
      <w:numFmt w:val="decimal"/>
      <w:lvlText w:val=""/>
      <w:lvlJc w:val="left"/>
    </w:lvl>
    <w:lvl w:ilvl="6" w:tplc="D30CF8EC">
      <w:numFmt w:val="decimal"/>
      <w:lvlText w:val=""/>
      <w:lvlJc w:val="left"/>
    </w:lvl>
    <w:lvl w:ilvl="7" w:tplc="F814BAA2">
      <w:numFmt w:val="decimal"/>
      <w:lvlText w:val=""/>
      <w:lvlJc w:val="left"/>
    </w:lvl>
    <w:lvl w:ilvl="8" w:tplc="554A5524">
      <w:numFmt w:val="decimal"/>
      <w:lvlText w:val=""/>
      <w:lvlJc w:val="left"/>
    </w:lvl>
  </w:abstractNum>
  <w:abstractNum w:abstractNumId="5" w15:restartNumberingAfterBreak="0">
    <w:nsid w:val="671E3DC1"/>
    <w:multiLevelType w:val="hybridMultilevel"/>
    <w:tmpl w:val="8A485B6C"/>
    <w:lvl w:ilvl="0" w:tplc="B614B544">
      <w:start w:val="1"/>
      <w:numFmt w:val="bullet"/>
      <w:lvlText w:val=""/>
      <w:lvlJc w:val="left"/>
      <w:pPr>
        <w:tabs>
          <w:tab w:val="num" w:pos="900"/>
        </w:tabs>
        <w:ind w:left="540" w:hanging="360"/>
      </w:pPr>
      <w:rPr>
        <w:rFonts w:ascii="Symbol" w:hAnsi="Symbol" w:hint="default"/>
      </w:rPr>
    </w:lvl>
    <w:lvl w:ilvl="1" w:tplc="77325918">
      <w:numFmt w:val="decimal"/>
      <w:lvlText w:val=""/>
      <w:lvlJc w:val="left"/>
    </w:lvl>
    <w:lvl w:ilvl="2" w:tplc="86FE31B2">
      <w:numFmt w:val="decimal"/>
      <w:lvlText w:val=""/>
      <w:lvlJc w:val="left"/>
    </w:lvl>
    <w:lvl w:ilvl="3" w:tplc="EEF6F154">
      <w:numFmt w:val="decimal"/>
      <w:lvlText w:val=""/>
      <w:lvlJc w:val="left"/>
    </w:lvl>
    <w:lvl w:ilvl="4" w:tplc="E5A460D2">
      <w:numFmt w:val="decimal"/>
      <w:lvlText w:val=""/>
      <w:lvlJc w:val="left"/>
    </w:lvl>
    <w:lvl w:ilvl="5" w:tplc="DF0A2312">
      <w:numFmt w:val="decimal"/>
      <w:lvlText w:val=""/>
      <w:lvlJc w:val="left"/>
    </w:lvl>
    <w:lvl w:ilvl="6" w:tplc="C79C59F0">
      <w:numFmt w:val="decimal"/>
      <w:lvlText w:val=""/>
      <w:lvlJc w:val="left"/>
    </w:lvl>
    <w:lvl w:ilvl="7" w:tplc="DFB23A5A">
      <w:numFmt w:val="decimal"/>
      <w:lvlText w:val=""/>
      <w:lvlJc w:val="left"/>
    </w:lvl>
    <w:lvl w:ilvl="8" w:tplc="0E728652">
      <w:numFmt w:val="decimal"/>
      <w:lvlText w:val=""/>
      <w:lvlJc w:val="left"/>
    </w:lvl>
  </w:abstractNum>
  <w:abstractNum w:abstractNumId="6" w15:restartNumberingAfterBreak="0">
    <w:nsid w:val="6F02625E"/>
    <w:multiLevelType w:val="hybridMultilevel"/>
    <w:tmpl w:val="1730F2B8"/>
    <w:lvl w:ilvl="0" w:tplc="25BAA8A0">
      <w:start w:val="1"/>
      <w:numFmt w:val="bullet"/>
      <w:lvlText w:val=""/>
      <w:lvlJc w:val="left"/>
      <w:pPr>
        <w:tabs>
          <w:tab w:val="num" w:pos="900"/>
        </w:tabs>
        <w:ind w:left="540" w:hanging="360"/>
      </w:pPr>
      <w:rPr>
        <w:rFonts w:ascii="Symbol" w:hAnsi="Symbol" w:hint="default"/>
      </w:rPr>
    </w:lvl>
    <w:lvl w:ilvl="1" w:tplc="9A1E18EE">
      <w:numFmt w:val="decimal"/>
      <w:lvlText w:val=""/>
      <w:lvlJc w:val="left"/>
    </w:lvl>
    <w:lvl w:ilvl="2" w:tplc="A82E7508">
      <w:numFmt w:val="decimal"/>
      <w:lvlText w:val=""/>
      <w:lvlJc w:val="left"/>
    </w:lvl>
    <w:lvl w:ilvl="3" w:tplc="40349178">
      <w:numFmt w:val="decimal"/>
      <w:lvlText w:val=""/>
      <w:lvlJc w:val="left"/>
    </w:lvl>
    <w:lvl w:ilvl="4" w:tplc="4036AF94">
      <w:numFmt w:val="decimal"/>
      <w:lvlText w:val=""/>
      <w:lvlJc w:val="left"/>
    </w:lvl>
    <w:lvl w:ilvl="5" w:tplc="4B74FD50">
      <w:numFmt w:val="decimal"/>
      <w:lvlText w:val=""/>
      <w:lvlJc w:val="left"/>
    </w:lvl>
    <w:lvl w:ilvl="6" w:tplc="7E5E4278">
      <w:numFmt w:val="decimal"/>
      <w:lvlText w:val=""/>
      <w:lvlJc w:val="left"/>
    </w:lvl>
    <w:lvl w:ilvl="7" w:tplc="49C45AFE">
      <w:numFmt w:val="decimal"/>
      <w:lvlText w:val=""/>
      <w:lvlJc w:val="left"/>
    </w:lvl>
    <w:lvl w:ilvl="8" w:tplc="52A4D432">
      <w:numFmt w:val="decimal"/>
      <w:lvlText w:val=""/>
      <w:lvlJc w:val="left"/>
    </w:lvl>
  </w:abstractNum>
  <w:abstractNum w:abstractNumId="7" w15:restartNumberingAfterBreak="0">
    <w:nsid w:val="70A37286"/>
    <w:multiLevelType w:val="hybridMultilevel"/>
    <w:tmpl w:val="996EACB6"/>
    <w:lvl w:ilvl="0" w:tplc="75B07FC6">
      <w:numFmt w:val="decimal"/>
      <w:lvlText w:val=""/>
      <w:lvlJc w:val="left"/>
    </w:lvl>
    <w:lvl w:ilvl="1" w:tplc="49D84942">
      <w:numFmt w:val="decimal"/>
      <w:lvlText w:val=""/>
      <w:lvlJc w:val="left"/>
    </w:lvl>
    <w:lvl w:ilvl="2" w:tplc="E026C84A">
      <w:numFmt w:val="decimal"/>
      <w:lvlText w:val=""/>
      <w:lvlJc w:val="left"/>
    </w:lvl>
    <w:lvl w:ilvl="3" w:tplc="6ABAB8EA">
      <w:numFmt w:val="decimal"/>
      <w:lvlText w:val=""/>
      <w:lvlJc w:val="left"/>
    </w:lvl>
    <w:lvl w:ilvl="4" w:tplc="9CE236FC">
      <w:numFmt w:val="decimal"/>
      <w:lvlText w:val=""/>
      <w:lvlJc w:val="left"/>
    </w:lvl>
    <w:lvl w:ilvl="5" w:tplc="EF449878">
      <w:numFmt w:val="decimal"/>
      <w:lvlText w:val=""/>
      <w:lvlJc w:val="left"/>
    </w:lvl>
    <w:lvl w:ilvl="6" w:tplc="C56E92C4">
      <w:numFmt w:val="decimal"/>
      <w:lvlText w:val=""/>
      <w:lvlJc w:val="left"/>
    </w:lvl>
    <w:lvl w:ilvl="7" w:tplc="D3B08650">
      <w:numFmt w:val="decimal"/>
      <w:lvlText w:val=""/>
      <w:lvlJc w:val="left"/>
    </w:lvl>
    <w:lvl w:ilvl="8" w:tplc="4DC86F70">
      <w:numFmt w:val="decimal"/>
      <w:lvlText w:val=""/>
      <w:lvlJc w:val="left"/>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8C"/>
    <w:rsid w:val="000609F6"/>
    <w:rsid w:val="00254501"/>
    <w:rsid w:val="002A212E"/>
    <w:rsid w:val="003046B7"/>
    <w:rsid w:val="003145CD"/>
    <w:rsid w:val="00331BA7"/>
    <w:rsid w:val="003B1B07"/>
    <w:rsid w:val="003C3591"/>
    <w:rsid w:val="00455A8C"/>
    <w:rsid w:val="004A4123"/>
    <w:rsid w:val="004F0224"/>
    <w:rsid w:val="005352E5"/>
    <w:rsid w:val="00604337"/>
    <w:rsid w:val="006060D6"/>
    <w:rsid w:val="0070298F"/>
    <w:rsid w:val="00826741"/>
    <w:rsid w:val="009E765A"/>
    <w:rsid w:val="00A218B2"/>
    <w:rsid w:val="00AA150B"/>
    <w:rsid w:val="00B858DA"/>
    <w:rsid w:val="00CB61F3"/>
    <w:rsid w:val="00D20A0C"/>
    <w:rsid w:val="00E4547A"/>
    <w:rsid w:val="00E836B2"/>
    <w:rsid w:val="00F32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B69CD"/>
  <w15:docId w15:val="{D2877451-942D-054E-AD4F-7C4BCF5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2A212E"/>
    <w:pPr>
      <w:spacing w:after="0" w:line="240" w:lineRule="auto"/>
    </w:pPr>
    <w:rPr>
      <w:rFonts w:asciiTheme="minorHAns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212E"/>
    <w:rPr>
      <w:b/>
      <w:bCs/>
    </w:rPr>
  </w:style>
  <w:style w:type="character" w:styleId="Hyperlink">
    <w:name w:val="Hyperlink"/>
    <w:basedOn w:val="DefaultParagraphFont"/>
    <w:uiPriority w:val="99"/>
    <w:unhideWhenUsed/>
    <w:rsid w:val="003B1B07"/>
    <w:rPr>
      <w:color w:val="467886" w:themeColor="hyperlink"/>
      <w:u w:val="single"/>
    </w:rPr>
  </w:style>
  <w:style w:type="character" w:styleId="UnresolvedMention">
    <w:name w:val="Unresolved Mention"/>
    <w:basedOn w:val="DefaultParagraphFont"/>
    <w:uiPriority w:val="99"/>
    <w:semiHidden/>
    <w:unhideWhenUsed/>
    <w:rsid w:val="003B1B07"/>
    <w:rPr>
      <w:color w:val="605E5C"/>
      <w:shd w:val="clear" w:color="auto" w:fill="E1DFDD"/>
    </w:rPr>
  </w:style>
  <w:style w:type="paragraph" w:styleId="Header">
    <w:name w:val="header"/>
    <w:basedOn w:val="Normal"/>
    <w:link w:val="HeaderChar"/>
    <w:uiPriority w:val="99"/>
    <w:unhideWhenUsed/>
    <w:rsid w:val="00E8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B2"/>
  </w:style>
  <w:style w:type="paragraph" w:styleId="Footer">
    <w:name w:val="footer"/>
    <w:basedOn w:val="Normal"/>
    <w:link w:val="FooterChar"/>
    <w:uiPriority w:val="99"/>
    <w:unhideWhenUsed/>
    <w:rsid w:val="00E8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82543">
      <w:bodyDiv w:val="1"/>
      <w:marLeft w:val="0"/>
      <w:marRight w:val="0"/>
      <w:marTop w:val="0"/>
      <w:marBottom w:val="0"/>
      <w:divBdr>
        <w:top w:val="none" w:sz="0" w:space="0" w:color="auto"/>
        <w:left w:val="none" w:sz="0" w:space="0" w:color="auto"/>
        <w:bottom w:val="none" w:sz="0" w:space="0" w:color="auto"/>
        <w:right w:val="none" w:sz="0" w:space="0" w:color="auto"/>
      </w:divBdr>
    </w:div>
    <w:div w:id="753085818">
      <w:bodyDiv w:val="1"/>
      <w:marLeft w:val="0"/>
      <w:marRight w:val="0"/>
      <w:marTop w:val="0"/>
      <w:marBottom w:val="0"/>
      <w:divBdr>
        <w:top w:val="none" w:sz="0" w:space="0" w:color="auto"/>
        <w:left w:val="none" w:sz="0" w:space="0" w:color="auto"/>
        <w:bottom w:val="none" w:sz="0" w:space="0" w:color="auto"/>
        <w:right w:val="none" w:sz="0" w:space="0" w:color="auto"/>
      </w:divBdr>
    </w:div>
    <w:div w:id="803088098">
      <w:bodyDiv w:val="1"/>
      <w:marLeft w:val="0"/>
      <w:marRight w:val="0"/>
      <w:marTop w:val="0"/>
      <w:marBottom w:val="0"/>
      <w:divBdr>
        <w:top w:val="none" w:sz="0" w:space="0" w:color="auto"/>
        <w:left w:val="none" w:sz="0" w:space="0" w:color="auto"/>
        <w:bottom w:val="none" w:sz="0" w:space="0" w:color="auto"/>
        <w:right w:val="none" w:sz="0" w:space="0" w:color="auto"/>
      </w:divBdr>
    </w:div>
    <w:div w:id="803814169">
      <w:bodyDiv w:val="1"/>
      <w:marLeft w:val="0"/>
      <w:marRight w:val="0"/>
      <w:marTop w:val="0"/>
      <w:marBottom w:val="0"/>
      <w:divBdr>
        <w:top w:val="none" w:sz="0" w:space="0" w:color="auto"/>
        <w:left w:val="none" w:sz="0" w:space="0" w:color="auto"/>
        <w:bottom w:val="none" w:sz="0" w:space="0" w:color="auto"/>
        <w:right w:val="none" w:sz="0" w:space="0" w:color="auto"/>
      </w:divBdr>
    </w:div>
    <w:div w:id="1508402297">
      <w:bodyDiv w:val="1"/>
      <w:marLeft w:val="0"/>
      <w:marRight w:val="0"/>
      <w:marTop w:val="0"/>
      <w:marBottom w:val="0"/>
      <w:divBdr>
        <w:top w:val="none" w:sz="0" w:space="0" w:color="auto"/>
        <w:left w:val="none" w:sz="0" w:space="0" w:color="auto"/>
        <w:bottom w:val="none" w:sz="0" w:space="0" w:color="auto"/>
        <w:right w:val="none" w:sz="0" w:space="0" w:color="auto"/>
      </w:divBdr>
    </w:div>
    <w:div w:id="1596936737">
      <w:bodyDiv w:val="1"/>
      <w:marLeft w:val="0"/>
      <w:marRight w:val="0"/>
      <w:marTop w:val="0"/>
      <w:marBottom w:val="0"/>
      <w:divBdr>
        <w:top w:val="none" w:sz="0" w:space="0" w:color="auto"/>
        <w:left w:val="none" w:sz="0" w:space="0" w:color="auto"/>
        <w:bottom w:val="none" w:sz="0" w:space="0" w:color="auto"/>
        <w:right w:val="none" w:sz="0" w:space="0" w:color="auto"/>
      </w:divBdr>
    </w:div>
    <w:div w:id="1616792738">
      <w:bodyDiv w:val="1"/>
      <w:marLeft w:val="0"/>
      <w:marRight w:val="0"/>
      <w:marTop w:val="0"/>
      <w:marBottom w:val="0"/>
      <w:divBdr>
        <w:top w:val="none" w:sz="0" w:space="0" w:color="auto"/>
        <w:left w:val="none" w:sz="0" w:space="0" w:color="auto"/>
        <w:bottom w:val="none" w:sz="0" w:space="0" w:color="auto"/>
        <w:right w:val="none" w:sz="0" w:space="0" w:color="auto"/>
      </w:divBdr>
    </w:div>
    <w:div w:id="1822235771">
      <w:bodyDiv w:val="1"/>
      <w:marLeft w:val="0"/>
      <w:marRight w:val="0"/>
      <w:marTop w:val="0"/>
      <w:marBottom w:val="0"/>
      <w:divBdr>
        <w:top w:val="none" w:sz="0" w:space="0" w:color="auto"/>
        <w:left w:val="none" w:sz="0" w:space="0" w:color="auto"/>
        <w:bottom w:val="none" w:sz="0" w:space="0" w:color="auto"/>
        <w:right w:val="none" w:sz="0" w:space="0" w:color="auto"/>
      </w:divBdr>
    </w:div>
    <w:div w:id="185198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Comparison of Preoperative and Postoperative FSH Levels </a:t>
            </a:r>
            <a:endParaRPr lang="en-US"/>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c:f>
              <c:strCache>
                <c:ptCount val="1"/>
                <c:pt idx="0">
                  <c:v>FSH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0487-AF43-8448-07474635D6A4}"/>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strRef>
              <c:f>Sheet3!$A$2:$A$3</c:f>
              <c:strCache>
                <c:ptCount val="2"/>
                <c:pt idx="0">
                  <c:v>Preoperative</c:v>
                </c:pt>
                <c:pt idx="1">
                  <c:v>Postoperative (3 month follow up)</c:v>
                </c:pt>
              </c:strCache>
            </c:strRef>
          </c:cat>
          <c:val>
            <c:numRef>
              <c:f>Sheet3!$B$2:$B$3</c:f>
              <c:numCache>
                <c:formatCode>General</c:formatCode>
                <c:ptCount val="2"/>
                <c:pt idx="0">
                  <c:v>7.36</c:v>
                </c:pt>
                <c:pt idx="1">
                  <c:v>7.51</c:v>
                </c:pt>
              </c:numCache>
            </c:numRef>
          </c:val>
          <c:extLst>
            <c:ext xmlns:c16="http://schemas.microsoft.com/office/drawing/2014/chart" uri="{C3380CC4-5D6E-409C-BE32-E72D297353CC}">
              <c16:uniqueId val="{00000004-0487-AF43-8448-07474635D6A4}"/>
            </c:ext>
          </c:extLst>
        </c:ser>
        <c:dLbls>
          <c:showLegendKey val="0"/>
          <c:showVal val="0"/>
          <c:showCatName val="0"/>
          <c:showSerName val="0"/>
          <c:showPercent val="0"/>
          <c:showBubbleSize val="0"/>
        </c:dLbls>
        <c:gapWidth val="150"/>
        <c:axId val="773685168"/>
        <c:axId val="773686880"/>
      </c:barChart>
      <c:catAx>
        <c:axId val="77368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6880"/>
        <c:crosses val="autoZero"/>
        <c:auto val="1"/>
        <c:lblAlgn val="ctr"/>
        <c:lblOffset val="100"/>
        <c:noMultiLvlLbl val="0"/>
      </c:catAx>
      <c:valAx>
        <c:axId val="7736868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FSH Level (IU/mL)</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5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Comparison of Preoperative and Postoperative AMH Levels </a:t>
            </a:r>
            <a:endParaRPr lang="en-US"/>
          </a:p>
        </c:rich>
      </c:tx>
      <c:overlay val="0"/>
      <c:spPr>
        <a:noFill/>
        <a:ln>
          <a:noFill/>
        </a:ln>
        <a:effectLst/>
      </c:spPr>
      <c:txPr>
        <a:bodyPr rot="0" spcFirstLastPara="1" vertOverflow="ellipsis" vert="horz" wrap="square" anchor="ctr" anchorCtr="1"/>
        <a:lstStyle/>
        <a:p>
          <a:pPr algn="ctr" rtl="0">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Sheet3!$B$7</c:f>
              <c:strCache>
                <c:ptCount val="1"/>
                <c:pt idx="0">
                  <c:v>AMH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FF69-014E-9E22-869050732AC3}"/>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Sheet3!$A$8:$A$9</c:f>
              <c:strCache>
                <c:ptCount val="2"/>
                <c:pt idx="0">
                  <c:v>Preoperative</c:v>
                </c:pt>
                <c:pt idx="1">
                  <c:v>Postoperative (3 month follow up)</c:v>
                </c:pt>
              </c:strCache>
            </c:strRef>
          </c:cat>
          <c:val>
            <c:numRef>
              <c:f>Sheet3!$B$8:$B$9</c:f>
              <c:numCache>
                <c:formatCode>General</c:formatCode>
                <c:ptCount val="2"/>
                <c:pt idx="0">
                  <c:v>1.3</c:v>
                </c:pt>
                <c:pt idx="1">
                  <c:v>1.24</c:v>
                </c:pt>
              </c:numCache>
            </c:numRef>
          </c:val>
          <c:extLst>
            <c:ext xmlns:c16="http://schemas.microsoft.com/office/drawing/2014/chart" uri="{C3380CC4-5D6E-409C-BE32-E72D297353CC}">
              <c16:uniqueId val="{00000003-FF69-014E-9E22-869050732AC3}"/>
            </c:ext>
          </c:extLst>
        </c:ser>
        <c:dLbls>
          <c:showLegendKey val="0"/>
          <c:showVal val="0"/>
          <c:showCatName val="0"/>
          <c:showSerName val="0"/>
          <c:showPercent val="0"/>
          <c:showBubbleSize val="0"/>
        </c:dLbls>
        <c:gapWidth val="150"/>
        <c:axId val="746040656"/>
        <c:axId val="746042384"/>
      </c:barChart>
      <c:catAx>
        <c:axId val="7460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2384"/>
        <c:crosses val="autoZero"/>
        <c:auto val="1"/>
        <c:lblAlgn val="ctr"/>
        <c:lblOffset val="100"/>
        <c:noMultiLvlLbl val="0"/>
      </c:catAx>
      <c:valAx>
        <c:axId val="746042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AMH Level (</a:t>
                </a:r>
                <a:r>
                  <a:rPr lang="en-IN"/>
                  <a:t>ng/mL )</a:t>
                </a:r>
                <a:endParaRPr lang="en-GB"/>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SDI 1180</cp:lastModifiedBy>
  <cp:revision>41</cp:revision>
  <cp:lastPrinted>2025-07-28T17:46:00Z</cp:lastPrinted>
  <dcterms:created xsi:type="dcterms:W3CDTF">2025-07-28T17:46:00Z</dcterms:created>
  <dcterms:modified xsi:type="dcterms:W3CDTF">2025-08-04T12:10:00Z</dcterms:modified>
</cp:coreProperties>
</file>