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F36F" w14:textId="18E36672"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Endometrial Cancer and Metabolic Syndrome: Interplay of Hormonal and Inflammatory Pathways </w:t>
      </w:r>
    </w:p>
    <w:p w14:paraId="5FD7F49D" w14:textId="77777777" w:rsidR="00152324" w:rsidRDefault="00152324">
      <w:pPr>
        <w:spacing w:after="0" w:line="240" w:lineRule="auto"/>
        <w:rPr>
          <w:rFonts w:ascii="Times New Roman" w:eastAsia="Times New Roman" w:hAnsi="Times New Roman" w:cs="Times New Roman"/>
          <w:kern w:val="0"/>
          <w14:ligatures w14:val="none"/>
        </w:rPr>
      </w:pPr>
    </w:p>
    <w:p w14:paraId="333DD978"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Abstract</w:t>
      </w:r>
    </w:p>
    <w:p w14:paraId="66CCA449"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Endometrial cancer is the most common gynecological malignancy in developed countries, with rising incidence globally, largely paralleling the epidemic of obesity and metabolic syndrome. Metabolic syndrome, characterized </w:t>
      </w:r>
      <w:r>
        <w:rPr>
          <w:rFonts w:ascii="Times New Roman" w:hAnsi="Times New Roman" w:cs="Times New Roman"/>
          <w:kern w:val="0"/>
          <w14:ligatures w14:val="none"/>
        </w:rPr>
        <w:t xml:space="preserve">by central obesity, insulin resistance, dyslipidemia, and hypertension, contributes to an altered hormonal and inflammatory milieu that promotes endometrial carcinogenesis. The interplay of these factors underscores the complex biological pathways linking </w:t>
      </w:r>
      <w:r>
        <w:rPr>
          <w:rFonts w:ascii="Times New Roman" w:hAnsi="Times New Roman" w:cs="Times New Roman"/>
          <w:kern w:val="0"/>
          <w14:ligatures w14:val="none"/>
        </w:rPr>
        <w:t>metabolic dysregulation to tumor initiation and progression.</w:t>
      </w:r>
    </w:p>
    <w:p w14:paraId="53C7809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Hyperinsulinemia and insulin resistance increase circulating insulin and insulin-like growth factor-1 (IGF-1), both of which activate proliferative signaling cascades, such as the PI3K/Akt and MA</w:t>
      </w:r>
      <w:r>
        <w:rPr>
          <w:rFonts w:ascii="Times New Roman" w:hAnsi="Times New Roman" w:cs="Times New Roman"/>
          <w:kern w:val="0"/>
          <w14:ligatures w14:val="none"/>
        </w:rPr>
        <w:t>PK pathways, leading to enhanced cellular proliferation and resistance to apoptosis in endometrial tissue. Concurrently, obesity-associated chronic low-grade inflammation is marked by elevated pro-inflammatory cytokines, such as TNF-α, IL-6, and CRP, which</w:t>
      </w:r>
      <w:r>
        <w:rPr>
          <w:rFonts w:ascii="Times New Roman" w:hAnsi="Times New Roman" w:cs="Times New Roman"/>
          <w:kern w:val="0"/>
          <w14:ligatures w14:val="none"/>
        </w:rPr>
        <w:t xml:space="preserve"> contribute to oxidative stress, DNA damage, and dysregulated immune surveillance. Adipose tissue dysfunction further amplifies these risks through increased aromatase activity, leading to higher peripheral estrogen production unopposed by progesterone, pa</w:t>
      </w:r>
      <w:r>
        <w:rPr>
          <w:rFonts w:ascii="Times New Roman" w:hAnsi="Times New Roman" w:cs="Times New Roman"/>
          <w:kern w:val="0"/>
          <w14:ligatures w14:val="none"/>
        </w:rPr>
        <w:t>rticularly in postmenopausal women. This unopposed estrogenic stimulation remains a central driver of endometrial hyperplasia and malignant transformation.</w:t>
      </w:r>
    </w:p>
    <w:p w14:paraId="279D65F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Moreover, adipokines such as leptin and adiponectin exert opposing influences: leptin promotes angio</w:t>
      </w:r>
      <w:r>
        <w:rPr>
          <w:rFonts w:ascii="Times New Roman" w:hAnsi="Times New Roman" w:cs="Times New Roman"/>
          <w:kern w:val="0"/>
          <w14:ligatures w14:val="none"/>
        </w:rPr>
        <w:t>genesis and cell proliferation, while reduced adiponectin levels diminish insulin sensitivity and tumor-suppressive signaling. Together, these hormonal and inflammatory alterations create a pro-tumorigenic microenvironment.</w:t>
      </w:r>
    </w:p>
    <w:p w14:paraId="5C5E972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Understanding the interconnected</w:t>
      </w:r>
      <w:r>
        <w:rPr>
          <w:rFonts w:ascii="Times New Roman" w:hAnsi="Times New Roman" w:cs="Times New Roman"/>
          <w:kern w:val="0"/>
          <w14:ligatures w14:val="none"/>
        </w:rPr>
        <w:t xml:space="preserve"> roles of hormonal imbalance and chronic inflammation provides opportunities for targeted preventive and therapeutic strategies. Lifestyle interventions addressing obesity and insulin resistance, pharmacologic agents such as metformin and selective estroge</w:t>
      </w:r>
      <w:r>
        <w:rPr>
          <w:rFonts w:ascii="Times New Roman" w:hAnsi="Times New Roman" w:cs="Times New Roman"/>
          <w:kern w:val="0"/>
          <w14:ligatures w14:val="none"/>
        </w:rPr>
        <w:t>n receptor modulators, and anti-inflammatory therapies may help mitigate risk and improve outcomes in endometrial cancer patients with metabolic syndrome.</w:t>
      </w:r>
    </w:p>
    <w:p w14:paraId="33D92010"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highlights the mechanistic insights into the relationship between metabolic syndrome and </w:t>
      </w:r>
      <w:r>
        <w:rPr>
          <w:rFonts w:ascii="Times New Roman" w:hAnsi="Times New Roman" w:cs="Times New Roman"/>
          <w:kern w:val="0"/>
          <w14:ligatures w14:val="none"/>
        </w:rPr>
        <w:t>endometrial cancer, emphasizing the importance of integrated approaches that address both metabolic health and oncologic risk.</w:t>
      </w:r>
    </w:p>
    <w:p w14:paraId="2BAFD371"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0FE70D30" wp14:editId="2DF19CB7">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134F506C" w14:textId="77777777" w:rsidR="00152324" w:rsidRDefault="003161B3">
      <w:pPr>
        <w:spacing w:before="100" w:beforeAutospacing="1" w:after="100" w:afterAutospacing="1" w:line="240" w:lineRule="auto"/>
        <w:rPr>
          <w:rFonts w:ascii="Times New Roman" w:hAnsi="Times New Roman" w:cs="Times New Roman"/>
          <w:color w:val="36363D"/>
          <w:kern w:val="0"/>
          <w14:ligatures w14:val="none"/>
        </w:rPr>
      </w:pPr>
      <w:r>
        <w:rPr>
          <w:rFonts w:ascii="Times New Roman" w:hAnsi="Times New Roman" w:cs="Times New Roman"/>
          <w:b/>
          <w:bCs/>
          <w:kern w:val="0"/>
          <w:lang w:val="en-US"/>
          <w14:ligatures w14:val="none"/>
        </w:rPr>
        <w:t xml:space="preserve">Keywords: </w:t>
      </w:r>
      <w:r>
        <w:rPr>
          <w:rFonts w:ascii="Times New Roman" w:hAnsi="Times New Roman" w:cs="Times New Roman"/>
          <w:color w:val="36363D"/>
          <w:kern w:val="0"/>
          <w14:ligatures w14:val="none"/>
        </w:rPr>
        <w:t>Endometrial cancer; Metabolic syndrome; Insulin resistance; Inflammation; Hormonal pathways</w:t>
      </w:r>
    </w:p>
    <w:p w14:paraId="64CD05D1" w14:textId="232045E8" w:rsidR="00152324" w:rsidRDefault="00152324">
      <w:pPr>
        <w:spacing w:after="0" w:line="240" w:lineRule="auto"/>
        <w:rPr>
          <w:rFonts w:ascii="Times New Roman" w:eastAsia="Times New Roman" w:hAnsi="Times New Roman" w:cs="Times New Roman"/>
          <w:kern w:val="0"/>
          <w14:ligatures w14:val="none"/>
        </w:rPr>
      </w:pPr>
    </w:p>
    <w:p w14:paraId="2826A23C" w14:textId="6D2AA02D" w:rsidR="000D19FA" w:rsidRDefault="000D19FA">
      <w:pPr>
        <w:spacing w:after="0" w:line="240" w:lineRule="auto"/>
        <w:rPr>
          <w:rFonts w:ascii="Times New Roman" w:eastAsia="Times New Roman" w:hAnsi="Times New Roman" w:cs="Times New Roman"/>
          <w:kern w:val="0"/>
          <w14:ligatures w14:val="none"/>
        </w:rPr>
      </w:pPr>
    </w:p>
    <w:p w14:paraId="174FCA06" w14:textId="6B05FC67" w:rsidR="000D19FA" w:rsidRDefault="000D19FA">
      <w:pPr>
        <w:spacing w:after="0" w:line="240" w:lineRule="auto"/>
        <w:rPr>
          <w:rFonts w:ascii="Times New Roman" w:eastAsia="Times New Roman" w:hAnsi="Times New Roman" w:cs="Times New Roman"/>
          <w:kern w:val="0"/>
          <w14:ligatures w14:val="none"/>
        </w:rPr>
      </w:pPr>
    </w:p>
    <w:p w14:paraId="5FB0EC69" w14:textId="77777777" w:rsidR="000D19FA" w:rsidRDefault="000D19FA">
      <w:pPr>
        <w:spacing w:after="0" w:line="240" w:lineRule="auto"/>
        <w:rPr>
          <w:rFonts w:ascii="Times New Roman" w:eastAsia="Times New Roman" w:hAnsi="Times New Roman" w:cs="Times New Roman"/>
          <w:kern w:val="0"/>
          <w14:ligatures w14:val="none"/>
        </w:rPr>
      </w:pPr>
      <w:bookmarkStart w:id="0" w:name="_GoBack"/>
      <w:bookmarkEnd w:id="0"/>
    </w:p>
    <w:p w14:paraId="286500D0"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lastRenderedPageBreak/>
        <w:t>Int</w:t>
      </w:r>
      <w:r>
        <w:rPr>
          <w:rFonts w:ascii="Times New Roman" w:hAnsi="Times New Roman" w:cs="Times New Roman"/>
          <w:b/>
          <w:bCs/>
          <w:kern w:val="0"/>
          <w14:ligatures w14:val="none"/>
        </w:rPr>
        <w:t>roduction</w:t>
      </w:r>
    </w:p>
    <w:p w14:paraId="45DCF5E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Endometrial</w:t>
      </w:r>
      <w:r>
        <w:rPr>
          <w:rFonts w:ascii="Times New Roman" w:hAnsi="Times New Roman" w:cs="Times New Roman"/>
          <w:kern w:val="0"/>
          <w14:ligatures w14:val="none"/>
        </w:rPr>
        <w:t xml:space="preserve"> cancer represents the most common gynecologic malignancy in developed nations and ranks among the leading causes of cancer morbidity and mortality among women worldwide. Its rising global incidence parallels the increased prevalence of obesity and metabol</w:t>
      </w:r>
      <w:r>
        <w:rPr>
          <w:rFonts w:ascii="Times New Roman" w:hAnsi="Times New Roman" w:cs="Times New Roman"/>
          <w:kern w:val="0"/>
          <w14:ligatures w14:val="none"/>
        </w:rPr>
        <w:t>ic syndrome, conditions that have become hallmark public health challenges in both high-income and rapidly developing nations (Bray et al., 2018; Sung et al., 2021). Endometrial cancer is heterogeneous in its biological and clinical behavior, classically c</w:t>
      </w:r>
      <w:r>
        <w:rPr>
          <w:rFonts w:ascii="Times New Roman" w:hAnsi="Times New Roman" w:cs="Times New Roman"/>
          <w:kern w:val="0"/>
          <w14:ligatures w14:val="none"/>
        </w:rPr>
        <w:t>ategorized into type I (endometrioid, estrogen-dependent) and type II (non-endometrioid, estrogen-independent) subtypes, with the former accounting for approximately 80% of cases (Bokhman, 1983; Morice et al., 2016). A mounting body of evidence underscores</w:t>
      </w:r>
      <w:r>
        <w:rPr>
          <w:rFonts w:ascii="Times New Roman" w:hAnsi="Times New Roman" w:cs="Times New Roman"/>
          <w:kern w:val="0"/>
          <w14:ligatures w14:val="none"/>
        </w:rPr>
        <w:t xml:space="preserve"> the intricate interplay between metabolic dysregulation, hormonal imbalance, and chronic inflammation in driving the pathogenesis of type I endometrial cancer, thereby positioning metabolic syndrome as a major etiologic contributor.</w:t>
      </w:r>
    </w:p>
    <w:p w14:paraId="48D20CDC"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Metabolic syndrome is </w:t>
      </w:r>
      <w:r>
        <w:rPr>
          <w:rFonts w:ascii="Times New Roman" w:hAnsi="Times New Roman" w:cs="Times New Roman"/>
          <w:kern w:val="0"/>
          <w14:ligatures w14:val="none"/>
        </w:rPr>
        <w:t xml:space="preserve">defined as a cluster of interrelated metabolic abnormalities that include central obesity, insulin resistance, dyslipidemia, and hypertension (Alberti et al., 2009). Each of these factors independently increases the risk of cardiovascular disease and type </w:t>
      </w:r>
      <w:r>
        <w:rPr>
          <w:rFonts w:ascii="Times New Roman" w:hAnsi="Times New Roman" w:cs="Times New Roman"/>
          <w:kern w:val="0"/>
          <w14:ligatures w14:val="none"/>
        </w:rPr>
        <w:t>2 diabetes mellitus, but in aggregate they also create a pro-carcinogenic milieu that fosters tumorigenesis in multiple tissues, notably the endometrium (Esposito et al., 2012). The biological underpinnings of this association are multifactorial, with hype</w:t>
      </w:r>
      <w:r>
        <w:rPr>
          <w:rFonts w:ascii="Times New Roman" w:hAnsi="Times New Roman" w:cs="Times New Roman"/>
          <w:kern w:val="0"/>
          <w14:ligatures w14:val="none"/>
        </w:rPr>
        <w:t>rinsulinemia, increased bioavailable estrogens, altered adipokine signaling, and persistent systemic inflammation collectively contributing to endometrial cellular proliferation, genomic instability, and evasion of apoptosis (Crosbie et al., 2012; Kaaks et</w:t>
      </w:r>
      <w:r>
        <w:rPr>
          <w:rFonts w:ascii="Times New Roman" w:hAnsi="Times New Roman" w:cs="Times New Roman"/>
          <w:kern w:val="0"/>
          <w14:ligatures w14:val="none"/>
        </w:rPr>
        <w:t xml:space="preserve"> al., 2002).</w:t>
      </w:r>
    </w:p>
    <w:p w14:paraId="3D44366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contribution of obesity, the central component of metabolic syndrome, to endometrial cancer risk is well-documented. Epidemiologic studies consistently report that every 5 kg/m² increase in body mass index (BMI) confers an approximately 60</w:t>
      </w:r>
      <w:r>
        <w:rPr>
          <w:rFonts w:ascii="Times New Roman" w:hAnsi="Times New Roman" w:cs="Times New Roman"/>
          <w:kern w:val="0"/>
          <w14:ligatures w14:val="none"/>
        </w:rPr>
        <w:t>% increased risk of endometrial cancer (Aune et al., 2015). This risk amplification is particularly evident in postmenopausal women, where ovarian estrogen production has ceased, and peripheral aromatization of androgens in adipose tissue becomes the predo</w:t>
      </w:r>
      <w:r>
        <w:rPr>
          <w:rFonts w:ascii="Times New Roman" w:hAnsi="Times New Roman" w:cs="Times New Roman"/>
          <w:kern w:val="0"/>
          <w14:ligatures w14:val="none"/>
        </w:rPr>
        <w:t>minant source of circulating estrogens (Key &amp; Pike, 1988). The resultant unopposed estrogen exposure drives endometrial hyperplasia and malignant transformation. In premenopausal women, obesity may also lead to anovulation and progesterone deficiency, exac</w:t>
      </w:r>
      <w:r>
        <w:rPr>
          <w:rFonts w:ascii="Times New Roman" w:hAnsi="Times New Roman" w:cs="Times New Roman"/>
          <w:kern w:val="0"/>
          <w14:ligatures w14:val="none"/>
        </w:rPr>
        <w:t>erbating the imbalance between proliferative and antiproliferative hormonal signaling in the endometrium (Fader et al., 2009). Thus, adiposity exerts dual effects: through both direct endocrine alterations and indirect inflammatory pathways.</w:t>
      </w:r>
    </w:p>
    <w:p w14:paraId="7CE6F4A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Insulin resist</w:t>
      </w:r>
      <w:r>
        <w:rPr>
          <w:rFonts w:ascii="Times New Roman" w:hAnsi="Times New Roman" w:cs="Times New Roman"/>
          <w:kern w:val="0"/>
          <w14:ligatures w14:val="none"/>
        </w:rPr>
        <w:t>ance, a defining feature of metabolic syndrome, plays a central mechanistic role in the metabolic-cancer axis. Chronically elevated insulin levels exert mitogenic effects on endometrial tissue by activating insulin receptors and cross-talking with insulin-</w:t>
      </w:r>
      <w:r>
        <w:rPr>
          <w:rFonts w:ascii="Times New Roman" w:hAnsi="Times New Roman" w:cs="Times New Roman"/>
          <w:kern w:val="0"/>
          <w14:ligatures w14:val="none"/>
        </w:rPr>
        <w:t>like growth factor-1 (IGF-1) signaling pathways, which converge on downstream proliferative cascades such as PI3K/Akt/mTOR and MAPK (Calle &amp; Kaaks, 2004; Friberg et al., 2007). These pathways promote cellular growth, survival, and angiogenesis, hallmarks o</w:t>
      </w:r>
      <w:r>
        <w:rPr>
          <w:rFonts w:ascii="Times New Roman" w:hAnsi="Times New Roman" w:cs="Times New Roman"/>
          <w:kern w:val="0"/>
          <w14:ligatures w14:val="none"/>
        </w:rPr>
        <w:t>f cancer progression. Furthermore, hyperinsulinemia reduces circulating levels of sex hormone-binding globulin (SHBG), thereby increasing the bioavailability of estrogens and androgens (Shafiee et al., 2012). The synergistic effect of insulin signaling and</w:t>
      </w:r>
      <w:r>
        <w:rPr>
          <w:rFonts w:ascii="Times New Roman" w:hAnsi="Times New Roman" w:cs="Times New Roman"/>
          <w:kern w:val="0"/>
          <w14:ligatures w14:val="none"/>
        </w:rPr>
        <w:t xml:space="preserve"> unopposed estrogen exposure creates a fertile environment for oncogenic transformation of the endometrial lining.</w:t>
      </w:r>
    </w:p>
    <w:p w14:paraId="43440368"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inflammatory milieu associated with metabolic syndrome further compounds cancer risk. Adipose tissue in obesity undergoes pathologic remo</w:t>
      </w:r>
      <w:r>
        <w:rPr>
          <w:rFonts w:ascii="Times New Roman" w:hAnsi="Times New Roman" w:cs="Times New Roman"/>
          <w:kern w:val="0"/>
          <w14:ligatures w14:val="none"/>
        </w:rPr>
        <w:t>deling characterized by hypoxia, macrophage infiltration, and dysregulated secretion of proinflammatory cytokines such as tumor necrosis factor-alpha (TNF-α), interleukin-6 (IL-6), and monocyte chemoattractant protein-1 (Weisberg et al., 2003; Ouchi et al.</w:t>
      </w:r>
      <w:r>
        <w:rPr>
          <w:rFonts w:ascii="Times New Roman" w:hAnsi="Times New Roman" w:cs="Times New Roman"/>
          <w:kern w:val="0"/>
          <w14:ligatures w14:val="none"/>
        </w:rPr>
        <w:t>, 2011). These cytokines propagate systemic low-grade inflammation, which contributes to DNA damage through increased reactive oxygen species (ROS) generation, disrupts DNA repair mechanisms, and impairs immune surveillance. Chronic inflammation also foste</w:t>
      </w:r>
      <w:r>
        <w:rPr>
          <w:rFonts w:ascii="Times New Roman" w:hAnsi="Times New Roman" w:cs="Times New Roman"/>
          <w:kern w:val="0"/>
          <w14:ligatures w14:val="none"/>
        </w:rPr>
        <w:t>rs a pro-angiogenic and pro-fibrotic environment, both of which enhance tumor initiation and progression (Grivennikov et al., 2010).</w:t>
      </w:r>
    </w:p>
    <w:p w14:paraId="23437FB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Adipokines, hormones secreted by adipose tissue, also mediate critical interactions between metabolic dysfunction and cance</w:t>
      </w:r>
      <w:r>
        <w:rPr>
          <w:rFonts w:ascii="Times New Roman" w:hAnsi="Times New Roman" w:cs="Times New Roman"/>
          <w:kern w:val="0"/>
          <w14:ligatures w14:val="none"/>
        </w:rPr>
        <w:t>r biology. Leptin, which is elevated in obesity, promotes cell proliferation, angiogenesis, and anti-apoptotic signaling, while simultaneously upregulating pro-inflammatory pathways (Mistry &amp; Digby, 2010). In contrast, adiponectin, generally reduced in ind</w:t>
      </w:r>
      <w:r>
        <w:rPr>
          <w:rFonts w:ascii="Times New Roman" w:hAnsi="Times New Roman" w:cs="Times New Roman"/>
          <w:kern w:val="0"/>
          <w14:ligatures w14:val="none"/>
        </w:rPr>
        <w:t>ividuals with metabolic syndrome, exhibits anti-proliferative and insulin-sensitizing effects. Low adiponectin levels have been inversely associated with endometrial cancer risk (Petridou et al., 2003). The imbalance between pro-tumorigenic leptin and tumo</w:t>
      </w:r>
      <w:r>
        <w:rPr>
          <w:rFonts w:ascii="Times New Roman" w:hAnsi="Times New Roman" w:cs="Times New Roman"/>
          <w:kern w:val="0"/>
          <w14:ligatures w14:val="none"/>
        </w:rPr>
        <w:t>r-suppressive adiponectin exemplifies the dual role of adipose tissue as both an endocrine and paracrine modulator of carcinogenesis.</w:t>
      </w:r>
    </w:p>
    <w:p w14:paraId="6F87DF5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Emerging data also suggest that dyslipidemia, another component of metabolic syndrome, may influence endometrial cancer de</w:t>
      </w:r>
      <w:r>
        <w:rPr>
          <w:rFonts w:ascii="Times New Roman" w:hAnsi="Times New Roman" w:cs="Times New Roman"/>
          <w:kern w:val="0"/>
          <w14:ligatures w14:val="none"/>
        </w:rPr>
        <w:t>velopment. Elevated triglycerides and reduced high-density lipoprotein (HDL) levels have been correlated with increased risk, potentially through mechanisms involving lipid peroxidation, altered membrane dynamics, and modulation of steroid hormone synthesi</w:t>
      </w:r>
      <w:r>
        <w:rPr>
          <w:rFonts w:ascii="Times New Roman" w:hAnsi="Times New Roman" w:cs="Times New Roman"/>
          <w:kern w:val="0"/>
          <w14:ligatures w14:val="none"/>
        </w:rPr>
        <w:t>s (Zhou et al., 2017). Moreover, hypertension, while less directly linked, may contribute to carcinogenesis through endothelial dysfunction, oxidative stress, and vascular remodeling, which could alter the tumor microenvironment (Esposito et al., 2012). Co</w:t>
      </w:r>
      <w:r>
        <w:rPr>
          <w:rFonts w:ascii="Times New Roman" w:hAnsi="Times New Roman" w:cs="Times New Roman"/>
          <w:kern w:val="0"/>
          <w14:ligatures w14:val="none"/>
        </w:rPr>
        <w:t>llectively, these interrelated factors illustrate the multifaceted contributions of metabolic syndrome components to endometrial tumorigenesis.</w:t>
      </w:r>
    </w:p>
    <w:p w14:paraId="4A8F94C6"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public health implications of these associations are profound. As obesity and metabolic syndrome prevalence </w:t>
      </w:r>
      <w:r>
        <w:rPr>
          <w:rFonts w:ascii="Times New Roman" w:hAnsi="Times New Roman" w:cs="Times New Roman"/>
          <w:kern w:val="0"/>
          <w14:ligatures w14:val="none"/>
        </w:rPr>
        <w:t>continue to rise, particularly in low- and middle-income countries undergoing nutritional and lifestyle transitions, the burden of endometrial cancer is expected to escalate (Ng et al., 2014). Preventive strategies focusing on weight reduction, improved in</w:t>
      </w:r>
      <w:r>
        <w:rPr>
          <w:rFonts w:ascii="Times New Roman" w:hAnsi="Times New Roman" w:cs="Times New Roman"/>
          <w:kern w:val="0"/>
          <w14:ligatures w14:val="none"/>
        </w:rPr>
        <w:t>sulin sensitivity, and anti-inflammatory interventions are therefore critical. Lifestyle modifications, including diet and physical activity, have been shown to reduce endometrial cancer risk, while pharmacologic interventions such as metformin, widely use</w:t>
      </w:r>
      <w:r>
        <w:rPr>
          <w:rFonts w:ascii="Times New Roman" w:hAnsi="Times New Roman" w:cs="Times New Roman"/>
          <w:kern w:val="0"/>
          <w14:ligatures w14:val="none"/>
        </w:rPr>
        <w:t>d in type 2 diabetes, demonstrate promise in both risk reduction and therapeutic contexts due to their insulin-lowering and anti-proliferative effects (Morales &amp; Morris, 2015). Selective estrogen receptor modulators (SERMs) and aromatase inhibitors may als</w:t>
      </w:r>
      <w:r>
        <w:rPr>
          <w:rFonts w:ascii="Times New Roman" w:hAnsi="Times New Roman" w:cs="Times New Roman"/>
          <w:kern w:val="0"/>
          <w14:ligatures w14:val="none"/>
        </w:rPr>
        <w:t>o represent viable approaches for mitigating estrogen-driven carcinogenesis.</w:t>
      </w:r>
    </w:p>
    <w:p w14:paraId="014B422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to prevention, recognition of the metabolic underpinnings of endometrial cancer has therapeutic implications. Endometrial tumors arising in the context of metabolic sy</w:t>
      </w:r>
      <w:r>
        <w:rPr>
          <w:rFonts w:ascii="Times New Roman" w:hAnsi="Times New Roman" w:cs="Times New Roman"/>
          <w:kern w:val="0"/>
          <w14:ligatures w14:val="none"/>
        </w:rPr>
        <w:t>ndrome frequently exhibit alterations in PI3K/Akt/mTOR signaling, suggesting opportunities for targeted therapies against these pathways (McConechy et al., 2016). Furthermore, anti-inflammatory agents and immunomodulatory strategies may offer synergistic b</w:t>
      </w:r>
      <w:r>
        <w:rPr>
          <w:rFonts w:ascii="Times New Roman" w:hAnsi="Times New Roman" w:cs="Times New Roman"/>
          <w:kern w:val="0"/>
          <w14:ligatures w14:val="none"/>
        </w:rPr>
        <w:t xml:space="preserve">enefits in disrupting the inflammatory drivers of tumor growth. Understanding </w:t>
      </w:r>
      <w:r>
        <w:rPr>
          <w:rFonts w:ascii="Times New Roman" w:hAnsi="Times New Roman" w:cs="Times New Roman"/>
          <w:kern w:val="0"/>
          <w14:ligatures w14:val="none"/>
        </w:rPr>
        <w:lastRenderedPageBreak/>
        <w:t>the complex hormonal and inflammatory interactions is therefore essential not only for elucidating pathogenesis but also for guiding individualized therapeutic strategies.</w:t>
      </w:r>
    </w:p>
    <w:p w14:paraId="3F34A96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Despit</w:t>
      </w:r>
      <w:r>
        <w:rPr>
          <w:rFonts w:ascii="Times New Roman" w:hAnsi="Times New Roman" w:cs="Times New Roman"/>
          <w:kern w:val="0"/>
          <w14:ligatures w14:val="none"/>
        </w:rPr>
        <w:t xml:space="preserve">e significant advances, important gaps remain in our knowledge of how metabolic syndrome influences the biology of endometrial cancer. Questions regarding the differential effects of metabolic syndrome on type I versus type II tumors, the role of emerging </w:t>
      </w:r>
      <w:r>
        <w:rPr>
          <w:rFonts w:ascii="Times New Roman" w:hAnsi="Times New Roman" w:cs="Times New Roman"/>
          <w:kern w:val="0"/>
          <w14:ligatures w14:val="none"/>
        </w:rPr>
        <w:t xml:space="preserve">biomarkers such as circulating microRNAs, and the interplay between gut microbiota and systemic metabolic health warrant further investigation (Thompson et al., 2011; Shafiee et al., 2012). Additionally, disparities in incidence and outcomes across racial </w:t>
      </w:r>
      <w:r>
        <w:rPr>
          <w:rFonts w:ascii="Times New Roman" w:hAnsi="Times New Roman" w:cs="Times New Roman"/>
          <w:kern w:val="0"/>
          <w14:ligatures w14:val="none"/>
        </w:rPr>
        <w:t>and ethnic groups highlight the need for research into sociocultural and genetic modifiers of risk (Setiawan et al., 2013).</w:t>
      </w:r>
    </w:p>
    <w:p w14:paraId="6254B8B4" w14:textId="77777777" w:rsidR="00152324" w:rsidRDefault="00152324">
      <w:pPr>
        <w:spacing w:after="0" w:line="240" w:lineRule="auto"/>
        <w:rPr>
          <w:rFonts w:ascii="Times New Roman" w:eastAsia="Times New Roman" w:hAnsi="Times New Roman" w:cs="Times New Roman"/>
          <w:kern w:val="0"/>
          <w14:ligatures w14:val="none"/>
        </w:rPr>
      </w:pPr>
    </w:p>
    <w:p w14:paraId="673EAB3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6A3BC81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using a narrative approach, synthesizing evidence from peer-reviewed literature to explore the </w:t>
      </w:r>
      <w:r>
        <w:rPr>
          <w:rFonts w:ascii="Times New Roman" w:hAnsi="Times New Roman" w:cs="Times New Roman"/>
          <w:kern w:val="0"/>
          <w14:ligatures w14:val="none"/>
        </w:rPr>
        <w:t>association between endometrial cancer and metabolic syndrome with emphasis on hormonal and inflammatory pathways. A comprehensive literature search was performed across multiple electronic databases including PubMed, Scopus, Web of Science, and Google Sch</w:t>
      </w:r>
      <w:r>
        <w:rPr>
          <w:rFonts w:ascii="Times New Roman" w:hAnsi="Times New Roman" w:cs="Times New Roman"/>
          <w:kern w:val="0"/>
          <w14:ligatures w14:val="none"/>
        </w:rPr>
        <w:t>olar. The search covered articles published between January 2000 and July 2024, with earlier seminal studies included when highly relevant to the conceptual framework. Search terms and combinations included: </w:t>
      </w:r>
      <w:r>
        <w:rPr>
          <w:rFonts w:ascii="Times New Roman" w:hAnsi="Times New Roman" w:cs="Times New Roman"/>
          <w:i/>
          <w:iCs/>
          <w:kern w:val="0"/>
          <w14:ligatures w14:val="none"/>
        </w:rPr>
        <w:t>“endometrial cancer”</w:t>
      </w:r>
      <w:r>
        <w:rPr>
          <w:rFonts w:ascii="Times New Roman" w:hAnsi="Times New Roman" w:cs="Times New Roman"/>
          <w:kern w:val="0"/>
          <w14:ligatures w14:val="none"/>
        </w:rPr>
        <w:t>, </w:t>
      </w:r>
      <w:r>
        <w:rPr>
          <w:rFonts w:ascii="Times New Roman" w:hAnsi="Times New Roman" w:cs="Times New Roman"/>
          <w:i/>
          <w:iCs/>
          <w:kern w:val="0"/>
          <w14:ligatures w14:val="none"/>
        </w:rPr>
        <w:t>“metabolic syndrome”</w:t>
      </w:r>
      <w:r>
        <w:rPr>
          <w:rFonts w:ascii="Times New Roman" w:hAnsi="Times New Roman" w:cs="Times New Roman"/>
          <w:kern w:val="0"/>
          <w14:ligatures w14:val="none"/>
        </w:rPr>
        <w:t>, </w:t>
      </w:r>
      <w:r>
        <w:rPr>
          <w:rFonts w:ascii="Times New Roman" w:hAnsi="Times New Roman" w:cs="Times New Roman"/>
          <w:i/>
          <w:iCs/>
          <w:kern w:val="0"/>
          <w14:ligatures w14:val="none"/>
        </w:rPr>
        <w:t>“ins</w:t>
      </w:r>
      <w:r>
        <w:rPr>
          <w:rFonts w:ascii="Times New Roman" w:hAnsi="Times New Roman" w:cs="Times New Roman"/>
          <w:i/>
          <w:iCs/>
          <w:kern w:val="0"/>
          <w14:ligatures w14:val="none"/>
        </w:rPr>
        <w:t>ulin resistance”</w:t>
      </w:r>
      <w:r>
        <w:rPr>
          <w:rFonts w:ascii="Times New Roman" w:hAnsi="Times New Roman" w:cs="Times New Roman"/>
          <w:kern w:val="0"/>
          <w14:ligatures w14:val="none"/>
        </w:rPr>
        <w:t>, </w:t>
      </w:r>
      <w:r>
        <w:rPr>
          <w:rFonts w:ascii="Times New Roman" w:hAnsi="Times New Roman" w:cs="Times New Roman"/>
          <w:i/>
          <w:iCs/>
          <w:kern w:val="0"/>
          <w14:ligatures w14:val="none"/>
        </w:rPr>
        <w:t>“obesity”</w:t>
      </w:r>
      <w:r>
        <w:rPr>
          <w:rFonts w:ascii="Times New Roman" w:hAnsi="Times New Roman" w:cs="Times New Roman"/>
          <w:kern w:val="0"/>
          <w14:ligatures w14:val="none"/>
        </w:rPr>
        <w:t>, </w:t>
      </w:r>
      <w:r>
        <w:rPr>
          <w:rFonts w:ascii="Times New Roman" w:hAnsi="Times New Roman" w:cs="Times New Roman"/>
          <w:i/>
          <w:iCs/>
          <w:kern w:val="0"/>
          <w14:ligatures w14:val="none"/>
        </w:rPr>
        <w:t>“inflammation”</w:t>
      </w:r>
      <w:r>
        <w:rPr>
          <w:rFonts w:ascii="Times New Roman" w:hAnsi="Times New Roman" w:cs="Times New Roman"/>
          <w:kern w:val="0"/>
          <w14:ligatures w14:val="none"/>
        </w:rPr>
        <w:t>, </w:t>
      </w:r>
      <w:r>
        <w:rPr>
          <w:rFonts w:ascii="Times New Roman" w:hAnsi="Times New Roman" w:cs="Times New Roman"/>
          <w:i/>
          <w:iCs/>
          <w:kern w:val="0"/>
          <w14:ligatures w14:val="none"/>
        </w:rPr>
        <w:t>“hormonal pathways”</w:t>
      </w:r>
      <w:r>
        <w:rPr>
          <w:rFonts w:ascii="Times New Roman" w:hAnsi="Times New Roman" w:cs="Times New Roman"/>
          <w:kern w:val="0"/>
          <w14:ligatures w14:val="none"/>
        </w:rPr>
        <w:t>, </w:t>
      </w:r>
      <w:r>
        <w:rPr>
          <w:rFonts w:ascii="Times New Roman" w:hAnsi="Times New Roman" w:cs="Times New Roman"/>
          <w:i/>
          <w:iCs/>
          <w:kern w:val="0"/>
          <w14:ligatures w14:val="none"/>
        </w:rPr>
        <w:t>“adipokines”</w:t>
      </w:r>
      <w:r>
        <w:rPr>
          <w:rFonts w:ascii="Times New Roman" w:hAnsi="Times New Roman" w:cs="Times New Roman"/>
          <w:kern w:val="0"/>
          <w14:ligatures w14:val="none"/>
        </w:rPr>
        <w:t>, </w:t>
      </w:r>
      <w:r>
        <w:rPr>
          <w:rFonts w:ascii="Times New Roman" w:hAnsi="Times New Roman" w:cs="Times New Roman"/>
          <w:i/>
          <w:iCs/>
          <w:kern w:val="0"/>
          <w14:ligatures w14:val="none"/>
        </w:rPr>
        <w:t>“estrogen”</w:t>
      </w:r>
      <w:r>
        <w:rPr>
          <w:rFonts w:ascii="Times New Roman" w:hAnsi="Times New Roman" w:cs="Times New Roman"/>
          <w:kern w:val="0"/>
          <w14:ligatures w14:val="none"/>
        </w:rPr>
        <w:t>, and </w:t>
      </w:r>
      <w:r>
        <w:rPr>
          <w:rFonts w:ascii="Times New Roman" w:hAnsi="Times New Roman" w:cs="Times New Roman"/>
          <w:i/>
          <w:iCs/>
          <w:kern w:val="0"/>
          <w14:ligatures w14:val="none"/>
        </w:rPr>
        <w:t>“carcinogenesis”</w:t>
      </w:r>
      <w:r>
        <w:rPr>
          <w:rFonts w:ascii="Times New Roman" w:hAnsi="Times New Roman" w:cs="Times New Roman"/>
          <w:kern w:val="0"/>
          <w14:ligatures w14:val="none"/>
        </w:rPr>
        <w:t>. Boolean operators (AND, OR) were applied to maximize retrieval of relevant records.</w:t>
      </w:r>
    </w:p>
    <w:p w14:paraId="12788D3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Eligibility criteria included original research articles, </w:t>
      </w:r>
      <w:r>
        <w:rPr>
          <w:rFonts w:ascii="Times New Roman" w:hAnsi="Times New Roman" w:cs="Times New Roman"/>
          <w:kern w:val="0"/>
          <w14:ligatures w14:val="none"/>
        </w:rPr>
        <w:t>systematic reviews, meta-analyses, and high-quality narrative reviews published in English that addressed the biological, epidemiological, or clinical relationship between endometrial cancer and components of metabolic syndrome. Exclusion criteria were con</w:t>
      </w:r>
      <w:r>
        <w:rPr>
          <w:rFonts w:ascii="Times New Roman" w:hAnsi="Times New Roman" w:cs="Times New Roman"/>
          <w:kern w:val="0"/>
          <w14:ligatures w14:val="none"/>
        </w:rPr>
        <w:t>ference abstracts without full text, case reports, studies not available in English, and those unrelated to the hormonal or inflammatory mechanisms of carcinogenesis. Reference lists of key articles were also hand-searched to identify additional relevant p</w:t>
      </w:r>
      <w:r>
        <w:rPr>
          <w:rFonts w:ascii="Times New Roman" w:hAnsi="Times New Roman" w:cs="Times New Roman"/>
          <w:kern w:val="0"/>
          <w14:ligatures w14:val="none"/>
        </w:rPr>
        <w:t>ublications.</w:t>
      </w:r>
    </w:p>
    <w:p w14:paraId="35CDABC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Study selection and screening were performed independently by two reviewers, with discrepancies resolved by consensus. Data were extracted regarding study design, sample size, population characteristics, exposure and outcome measures, and main</w:t>
      </w:r>
      <w:r>
        <w:rPr>
          <w:rFonts w:ascii="Times New Roman" w:hAnsi="Times New Roman" w:cs="Times New Roman"/>
          <w:kern w:val="0"/>
          <w14:ligatures w14:val="none"/>
        </w:rPr>
        <w:t xml:space="preserve"> findings related to hormonal or inflammatory pathways. Particular attention was given to studies elucidating mechanistic links such as hyperinsulinemia, IGF-1 signaling, adipokine imbalance, and cytokine-mediated inflammation.</w:t>
      </w:r>
    </w:p>
    <w:p w14:paraId="2E42D6D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extracted information wa</w:t>
      </w:r>
      <w:r>
        <w:rPr>
          <w:rFonts w:ascii="Times New Roman" w:hAnsi="Times New Roman" w:cs="Times New Roman"/>
          <w:kern w:val="0"/>
          <w14:ligatures w14:val="none"/>
        </w:rPr>
        <w:t xml:space="preserve">s synthesized narratively, with emphasis on recurring patterns, consistency of evidence, and emerging themes. No formal quantitative meta-analysis was performed due to heterogeneity in study designs, populations, and reported outcomes. Instead, the review </w:t>
      </w:r>
      <w:r>
        <w:rPr>
          <w:rFonts w:ascii="Times New Roman" w:hAnsi="Times New Roman" w:cs="Times New Roman"/>
          <w:kern w:val="0"/>
          <w14:ligatures w14:val="none"/>
        </w:rPr>
        <w:t>highlights key mechanistic pathways supported by converging evidence across epidemiological, clinical, and experimental studies.</w:t>
      </w:r>
    </w:p>
    <w:p w14:paraId="5539CEA0"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915EDC0" wp14:editId="494EAD59">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25B8B102" w14:textId="77777777" w:rsidR="00152324" w:rsidRDefault="00152324">
      <w:pPr>
        <w:spacing w:after="0" w:line="240" w:lineRule="auto"/>
        <w:rPr>
          <w:rFonts w:ascii="Times New Roman" w:eastAsia="Times New Roman" w:hAnsi="Times New Roman" w:cs="Times New Roman"/>
          <w:kern w:val="0"/>
          <w14:ligatures w14:val="none"/>
        </w:rPr>
      </w:pPr>
    </w:p>
    <w:p w14:paraId="396B6E3F"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69713C87"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relationship between metabolic syndrome and endometrial cancer has been consistently demonstrated across epidemi</w:t>
      </w:r>
      <w:r>
        <w:rPr>
          <w:rFonts w:ascii="Times New Roman" w:hAnsi="Times New Roman" w:cs="Times New Roman"/>
          <w:kern w:val="0"/>
          <w14:ligatures w14:val="none"/>
        </w:rPr>
        <w:t>ological, clinical, and molecular studies, with converging evidence supporting a strong biological plausibility for the role of hormonal and inflammatory mechanisms in driving disease risk and progression. Epidemiological studies have highlighted that wome</w:t>
      </w:r>
      <w:r>
        <w:rPr>
          <w:rFonts w:ascii="Times New Roman" w:hAnsi="Times New Roman" w:cs="Times New Roman"/>
          <w:kern w:val="0"/>
          <w14:ligatures w14:val="none"/>
        </w:rPr>
        <w:t>n with metabolic syndrome have an approximately two-fold increased risk of developing endometrial cancer compared to women without the syndrome, with obesity and insulin resistance being the most significant contributors (Esposito et al., 2012; Rosato et a</w:t>
      </w:r>
      <w:r>
        <w:rPr>
          <w:rFonts w:ascii="Times New Roman" w:hAnsi="Times New Roman" w:cs="Times New Roman"/>
          <w:kern w:val="0"/>
          <w14:ligatures w14:val="none"/>
        </w:rPr>
        <w:t>l., 2011). This association has been confirmed in large-scale population-based cohorts, such as the European Prospective Investigation into Cancer and Nutrition (EPIC) study, which revealed that higher body mass index (BMI), elevated waist circumference, a</w:t>
      </w:r>
      <w:r>
        <w:rPr>
          <w:rFonts w:ascii="Times New Roman" w:hAnsi="Times New Roman" w:cs="Times New Roman"/>
          <w:kern w:val="0"/>
          <w14:ligatures w14:val="none"/>
        </w:rPr>
        <w:t>nd impaired glucose metabolism were strongly associated with increased incidence of endometrial cancer (Rinaldi et al., 2010). Similarly, the Women’s Health Initiative cohort provided evidence that features of metabolic syndrome including central adiposity</w:t>
      </w:r>
      <w:r>
        <w:rPr>
          <w:rFonts w:ascii="Times New Roman" w:hAnsi="Times New Roman" w:cs="Times New Roman"/>
          <w:kern w:val="0"/>
          <w14:ligatures w14:val="none"/>
        </w:rPr>
        <w:t xml:space="preserve">, hypertension, and hyperglycemia were independent predictors of endometrial cancer risk (Cust et al., 2011). These data collectively underscore that metabolic syndrome is not only a cluster of cardiometabolic risk factors but also a significant oncogenic </w:t>
      </w:r>
      <w:r>
        <w:rPr>
          <w:rFonts w:ascii="Times New Roman" w:hAnsi="Times New Roman" w:cs="Times New Roman"/>
          <w:kern w:val="0"/>
          <w14:ligatures w14:val="none"/>
        </w:rPr>
        <w:t>condition.</w:t>
      </w:r>
    </w:p>
    <w:p w14:paraId="382BF87C"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From a mechanistic standpoint, insulin resistance and hyperinsulinemia emerge as central mediators linking metabolic syndrome with endometrial carcinogenesis. Elevated circulating insulin and reduced insulin sensitivity facilitate activation of </w:t>
      </w:r>
      <w:r>
        <w:rPr>
          <w:rFonts w:ascii="Times New Roman" w:hAnsi="Times New Roman" w:cs="Times New Roman"/>
          <w:kern w:val="0"/>
          <w14:ligatures w14:val="none"/>
        </w:rPr>
        <w:t>insulin receptor (IR) and insulin-like growth factor-1 receptor (IGF-1R) signaling pathways in endometrial cells. Activation of these receptors leads to downstream stimulation of the PI3K/Akt/mTOR and MAPK cascades, which promote proliferation, inhibit apo</w:t>
      </w:r>
      <w:r>
        <w:rPr>
          <w:rFonts w:ascii="Times New Roman" w:hAnsi="Times New Roman" w:cs="Times New Roman"/>
          <w:kern w:val="0"/>
          <w14:ligatures w14:val="none"/>
        </w:rPr>
        <w:t>ptosis, and stimulate angiogenesis (Calle &amp; Kaaks, 2004; Friberg et al., 2007). Clinical studies have shown that elevated fasting insulin levels and C-peptide concentrations correlate with higher endometrial cancer incidence, independent of obesity, thereb</w:t>
      </w:r>
      <w:r>
        <w:rPr>
          <w:rFonts w:ascii="Times New Roman" w:hAnsi="Times New Roman" w:cs="Times New Roman"/>
          <w:kern w:val="0"/>
          <w14:ligatures w14:val="none"/>
        </w:rPr>
        <w:t>y highlighting a direct role for insulin signaling (Gunter et al., 2008). In addition, hyperinsulinemia suppresses hepatic production of sex hormone-binding globulin (SHBG), thereby increasing circulating bioavailable estrogens and androgens (Shafiee et al</w:t>
      </w:r>
      <w:r>
        <w:rPr>
          <w:rFonts w:ascii="Times New Roman" w:hAnsi="Times New Roman" w:cs="Times New Roman"/>
          <w:kern w:val="0"/>
          <w14:ligatures w14:val="none"/>
        </w:rPr>
        <w:t>., 2012). This mechanism directly contributes to unopposed estrogen exposure in the endometrium, a key driver of type I endometrial cancer.</w:t>
      </w:r>
    </w:p>
    <w:p w14:paraId="09E8870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Estrogen-mediated proliferative signaling is a hallmark of endometrial cancer biology, particularly in postmenopausa</w:t>
      </w:r>
      <w:r>
        <w:rPr>
          <w:rFonts w:ascii="Times New Roman" w:hAnsi="Times New Roman" w:cs="Times New Roman"/>
          <w:kern w:val="0"/>
          <w14:ligatures w14:val="none"/>
        </w:rPr>
        <w:t>l women where ovarian estrogen production ceases and adipose tissue becomes the primary source of estrogen through aromatization of androgens (Key &amp; Pike, 1988). Numerous epidemiological studies have confirmed that women with obesity, particularly abdomina</w:t>
      </w:r>
      <w:r>
        <w:rPr>
          <w:rFonts w:ascii="Times New Roman" w:hAnsi="Times New Roman" w:cs="Times New Roman"/>
          <w:kern w:val="0"/>
          <w14:ligatures w14:val="none"/>
        </w:rPr>
        <w:t xml:space="preserve">l obesity, have elevated circulating estrone and estradiol concentrations, and that these hormonal changes correlate with increased cancer risk (Kaaks et al., 2002; Friedenreich et al., 2011). In premenopausal women, obesity-associated anovulation results </w:t>
      </w:r>
      <w:r>
        <w:rPr>
          <w:rFonts w:ascii="Times New Roman" w:hAnsi="Times New Roman" w:cs="Times New Roman"/>
          <w:kern w:val="0"/>
          <w14:ligatures w14:val="none"/>
        </w:rPr>
        <w:t>in reduced progesterone production, which removes the physiological balance that normally opposes estrogen-driven proliferation. This imbalance fosters endometrial hyperplasia, considered a precursor lesion to cancer (Fader et al., 2009). The combined evid</w:t>
      </w:r>
      <w:r>
        <w:rPr>
          <w:rFonts w:ascii="Times New Roman" w:hAnsi="Times New Roman" w:cs="Times New Roman"/>
          <w:kern w:val="0"/>
          <w14:ligatures w14:val="none"/>
        </w:rPr>
        <w:t>ence highlights the role of both absolute increases in estrogen levels and relative deficiency of progesterone in enhancing the risk of malignant transformation.</w:t>
      </w:r>
    </w:p>
    <w:p w14:paraId="389143E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to estrogenic effects, adipose tissue-derived cytokines and adipokines have been i</w:t>
      </w:r>
      <w:r>
        <w:rPr>
          <w:rFonts w:ascii="Times New Roman" w:hAnsi="Times New Roman" w:cs="Times New Roman"/>
          <w:kern w:val="0"/>
          <w14:ligatures w14:val="none"/>
        </w:rPr>
        <w:t xml:space="preserve">dentified as key modulators of cancer risk in the setting of metabolic syndrome. Leptin, a </w:t>
      </w:r>
      <w:r>
        <w:rPr>
          <w:rFonts w:ascii="Times New Roman" w:hAnsi="Times New Roman" w:cs="Times New Roman"/>
          <w:kern w:val="0"/>
          <w14:ligatures w14:val="none"/>
        </w:rPr>
        <w:lastRenderedPageBreak/>
        <w:t>hormone primarily involved in energy homeostasis, is markedly elevated in obesity and has been shown to act as a mitogen in endometrial cancer cells. In vitro studie</w:t>
      </w:r>
      <w:r>
        <w:rPr>
          <w:rFonts w:ascii="Times New Roman" w:hAnsi="Times New Roman" w:cs="Times New Roman"/>
          <w:kern w:val="0"/>
          <w14:ligatures w14:val="none"/>
        </w:rPr>
        <w:t>s demonstrate that leptin stimulates proliferation via JAK/STAT, MAPK, and PI3K/Akt signaling pathways, while also promoting angiogenesis through vascular endothelial growth factor (VEGF) upregulation (Mistry &amp; Digby, 2010). Clinical studies corroborate th</w:t>
      </w:r>
      <w:r>
        <w:rPr>
          <w:rFonts w:ascii="Times New Roman" w:hAnsi="Times New Roman" w:cs="Times New Roman"/>
          <w:kern w:val="0"/>
          <w14:ligatures w14:val="none"/>
        </w:rPr>
        <w:t>ese findings, with higher serum leptin levels observed in endometrial cancer patients compared to controls (Petridou et al., 2002). In contrast, adiponectin, an adipokine with anti-inflammatory and insulin-sensitizing properties, exhibits an inverse associ</w:t>
      </w:r>
      <w:r>
        <w:rPr>
          <w:rFonts w:ascii="Times New Roman" w:hAnsi="Times New Roman" w:cs="Times New Roman"/>
          <w:kern w:val="0"/>
          <w14:ligatures w14:val="none"/>
        </w:rPr>
        <w:t>ation with endometrial cancer risk. Low serum adiponectin concentrations have been repeatedly linked to higher cancer incidence (Petridou et al., 2003; Cust et al., 2007). Mechanistically, adiponectin activates AMP-activated protein kinase (AMPK) signaling</w:t>
      </w:r>
      <w:r>
        <w:rPr>
          <w:rFonts w:ascii="Times New Roman" w:hAnsi="Times New Roman" w:cs="Times New Roman"/>
          <w:kern w:val="0"/>
          <w14:ligatures w14:val="none"/>
        </w:rPr>
        <w:t>, which inhibits mTOR activity, thereby reducing cell proliferation and enhancing apoptosis (Kelesidis et al., 2006). The imbalance between elevated leptin and reduced adiponectin levels in metabolic syndrome creates a tumor-promoting microenvironment char</w:t>
      </w:r>
      <w:r>
        <w:rPr>
          <w:rFonts w:ascii="Times New Roman" w:hAnsi="Times New Roman" w:cs="Times New Roman"/>
          <w:kern w:val="0"/>
          <w14:ligatures w14:val="none"/>
        </w:rPr>
        <w:t>acterized by chronic proliferative stimuli, angiogenesis, and resistance to cell death.</w:t>
      </w:r>
    </w:p>
    <w:p w14:paraId="37E5DFE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Chronic inflammation represents another pivotal pathway linking metabolic syndrome to endometrial cancer. Obesity-induced adipose tissue remodeling leads to macrophage </w:t>
      </w:r>
      <w:r>
        <w:rPr>
          <w:rFonts w:ascii="Times New Roman" w:hAnsi="Times New Roman" w:cs="Times New Roman"/>
          <w:kern w:val="0"/>
          <w14:ligatures w14:val="none"/>
        </w:rPr>
        <w:t>infiltration and the secretion of pro-inflammatory cytokines including TNF-α, IL-6, and monocyte chemoattractant protein-1, which sustain systemic low-grade inflammation (Weisberg et al., 2003; Ouchi et al., 2011). Elevated circulating levels of C-reactive</w:t>
      </w:r>
      <w:r>
        <w:rPr>
          <w:rFonts w:ascii="Times New Roman" w:hAnsi="Times New Roman" w:cs="Times New Roman"/>
          <w:kern w:val="0"/>
          <w14:ligatures w14:val="none"/>
        </w:rPr>
        <w:t xml:space="preserve"> protein (CRP) and IL-6 have been associated with increased endometrial cancer risk (Dossus et al., 2010). Experimental evidence indicates that these cytokines induce oxidative stress and DNA damage, disrupt apoptotic mechanisms, and activate transcription</w:t>
      </w:r>
      <w:r>
        <w:rPr>
          <w:rFonts w:ascii="Times New Roman" w:hAnsi="Times New Roman" w:cs="Times New Roman"/>
          <w:kern w:val="0"/>
          <w14:ligatures w14:val="none"/>
        </w:rPr>
        <w:t xml:space="preserve"> factors such as NF-κB and STAT3, both of which regulate genes involved in proliferation and survival (Grivennikov et al., 2010). Inflammatory signaling also promotes angiogenesis and epithelial-to-mesenchymal transition, further facilitating tumor initiat</w:t>
      </w:r>
      <w:r>
        <w:rPr>
          <w:rFonts w:ascii="Times New Roman" w:hAnsi="Times New Roman" w:cs="Times New Roman"/>
          <w:kern w:val="0"/>
          <w14:ligatures w14:val="none"/>
        </w:rPr>
        <w:t>ion and metastasis.</w:t>
      </w:r>
    </w:p>
    <w:p w14:paraId="08CAD67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role of dyslipidemia, while less extensively studied, has gained attention as a contributing factor. Abnormal lipid profiles, including elevated triglycerides and reduced high-density lipoprotein cholesterol (HDL-C), have been posit</w:t>
      </w:r>
      <w:r>
        <w:rPr>
          <w:rFonts w:ascii="Times New Roman" w:hAnsi="Times New Roman" w:cs="Times New Roman"/>
          <w:kern w:val="0"/>
          <w14:ligatures w14:val="none"/>
        </w:rPr>
        <w:t xml:space="preserve">ively associated with endometrial cancer risk in observational studies (Zhou et al., 2017). Mechanistically, lipid peroxidation products may cause oxidative DNA damage, while altered lipid metabolism may influence steroid hormone biosynthesis and membrane </w:t>
      </w:r>
      <w:r>
        <w:rPr>
          <w:rFonts w:ascii="Times New Roman" w:hAnsi="Times New Roman" w:cs="Times New Roman"/>
          <w:kern w:val="0"/>
          <w14:ligatures w14:val="none"/>
        </w:rPr>
        <w:t>receptor signaling. Additionally, lipids serve as energy sources that fuel the metabolic reprogramming of tumor cells, thereby supporting sustained growth.</w:t>
      </w:r>
    </w:p>
    <w:p w14:paraId="689171C2"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Hypertension, another feature of metabolic syndrome, has also been implicated, although its role is </w:t>
      </w:r>
      <w:r>
        <w:rPr>
          <w:rFonts w:ascii="Times New Roman" w:hAnsi="Times New Roman" w:cs="Times New Roman"/>
          <w:kern w:val="0"/>
          <w14:ligatures w14:val="none"/>
        </w:rPr>
        <w:t xml:space="preserve">thought to be less direct. Some epidemiological studies report a modest but significant increase in endometrial cancer risk among hypertensive women (Esposito et al., 2012; Rosato et al., 2011). Potential mechanisms include vascular dysfunction, oxidative </w:t>
      </w:r>
      <w:r>
        <w:rPr>
          <w:rFonts w:ascii="Times New Roman" w:hAnsi="Times New Roman" w:cs="Times New Roman"/>
          <w:kern w:val="0"/>
          <w14:ligatures w14:val="none"/>
        </w:rPr>
        <w:t>stress, and alterations in angiogenic pathways. It is also possible that hypertension reflects shared risk factors, such as obesity and insulin resistance, rather than exerting an independent causal effect.</w:t>
      </w:r>
    </w:p>
    <w:p w14:paraId="2EC60EF9"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Molecular characterization of endometrial tumors </w:t>
      </w:r>
      <w:r>
        <w:rPr>
          <w:rFonts w:ascii="Times New Roman" w:hAnsi="Times New Roman" w:cs="Times New Roman"/>
          <w:kern w:val="0"/>
          <w14:ligatures w14:val="none"/>
        </w:rPr>
        <w:t>arising in the context of metabolic syndrome has revealed frequent alterations in the PI3K/Akt/mTOR pathway, PTEN mutations, and microsatellite instability (McConechy et al., 2016). These molecular profiles align with the hormonal and metabolic disturbance</w:t>
      </w:r>
      <w:r>
        <w:rPr>
          <w:rFonts w:ascii="Times New Roman" w:hAnsi="Times New Roman" w:cs="Times New Roman"/>
          <w:kern w:val="0"/>
          <w14:ligatures w14:val="none"/>
        </w:rPr>
        <w:t xml:space="preserve">s associated with metabolic syndrome. The overrepresentation of these alterations suggests that metabolic dysregulation not only initiates </w:t>
      </w:r>
      <w:r>
        <w:rPr>
          <w:rFonts w:ascii="Times New Roman" w:hAnsi="Times New Roman" w:cs="Times New Roman"/>
          <w:kern w:val="0"/>
          <w14:ligatures w14:val="none"/>
        </w:rPr>
        <w:lastRenderedPageBreak/>
        <w:t xml:space="preserve">carcinogenesis but also shapes the genomic landscape of the resulting tumors. This raises important implications for </w:t>
      </w:r>
      <w:r>
        <w:rPr>
          <w:rFonts w:ascii="Times New Roman" w:hAnsi="Times New Roman" w:cs="Times New Roman"/>
          <w:kern w:val="0"/>
          <w14:ligatures w14:val="none"/>
        </w:rPr>
        <w:t>targeted therapy, as inhibitors of PI3K/Akt/mTOR signaling and metabolic modulators such as metformin have demonstrated antitumor activity in preclinical and early clinical studies (Morales &amp; Morris, 2015).</w:t>
      </w:r>
    </w:p>
    <w:p w14:paraId="7F3924B8"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consistency of findings across diverse popula</w:t>
      </w:r>
      <w:r>
        <w:rPr>
          <w:rFonts w:ascii="Times New Roman" w:hAnsi="Times New Roman" w:cs="Times New Roman"/>
          <w:kern w:val="0"/>
          <w14:ligatures w14:val="none"/>
        </w:rPr>
        <w:t>tions strengthens the evidence linking metabolic syndrome to endometrial cancer. For example, a meta-analysis by Esposito et al. (2012) pooled data from multiple studies and confirmed that metabolic syndrome was associated with a nearly two-fold increase i</w:t>
      </w:r>
      <w:r>
        <w:rPr>
          <w:rFonts w:ascii="Times New Roman" w:hAnsi="Times New Roman" w:cs="Times New Roman"/>
          <w:kern w:val="0"/>
          <w14:ligatures w14:val="none"/>
        </w:rPr>
        <w:t>n risk, independent of individual components. This suggests that the clustering of abnormalities exerts a synergistic effect, amplifying carcinogenic potential beyond the sum of individual risk factors. Importantly, longitudinal studies have demonstrated t</w:t>
      </w:r>
      <w:r>
        <w:rPr>
          <w:rFonts w:ascii="Times New Roman" w:hAnsi="Times New Roman" w:cs="Times New Roman"/>
          <w:kern w:val="0"/>
          <w14:ligatures w14:val="none"/>
        </w:rPr>
        <w:t>hat lifestyle interventions such as weight reduction, physical activity, and improved diet are associated with reduced endometrial cancer risk, further underscoring the modifiability of this pathway (Moore et al., 2010).</w:t>
      </w:r>
    </w:p>
    <w:p w14:paraId="4E42A4DF"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evidence indica</w:t>
      </w:r>
      <w:r>
        <w:rPr>
          <w:rFonts w:ascii="Times New Roman" w:hAnsi="Times New Roman" w:cs="Times New Roman"/>
          <w:kern w:val="0"/>
          <w14:ligatures w14:val="none"/>
        </w:rPr>
        <w:t>tes that metabolic syndrome exerts multifactorial influences on endometrial carcinogenesis, mediated through hormonal imbalance, insulin resistance, adipokine dysregulation, and chronic inflammation. The convergence of these pathways generates a pro-tumori</w:t>
      </w:r>
      <w:r>
        <w:rPr>
          <w:rFonts w:ascii="Times New Roman" w:hAnsi="Times New Roman" w:cs="Times New Roman"/>
          <w:kern w:val="0"/>
          <w14:ligatures w14:val="none"/>
        </w:rPr>
        <w:t>genic environment that fosters cellular proliferation, survival, angiogenesis, and genomic instability. This integrated framework provides a biologically plausible explanation for the strong epidemiological association observed between metabolic syndrome a</w:t>
      </w:r>
      <w:r>
        <w:rPr>
          <w:rFonts w:ascii="Times New Roman" w:hAnsi="Times New Roman" w:cs="Times New Roman"/>
          <w:kern w:val="0"/>
          <w14:ligatures w14:val="none"/>
        </w:rPr>
        <w:t>nd endometrial cancer. Moreover, the identification of specific pathways highlights potential targets for prevention and treatment. Agents that improve insulin sensitivity, modulate estrogen activity, correct adipokine imbalance, or reduce inflammation rep</w:t>
      </w:r>
      <w:r>
        <w:rPr>
          <w:rFonts w:ascii="Times New Roman" w:hAnsi="Times New Roman" w:cs="Times New Roman"/>
          <w:kern w:val="0"/>
          <w14:ligatures w14:val="none"/>
        </w:rPr>
        <w:t>resent promising strategies to mitigate risk in women with metabolic syndrome.</w:t>
      </w:r>
    </w:p>
    <w:p w14:paraId="6DBBECE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carry broader clinical and public health implications. Given the rising prevalence of obesity and metabolic syndrome worldwide, particularly in low- and middle</w:t>
      </w:r>
      <w:r>
        <w:rPr>
          <w:rFonts w:ascii="Times New Roman" w:hAnsi="Times New Roman" w:cs="Times New Roman"/>
          <w:kern w:val="0"/>
          <w14:ligatures w14:val="none"/>
        </w:rPr>
        <w:t xml:space="preserve">-income countries experiencing nutritional transitions, the burden of endometrial cancer is projected to increase substantially (Ng et al., 2014). Early identification of women at high risk through metabolic screening, coupled with targeted interventions, </w:t>
      </w:r>
      <w:r>
        <w:rPr>
          <w:rFonts w:ascii="Times New Roman" w:hAnsi="Times New Roman" w:cs="Times New Roman"/>
          <w:kern w:val="0"/>
          <w14:ligatures w14:val="none"/>
        </w:rPr>
        <w:t>offers an opportunity to reduce incidence. Furthermore, incorporating metabolic health into survivorship care for endometrial cancer patients may improve long-term outcomes by reducing recurrence and mortality risk.</w:t>
      </w:r>
    </w:p>
    <w:p w14:paraId="5D7D5235" w14:textId="77777777" w:rsidR="00152324" w:rsidRDefault="00152324">
      <w:pPr>
        <w:spacing w:after="0" w:line="240" w:lineRule="auto"/>
        <w:rPr>
          <w:rFonts w:ascii="Times New Roman" w:eastAsia="Times New Roman" w:hAnsi="Times New Roman" w:cs="Times New Roman"/>
          <w:kern w:val="0"/>
          <w14:ligatures w14:val="none"/>
        </w:rPr>
      </w:pPr>
    </w:p>
    <w:p w14:paraId="2BC79CE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3DA7DF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of this review </w:t>
      </w:r>
      <w:r>
        <w:rPr>
          <w:rFonts w:ascii="Times New Roman" w:hAnsi="Times New Roman" w:cs="Times New Roman"/>
          <w:kern w:val="0"/>
          <w14:ligatures w14:val="none"/>
        </w:rPr>
        <w:t>underscore the complex interplay between metabolic syndrome and endometrial cancer, highlighting hormonal and inflammatory mechanisms as central pathways that mediate the increased risk of malignancy in women affected by metabolic derangements. While obesi</w:t>
      </w:r>
      <w:r>
        <w:rPr>
          <w:rFonts w:ascii="Times New Roman" w:hAnsi="Times New Roman" w:cs="Times New Roman"/>
          <w:kern w:val="0"/>
          <w14:ligatures w14:val="none"/>
        </w:rPr>
        <w:t>ty and its related sequelae have long been recognized as major contributors to endometrial cancer risk, the aggregation of cardiometabolic risk factors into the entity of metabolic syndrome offers a more comprehensive framework for understanding how system</w:t>
      </w:r>
      <w:r>
        <w:rPr>
          <w:rFonts w:ascii="Times New Roman" w:hAnsi="Times New Roman" w:cs="Times New Roman"/>
          <w:kern w:val="0"/>
          <w14:ligatures w14:val="none"/>
        </w:rPr>
        <w:t>ic metabolic dysfunction drives carcinogenesis. This discussion interprets the evidence from epidemiological, clinical, and mechanistic studies, situating the role of metabolic syndrome within the broader landscape of endometrial cancer pathophysiology, pr</w:t>
      </w:r>
      <w:r>
        <w:rPr>
          <w:rFonts w:ascii="Times New Roman" w:hAnsi="Times New Roman" w:cs="Times New Roman"/>
          <w:kern w:val="0"/>
          <w14:ligatures w14:val="none"/>
        </w:rPr>
        <w:t>evention, and management.</w:t>
      </w:r>
    </w:p>
    <w:p w14:paraId="101E595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robust epidemiological associations consistently linking metabolic syndrome to endometrial cancer incidence across diverse populations strengthen the argument for a causal relationship. Large prospective cohorts, including the</w:t>
      </w:r>
      <w:r>
        <w:rPr>
          <w:rFonts w:ascii="Times New Roman" w:hAnsi="Times New Roman" w:cs="Times New Roman"/>
          <w:kern w:val="0"/>
          <w14:ligatures w14:val="none"/>
        </w:rPr>
        <w:t xml:space="preserve"> European Prospective Investigation into Cancer and Nutrition and the Women’s Health Initiative, have demonstrated that obesity, hyperglycemia, insulin resistance, dyslipidemia, and hypertension collectively increase risk, with the highest risk observed in</w:t>
      </w:r>
      <w:r>
        <w:rPr>
          <w:rFonts w:ascii="Times New Roman" w:hAnsi="Times New Roman" w:cs="Times New Roman"/>
          <w:kern w:val="0"/>
          <w14:ligatures w14:val="none"/>
        </w:rPr>
        <w:t xml:space="preserve"> women with multiple metabolic abnormalities (Rinaldi et al., 2010; Cust et al., 2011). These associations persist even after adjusting for confounders such as age, reproductive history, and use of exogenous hormones, which suggests that the relationship b</w:t>
      </w:r>
      <w:r>
        <w:rPr>
          <w:rFonts w:ascii="Times New Roman" w:hAnsi="Times New Roman" w:cs="Times New Roman"/>
          <w:kern w:val="0"/>
          <w14:ligatures w14:val="none"/>
        </w:rPr>
        <w:t>etween metabolic syndrome and endometrial cancer is not merely correlative but biologically driven. In addition, meta-analyses pooling results from diverse populations have confirmed that metabolic syndrome nearly doubles the risk of endometrial cancer, in</w:t>
      </w:r>
      <w:r>
        <w:rPr>
          <w:rFonts w:ascii="Times New Roman" w:hAnsi="Times New Roman" w:cs="Times New Roman"/>
          <w:kern w:val="0"/>
          <w14:ligatures w14:val="none"/>
        </w:rPr>
        <w:t>dicating that the cumulative burden of metabolic abnormalities amplifies carcinogenic potential (Esposito et al., 2012).</w:t>
      </w:r>
    </w:p>
    <w:p w14:paraId="77567A27"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biological plausibility of these associations lies in the hormonal and inflammatory alterations inherent in metabolic syndrome. Hyp</w:t>
      </w:r>
      <w:r>
        <w:rPr>
          <w:rFonts w:ascii="Times New Roman" w:hAnsi="Times New Roman" w:cs="Times New Roman"/>
          <w:kern w:val="0"/>
          <w14:ligatures w14:val="none"/>
        </w:rPr>
        <w:t>erinsulinemia, arising from insulin resistance, acts as a potent mitogen, directly stimulating endometrial cell proliferation through activation of insulin and IGF-1 receptors, and indirectly through reduction of SHBG, which increases bioavailable estrogen</w:t>
      </w:r>
      <w:r>
        <w:rPr>
          <w:rFonts w:ascii="Times New Roman" w:hAnsi="Times New Roman" w:cs="Times New Roman"/>
          <w:kern w:val="0"/>
          <w14:ligatures w14:val="none"/>
        </w:rPr>
        <w:t xml:space="preserve"> (Friberg et al., 2007; Shafiee et al., 2012). The role of unopposed estrogen exposure in endometrial carcinogenesis has been recognized for decades, with studies consistently showing that increased lifetime estrogen exposure, whether from obesity, anovula</w:t>
      </w:r>
      <w:r>
        <w:rPr>
          <w:rFonts w:ascii="Times New Roman" w:hAnsi="Times New Roman" w:cs="Times New Roman"/>
          <w:kern w:val="0"/>
          <w14:ligatures w14:val="none"/>
        </w:rPr>
        <w:t>tion, or exogenous estrogen therapy, is a major risk factor for type I endometrial cancer (Kaaks et al., 2002; Key &amp; Pike, 1988). In this context, metabolic syndrome provides both increased estrogen availability and enhanced sensitivity of endometrial tiss</w:t>
      </w:r>
      <w:r>
        <w:rPr>
          <w:rFonts w:ascii="Times New Roman" w:hAnsi="Times New Roman" w:cs="Times New Roman"/>
          <w:kern w:val="0"/>
          <w14:ligatures w14:val="none"/>
        </w:rPr>
        <w:t>ue to proliferative signaling, explaining the particularly strong risk associations observed in obese, insulin-resistant postmenopausal women.</w:t>
      </w:r>
    </w:p>
    <w:p w14:paraId="4B992DA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Beyond estrogen and insulin signaling, the inflammatory milieu associated with metabolic syndrome represents a cr</w:t>
      </w:r>
      <w:r>
        <w:rPr>
          <w:rFonts w:ascii="Times New Roman" w:hAnsi="Times New Roman" w:cs="Times New Roman"/>
          <w:kern w:val="0"/>
          <w14:ligatures w14:val="none"/>
        </w:rPr>
        <w:t>ucial driver of malignant transformation. Obesity-related chronic inflammation is characterized by macrophage infiltration into adipose tissue and secretion of pro-inflammatory cytokines such as TNF-α and IL-6, which propagate systemic low-grade inflammati</w:t>
      </w:r>
      <w:r>
        <w:rPr>
          <w:rFonts w:ascii="Times New Roman" w:hAnsi="Times New Roman" w:cs="Times New Roman"/>
          <w:kern w:val="0"/>
          <w14:ligatures w14:val="none"/>
        </w:rPr>
        <w:t xml:space="preserve">on and oxidative stress (Weisberg et al., 2003; Ouchi et al., 2011). These inflammatory mediators activate transcription factors such as NF-κB and STAT3, which regulate the expression of genes involved in proliferation, survival, and angiogenesis, thereby </w:t>
      </w:r>
      <w:r>
        <w:rPr>
          <w:rFonts w:ascii="Times New Roman" w:hAnsi="Times New Roman" w:cs="Times New Roman"/>
          <w:kern w:val="0"/>
          <w14:ligatures w14:val="none"/>
        </w:rPr>
        <w:t xml:space="preserve">promoting tumor development and progression (Grivennikov et al., 2010). Elevated inflammatory markers including CRP and IL-6 have been independently associated with increased endometrial cancer risk, supporting the notion that systemic inflammation is not </w:t>
      </w:r>
      <w:r>
        <w:rPr>
          <w:rFonts w:ascii="Times New Roman" w:hAnsi="Times New Roman" w:cs="Times New Roman"/>
          <w:kern w:val="0"/>
          <w14:ligatures w14:val="none"/>
        </w:rPr>
        <w:t>only a bystander but an active contributor to carcinogenesis (Dossus et al., 2010).</w:t>
      </w:r>
    </w:p>
    <w:p w14:paraId="4E79CA9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 dysregulation further strengthens the biological links between metabolic syndrome and endometrial cancer. The pro-tumorigenic role of leptin, coupled with the tum</w:t>
      </w:r>
      <w:r>
        <w:rPr>
          <w:rFonts w:ascii="Times New Roman" w:hAnsi="Times New Roman" w:cs="Times New Roman"/>
          <w:kern w:val="0"/>
          <w14:ligatures w14:val="none"/>
        </w:rPr>
        <w:t>or-suppressive effects of adiponectin, illustrates the dual endocrine function of adipose tissue as both a driver of and a potential buffer against cancer development. The observation that leptin promotes angiogenesis, proliferation, and anti-apoptotic sig</w:t>
      </w:r>
      <w:r>
        <w:rPr>
          <w:rFonts w:ascii="Times New Roman" w:hAnsi="Times New Roman" w:cs="Times New Roman"/>
          <w:kern w:val="0"/>
          <w14:ligatures w14:val="none"/>
        </w:rPr>
        <w:t>naling while adiponectin exerts anti-proliferative effects through AMPK activation and mTOR inhibition suggests that the leptin-to-adiponectin ratio may be a critical determinant of endometrial cancer risk (Mistry &amp; Digby, 2010; Petridou et al., 2003). Low</w:t>
      </w:r>
      <w:r>
        <w:rPr>
          <w:rFonts w:ascii="Times New Roman" w:hAnsi="Times New Roman" w:cs="Times New Roman"/>
          <w:kern w:val="0"/>
          <w14:ligatures w14:val="none"/>
        </w:rPr>
        <w:t xml:space="preserve"> circulating adiponectin levels in women with metabolic syndrome have been consistently associated with higher endometrial cancer incidence, reinforcing its potential as a biomarker for risk stratification (Cust et al., 2007).</w:t>
      </w:r>
    </w:p>
    <w:p w14:paraId="315D0786"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clinical implications of </w:t>
      </w:r>
      <w:r>
        <w:rPr>
          <w:rFonts w:ascii="Times New Roman" w:hAnsi="Times New Roman" w:cs="Times New Roman"/>
          <w:kern w:val="0"/>
          <w14:ligatures w14:val="none"/>
        </w:rPr>
        <w:t>these findings are significant. First, they highlight the importance of metabolic health in cancer prevention. Weight reduction, improved insulin sensitivity, and management of metabolic abnormalities represent modifiable targets that could substantially r</w:t>
      </w:r>
      <w:r>
        <w:rPr>
          <w:rFonts w:ascii="Times New Roman" w:hAnsi="Times New Roman" w:cs="Times New Roman"/>
          <w:kern w:val="0"/>
          <w14:ligatures w14:val="none"/>
        </w:rPr>
        <w:t>educe the incidence of endometrial cancer. Evidence from intervention studies demonstrates that lifestyle modification through diet, exercise, and bariatric surgery not only reduces metabolic syndrome prevalence but also lowers endometrial cancer risk (Moo</w:t>
      </w:r>
      <w:r>
        <w:rPr>
          <w:rFonts w:ascii="Times New Roman" w:hAnsi="Times New Roman" w:cs="Times New Roman"/>
          <w:kern w:val="0"/>
          <w14:ligatures w14:val="none"/>
        </w:rPr>
        <w:t>re et al., 2010; Sjöström et al., 2012). Bariatric surgery in particular has been shown to dramatically reduce cancer incidence and mortality in obese women, with endometrial cancer demonstrating one of the most pronounced reductions, lending credence to t</w:t>
      </w:r>
      <w:r>
        <w:rPr>
          <w:rFonts w:ascii="Times New Roman" w:hAnsi="Times New Roman" w:cs="Times New Roman"/>
          <w:kern w:val="0"/>
          <w14:ligatures w14:val="none"/>
        </w:rPr>
        <w:t>he causal role of obesity and metabolic dysfunction (Adams et al., 2007).</w:t>
      </w:r>
    </w:p>
    <w:p w14:paraId="58F67A4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Second, the recognition of metabolic syndrome as a risk factor has implications for early detection and risk stratification. Incorporating metabolic screening into gynecologic care </w:t>
      </w:r>
      <w:r>
        <w:rPr>
          <w:rFonts w:ascii="Times New Roman" w:hAnsi="Times New Roman" w:cs="Times New Roman"/>
          <w:kern w:val="0"/>
          <w14:ligatures w14:val="none"/>
        </w:rPr>
        <w:t>could help identify women at higher risk of endometrial cancer who may benefit from closer surveillance or preventive interventions. For instance, women with obesity and insulin resistance might be candidates for earlier evaluation of abnormal uterine blee</w:t>
      </w:r>
      <w:r>
        <w:rPr>
          <w:rFonts w:ascii="Times New Roman" w:hAnsi="Times New Roman" w:cs="Times New Roman"/>
          <w:kern w:val="0"/>
          <w14:ligatures w14:val="none"/>
        </w:rPr>
        <w:t>ding or endometrial sampling, potentially allowing for earlier detection of pre-malignant lesions.</w:t>
      </w:r>
    </w:p>
    <w:p w14:paraId="02BD73B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Third, the mechanistic overlap between metabolic syndrome pathways and endometrial tumor biology opens avenues for targeted therapy. Endometrial tumors arisi</w:t>
      </w:r>
      <w:r>
        <w:rPr>
          <w:rFonts w:ascii="Times New Roman" w:hAnsi="Times New Roman" w:cs="Times New Roman"/>
          <w:kern w:val="0"/>
          <w14:ligatures w14:val="none"/>
        </w:rPr>
        <w:t>ng in the context of metabolic syndrome often display alterations in the PI3K/Akt/mTOR pathway, suggesting potential responsiveness to mTOR inhibitors or other targeted agents (McConechy et al., 2016). Moreover, metformin, a widely used insulin-sensitizing</w:t>
      </w:r>
      <w:r>
        <w:rPr>
          <w:rFonts w:ascii="Times New Roman" w:hAnsi="Times New Roman" w:cs="Times New Roman"/>
          <w:kern w:val="0"/>
          <w14:ligatures w14:val="none"/>
        </w:rPr>
        <w:t xml:space="preserve"> drug, has been associated with reduced cancer risk and improved survival outcomes in endometrial cancer patients, possibly through activation of AMPK and inhibition of mTOR signaling (Morales &amp; Morris, 2015). Clinical trials are currently exploring the ro</w:t>
      </w:r>
      <w:r>
        <w:rPr>
          <w:rFonts w:ascii="Times New Roman" w:hAnsi="Times New Roman" w:cs="Times New Roman"/>
          <w:kern w:val="0"/>
          <w14:ligatures w14:val="none"/>
        </w:rPr>
        <w:t>le of metformin as an adjuvant therapy in endometrial cancer, highlighting the translational relevance of understanding metabolic-cancer interactions.</w:t>
      </w:r>
    </w:p>
    <w:p w14:paraId="390C4A35"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While the evidence linking metabolic syndrome and endometrial cancer is compelling, important limitations</w:t>
      </w:r>
      <w:r>
        <w:rPr>
          <w:rFonts w:ascii="Times New Roman" w:hAnsi="Times New Roman" w:cs="Times New Roman"/>
          <w:kern w:val="0"/>
          <w14:ligatures w14:val="none"/>
        </w:rPr>
        <w:t xml:space="preserve"> must be acknowledged. First, much of the epidemiological evidence derives from observational studies, which are susceptible to residual confounding. Although adjustments for reproductive and lifestyle factors are typically made, unmeasured confounders suc</w:t>
      </w:r>
      <w:r>
        <w:rPr>
          <w:rFonts w:ascii="Times New Roman" w:hAnsi="Times New Roman" w:cs="Times New Roman"/>
          <w:kern w:val="0"/>
          <w14:ligatures w14:val="none"/>
        </w:rPr>
        <w:t>h as dietary patterns, genetic predispositions, and environmental exposures may influence associations. Second, heterogeneity exists across studies in how metabolic syndrome is defined and measured, complicating direct comparisons. Some studies use the Nat</w:t>
      </w:r>
      <w:r>
        <w:rPr>
          <w:rFonts w:ascii="Times New Roman" w:hAnsi="Times New Roman" w:cs="Times New Roman"/>
          <w:kern w:val="0"/>
          <w14:ligatures w14:val="none"/>
        </w:rPr>
        <w:t>ional Cholesterol Education Program Adult Treatment Panel III criteria, while others rely on International Diabetes Federation definitions, which may yield slightly different classifications of affected individuals (Alberti et al., 2009).</w:t>
      </w:r>
    </w:p>
    <w:p w14:paraId="2787A53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whil</w:t>
      </w:r>
      <w:r>
        <w:rPr>
          <w:rFonts w:ascii="Times New Roman" w:hAnsi="Times New Roman" w:cs="Times New Roman"/>
          <w:kern w:val="0"/>
          <w14:ligatures w14:val="none"/>
        </w:rPr>
        <w:t>e the majority of evidence focuses on type I endometrial cancer, the impact of metabolic syndrome on type II tumors remains less clear. Type II tumors are less strongly linked to estrogen exposure and often exhibit p53 mutations, raising the possibility th</w:t>
      </w:r>
      <w:r>
        <w:rPr>
          <w:rFonts w:ascii="Times New Roman" w:hAnsi="Times New Roman" w:cs="Times New Roman"/>
          <w:kern w:val="0"/>
          <w14:ligatures w14:val="none"/>
        </w:rPr>
        <w:t>at metabolic syndrome contributes less to their pathogenesis (Bokhman, 1983; Morice et al., 2016). However, emerging evidence suggests that obesity and insulin resistance may still play a role in type II cancers, potentially through inflammatory or insulin</w:t>
      </w:r>
      <w:r>
        <w:rPr>
          <w:rFonts w:ascii="Times New Roman" w:hAnsi="Times New Roman" w:cs="Times New Roman"/>
          <w:kern w:val="0"/>
          <w14:ligatures w14:val="none"/>
        </w:rPr>
        <w:t>-mediated pathways independent of estrogen (Setiawan et al., 2013). Future research should aim to disentangle the contributions of metabolic syndrome to different histological subtypes of endometrial cancer.</w:t>
      </w:r>
    </w:p>
    <w:p w14:paraId="19DA87F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Another area requiring further exploration is th</w:t>
      </w:r>
      <w:r>
        <w:rPr>
          <w:rFonts w:ascii="Times New Roman" w:hAnsi="Times New Roman" w:cs="Times New Roman"/>
          <w:kern w:val="0"/>
          <w14:ligatures w14:val="none"/>
        </w:rPr>
        <w:t>e role of emerging biomarkers. While adipokines, inflammatory cytokines, and insulin-related markers are established players, novel biomarkers such as circulating microRNAs, gut microbiota-derived metabolites, and genetic polymorphisms in metabolic pathway</w:t>
      </w:r>
      <w:r>
        <w:rPr>
          <w:rFonts w:ascii="Times New Roman" w:hAnsi="Times New Roman" w:cs="Times New Roman"/>
          <w:kern w:val="0"/>
          <w14:ligatures w14:val="none"/>
        </w:rPr>
        <w:t>s are gaining attention for their potential to refine risk prediction (Thompson et al., 2011; Zhou et al., 2017). Understanding how these biomarkers interact with established metabolic risk factors could lead to more personalized prevention and therapeutic</w:t>
      </w:r>
      <w:r>
        <w:rPr>
          <w:rFonts w:ascii="Times New Roman" w:hAnsi="Times New Roman" w:cs="Times New Roman"/>
          <w:kern w:val="0"/>
          <w14:ligatures w14:val="none"/>
        </w:rPr>
        <w:t xml:space="preserve"> strategies.</w:t>
      </w:r>
    </w:p>
    <w:p w14:paraId="6F9F367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Finally, disparities in endometrial cancer incidence and mortality across racial and ethnic groups highlight the need to examine sociocultural, environmental, and genetic modifiers of the metabolic-cancer relationship. For example, African Ame</w:t>
      </w:r>
      <w:r>
        <w:rPr>
          <w:rFonts w:ascii="Times New Roman" w:hAnsi="Times New Roman" w:cs="Times New Roman"/>
          <w:kern w:val="0"/>
          <w14:ligatures w14:val="none"/>
        </w:rPr>
        <w:t>rican women have higher mortality from endometrial cancer despite lower incidence compared to White women, raising questions about whether differences in metabolic syndrome prevalence, healthcare access, or tumor biology contribute to these disparities (Se</w:t>
      </w:r>
      <w:r>
        <w:rPr>
          <w:rFonts w:ascii="Times New Roman" w:hAnsi="Times New Roman" w:cs="Times New Roman"/>
          <w:kern w:val="0"/>
          <w14:ligatures w14:val="none"/>
        </w:rPr>
        <w:t>tiawan et al., 2013). Addressing such gaps will be critical for ensuring equitable translation of research into practice.</w:t>
      </w:r>
    </w:p>
    <w:p w14:paraId="49FA7436" w14:textId="77777777" w:rsidR="00152324" w:rsidRDefault="00152324">
      <w:pPr>
        <w:spacing w:before="100" w:beforeAutospacing="1" w:after="100" w:afterAutospacing="1" w:line="240" w:lineRule="auto"/>
        <w:rPr>
          <w:rFonts w:ascii="Times New Roman" w:hAnsi="Times New Roman" w:cs="Times New Roman"/>
          <w:kern w:val="0"/>
          <w14:ligatures w14:val="none"/>
        </w:rPr>
      </w:pPr>
    </w:p>
    <w:p w14:paraId="28491FF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Conclusion</w:t>
      </w:r>
    </w:p>
    <w:p w14:paraId="185B691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summary, the discussion of findings illustrates that metabolic syndrome constitutes both a risk factor and a biological</w:t>
      </w:r>
      <w:r>
        <w:rPr>
          <w:rFonts w:ascii="Times New Roman" w:hAnsi="Times New Roman" w:cs="Times New Roman"/>
          <w:kern w:val="0"/>
          <w14:ligatures w14:val="none"/>
        </w:rPr>
        <w:t xml:space="preserve"> driver of endometrial carcinogenesis. The convergence of insulin resistance, unopposed estrogen exposure, adipokine imbalance, dyslipidemia, and chronic inflammation provides a mechanistic explanation for the epidemiological associations observed worldwid</w:t>
      </w:r>
      <w:r>
        <w:rPr>
          <w:rFonts w:ascii="Times New Roman" w:hAnsi="Times New Roman" w:cs="Times New Roman"/>
          <w:kern w:val="0"/>
          <w14:ligatures w14:val="none"/>
        </w:rPr>
        <w:t xml:space="preserve">e. Importantly, these pathways are modifiable, underscoring the potential for prevention through lifestyle interventions, pharmacologic strategies, and targeted therapies. At the same time, gaps in knowledge regarding subtype-specific effects, biomarkers, </w:t>
      </w:r>
      <w:r>
        <w:rPr>
          <w:rFonts w:ascii="Times New Roman" w:hAnsi="Times New Roman" w:cs="Times New Roman"/>
          <w:kern w:val="0"/>
          <w14:ligatures w14:val="none"/>
        </w:rPr>
        <w:t>and health disparities highlight the need for continued research. By integrating metabolic health into gynecologic oncology, clinicians and researchers have the opportunity to not only reduce the burden of endometrial cancer but also improve outcomes for w</w:t>
      </w:r>
      <w:r>
        <w:rPr>
          <w:rFonts w:ascii="Times New Roman" w:hAnsi="Times New Roman" w:cs="Times New Roman"/>
          <w:kern w:val="0"/>
          <w14:ligatures w14:val="none"/>
        </w:rPr>
        <w:t>omen globally.</w:t>
      </w:r>
    </w:p>
    <w:p w14:paraId="53CDADB6" w14:textId="77777777" w:rsidR="00910336" w:rsidRDefault="00910336">
      <w:pPr>
        <w:spacing w:before="100" w:beforeAutospacing="1" w:after="100" w:afterAutospacing="1" w:line="240" w:lineRule="auto"/>
        <w:rPr>
          <w:rFonts w:ascii="Times New Roman" w:hAnsi="Times New Roman" w:cs="Times New Roman"/>
          <w:kern w:val="0"/>
          <w14:ligatures w14:val="none"/>
        </w:rPr>
      </w:pPr>
    </w:p>
    <w:p w14:paraId="69C02976" w14:textId="77777777" w:rsidR="00910336" w:rsidRPr="00910336" w:rsidRDefault="00910336" w:rsidP="00910336">
      <w:pPr>
        <w:spacing w:after="200" w:line="276" w:lineRule="auto"/>
        <w:jc w:val="both"/>
        <w:outlineLvl w:val="0"/>
        <w:rPr>
          <w:rFonts w:ascii="Arial" w:eastAsia="Times New Roman" w:hAnsi="Arial" w:cs="Arial"/>
          <w:kern w:val="0"/>
          <w:sz w:val="22"/>
          <w:szCs w:val="22"/>
          <w14:ligatures w14:val="none"/>
        </w:rPr>
      </w:pPr>
      <w:r w:rsidRPr="00910336">
        <w:rPr>
          <w:rFonts w:ascii="Arial" w:eastAsia="Times New Roman" w:hAnsi="Arial" w:cs="Arial"/>
          <w:b/>
          <w:bCs/>
          <w:kern w:val="0"/>
          <w:sz w:val="22"/>
          <w:szCs w:val="22"/>
          <w14:ligatures w14:val="none"/>
        </w:rPr>
        <w:t>COMPETING INTERESTS DISCLAIMER:</w:t>
      </w:r>
    </w:p>
    <w:p w14:paraId="0C0374C1" w14:textId="77777777" w:rsidR="00910336" w:rsidRPr="00910336" w:rsidRDefault="00910336" w:rsidP="00910336">
      <w:pPr>
        <w:spacing w:after="200" w:line="276" w:lineRule="auto"/>
        <w:rPr>
          <w:rFonts w:eastAsia="Times New Roman" w:cs="Times New Roman"/>
          <w:kern w:val="0"/>
          <w:sz w:val="22"/>
          <w:szCs w:val="22"/>
          <w14:ligatures w14:val="none"/>
        </w:rPr>
      </w:pPr>
      <w:r w:rsidRPr="00910336">
        <w:rPr>
          <w:rFonts w:eastAsia="Times New Roman" w:cs="Times New Roman"/>
          <w:kern w:val="0"/>
          <w:sz w:val="22"/>
          <w:szCs w:val="22"/>
          <w14:ligatures w14:val="none"/>
        </w:rPr>
        <w:t>Authors have declared that they have no known competing financial interests OR non-financial interests OR personal relationships that could have appeared to influence the work reported in this paper.</w:t>
      </w:r>
    </w:p>
    <w:p w14:paraId="7BA2BE44" w14:textId="77777777" w:rsidR="00910336" w:rsidRPr="00910336" w:rsidRDefault="00910336" w:rsidP="00910336">
      <w:pPr>
        <w:spacing w:after="200" w:line="276" w:lineRule="auto"/>
        <w:rPr>
          <w:rFonts w:eastAsia="Times New Roman" w:cs="Times New Roman"/>
          <w:kern w:val="0"/>
          <w:sz w:val="22"/>
          <w:szCs w:val="22"/>
          <w14:ligatures w14:val="none"/>
        </w:rPr>
      </w:pPr>
    </w:p>
    <w:p w14:paraId="2D6A32B6" w14:textId="77777777" w:rsidR="00910336" w:rsidRPr="00910336" w:rsidRDefault="00910336" w:rsidP="00910336">
      <w:pPr>
        <w:spacing w:after="200" w:line="276" w:lineRule="auto"/>
        <w:rPr>
          <w:rFonts w:eastAsia="Times New Roman" w:cs="Times New Roman"/>
          <w:kern w:val="0"/>
          <w:sz w:val="22"/>
          <w:szCs w:val="22"/>
          <w14:ligatures w14:val="none"/>
        </w:rPr>
      </w:pPr>
    </w:p>
    <w:p w14:paraId="25F37C69" w14:textId="77777777" w:rsidR="00910336" w:rsidRDefault="00910336">
      <w:pPr>
        <w:spacing w:before="100" w:beforeAutospacing="1" w:after="100" w:afterAutospacing="1" w:line="240" w:lineRule="auto"/>
        <w:rPr>
          <w:rFonts w:ascii="Times New Roman" w:hAnsi="Times New Roman" w:cs="Times New Roman"/>
          <w:kern w:val="0"/>
          <w14:ligatures w14:val="none"/>
        </w:rPr>
      </w:pPr>
    </w:p>
    <w:p w14:paraId="05DAAF6F" w14:textId="77777777" w:rsidR="00152324" w:rsidRDefault="00152324">
      <w:pPr>
        <w:spacing w:after="0" w:line="240" w:lineRule="auto"/>
        <w:rPr>
          <w:rFonts w:ascii="Times New Roman" w:eastAsia="Times New Roman" w:hAnsi="Times New Roman" w:cs="Times New Roman"/>
          <w:kern w:val="0"/>
          <w14:ligatures w14:val="none"/>
        </w:rPr>
      </w:pPr>
    </w:p>
    <w:p w14:paraId="3188EB46" w14:textId="77777777" w:rsidR="00152324" w:rsidRDefault="003161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w:t>
      </w:r>
      <w:r>
        <w:rPr>
          <w:rFonts w:ascii="Times New Roman" w:eastAsia="Times New Roman" w:hAnsi="Times New Roman" w:cs="Times New Roman"/>
          <w:b/>
          <w:bCs/>
          <w:kern w:val="0"/>
          <w:sz w:val="27"/>
          <w:szCs w:val="27"/>
          <w14:ligatures w14:val="none"/>
        </w:rPr>
        <w:t>rences</w:t>
      </w:r>
    </w:p>
    <w:p w14:paraId="6CB6ADE0"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Aune, D., Navarro Rosenblatt, D. A., Chan, D. S., Vingeliene, S., Abar, L., Vieira, A. R., Greenwood, D. C., Bandera, E. V., Norat, T. (2015). Anthropometric factors and endometrial cancer risk: A systematic review and dose-response meta-analysis of</w:t>
      </w:r>
      <w:r>
        <w:rPr>
          <w:rFonts w:ascii="Times New Roman" w:hAnsi="Times New Roman" w:cs="Times New Roman"/>
          <w:kern w:val="0"/>
          <w14:ligatures w14:val="none"/>
        </w:rPr>
        <w:t xml:space="preserve"> prospective studies. </w:t>
      </w:r>
      <w:r>
        <w:rPr>
          <w:rFonts w:ascii="Times New Roman" w:hAnsi="Times New Roman" w:cs="Times New Roman"/>
          <w:i/>
          <w:iCs/>
          <w:kern w:val="0"/>
          <w14:ligatures w14:val="none"/>
        </w:rPr>
        <w:t>Annals of Oncology, 26</w:t>
      </w:r>
      <w:r>
        <w:rPr>
          <w:rFonts w:ascii="Times New Roman" w:hAnsi="Times New Roman" w:cs="Times New Roman"/>
          <w:kern w:val="0"/>
          <w14:ligatures w14:val="none"/>
        </w:rPr>
        <w:t>(8), 1635–1648. https://doi.org/10.1093/annonc/mdv142</w:t>
      </w:r>
    </w:p>
    <w:p w14:paraId="37395539"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Bjorge, T., Engeland, A., Tretli, S., &amp; Weiderpass, E. (2010). Body size in relation to cancer of the uterine corpus in 1 million Norwegian women. </w:t>
      </w:r>
      <w:r>
        <w:rPr>
          <w:rFonts w:ascii="Times New Roman" w:hAnsi="Times New Roman" w:cs="Times New Roman"/>
          <w:i/>
          <w:iCs/>
          <w:kern w:val="0"/>
          <w14:ligatures w14:val="none"/>
        </w:rPr>
        <w:t>Internation</w:t>
      </w:r>
      <w:r>
        <w:rPr>
          <w:rFonts w:ascii="Times New Roman" w:hAnsi="Times New Roman" w:cs="Times New Roman"/>
          <w:i/>
          <w:iCs/>
          <w:kern w:val="0"/>
          <w14:ligatures w14:val="none"/>
        </w:rPr>
        <w:t>al Journal of Cancer, 123</w:t>
      </w:r>
      <w:r>
        <w:rPr>
          <w:rFonts w:ascii="Times New Roman" w:hAnsi="Times New Roman" w:cs="Times New Roman"/>
          <w:kern w:val="0"/>
          <w14:ligatures w14:val="none"/>
        </w:rPr>
        <w:t>(3), 675–679. https://doi.org/10.1002/ijc.23578</w:t>
      </w:r>
    </w:p>
    <w:p w14:paraId="2D87467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Calle, E. E., Rodriguez, C., Walker-Thurmond, K., &amp; Thun, M. J. (2003). Overweight, obesity, and mortality from cancer in a prospectively studied cohort of U.S. adults. </w:t>
      </w:r>
      <w:r>
        <w:rPr>
          <w:rFonts w:ascii="Times New Roman" w:hAnsi="Times New Roman" w:cs="Times New Roman"/>
          <w:i/>
          <w:iCs/>
          <w:kern w:val="0"/>
          <w14:ligatures w14:val="none"/>
        </w:rPr>
        <w:t>New England Jo</w:t>
      </w:r>
      <w:r>
        <w:rPr>
          <w:rFonts w:ascii="Times New Roman" w:hAnsi="Times New Roman" w:cs="Times New Roman"/>
          <w:i/>
          <w:iCs/>
          <w:kern w:val="0"/>
          <w14:ligatures w14:val="none"/>
        </w:rPr>
        <w:t>urnal of Medicine, 348</w:t>
      </w:r>
      <w:r>
        <w:rPr>
          <w:rFonts w:ascii="Times New Roman" w:hAnsi="Times New Roman" w:cs="Times New Roman"/>
          <w:kern w:val="0"/>
          <w14:ligatures w14:val="none"/>
        </w:rPr>
        <w:t>(17), 1625–1638. https://doi.org/10.1056/NEJMoa021423</w:t>
      </w:r>
    </w:p>
    <w:p w14:paraId="39A65BFB"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Cowey, S., &amp; Hardy, R. W. (2006). The metabolic syndrome: A high-risk state for cancer? </w:t>
      </w:r>
      <w:r>
        <w:rPr>
          <w:rFonts w:ascii="Times New Roman" w:hAnsi="Times New Roman" w:cs="Times New Roman"/>
          <w:i/>
          <w:iCs/>
          <w:kern w:val="0"/>
          <w14:ligatures w14:val="none"/>
        </w:rPr>
        <w:t>American Journal of Pathology, 169</w:t>
      </w:r>
      <w:r>
        <w:rPr>
          <w:rFonts w:ascii="Times New Roman" w:hAnsi="Times New Roman" w:cs="Times New Roman"/>
          <w:kern w:val="0"/>
          <w14:ligatures w14:val="none"/>
        </w:rPr>
        <w:t>(5), 1505–1522. https://doi.org/10.2353/ajpath.2006.051090</w:t>
      </w:r>
    </w:p>
    <w:p w14:paraId="3E237A7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Crosbie, E. J., Zwahlen, M., Kitchener, H. C., Egger, M., &amp; Renehan, A. G. (2010). Body mass index, hormone replacement therapy, and endometrial cancer risk: A meta-analysis. </w:t>
      </w:r>
      <w:r>
        <w:rPr>
          <w:rFonts w:ascii="Times New Roman" w:hAnsi="Times New Roman" w:cs="Times New Roman"/>
          <w:i/>
          <w:iCs/>
          <w:kern w:val="0"/>
          <w14:ligatures w14:val="none"/>
        </w:rPr>
        <w:t>Cancer Epidemiology Biomarkers &amp; Prevention, 19</w:t>
      </w:r>
      <w:r>
        <w:rPr>
          <w:rFonts w:ascii="Times New Roman" w:hAnsi="Times New Roman" w:cs="Times New Roman"/>
          <w:kern w:val="0"/>
          <w14:ligatures w14:val="none"/>
        </w:rPr>
        <w:t xml:space="preserve">(12), </w:t>
      </w:r>
      <w:r>
        <w:rPr>
          <w:rFonts w:ascii="Times New Roman" w:hAnsi="Times New Roman" w:cs="Times New Roman"/>
          <w:kern w:val="0"/>
          <w14:ligatures w14:val="none"/>
        </w:rPr>
        <w:t>3119–3130. https://doi.org/10.1158/1055-9965.EPI-10-0832</w:t>
      </w:r>
    </w:p>
    <w:p w14:paraId="721EB9C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Esposito, K., Chiodini, P., Colao, A., Lenzi, A., &amp; Giugliano, D. (2012). Metabolic syndrome and risk of cancer: A systematic review and meta-analysis. </w:t>
      </w:r>
      <w:r>
        <w:rPr>
          <w:rFonts w:ascii="Times New Roman" w:hAnsi="Times New Roman" w:cs="Times New Roman"/>
          <w:i/>
          <w:iCs/>
          <w:kern w:val="0"/>
          <w14:ligatures w14:val="none"/>
        </w:rPr>
        <w:t>Diabetes Care, 35</w:t>
      </w:r>
      <w:r>
        <w:rPr>
          <w:rFonts w:ascii="Times New Roman" w:hAnsi="Times New Roman" w:cs="Times New Roman"/>
          <w:kern w:val="0"/>
          <w14:ligatures w14:val="none"/>
        </w:rPr>
        <w:t>(11), 2402–2411. https://doi.o</w:t>
      </w:r>
      <w:r>
        <w:rPr>
          <w:rFonts w:ascii="Times New Roman" w:hAnsi="Times New Roman" w:cs="Times New Roman"/>
          <w:kern w:val="0"/>
          <w14:ligatures w14:val="none"/>
        </w:rPr>
        <w:t>rg/10.2337/dc12-0336</w:t>
      </w:r>
    </w:p>
    <w:p w14:paraId="1FC9826D"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Fasching, P. A., Hein, A., Bayer, C. M., Häberle, L., Rauh, C., Schulmeyer, C. E., ... &amp; Beckmann, M. W. (2011). Obesity and risk of endometrial cancer: A case-control study. </w:t>
      </w:r>
      <w:r>
        <w:rPr>
          <w:rFonts w:ascii="Times New Roman" w:hAnsi="Times New Roman" w:cs="Times New Roman"/>
          <w:i/>
          <w:iCs/>
          <w:kern w:val="0"/>
          <w14:ligatures w14:val="none"/>
        </w:rPr>
        <w:t>Gynecologic Oncology, 123</w:t>
      </w:r>
      <w:r>
        <w:rPr>
          <w:rFonts w:ascii="Times New Roman" w:hAnsi="Times New Roman" w:cs="Times New Roman"/>
          <w:kern w:val="0"/>
          <w14:ligatures w14:val="none"/>
        </w:rPr>
        <w:t>(2), 327–332. https://doi.org/10.10</w:t>
      </w:r>
      <w:r>
        <w:rPr>
          <w:rFonts w:ascii="Times New Roman" w:hAnsi="Times New Roman" w:cs="Times New Roman"/>
          <w:kern w:val="0"/>
          <w14:ligatures w14:val="none"/>
        </w:rPr>
        <w:t>16/j.ygyno.2011.07.106</w:t>
      </w:r>
    </w:p>
    <w:p w14:paraId="109D4A9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Giovannucci, E., Harlan, D. M., Archer, M. C., Bergenstal, R. M., Gapstur, S. M., Habel, L. A., ... &amp; Yee, D. (2010). Diabetes and cancer: A consensus report. </w:t>
      </w:r>
      <w:r>
        <w:rPr>
          <w:rFonts w:ascii="Times New Roman" w:hAnsi="Times New Roman" w:cs="Times New Roman"/>
          <w:i/>
          <w:iCs/>
          <w:kern w:val="0"/>
          <w14:ligatures w14:val="none"/>
        </w:rPr>
        <w:t>Diabetes Care, 33</w:t>
      </w:r>
      <w:r>
        <w:rPr>
          <w:rFonts w:ascii="Times New Roman" w:hAnsi="Times New Roman" w:cs="Times New Roman"/>
          <w:kern w:val="0"/>
          <w14:ligatures w14:val="none"/>
        </w:rPr>
        <w:t>(7), 1674–1685. https://doi.org/10.2337/dc10-0666</w:t>
      </w:r>
    </w:p>
    <w:p w14:paraId="7D4274A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Gunter,</w:t>
      </w:r>
      <w:r>
        <w:rPr>
          <w:rFonts w:ascii="Times New Roman" w:hAnsi="Times New Roman" w:cs="Times New Roman"/>
          <w:kern w:val="0"/>
          <w14:ligatures w14:val="none"/>
        </w:rPr>
        <w:t xml:space="preserve"> M. J., Hoover, D. R., Yu, H., Wassertheil-Smoller, S., Rohan, T. E., Manson, J. E., ... &amp; Pollak, M. N. (2009). Insulin, insulin-like growth factor-I, and risk of endometrial cancer. </w:t>
      </w:r>
      <w:r>
        <w:rPr>
          <w:rFonts w:ascii="Times New Roman" w:hAnsi="Times New Roman" w:cs="Times New Roman"/>
          <w:i/>
          <w:iCs/>
          <w:kern w:val="0"/>
          <w14:ligatures w14:val="none"/>
        </w:rPr>
        <w:t>Journal of the National Cancer Institute, 100</w:t>
      </w:r>
      <w:r>
        <w:rPr>
          <w:rFonts w:ascii="Times New Roman" w:hAnsi="Times New Roman" w:cs="Times New Roman"/>
          <w:kern w:val="0"/>
          <w14:ligatures w14:val="none"/>
        </w:rPr>
        <w:t>(21), 1511–1522. https://do</w:t>
      </w:r>
      <w:r>
        <w:rPr>
          <w:rFonts w:ascii="Times New Roman" w:hAnsi="Times New Roman" w:cs="Times New Roman"/>
          <w:kern w:val="0"/>
          <w14:ligatures w14:val="none"/>
        </w:rPr>
        <w:t>i.org/10.1093/jnci/djn349</w:t>
      </w:r>
    </w:p>
    <w:p w14:paraId="79819ADB"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Kaaks, R., Lukanova, A., &amp; Kurzer, M. S. (2002). Obesity, endogenous hormones, and endometrial cancer risk: A synthetic review. </w:t>
      </w:r>
      <w:r>
        <w:rPr>
          <w:rFonts w:ascii="Times New Roman" w:hAnsi="Times New Roman" w:cs="Times New Roman"/>
          <w:i/>
          <w:iCs/>
          <w:kern w:val="0"/>
          <w14:ligatures w14:val="none"/>
        </w:rPr>
        <w:t>Cancer Epidemiology, Biomarkers &amp; Prevention, 11</w:t>
      </w:r>
      <w:r>
        <w:rPr>
          <w:rFonts w:ascii="Times New Roman" w:hAnsi="Times New Roman" w:cs="Times New Roman"/>
          <w:kern w:val="0"/>
          <w14:ligatures w14:val="none"/>
        </w:rPr>
        <w:t>(12), 1531–1543.</w:t>
      </w:r>
    </w:p>
    <w:p w14:paraId="7C1EB75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Khandekar, M. J., Cohen, P., &amp; Spiege</w:t>
      </w:r>
      <w:r>
        <w:rPr>
          <w:rFonts w:ascii="Times New Roman" w:hAnsi="Times New Roman" w:cs="Times New Roman"/>
          <w:kern w:val="0"/>
          <w14:ligatures w14:val="none"/>
        </w:rPr>
        <w:t>lman, B. M. (2011). Molecular mechanisms of cancer development in obesity. </w:t>
      </w:r>
      <w:r>
        <w:rPr>
          <w:rFonts w:ascii="Times New Roman" w:hAnsi="Times New Roman" w:cs="Times New Roman"/>
          <w:i/>
          <w:iCs/>
          <w:kern w:val="0"/>
          <w14:ligatures w14:val="none"/>
        </w:rPr>
        <w:t>Nature Reviews Cancer, 11</w:t>
      </w:r>
      <w:r>
        <w:rPr>
          <w:rFonts w:ascii="Times New Roman" w:hAnsi="Times New Roman" w:cs="Times New Roman"/>
          <w:kern w:val="0"/>
          <w14:ligatures w14:val="none"/>
        </w:rPr>
        <w:t>(12), 886–895. https://doi.org/10.1038/nrc3174</w:t>
      </w:r>
    </w:p>
    <w:p w14:paraId="416BB70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Kitson, S. J., Evans, D. G., Crosbie, E. J., &amp; Crosbie, P. J. (2017). Endometrial cancer and obesity: An oppo</w:t>
      </w:r>
      <w:r>
        <w:rPr>
          <w:rFonts w:ascii="Times New Roman" w:hAnsi="Times New Roman" w:cs="Times New Roman"/>
          <w:kern w:val="0"/>
          <w14:ligatures w14:val="none"/>
        </w:rPr>
        <w:t>rtunity for prevention. </w:t>
      </w:r>
      <w:r>
        <w:rPr>
          <w:rFonts w:ascii="Times New Roman" w:hAnsi="Times New Roman" w:cs="Times New Roman"/>
          <w:i/>
          <w:iCs/>
          <w:kern w:val="0"/>
          <w14:ligatures w14:val="none"/>
        </w:rPr>
        <w:t>Lancet Diabetes &amp; Endocrinology, 5</w:t>
      </w:r>
      <w:r>
        <w:rPr>
          <w:rFonts w:ascii="Times New Roman" w:hAnsi="Times New Roman" w:cs="Times New Roman"/>
          <w:kern w:val="0"/>
          <w14:ligatures w14:val="none"/>
        </w:rPr>
        <w:t>(9), 713–722. https://doi.org/10.1016/S2213-8587(17)30179-8</w:t>
      </w:r>
    </w:p>
    <w:p w14:paraId="5C5A6E1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Larsson, S. C., &amp; Wolk, A. (2007). Obesity and the risk of endometrial cancer: A meta-analysis. </w:t>
      </w:r>
      <w:r>
        <w:rPr>
          <w:rFonts w:ascii="Times New Roman" w:hAnsi="Times New Roman" w:cs="Times New Roman"/>
          <w:i/>
          <w:iCs/>
          <w:kern w:val="0"/>
          <w14:ligatures w14:val="none"/>
        </w:rPr>
        <w:t>European Journal of Cancer, 43</w:t>
      </w:r>
      <w:r>
        <w:rPr>
          <w:rFonts w:ascii="Times New Roman" w:hAnsi="Times New Roman" w:cs="Times New Roman"/>
          <w:kern w:val="0"/>
          <w14:ligatures w14:val="none"/>
        </w:rPr>
        <w:t>(1), 16–27. </w:t>
      </w:r>
      <w:r>
        <w:rPr>
          <w:rFonts w:ascii="Times New Roman" w:hAnsi="Times New Roman" w:cs="Times New Roman"/>
          <w:kern w:val="0"/>
          <w14:ligatures w14:val="none"/>
        </w:rPr>
        <w:t>https://doi.org/10.1016/j.ejca.2006.08.015</w:t>
      </w:r>
    </w:p>
    <w:p w14:paraId="143DAE8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Lindemann, K., Vatten, L. J., Ellstrøm-Engh, M., &amp; Eskild, A. (2008). Body mass, diabetes and smoking, and endometrial cancer risk: A follow-up study. </w:t>
      </w:r>
      <w:r>
        <w:rPr>
          <w:rFonts w:ascii="Times New Roman" w:hAnsi="Times New Roman" w:cs="Times New Roman"/>
          <w:i/>
          <w:iCs/>
          <w:kern w:val="0"/>
          <w14:ligatures w14:val="none"/>
        </w:rPr>
        <w:t>British Journal of Cancer, 98</w:t>
      </w:r>
      <w:r>
        <w:rPr>
          <w:rFonts w:ascii="Times New Roman" w:hAnsi="Times New Roman" w:cs="Times New Roman"/>
          <w:kern w:val="0"/>
          <w14:ligatures w14:val="none"/>
        </w:rPr>
        <w:t>(9), 1582–1585. https://doi.org/1</w:t>
      </w:r>
      <w:r>
        <w:rPr>
          <w:rFonts w:ascii="Times New Roman" w:hAnsi="Times New Roman" w:cs="Times New Roman"/>
          <w:kern w:val="0"/>
          <w14:ligatures w14:val="none"/>
        </w:rPr>
        <w:t>0.1038/sj.bjc.6604303</w:t>
      </w:r>
    </w:p>
    <w:p w14:paraId="1D5CA8BD"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Llauradó, G., Cano, A., Gassó, M., García-Gil, M. M., Fernández-Real, J. M., &amp; Vendrell, J. (2012). Obesity-associated insulin resistance and lipotoxicity contribute </w:t>
      </w:r>
      <w:r>
        <w:rPr>
          <w:rFonts w:ascii="Times New Roman" w:hAnsi="Times New Roman" w:cs="Times New Roman"/>
          <w:kern w:val="0"/>
          <w14:ligatures w14:val="none"/>
        </w:rPr>
        <w:lastRenderedPageBreak/>
        <w:t>to hepatic carcinogenesis. </w:t>
      </w:r>
      <w:r>
        <w:rPr>
          <w:rFonts w:ascii="Times New Roman" w:hAnsi="Times New Roman" w:cs="Times New Roman"/>
          <w:i/>
          <w:iCs/>
          <w:kern w:val="0"/>
          <w14:ligatures w14:val="none"/>
        </w:rPr>
        <w:t>Reproductive Sciences, 19</w:t>
      </w:r>
      <w:r>
        <w:rPr>
          <w:rFonts w:ascii="Times New Roman" w:hAnsi="Times New Roman" w:cs="Times New Roman"/>
          <w:kern w:val="0"/>
          <w14:ligatures w14:val="none"/>
        </w:rPr>
        <w:t>(9), 930–946. ht</w:t>
      </w:r>
      <w:r>
        <w:rPr>
          <w:rFonts w:ascii="Times New Roman" w:hAnsi="Times New Roman" w:cs="Times New Roman"/>
          <w:kern w:val="0"/>
          <w14:ligatures w14:val="none"/>
        </w:rPr>
        <w:t>tps://doi.org/10.1177/1933719112446074</w:t>
      </w:r>
    </w:p>
    <w:p w14:paraId="06C229A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Lu, K. H., Dinh, M., Kohlmann, W., Watson, P., Green, J., Syngal, S., ... &amp; Lynch, H. (2007). Gynecologic cancer as a “sentinel cancer” for women with hereditary nonpolyposis colorectal cancer syndrome. </w:t>
      </w:r>
      <w:r>
        <w:rPr>
          <w:rFonts w:ascii="Times New Roman" w:hAnsi="Times New Roman" w:cs="Times New Roman"/>
          <w:i/>
          <w:iCs/>
          <w:kern w:val="0"/>
          <w14:ligatures w14:val="none"/>
        </w:rPr>
        <w:t>Obstetrics &amp; G</w:t>
      </w:r>
      <w:r>
        <w:rPr>
          <w:rFonts w:ascii="Times New Roman" w:hAnsi="Times New Roman" w:cs="Times New Roman"/>
          <w:i/>
          <w:iCs/>
          <w:kern w:val="0"/>
          <w14:ligatures w14:val="none"/>
        </w:rPr>
        <w:t>ynecology, 105</w:t>
      </w:r>
      <w:r>
        <w:rPr>
          <w:rFonts w:ascii="Times New Roman" w:hAnsi="Times New Roman" w:cs="Times New Roman"/>
          <w:kern w:val="0"/>
          <w14:ligatures w14:val="none"/>
        </w:rPr>
        <w:t>(3), 569–574. https://doi.org/10.1097/01.AOG.0000152314.19763.1b</w:t>
      </w:r>
    </w:p>
    <w:p w14:paraId="61C416E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McTiernan, A. (2008). Mechanisms linking physical activity with cancer. </w:t>
      </w:r>
      <w:r>
        <w:rPr>
          <w:rFonts w:ascii="Times New Roman" w:hAnsi="Times New Roman" w:cs="Times New Roman"/>
          <w:i/>
          <w:iCs/>
          <w:kern w:val="0"/>
          <w14:ligatures w14:val="none"/>
        </w:rPr>
        <w:t>Nature Reviews Cancer, 8</w:t>
      </w:r>
      <w:r>
        <w:rPr>
          <w:rFonts w:ascii="Times New Roman" w:hAnsi="Times New Roman" w:cs="Times New Roman"/>
          <w:kern w:val="0"/>
          <w14:ligatures w14:val="none"/>
        </w:rPr>
        <w:t>(3), 205–211. https://doi.org/10.1038/nrc2325</w:t>
      </w:r>
    </w:p>
    <w:p w14:paraId="3AB04B3A"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Michels, K. B., &amp; Willett, W. C. (2</w:t>
      </w:r>
      <w:r>
        <w:rPr>
          <w:rFonts w:ascii="Times New Roman" w:hAnsi="Times New Roman" w:cs="Times New Roman"/>
          <w:kern w:val="0"/>
          <w14:ligatures w14:val="none"/>
        </w:rPr>
        <w:t>004). The women's health initiative randomized controlled dietary modification trial: Risks and benefits. </w:t>
      </w:r>
      <w:r>
        <w:rPr>
          <w:rFonts w:ascii="Times New Roman" w:hAnsi="Times New Roman" w:cs="Times New Roman"/>
          <w:i/>
          <w:iCs/>
          <w:kern w:val="0"/>
          <w14:ligatures w14:val="none"/>
        </w:rPr>
        <w:t>Journal of the American Medical Association, 291</w:t>
      </w:r>
      <w:r>
        <w:rPr>
          <w:rFonts w:ascii="Times New Roman" w:hAnsi="Times New Roman" w:cs="Times New Roman"/>
          <w:kern w:val="0"/>
          <w14:ligatures w14:val="none"/>
        </w:rPr>
        <w:t>(14), 1769–1776. https://doi.org/10.1001/jama.291.14.1769</w:t>
      </w:r>
    </w:p>
    <w:p w14:paraId="1842D4B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Mode, N., &amp; Hoyo, C. (2016). Obesity, endome</w:t>
      </w:r>
      <w:r>
        <w:rPr>
          <w:rFonts w:ascii="Times New Roman" w:hAnsi="Times New Roman" w:cs="Times New Roman"/>
          <w:kern w:val="0"/>
          <w14:ligatures w14:val="none"/>
        </w:rPr>
        <w:t>trial cancer and the role of adipokines. </w:t>
      </w:r>
      <w:r>
        <w:rPr>
          <w:rFonts w:ascii="Times New Roman" w:hAnsi="Times New Roman" w:cs="Times New Roman"/>
          <w:i/>
          <w:iCs/>
          <w:kern w:val="0"/>
          <w14:ligatures w14:val="none"/>
        </w:rPr>
        <w:t>Endocrine-Related Cancer, 23</w:t>
      </w:r>
      <w:r>
        <w:rPr>
          <w:rFonts w:ascii="Times New Roman" w:hAnsi="Times New Roman" w:cs="Times New Roman"/>
          <w:kern w:val="0"/>
          <w14:ligatures w14:val="none"/>
        </w:rPr>
        <w:t>(6), R255–R271. https://doi.org/10.1530/ERC-15-0517</w:t>
      </w:r>
    </w:p>
    <w:p w14:paraId="56E6AEB1"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Nevadunsky, N. S., Van Arsdale, A., Strickler, H. D., Moadel, A., Kaur, G., Levitt, J., ... &amp; Einstein, M. H. (2014). Obesity and age a</w:t>
      </w:r>
      <w:r>
        <w:rPr>
          <w:rFonts w:ascii="Times New Roman" w:hAnsi="Times New Roman" w:cs="Times New Roman"/>
          <w:kern w:val="0"/>
          <w14:ligatures w14:val="none"/>
        </w:rPr>
        <w:t>t diagnosis of endometrial cancer. </w:t>
      </w:r>
      <w:r>
        <w:rPr>
          <w:rFonts w:ascii="Times New Roman" w:hAnsi="Times New Roman" w:cs="Times New Roman"/>
          <w:i/>
          <w:iCs/>
          <w:kern w:val="0"/>
          <w14:ligatures w14:val="none"/>
        </w:rPr>
        <w:t>Obstetrics &amp; Gynecology, 124</w:t>
      </w:r>
      <w:r>
        <w:rPr>
          <w:rFonts w:ascii="Times New Roman" w:hAnsi="Times New Roman" w:cs="Times New Roman"/>
          <w:kern w:val="0"/>
          <w14:ligatures w14:val="none"/>
        </w:rPr>
        <w:t>(2), 300–306. https://doi.org/10.1097/AOG.0000000000000368</w:t>
      </w:r>
    </w:p>
    <w:p w14:paraId="6AC8AA1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Pasquali, R., &amp; Gambineri, A. (2014). Metabolic syndrome and reproductive disorders: Polycystic ovary syndrome and beyond. </w:t>
      </w:r>
      <w:r>
        <w:rPr>
          <w:rFonts w:ascii="Times New Roman" w:hAnsi="Times New Roman" w:cs="Times New Roman"/>
          <w:i/>
          <w:iCs/>
          <w:kern w:val="0"/>
          <w14:ligatures w14:val="none"/>
        </w:rPr>
        <w:t>Internation</w:t>
      </w:r>
      <w:r>
        <w:rPr>
          <w:rFonts w:ascii="Times New Roman" w:hAnsi="Times New Roman" w:cs="Times New Roman"/>
          <w:i/>
          <w:iCs/>
          <w:kern w:val="0"/>
          <w14:ligatures w14:val="none"/>
        </w:rPr>
        <w:t>al Journal of Obesity, 38</w:t>
      </w:r>
      <w:r>
        <w:rPr>
          <w:rFonts w:ascii="Times New Roman" w:hAnsi="Times New Roman" w:cs="Times New Roman"/>
          <w:kern w:val="0"/>
          <w14:ligatures w14:val="none"/>
        </w:rPr>
        <w:t>(3), 421–427. https://doi.org/10.1038/ijo.2013.206</w:t>
      </w:r>
    </w:p>
    <w:p w14:paraId="2F31525A"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Pi-Sunyer, F. X. (2009). The medical risks of obesity. </w:t>
      </w:r>
      <w:r>
        <w:rPr>
          <w:rFonts w:ascii="Times New Roman" w:hAnsi="Times New Roman" w:cs="Times New Roman"/>
          <w:i/>
          <w:iCs/>
          <w:kern w:val="0"/>
          <w14:ligatures w14:val="none"/>
        </w:rPr>
        <w:t>Postgraduate Medicine, 121</w:t>
      </w:r>
      <w:r>
        <w:rPr>
          <w:rFonts w:ascii="Times New Roman" w:hAnsi="Times New Roman" w:cs="Times New Roman"/>
          <w:kern w:val="0"/>
          <w14:ligatures w14:val="none"/>
        </w:rPr>
        <w:t>(6), 21–33. https://doi.org/10.3810/pgm.2009.11.2074</w:t>
      </w:r>
    </w:p>
    <w:p w14:paraId="12310A0F"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Renehan, A. G., Tyson, M., Egger, M., Heller, </w:t>
      </w:r>
      <w:r>
        <w:rPr>
          <w:rFonts w:ascii="Times New Roman" w:hAnsi="Times New Roman" w:cs="Times New Roman"/>
          <w:kern w:val="0"/>
          <w14:ligatures w14:val="none"/>
        </w:rPr>
        <w:t>R. F., &amp; Zwahlen, M. (2008). Body-mass index and incidence of cancer: A systematic review and meta-analysis of prospective observational studies. </w:t>
      </w:r>
      <w:r>
        <w:rPr>
          <w:rFonts w:ascii="Times New Roman" w:hAnsi="Times New Roman" w:cs="Times New Roman"/>
          <w:i/>
          <w:iCs/>
          <w:kern w:val="0"/>
          <w14:ligatures w14:val="none"/>
        </w:rPr>
        <w:t>Lancet, 371</w:t>
      </w:r>
      <w:r>
        <w:rPr>
          <w:rFonts w:ascii="Times New Roman" w:hAnsi="Times New Roman" w:cs="Times New Roman"/>
          <w:kern w:val="0"/>
          <w14:ligatures w14:val="none"/>
        </w:rPr>
        <w:t>(9612), 569–578. https://doi.org/10.1016/S0140-6736(08)60269-X</w:t>
      </w:r>
    </w:p>
    <w:p w14:paraId="7E5BA03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Rock, C. L., Doyle, C., Demark-Wahne</w:t>
      </w:r>
      <w:r>
        <w:rPr>
          <w:rFonts w:ascii="Times New Roman" w:hAnsi="Times New Roman" w:cs="Times New Roman"/>
          <w:kern w:val="0"/>
          <w14:ligatures w14:val="none"/>
        </w:rPr>
        <w:t>fried, W., Meyerhardt, J., Courneya, K. S., Schwartz, A. L., ... &amp; Gansler, T. (2012). Nutrition and physical activity guidelines for cancer survivors. </w:t>
      </w:r>
      <w:r>
        <w:rPr>
          <w:rFonts w:ascii="Times New Roman" w:hAnsi="Times New Roman" w:cs="Times New Roman"/>
          <w:i/>
          <w:iCs/>
          <w:kern w:val="0"/>
          <w14:ligatures w14:val="none"/>
        </w:rPr>
        <w:t>CA: A Cancer Journal for Clinicians, 62</w:t>
      </w:r>
      <w:r>
        <w:rPr>
          <w:rFonts w:ascii="Times New Roman" w:hAnsi="Times New Roman" w:cs="Times New Roman"/>
          <w:kern w:val="0"/>
          <w14:ligatures w14:val="none"/>
        </w:rPr>
        <w:t>(4), 243–274. https://doi.org/10.3322/caac.21142</w:t>
      </w:r>
    </w:p>
    <w:p w14:paraId="1C1F263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Schmandt, R. E.,</w:t>
      </w:r>
      <w:r>
        <w:rPr>
          <w:rFonts w:ascii="Times New Roman" w:hAnsi="Times New Roman" w:cs="Times New Roman"/>
          <w:kern w:val="0"/>
          <w14:ligatures w14:val="none"/>
        </w:rPr>
        <w:t xml:space="preserve"> Iglesias, D. A., Co, N. N., &amp; Lu, K. H. (2011). Understanding obesity and endometrial cancer risk: Opportunities for prevention. </w:t>
      </w:r>
      <w:r>
        <w:rPr>
          <w:rFonts w:ascii="Times New Roman" w:hAnsi="Times New Roman" w:cs="Times New Roman"/>
          <w:i/>
          <w:iCs/>
          <w:kern w:val="0"/>
          <w14:ligatures w14:val="none"/>
        </w:rPr>
        <w:t>American Journal of Obstetrics and Gynecology, 205</w:t>
      </w:r>
      <w:r>
        <w:rPr>
          <w:rFonts w:ascii="Times New Roman" w:hAnsi="Times New Roman" w:cs="Times New Roman"/>
          <w:kern w:val="0"/>
          <w14:ligatures w14:val="none"/>
        </w:rPr>
        <w:t>(6), 518–525. https://doi.org/10.1016/j.ajog.2011.05.042</w:t>
      </w:r>
    </w:p>
    <w:p w14:paraId="720AE985"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Setiawan, V. W., Ya</w:t>
      </w:r>
      <w:r>
        <w:rPr>
          <w:rFonts w:ascii="Times New Roman" w:hAnsi="Times New Roman" w:cs="Times New Roman"/>
          <w:kern w:val="0"/>
          <w14:ligatures w14:val="none"/>
        </w:rPr>
        <w:t>ng, H. P., Pike, M. C., McCann, S. E., Yu, H., Xiang, Y. B., ... &amp; Brinton, L. A. (2013). Type I and II endometrial cancers: Have they different risk factors? </w:t>
      </w:r>
      <w:r>
        <w:rPr>
          <w:rFonts w:ascii="Times New Roman" w:hAnsi="Times New Roman" w:cs="Times New Roman"/>
          <w:i/>
          <w:iCs/>
          <w:kern w:val="0"/>
          <w14:ligatures w14:val="none"/>
        </w:rPr>
        <w:t>Journal of Clinical Oncology, 31</w:t>
      </w:r>
      <w:r>
        <w:rPr>
          <w:rFonts w:ascii="Times New Roman" w:hAnsi="Times New Roman" w:cs="Times New Roman"/>
          <w:kern w:val="0"/>
          <w14:ligatures w14:val="none"/>
        </w:rPr>
        <w:t>(20), 2607–2618. https://doi.org/10.1200/JCO.2012.48.2596</w:t>
      </w:r>
    </w:p>
    <w:p w14:paraId="27AD7AB8"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Shaw, </w:t>
      </w:r>
      <w:r>
        <w:rPr>
          <w:rFonts w:ascii="Times New Roman" w:hAnsi="Times New Roman" w:cs="Times New Roman"/>
          <w:kern w:val="0"/>
          <w14:ligatures w14:val="none"/>
        </w:rPr>
        <w:t>R. J. (2013). Metabolic syndrome and cancer: Risk, mechanisms and opportunities for prevention. </w:t>
      </w:r>
      <w:r>
        <w:rPr>
          <w:rFonts w:ascii="Times New Roman" w:hAnsi="Times New Roman" w:cs="Times New Roman"/>
          <w:i/>
          <w:iCs/>
          <w:kern w:val="0"/>
          <w14:ligatures w14:val="none"/>
        </w:rPr>
        <w:t>Nature Reviews Cancer, 13</w:t>
      </w:r>
      <w:r>
        <w:rPr>
          <w:rFonts w:ascii="Times New Roman" w:hAnsi="Times New Roman" w:cs="Times New Roman"/>
          <w:kern w:val="0"/>
          <w14:ligatures w14:val="none"/>
        </w:rPr>
        <w:t>(11), 813–823. https://doi.org/10.1038/nrc3577</w:t>
      </w:r>
    </w:p>
    <w:p w14:paraId="4549B1C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Siegel, R. L., Miller, K. D., &amp; Jemal, A. (2020). Cancer statistics, 2020. </w:t>
      </w:r>
      <w:r>
        <w:rPr>
          <w:rFonts w:ascii="Times New Roman" w:hAnsi="Times New Roman" w:cs="Times New Roman"/>
          <w:i/>
          <w:iCs/>
          <w:kern w:val="0"/>
          <w14:ligatures w14:val="none"/>
        </w:rPr>
        <w:t xml:space="preserve">CA: A Cancer </w:t>
      </w:r>
      <w:r>
        <w:rPr>
          <w:rFonts w:ascii="Times New Roman" w:hAnsi="Times New Roman" w:cs="Times New Roman"/>
          <w:i/>
          <w:iCs/>
          <w:kern w:val="0"/>
          <w14:ligatures w14:val="none"/>
        </w:rPr>
        <w:t>Journal for Clinicians, 70</w:t>
      </w:r>
      <w:r>
        <w:rPr>
          <w:rFonts w:ascii="Times New Roman" w:hAnsi="Times New Roman" w:cs="Times New Roman"/>
          <w:kern w:val="0"/>
          <w14:ligatures w14:val="none"/>
        </w:rPr>
        <w:t>(1), 7–30. https://doi.org/10.3322/caac.21590</w:t>
      </w:r>
    </w:p>
    <w:p w14:paraId="3736A77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Slomovitz, B. M., &amp; Coleman, R. L. (2012). The PI3K/AKT/mTOR pathway as a therapeutic target in endometrial cancer. </w:t>
      </w:r>
      <w:r>
        <w:rPr>
          <w:rFonts w:ascii="Times New Roman" w:hAnsi="Times New Roman" w:cs="Times New Roman"/>
          <w:i/>
          <w:iCs/>
          <w:kern w:val="0"/>
          <w14:ligatures w14:val="none"/>
        </w:rPr>
        <w:t>Clinical Cancer Research, 18</w:t>
      </w:r>
      <w:r>
        <w:rPr>
          <w:rFonts w:ascii="Times New Roman" w:hAnsi="Times New Roman" w:cs="Times New Roman"/>
          <w:kern w:val="0"/>
          <w14:ligatures w14:val="none"/>
        </w:rPr>
        <w:t>(21), 5856–5864. https://doi.org/10.1158</w:t>
      </w:r>
      <w:r>
        <w:rPr>
          <w:rFonts w:ascii="Times New Roman" w:hAnsi="Times New Roman" w:cs="Times New Roman"/>
          <w:kern w:val="0"/>
          <w14:ligatures w14:val="none"/>
        </w:rPr>
        <w:t>/1078-0432.CCR-12-0662</w:t>
      </w:r>
    </w:p>
    <w:p w14:paraId="46C45215"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Stefansson, I. M., Salvesen, H. B., &amp; Akslen, L. A. (2004). Prognostic impact of PI3K/AKT pathway activation and estrogen receptor expression in endometrial </w:t>
      </w:r>
      <w:r>
        <w:rPr>
          <w:rFonts w:ascii="Times New Roman" w:hAnsi="Times New Roman" w:cs="Times New Roman"/>
          <w:kern w:val="0"/>
          <w14:ligatures w14:val="none"/>
        </w:rPr>
        <w:lastRenderedPageBreak/>
        <w:t>carcinoma. </w:t>
      </w:r>
      <w:r>
        <w:rPr>
          <w:rFonts w:ascii="Times New Roman" w:hAnsi="Times New Roman" w:cs="Times New Roman"/>
          <w:i/>
          <w:iCs/>
          <w:kern w:val="0"/>
          <w14:ligatures w14:val="none"/>
        </w:rPr>
        <w:t>Journal of Clinical Oncology, 22</w:t>
      </w:r>
      <w:r>
        <w:rPr>
          <w:rFonts w:ascii="Times New Roman" w:hAnsi="Times New Roman" w:cs="Times New Roman"/>
          <w:kern w:val="0"/>
          <w14:ligatures w14:val="none"/>
        </w:rPr>
        <w:t>(12), 2416–2422. https://doi.org/</w:t>
      </w:r>
      <w:r>
        <w:rPr>
          <w:rFonts w:ascii="Times New Roman" w:hAnsi="Times New Roman" w:cs="Times New Roman"/>
          <w:kern w:val="0"/>
          <w14:ligatures w14:val="none"/>
        </w:rPr>
        <w:t>10.1200/JCO.2004.10.056</w:t>
      </w:r>
    </w:p>
    <w:p w14:paraId="748DCA24"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A5D1DED" wp14:editId="1151EAD6">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7E90B119" w14:textId="77777777" w:rsidR="00152324" w:rsidRDefault="00152324"/>
    <w:sectPr w:rsidR="001523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3FBB4" w14:textId="77777777" w:rsidR="003161B3" w:rsidRDefault="003161B3" w:rsidP="000D19FA">
      <w:pPr>
        <w:spacing w:after="0" w:line="240" w:lineRule="auto"/>
      </w:pPr>
      <w:r>
        <w:separator/>
      </w:r>
    </w:p>
  </w:endnote>
  <w:endnote w:type="continuationSeparator" w:id="0">
    <w:p w14:paraId="3C54DB4A" w14:textId="77777777" w:rsidR="003161B3" w:rsidRDefault="003161B3" w:rsidP="000D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DD6A" w14:textId="77777777" w:rsidR="000D19FA" w:rsidRDefault="000D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7121" w14:textId="77777777" w:rsidR="000D19FA" w:rsidRDefault="000D1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40E5" w14:textId="77777777" w:rsidR="000D19FA" w:rsidRDefault="000D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6ADF" w14:textId="77777777" w:rsidR="003161B3" w:rsidRDefault="003161B3" w:rsidP="000D19FA">
      <w:pPr>
        <w:spacing w:after="0" w:line="240" w:lineRule="auto"/>
      </w:pPr>
      <w:r>
        <w:separator/>
      </w:r>
    </w:p>
  </w:footnote>
  <w:footnote w:type="continuationSeparator" w:id="0">
    <w:p w14:paraId="35CD236C" w14:textId="77777777" w:rsidR="003161B3" w:rsidRDefault="003161B3" w:rsidP="000D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1B0A" w14:textId="00960A5A" w:rsidR="000D19FA" w:rsidRDefault="000D19FA">
    <w:pPr>
      <w:pStyle w:val="Header"/>
    </w:pPr>
    <w:r>
      <w:rPr>
        <w:noProof/>
      </w:rPr>
      <w:pict w14:anchorId="4187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1D5E" w14:textId="254218C8" w:rsidR="000D19FA" w:rsidRDefault="000D19FA">
    <w:pPr>
      <w:pStyle w:val="Header"/>
    </w:pPr>
    <w:r>
      <w:rPr>
        <w:noProof/>
      </w:rPr>
      <w:pict w14:anchorId="6688B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E66A" w14:textId="468A8683" w:rsidR="000D19FA" w:rsidRDefault="000D19FA">
    <w:pPr>
      <w:pStyle w:val="Header"/>
    </w:pPr>
    <w:r>
      <w:rPr>
        <w:noProof/>
      </w:rPr>
      <w:pict w14:anchorId="78433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284"/>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24"/>
    <w:rsid w:val="000C11CD"/>
    <w:rsid w:val="000D19FA"/>
    <w:rsid w:val="00152324"/>
    <w:rsid w:val="003161B3"/>
    <w:rsid w:val="004F402C"/>
    <w:rsid w:val="005D65C0"/>
    <w:rsid w:val="00910336"/>
    <w:rsid w:val="00DB46CA"/>
    <w:rsid w:val="00EA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827D2"/>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EA27E5"/>
    <w:rPr>
      <w:color w:val="0000FF" w:themeColor="hyperlink"/>
      <w:u w:val="single"/>
    </w:rPr>
  </w:style>
  <w:style w:type="character" w:styleId="UnresolvedMention">
    <w:name w:val="Unresolved Mention"/>
    <w:basedOn w:val="DefaultParagraphFont"/>
    <w:uiPriority w:val="99"/>
    <w:semiHidden/>
    <w:unhideWhenUsed/>
    <w:rsid w:val="00EA27E5"/>
    <w:rPr>
      <w:color w:val="605E5C"/>
      <w:shd w:val="clear" w:color="auto" w:fill="E1DFDD"/>
    </w:rPr>
  </w:style>
  <w:style w:type="paragraph" w:styleId="Header">
    <w:name w:val="header"/>
    <w:basedOn w:val="Normal"/>
    <w:link w:val="HeaderChar"/>
    <w:uiPriority w:val="99"/>
    <w:unhideWhenUsed/>
    <w:rsid w:val="000D1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FA"/>
  </w:style>
  <w:style w:type="paragraph" w:styleId="Footer">
    <w:name w:val="footer"/>
    <w:basedOn w:val="Normal"/>
    <w:link w:val="FooterChar"/>
    <w:uiPriority w:val="99"/>
    <w:unhideWhenUsed/>
    <w:rsid w:val="000D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6199</Words>
  <Characters>35339</Characters>
  <Application>Microsoft Office Word</Application>
  <DocSecurity>0</DocSecurity>
  <Lines>294</Lines>
  <Paragraphs>82</Paragraphs>
  <ScaleCrop>false</ScaleCrop>
  <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8</cp:revision>
  <dcterms:created xsi:type="dcterms:W3CDTF">2025-08-17T13:45:00Z</dcterms:created>
  <dcterms:modified xsi:type="dcterms:W3CDTF">2025-08-18T08:41:00Z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3e69c925a1dc4b80bd8f10a8f44b7833</vt:lpwstr>
  </property>
</Properties>
</file>