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5785F" w14:textId="69B1F543" w:rsidR="00DA34DE" w:rsidRDefault="00DA34DE" w:rsidP="008C7997">
      <w:pPr>
        <w:pStyle w:val="NormalWeb"/>
        <w:jc w:val="right"/>
        <w:rPr>
          <w:rFonts w:ascii="Arial" w:hAnsi="Arial" w:cs="Arial"/>
          <w:b/>
          <w:sz w:val="36"/>
          <w:szCs w:val="36"/>
        </w:rPr>
      </w:pPr>
      <w:r w:rsidRPr="00DA34DE">
        <w:rPr>
          <w:rFonts w:ascii="Arial" w:hAnsi="Arial" w:cs="Arial"/>
          <w:b/>
          <w:bCs/>
          <w:i/>
          <w:iCs/>
          <w:sz w:val="36"/>
          <w:szCs w:val="36"/>
          <w:u w:val="single"/>
        </w:rPr>
        <w:t>Original Research Article</w:t>
      </w:r>
    </w:p>
    <w:p w14:paraId="705ECF17" w14:textId="5E89A5AB" w:rsidR="00E61733" w:rsidRDefault="00E61733" w:rsidP="008C7997">
      <w:pPr>
        <w:pStyle w:val="NormalWeb"/>
        <w:jc w:val="right"/>
        <w:rPr>
          <w:rFonts w:ascii="Arial" w:hAnsi="Arial" w:cs="Arial"/>
          <w:b/>
          <w:sz w:val="36"/>
          <w:szCs w:val="36"/>
        </w:rPr>
      </w:pPr>
      <w:r w:rsidRPr="008C7997">
        <w:rPr>
          <w:rFonts w:ascii="Arial" w:hAnsi="Arial" w:cs="Arial"/>
          <w:b/>
          <w:sz w:val="36"/>
          <w:szCs w:val="36"/>
        </w:rPr>
        <w:t>Effect of Pelletized Biofertilizer Consortia on Rooting, Growth, and Economic Viability in Mulberry</w:t>
      </w:r>
      <w:r w:rsidR="00C94822" w:rsidRPr="008C7997">
        <w:rPr>
          <w:rFonts w:ascii="Arial" w:hAnsi="Arial" w:cs="Arial"/>
          <w:b/>
          <w:sz w:val="36"/>
          <w:szCs w:val="36"/>
        </w:rPr>
        <w:t xml:space="preserve"> (</w:t>
      </w:r>
      <w:r w:rsidR="00C94822" w:rsidRPr="008C7997">
        <w:rPr>
          <w:rFonts w:ascii="Arial" w:hAnsi="Arial" w:cs="Arial"/>
          <w:b/>
          <w:i/>
          <w:sz w:val="36"/>
          <w:szCs w:val="36"/>
        </w:rPr>
        <w:t>Morus indica</w:t>
      </w:r>
      <w:r w:rsidR="00C94822" w:rsidRPr="008C7997">
        <w:rPr>
          <w:rFonts w:ascii="Arial" w:hAnsi="Arial" w:cs="Arial"/>
          <w:b/>
          <w:sz w:val="36"/>
          <w:szCs w:val="36"/>
        </w:rPr>
        <w:t xml:space="preserve"> L.)</w:t>
      </w:r>
    </w:p>
    <w:p w14:paraId="34614D11" w14:textId="77777777" w:rsidR="008C7997" w:rsidRDefault="00293160" w:rsidP="00E61733">
      <w:pPr>
        <w:pStyle w:val="NormalWeb"/>
        <w:jc w:val="both"/>
        <w:rPr>
          <w:b/>
        </w:rPr>
      </w:pPr>
      <w:r>
        <w:rPr>
          <w:rFonts w:ascii="Arial" w:hAnsi="Arial" w:cs="Arial"/>
        </w:rPr>
      </w:r>
      <w:r>
        <w:rPr>
          <w:rFonts w:ascii="Arial" w:hAnsi="Arial" w:cs="Arial"/>
        </w:rPr>
        <w:pict w14:anchorId="0548C340">
          <v:shapetype id="_x0000_t32" coordsize="21600,21600" o:spt="32" o:oned="t" path="m,l21600,21600e" filled="f">
            <v:path arrowok="t" fillok="f" o:connecttype="none"/>
            <o:lock v:ext="edit" shapetype="t"/>
          </v:shapetype>
          <v:shape id="_x0000_s1028" type="#_x0000_t32" style="width:463.05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13D66370" w14:textId="77777777" w:rsidR="00E61733" w:rsidRDefault="00E61733" w:rsidP="00E61733">
      <w:pPr>
        <w:pStyle w:val="NormalWeb"/>
        <w:jc w:val="both"/>
        <w:rPr>
          <w:b/>
        </w:rPr>
      </w:pPr>
      <w:r>
        <w:rPr>
          <w:b/>
        </w:rPr>
        <w:t>ABSTRACT</w:t>
      </w:r>
    </w:p>
    <w:p w14:paraId="22B1867F" w14:textId="77777777" w:rsidR="008C7997" w:rsidRDefault="00293160" w:rsidP="00E61733">
      <w:pPr>
        <w:pStyle w:val="NormalWeb"/>
        <w:jc w:val="both"/>
        <w:rPr>
          <w:b/>
        </w:rPr>
      </w:pPr>
      <w:r>
        <w:rPr>
          <w:b/>
          <w:noProof/>
        </w:rPr>
        <w:pict w14:anchorId="53772579">
          <v:shapetype id="_x0000_t202" coordsize="21600,21600" o:spt="202" path="m,l,21600r21600,l21600,xe">
            <v:stroke joinstyle="miter"/>
            <v:path gradientshapeok="t" o:connecttype="rect"/>
          </v:shapetype>
          <v:shape id="_x0000_s1027" type="#_x0000_t202" style="position:absolute;left:0;text-align:left;margin-left:.75pt;margin-top:1.65pt;width:463.05pt;height:255.25pt;z-index:251658240" fillcolor="#eeece1 [3214]">
            <v:textbox>
              <w:txbxContent>
                <w:p w14:paraId="330FDE5F" w14:textId="77777777" w:rsidR="003D4B1B" w:rsidRDefault="003D4B1B" w:rsidP="008C7997">
                  <w:pPr>
                    <w:pStyle w:val="NormalWeb"/>
                    <w:spacing w:before="0" w:beforeAutospacing="0" w:after="0" w:afterAutospacing="0"/>
                    <w:jc w:val="both"/>
                    <w:rPr>
                      <w:rFonts w:ascii="Arial" w:hAnsi="Arial" w:cs="Arial"/>
                      <w:sz w:val="20"/>
                      <w:szCs w:val="20"/>
                    </w:rPr>
                  </w:pPr>
                  <w:r w:rsidRPr="008C7997">
                    <w:rPr>
                      <w:rStyle w:val="Strong"/>
                      <w:rFonts w:ascii="Arial" w:hAnsi="Arial" w:cs="Arial"/>
                      <w:sz w:val="20"/>
                      <w:szCs w:val="20"/>
                    </w:rPr>
                    <w:t>Aims:</w:t>
                  </w:r>
                  <w:r w:rsidRPr="008C7997">
                    <w:rPr>
                      <w:rFonts w:ascii="Arial" w:hAnsi="Arial" w:cs="Arial"/>
                      <w:sz w:val="20"/>
                      <w:szCs w:val="20"/>
                    </w:rPr>
                    <w:t xml:space="preserve"> To evaluate the effect of pelletized biofertilizer formulations on quantitative traits and economic feasibility of mulberry (</w:t>
                  </w:r>
                  <w:r w:rsidRPr="008C7997">
                    <w:rPr>
                      <w:rFonts w:ascii="Arial" w:hAnsi="Arial" w:cs="Arial"/>
                      <w:i/>
                      <w:sz w:val="20"/>
                      <w:szCs w:val="20"/>
                    </w:rPr>
                    <w:t>Morus indica</w:t>
                  </w:r>
                  <w:r w:rsidRPr="008C7997">
                    <w:rPr>
                      <w:rFonts w:ascii="Arial" w:hAnsi="Arial" w:cs="Arial"/>
                      <w:sz w:val="20"/>
                      <w:szCs w:val="20"/>
                    </w:rPr>
                    <w:t xml:space="preserve"> L. cv. V1) cuttings under pot culture conditions.</w:t>
                  </w:r>
                </w:p>
                <w:p w14:paraId="02D2BE01" w14:textId="77777777" w:rsidR="003D4B1B" w:rsidRPr="008C7997" w:rsidRDefault="003D4B1B" w:rsidP="008C7997">
                  <w:pPr>
                    <w:pStyle w:val="NormalWeb"/>
                    <w:spacing w:before="0" w:beforeAutospacing="0" w:after="0" w:afterAutospacing="0"/>
                    <w:jc w:val="both"/>
                    <w:rPr>
                      <w:rFonts w:ascii="Arial" w:hAnsi="Arial" w:cs="Arial"/>
                      <w:sz w:val="20"/>
                      <w:szCs w:val="20"/>
                    </w:rPr>
                  </w:pPr>
                  <w:r w:rsidRPr="008C7997">
                    <w:rPr>
                      <w:rStyle w:val="Strong"/>
                      <w:rFonts w:ascii="Arial" w:hAnsi="Arial" w:cs="Arial"/>
                      <w:sz w:val="20"/>
                      <w:szCs w:val="20"/>
                    </w:rPr>
                    <w:t>Study design:</w:t>
                  </w:r>
                  <w:r w:rsidRPr="008C7997">
                    <w:rPr>
                      <w:rFonts w:ascii="Arial" w:hAnsi="Arial" w:cs="Arial"/>
                      <w:sz w:val="20"/>
                      <w:szCs w:val="20"/>
                    </w:rPr>
                    <w:t xml:space="preserve"> Factorial randomized complete block design (RCBD) with ten treatment combinations.</w:t>
                  </w:r>
                </w:p>
                <w:p w14:paraId="69CFD785" w14:textId="77777777" w:rsidR="003D4B1B" w:rsidRPr="008C7997" w:rsidRDefault="003D4B1B" w:rsidP="008C7997">
                  <w:pPr>
                    <w:pStyle w:val="NormalWeb"/>
                    <w:spacing w:before="0" w:beforeAutospacing="0" w:after="0" w:afterAutospacing="0"/>
                    <w:jc w:val="both"/>
                    <w:rPr>
                      <w:rFonts w:ascii="Arial" w:hAnsi="Arial" w:cs="Arial"/>
                      <w:sz w:val="20"/>
                      <w:szCs w:val="20"/>
                    </w:rPr>
                  </w:pPr>
                  <w:r w:rsidRPr="008C7997">
                    <w:rPr>
                      <w:rStyle w:val="Strong"/>
                      <w:rFonts w:ascii="Arial" w:hAnsi="Arial" w:cs="Arial"/>
                      <w:sz w:val="20"/>
                      <w:szCs w:val="20"/>
                    </w:rPr>
                    <w:t>Place and Duration of Study:</w:t>
                  </w:r>
                  <w:r w:rsidRPr="008C7997">
                    <w:rPr>
                      <w:rFonts w:ascii="Arial" w:hAnsi="Arial" w:cs="Arial"/>
                      <w:sz w:val="20"/>
                      <w:szCs w:val="20"/>
                    </w:rPr>
                    <w:t xml:space="preserve"> Department of Sericulture, Forest College and Research Institute, Tamil Nadu Agricultural University, Mettupalayam, India, between February and May 2024.</w:t>
                  </w:r>
                </w:p>
                <w:p w14:paraId="658BFB22" w14:textId="77777777" w:rsidR="003D4B1B" w:rsidRPr="008C7997" w:rsidRDefault="003D4B1B" w:rsidP="008C7997">
                  <w:pPr>
                    <w:pStyle w:val="NormalWeb"/>
                    <w:spacing w:before="0" w:beforeAutospacing="0" w:after="0" w:afterAutospacing="0"/>
                    <w:jc w:val="both"/>
                    <w:rPr>
                      <w:rFonts w:ascii="Arial" w:hAnsi="Arial" w:cs="Arial"/>
                      <w:sz w:val="20"/>
                      <w:szCs w:val="20"/>
                    </w:rPr>
                  </w:pPr>
                  <w:r w:rsidRPr="008C7997">
                    <w:rPr>
                      <w:rStyle w:val="Strong"/>
                      <w:rFonts w:ascii="Arial" w:hAnsi="Arial" w:cs="Arial"/>
                      <w:sz w:val="20"/>
                      <w:szCs w:val="20"/>
                    </w:rPr>
                    <w:t>Methodology:</w:t>
                  </w:r>
                  <w:r w:rsidRPr="008C7997">
                    <w:rPr>
                      <w:rFonts w:ascii="Arial" w:hAnsi="Arial" w:cs="Arial"/>
                      <w:sz w:val="20"/>
                      <w:szCs w:val="20"/>
                    </w:rPr>
                    <w:t xml:space="preserve"> The study involved ten treatments consisting of combinations of Orgafol, NAA, and microbial inoculants (</w:t>
                  </w:r>
                  <w:r w:rsidRPr="008C7997">
                    <w:rPr>
                      <w:rFonts w:ascii="Arial" w:hAnsi="Arial" w:cs="Arial"/>
                      <w:i/>
                      <w:sz w:val="20"/>
                      <w:szCs w:val="20"/>
                    </w:rPr>
                    <w:t>Azospirillum</w:t>
                  </w:r>
                  <w:r w:rsidRPr="008C7997">
                    <w:rPr>
                      <w:rFonts w:ascii="Arial" w:hAnsi="Arial" w:cs="Arial"/>
                      <w:sz w:val="20"/>
                      <w:szCs w:val="20"/>
                    </w:rPr>
                    <w:t>, Phosphobacteria, and VAM), incorporated into pellet form and applied at planting time. Data were collected at intervals up to 75 days after planting. Observations recorded included rooting percentage, survival rate, root length, shoot length, number of leaves, and leaf area. Economic evaluation of pellet production was also conducted.</w:t>
                  </w:r>
                </w:p>
                <w:p w14:paraId="462E34D2" w14:textId="77777777" w:rsidR="003D4B1B" w:rsidRPr="008C7997" w:rsidRDefault="003D4B1B" w:rsidP="008C7997">
                  <w:pPr>
                    <w:pStyle w:val="NormalWeb"/>
                    <w:spacing w:before="0" w:beforeAutospacing="0" w:after="0" w:afterAutospacing="0"/>
                    <w:jc w:val="both"/>
                    <w:rPr>
                      <w:rFonts w:ascii="Arial" w:hAnsi="Arial" w:cs="Arial"/>
                      <w:sz w:val="20"/>
                      <w:szCs w:val="20"/>
                    </w:rPr>
                  </w:pPr>
                  <w:r w:rsidRPr="008C7997">
                    <w:rPr>
                      <w:rStyle w:val="Strong"/>
                      <w:rFonts w:ascii="Arial" w:hAnsi="Arial" w:cs="Arial"/>
                      <w:sz w:val="20"/>
                      <w:szCs w:val="20"/>
                    </w:rPr>
                    <w:t>Results:</w:t>
                  </w:r>
                  <w:r w:rsidRPr="008C7997">
                    <w:rPr>
                      <w:rFonts w:ascii="Arial" w:hAnsi="Arial" w:cs="Arial"/>
                      <w:sz w:val="20"/>
                      <w:szCs w:val="20"/>
                    </w:rPr>
                    <w:t xml:space="preserve"> Significant variations were observed among treatments. Treatment T9 recorded the highest rooting percentage (79.75%) and survival rate (91.60%), followed by T10. Root and shoot lengths were maximum in T9 (38.99 cm and 50.08 cm, respectively), along with the highest number of leaves (13.42) and leaf area (160.82 cm²) at 75 days. The control (T1) consistently showed the lowest performance across all traits. Economic analysis indicated that each pellet costs ₹0.128 to produce and sells at ₹0.60, yielding a net daily profit of ₹516.84 at a production scale of 2000 pellets/day. The Benefit-Cost (B:C) ratio was 1.8, reflecting high profitability and feasibility of the technology.</w:t>
                  </w:r>
                </w:p>
                <w:p w14:paraId="75AD4496" w14:textId="77777777" w:rsidR="003D4B1B" w:rsidRPr="008C7997" w:rsidRDefault="003D4B1B" w:rsidP="008C7997">
                  <w:pPr>
                    <w:pStyle w:val="NormalWeb"/>
                    <w:spacing w:before="0" w:beforeAutospacing="0" w:after="0" w:afterAutospacing="0"/>
                    <w:jc w:val="both"/>
                    <w:rPr>
                      <w:rFonts w:ascii="Arial" w:hAnsi="Arial" w:cs="Arial"/>
                      <w:sz w:val="20"/>
                      <w:szCs w:val="20"/>
                    </w:rPr>
                  </w:pPr>
                  <w:r w:rsidRPr="008C7997">
                    <w:rPr>
                      <w:rStyle w:val="Strong"/>
                      <w:rFonts w:ascii="Arial" w:hAnsi="Arial" w:cs="Arial"/>
                      <w:sz w:val="20"/>
                      <w:szCs w:val="20"/>
                    </w:rPr>
                    <w:t>Conclusion:</w:t>
                  </w:r>
                  <w:r w:rsidRPr="008C7997">
                    <w:rPr>
                      <w:rFonts w:ascii="Arial" w:hAnsi="Arial" w:cs="Arial"/>
                      <w:sz w:val="20"/>
                      <w:szCs w:val="20"/>
                    </w:rPr>
                    <w:t xml:space="preserve"> Pelletized biofertilizer formulations combining microbial inoculants and growth regulators significantly improve rooting, growth, and economic returns in mulberry propagation, making them a viable alternative for commercial nursery practices.</w:t>
                  </w:r>
                </w:p>
                <w:p w14:paraId="132D28B4" w14:textId="77777777" w:rsidR="003D4B1B" w:rsidRPr="008C7997" w:rsidRDefault="003D4B1B" w:rsidP="008C7997">
                  <w:pPr>
                    <w:spacing w:after="0"/>
                  </w:pPr>
                </w:p>
              </w:txbxContent>
            </v:textbox>
          </v:shape>
        </w:pict>
      </w:r>
    </w:p>
    <w:p w14:paraId="0F818291" w14:textId="77777777" w:rsidR="008C7997" w:rsidRDefault="008C7997" w:rsidP="00E61733">
      <w:pPr>
        <w:pStyle w:val="NormalWeb"/>
        <w:jc w:val="both"/>
        <w:rPr>
          <w:b/>
        </w:rPr>
      </w:pPr>
    </w:p>
    <w:p w14:paraId="767AB2A3" w14:textId="77777777" w:rsidR="008C7997" w:rsidRDefault="008C7997" w:rsidP="00E61733">
      <w:pPr>
        <w:pStyle w:val="NormalWeb"/>
        <w:jc w:val="both"/>
        <w:rPr>
          <w:b/>
        </w:rPr>
      </w:pPr>
    </w:p>
    <w:p w14:paraId="5C241FBC" w14:textId="77777777" w:rsidR="008C7997" w:rsidRDefault="008C7997" w:rsidP="00E61733">
      <w:pPr>
        <w:pStyle w:val="NormalWeb"/>
        <w:jc w:val="both"/>
        <w:rPr>
          <w:b/>
        </w:rPr>
      </w:pPr>
    </w:p>
    <w:p w14:paraId="70E24756" w14:textId="77777777" w:rsidR="008C7997" w:rsidRDefault="008C7997" w:rsidP="00E61733">
      <w:pPr>
        <w:pStyle w:val="NormalWeb"/>
        <w:jc w:val="both"/>
        <w:rPr>
          <w:b/>
        </w:rPr>
      </w:pPr>
    </w:p>
    <w:p w14:paraId="33D7987E" w14:textId="77777777" w:rsidR="008C7997" w:rsidRDefault="008C7997" w:rsidP="00E61733">
      <w:pPr>
        <w:pStyle w:val="NormalWeb"/>
        <w:jc w:val="both"/>
        <w:rPr>
          <w:b/>
        </w:rPr>
      </w:pPr>
    </w:p>
    <w:p w14:paraId="7101E320" w14:textId="77777777" w:rsidR="008C7997" w:rsidRDefault="008C7997" w:rsidP="00E61733">
      <w:pPr>
        <w:pStyle w:val="NormalWeb"/>
        <w:jc w:val="both"/>
        <w:rPr>
          <w:b/>
        </w:rPr>
      </w:pPr>
    </w:p>
    <w:p w14:paraId="70733C28" w14:textId="77777777" w:rsidR="008C7997" w:rsidRDefault="008C7997" w:rsidP="00E61733">
      <w:pPr>
        <w:pStyle w:val="NormalWeb"/>
        <w:jc w:val="both"/>
      </w:pPr>
    </w:p>
    <w:p w14:paraId="0FD7BC5A" w14:textId="77777777" w:rsidR="008C7997" w:rsidRDefault="008C7997" w:rsidP="00E61733">
      <w:pPr>
        <w:pStyle w:val="NormalWeb"/>
        <w:jc w:val="both"/>
      </w:pPr>
    </w:p>
    <w:p w14:paraId="626178DF" w14:textId="77777777" w:rsidR="008C7997" w:rsidRDefault="008C7997" w:rsidP="00E61733">
      <w:pPr>
        <w:pStyle w:val="NormalWeb"/>
        <w:jc w:val="both"/>
      </w:pPr>
    </w:p>
    <w:p w14:paraId="5066FB59" w14:textId="77777777" w:rsidR="00E61733" w:rsidRPr="008C7997" w:rsidRDefault="00E61733" w:rsidP="00E61733">
      <w:pPr>
        <w:pStyle w:val="NormalWeb"/>
        <w:jc w:val="both"/>
        <w:rPr>
          <w:rFonts w:ascii="Arial" w:hAnsi="Arial" w:cs="Arial"/>
          <w:b/>
          <w:i/>
          <w:sz w:val="20"/>
          <w:szCs w:val="20"/>
        </w:rPr>
      </w:pPr>
      <w:r w:rsidRPr="008C7997">
        <w:rPr>
          <w:rFonts w:ascii="Arial" w:hAnsi="Arial" w:cs="Arial"/>
          <w:i/>
          <w:sz w:val="20"/>
          <w:szCs w:val="20"/>
        </w:rPr>
        <w:t>Keywords</w:t>
      </w:r>
      <w:r w:rsidRPr="008C7997">
        <w:rPr>
          <w:rFonts w:ascii="Arial" w:hAnsi="Arial" w:cs="Arial"/>
          <w:sz w:val="20"/>
          <w:szCs w:val="20"/>
        </w:rPr>
        <w:t>:</w:t>
      </w:r>
      <w:r w:rsidRPr="008C7997">
        <w:rPr>
          <w:rFonts w:ascii="Arial" w:hAnsi="Arial" w:cs="Arial"/>
          <w:b/>
          <w:sz w:val="20"/>
          <w:szCs w:val="20"/>
        </w:rPr>
        <w:t xml:space="preserve"> </w:t>
      </w:r>
      <w:r w:rsidRPr="008C7997">
        <w:rPr>
          <w:rStyle w:val="Emphasis"/>
          <w:rFonts w:ascii="Arial" w:hAnsi="Arial" w:cs="Arial"/>
          <w:sz w:val="20"/>
          <w:szCs w:val="20"/>
        </w:rPr>
        <w:t>Morus indica</w:t>
      </w:r>
      <w:r w:rsidRPr="008C7997">
        <w:rPr>
          <w:rFonts w:ascii="Arial" w:hAnsi="Arial" w:cs="Arial"/>
          <w:i/>
          <w:sz w:val="20"/>
          <w:szCs w:val="20"/>
        </w:rPr>
        <w:t xml:space="preserve">; Biofertilizer pellets; </w:t>
      </w:r>
      <w:r w:rsidRPr="008C7997">
        <w:rPr>
          <w:rStyle w:val="Emphasis"/>
          <w:rFonts w:ascii="Arial" w:hAnsi="Arial" w:cs="Arial"/>
          <w:sz w:val="20"/>
          <w:szCs w:val="20"/>
        </w:rPr>
        <w:t>Azospirillum</w:t>
      </w:r>
      <w:r w:rsidRPr="008C7997">
        <w:rPr>
          <w:rFonts w:ascii="Arial" w:hAnsi="Arial" w:cs="Arial"/>
          <w:i/>
          <w:sz w:val="20"/>
          <w:szCs w:val="20"/>
        </w:rPr>
        <w:t>; Phosphobacteria; Rooting and survival percentage; Leaf area; Benefit-cost ratio (B:C ratio); Sustainable sericulture</w:t>
      </w:r>
    </w:p>
    <w:p w14:paraId="19C5543C" w14:textId="77777777" w:rsidR="004B0CC6" w:rsidRPr="008C7997" w:rsidRDefault="004B0CC6" w:rsidP="008C7997">
      <w:pPr>
        <w:pStyle w:val="NormalWeb"/>
        <w:numPr>
          <w:ilvl w:val="0"/>
          <w:numId w:val="2"/>
        </w:numPr>
        <w:ind w:left="284" w:hanging="284"/>
        <w:jc w:val="both"/>
        <w:rPr>
          <w:rFonts w:ascii="Arial" w:hAnsi="Arial" w:cs="Arial"/>
          <w:b/>
          <w:sz w:val="22"/>
          <w:szCs w:val="22"/>
        </w:rPr>
      </w:pPr>
      <w:r w:rsidRPr="008C7997">
        <w:rPr>
          <w:rFonts w:ascii="Arial" w:hAnsi="Arial" w:cs="Arial"/>
          <w:b/>
          <w:sz w:val="22"/>
          <w:szCs w:val="22"/>
        </w:rPr>
        <w:t>INTRODUCTION</w:t>
      </w:r>
    </w:p>
    <w:p w14:paraId="423D3F8A" w14:textId="77777777" w:rsidR="004B0CC6" w:rsidRPr="006E0218" w:rsidRDefault="004B0CC6" w:rsidP="004B0CC6">
      <w:pPr>
        <w:pStyle w:val="NormalWeb"/>
        <w:jc w:val="both"/>
        <w:rPr>
          <w:rFonts w:ascii="Arial" w:hAnsi="Arial" w:cs="Arial"/>
          <w:sz w:val="20"/>
          <w:szCs w:val="20"/>
        </w:rPr>
      </w:pPr>
      <w:r w:rsidRPr="005A3685">
        <w:rPr>
          <w:rFonts w:ascii="Arial" w:hAnsi="Arial" w:cs="Arial"/>
          <w:sz w:val="20"/>
          <w:szCs w:val="20"/>
        </w:rPr>
        <w:t>Mulberry (</w:t>
      </w:r>
      <w:r w:rsidRPr="005A3685">
        <w:rPr>
          <w:rFonts w:ascii="Arial" w:hAnsi="Arial" w:cs="Arial"/>
          <w:i/>
          <w:sz w:val="20"/>
          <w:szCs w:val="20"/>
        </w:rPr>
        <w:t>Morus</w:t>
      </w:r>
      <w:r w:rsidRPr="005A3685">
        <w:rPr>
          <w:rFonts w:ascii="Arial" w:hAnsi="Arial" w:cs="Arial"/>
          <w:sz w:val="20"/>
          <w:szCs w:val="20"/>
        </w:rPr>
        <w:t xml:space="preserve"> spp.), a member of the Moraceae family, is a fast-growing deciduous tree widely cultivated for its leaves, which serve as the primary food source for the silkworm, </w:t>
      </w:r>
      <w:r w:rsidRPr="005A3685">
        <w:rPr>
          <w:rStyle w:val="Emphasis"/>
          <w:rFonts w:ascii="Arial" w:hAnsi="Arial" w:cs="Arial"/>
          <w:sz w:val="20"/>
          <w:szCs w:val="20"/>
        </w:rPr>
        <w:t>Bombyx mori L.</w:t>
      </w:r>
      <w:r w:rsidRPr="005A3685">
        <w:rPr>
          <w:rFonts w:ascii="Arial" w:hAnsi="Arial" w:cs="Arial"/>
          <w:sz w:val="20"/>
          <w:szCs w:val="20"/>
        </w:rPr>
        <w:t xml:space="preserve">, in </w:t>
      </w:r>
      <w:r w:rsidRPr="006E0218">
        <w:rPr>
          <w:rFonts w:ascii="Arial" w:hAnsi="Arial" w:cs="Arial"/>
          <w:sz w:val="20"/>
          <w:szCs w:val="20"/>
        </w:rPr>
        <w:t xml:space="preserve">sericulture. India ranks as the second-largest silk producer globally, where mulberry cultivation forms the cornerstone of sericultural activities, particularly involving the high-yielding </w:t>
      </w:r>
      <w:r w:rsidRPr="006E0218">
        <w:rPr>
          <w:rStyle w:val="Emphasis"/>
          <w:rFonts w:ascii="Arial" w:hAnsi="Arial" w:cs="Arial"/>
          <w:sz w:val="20"/>
          <w:szCs w:val="20"/>
        </w:rPr>
        <w:t>Morus indica</w:t>
      </w:r>
      <w:r w:rsidRPr="006E0218">
        <w:rPr>
          <w:rFonts w:ascii="Arial" w:hAnsi="Arial" w:cs="Arial"/>
          <w:sz w:val="20"/>
          <w:szCs w:val="20"/>
        </w:rPr>
        <w:t xml:space="preserve"> </w:t>
      </w:r>
      <w:r w:rsidR="00B00185" w:rsidRPr="006E0218">
        <w:rPr>
          <w:rFonts w:ascii="Arial" w:hAnsi="Arial" w:cs="Arial"/>
          <w:sz w:val="20"/>
          <w:szCs w:val="20"/>
        </w:rPr>
        <w:t>cv. V1 variety (</w:t>
      </w:r>
      <w:proofErr w:type="spellStart"/>
      <w:r w:rsidR="007A0B0A" w:rsidRPr="006E0218">
        <w:rPr>
          <w:rFonts w:ascii="Arial" w:hAnsi="Arial" w:cs="Arial"/>
          <w:color w:val="222222"/>
          <w:sz w:val="20"/>
          <w:szCs w:val="20"/>
          <w:shd w:val="clear" w:color="auto" w:fill="FFFFFF"/>
        </w:rPr>
        <w:t>Gunashekhar</w:t>
      </w:r>
      <w:proofErr w:type="spellEnd"/>
      <w:r w:rsidR="007A0B0A" w:rsidRPr="006E0218">
        <w:rPr>
          <w:rFonts w:ascii="Arial" w:hAnsi="Arial" w:cs="Arial"/>
          <w:color w:val="222222"/>
          <w:sz w:val="20"/>
          <w:szCs w:val="20"/>
          <w:shd w:val="clear" w:color="auto" w:fill="FFFFFF"/>
        </w:rPr>
        <w:t xml:space="preserve"> </w:t>
      </w:r>
      <w:r w:rsidR="007A0B0A" w:rsidRPr="006E0218">
        <w:rPr>
          <w:rFonts w:ascii="Arial" w:hAnsi="Arial" w:cs="Arial"/>
          <w:i/>
          <w:color w:val="222222"/>
          <w:sz w:val="20"/>
          <w:szCs w:val="20"/>
          <w:shd w:val="clear" w:color="auto" w:fill="FFFFFF"/>
        </w:rPr>
        <w:t>et al.,</w:t>
      </w:r>
      <w:r w:rsidR="007A0B0A" w:rsidRPr="006E0218">
        <w:rPr>
          <w:rFonts w:ascii="Arial" w:hAnsi="Arial" w:cs="Arial"/>
          <w:sz w:val="20"/>
          <w:szCs w:val="20"/>
        </w:rPr>
        <w:t xml:space="preserve"> 2024</w:t>
      </w:r>
      <w:r w:rsidRPr="006E0218">
        <w:rPr>
          <w:rFonts w:ascii="Arial" w:hAnsi="Arial" w:cs="Arial"/>
          <w:sz w:val="20"/>
          <w:szCs w:val="20"/>
        </w:rPr>
        <w:t xml:space="preserve">; </w:t>
      </w:r>
      <w:proofErr w:type="spellStart"/>
      <w:r w:rsidRPr="006E0218">
        <w:rPr>
          <w:rFonts w:ascii="Arial" w:hAnsi="Arial" w:cs="Arial"/>
          <w:sz w:val="20"/>
          <w:szCs w:val="20"/>
        </w:rPr>
        <w:t>Hawramee</w:t>
      </w:r>
      <w:proofErr w:type="spellEnd"/>
      <w:r w:rsidRPr="006E0218">
        <w:rPr>
          <w:rFonts w:ascii="Arial" w:hAnsi="Arial" w:cs="Arial"/>
          <w:sz w:val="20"/>
          <w:szCs w:val="20"/>
        </w:rPr>
        <w:t xml:space="preserve"> </w:t>
      </w:r>
      <w:r w:rsidRPr="006E0218">
        <w:rPr>
          <w:rFonts w:ascii="Arial" w:hAnsi="Arial" w:cs="Arial"/>
          <w:i/>
          <w:sz w:val="20"/>
          <w:szCs w:val="20"/>
        </w:rPr>
        <w:t>et al.,</w:t>
      </w:r>
      <w:r w:rsidRPr="006E0218">
        <w:rPr>
          <w:rFonts w:ascii="Arial" w:hAnsi="Arial" w:cs="Arial"/>
          <w:sz w:val="20"/>
          <w:szCs w:val="20"/>
        </w:rPr>
        <w:t xml:space="preserve"> 2019).</w:t>
      </w:r>
    </w:p>
    <w:p w14:paraId="42BB5E62" w14:textId="77777777" w:rsidR="004B0CC6" w:rsidRPr="006E0218" w:rsidRDefault="004B0CC6" w:rsidP="004B0CC6">
      <w:pPr>
        <w:pStyle w:val="NormalWeb"/>
        <w:jc w:val="both"/>
        <w:rPr>
          <w:rFonts w:ascii="Arial" w:hAnsi="Arial" w:cs="Arial"/>
          <w:sz w:val="20"/>
          <w:szCs w:val="20"/>
        </w:rPr>
      </w:pPr>
      <w:r w:rsidRPr="006E0218">
        <w:rPr>
          <w:rFonts w:ascii="Arial" w:hAnsi="Arial" w:cs="Arial"/>
          <w:sz w:val="20"/>
          <w:szCs w:val="20"/>
        </w:rPr>
        <w:t>Despite the biological potential of mulberry to thrive in diverse agro-climatic conditions, its commercial cultivation is challenged by declining soil fertility, rising fertilizer costs, and environmental degradation caused by excessive chemical inputs (</w:t>
      </w:r>
      <w:proofErr w:type="spellStart"/>
      <w:r w:rsidRPr="006E0218">
        <w:rPr>
          <w:rFonts w:ascii="Arial" w:hAnsi="Arial" w:cs="Arial"/>
          <w:sz w:val="20"/>
          <w:szCs w:val="20"/>
        </w:rPr>
        <w:t>Baqual</w:t>
      </w:r>
      <w:proofErr w:type="spellEnd"/>
      <w:r w:rsidRPr="006E0218">
        <w:rPr>
          <w:rFonts w:ascii="Arial" w:hAnsi="Arial" w:cs="Arial"/>
          <w:sz w:val="20"/>
          <w:szCs w:val="20"/>
        </w:rPr>
        <w:t xml:space="preserve"> &amp; Das, 2006; </w:t>
      </w:r>
      <w:r w:rsidR="007A0B0A" w:rsidRPr="006E0218">
        <w:rPr>
          <w:rFonts w:ascii="Arial" w:hAnsi="Arial" w:cs="Arial"/>
          <w:sz w:val="20"/>
          <w:szCs w:val="20"/>
        </w:rPr>
        <w:t xml:space="preserve">Baciu </w:t>
      </w:r>
      <w:r w:rsidR="007A0B0A" w:rsidRPr="006E0218">
        <w:rPr>
          <w:rFonts w:ascii="Arial" w:hAnsi="Arial" w:cs="Arial"/>
          <w:i/>
          <w:sz w:val="20"/>
          <w:szCs w:val="20"/>
        </w:rPr>
        <w:t>et al.,</w:t>
      </w:r>
      <w:r w:rsidR="007A0B0A" w:rsidRPr="006E0218">
        <w:rPr>
          <w:rFonts w:ascii="Arial" w:hAnsi="Arial" w:cs="Arial"/>
          <w:sz w:val="20"/>
          <w:szCs w:val="20"/>
        </w:rPr>
        <w:t xml:space="preserve"> 2023</w:t>
      </w:r>
      <w:r w:rsidRPr="006E0218">
        <w:rPr>
          <w:rFonts w:ascii="Arial" w:hAnsi="Arial" w:cs="Arial"/>
          <w:sz w:val="20"/>
          <w:szCs w:val="20"/>
        </w:rPr>
        <w:t xml:space="preserve">). Studies have shown that conventional reliance on synthetic fertilizers—particularly nitrogen and phosphorus—poses serious risks to soil health, water quality, and microbial biodiversity (Devi &amp; Sakthivel, 2018; Nazar </w:t>
      </w:r>
      <w:r w:rsidRPr="006E0218">
        <w:rPr>
          <w:rFonts w:ascii="Arial" w:hAnsi="Arial" w:cs="Arial"/>
          <w:i/>
          <w:sz w:val="20"/>
          <w:szCs w:val="20"/>
        </w:rPr>
        <w:t>et al.,</w:t>
      </w:r>
      <w:r w:rsidRPr="006E0218">
        <w:rPr>
          <w:rFonts w:ascii="Arial" w:hAnsi="Arial" w:cs="Arial"/>
          <w:sz w:val="20"/>
          <w:szCs w:val="20"/>
        </w:rPr>
        <w:t xml:space="preserve"> 2019).</w:t>
      </w:r>
    </w:p>
    <w:p w14:paraId="2920B9DB" w14:textId="77777777" w:rsidR="004B0CC6" w:rsidRPr="005A3685" w:rsidRDefault="004B0CC6" w:rsidP="004B0CC6">
      <w:pPr>
        <w:pStyle w:val="NormalWeb"/>
        <w:jc w:val="both"/>
        <w:rPr>
          <w:rFonts w:ascii="Arial" w:hAnsi="Arial" w:cs="Arial"/>
          <w:sz w:val="20"/>
          <w:szCs w:val="20"/>
        </w:rPr>
      </w:pPr>
      <w:r w:rsidRPr="006E0218">
        <w:rPr>
          <w:rFonts w:ascii="Arial" w:hAnsi="Arial" w:cs="Arial"/>
          <w:sz w:val="20"/>
          <w:szCs w:val="20"/>
        </w:rPr>
        <w:lastRenderedPageBreak/>
        <w:t xml:space="preserve">To address these concerns, integrated nutrient management strategies involving the application of biofertilizers have gained prominence. Biofertilizers, comprising beneficial microorganisms such as </w:t>
      </w:r>
      <w:proofErr w:type="spellStart"/>
      <w:r w:rsidRPr="006E0218">
        <w:rPr>
          <w:rStyle w:val="Emphasis"/>
          <w:rFonts w:ascii="Arial" w:hAnsi="Arial" w:cs="Arial"/>
          <w:sz w:val="20"/>
          <w:szCs w:val="20"/>
        </w:rPr>
        <w:t>Azospirillum</w:t>
      </w:r>
      <w:proofErr w:type="spellEnd"/>
      <w:r w:rsidRPr="006E0218">
        <w:rPr>
          <w:rFonts w:ascii="Arial" w:hAnsi="Arial" w:cs="Arial"/>
          <w:sz w:val="20"/>
          <w:szCs w:val="20"/>
        </w:rPr>
        <w:t xml:space="preserve">, phosphorus solubilizing bacteria (PSB), and arbuscular mycorrhizal fungi (AMF), are known to promote plant growth by enhancing nutrient uptake, producing phytohormones, and improving rhizosphere interactions (Lucy </w:t>
      </w:r>
      <w:r w:rsidRPr="006E0218">
        <w:rPr>
          <w:rFonts w:ascii="Arial" w:hAnsi="Arial" w:cs="Arial"/>
          <w:i/>
          <w:sz w:val="20"/>
          <w:szCs w:val="20"/>
        </w:rPr>
        <w:t>et al.,</w:t>
      </w:r>
      <w:r w:rsidRPr="006E0218">
        <w:rPr>
          <w:rFonts w:ascii="Arial" w:hAnsi="Arial" w:cs="Arial"/>
          <w:sz w:val="20"/>
          <w:szCs w:val="20"/>
        </w:rPr>
        <w:t xml:space="preserve"> 2004; Glick, 2012; Pavankumar </w:t>
      </w:r>
      <w:r w:rsidRPr="006E0218">
        <w:rPr>
          <w:rFonts w:ascii="Arial" w:hAnsi="Arial" w:cs="Arial"/>
          <w:i/>
          <w:sz w:val="20"/>
          <w:szCs w:val="20"/>
        </w:rPr>
        <w:t>et al.,</w:t>
      </w:r>
      <w:r w:rsidRPr="006E0218">
        <w:rPr>
          <w:rFonts w:ascii="Arial" w:hAnsi="Arial" w:cs="Arial"/>
          <w:sz w:val="20"/>
          <w:szCs w:val="20"/>
        </w:rPr>
        <w:t xml:space="preserve"> 2020). These microbial consortia have demonstrated significant positive effects on mulberry physiology, leading to improved shoot length, root development, biomass accumulation, and leaf yield (</w:t>
      </w:r>
      <w:proofErr w:type="spellStart"/>
      <w:r w:rsidRPr="006E0218">
        <w:rPr>
          <w:rFonts w:ascii="Arial" w:hAnsi="Arial" w:cs="Arial"/>
          <w:sz w:val="20"/>
          <w:szCs w:val="20"/>
        </w:rPr>
        <w:t>Baqual</w:t>
      </w:r>
      <w:proofErr w:type="spellEnd"/>
      <w:r w:rsidRPr="006E0218">
        <w:rPr>
          <w:rFonts w:ascii="Arial" w:hAnsi="Arial" w:cs="Arial"/>
          <w:sz w:val="20"/>
          <w:szCs w:val="20"/>
        </w:rPr>
        <w:t xml:space="preserve">, 2013; </w:t>
      </w:r>
      <w:proofErr w:type="spellStart"/>
      <w:r w:rsidRPr="006E0218">
        <w:rPr>
          <w:rFonts w:ascii="Arial" w:hAnsi="Arial" w:cs="Arial"/>
          <w:sz w:val="20"/>
          <w:szCs w:val="20"/>
        </w:rPr>
        <w:t>Moorthi</w:t>
      </w:r>
      <w:proofErr w:type="spellEnd"/>
      <w:r w:rsidRPr="006E0218">
        <w:rPr>
          <w:rFonts w:ascii="Arial" w:hAnsi="Arial" w:cs="Arial"/>
          <w:sz w:val="20"/>
          <w:szCs w:val="20"/>
        </w:rPr>
        <w:t xml:space="preserve"> </w:t>
      </w:r>
      <w:r w:rsidRPr="006E0218">
        <w:rPr>
          <w:rFonts w:ascii="Arial" w:hAnsi="Arial" w:cs="Arial"/>
          <w:i/>
          <w:sz w:val="20"/>
          <w:szCs w:val="20"/>
        </w:rPr>
        <w:t>et al.,</w:t>
      </w:r>
      <w:r w:rsidRPr="006E0218">
        <w:rPr>
          <w:rFonts w:ascii="Arial" w:hAnsi="Arial" w:cs="Arial"/>
          <w:sz w:val="20"/>
          <w:szCs w:val="20"/>
        </w:rPr>
        <w:t xml:space="preserve"> 2016; </w:t>
      </w:r>
      <w:proofErr w:type="spellStart"/>
      <w:r w:rsidRPr="006E0218">
        <w:rPr>
          <w:rFonts w:ascii="Arial" w:hAnsi="Arial" w:cs="Arial"/>
          <w:sz w:val="20"/>
          <w:szCs w:val="20"/>
        </w:rPr>
        <w:t>Diniță</w:t>
      </w:r>
      <w:proofErr w:type="spellEnd"/>
      <w:r w:rsidRPr="006E0218">
        <w:rPr>
          <w:rFonts w:ascii="Arial" w:hAnsi="Arial" w:cs="Arial"/>
          <w:sz w:val="20"/>
          <w:szCs w:val="20"/>
        </w:rPr>
        <w:t xml:space="preserve"> </w:t>
      </w:r>
      <w:r w:rsidRPr="006E0218">
        <w:rPr>
          <w:rFonts w:ascii="Arial" w:hAnsi="Arial" w:cs="Arial"/>
          <w:i/>
          <w:sz w:val="20"/>
          <w:szCs w:val="20"/>
        </w:rPr>
        <w:t>et al.,</w:t>
      </w:r>
      <w:r w:rsidRPr="006E0218">
        <w:rPr>
          <w:rFonts w:ascii="Arial" w:hAnsi="Arial" w:cs="Arial"/>
          <w:sz w:val="20"/>
          <w:szCs w:val="20"/>
        </w:rPr>
        <w:t xml:space="preserve"> 2023).</w:t>
      </w:r>
      <w:r w:rsidR="009558B2" w:rsidRPr="006E0218">
        <w:rPr>
          <w:rFonts w:ascii="Arial" w:hAnsi="Arial" w:cs="Arial"/>
          <w:sz w:val="20"/>
          <w:szCs w:val="20"/>
        </w:rPr>
        <w:t xml:space="preserve"> </w:t>
      </w:r>
      <w:r w:rsidRPr="006E0218">
        <w:rPr>
          <w:rFonts w:ascii="Arial" w:hAnsi="Arial" w:cs="Arial"/>
          <w:sz w:val="20"/>
          <w:szCs w:val="20"/>
        </w:rPr>
        <w:t xml:space="preserve">Specifically, vesicular-arbuscular mycorrhizal fungi (VAM) such as </w:t>
      </w:r>
      <w:r w:rsidRPr="006E0218">
        <w:rPr>
          <w:rStyle w:val="Emphasis"/>
          <w:rFonts w:ascii="Arial" w:hAnsi="Arial" w:cs="Arial"/>
          <w:sz w:val="20"/>
          <w:szCs w:val="20"/>
        </w:rPr>
        <w:t xml:space="preserve">Glomus </w:t>
      </w:r>
      <w:proofErr w:type="spellStart"/>
      <w:r w:rsidRPr="006E0218">
        <w:rPr>
          <w:rStyle w:val="Emphasis"/>
          <w:rFonts w:ascii="Arial" w:hAnsi="Arial" w:cs="Arial"/>
          <w:sz w:val="20"/>
          <w:szCs w:val="20"/>
        </w:rPr>
        <w:t>mosseae</w:t>
      </w:r>
      <w:proofErr w:type="spellEnd"/>
      <w:r w:rsidRPr="006E0218">
        <w:rPr>
          <w:rFonts w:ascii="Arial" w:hAnsi="Arial" w:cs="Arial"/>
          <w:sz w:val="20"/>
          <w:szCs w:val="20"/>
        </w:rPr>
        <w:t xml:space="preserve"> and </w:t>
      </w:r>
      <w:r w:rsidRPr="006E0218">
        <w:rPr>
          <w:rStyle w:val="Emphasis"/>
          <w:rFonts w:ascii="Arial" w:hAnsi="Arial" w:cs="Arial"/>
          <w:sz w:val="20"/>
          <w:szCs w:val="20"/>
        </w:rPr>
        <w:t xml:space="preserve">G. </w:t>
      </w:r>
      <w:proofErr w:type="spellStart"/>
      <w:r w:rsidRPr="006E0218">
        <w:rPr>
          <w:rStyle w:val="Emphasis"/>
          <w:rFonts w:ascii="Arial" w:hAnsi="Arial" w:cs="Arial"/>
          <w:sz w:val="20"/>
          <w:szCs w:val="20"/>
        </w:rPr>
        <w:t>fasciculatum</w:t>
      </w:r>
      <w:proofErr w:type="spellEnd"/>
      <w:r w:rsidRPr="006E0218">
        <w:rPr>
          <w:rFonts w:ascii="Arial" w:hAnsi="Arial" w:cs="Arial"/>
          <w:sz w:val="20"/>
          <w:szCs w:val="20"/>
        </w:rPr>
        <w:t xml:space="preserve"> have been reported to enhance the absorption of both macro and micro-nutrients while reducing dependence on phosphorus fertilizers (Begum </w:t>
      </w:r>
      <w:r w:rsidRPr="006E0218">
        <w:rPr>
          <w:rFonts w:ascii="Arial" w:hAnsi="Arial" w:cs="Arial"/>
          <w:i/>
          <w:sz w:val="20"/>
          <w:szCs w:val="20"/>
        </w:rPr>
        <w:t>et al.,</w:t>
      </w:r>
      <w:r w:rsidRPr="006E0218">
        <w:rPr>
          <w:rFonts w:ascii="Arial" w:hAnsi="Arial" w:cs="Arial"/>
          <w:sz w:val="20"/>
          <w:szCs w:val="20"/>
        </w:rPr>
        <w:t xml:space="preserve"> 2019; Chakraborty </w:t>
      </w:r>
      <w:r w:rsidRPr="006E0218">
        <w:rPr>
          <w:rFonts w:ascii="Arial" w:hAnsi="Arial" w:cs="Arial"/>
          <w:i/>
          <w:sz w:val="20"/>
          <w:szCs w:val="20"/>
        </w:rPr>
        <w:t>et al.,</w:t>
      </w:r>
      <w:r w:rsidRPr="006E0218">
        <w:rPr>
          <w:rFonts w:ascii="Arial" w:hAnsi="Arial" w:cs="Arial"/>
          <w:sz w:val="20"/>
          <w:szCs w:val="20"/>
        </w:rPr>
        <w:t xml:space="preserve"> 2015). Similarly, co-inoculation with PSB and nitrogen-fixing bacteria like </w:t>
      </w:r>
      <w:proofErr w:type="spellStart"/>
      <w:r w:rsidRPr="006E0218">
        <w:rPr>
          <w:rStyle w:val="Emphasis"/>
          <w:rFonts w:ascii="Arial" w:hAnsi="Arial" w:cs="Arial"/>
          <w:sz w:val="20"/>
          <w:szCs w:val="20"/>
        </w:rPr>
        <w:t>Azotobacter</w:t>
      </w:r>
      <w:proofErr w:type="spellEnd"/>
      <w:r w:rsidRPr="006E0218">
        <w:rPr>
          <w:rFonts w:ascii="Arial" w:hAnsi="Arial" w:cs="Arial"/>
          <w:sz w:val="20"/>
          <w:szCs w:val="20"/>
        </w:rPr>
        <w:t xml:space="preserve"> or </w:t>
      </w:r>
      <w:proofErr w:type="spellStart"/>
      <w:r w:rsidRPr="006E0218">
        <w:rPr>
          <w:rStyle w:val="Emphasis"/>
          <w:rFonts w:ascii="Arial" w:hAnsi="Arial" w:cs="Arial"/>
          <w:sz w:val="20"/>
          <w:szCs w:val="20"/>
        </w:rPr>
        <w:t>Azospirillum</w:t>
      </w:r>
      <w:proofErr w:type="spellEnd"/>
      <w:r w:rsidRPr="006E0218">
        <w:rPr>
          <w:rFonts w:ascii="Arial" w:hAnsi="Arial" w:cs="Arial"/>
          <w:sz w:val="20"/>
          <w:szCs w:val="20"/>
        </w:rPr>
        <w:t xml:space="preserve"> has significantly improved the shoot and root traits of mulberry (</w:t>
      </w:r>
      <w:proofErr w:type="spellStart"/>
      <w:r w:rsidRPr="006E0218">
        <w:rPr>
          <w:rFonts w:ascii="Arial" w:hAnsi="Arial" w:cs="Arial"/>
          <w:sz w:val="20"/>
          <w:szCs w:val="20"/>
        </w:rPr>
        <w:t>Baqual</w:t>
      </w:r>
      <w:proofErr w:type="spellEnd"/>
      <w:r w:rsidRPr="006E0218">
        <w:rPr>
          <w:rFonts w:ascii="Arial" w:hAnsi="Arial" w:cs="Arial"/>
          <w:sz w:val="20"/>
          <w:szCs w:val="20"/>
        </w:rPr>
        <w:t xml:space="preserve"> </w:t>
      </w:r>
      <w:r w:rsidRPr="006E0218">
        <w:rPr>
          <w:rFonts w:ascii="Arial" w:hAnsi="Arial" w:cs="Arial"/>
          <w:i/>
          <w:sz w:val="20"/>
          <w:szCs w:val="20"/>
        </w:rPr>
        <w:t>et al.,</w:t>
      </w:r>
      <w:r w:rsidRPr="006E0218">
        <w:rPr>
          <w:rFonts w:ascii="Arial" w:hAnsi="Arial" w:cs="Arial"/>
          <w:sz w:val="20"/>
          <w:szCs w:val="20"/>
        </w:rPr>
        <w:t xml:space="preserve"> 2005; </w:t>
      </w:r>
      <w:proofErr w:type="spellStart"/>
      <w:r w:rsidR="007A0B0A" w:rsidRPr="006E0218">
        <w:rPr>
          <w:rFonts w:ascii="Arial" w:hAnsi="Arial" w:cs="Arial"/>
          <w:sz w:val="20"/>
          <w:szCs w:val="20"/>
        </w:rPr>
        <w:t>Baqual</w:t>
      </w:r>
      <w:proofErr w:type="spellEnd"/>
      <w:r w:rsidR="007A0B0A" w:rsidRPr="006E0218">
        <w:rPr>
          <w:rFonts w:ascii="Arial" w:hAnsi="Arial" w:cs="Arial"/>
          <w:sz w:val="20"/>
          <w:szCs w:val="20"/>
        </w:rPr>
        <w:t xml:space="preserve"> &amp; Das, 2006</w:t>
      </w:r>
      <w:r w:rsidRPr="006E0218">
        <w:rPr>
          <w:rFonts w:ascii="Arial" w:hAnsi="Arial" w:cs="Arial"/>
          <w:sz w:val="20"/>
          <w:szCs w:val="20"/>
        </w:rPr>
        <w:t xml:space="preserve">; </w:t>
      </w:r>
      <w:r w:rsidR="007A0B0A" w:rsidRPr="006E0218">
        <w:rPr>
          <w:rFonts w:ascii="Arial" w:hAnsi="Arial" w:cs="Arial"/>
          <w:sz w:val="20"/>
          <w:szCs w:val="20"/>
        </w:rPr>
        <w:t xml:space="preserve">Rao </w:t>
      </w:r>
      <w:r w:rsidR="007A0B0A" w:rsidRPr="006E0218">
        <w:rPr>
          <w:rFonts w:ascii="Arial" w:hAnsi="Arial" w:cs="Arial"/>
          <w:i/>
          <w:sz w:val="20"/>
          <w:szCs w:val="20"/>
        </w:rPr>
        <w:t>et al.</w:t>
      </w:r>
      <w:r w:rsidR="007A0B0A" w:rsidRPr="006E0218">
        <w:rPr>
          <w:rFonts w:ascii="Arial" w:hAnsi="Arial" w:cs="Arial"/>
          <w:sz w:val="20"/>
          <w:szCs w:val="20"/>
        </w:rPr>
        <w:t xml:space="preserve">, </w:t>
      </w:r>
      <w:proofErr w:type="gramStart"/>
      <w:r w:rsidR="007A0B0A" w:rsidRPr="006E0218">
        <w:rPr>
          <w:rFonts w:ascii="Arial" w:hAnsi="Arial" w:cs="Arial"/>
          <w:sz w:val="20"/>
          <w:szCs w:val="20"/>
        </w:rPr>
        <w:t>2007;Vikram</w:t>
      </w:r>
      <w:proofErr w:type="gramEnd"/>
      <w:r w:rsidR="007A0B0A" w:rsidRPr="006E0218">
        <w:rPr>
          <w:rFonts w:ascii="Arial" w:hAnsi="Arial" w:cs="Arial"/>
          <w:sz w:val="20"/>
          <w:szCs w:val="20"/>
        </w:rPr>
        <w:t>, 2010</w:t>
      </w:r>
      <w:r w:rsidRPr="005A3685">
        <w:rPr>
          <w:rFonts w:ascii="Arial" w:hAnsi="Arial" w:cs="Arial"/>
          <w:sz w:val="20"/>
          <w:szCs w:val="20"/>
        </w:rPr>
        <w:t>).</w:t>
      </w:r>
    </w:p>
    <w:p w14:paraId="6786E1BF" w14:textId="77777777" w:rsidR="004B0CC6" w:rsidRPr="005A3685" w:rsidRDefault="004B0CC6" w:rsidP="004B0CC6">
      <w:pPr>
        <w:pStyle w:val="NormalWeb"/>
        <w:jc w:val="both"/>
        <w:rPr>
          <w:rFonts w:ascii="Arial" w:hAnsi="Arial" w:cs="Arial"/>
          <w:sz w:val="20"/>
          <w:szCs w:val="20"/>
        </w:rPr>
      </w:pPr>
      <w:r w:rsidRPr="005A3685">
        <w:rPr>
          <w:rFonts w:ascii="Arial" w:hAnsi="Arial" w:cs="Arial"/>
          <w:sz w:val="20"/>
          <w:szCs w:val="20"/>
        </w:rPr>
        <w:t xml:space="preserve">Pelletization of biofertilizers, incorporating organic carriers such as </w:t>
      </w:r>
      <w:r w:rsidRPr="005A3685">
        <w:rPr>
          <w:rStyle w:val="Emphasis"/>
          <w:rFonts w:ascii="Arial" w:hAnsi="Arial" w:cs="Arial"/>
          <w:i w:val="0"/>
          <w:sz w:val="20"/>
          <w:szCs w:val="20"/>
        </w:rPr>
        <w:t>Orgafol</w:t>
      </w:r>
      <w:r w:rsidRPr="005A3685">
        <w:rPr>
          <w:rFonts w:ascii="Arial" w:hAnsi="Arial" w:cs="Arial"/>
          <w:sz w:val="20"/>
          <w:szCs w:val="20"/>
        </w:rPr>
        <w:t xml:space="preserve"> with microbial inoculants, represents an innovative approach to deliver nutrients more efficiently. Such formulations offer improved microbial viability, controlled nutrient release, ease of application, and enhanced root-soil contact, leading to better plant performance (</w:t>
      </w:r>
      <w:r w:rsidR="007A0B0A" w:rsidRPr="006E0218">
        <w:rPr>
          <w:rFonts w:ascii="Arial" w:hAnsi="Arial" w:cs="Arial"/>
          <w:color w:val="222222"/>
          <w:sz w:val="20"/>
          <w:szCs w:val="20"/>
          <w:shd w:val="clear" w:color="auto" w:fill="FFFFFF"/>
        </w:rPr>
        <w:t xml:space="preserve">Pathirana &amp; Yapa, </w:t>
      </w:r>
      <w:r w:rsidR="007A0B0A" w:rsidRPr="006E0218">
        <w:rPr>
          <w:rFonts w:ascii="Arial" w:hAnsi="Arial" w:cs="Arial"/>
          <w:sz w:val="20"/>
          <w:szCs w:val="20"/>
        </w:rPr>
        <w:t>2020</w:t>
      </w:r>
      <w:r w:rsidRPr="006E0218">
        <w:rPr>
          <w:rFonts w:ascii="Arial" w:hAnsi="Arial" w:cs="Arial"/>
          <w:sz w:val="20"/>
          <w:szCs w:val="20"/>
        </w:rPr>
        <w:t xml:space="preserve">; </w:t>
      </w:r>
      <w:r w:rsidR="007A0B0A" w:rsidRPr="006E0218">
        <w:rPr>
          <w:rFonts w:ascii="Arial" w:hAnsi="Arial" w:cs="Arial"/>
          <w:sz w:val="20"/>
          <w:szCs w:val="20"/>
        </w:rPr>
        <w:t xml:space="preserve">Pavankumar </w:t>
      </w:r>
      <w:r w:rsidR="007A0B0A" w:rsidRPr="006E0218">
        <w:rPr>
          <w:rFonts w:ascii="Arial" w:hAnsi="Arial" w:cs="Arial"/>
          <w:i/>
          <w:sz w:val="20"/>
          <w:szCs w:val="20"/>
        </w:rPr>
        <w:t>et al.,</w:t>
      </w:r>
      <w:r w:rsidR="007A0B0A" w:rsidRPr="006E0218">
        <w:rPr>
          <w:rFonts w:ascii="Arial" w:hAnsi="Arial" w:cs="Arial"/>
          <w:sz w:val="20"/>
          <w:szCs w:val="20"/>
        </w:rPr>
        <w:t xml:space="preserve"> 2024</w:t>
      </w:r>
      <w:r w:rsidRPr="006E0218">
        <w:rPr>
          <w:rFonts w:ascii="Arial" w:hAnsi="Arial" w:cs="Arial"/>
          <w:sz w:val="20"/>
          <w:szCs w:val="20"/>
        </w:rPr>
        <w:t>).</w:t>
      </w:r>
      <w:r w:rsidR="009558B2" w:rsidRPr="006E0218">
        <w:rPr>
          <w:rFonts w:ascii="Arial" w:hAnsi="Arial" w:cs="Arial"/>
          <w:sz w:val="20"/>
          <w:szCs w:val="20"/>
        </w:rPr>
        <w:t xml:space="preserve"> </w:t>
      </w:r>
      <w:r w:rsidRPr="006E0218">
        <w:rPr>
          <w:rFonts w:ascii="Arial" w:hAnsi="Arial" w:cs="Arial"/>
          <w:sz w:val="20"/>
          <w:szCs w:val="20"/>
        </w:rPr>
        <w:t>Economically, the use of biofertilizers can significantly reduce input costs by partially or completely replacing chemical fertilizers, while maintaining or even enhancing yield (</w:t>
      </w:r>
      <w:proofErr w:type="spellStart"/>
      <w:r w:rsidRPr="006E0218">
        <w:rPr>
          <w:rFonts w:ascii="Arial" w:hAnsi="Arial" w:cs="Arial"/>
          <w:sz w:val="20"/>
          <w:szCs w:val="20"/>
        </w:rPr>
        <w:t>Baqual</w:t>
      </w:r>
      <w:proofErr w:type="spellEnd"/>
      <w:r w:rsidRPr="006E0218">
        <w:rPr>
          <w:rFonts w:ascii="Arial" w:hAnsi="Arial" w:cs="Arial"/>
          <w:sz w:val="20"/>
          <w:szCs w:val="20"/>
        </w:rPr>
        <w:t xml:space="preserve">, 2013; Bharathi </w:t>
      </w:r>
      <w:r w:rsidRPr="006E0218">
        <w:rPr>
          <w:rFonts w:ascii="Arial" w:hAnsi="Arial" w:cs="Arial"/>
          <w:i/>
          <w:sz w:val="20"/>
          <w:szCs w:val="20"/>
        </w:rPr>
        <w:t>et al.,</w:t>
      </w:r>
      <w:r w:rsidRPr="006E0218">
        <w:rPr>
          <w:rFonts w:ascii="Arial" w:hAnsi="Arial" w:cs="Arial"/>
          <w:sz w:val="20"/>
          <w:szCs w:val="20"/>
        </w:rPr>
        <w:t xml:space="preserve"> 2022). Research indicates that mulberry cultivation with microbial consortia can reduce nitrogen and phosphorus application by up to 50% without compromising leaf productivity, thereby offering a more sustainable and cost-effective model for sericulture (</w:t>
      </w:r>
      <w:proofErr w:type="spellStart"/>
      <w:r w:rsidRPr="006E0218">
        <w:rPr>
          <w:rFonts w:ascii="Arial" w:hAnsi="Arial" w:cs="Arial"/>
          <w:sz w:val="20"/>
          <w:szCs w:val="20"/>
        </w:rPr>
        <w:t>Baqual</w:t>
      </w:r>
      <w:proofErr w:type="spellEnd"/>
      <w:r w:rsidRPr="006E0218">
        <w:rPr>
          <w:rFonts w:ascii="Arial" w:hAnsi="Arial" w:cs="Arial"/>
          <w:sz w:val="20"/>
          <w:szCs w:val="20"/>
        </w:rPr>
        <w:t xml:space="preserve">, 2013; </w:t>
      </w:r>
      <w:proofErr w:type="spellStart"/>
      <w:r w:rsidRPr="006E0218">
        <w:rPr>
          <w:rFonts w:ascii="Arial" w:hAnsi="Arial" w:cs="Arial"/>
          <w:sz w:val="20"/>
          <w:szCs w:val="20"/>
        </w:rPr>
        <w:t>Diniță</w:t>
      </w:r>
      <w:proofErr w:type="spellEnd"/>
      <w:r w:rsidRPr="006E0218">
        <w:rPr>
          <w:rFonts w:ascii="Arial" w:hAnsi="Arial" w:cs="Arial"/>
          <w:sz w:val="20"/>
          <w:szCs w:val="20"/>
        </w:rPr>
        <w:t xml:space="preserve"> </w:t>
      </w:r>
      <w:r w:rsidRPr="006E0218">
        <w:rPr>
          <w:rFonts w:ascii="Arial" w:hAnsi="Arial" w:cs="Arial"/>
          <w:i/>
          <w:sz w:val="20"/>
          <w:szCs w:val="20"/>
        </w:rPr>
        <w:t>et al.,</w:t>
      </w:r>
      <w:r w:rsidRPr="006E0218">
        <w:rPr>
          <w:rFonts w:ascii="Arial" w:hAnsi="Arial" w:cs="Arial"/>
          <w:sz w:val="20"/>
          <w:szCs w:val="20"/>
        </w:rPr>
        <w:t xml:space="preserve"> 2023).</w:t>
      </w:r>
    </w:p>
    <w:p w14:paraId="3C8F3866" w14:textId="77777777" w:rsidR="004B0CC6" w:rsidRPr="005A3685" w:rsidRDefault="004B0CC6" w:rsidP="004B0CC6">
      <w:pPr>
        <w:pStyle w:val="NormalWeb"/>
        <w:jc w:val="both"/>
        <w:rPr>
          <w:rFonts w:ascii="Arial" w:hAnsi="Arial" w:cs="Arial"/>
          <w:sz w:val="20"/>
          <w:szCs w:val="20"/>
        </w:rPr>
      </w:pPr>
      <w:r w:rsidRPr="005A3685">
        <w:rPr>
          <w:rFonts w:ascii="Arial" w:hAnsi="Arial" w:cs="Arial"/>
          <w:sz w:val="20"/>
          <w:szCs w:val="20"/>
        </w:rPr>
        <w:t xml:space="preserve">Given this context, the present study was undertaken to develop and assess a pelletized biofertilizer formulation composed of </w:t>
      </w:r>
      <w:r w:rsidRPr="005A3685">
        <w:rPr>
          <w:rStyle w:val="Emphasis"/>
          <w:rFonts w:ascii="Arial" w:hAnsi="Arial" w:cs="Arial"/>
          <w:i w:val="0"/>
          <w:sz w:val="20"/>
          <w:szCs w:val="20"/>
        </w:rPr>
        <w:t>Orgafol</w:t>
      </w:r>
      <w:r w:rsidRPr="005A3685">
        <w:rPr>
          <w:rFonts w:ascii="Arial" w:hAnsi="Arial" w:cs="Arial"/>
          <w:sz w:val="20"/>
          <w:szCs w:val="20"/>
        </w:rPr>
        <w:t xml:space="preserve"> and a selected microbial consortium (</w:t>
      </w:r>
      <w:r w:rsidRPr="005A3685">
        <w:rPr>
          <w:rStyle w:val="Emphasis"/>
          <w:rFonts w:ascii="Arial" w:hAnsi="Arial" w:cs="Arial"/>
          <w:sz w:val="20"/>
          <w:szCs w:val="20"/>
        </w:rPr>
        <w:t>Azospirillum</w:t>
      </w:r>
      <w:r w:rsidRPr="005A3685">
        <w:rPr>
          <w:rFonts w:ascii="Arial" w:hAnsi="Arial" w:cs="Arial"/>
          <w:sz w:val="20"/>
          <w:szCs w:val="20"/>
        </w:rPr>
        <w:t xml:space="preserve">, PSB, and AMF), and to evaluate its effect on key growth parameters of </w:t>
      </w:r>
      <w:r w:rsidRPr="005A3685">
        <w:rPr>
          <w:rStyle w:val="Emphasis"/>
          <w:rFonts w:ascii="Arial" w:hAnsi="Arial" w:cs="Arial"/>
          <w:sz w:val="20"/>
          <w:szCs w:val="20"/>
        </w:rPr>
        <w:t>Morus indica</w:t>
      </w:r>
      <w:r w:rsidRPr="005A3685">
        <w:rPr>
          <w:rFonts w:ascii="Arial" w:hAnsi="Arial" w:cs="Arial"/>
          <w:sz w:val="20"/>
          <w:szCs w:val="20"/>
        </w:rPr>
        <w:t xml:space="preserve"> cv. V1 under controlled greenhouse conditions. This study aims to provide insights into the economic viability and agronomic effectiveness of biofertilizer pellets, contributing to sustainable mulberry cultivation and enhanced sericultural productivity.</w:t>
      </w:r>
    </w:p>
    <w:p w14:paraId="5D737CFD" w14:textId="77777777" w:rsidR="00095B2E" w:rsidRPr="008C7997" w:rsidRDefault="009558B2" w:rsidP="008C7997">
      <w:pPr>
        <w:pStyle w:val="ListParagraph"/>
        <w:numPr>
          <w:ilvl w:val="0"/>
          <w:numId w:val="2"/>
        </w:numPr>
        <w:ind w:left="284" w:hanging="284"/>
        <w:jc w:val="both"/>
        <w:rPr>
          <w:rFonts w:ascii="Arial" w:hAnsi="Arial" w:cs="Arial"/>
          <w:b/>
        </w:rPr>
      </w:pPr>
      <w:r w:rsidRPr="008C7997">
        <w:rPr>
          <w:rFonts w:ascii="Arial" w:hAnsi="Arial" w:cs="Arial"/>
          <w:b/>
        </w:rPr>
        <w:t>MATERIALS AND METHODS</w:t>
      </w:r>
    </w:p>
    <w:p w14:paraId="328EF13E" w14:textId="77777777" w:rsidR="003D6BB9" w:rsidRPr="00F573E3" w:rsidRDefault="00F573E3" w:rsidP="00F573E3">
      <w:pPr>
        <w:rPr>
          <w:rFonts w:ascii="Arial" w:hAnsi="Arial" w:cs="Arial"/>
          <w:b/>
        </w:rPr>
      </w:pPr>
      <w:r w:rsidRPr="00F573E3">
        <w:rPr>
          <w:rFonts w:ascii="Arial" w:hAnsi="Arial" w:cs="Arial"/>
          <w:b/>
        </w:rPr>
        <w:t xml:space="preserve">2.1 </w:t>
      </w:r>
      <w:r w:rsidR="003D6BB9" w:rsidRPr="00F573E3">
        <w:rPr>
          <w:rFonts w:ascii="Arial" w:hAnsi="Arial" w:cs="Arial"/>
          <w:b/>
        </w:rPr>
        <w:t>Experimental setup</w:t>
      </w:r>
    </w:p>
    <w:p w14:paraId="30C9B09D" w14:textId="77777777" w:rsidR="009558B2" w:rsidRPr="005A3685" w:rsidRDefault="009558B2" w:rsidP="00F429CF">
      <w:pPr>
        <w:pStyle w:val="NormalWeb"/>
        <w:jc w:val="both"/>
        <w:rPr>
          <w:rFonts w:ascii="Arial" w:hAnsi="Arial" w:cs="Arial"/>
          <w:sz w:val="20"/>
          <w:szCs w:val="20"/>
        </w:rPr>
      </w:pPr>
      <w:r w:rsidRPr="005A3685">
        <w:rPr>
          <w:rFonts w:ascii="Arial" w:hAnsi="Arial" w:cs="Arial"/>
          <w:sz w:val="20"/>
          <w:szCs w:val="20"/>
        </w:rPr>
        <w:t>The present study was conducted through a factorial pot experiment in a naturally lit greenhouse at the Department of Sericulture, Forest College and Research Institute, Tamil Nadu Agricultural University, Mettupalayam, India (11.20°N latitude and 76.56°E longitude; elevation 320 m above mean sea level). The greenhouse temperature ranged from 31°C to 42°C with a relative humidity of 68%. The soil used for the experiment was analyzed before planting, showing a pH of 6.97, EC of 0.38 dS m</w:t>
      </w:r>
      <w:r w:rsidRPr="005A3685">
        <w:rPr>
          <w:rFonts w:cs="Arial"/>
          <w:sz w:val="20"/>
          <w:szCs w:val="20"/>
        </w:rPr>
        <w:t>⁻</w:t>
      </w:r>
      <w:r w:rsidRPr="005A3685">
        <w:rPr>
          <w:rFonts w:ascii="Arial" w:hAnsi="Arial" w:cs="Arial"/>
          <w:sz w:val="20"/>
          <w:szCs w:val="20"/>
        </w:rPr>
        <w:t>¹, available nitrogen at 188.06 kg ha</w:t>
      </w:r>
      <w:r w:rsidRPr="005A3685">
        <w:rPr>
          <w:rFonts w:cs="Arial"/>
          <w:sz w:val="20"/>
          <w:szCs w:val="20"/>
        </w:rPr>
        <w:t>⁻</w:t>
      </w:r>
      <w:r w:rsidRPr="005A3685">
        <w:rPr>
          <w:rFonts w:ascii="Arial" w:hAnsi="Arial" w:cs="Arial"/>
          <w:sz w:val="20"/>
          <w:szCs w:val="20"/>
        </w:rPr>
        <w:t>¹, phosphorus at 10.27 kg ha</w:t>
      </w:r>
      <w:r w:rsidRPr="005A3685">
        <w:rPr>
          <w:rFonts w:cs="Arial"/>
          <w:sz w:val="20"/>
          <w:szCs w:val="20"/>
        </w:rPr>
        <w:t>⁻</w:t>
      </w:r>
      <w:r w:rsidRPr="005A3685">
        <w:rPr>
          <w:rFonts w:ascii="Arial" w:hAnsi="Arial" w:cs="Arial"/>
          <w:sz w:val="20"/>
          <w:szCs w:val="20"/>
        </w:rPr>
        <w:t>¹, and potassium at 215 kg ha</w:t>
      </w:r>
      <w:r w:rsidRPr="005A3685">
        <w:rPr>
          <w:rFonts w:cs="Arial"/>
          <w:sz w:val="20"/>
          <w:szCs w:val="20"/>
        </w:rPr>
        <w:t>⁻</w:t>
      </w:r>
      <w:r w:rsidRPr="005A3685">
        <w:rPr>
          <w:rFonts w:ascii="Arial" w:hAnsi="Arial" w:cs="Arial"/>
          <w:sz w:val="20"/>
          <w:szCs w:val="20"/>
        </w:rPr>
        <w:t>¹. V1 variety mulberry (</w:t>
      </w:r>
      <w:r w:rsidRPr="005A3685">
        <w:rPr>
          <w:rFonts w:ascii="Arial" w:hAnsi="Arial" w:cs="Arial"/>
          <w:i/>
          <w:sz w:val="20"/>
          <w:szCs w:val="20"/>
        </w:rPr>
        <w:t>Morus indica</w:t>
      </w:r>
      <w:r w:rsidRPr="005A3685">
        <w:rPr>
          <w:rFonts w:ascii="Arial" w:hAnsi="Arial" w:cs="Arial"/>
          <w:sz w:val="20"/>
          <w:szCs w:val="20"/>
        </w:rPr>
        <w:t xml:space="preserve"> L.) cuttings served as the planting material.</w:t>
      </w:r>
    </w:p>
    <w:p w14:paraId="44894FC0" w14:textId="77777777" w:rsidR="003D6BB9" w:rsidRPr="00F573E3" w:rsidRDefault="00F573E3" w:rsidP="00F573E3">
      <w:pPr>
        <w:pStyle w:val="NormalWeb"/>
        <w:rPr>
          <w:rFonts w:ascii="Arial" w:hAnsi="Arial" w:cs="Arial"/>
          <w:b/>
          <w:sz w:val="22"/>
          <w:szCs w:val="22"/>
        </w:rPr>
      </w:pPr>
      <w:r w:rsidRPr="00F573E3">
        <w:rPr>
          <w:rFonts w:ascii="Arial" w:hAnsi="Arial" w:cs="Arial"/>
          <w:b/>
          <w:sz w:val="22"/>
          <w:szCs w:val="22"/>
        </w:rPr>
        <w:t xml:space="preserve">2.2 </w:t>
      </w:r>
      <w:r w:rsidR="003D6BB9" w:rsidRPr="00F573E3">
        <w:rPr>
          <w:rFonts w:ascii="Arial" w:hAnsi="Arial" w:cs="Arial"/>
          <w:b/>
          <w:sz w:val="22"/>
          <w:szCs w:val="22"/>
        </w:rPr>
        <w:t>Preparation of biofertilizer pellets</w:t>
      </w:r>
    </w:p>
    <w:p w14:paraId="62C554FC" w14:textId="77777777" w:rsidR="009558B2" w:rsidRPr="005A3685" w:rsidRDefault="009558B2" w:rsidP="00F429CF">
      <w:pPr>
        <w:pStyle w:val="NormalWeb"/>
        <w:jc w:val="both"/>
        <w:rPr>
          <w:rFonts w:ascii="Arial" w:hAnsi="Arial" w:cs="Arial"/>
          <w:sz w:val="20"/>
          <w:szCs w:val="20"/>
        </w:rPr>
      </w:pPr>
      <w:r w:rsidRPr="005A3685">
        <w:rPr>
          <w:rFonts w:ascii="Arial" w:hAnsi="Arial" w:cs="Arial"/>
          <w:i/>
          <w:sz w:val="20"/>
          <w:szCs w:val="20"/>
        </w:rPr>
        <w:t>Azospirillum</w:t>
      </w:r>
      <w:r w:rsidRPr="005A3685">
        <w:rPr>
          <w:rFonts w:ascii="Arial" w:hAnsi="Arial" w:cs="Arial"/>
          <w:sz w:val="20"/>
          <w:szCs w:val="20"/>
        </w:rPr>
        <w:t xml:space="preserve"> spp., Phosphobacteria, and vesicular arbuscular mycorrhizae (VAM) were employed as microbial biofertilizers. Azospirillum was isolated from surface-sterilized root segments of mulberry and cultured on nitrogen-free bromothymol blue (</w:t>
      </w:r>
      <w:proofErr w:type="spellStart"/>
      <w:r w:rsidRPr="005A3685">
        <w:rPr>
          <w:rFonts w:ascii="Arial" w:hAnsi="Arial" w:cs="Arial"/>
          <w:sz w:val="20"/>
          <w:szCs w:val="20"/>
        </w:rPr>
        <w:t>Nfb</w:t>
      </w:r>
      <w:proofErr w:type="spellEnd"/>
      <w:r w:rsidRPr="005A3685">
        <w:rPr>
          <w:rFonts w:ascii="Arial" w:hAnsi="Arial" w:cs="Arial"/>
          <w:sz w:val="20"/>
          <w:szCs w:val="20"/>
        </w:rPr>
        <w:t>) medium at 33°C for 2–8 days. Colonies appeared as subsurface haloes and were further purified and preserved at 4°C (</w:t>
      </w:r>
      <w:proofErr w:type="spellStart"/>
      <w:r w:rsidR="00F429CF" w:rsidRPr="005A3685">
        <w:rPr>
          <w:rFonts w:ascii="Arial" w:hAnsi="Arial" w:cs="Arial"/>
          <w:sz w:val="20"/>
          <w:szCs w:val="20"/>
        </w:rPr>
        <w:t>Dobereiner</w:t>
      </w:r>
      <w:proofErr w:type="spellEnd"/>
      <w:r w:rsidR="00F429CF" w:rsidRPr="005A3685">
        <w:rPr>
          <w:rFonts w:ascii="Arial" w:hAnsi="Arial" w:cs="Arial"/>
          <w:sz w:val="20"/>
          <w:szCs w:val="20"/>
        </w:rPr>
        <w:t xml:space="preserve"> </w:t>
      </w:r>
      <w:r w:rsidR="00F429CF" w:rsidRPr="005A3685">
        <w:rPr>
          <w:rFonts w:ascii="Arial" w:hAnsi="Arial" w:cs="Arial"/>
          <w:i/>
          <w:sz w:val="20"/>
          <w:szCs w:val="20"/>
        </w:rPr>
        <w:t>et al.,</w:t>
      </w:r>
      <w:r w:rsidR="00F429CF" w:rsidRPr="005A3685">
        <w:rPr>
          <w:rFonts w:ascii="Arial" w:hAnsi="Arial" w:cs="Arial"/>
          <w:sz w:val="20"/>
          <w:szCs w:val="20"/>
        </w:rPr>
        <w:t xml:space="preserve"> 1976</w:t>
      </w:r>
      <w:r w:rsidRPr="005A3685">
        <w:rPr>
          <w:rFonts w:ascii="Arial" w:hAnsi="Arial" w:cs="Arial"/>
          <w:sz w:val="20"/>
          <w:szCs w:val="20"/>
        </w:rPr>
        <w:t xml:space="preserve">). Phosphobacteria were isolated from undisturbed soil samples of the Forest College and Research Institute using serial dilution and cultured on </w:t>
      </w:r>
      <w:proofErr w:type="spellStart"/>
      <w:r w:rsidRPr="005A3685">
        <w:rPr>
          <w:rFonts w:ascii="Arial" w:hAnsi="Arial" w:cs="Arial"/>
          <w:sz w:val="20"/>
          <w:szCs w:val="20"/>
        </w:rPr>
        <w:t>Pikovskaya’s</w:t>
      </w:r>
      <w:proofErr w:type="spellEnd"/>
      <w:r w:rsidRPr="005A3685">
        <w:rPr>
          <w:rFonts w:ascii="Arial" w:hAnsi="Arial" w:cs="Arial"/>
          <w:sz w:val="20"/>
          <w:szCs w:val="20"/>
        </w:rPr>
        <w:t xml:space="preserve"> medium using both pour and streak plate methods, forming clear halo zones indicative of phosphate solubilization (</w:t>
      </w:r>
      <w:proofErr w:type="spellStart"/>
      <w:r w:rsidR="00F429CF" w:rsidRPr="005A3685">
        <w:rPr>
          <w:rFonts w:ascii="Arial" w:hAnsi="Arial" w:cs="Arial"/>
          <w:sz w:val="20"/>
          <w:szCs w:val="20"/>
        </w:rPr>
        <w:t>Sundaro</w:t>
      </w:r>
      <w:proofErr w:type="spellEnd"/>
      <w:r w:rsidR="00F429CF" w:rsidRPr="005A3685">
        <w:rPr>
          <w:rFonts w:ascii="Arial" w:hAnsi="Arial" w:cs="Arial"/>
          <w:sz w:val="20"/>
          <w:szCs w:val="20"/>
        </w:rPr>
        <w:t xml:space="preserve"> Rao &amp; Sinha. 1963</w:t>
      </w:r>
      <w:r w:rsidRPr="005A3685">
        <w:rPr>
          <w:rFonts w:ascii="Arial" w:hAnsi="Arial" w:cs="Arial"/>
          <w:sz w:val="20"/>
          <w:szCs w:val="20"/>
        </w:rPr>
        <w:t xml:space="preserve">). VAM spores were extracted from mulberry rhizosphere soil using the wet sieving and decanting technique </w:t>
      </w:r>
      <w:r w:rsidR="005A3685" w:rsidRPr="005A3685">
        <w:rPr>
          <w:rFonts w:ascii="Arial" w:hAnsi="Arial" w:cs="Arial"/>
          <w:sz w:val="20"/>
          <w:szCs w:val="20"/>
        </w:rPr>
        <w:t>(</w:t>
      </w:r>
      <w:proofErr w:type="spellStart"/>
      <w:r w:rsidR="005A3685" w:rsidRPr="005A3685">
        <w:rPr>
          <w:rFonts w:ascii="Arial" w:hAnsi="Arial" w:cs="Arial"/>
          <w:sz w:val="20"/>
          <w:szCs w:val="20"/>
        </w:rPr>
        <w:t>Gerdemann</w:t>
      </w:r>
      <w:proofErr w:type="spellEnd"/>
      <w:r w:rsidR="005A3685" w:rsidRPr="005A3685">
        <w:rPr>
          <w:rFonts w:ascii="Arial" w:hAnsi="Arial" w:cs="Arial"/>
          <w:sz w:val="20"/>
          <w:szCs w:val="20"/>
        </w:rPr>
        <w:t xml:space="preserve"> &amp;</w:t>
      </w:r>
      <w:r w:rsidR="00F429CF" w:rsidRPr="005A3685">
        <w:rPr>
          <w:rFonts w:ascii="Arial" w:hAnsi="Arial" w:cs="Arial"/>
          <w:sz w:val="20"/>
          <w:szCs w:val="20"/>
        </w:rPr>
        <w:t xml:space="preserve"> Nicolson, 1963)</w:t>
      </w:r>
      <w:r w:rsidRPr="005A3685">
        <w:rPr>
          <w:rFonts w:ascii="Arial" w:hAnsi="Arial" w:cs="Arial"/>
          <w:sz w:val="20"/>
          <w:szCs w:val="20"/>
        </w:rPr>
        <w:t>, and propagated using the funnel me</w:t>
      </w:r>
      <w:r w:rsidR="00F429CF" w:rsidRPr="005A3685">
        <w:rPr>
          <w:rFonts w:ascii="Arial" w:hAnsi="Arial" w:cs="Arial"/>
          <w:sz w:val="20"/>
          <w:szCs w:val="20"/>
        </w:rPr>
        <w:t>thod with onion as the host</w:t>
      </w:r>
      <w:r w:rsidRPr="005A3685">
        <w:rPr>
          <w:rFonts w:ascii="Arial" w:hAnsi="Arial" w:cs="Arial"/>
          <w:sz w:val="20"/>
          <w:szCs w:val="20"/>
        </w:rPr>
        <w:t>.</w:t>
      </w:r>
    </w:p>
    <w:p w14:paraId="475A3864" w14:textId="77777777" w:rsidR="00C94822" w:rsidRPr="005A3685" w:rsidRDefault="009558B2" w:rsidP="00F429CF">
      <w:pPr>
        <w:pStyle w:val="NormalWeb"/>
        <w:jc w:val="both"/>
        <w:rPr>
          <w:rFonts w:ascii="Arial" w:hAnsi="Arial" w:cs="Arial"/>
          <w:sz w:val="20"/>
          <w:szCs w:val="20"/>
        </w:rPr>
      </w:pPr>
      <w:r w:rsidRPr="005A3685">
        <w:rPr>
          <w:rFonts w:ascii="Arial" w:hAnsi="Arial" w:cs="Arial"/>
          <w:sz w:val="20"/>
          <w:szCs w:val="20"/>
        </w:rPr>
        <w:lastRenderedPageBreak/>
        <w:t>The microbial cultures were mass-multiplied in a broth medium composed of yeast extract, beef extract, peptone, and finely ground bone meal, each at 20 g L</w:t>
      </w:r>
      <w:r w:rsidRPr="005A3685">
        <w:rPr>
          <w:rFonts w:cs="Arial"/>
          <w:sz w:val="20"/>
          <w:szCs w:val="20"/>
        </w:rPr>
        <w:t>⁻</w:t>
      </w:r>
      <w:r w:rsidRPr="005A3685">
        <w:rPr>
          <w:rFonts w:ascii="Arial" w:hAnsi="Arial" w:cs="Arial"/>
          <w:sz w:val="20"/>
          <w:szCs w:val="20"/>
        </w:rPr>
        <w:t>¹, along with agar at 1 g L</w:t>
      </w:r>
      <w:r w:rsidRPr="005A3685">
        <w:rPr>
          <w:rFonts w:cs="Arial"/>
          <w:sz w:val="20"/>
          <w:szCs w:val="20"/>
        </w:rPr>
        <w:t>⁻</w:t>
      </w:r>
      <w:r w:rsidRPr="005A3685">
        <w:rPr>
          <w:rFonts w:ascii="Arial" w:hAnsi="Arial" w:cs="Arial"/>
          <w:sz w:val="20"/>
          <w:szCs w:val="20"/>
        </w:rPr>
        <w:t>¹. For emulsification, 250 mL of boiling water was added to 50 g molten beeswax and 2 g borax, dissolved thoroughly, and added at 100 mL L</w:t>
      </w:r>
      <w:r w:rsidRPr="005A3685">
        <w:rPr>
          <w:rFonts w:cs="Arial"/>
          <w:sz w:val="20"/>
          <w:szCs w:val="20"/>
        </w:rPr>
        <w:t>⁻</w:t>
      </w:r>
      <w:r w:rsidRPr="005A3685">
        <w:rPr>
          <w:rFonts w:ascii="Arial" w:hAnsi="Arial" w:cs="Arial"/>
          <w:sz w:val="20"/>
          <w:szCs w:val="20"/>
        </w:rPr>
        <w:t>¹ to the medium. For pellet formation, this enriched broth was combined with lignite (carrier) and guar gum (binder) and processed through a pelletizer to produce uniform pellets embedded with microbial inoculants and the orga</w:t>
      </w:r>
      <w:r w:rsidR="00F429CF" w:rsidRPr="005A3685">
        <w:rPr>
          <w:rFonts w:ascii="Arial" w:hAnsi="Arial" w:cs="Arial"/>
          <w:sz w:val="20"/>
          <w:szCs w:val="20"/>
        </w:rPr>
        <w:t>nic growth promoter Orgafol</w:t>
      </w:r>
      <w:r w:rsidRPr="005A3685">
        <w:rPr>
          <w:rFonts w:ascii="Arial" w:hAnsi="Arial" w:cs="Arial"/>
          <w:sz w:val="20"/>
          <w:szCs w:val="20"/>
        </w:rPr>
        <w:t>.</w:t>
      </w:r>
    </w:p>
    <w:p w14:paraId="6B321CEE" w14:textId="77777777" w:rsidR="009558B2" w:rsidRPr="005A3685" w:rsidRDefault="009558B2" w:rsidP="00F429CF">
      <w:pPr>
        <w:pStyle w:val="NormalWeb"/>
        <w:jc w:val="both"/>
        <w:rPr>
          <w:rFonts w:ascii="Arial" w:hAnsi="Arial" w:cs="Arial"/>
          <w:sz w:val="20"/>
          <w:szCs w:val="20"/>
        </w:rPr>
      </w:pPr>
      <w:r w:rsidRPr="005A3685">
        <w:rPr>
          <w:rFonts w:ascii="Arial" w:hAnsi="Arial" w:cs="Arial"/>
          <w:sz w:val="20"/>
          <w:szCs w:val="20"/>
        </w:rPr>
        <w:t>The experiment followed a factorial randomized complete block design (RCBD) with four replications. Treatments involved ten types of biofertilizer combinations</w:t>
      </w:r>
      <w:r w:rsidR="006B7B96" w:rsidRPr="005A3685">
        <w:rPr>
          <w:rFonts w:ascii="Arial" w:hAnsi="Arial" w:cs="Arial"/>
          <w:sz w:val="20"/>
          <w:szCs w:val="20"/>
        </w:rPr>
        <w:t>,</w:t>
      </w:r>
      <w:r w:rsidRPr="005A3685">
        <w:rPr>
          <w:rFonts w:ascii="Arial" w:hAnsi="Arial" w:cs="Arial"/>
          <w:sz w:val="20"/>
          <w:szCs w:val="20"/>
        </w:rPr>
        <w:t xml:space="preserve"> </w:t>
      </w:r>
      <w:r w:rsidR="006B7B96" w:rsidRPr="005A3685">
        <w:rPr>
          <w:rFonts w:ascii="Arial" w:hAnsi="Arial" w:cs="Arial"/>
          <w:sz w:val="20"/>
          <w:szCs w:val="20"/>
        </w:rPr>
        <w:t>each applied at the rate of 5 g pellet per plant</w:t>
      </w:r>
      <w:r w:rsidR="00283EDA" w:rsidRPr="005A3685">
        <w:rPr>
          <w:rFonts w:ascii="Arial" w:hAnsi="Arial" w:cs="Arial"/>
          <w:sz w:val="20"/>
          <w:szCs w:val="20"/>
        </w:rPr>
        <w:t xml:space="preserve"> (Table 1)</w:t>
      </w:r>
      <w:r w:rsidR="006B7B96" w:rsidRPr="005A3685">
        <w:rPr>
          <w:rFonts w:ascii="Arial" w:hAnsi="Arial" w:cs="Arial"/>
          <w:sz w:val="20"/>
          <w:szCs w:val="20"/>
        </w:rPr>
        <w:t>.</w:t>
      </w:r>
      <w:r w:rsidRPr="005A3685">
        <w:rPr>
          <w:rFonts w:ascii="Arial" w:hAnsi="Arial" w:cs="Arial"/>
          <w:sz w:val="20"/>
          <w:szCs w:val="20"/>
        </w:rPr>
        <w:t xml:space="preserve"> The pellets were applied at planting time in individual pots containing the prepared soil.</w:t>
      </w:r>
    </w:p>
    <w:p w14:paraId="7C8CD709" w14:textId="77777777" w:rsidR="00F429CF" w:rsidRPr="00F573E3" w:rsidRDefault="00F429CF" w:rsidP="00F573E3">
      <w:pPr>
        <w:jc w:val="both"/>
        <w:rPr>
          <w:rFonts w:ascii="Arial" w:hAnsi="Arial" w:cs="Arial"/>
          <w:b/>
          <w:bCs/>
          <w:sz w:val="20"/>
          <w:szCs w:val="20"/>
        </w:rPr>
      </w:pPr>
      <w:r w:rsidRPr="00F573E3">
        <w:rPr>
          <w:rFonts w:ascii="Arial" w:hAnsi="Arial" w:cs="Arial"/>
          <w:b/>
          <w:bCs/>
          <w:sz w:val="20"/>
          <w:szCs w:val="20"/>
        </w:rPr>
        <w:t>Table 1. Summary of the experimental treatments</w:t>
      </w:r>
    </w:p>
    <w:tbl>
      <w:tblPr>
        <w:tblStyle w:val="TableGrid10"/>
        <w:tblW w:w="0" w:type="auto"/>
        <w:tblInd w:w="534" w:type="dxa"/>
        <w:tblLook w:val="04A0" w:firstRow="1" w:lastRow="0" w:firstColumn="1" w:lastColumn="0" w:noHBand="0" w:noVBand="1"/>
      </w:tblPr>
      <w:tblGrid>
        <w:gridCol w:w="1843"/>
        <w:gridCol w:w="6095"/>
      </w:tblGrid>
      <w:tr w:rsidR="00F429CF" w:rsidRPr="00244048" w14:paraId="4340ADCE" w14:textId="77777777" w:rsidTr="00D93401">
        <w:trPr>
          <w:trHeight w:val="509"/>
        </w:trPr>
        <w:tc>
          <w:tcPr>
            <w:tcW w:w="1843" w:type="dxa"/>
            <w:vMerge w:val="restart"/>
            <w:tcBorders>
              <w:top w:val="single" w:sz="4" w:space="0" w:color="auto"/>
              <w:left w:val="nil"/>
              <w:bottom w:val="single" w:sz="4" w:space="0" w:color="auto"/>
              <w:right w:val="nil"/>
            </w:tcBorders>
            <w:hideMark/>
          </w:tcPr>
          <w:p w14:paraId="422268C9" w14:textId="77777777" w:rsidR="00F429CF" w:rsidRPr="00F573E3" w:rsidRDefault="00F429CF" w:rsidP="00F573E3">
            <w:pPr>
              <w:spacing w:line="480" w:lineRule="auto"/>
              <w:contextualSpacing/>
              <w:rPr>
                <w:rFonts w:ascii="Arial" w:hAnsi="Arial" w:cs="Arial"/>
                <w:b/>
                <w:bCs/>
                <w:sz w:val="20"/>
                <w:szCs w:val="20"/>
              </w:rPr>
            </w:pPr>
            <w:bookmarkStart w:id="0" w:name="_Hlk176423807"/>
            <w:r w:rsidRPr="00F573E3">
              <w:rPr>
                <w:rFonts w:ascii="Arial" w:hAnsi="Arial" w:cs="Arial"/>
                <w:b/>
                <w:bCs/>
                <w:sz w:val="20"/>
                <w:szCs w:val="20"/>
              </w:rPr>
              <w:t>Treatment No.</w:t>
            </w:r>
          </w:p>
        </w:tc>
        <w:tc>
          <w:tcPr>
            <w:tcW w:w="6095" w:type="dxa"/>
            <w:vMerge w:val="restart"/>
            <w:tcBorders>
              <w:top w:val="single" w:sz="4" w:space="0" w:color="auto"/>
              <w:left w:val="nil"/>
              <w:bottom w:val="single" w:sz="4" w:space="0" w:color="auto"/>
              <w:right w:val="nil"/>
            </w:tcBorders>
            <w:hideMark/>
          </w:tcPr>
          <w:p w14:paraId="3D1AABE1" w14:textId="77777777" w:rsidR="00F429CF" w:rsidRPr="00F573E3" w:rsidRDefault="00F429CF" w:rsidP="00F573E3">
            <w:pPr>
              <w:spacing w:line="480" w:lineRule="auto"/>
              <w:contextualSpacing/>
              <w:rPr>
                <w:rFonts w:ascii="Arial" w:hAnsi="Arial" w:cs="Arial"/>
                <w:b/>
                <w:bCs/>
                <w:sz w:val="20"/>
                <w:szCs w:val="20"/>
              </w:rPr>
            </w:pPr>
            <w:r w:rsidRPr="00F573E3">
              <w:rPr>
                <w:rFonts w:ascii="Arial" w:hAnsi="Arial" w:cs="Arial"/>
                <w:b/>
                <w:bCs/>
                <w:sz w:val="20"/>
                <w:szCs w:val="20"/>
              </w:rPr>
              <w:t>Treatment Compositions</w:t>
            </w:r>
          </w:p>
        </w:tc>
      </w:tr>
      <w:tr w:rsidR="00F429CF" w:rsidRPr="00244048" w14:paraId="3058B6FD" w14:textId="77777777" w:rsidTr="00D93401">
        <w:trPr>
          <w:trHeight w:val="509"/>
        </w:trPr>
        <w:tc>
          <w:tcPr>
            <w:tcW w:w="0" w:type="auto"/>
            <w:vMerge/>
            <w:tcBorders>
              <w:top w:val="single" w:sz="4" w:space="0" w:color="auto"/>
              <w:left w:val="nil"/>
              <w:bottom w:val="single" w:sz="4" w:space="0" w:color="auto"/>
              <w:right w:val="nil"/>
            </w:tcBorders>
            <w:vAlign w:val="center"/>
            <w:hideMark/>
          </w:tcPr>
          <w:p w14:paraId="23589439" w14:textId="77777777" w:rsidR="00F429CF" w:rsidRPr="00F573E3" w:rsidRDefault="00F429CF" w:rsidP="00F573E3">
            <w:pPr>
              <w:spacing w:line="480" w:lineRule="auto"/>
              <w:rPr>
                <w:rFonts w:ascii="Arial" w:hAnsi="Arial" w:cs="Arial"/>
                <w:b/>
                <w:bCs/>
                <w:sz w:val="20"/>
                <w:szCs w:val="20"/>
              </w:rPr>
            </w:pPr>
          </w:p>
        </w:tc>
        <w:tc>
          <w:tcPr>
            <w:tcW w:w="0" w:type="auto"/>
            <w:vMerge/>
            <w:tcBorders>
              <w:top w:val="single" w:sz="4" w:space="0" w:color="auto"/>
              <w:left w:val="nil"/>
              <w:bottom w:val="single" w:sz="4" w:space="0" w:color="auto"/>
              <w:right w:val="nil"/>
            </w:tcBorders>
            <w:vAlign w:val="center"/>
            <w:hideMark/>
          </w:tcPr>
          <w:p w14:paraId="183B2720" w14:textId="77777777" w:rsidR="00F429CF" w:rsidRPr="00F573E3" w:rsidRDefault="00F429CF" w:rsidP="00F573E3">
            <w:pPr>
              <w:spacing w:line="480" w:lineRule="auto"/>
              <w:rPr>
                <w:rFonts w:ascii="Arial" w:hAnsi="Arial" w:cs="Arial"/>
                <w:b/>
                <w:bCs/>
                <w:sz w:val="20"/>
                <w:szCs w:val="20"/>
              </w:rPr>
            </w:pPr>
          </w:p>
        </w:tc>
      </w:tr>
      <w:tr w:rsidR="00F429CF" w:rsidRPr="00244048" w14:paraId="2F80C0FC" w14:textId="77777777" w:rsidTr="00D93401">
        <w:tc>
          <w:tcPr>
            <w:tcW w:w="1843" w:type="dxa"/>
            <w:tcBorders>
              <w:top w:val="single" w:sz="4" w:space="0" w:color="auto"/>
              <w:left w:val="nil"/>
              <w:bottom w:val="nil"/>
              <w:right w:val="nil"/>
            </w:tcBorders>
            <w:hideMark/>
          </w:tcPr>
          <w:p w14:paraId="5670E2DF" w14:textId="77777777" w:rsidR="00F429CF" w:rsidRPr="00F573E3" w:rsidRDefault="00F429CF" w:rsidP="00F573E3">
            <w:pPr>
              <w:spacing w:line="480" w:lineRule="auto"/>
              <w:contextualSpacing/>
              <w:jc w:val="center"/>
              <w:rPr>
                <w:rFonts w:ascii="Arial" w:hAnsi="Arial" w:cs="Arial"/>
                <w:b/>
                <w:bCs/>
                <w:sz w:val="20"/>
                <w:szCs w:val="20"/>
              </w:rPr>
            </w:pPr>
            <w:bookmarkStart w:id="1" w:name="_Hlk176266000"/>
            <w:r w:rsidRPr="00F573E3">
              <w:rPr>
                <w:rFonts w:ascii="Arial" w:hAnsi="Arial" w:cs="Arial"/>
                <w:b/>
                <w:bCs/>
                <w:sz w:val="20"/>
                <w:szCs w:val="20"/>
              </w:rPr>
              <w:t>T1</w:t>
            </w:r>
            <w:r w:rsidR="004F3C89" w:rsidRPr="00F573E3">
              <w:rPr>
                <w:rFonts w:ascii="Arial" w:hAnsi="Arial" w:cs="Arial"/>
                <w:b/>
                <w:bCs/>
                <w:sz w:val="20"/>
                <w:szCs w:val="20"/>
              </w:rPr>
              <w:t xml:space="preserve"> (Control)</w:t>
            </w:r>
          </w:p>
        </w:tc>
        <w:tc>
          <w:tcPr>
            <w:tcW w:w="6095" w:type="dxa"/>
            <w:tcBorders>
              <w:top w:val="single" w:sz="4" w:space="0" w:color="auto"/>
              <w:left w:val="nil"/>
              <w:bottom w:val="nil"/>
              <w:right w:val="nil"/>
            </w:tcBorders>
            <w:hideMark/>
          </w:tcPr>
          <w:p w14:paraId="43BC727B" w14:textId="77777777" w:rsidR="00F429CF" w:rsidRPr="00F573E3" w:rsidRDefault="00F429CF" w:rsidP="00F573E3">
            <w:pPr>
              <w:spacing w:line="480" w:lineRule="auto"/>
              <w:contextualSpacing/>
              <w:rPr>
                <w:rFonts w:ascii="Arial" w:hAnsi="Arial" w:cs="Arial"/>
                <w:sz w:val="20"/>
                <w:szCs w:val="20"/>
              </w:rPr>
            </w:pPr>
            <w:r w:rsidRPr="00F573E3">
              <w:rPr>
                <w:rFonts w:ascii="Arial" w:hAnsi="Arial" w:cs="Arial"/>
                <w:sz w:val="20"/>
                <w:szCs w:val="20"/>
              </w:rPr>
              <w:t xml:space="preserve">Orgafol </w:t>
            </w:r>
          </w:p>
        </w:tc>
        <w:bookmarkEnd w:id="1"/>
      </w:tr>
      <w:tr w:rsidR="00F429CF" w:rsidRPr="00244048" w14:paraId="3823DF80" w14:textId="77777777" w:rsidTr="00D93401">
        <w:tc>
          <w:tcPr>
            <w:tcW w:w="1843" w:type="dxa"/>
            <w:tcBorders>
              <w:top w:val="nil"/>
              <w:left w:val="nil"/>
              <w:bottom w:val="nil"/>
              <w:right w:val="nil"/>
            </w:tcBorders>
            <w:hideMark/>
          </w:tcPr>
          <w:p w14:paraId="79785763" w14:textId="77777777" w:rsidR="00F429CF" w:rsidRPr="00F573E3" w:rsidRDefault="00F429CF" w:rsidP="00F573E3">
            <w:pPr>
              <w:spacing w:line="480" w:lineRule="auto"/>
              <w:contextualSpacing/>
              <w:jc w:val="center"/>
              <w:rPr>
                <w:rFonts w:ascii="Arial" w:hAnsi="Arial" w:cs="Arial"/>
                <w:b/>
                <w:bCs/>
                <w:sz w:val="20"/>
                <w:szCs w:val="20"/>
              </w:rPr>
            </w:pPr>
            <w:r w:rsidRPr="00F573E3">
              <w:rPr>
                <w:rFonts w:ascii="Arial" w:hAnsi="Arial" w:cs="Arial"/>
                <w:b/>
                <w:bCs/>
                <w:sz w:val="20"/>
                <w:szCs w:val="20"/>
              </w:rPr>
              <w:t>T2</w:t>
            </w:r>
          </w:p>
        </w:tc>
        <w:tc>
          <w:tcPr>
            <w:tcW w:w="6095" w:type="dxa"/>
            <w:tcBorders>
              <w:top w:val="nil"/>
              <w:left w:val="nil"/>
              <w:bottom w:val="nil"/>
              <w:right w:val="nil"/>
            </w:tcBorders>
            <w:hideMark/>
          </w:tcPr>
          <w:p w14:paraId="18BD7AFC" w14:textId="77777777" w:rsidR="00F429CF" w:rsidRPr="00F573E3" w:rsidRDefault="00F429CF" w:rsidP="00F573E3">
            <w:pPr>
              <w:spacing w:line="480" w:lineRule="auto"/>
              <w:contextualSpacing/>
              <w:rPr>
                <w:rFonts w:ascii="Arial" w:hAnsi="Arial" w:cs="Arial"/>
                <w:sz w:val="20"/>
                <w:szCs w:val="20"/>
              </w:rPr>
            </w:pPr>
            <w:r w:rsidRPr="00F573E3">
              <w:rPr>
                <w:rFonts w:ascii="Arial" w:hAnsi="Arial" w:cs="Arial"/>
                <w:sz w:val="20"/>
                <w:szCs w:val="20"/>
              </w:rPr>
              <w:t>Orgafol + NAA</w:t>
            </w:r>
          </w:p>
        </w:tc>
      </w:tr>
      <w:tr w:rsidR="00F429CF" w:rsidRPr="00244048" w14:paraId="394CD58C" w14:textId="77777777" w:rsidTr="00D93401">
        <w:tc>
          <w:tcPr>
            <w:tcW w:w="1843" w:type="dxa"/>
            <w:tcBorders>
              <w:top w:val="nil"/>
              <w:left w:val="nil"/>
              <w:bottom w:val="nil"/>
              <w:right w:val="nil"/>
            </w:tcBorders>
            <w:hideMark/>
          </w:tcPr>
          <w:p w14:paraId="5342160E" w14:textId="77777777" w:rsidR="00F429CF" w:rsidRPr="00F573E3" w:rsidRDefault="00F429CF" w:rsidP="00F573E3">
            <w:pPr>
              <w:spacing w:line="480" w:lineRule="auto"/>
              <w:contextualSpacing/>
              <w:jc w:val="center"/>
              <w:rPr>
                <w:rFonts w:ascii="Arial" w:hAnsi="Arial" w:cs="Arial"/>
                <w:b/>
                <w:bCs/>
                <w:sz w:val="20"/>
                <w:szCs w:val="20"/>
              </w:rPr>
            </w:pPr>
            <w:r w:rsidRPr="00F573E3">
              <w:rPr>
                <w:rFonts w:ascii="Arial" w:hAnsi="Arial" w:cs="Arial"/>
                <w:b/>
                <w:bCs/>
                <w:sz w:val="20"/>
                <w:szCs w:val="20"/>
              </w:rPr>
              <w:t>T3</w:t>
            </w:r>
          </w:p>
        </w:tc>
        <w:tc>
          <w:tcPr>
            <w:tcW w:w="6095" w:type="dxa"/>
            <w:tcBorders>
              <w:top w:val="nil"/>
              <w:left w:val="nil"/>
              <w:bottom w:val="nil"/>
              <w:right w:val="nil"/>
            </w:tcBorders>
            <w:hideMark/>
          </w:tcPr>
          <w:p w14:paraId="2954E7C9" w14:textId="77777777" w:rsidR="00F429CF" w:rsidRPr="00F573E3" w:rsidRDefault="00F429CF" w:rsidP="00F573E3">
            <w:pPr>
              <w:spacing w:line="480" w:lineRule="auto"/>
              <w:contextualSpacing/>
              <w:rPr>
                <w:rFonts w:ascii="Arial" w:hAnsi="Arial" w:cs="Arial"/>
                <w:sz w:val="20"/>
                <w:szCs w:val="20"/>
              </w:rPr>
            </w:pPr>
            <w:r w:rsidRPr="00F573E3">
              <w:rPr>
                <w:rFonts w:ascii="Arial" w:hAnsi="Arial" w:cs="Arial"/>
                <w:sz w:val="20"/>
                <w:szCs w:val="20"/>
              </w:rPr>
              <w:t xml:space="preserve">Orgafol + </w:t>
            </w:r>
            <w:r w:rsidRPr="00F573E3">
              <w:rPr>
                <w:rFonts w:ascii="Arial" w:hAnsi="Arial" w:cs="Arial"/>
                <w:i/>
                <w:iCs/>
                <w:sz w:val="20"/>
                <w:szCs w:val="20"/>
              </w:rPr>
              <w:t>Azospirillum</w:t>
            </w:r>
          </w:p>
        </w:tc>
      </w:tr>
      <w:tr w:rsidR="00F429CF" w:rsidRPr="00244048" w14:paraId="2F15B82C" w14:textId="77777777" w:rsidTr="00D93401">
        <w:tc>
          <w:tcPr>
            <w:tcW w:w="1843" w:type="dxa"/>
            <w:tcBorders>
              <w:top w:val="nil"/>
              <w:left w:val="nil"/>
              <w:bottom w:val="nil"/>
              <w:right w:val="nil"/>
            </w:tcBorders>
            <w:hideMark/>
          </w:tcPr>
          <w:p w14:paraId="53A9394B" w14:textId="77777777" w:rsidR="00F429CF" w:rsidRPr="00F573E3" w:rsidRDefault="00F429CF" w:rsidP="00F573E3">
            <w:pPr>
              <w:spacing w:line="480" w:lineRule="auto"/>
              <w:contextualSpacing/>
              <w:jc w:val="center"/>
              <w:rPr>
                <w:rFonts w:ascii="Arial" w:hAnsi="Arial" w:cs="Arial"/>
                <w:b/>
                <w:bCs/>
                <w:sz w:val="20"/>
                <w:szCs w:val="20"/>
              </w:rPr>
            </w:pPr>
            <w:r w:rsidRPr="00F573E3">
              <w:rPr>
                <w:rFonts w:ascii="Arial" w:hAnsi="Arial" w:cs="Arial"/>
                <w:b/>
                <w:bCs/>
                <w:sz w:val="20"/>
                <w:szCs w:val="20"/>
              </w:rPr>
              <w:t>T4</w:t>
            </w:r>
          </w:p>
        </w:tc>
        <w:tc>
          <w:tcPr>
            <w:tcW w:w="6095" w:type="dxa"/>
            <w:tcBorders>
              <w:top w:val="nil"/>
              <w:left w:val="nil"/>
              <w:bottom w:val="nil"/>
              <w:right w:val="nil"/>
            </w:tcBorders>
            <w:hideMark/>
          </w:tcPr>
          <w:p w14:paraId="1E07DF7E" w14:textId="77777777" w:rsidR="00F429CF" w:rsidRPr="00F573E3" w:rsidRDefault="00F429CF" w:rsidP="00F573E3">
            <w:pPr>
              <w:spacing w:line="480" w:lineRule="auto"/>
              <w:contextualSpacing/>
              <w:rPr>
                <w:rFonts w:ascii="Arial" w:hAnsi="Arial" w:cs="Arial"/>
                <w:sz w:val="20"/>
                <w:szCs w:val="20"/>
              </w:rPr>
            </w:pPr>
            <w:r w:rsidRPr="00F573E3">
              <w:rPr>
                <w:rFonts w:ascii="Arial" w:hAnsi="Arial" w:cs="Arial"/>
                <w:sz w:val="20"/>
                <w:szCs w:val="20"/>
              </w:rPr>
              <w:t>Orgafol + Phosphobacteria</w:t>
            </w:r>
          </w:p>
        </w:tc>
      </w:tr>
      <w:tr w:rsidR="00F429CF" w:rsidRPr="00244048" w14:paraId="1A48AB4E" w14:textId="77777777" w:rsidTr="00D93401">
        <w:tc>
          <w:tcPr>
            <w:tcW w:w="1843" w:type="dxa"/>
            <w:tcBorders>
              <w:top w:val="nil"/>
              <w:left w:val="nil"/>
              <w:bottom w:val="nil"/>
              <w:right w:val="nil"/>
            </w:tcBorders>
            <w:hideMark/>
          </w:tcPr>
          <w:p w14:paraId="6F4729D4" w14:textId="77777777" w:rsidR="00F429CF" w:rsidRPr="00F573E3" w:rsidRDefault="00F429CF" w:rsidP="00F573E3">
            <w:pPr>
              <w:spacing w:line="480" w:lineRule="auto"/>
              <w:contextualSpacing/>
              <w:jc w:val="center"/>
              <w:rPr>
                <w:rFonts w:ascii="Arial" w:hAnsi="Arial" w:cs="Arial"/>
                <w:b/>
                <w:bCs/>
                <w:sz w:val="20"/>
                <w:szCs w:val="20"/>
              </w:rPr>
            </w:pPr>
            <w:r w:rsidRPr="00F573E3">
              <w:rPr>
                <w:rFonts w:ascii="Arial" w:hAnsi="Arial" w:cs="Arial"/>
                <w:b/>
                <w:bCs/>
                <w:sz w:val="20"/>
                <w:szCs w:val="20"/>
              </w:rPr>
              <w:t>T5</w:t>
            </w:r>
          </w:p>
        </w:tc>
        <w:tc>
          <w:tcPr>
            <w:tcW w:w="6095" w:type="dxa"/>
            <w:tcBorders>
              <w:top w:val="nil"/>
              <w:left w:val="nil"/>
              <w:bottom w:val="nil"/>
              <w:right w:val="nil"/>
            </w:tcBorders>
            <w:hideMark/>
          </w:tcPr>
          <w:p w14:paraId="181C8C8D" w14:textId="77777777" w:rsidR="00F429CF" w:rsidRPr="00F573E3" w:rsidRDefault="00F429CF" w:rsidP="00F573E3">
            <w:pPr>
              <w:spacing w:line="480" w:lineRule="auto"/>
              <w:contextualSpacing/>
              <w:rPr>
                <w:rFonts w:ascii="Arial" w:hAnsi="Arial" w:cs="Arial"/>
                <w:sz w:val="20"/>
                <w:szCs w:val="20"/>
              </w:rPr>
            </w:pPr>
            <w:r w:rsidRPr="00F573E3">
              <w:rPr>
                <w:rFonts w:ascii="Arial" w:hAnsi="Arial" w:cs="Arial"/>
                <w:sz w:val="20"/>
                <w:szCs w:val="20"/>
              </w:rPr>
              <w:t>Orgafol + VAM</w:t>
            </w:r>
          </w:p>
        </w:tc>
      </w:tr>
      <w:tr w:rsidR="00F429CF" w:rsidRPr="00244048" w14:paraId="3DB6F893" w14:textId="77777777" w:rsidTr="00D93401">
        <w:tc>
          <w:tcPr>
            <w:tcW w:w="1843" w:type="dxa"/>
            <w:tcBorders>
              <w:top w:val="nil"/>
              <w:left w:val="nil"/>
              <w:bottom w:val="nil"/>
              <w:right w:val="nil"/>
            </w:tcBorders>
            <w:hideMark/>
          </w:tcPr>
          <w:p w14:paraId="70E09E02" w14:textId="77777777" w:rsidR="00F429CF" w:rsidRPr="00F573E3" w:rsidRDefault="00F429CF" w:rsidP="00F573E3">
            <w:pPr>
              <w:spacing w:line="480" w:lineRule="auto"/>
              <w:contextualSpacing/>
              <w:jc w:val="center"/>
              <w:rPr>
                <w:rFonts w:ascii="Arial" w:hAnsi="Arial" w:cs="Arial"/>
                <w:b/>
                <w:bCs/>
                <w:sz w:val="20"/>
                <w:szCs w:val="20"/>
              </w:rPr>
            </w:pPr>
            <w:r w:rsidRPr="00F573E3">
              <w:rPr>
                <w:rFonts w:ascii="Arial" w:hAnsi="Arial" w:cs="Arial"/>
                <w:b/>
                <w:bCs/>
                <w:sz w:val="20"/>
                <w:szCs w:val="20"/>
              </w:rPr>
              <w:t>T6</w:t>
            </w:r>
          </w:p>
        </w:tc>
        <w:tc>
          <w:tcPr>
            <w:tcW w:w="6095" w:type="dxa"/>
            <w:tcBorders>
              <w:top w:val="nil"/>
              <w:left w:val="nil"/>
              <w:bottom w:val="nil"/>
              <w:right w:val="nil"/>
            </w:tcBorders>
            <w:hideMark/>
          </w:tcPr>
          <w:p w14:paraId="741AA849" w14:textId="77777777" w:rsidR="00F429CF" w:rsidRPr="00F573E3" w:rsidRDefault="00F429CF" w:rsidP="00F573E3">
            <w:pPr>
              <w:spacing w:line="480" w:lineRule="auto"/>
              <w:contextualSpacing/>
              <w:rPr>
                <w:rFonts w:ascii="Arial" w:hAnsi="Arial" w:cs="Arial"/>
                <w:sz w:val="20"/>
                <w:szCs w:val="20"/>
              </w:rPr>
            </w:pPr>
            <w:r w:rsidRPr="00F573E3">
              <w:rPr>
                <w:rFonts w:ascii="Arial" w:hAnsi="Arial" w:cs="Arial"/>
                <w:sz w:val="20"/>
                <w:szCs w:val="20"/>
              </w:rPr>
              <w:t xml:space="preserve">Orgafol + NAA + </w:t>
            </w:r>
            <w:r w:rsidRPr="00F573E3">
              <w:rPr>
                <w:rFonts w:ascii="Arial" w:hAnsi="Arial" w:cs="Arial"/>
                <w:i/>
                <w:iCs/>
                <w:sz w:val="20"/>
                <w:szCs w:val="20"/>
              </w:rPr>
              <w:t>Azospirillum</w:t>
            </w:r>
          </w:p>
        </w:tc>
      </w:tr>
      <w:tr w:rsidR="00F429CF" w:rsidRPr="00244048" w14:paraId="113968B4" w14:textId="77777777" w:rsidTr="00D93401">
        <w:tc>
          <w:tcPr>
            <w:tcW w:w="1843" w:type="dxa"/>
            <w:tcBorders>
              <w:top w:val="nil"/>
              <w:left w:val="nil"/>
              <w:bottom w:val="nil"/>
              <w:right w:val="nil"/>
            </w:tcBorders>
            <w:hideMark/>
          </w:tcPr>
          <w:p w14:paraId="2F6AE337" w14:textId="77777777" w:rsidR="00F429CF" w:rsidRPr="00F573E3" w:rsidRDefault="00F429CF" w:rsidP="00F573E3">
            <w:pPr>
              <w:spacing w:line="480" w:lineRule="auto"/>
              <w:contextualSpacing/>
              <w:jc w:val="center"/>
              <w:rPr>
                <w:rFonts w:ascii="Arial" w:hAnsi="Arial" w:cs="Arial"/>
                <w:b/>
                <w:bCs/>
                <w:sz w:val="20"/>
                <w:szCs w:val="20"/>
              </w:rPr>
            </w:pPr>
            <w:r w:rsidRPr="00F573E3">
              <w:rPr>
                <w:rFonts w:ascii="Arial" w:hAnsi="Arial" w:cs="Arial"/>
                <w:b/>
                <w:bCs/>
                <w:sz w:val="20"/>
                <w:szCs w:val="20"/>
              </w:rPr>
              <w:t>T7</w:t>
            </w:r>
          </w:p>
        </w:tc>
        <w:tc>
          <w:tcPr>
            <w:tcW w:w="6095" w:type="dxa"/>
            <w:tcBorders>
              <w:top w:val="nil"/>
              <w:left w:val="nil"/>
              <w:bottom w:val="nil"/>
              <w:right w:val="nil"/>
            </w:tcBorders>
            <w:hideMark/>
          </w:tcPr>
          <w:p w14:paraId="329B7738" w14:textId="77777777" w:rsidR="00F429CF" w:rsidRPr="00F573E3" w:rsidRDefault="00F429CF" w:rsidP="00F573E3">
            <w:pPr>
              <w:spacing w:line="480" w:lineRule="auto"/>
              <w:contextualSpacing/>
              <w:rPr>
                <w:rFonts w:ascii="Arial" w:hAnsi="Arial" w:cs="Arial"/>
                <w:sz w:val="20"/>
                <w:szCs w:val="20"/>
              </w:rPr>
            </w:pPr>
            <w:r w:rsidRPr="00F573E3">
              <w:rPr>
                <w:rFonts w:ascii="Arial" w:hAnsi="Arial" w:cs="Arial"/>
                <w:sz w:val="20"/>
                <w:szCs w:val="20"/>
              </w:rPr>
              <w:t>Orgafol + NAA + Phosphobacteria</w:t>
            </w:r>
          </w:p>
        </w:tc>
      </w:tr>
      <w:tr w:rsidR="00F429CF" w:rsidRPr="00244048" w14:paraId="532164E9" w14:textId="77777777" w:rsidTr="00D93401">
        <w:tc>
          <w:tcPr>
            <w:tcW w:w="1843" w:type="dxa"/>
            <w:tcBorders>
              <w:top w:val="nil"/>
              <w:left w:val="nil"/>
              <w:bottom w:val="nil"/>
              <w:right w:val="nil"/>
            </w:tcBorders>
            <w:hideMark/>
          </w:tcPr>
          <w:p w14:paraId="62726E32" w14:textId="77777777" w:rsidR="00F429CF" w:rsidRPr="00F573E3" w:rsidRDefault="00F429CF" w:rsidP="00F573E3">
            <w:pPr>
              <w:spacing w:line="480" w:lineRule="auto"/>
              <w:contextualSpacing/>
              <w:jc w:val="center"/>
              <w:rPr>
                <w:rFonts w:ascii="Arial" w:hAnsi="Arial" w:cs="Arial"/>
                <w:b/>
                <w:bCs/>
                <w:sz w:val="20"/>
                <w:szCs w:val="20"/>
              </w:rPr>
            </w:pPr>
            <w:r w:rsidRPr="00F573E3">
              <w:rPr>
                <w:rFonts w:ascii="Arial" w:hAnsi="Arial" w:cs="Arial"/>
                <w:b/>
                <w:bCs/>
                <w:sz w:val="20"/>
                <w:szCs w:val="20"/>
              </w:rPr>
              <w:t>T8</w:t>
            </w:r>
          </w:p>
        </w:tc>
        <w:tc>
          <w:tcPr>
            <w:tcW w:w="6095" w:type="dxa"/>
            <w:tcBorders>
              <w:top w:val="nil"/>
              <w:left w:val="nil"/>
              <w:bottom w:val="nil"/>
              <w:right w:val="nil"/>
            </w:tcBorders>
            <w:hideMark/>
          </w:tcPr>
          <w:p w14:paraId="5AFA65D4" w14:textId="77777777" w:rsidR="00F429CF" w:rsidRPr="00F573E3" w:rsidRDefault="00F429CF" w:rsidP="00F573E3">
            <w:pPr>
              <w:spacing w:line="480" w:lineRule="auto"/>
              <w:contextualSpacing/>
              <w:rPr>
                <w:rFonts w:ascii="Arial" w:hAnsi="Arial" w:cs="Arial"/>
                <w:sz w:val="20"/>
                <w:szCs w:val="20"/>
              </w:rPr>
            </w:pPr>
            <w:r w:rsidRPr="00F573E3">
              <w:rPr>
                <w:rFonts w:ascii="Arial" w:hAnsi="Arial" w:cs="Arial"/>
                <w:sz w:val="20"/>
                <w:szCs w:val="20"/>
              </w:rPr>
              <w:t>Orgafol + NAA + VAM</w:t>
            </w:r>
          </w:p>
        </w:tc>
      </w:tr>
      <w:tr w:rsidR="00F429CF" w:rsidRPr="00244048" w14:paraId="307BEBDB" w14:textId="77777777" w:rsidTr="00D93401">
        <w:tc>
          <w:tcPr>
            <w:tcW w:w="1843" w:type="dxa"/>
            <w:tcBorders>
              <w:top w:val="nil"/>
              <w:left w:val="nil"/>
              <w:bottom w:val="nil"/>
              <w:right w:val="nil"/>
            </w:tcBorders>
            <w:hideMark/>
          </w:tcPr>
          <w:p w14:paraId="432911E4" w14:textId="77777777" w:rsidR="00F429CF" w:rsidRPr="00F573E3" w:rsidRDefault="00F429CF" w:rsidP="00F573E3">
            <w:pPr>
              <w:spacing w:line="480" w:lineRule="auto"/>
              <w:contextualSpacing/>
              <w:jc w:val="center"/>
              <w:rPr>
                <w:rFonts w:ascii="Arial" w:hAnsi="Arial" w:cs="Arial"/>
                <w:b/>
                <w:bCs/>
                <w:sz w:val="20"/>
                <w:szCs w:val="20"/>
              </w:rPr>
            </w:pPr>
            <w:r w:rsidRPr="00F573E3">
              <w:rPr>
                <w:rFonts w:ascii="Arial" w:hAnsi="Arial" w:cs="Arial"/>
                <w:b/>
                <w:bCs/>
                <w:sz w:val="20"/>
                <w:szCs w:val="20"/>
              </w:rPr>
              <w:t>T9</w:t>
            </w:r>
          </w:p>
        </w:tc>
        <w:tc>
          <w:tcPr>
            <w:tcW w:w="6095" w:type="dxa"/>
            <w:tcBorders>
              <w:top w:val="nil"/>
              <w:left w:val="nil"/>
              <w:bottom w:val="nil"/>
              <w:right w:val="nil"/>
            </w:tcBorders>
            <w:hideMark/>
          </w:tcPr>
          <w:p w14:paraId="19A02A1A" w14:textId="77777777" w:rsidR="00F429CF" w:rsidRPr="00F573E3" w:rsidRDefault="00F429CF" w:rsidP="00F573E3">
            <w:pPr>
              <w:spacing w:line="480" w:lineRule="auto"/>
              <w:contextualSpacing/>
              <w:rPr>
                <w:rFonts w:ascii="Arial" w:hAnsi="Arial" w:cs="Arial"/>
                <w:sz w:val="20"/>
                <w:szCs w:val="20"/>
              </w:rPr>
            </w:pPr>
            <w:r w:rsidRPr="00F573E3">
              <w:rPr>
                <w:rFonts w:ascii="Arial" w:hAnsi="Arial" w:cs="Arial"/>
                <w:sz w:val="20"/>
                <w:szCs w:val="20"/>
              </w:rPr>
              <w:t xml:space="preserve">Orgafol + NAA + </w:t>
            </w:r>
            <w:r w:rsidRPr="00F573E3">
              <w:rPr>
                <w:rFonts w:ascii="Arial" w:hAnsi="Arial" w:cs="Arial"/>
                <w:i/>
                <w:iCs/>
                <w:sz w:val="20"/>
                <w:szCs w:val="20"/>
              </w:rPr>
              <w:t>Azospirillum</w:t>
            </w:r>
            <w:r w:rsidRPr="00F573E3">
              <w:rPr>
                <w:rFonts w:ascii="Arial" w:hAnsi="Arial" w:cs="Arial"/>
                <w:sz w:val="20"/>
                <w:szCs w:val="20"/>
              </w:rPr>
              <w:t xml:space="preserve"> + Phosphobacteria</w:t>
            </w:r>
          </w:p>
        </w:tc>
      </w:tr>
      <w:tr w:rsidR="00F429CF" w:rsidRPr="00244048" w14:paraId="7583B008" w14:textId="77777777" w:rsidTr="00D93401">
        <w:tc>
          <w:tcPr>
            <w:tcW w:w="1843" w:type="dxa"/>
            <w:tcBorders>
              <w:top w:val="nil"/>
              <w:left w:val="nil"/>
              <w:bottom w:val="single" w:sz="4" w:space="0" w:color="auto"/>
              <w:right w:val="nil"/>
            </w:tcBorders>
            <w:hideMark/>
          </w:tcPr>
          <w:p w14:paraId="1D14042E" w14:textId="77777777" w:rsidR="00F429CF" w:rsidRPr="00F573E3" w:rsidRDefault="00F429CF" w:rsidP="00F573E3">
            <w:pPr>
              <w:spacing w:line="480" w:lineRule="auto"/>
              <w:contextualSpacing/>
              <w:jc w:val="center"/>
              <w:rPr>
                <w:rFonts w:ascii="Arial" w:hAnsi="Arial" w:cs="Arial"/>
                <w:b/>
                <w:bCs/>
                <w:sz w:val="20"/>
                <w:szCs w:val="20"/>
              </w:rPr>
            </w:pPr>
            <w:r w:rsidRPr="00F573E3">
              <w:rPr>
                <w:rFonts w:ascii="Arial" w:hAnsi="Arial" w:cs="Arial"/>
                <w:b/>
                <w:bCs/>
                <w:sz w:val="20"/>
                <w:szCs w:val="20"/>
              </w:rPr>
              <w:t>T10</w:t>
            </w:r>
          </w:p>
        </w:tc>
        <w:tc>
          <w:tcPr>
            <w:tcW w:w="6095" w:type="dxa"/>
            <w:tcBorders>
              <w:top w:val="nil"/>
              <w:left w:val="nil"/>
              <w:bottom w:val="single" w:sz="4" w:space="0" w:color="auto"/>
              <w:right w:val="nil"/>
            </w:tcBorders>
            <w:hideMark/>
          </w:tcPr>
          <w:p w14:paraId="23F12776" w14:textId="77777777" w:rsidR="00F429CF" w:rsidRPr="00F573E3" w:rsidRDefault="00F429CF" w:rsidP="00F573E3">
            <w:pPr>
              <w:spacing w:line="480" w:lineRule="auto"/>
              <w:contextualSpacing/>
              <w:rPr>
                <w:rFonts w:ascii="Arial" w:hAnsi="Arial" w:cs="Arial"/>
                <w:sz w:val="20"/>
                <w:szCs w:val="20"/>
              </w:rPr>
            </w:pPr>
            <w:r w:rsidRPr="00F573E3">
              <w:rPr>
                <w:rFonts w:ascii="Arial" w:hAnsi="Arial" w:cs="Arial"/>
                <w:sz w:val="20"/>
                <w:szCs w:val="20"/>
              </w:rPr>
              <w:t xml:space="preserve">Orgafol + </w:t>
            </w:r>
            <w:r w:rsidRPr="00F573E3">
              <w:rPr>
                <w:rFonts w:ascii="Arial" w:hAnsi="Arial" w:cs="Arial"/>
                <w:i/>
                <w:iCs/>
                <w:sz w:val="20"/>
                <w:szCs w:val="20"/>
              </w:rPr>
              <w:t>Azospirillum</w:t>
            </w:r>
            <w:r w:rsidRPr="00F573E3">
              <w:rPr>
                <w:rFonts w:ascii="Arial" w:hAnsi="Arial" w:cs="Arial"/>
                <w:sz w:val="20"/>
                <w:szCs w:val="20"/>
              </w:rPr>
              <w:t xml:space="preserve"> + VAM</w:t>
            </w:r>
          </w:p>
        </w:tc>
      </w:tr>
    </w:tbl>
    <w:bookmarkEnd w:id="0"/>
    <w:p w14:paraId="58051EC3" w14:textId="77777777" w:rsidR="00F429CF" w:rsidRPr="00F573E3" w:rsidRDefault="00F573E3" w:rsidP="00F429CF">
      <w:pPr>
        <w:jc w:val="both"/>
        <w:rPr>
          <w:rFonts w:ascii="Arial" w:hAnsi="Arial" w:cs="Arial"/>
          <w:sz w:val="18"/>
          <w:szCs w:val="18"/>
          <w:vertAlign w:val="superscript"/>
        </w:rPr>
      </w:pPr>
      <w:r>
        <w:rPr>
          <w:rFonts w:ascii="Arial" w:hAnsi="Arial" w:cs="Arial"/>
          <w:b/>
          <w:sz w:val="18"/>
          <w:szCs w:val="18"/>
          <w:vertAlign w:val="superscript"/>
        </w:rPr>
        <w:t>*</w:t>
      </w:r>
      <w:r w:rsidR="00F429CF" w:rsidRPr="00F573E3">
        <w:rPr>
          <w:rFonts w:ascii="Arial" w:hAnsi="Arial" w:cs="Arial"/>
          <w:b/>
          <w:sz w:val="18"/>
          <w:szCs w:val="18"/>
          <w:vertAlign w:val="superscript"/>
        </w:rPr>
        <w:t>NAA</w:t>
      </w:r>
      <w:r w:rsidR="00F429CF" w:rsidRPr="00F573E3">
        <w:rPr>
          <w:rFonts w:ascii="Arial" w:hAnsi="Arial" w:cs="Arial"/>
          <w:sz w:val="18"/>
          <w:szCs w:val="18"/>
          <w:vertAlign w:val="superscript"/>
        </w:rPr>
        <w:t xml:space="preserve">- Naphthalene acetic acid. </w:t>
      </w:r>
      <w:r w:rsidR="00F429CF" w:rsidRPr="00F573E3">
        <w:rPr>
          <w:rFonts w:ascii="Arial" w:hAnsi="Arial" w:cs="Arial"/>
          <w:b/>
          <w:sz w:val="18"/>
          <w:szCs w:val="18"/>
          <w:vertAlign w:val="superscript"/>
        </w:rPr>
        <w:t>VAM</w:t>
      </w:r>
      <w:r w:rsidR="00F429CF" w:rsidRPr="00F573E3">
        <w:rPr>
          <w:rFonts w:ascii="Arial" w:hAnsi="Arial" w:cs="Arial"/>
          <w:sz w:val="18"/>
          <w:szCs w:val="18"/>
          <w:vertAlign w:val="superscript"/>
        </w:rPr>
        <w:t>- Vesicular Arbuscular Mycorrhizae</w:t>
      </w:r>
    </w:p>
    <w:p w14:paraId="577A026B" w14:textId="77777777" w:rsidR="00F429CF" w:rsidRPr="00F573E3" w:rsidRDefault="00F573E3" w:rsidP="00F573E3">
      <w:pPr>
        <w:pStyle w:val="NormalWeb"/>
        <w:rPr>
          <w:rFonts w:ascii="Arial" w:hAnsi="Arial" w:cs="Arial"/>
          <w:b/>
          <w:sz w:val="22"/>
          <w:szCs w:val="22"/>
        </w:rPr>
      </w:pPr>
      <w:r w:rsidRPr="00F573E3">
        <w:rPr>
          <w:rFonts w:ascii="Arial" w:hAnsi="Arial" w:cs="Arial"/>
          <w:b/>
          <w:sz w:val="22"/>
          <w:szCs w:val="22"/>
        </w:rPr>
        <w:t xml:space="preserve">2.3 </w:t>
      </w:r>
      <w:r w:rsidR="00F429CF" w:rsidRPr="00F573E3">
        <w:rPr>
          <w:rFonts w:ascii="Arial" w:hAnsi="Arial" w:cs="Arial"/>
          <w:b/>
          <w:sz w:val="22"/>
          <w:szCs w:val="22"/>
        </w:rPr>
        <w:t>Analytical and statistical methods</w:t>
      </w:r>
    </w:p>
    <w:p w14:paraId="7EBBAC11" w14:textId="77777777" w:rsidR="006B7B96" w:rsidRPr="005A3685" w:rsidRDefault="006B7B96" w:rsidP="006B7B96">
      <w:pPr>
        <w:spacing w:before="100" w:beforeAutospacing="1" w:after="100" w:afterAutospacing="1" w:line="240" w:lineRule="auto"/>
        <w:jc w:val="both"/>
        <w:rPr>
          <w:rFonts w:ascii="Arial" w:hAnsi="Arial" w:cs="Arial"/>
          <w:sz w:val="20"/>
          <w:szCs w:val="20"/>
        </w:rPr>
      </w:pPr>
      <w:r w:rsidRPr="005A3685">
        <w:rPr>
          <w:rFonts w:ascii="Arial" w:hAnsi="Arial" w:cs="Arial"/>
          <w:sz w:val="20"/>
          <w:szCs w:val="20"/>
        </w:rPr>
        <w:t>After 75 days of planting, parameters such as rooting percentage and survivability were recorded. Additionally, root length, shoot length, number of leaves, and leaf area were measured at 30 days after planting and subsequently at 15-day intervals up to the 75th day across all treatments. The collected data were subjected to statistical analysis using OPSTAT and SPSS software (version 23) at a 5% level of significance. Mean comparisons were performed using Duncan’s Multiple Range Test (DMRT).</w:t>
      </w:r>
    </w:p>
    <w:p w14:paraId="00C50948" w14:textId="77777777" w:rsidR="00F429CF" w:rsidRPr="00F573E3" w:rsidRDefault="00F573E3" w:rsidP="003D6BB9">
      <w:pPr>
        <w:spacing w:before="100" w:beforeAutospacing="1" w:after="100" w:afterAutospacing="1" w:line="240" w:lineRule="auto"/>
        <w:rPr>
          <w:rFonts w:ascii="Arial" w:hAnsi="Arial" w:cs="Arial"/>
          <w:b/>
        </w:rPr>
      </w:pPr>
      <w:r w:rsidRPr="00F573E3">
        <w:rPr>
          <w:rFonts w:ascii="Arial" w:hAnsi="Arial" w:cs="Arial"/>
          <w:b/>
        </w:rPr>
        <w:t xml:space="preserve">2.4 </w:t>
      </w:r>
      <w:r w:rsidR="00F429CF" w:rsidRPr="00F573E3">
        <w:rPr>
          <w:rFonts w:ascii="Arial" w:hAnsi="Arial" w:cs="Arial"/>
          <w:b/>
        </w:rPr>
        <w:t>Economic metrics used for evaluating treatment effectiveness</w:t>
      </w:r>
    </w:p>
    <w:p w14:paraId="2201C16F" w14:textId="77777777" w:rsidR="003D6BB9" w:rsidRPr="005A3685" w:rsidRDefault="003D6BB9" w:rsidP="00F429CF">
      <w:pPr>
        <w:spacing w:before="100" w:beforeAutospacing="1" w:after="100" w:afterAutospacing="1" w:line="240" w:lineRule="auto"/>
        <w:jc w:val="both"/>
        <w:rPr>
          <w:rFonts w:ascii="Arial" w:eastAsia="Times New Roman" w:hAnsi="Arial" w:cs="Arial"/>
          <w:sz w:val="20"/>
          <w:szCs w:val="20"/>
        </w:rPr>
      </w:pPr>
      <w:r w:rsidRPr="005A3685">
        <w:rPr>
          <w:rFonts w:ascii="Arial" w:eastAsia="Times New Roman" w:hAnsi="Arial" w:cs="Arial"/>
          <w:sz w:val="20"/>
          <w:szCs w:val="20"/>
        </w:rPr>
        <w:t xml:space="preserve">To assess the economic viability of using biofertilizer pellets in mulberry cultivation, several standard financial indicators were used. These included </w:t>
      </w:r>
      <w:r w:rsidRPr="005A3685">
        <w:rPr>
          <w:rFonts w:ascii="Arial" w:eastAsia="Times New Roman" w:hAnsi="Arial" w:cs="Arial"/>
          <w:bCs/>
          <w:sz w:val="20"/>
          <w:szCs w:val="20"/>
        </w:rPr>
        <w:t>net income</w:t>
      </w:r>
      <w:r w:rsidRPr="005A3685">
        <w:rPr>
          <w:rFonts w:ascii="Arial" w:eastAsia="Times New Roman" w:hAnsi="Arial" w:cs="Arial"/>
          <w:sz w:val="20"/>
          <w:szCs w:val="20"/>
        </w:rPr>
        <w:t xml:space="preserve">, </w:t>
      </w:r>
      <w:r w:rsidRPr="005A3685">
        <w:rPr>
          <w:rFonts w:ascii="Arial" w:eastAsia="Times New Roman" w:hAnsi="Arial" w:cs="Arial"/>
          <w:bCs/>
          <w:sz w:val="20"/>
          <w:szCs w:val="20"/>
        </w:rPr>
        <w:t>net profit margin</w:t>
      </w:r>
      <w:r w:rsidRPr="005A3685">
        <w:rPr>
          <w:rFonts w:ascii="Arial" w:eastAsia="Times New Roman" w:hAnsi="Arial" w:cs="Arial"/>
          <w:sz w:val="20"/>
          <w:szCs w:val="20"/>
        </w:rPr>
        <w:t xml:space="preserve">, </w:t>
      </w:r>
      <w:r w:rsidRPr="005A3685">
        <w:rPr>
          <w:rFonts w:ascii="Arial" w:eastAsia="Times New Roman" w:hAnsi="Arial" w:cs="Arial"/>
          <w:bCs/>
          <w:sz w:val="20"/>
          <w:szCs w:val="20"/>
        </w:rPr>
        <w:t>benefit-cost ratio (B:C ratio)</w:t>
      </w:r>
      <w:r w:rsidRPr="005A3685">
        <w:rPr>
          <w:rFonts w:ascii="Arial" w:eastAsia="Times New Roman" w:hAnsi="Arial" w:cs="Arial"/>
          <w:sz w:val="20"/>
          <w:szCs w:val="20"/>
        </w:rPr>
        <w:t>. These measures provide a comprehensive evaluation of the profitability and return on investment associated with different treatment combinations.</w:t>
      </w:r>
    </w:p>
    <w:p w14:paraId="38669498" w14:textId="77777777" w:rsidR="003D6BB9" w:rsidRPr="005A3685" w:rsidRDefault="003D6BB9" w:rsidP="00F429CF">
      <w:pPr>
        <w:spacing w:before="100" w:beforeAutospacing="1" w:after="100" w:afterAutospacing="1" w:line="240" w:lineRule="auto"/>
        <w:jc w:val="both"/>
        <w:rPr>
          <w:rFonts w:ascii="Arial" w:eastAsia="Times New Roman" w:hAnsi="Arial" w:cs="Arial"/>
          <w:b/>
          <w:bCs/>
          <w:sz w:val="20"/>
          <w:szCs w:val="20"/>
        </w:rPr>
      </w:pPr>
      <w:r w:rsidRPr="005A3685">
        <w:rPr>
          <w:rFonts w:ascii="Arial" w:eastAsia="Times New Roman" w:hAnsi="Arial" w:cs="Arial"/>
          <w:b/>
          <w:bCs/>
          <w:sz w:val="20"/>
          <w:szCs w:val="20"/>
        </w:rPr>
        <w:lastRenderedPageBreak/>
        <w:t>Net incom</w:t>
      </w:r>
      <w:r w:rsidR="00F429CF" w:rsidRPr="005A3685">
        <w:rPr>
          <w:rFonts w:ascii="Arial" w:eastAsia="Times New Roman" w:hAnsi="Arial" w:cs="Arial"/>
          <w:b/>
          <w:bCs/>
          <w:sz w:val="20"/>
          <w:szCs w:val="20"/>
        </w:rPr>
        <w:t xml:space="preserve">e: </w:t>
      </w:r>
      <w:r w:rsidR="00F429CF" w:rsidRPr="005A3685">
        <w:rPr>
          <w:rFonts w:ascii="Arial" w:eastAsia="Times New Roman" w:hAnsi="Arial" w:cs="Arial"/>
          <w:bCs/>
          <w:sz w:val="20"/>
          <w:szCs w:val="20"/>
        </w:rPr>
        <w:t>It</w:t>
      </w:r>
      <w:r w:rsidRPr="005A3685">
        <w:rPr>
          <w:rFonts w:ascii="Arial" w:eastAsia="Times New Roman" w:hAnsi="Arial" w:cs="Arial"/>
          <w:sz w:val="20"/>
          <w:szCs w:val="20"/>
        </w:rPr>
        <w:t xml:space="preserve"> represents the total profit generated from the treatments after subtracting all incurred costs. It is a key measure of profitability and reflects the effectiveness of biofertilizer application in improving the economic return from mulberry cultivation.</w:t>
      </w:r>
    </w:p>
    <w:p w14:paraId="525F6552" w14:textId="77777777" w:rsidR="003D6BB9" w:rsidRPr="005A3685" w:rsidRDefault="003D6BB9" w:rsidP="00F429CF">
      <w:pPr>
        <w:spacing w:before="100" w:beforeAutospacing="1" w:after="100" w:afterAutospacing="1" w:line="240" w:lineRule="auto"/>
        <w:jc w:val="both"/>
        <w:rPr>
          <w:rFonts w:ascii="Arial" w:eastAsia="Times New Roman" w:hAnsi="Arial" w:cs="Arial"/>
          <w:sz w:val="20"/>
          <w:szCs w:val="20"/>
        </w:rPr>
      </w:pPr>
      <w:r w:rsidRPr="005A3685">
        <w:rPr>
          <w:rFonts w:ascii="Arial" w:eastAsia="Times New Roman" w:hAnsi="Arial" w:cs="Arial"/>
          <w:b/>
          <w:bCs/>
          <w:sz w:val="20"/>
          <w:szCs w:val="20"/>
        </w:rPr>
        <w:t>Net profit margin</w:t>
      </w:r>
      <w:r w:rsidR="00F429CF" w:rsidRPr="005A3685">
        <w:rPr>
          <w:rFonts w:ascii="Arial" w:eastAsia="Times New Roman" w:hAnsi="Arial" w:cs="Arial"/>
          <w:sz w:val="20"/>
          <w:szCs w:val="20"/>
        </w:rPr>
        <w:t xml:space="preserve">: It </w:t>
      </w:r>
      <w:r w:rsidRPr="005A3685">
        <w:rPr>
          <w:rFonts w:ascii="Arial" w:eastAsia="Times New Roman" w:hAnsi="Arial" w:cs="Arial"/>
          <w:sz w:val="20"/>
          <w:szCs w:val="20"/>
        </w:rPr>
        <w:t>is a crucial indicator of financial efficiency, reflecting the percentage of revenue that remains as profit after all costs are accounted for. A higher net profit margin indicates better financial health and efficient cost management of the input-output system.</w:t>
      </w:r>
    </w:p>
    <w:p w14:paraId="30BED1B5" w14:textId="77777777" w:rsidR="003D6BB9" w:rsidRPr="005A3685" w:rsidRDefault="003D6BB9" w:rsidP="00F429CF">
      <w:pPr>
        <w:spacing w:before="100" w:beforeAutospacing="1" w:after="100" w:afterAutospacing="1" w:line="240" w:lineRule="auto"/>
        <w:jc w:val="both"/>
        <w:rPr>
          <w:rFonts w:ascii="Arial" w:eastAsia="Times New Roman" w:hAnsi="Arial" w:cs="Arial"/>
          <w:sz w:val="20"/>
          <w:szCs w:val="20"/>
        </w:rPr>
      </w:pPr>
      <w:r w:rsidRPr="005A3685">
        <w:rPr>
          <w:rFonts w:ascii="Arial" w:eastAsia="Times New Roman" w:hAnsi="Arial" w:cs="Arial"/>
          <w:sz w:val="20"/>
          <w:szCs w:val="20"/>
        </w:rPr>
        <w:t xml:space="preserve">The </w:t>
      </w:r>
      <w:r w:rsidRPr="005A3685">
        <w:rPr>
          <w:rFonts w:ascii="Arial" w:eastAsia="Times New Roman" w:hAnsi="Arial" w:cs="Arial"/>
          <w:b/>
          <w:bCs/>
          <w:sz w:val="20"/>
          <w:szCs w:val="20"/>
        </w:rPr>
        <w:t>Benefit-Cost Ratio (B:C ratio)</w:t>
      </w:r>
      <w:r w:rsidRPr="005A3685">
        <w:rPr>
          <w:rFonts w:ascii="Arial" w:eastAsia="Times New Roman" w:hAnsi="Arial" w:cs="Arial"/>
          <w:sz w:val="20"/>
          <w:szCs w:val="20"/>
        </w:rPr>
        <w:t xml:space="preserve"> was calculated to evaluate the profitability or viability of the biofertilizer pellet application. It is defined as:</w:t>
      </w:r>
    </w:p>
    <w:p w14:paraId="237FDB35" w14:textId="77777777" w:rsidR="000A5A65" w:rsidRPr="0095724D" w:rsidRDefault="0095724D" w:rsidP="00F429CF">
      <w:pPr>
        <w:spacing w:before="100" w:beforeAutospacing="1" w:after="100" w:afterAutospacing="1" w:line="240" w:lineRule="auto"/>
        <w:jc w:val="both"/>
        <w:rPr>
          <w:rFonts w:ascii="Arial" w:eastAsia="Times New Roman" w:hAnsi="Arial" w:cs="Arial"/>
          <w:sz w:val="20"/>
          <w:szCs w:val="20"/>
          <w:oMath/>
        </w:rPr>
      </w:pPr>
      <m:oMathPara>
        <m:oMath>
          <m:r>
            <m:rPr>
              <m:nor/>
            </m:rPr>
            <w:rPr>
              <w:rFonts w:ascii="Arial" w:eastAsia="Times New Roman" w:hAnsi="Arial" w:cs="Arial"/>
              <w:sz w:val="20"/>
              <w:szCs w:val="20"/>
            </w:rPr>
            <m:t xml:space="preserve">BC Ratio= </m:t>
          </m:r>
          <m:f>
            <m:fPr>
              <m:ctrlPr>
                <w:rPr>
                  <w:rFonts w:ascii="Cambria Math" w:eastAsia="Times New Roman" w:hAnsi="Arial" w:cs="Arial"/>
                  <w:sz w:val="20"/>
                  <w:szCs w:val="20"/>
                </w:rPr>
              </m:ctrlPr>
            </m:fPr>
            <m:num>
              <m:r>
                <m:rPr>
                  <m:nor/>
                </m:rPr>
                <w:rPr>
                  <w:rFonts w:ascii="Arial" w:eastAsia="Times New Roman" w:hAnsi="Arial" w:cs="Arial"/>
                  <w:sz w:val="20"/>
                  <w:szCs w:val="20"/>
                </w:rPr>
                <m:t>PV (Benefit)</m:t>
              </m:r>
            </m:num>
            <m:den>
              <m:r>
                <m:rPr>
                  <m:nor/>
                </m:rPr>
                <w:rPr>
                  <w:rFonts w:ascii="Arial" w:eastAsia="Times New Roman" w:hAnsi="Arial" w:cs="Arial"/>
                  <w:sz w:val="20"/>
                  <w:szCs w:val="20"/>
                </w:rPr>
                <m:t>PV (Cost)</m:t>
              </m:r>
            </m:den>
          </m:f>
        </m:oMath>
      </m:oMathPara>
    </w:p>
    <w:p w14:paraId="7B093A8B" w14:textId="77777777" w:rsidR="003D6BB9" w:rsidRPr="005A3685" w:rsidRDefault="003D6BB9" w:rsidP="00F429CF">
      <w:pPr>
        <w:spacing w:before="100" w:beforeAutospacing="1" w:after="100" w:afterAutospacing="1" w:line="240" w:lineRule="auto"/>
        <w:jc w:val="both"/>
        <w:rPr>
          <w:rFonts w:ascii="Arial" w:eastAsia="Times New Roman" w:hAnsi="Arial" w:cs="Arial"/>
          <w:sz w:val="20"/>
          <w:szCs w:val="20"/>
        </w:rPr>
      </w:pPr>
      <w:r w:rsidRPr="005A3685">
        <w:rPr>
          <w:rFonts w:ascii="Arial" w:eastAsia="Times New Roman" w:hAnsi="Arial" w:cs="Arial"/>
          <w:sz w:val="20"/>
          <w:szCs w:val="20"/>
        </w:rPr>
        <w:t>Interpretation of B:C ratio values is as follows:</w:t>
      </w:r>
    </w:p>
    <w:p w14:paraId="2C17F2D7" w14:textId="77777777" w:rsidR="003D6BB9" w:rsidRPr="005A3685" w:rsidRDefault="003D6BB9" w:rsidP="00F429CF">
      <w:pPr>
        <w:numPr>
          <w:ilvl w:val="0"/>
          <w:numId w:val="1"/>
        </w:numPr>
        <w:spacing w:before="100" w:beforeAutospacing="1" w:after="100" w:afterAutospacing="1" w:line="240" w:lineRule="auto"/>
        <w:jc w:val="both"/>
        <w:rPr>
          <w:rFonts w:ascii="Arial" w:eastAsia="Times New Roman" w:hAnsi="Arial" w:cs="Arial"/>
          <w:sz w:val="20"/>
          <w:szCs w:val="20"/>
        </w:rPr>
      </w:pPr>
      <w:r w:rsidRPr="005A3685">
        <w:rPr>
          <w:rFonts w:ascii="Arial" w:eastAsia="Times New Roman" w:hAnsi="Arial" w:cs="Arial"/>
          <w:b/>
          <w:bCs/>
          <w:sz w:val="20"/>
          <w:szCs w:val="20"/>
        </w:rPr>
        <w:t>BCR &lt; 1</w:t>
      </w:r>
      <w:r w:rsidRPr="005A3685">
        <w:rPr>
          <w:rFonts w:ascii="Arial" w:eastAsia="Times New Roman" w:hAnsi="Arial" w:cs="Arial"/>
          <w:sz w:val="20"/>
          <w:szCs w:val="20"/>
        </w:rPr>
        <w:t>: The investment is not viable and results in a loss.</w:t>
      </w:r>
    </w:p>
    <w:p w14:paraId="2DCBDDD3" w14:textId="77777777" w:rsidR="003D6BB9" w:rsidRPr="005A3685" w:rsidRDefault="003D6BB9" w:rsidP="00F429CF">
      <w:pPr>
        <w:numPr>
          <w:ilvl w:val="0"/>
          <w:numId w:val="1"/>
        </w:numPr>
        <w:spacing w:before="100" w:beforeAutospacing="1" w:after="100" w:afterAutospacing="1" w:line="240" w:lineRule="auto"/>
        <w:jc w:val="both"/>
        <w:rPr>
          <w:rFonts w:ascii="Arial" w:eastAsia="Times New Roman" w:hAnsi="Arial" w:cs="Arial"/>
          <w:sz w:val="20"/>
          <w:szCs w:val="20"/>
        </w:rPr>
      </w:pPr>
      <w:r w:rsidRPr="005A3685">
        <w:rPr>
          <w:rFonts w:ascii="Arial" w:eastAsia="Times New Roman" w:hAnsi="Arial" w:cs="Arial"/>
          <w:b/>
          <w:bCs/>
          <w:sz w:val="20"/>
          <w:szCs w:val="20"/>
        </w:rPr>
        <w:t>BCR = 1</w:t>
      </w:r>
      <w:r w:rsidRPr="005A3685">
        <w:rPr>
          <w:rFonts w:ascii="Arial" w:eastAsia="Times New Roman" w:hAnsi="Arial" w:cs="Arial"/>
          <w:sz w:val="20"/>
          <w:szCs w:val="20"/>
        </w:rPr>
        <w:t>: The investment breaks even, with no loss or profit.</w:t>
      </w:r>
    </w:p>
    <w:p w14:paraId="0109B894" w14:textId="77777777" w:rsidR="00F429CF" w:rsidRPr="005A3685" w:rsidRDefault="003D6BB9" w:rsidP="00F429CF">
      <w:pPr>
        <w:numPr>
          <w:ilvl w:val="0"/>
          <w:numId w:val="1"/>
        </w:numPr>
        <w:spacing w:before="100" w:beforeAutospacing="1" w:after="100" w:afterAutospacing="1" w:line="240" w:lineRule="auto"/>
        <w:jc w:val="both"/>
        <w:rPr>
          <w:rFonts w:ascii="Arial" w:eastAsia="Times New Roman" w:hAnsi="Arial" w:cs="Arial"/>
          <w:sz w:val="20"/>
          <w:szCs w:val="20"/>
        </w:rPr>
      </w:pPr>
      <w:r w:rsidRPr="005A3685">
        <w:rPr>
          <w:rFonts w:ascii="Arial" w:eastAsia="Times New Roman" w:hAnsi="Arial" w:cs="Arial"/>
          <w:b/>
          <w:bCs/>
          <w:sz w:val="20"/>
          <w:szCs w:val="20"/>
        </w:rPr>
        <w:t>BCR &gt; 1</w:t>
      </w:r>
      <w:r w:rsidRPr="005A3685">
        <w:rPr>
          <w:rFonts w:ascii="Arial" w:eastAsia="Times New Roman" w:hAnsi="Arial" w:cs="Arial"/>
          <w:sz w:val="20"/>
          <w:szCs w:val="20"/>
        </w:rPr>
        <w:t>: The investment is considered profitable and economically viable.</w:t>
      </w:r>
    </w:p>
    <w:p w14:paraId="6CFABFD5" w14:textId="77777777" w:rsidR="003D6BB9" w:rsidRPr="005A3685" w:rsidRDefault="003D6BB9" w:rsidP="00F429CF">
      <w:pPr>
        <w:spacing w:before="100" w:beforeAutospacing="1" w:after="100" w:afterAutospacing="1" w:line="240" w:lineRule="auto"/>
        <w:jc w:val="both"/>
        <w:rPr>
          <w:rFonts w:ascii="Arial" w:eastAsia="Times New Roman" w:hAnsi="Arial" w:cs="Arial"/>
          <w:sz w:val="20"/>
          <w:szCs w:val="20"/>
        </w:rPr>
      </w:pPr>
      <w:r w:rsidRPr="005A3685">
        <w:rPr>
          <w:rFonts w:ascii="Arial" w:eastAsia="Times New Roman" w:hAnsi="Arial" w:cs="Arial"/>
          <w:sz w:val="20"/>
          <w:szCs w:val="20"/>
        </w:rPr>
        <w:t>These economic metrics were computed for each treatment to identify the most cost-effective and profitable biofertilizer pellet formulations under the experimental conditions.</w:t>
      </w:r>
    </w:p>
    <w:p w14:paraId="6A9E45D0" w14:textId="77777777" w:rsidR="0067173C" w:rsidRPr="008C7997" w:rsidRDefault="0067173C" w:rsidP="008C7997">
      <w:pPr>
        <w:pStyle w:val="ListParagraph"/>
        <w:numPr>
          <w:ilvl w:val="0"/>
          <w:numId w:val="2"/>
        </w:numPr>
        <w:spacing w:before="100" w:beforeAutospacing="1" w:after="100" w:afterAutospacing="1" w:line="240" w:lineRule="auto"/>
        <w:ind w:left="284" w:hanging="284"/>
        <w:rPr>
          <w:rFonts w:ascii="Arial" w:eastAsia="Times New Roman" w:hAnsi="Arial" w:cs="Arial"/>
          <w:b/>
        </w:rPr>
      </w:pPr>
      <w:r w:rsidRPr="008C7997">
        <w:rPr>
          <w:rFonts w:ascii="Arial" w:eastAsia="Times New Roman" w:hAnsi="Arial" w:cs="Arial"/>
          <w:b/>
        </w:rPr>
        <w:t>RESULTS AND DISCUSSION</w:t>
      </w:r>
    </w:p>
    <w:p w14:paraId="54E93678" w14:textId="77777777" w:rsidR="00C94822" w:rsidRPr="00F573E3" w:rsidRDefault="00F573E3" w:rsidP="00F573E3">
      <w:pPr>
        <w:spacing w:before="100" w:beforeAutospacing="1" w:after="100" w:afterAutospacing="1" w:line="240" w:lineRule="auto"/>
        <w:rPr>
          <w:rFonts w:ascii="Arial" w:eastAsia="Times New Roman" w:hAnsi="Arial" w:cs="Arial"/>
          <w:b/>
        </w:rPr>
      </w:pPr>
      <w:r w:rsidRPr="00F573E3">
        <w:rPr>
          <w:rFonts w:ascii="Arial" w:eastAsia="Times New Roman" w:hAnsi="Arial" w:cs="Arial"/>
          <w:b/>
        </w:rPr>
        <w:t xml:space="preserve">3.1 </w:t>
      </w:r>
      <w:r w:rsidR="00C94822" w:rsidRPr="00F573E3">
        <w:rPr>
          <w:rFonts w:ascii="Arial" w:eastAsia="Times New Roman" w:hAnsi="Arial" w:cs="Arial"/>
          <w:b/>
        </w:rPr>
        <w:t>Rooting percentage (%) and Survival rate (%)</w:t>
      </w:r>
    </w:p>
    <w:p w14:paraId="11DB87BE" w14:textId="77777777" w:rsidR="00283EDA" w:rsidRPr="005A3685" w:rsidRDefault="00283EDA" w:rsidP="00283EDA">
      <w:pPr>
        <w:pStyle w:val="NormalWeb"/>
        <w:jc w:val="both"/>
        <w:rPr>
          <w:rFonts w:ascii="Arial" w:hAnsi="Arial" w:cs="Arial"/>
          <w:sz w:val="20"/>
        </w:rPr>
      </w:pPr>
      <w:r w:rsidRPr="005A3685">
        <w:rPr>
          <w:rFonts w:ascii="Arial" w:hAnsi="Arial" w:cs="Arial"/>
          <w:sz w:val="20"/>
        </w:rPr>
        <w:t>The application of different biofertilizer combinations significantly influenced both rooting percentage and survival rate of the cuttings (Table 2). Among the treatments, the highest rooting percentage was recorded in T9 with 79.75%, which was significantly superior to all other treatments, followed closely by T10 with 77.08%. The lowest rooting percentage was observed in the control (T1), with only 53.00%. Similarly, T9 also recorded the highest survival rate (91.60%), followed by T10 (88.00%), whereas the lowest was again observed in T1 (47.78%). These results clearly demonstrate the beneficial effect of combining growth regulators and microbial inoculants in enhancing both rooting and survival. Statistical analysis confirmed that differences among treatments were significant at the 5% level.</w:t>
      </w:r>
    </w:p>
    <w:p w14:paraId="2DF337F3" w14:textId="77777777" w:rsidR="00283EDA" w:rsidRPr="005A3685" w:rsidRDefault="00283EDA" w:rsidP="00283EDA">
      <w:pPr>
        <w:pStyle w:val="NormalWeb"/>
        <w:jc w:val="both"/>
        <w:rPr>
          <w:rFonts w:ascii="Arial" w:hAnsi="Arial" w:cs="Arial"/>
          <w:sz w:val="20"/>
        </w:rPr>
      </w:pPr>
      <w:r w:rsidRPr="005A3685">
        <w:rPr>
          <w:rFonts w:ascii="Arial" w:hAnsi="Arial" w:cs="Arial"/>
          <w:sz w:val="20"/>
        </w:rPr>
        <w:t xml:space="preserve">Treatments involving NAA in combination with specific microbes, such as T7  and T6, also exhibited enhanced rooting (73.05% and 69.08%) and survival rates (77.80% and 72.05%), suggesting a synergistic effect between the synthetic auxin and microbial inoculants. The effectiveness of auxin hormones, particularly IBA and NAA, in maximizing rooting has been previously documented by Kiruthika </w:t>
      </w:r>
      <w:r w:rsidRPr="005A3685">
        <w:rPr>
          <w:rFonts w:ascii="Arial" w:hAnsi="Arial" w:cs="Arial"/>
          <w:i/>
          <w:sz w:val="20"/>
        </w:rPr>
        <w:t>et al.</w:t>
      </w:r>
      <w:r w:rsidRPr="005A3685">
        <w:rPr>
          <w:rFonts w:ascii="Arial" w:hAnsi="Arial" w:cs="Arial"/>
          <w:sz w:val="20"/>
        </w:rPr>
        <w:t xml:space="preserve"> (</w:t>
      </w:r>
      <w:r w:rsidR="00D92A8F" w:rsidRPr="005A3685">
        <w:rPr>
          <w:rFonts w:ascii="Arial" w:hAnsi="Arial" w:cs="Arial"/>
          <w:sz w:val="20"/>
        </w:rPr>
        <w:t>2020</w:t>
      </w:r>
      <w:r w:rsidR="005A3685" w:rsidRPr="005A3685">
        <w:rPr>
          <w:rFonts w:ascii="Arial" w:hAnsi="Arial" w:cs="Arial"/>
          <w:sz w:val="20"/>
        </w:rPr>
        <w:t xml:space="preserve">). Supporting this, </w:t>
      </w:r>
      <w:proofErr w:type="spellStart"/>
      <w:r w:rsidR="005A3685" w:rsidRPr="005A3685">
        <w:rPr>
          <w:rFonts w:ascii="Arial" w:hAnsi="Arial" w:cs="Arial"/>
          <w:sz w:val="20"/>
        </w:rPr>
        <w:t>Koyuncu</w:t>
      </w:r>
      <w:proofErr w:type="spellEnd"/>
      <w:r w:rsidR="005A3685" w:rsidRPr="005A3685">
        <w:rPr>
          <w:rFonts w:ascii="Arial" w:hAnsi="Arial" w:cs="Arial"/>
          <w:sz w:val="20"/>
        </w:rPr>
        <w:t xml:space="preserve"> &amp;</w:t>
      </w:r>
      <w:r w:rsidRPr="005A3685">
        <w:rPr>
          <w:rFonts w:ascii="Arial" w:hAnsi="Arial" w:cs="Arial"/>
          <w:sz w:val="20"/>
        </w:rPr>
        <w:t xml:space="preserve"> </w:t>
      </w:r>
      <w:proofErr w:type="spellStart"/>
      <w:r w:rsidRPr="005A3685">
        <w:rPr>
          <w:rFonts w:ascii="Arial" w:hAnsi="Arial" w:cs="Arial"/>
          <w:sz w:val="20"/>
        </w:rPr>
        <w:t>Șenel</w:t>
      </w:r>
      <w:proofErr w:type="spellEnd"/>
      <w:r w:rsidRPr="005A3685">
        <w:rPr>
          <w:rFonts w:ascii="Arial" w:hAnsi="Arial" w:cs="Arial"/>
          <w:sz w:val="20"/>
        </w:rPr>
        <w:t xml:space="preserve"> (2003) observed improved rooting in black mulberry cuttings treated with auxins using the bunch planting method.</w:t>
      </w:r>
    </w:p>
    <w:p w14:paraId="66B63A65" w14:textId="77777777" w:rsidR="00283EDA" w:rsidRPr="005A3685" w:rsidRDefault="00283EDA" w:rsidP="00283EDA">
      <w:pPr>
        <w:pStyle w:val="NormalWeb"/>
        <w:jc w:val="both"/>
        <w:rPr>
          <w:rFonts w:ascii="Arial" w:hAnsi="Arial" w:cs="Arial"/>
          <w:sz w:val="20"/>
        </w:rPr>
      </w:pPr>
      <w:r w:rsidRPr="005A3685">
        <w:rPr>
          <w:rFonts w:ascii="Arial" w:hAnsi="Arial" w:cs="Arial"/>
          <w:sz w:val="20"/>
        </w:rPr>
        <w:t xml:space="preserve">Phosphobacteria also played a significant role </w:t>
      </w:r>
      <w:r w:rsidR="005A3685" w:rsidRPr="005A3685">
        <w:rPr>
          <w:rFonts w:ascii="Arial" w:hAnsi="Arial" w:cs="Arial"/>
          <w:sz w:val="20"/>
        </w:rPr>
        <w:t xml:space="preserve">in root induction. </w:t>
      </w:r>
      <w:proofErr w:type="spellStart"/>
      <w:r w:rsidR="005A3685" w:rsidRPr="005A3685">
        <w:rPr>
          <w:rFonts w:ascii="Arial" w:hAnsi="Arial" w:cs="Arial"/>
          <w:sz w:val="20"/>
        </w:rPr>
        <w:t>Zenginbal</w:t>
      </w:r>
      <w:proofErr w:type="spellEnd"/>
      <w:r w:rsidR="005A3685" w:rsidRPr="005A3685">
        <w:rPr>
          <w:rFonts w:ascii="Arial" w:hAnsi="Arial" w:cs="Arial"/>
          <w:sz w:val="20"/>
        </w:rPr>
        <w:t xml:space="preserve"> &amp;</w:t>
      </w:r>
      <w:r w:rsidRPr="005A3685">
        <w:rPr>
          <w:rFonts w:ascii="Arial" w:hAnsi="Arial" w:cs="Arial"/>
          <w:sz w:val="20"/>
        </w:rPr>
        <w:t xml:space="preserve"> Demir (2018) reported a 53.63% rooting rate following treatment with </w:t>
      </w:r>
      <w:r w:rsidRPr="005A3685">
        <w:rPr>
          <w:rStyle w:val="Emphasis"/>
          <w:rFonts w:ascii="Arial" w:hAnsi="Arial" w:cs="Arial"/>
          <w:sz w:val="20"/>
        </w:rPr>
        <w:t>Bacillus megaterium</w:t>
      </w:r>
      <w:r w:rsidR="00595E26" w:rsidRPr="005A3685">
        <w:rPr>
          <w:rFonts w:ascii="Arial" w:hAnsi="Arial" w:cs="Arial"/>
          <w:sz w:val="20"/>
        </w:rPr>
        <w:t xml:space="preserve"> (M3 strain), while </w:t>
      </w:r>
      <w:proofErr w:type="spellStart"/>
      <w:r w:rsidR="00595E26" w:rsidRPr="005A3685">
        <w:rPr>
          <w:rFonts w:ascii="Arial" w:hAnsi="Arial" w:cs="Arial"/>
          <w:sz w:val="20"/>
        </w:rPr>
        <w:t>Kambl</w:t>
      </w:r>
      <w:proofErr w:type="spellEnd"/>
      <w:r w:rsidR="00595E26" w:rsidRPr="005A3685">
        <w:rPr>
          <w:rFonts w:ascii="Arial" w:hAnsi="Arial" w:cs="Arial"/>
          <w:sz w:val="20"/>
        </w:rPr>
        <w:t xml:space="preserve"> </w:t>
      </w:r>
      <w:r w:rsidRPr="005A3685">
        <w:rPr>
          <w:rFonts w:ascii="Arial" w:hAnsi="Arial" w:cs="Arial"/>
          <w:i/>
          <w:sz w:val="20"/>
        </w:rPr>
        <w:t>et al.</w:t>
      </w:r>
      <w:r w:rsidRPr="005A3685">
        <w:rPr>
          <w:rFonts w:ascii="Arial" w:hAnsi="Arial" w:cs="Arial"/>
          <w:sz w:val="20"/>
        </w:rPr>
        <w:t xml:space="preserve"> (1999) noted increased rooting percentage and number of roots per cutting in cinnamon when </w:t>
      </w:r>
      <w:proofErr w:type="spellStart"/>
      <w:r w:rsidRPr="005A3685">
        <w:rPr>
          <w:rFonts w:ascii="Arial" w:hAnsi="Arial" w:cs="Arial"/>
          <w:sz w:val="20"/>
        </w:rPr>
        <w:t>phosphobacteria</w:t>
      </w:r>
      <w:proofErr w:type="spellEnd"/>
      <w:r w:rsidRPr="005A3685">
        <w:rPr>
          <w:rFonts w:ascii="Arial" w:hAnsi="Arial" w:cs="Arial"/>
          <w:sz w:val="20"/>
        </w:rPr>
        <w:t xml:space="preserve"> were applied at plantin</w:t>
      </w:r>
      <w:r w:rsidR="005A3685" w:rsidRPr="005A3685">
        <w:rPr>
          <w:rFonts w:ascii="Arial" w:hAnsi="Arial" w:cs="Arial"/>
          <w:sz w:val="20"/>
        </w:rPr>
        <w:t xml:space="preserve">g. Similar findings by </w:t>
      </w:r>
      <w:proofErr w:type="spellStart"/>
      <w:r w:rsidR="005A3685" w:rsidRPr="005A3685">
        <w:rPr>
          <w:rFonts w:ascii="Arial" w:hAnsi="Arial" w:cs="Arial"/>
          <w:sz w:val="20"/>
        </w:rPr>
        <w:t>Wange</w:t>
      </w:r>
      <w:proofErr w:type="spellEnd"/>
      <w:r w:rsidR="005A3685" w:rsidRPr="005A3685">
        <w:rPr>
          <w:rFonts w:ascii="Arial" w:hAnsi="Arial" w:cs="Arial"/>
          <w:sz w:val="20"/>
        </w:rPr>
        <w:t xml:space="preserve"> &amp;</w:t>
      </w:r>
      <w:r w:rsidRPr="005A3685">
        <w:rPr>
          <w:rFonts w:ascii="Arial" w:hAnsi="Arial" w:cs="Arial"/>
          <w:sz w:val="20"/>
        </w:rPr>
        <w:t xml:space="preserve"> </w:t>
      </w:r>
      <w:proofErr w:type="spellStart"/>
      <w:r w:rsidRPr="005A3685">
        <w:rPr>
          <w:rFonts w:ascii="Arial" w:hAnsi="Arial" w:cs="Arial"/>
          <w:sz w:val="20"/>
        </w:rPr>
        <w:t>Ranawade</w:t>
      </w:r>
      <w:proofErr w:type="spellEnd"/>
      <w:r w:rsidRPr="005A3685">
        <w:rPr>
          <w:rFonts w:ascii="Arial" w:hAnsi="Arial" w:cs="Arial"/>
          <w:sz w:val="20"/>
        </w:rPr>
        <w:t xml:space="preserve"> (1997) in grape cuttings also emphasized the positive influence of biofertilizers on rooting. The role of </w:t>
      </w:r>
      <w:r w:rsidRPr="005A3685">
        <w:rPr>
          <w:rStyle w:val="Emphasis"/>
          <w:rFonts w:ascii="Arial" w:hAnsi="Arial" w:cs="Arial"/>
          <w:sz w:val="20"/>
        </w:rPr>
        <w:t>Azospirillum</w:t>
      </w:r>
      <w:r w:rsidRPr="005A3685">
        <w:rPr>
          <w:rFonts w:ascii="Arial" w:hAnsi="Arial" w:cs="Arial"/>
          <w:sz w:val="20"/>
        </w:rPr>
        <w:t xml:space="preserve"> in improving survival was further supported by Bartolini </w:t>
      </w:r>
      <w:r w:rsidRPr="005A3685">
        <w:rPr>
          <w:rFonts w:ascii="Arial" w:hAnsi="Arial" w:cs="Arial"/>
          <w:i/>
          <w:sz w:val="20"/>
        </w:rPr>
        <w:t>et al.</w:t>
      </w:r>
      <w:r w:rsidRPr="005A3685">
        <w:rPr>
          <w:rFonts w:ascii="Arial" w:hAnsi="Arial" w:cs="Arial"/>
          <w:sz w:val="20"/>
        </w:rPr>
        <w:t xml:space="preserve"> (2017), who found increased survival in </w:t>
      </w:r>
      <w:r w:rsidRPr="005A3685">
        <w:rPr>
          <w:rStyle w:val="Emphasis"/>
          <w:rFonts w:ascii="Arial" w:hAnsi="Arial" w:cs="Arial"/>
          <w:sz w:val="20"/>
        </w:rPr>
        <w:t>Vitis vinifera</w:t>
      </w:r>
      <w:r w:rsidRPr="005A3685">
        <w:rPr>
          <w:rFonts w:ascii="Arial" w:hAnsi="Arial" w:cs="Arial"/>
          <w:sz w:val="20"/>
        </w:rPr>
        <w:t xml:space="preserve"> L. plants treated with </w:t>
      </w:r>
      <w:r w:rsidRPr="005A3685">
        <w:rPr>
          <w:rStyle w:val="Emphasis"/>
          <w:rFonts w:ascii="Arial" w:hAnsi="Arial" w:cs="Arial"/>
          <w:sz w:val="20"/>
        </w:rPr>
        <w:t>Azospirillum</w:t>
      </w:r>
      <w:r w:rsidRPr="005A3685">
        <w:rPr>
          <w:rFonts w:ascii="Arial" w:hAnsi="Arial" w:cs="Arial"/>
          <w:sz w:val="20"/>
        </w:rPr>
        <w:t xml:space="preserve">, likely due to its nitrogen-fixing ability and phytohormonal influence. Subbiah </w:t>
      </w:r>
      <w:r w:rsidRPr="005A3685">
        <w:rPr>
          <w:rFonts w:ascii="Arial" w:hAnsi="Arial" w:cs="Arial"/>
          <w:i/>
          <w:sz w:val="20"/>
        </w:rPr>
        <w:t>et al.</w:t>
      </w:r>
      <w:r w:rsidRPr="005A3685">
        <w:rPr>
          <w:rFonts w:ascii="Arial" w:hAnsi="Arial" w:cs="Arial"/>
          <w:sz w:val="20"/>
        </w:rPr>
        <w:t xml:space="preserve"> (2021) similarly reported the highest survival in </w:t>
      </w:r>
      <w:proofErr w:type="spellStart"/>
      <w:r w:rsidRPr="005A3685">
        <w:rPr>
          <w:rStyle w:val="Emphasis"/>
          <w:rFonts w:ascii="Arial" w:hAnsi="Arial" w:cs="Arial"/>
          <w:sz w:val="20"/>
        </w:rPr>
        <w:t>Vitis</w:t>
      </w:r>
      <w:proofErr w:type="spellEnd"/>
      <w:r w:rsidRPr="005A3685">
        <w:rPr>
          <w:rStyle w:val="Emphasis"/>
          <w:rFonts w:ascii="Arial" w:hAnsi="Arial" w:cs="Arial"/>
          <w:sz w:val="20"/>
        </w:rPr>
        <w:t xml:space="preserve"> </w:t>
      </w:r>
      <w:proofErr w:type="spellStart"/>
      <w:r w:rsidRPr="005A3685">
        <w:rPr>
          <w:rStyle w:val="Emphasis"/>
          <w:rFonts w:ascii="Arial" w:hAnsi="Arial" w:cs="Arial"/>
          <w:sz w:val="20"/>
        </w:rPr>
        <w:t>champini</w:t>
      </w:r>
      <w:proofErr w:type="spellEnd"/>
      <w:r w:rsidRPr="005A3685">
        <w:rPr>
          <w:rFonts w:ascii="Arial" w:hAnsi="Arial" w:cs="Arial"/>
          <w:sz w:val="20"/>
        </w:rPr>
        <w:t xml:space="preserve"> cuttings treated with </w:t>
      </w:r>
      <w:r w:rsidRPr="005A3685">
        <w:rPr>
          <w:rStyle w:val="Emphasis"/>
          <w:rFonts w:ascii="Arial" w:hAnsi="Arial" w:cs="Arial"/>
          <w:sz w:val="20"/>
        </w:rPr>
        <w:t>Azospirillum</w:t>
      </w:r>
      <w:r w:rsidRPr="005A3685">
        <w:rPr>
          <w:rFonts w:ascii="Arial" w:hAnsi="Arial" w:cs="Arial"/>
          <w:sz w:val="20"/>
        </w:rPr>
        <w:t xml:space="preserve">, Phosphobacteria, and CSR-BIO. Additionally, Bharadwaj </w:t>
      </w:r>
      <w:r w:rsidR="005A3685" w:rsidRPr="005A3685">
        <w:rPr>
          <w:rFonts w:ascii="Arial" w:hAnsi="Arial" w:cs="Arial"/>
          <w:sz w:val="20"/>
        </w:rPr>
        <w:t xml:space="preserve">&amp; </w:t>
      </w:r>
      <w:r w:rsidRPr="005A3685">
        <w:rPr>
          <w:rFonts w:ascii="Arial" w:hAnsi="Arial" w:cs="Arial"/>
          <w:sz w:val="20"/>
        </w:rPr>
        <w:t xml:space="preserve">Sharma (2006) recorded a 100% survival rate </w:t>
      </w:r>
      <w:r w:rsidRPr="005A3685">
        <w:rPr>
          <w:rFonts w:ascii="Arial" w:hAnsi="Arial" w:cs="Arial"/>
          <w:sz w:val="20"/>
        </w:rPr>
        <w:lastRenderedPageBreak/>
        <w:t xml:space="preserve">in </w:t>
      </w:r>
      <w:r w:rsidRPr="005A3685">
        <w:rPr>
          <w:rStyle w:val="Emphasis"/>
          <w:rFonts w:ascii="Arial" w:hAnsi="Arial" w:cs="Arial"/>
          <w:sz w:val="20"/>
        </w:rPr>
        <w:t>Morus alba</w:t>
      </w:r>
      <w:r w:rsidRPr="005A3685">
        <w:rPr>
          <w:rFonts w:ascii="Arial" w:hAnsi="Arial" w:cs="Arial"/>
          <w:sz w:val="20"/>
        </w:rPr>
        <w:t xml:space="preserve"> cuttings treated with mycorrhizae and supplemented with phosphorus, highlighting the importance of mycorrhizal associations and adequate phosphorus nutrition in plant establishment.</w:t>
      </w:r>
    </w:p>
    <w:p w14:paraId="77EB1BB7" w14:textId="77777777" w:rsidR="0067173C" w:rsidRPr="0067173C" w:rsidRDefault="00283EDA" w:rsidP="00F429CF">
      <w:pPr>
        <w:spacing w:before="100" w:beforeAutospacing="1" w:after="100" w:afterAutospacing="1" w:line="240" w:lineRule="auto"/>
        <w:jc w:val="both"/>
        <w:rPr>
          <w:rFonts w:ascii="Times New Roman" w:eastAsia="Times New Roman" w:hAnsi="Times New Roman" w:cs="Times New Roman"/>
          <w:b/>
          <w:sz w:val="24"/>
          <w:szCs w:val="24"/>
        </w:rPr>
      </w:pPr>
      <w:r>
        <w:rPr>
          <w:rFonts w:ascii="Arial" w:hAnsi="Arial" w:cs="Arial"/>
          <w:b/>
          <w:sz w:val="20"/>
          <w:szCs w:val="20"/>
        </w:rPr>
        <w:t>Table 2</w:t>
      </w:r>
      <w:r w:rsidRPr="00200304">
        <w:rPr>
          <w:rFonts w:ascii="Arial" w:hAnsi="Arial" w:cs="Arial"/>
          <w:b/>
          <w:sz w:val="20"/>
          <w:szCs w:val="20"/>
        </w:rPr>
        <w:t>. Effect of different biofertilizer treatments on the</w:t>
      </w:r>
      <w:r>
        <w:rPr>
          <w:rFonts w:ascii="Arial" w:hAnsi="Arial" w:cs="Arial"/>
          <w:b/>
          <w:sz w:val="20"/>
          <w:szCs w:val="20"/>
        </w:rPr>
        <w:t xml:space="preserve"> rooting percentage (%) and </w:t>
      </w:r>
      <w:proofErr w:type="spellStart"/>
      <w:r>
        <w:rPr>
          <w:rFonts w:ascii="Arial" w:hAnsi="Arial" w:cs="Arial"/>
          <w:b/>
          <w:sz w:val="20"/>
          <w:szCs w:val="20"/>
        </w:rPr>
        <w:t>survivality</w:t>
      </w:r>
      <w:proofErr w:type="spellEnd"/>
      <w:r>
        <w:rPr>
          <w:rFonts w:ascii="Arial" w:hAnsi="Arial" w:cs="Arial"/>
          <w:b/>
          <w:sz w:val="20"/>
          <w:szCs w:val="20"/>
        </w:rPr>
        <w:t xml:space="preserve"> rate (%) of mulberry saplings</w:t>
      </w:r>
    </w:p>
    <w:tbl>
      <w:tblPr>
        <w:tblStyle w:val="TableGrid"/>
        <w:tblW w:w="953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1"/>
        <w:gridCol w:w="2551"/>
        <w:gridCol w:w="2410"/>
      </w:tblGrid>
      <w:tr w:rsidR="005E4079" w:rsidRPr="00F573E3" w14:paraId="5A34C874" w14:textId="77777777" w:rsidTr="007615B8">
        <w:trPr>
          <w:trHeight w:val="460"/>
        </w:trPr>
        <w:tc>
          <w:tcPr>
            <w:tcW w:w="4571" w:type="dxa"/>
            <w:vMerge w:val="restart"/>
            <w:tcBorders>
              <w:top w:val="single" w:sz="4" w:space="0" w:color="auto"/>
              <w:bottom w:val="single" w:sz="4" w:space="0" w:color="auto"/>
            </w:tcBorders>
          </w:tcPr>
          <w:p w14:paraId="11933252" w14:textId="77777777" w:rsidR="005E4079" w:rsidRPr="00F573E3" w:rsidRDefault="005E4079" w:rsidP="00F573E3">
            <w:pPr>
              <w:pStyle w:val="NormalWeb"/>
              <w:spacing w:before="0" w:beforeAutospacing="0" w:after="0" w:afterAutospacing="0" w:line="480" w:lineRule="auto"/>
              <w:ind w:left="284" w:right="571"/>
              <w:rPr>
                <w:rFonts w:ascii="Arial" w:hAnsi="Arial" w:cs="Arial"/>
                <w:b/>
                <w:sz w:val="20"/>
                <w:szCs w:val="20"/>
              </w:rPr>
            </w:pPr>
            <w:r w:rsidRPr="00F573E3">
              <w:rPr>
                <w:rFonts w:ascii="Arial" w:hAnsi="Arial" w:cs="Arial"/>
                <w:b/>
                <w:sz w:val="20"/>
                <w:szCs w:val="20"/>
              </w:rPr>
              <w:t>Treatments</w:t>
            </w:r>
          </w:p>
        </w:tc>
        <w:tc>
          <w:tcPr>
            <w:tcW w:w="2551" w:type="dxa"/>
            <w:vMerge w:val="restart"/>
            <w:tcBorders>
              <w:top w:val="single" w:sz="4" w:space="0" w:color="auto"/>
              <w:bottom w:val="single" w:sz="4" w:space="0" w:color="auto"/>
            </w:tcBorders>
          </w:tcPr>
          <w:p w14:paraId="56FE2A90" w14:textId="77777777" w:rsidR="005E4079" w:rsidRPr="00F573E3" w:rsidRDefault="005E4079" w:rsidP="00F573E3">
            <w:pPr>
              <w:spacing w:line="480" w:lineRule="auto"/>
              <w:ind w:left="284" w:hanging="250"/>
              <w:rPr>
                <w:rFonts w:ascii="Arial" w:hAnsi="Arial" w:cs="Arial"/>
                <w:b/>
                <w:sz w:val="20"/>
                <w:szCs w:val="20"/>
              </w:rPr>
            </w:pPr>
            <w:r w:rsidRPr="00F573E3">
              <w:rPr>
                <w:rFonts w:ascii="Arial" w:hAnsi="Arial" w:cs="Arial"/>
                <w:b/>
                <w:sz w:val="20"/>
                <w:szCs w:val="20"/>
              </w:rPr>
              <w:t>Rooting percentage (%)</w:t>
            </w:r>
          </w:p>
        </w:tc>
        <w:tc>
          <w:tcPr>
            <w:tcW w:w="2410" w:type="dxa"/>
            <w:vMerge w:val="restart"/>
            <w:tcBorders>
              <w:top w:val="single" w:sz="4" w:space="0" w:color="auto"/>
              <w:bottom w:val="single" w:sz="4" w:space="0" w:color="auto"/>
            </w:tcBorders>
          </w:tcPr>
          <w:p w14:paraId="6FB3A7AF" w14:textId="77777777" w:rsidR="005E4079" w:rsidRPr="00F573E3" w:rsidRDefault="005E4079" w:rsidP="00F573E3">
            <w:pPr>
              <w:spacing w:line="480" w:lineRule="auto"/>
              <w:ind w:left="284" w:hanging="250"/>
              <w:rPr>
                <w:rFonts w:ascii="Arial" w:hAnsi="Arial" w:cs="Arial"/>
                <w:b/>
                <w:sz w:val="20"/>
                <w:szCs w:val="20"/>
              </w:rPr>
            </w:pPr>
            <w:r w:rsidRPr="00F573E3">
              <w:rPr>
                <w:rFonts w:ascii="Arial" w:hAnsi="Arial" w:cs="Arial"/>
                <w:b/>
                <w:sz w:val="20"/>
                <w:szCs w:val="20"/>
              </w:rPr>
              <w:t>Survival rate (%)</w:t>
            </w:r>
          </w:p>
        </w:tc>
      </w:tr>
      <w:tr w:rsidR="005E4079" w:rsidRPr="00F573E3" w14:paraId="6BBD74F5" w14:textId="77777777" w:rsidTr="007615B8">
        <w:trPr>
          <w:trHeight w:val="460"/>
        </w:trPr>
        <w:tc>
          <w:tcPr>
            <w:tcW w:w="4571" w:type="dxa"/>
            <w:vMerge/>
            <w:tcBorders>
              <w:top w:val="single" w:sz="4" w:space="0" w:color="auto"/>
              <w:bottom w:val="single" w:sz="4" w:space="0" w:color="auto"/>
            </w:tcBorders>
          </w:tcPr>
          <w:p w14:paraId="35FAE8ED" w14:textId="77777777" w:rsidR="005E4079" w:rsidRPr="00F573E3" w:rsidRDefault="005E4079" w:rsidP="00F573E3">
            <w:pPr>
              <w:pStyle w:val="NormalWeb"/>
              <w:spacing w:line="480" w:lineRule="auto"/>
              <w:ind w:left="284" w:right="571"/>
              <w:rPr>
                <w:rFonts w:ascii="Arial" w:hAnsi="Arial" w:cs="Arial"/>
                <w:b/>
                <w:sz w:val="20"/>
                <w:szCs w:val="20"/>
              </w:rPr>
            </w:pPr>
          </w:p>
        </w:tc>
        <w:tc>
          <w:tcPr>
            <w:tcW w:w="2551" w:type="dxa"/>
            <w:vMerge/>
            <w:tcBorders>
              <w:top w:val="single" w:sz="4" w:space="0" w:color="auto"/>
              <w:bottom w:val="single" w:sz="4" w:space="0" w:color="auto"/>
            </w:tcBorders>
          </w:tcPr>
          <w:p w14:paraId="75C69D51" w14:textId="77777777" w:rsidR="005E4079" w:rsidRPr="00F573E3" w:rsidRDefault="005E4079" w:rsidP="00F573E3">
            <w:pPr>
              <w:spacing w:line="480" w:lineRule="auto"/>
              <w:ind w:left="284" w:hanging="250"/>
              <w:rPr>
                <w:rFonts w:ascii="Arial" w:hAnsi="Arial" w:cs="Arial"/>
                <w:b/>
                <w:sz w:val="20"/>
                <w:szCs w:val="20"/>
              </w:rPr>
            </w:pPr>
          </w:p>
        </w:tc>
        <w:tc>
          <w:tcPr>
            <w:tcW w:w="2410" w:type="dxa"/>
            <w:vMerge/>
            <w:tcBorders>
              <w:top w:val="single" w:sz="4" w:space="0" w:color="auto"/>
              <w:bottom w:val="single" w:sz="4" w:space="0" w:color="auto"/>
            </w:tcBorders>
          </w:tcPr>
          <w:p w14:paraId="5F8E28BB" w14:textId="77777777" w:rsidR="005E4079" w:rsidRPr="00F573E3" w:rsidRDefault="005E4079" w:rsidP="00F573E3">
            <w:pPr>
              <w:spacing w:line="480" w:lineRule="auto"/>
              <w:ind w:left="284" w:hanging="250"/>
              <w:rPr>
                <w:rFonts w:ascii="Arial" w:hAnsi="Arial" w:cs="Arial"/>
                <w:b/>
                <w:sz w:val="20"/>
                <w:szCs w:val="20"/>
              </w:rPr>
            </w:pPr>
          </w:p>
        </w:tc>
      </w:tr>
      <w:tr w:rsidR="005E4079" w:rsidRPr="00F573E3" w14:paraId="21979613" w14:textId="77777777" w:rsidTr="007615B8">
        <w:tc>
          <w:tcPr>
            <w:tcW w:w="4571" w:type="dxa"/>
            <w:tcBorders>
              <w:top w:val="single" w:sz="4" w:space="0" w:color="auto"/>
              <w:bottom w:val="nil"/>
            </w:tcBorders>
          </w:tcPr>
          <w:p w14:paraId="5E3CD1D7" w14:textId="77777777" w:rsidR="005E4079" w:rsidRPr="00F573E3" w:rsidRDefault="005E4079" w:rsidP="00F573E3">
            <w:pPr>
              <w:spacing w:line="480" w:lineRule="auto"/>
              <w:ind w:left="284" w:right="34" w:hanging="250"/>
              <w:rPr>
                <w:rFonts w:ascii="Arial" w:hAnsi="Arial" w:cs="Arial"/>
                <w:b/>
                <w:sz w:val="20"/>
                <w:szCs w:val="20"/>
              </w:rPr>
            </w:pPr>
            <w:r w:rsidRPr="00F573E3">
              <w:rPr>
                <w:rFonts w:ascii="Arial" w:hAnsi="Arial" w:cs="Arial"/>
                <w:b/>
                <w:sz w:val="20"/>
                <w:szCs w:val="20"/>
              </w:rPr>
              <w:t>T1 (Orgafol) (Control)</w:t>
            </w:r>
          </w:p>
        </w:tc>
        <w:tc>
          <w:tcPr>
            <w:tcW w:w="2551" w:type="dxa"/>
            <w:tcBorders>
              <w:top w:val="single" w:sz="4" w:space="0" w:color="auto"/>
              <w:bottom w:val="nil"/>
            </w:tcBorders>
          </w:tcPr>
          <w:p w14:paraId="5E4B023D" w14:textId="77777777" w:rsidR="005E4079" w:rsidRPr="00F573E3" w:rsidRDefault="005E4079" w:rsidP="00F573E3">
            <w:pPr>
              <w:spacing w:line="480" w:lineRule="auto"/>
              <w:ind w:left="284" w:right="34" w:hanging="250"/>
              <w:rPr>
                <w:rFonts w:ascii="Arial" w:hAnsi="Arial" w:cs="Arial"/>
                <w:sz w:val="20"/>
                <w:szCs w:val="20"/>
                <w:vertAlign w:val="superscript"/>
              </w:rPr>
            </w:pPr>
            <w:r w:rsidRPr="00F573E3">
              <w:rPr>
                <w:rFonts w:ascii="Arial" w:eastAsia="Times New Roman" w:hAnsi="Arial" w:cs="Arial"/>
                <w:sz w:val="20"/>
                <w:szCs w:val="20"/>
              </w:rPr>
              <w:t>53.00</w:t>
            </w:r>
            <w:r w:rsidRPr="00F573E3">
              <w:rPr>
                <w:rFonts w:ascii="Arial" w:hAnsi="Arial" w:cs="Arial"/>
                <w:sz w:val="20"/>
                <w:szCs w:val="20"/>
              </w:rPr>
              <w:t>±0.041</w:t>
            </w:r>
          </w:p>
        </w:tc>
        <w:tc>
          <w:tcPr>
            <w:tcW w:w="2410" w:type="dxa"/>
            <w:tcBorders>
              <w:top w:val="single" w:sz="4" w:space="0" w:color="auto"/>
              <w:bottom w:val="nil"/>
            </w:tcBorders>
          </w:tcPr>
          <w:p w14:paraId="7EA1D5E4" w14:textId="77777777" w:rsidR="005E4079" w:rsidRPr="00F573E3" w:rsidRDefault="003E07C8"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47.78</w:t>
            </w:r>
            <w:r w:rsidRPr="00F573E3">
              <w:rPr>
                <w:rFonts w:ascii="Arial" w:hAnsi="Arial" w:cs="Arial"/>
                <w:sz w:val="20"/>
                <w:szCs w:val="20"/>
              </w:rPr>
              <w:t>±</w:t>
            </w:r>
            <w:r w:rsidRPr="00F573E3">
              <w:rPr>
                <w:rFonts w:ascii="Arial" w:eastAsia="Times New Roman" w:hAnsi="Arial" w:cs="Arial"/>
                <w:sz w:val="20"/>
                <w:szCs w:val="20"/>
              </w:rPr>
              <w:t>0.024</w:t>
            </w:r>
          </w:p>
        </w:tc>
      </w:tr>
      <w:tr w:rsidR="005E4079" w:rsidRPr="00F573E3" w14:paraId="46E1E4F4" w14:textId="77777777" w:rsidTr="007615B8">
        <w:tc>
          <w:tcPr>
            <w:tcW w:w="4571" w:type="dxa"/>
            <w:tcBorders>
              <w:top w:val="nil"/>
            </w:tcBorders>
          </w:tcPr>
          <w:p w14:paraId="4F650F53" w14:textId="77777777" w:rsidR="005E4079" w:rsidRPr="00F573E3" w:rsidRDefault="005E4079" w:rsidP="00F573E3">
            <w:pPr>
              <w:spacing w:line="480" w:lineRule="auto"/>
              <w:ind w:left="284" w:right="34" w:hanging="250"/>
              <w:rPr>
                <w:rFonts w:ascii="Arial" w:hAnsi="Arial" w:cs="Arial"/>
                <w:b/>
                <w:sz w:val="20"/>
                <w:szCs w:val="20"/>
              </w:rPr>
            </w:pPr>
            <w:r w:rsidRPr="00F573E3">
              <w:rPr>
                <w:rFonts w:ascii="Arial" w:hAnsi="Arial" w:cs="Arial"/>
                <w:b/>
                <w:sz w:val="20"/>
                <w:szCs w:val="20"/>
              </w:rPr>
              <w:t>T2 (Orgafol + NAA)</w:t>
            </w:r>
          </w:p>
        </w:tc>
        <w:tc>
          <w:tcPr>
            <w:tcW w:w="2551" w:type="dxa"/>
            <w:tcBorders>
              <w:top w:val="nil"/>
            </w:tcBorders>
          </w:tcPr>
          <w:p w14:paraId="7309B45F" w14:textId="77777777" w:rsidR="005E4079" w:rsidRPr="00F573E3" w:rsidRDefault="005E4079" w:rsidP="00F573E3">
            <w:pPr>
              <w:spacing w:line="480" w:lineRule="auto"/>
              <w:ind w:right="34"/>
              <w:rPr>
                <w:rFonts w:ascii="Arial" w:hAnsi="Arial" w:cs="Arial"/>
                <w:sz w:val="20"/>
                <w:szCs w:val="20"/>
                <w:vertAlign w:val="superscript"/>
              </w:rPr>
            </w:pPr>
            <w:r w:rsidRPr="00F573E3">
              <w:rPr>
                <w:rFonts w:ascii="Arial" w:eastAsia="Times New Roman" w:hAnsi="Arial" w:cs="Arial"/>
                <w:sz w:val="20"/>
                <w:szCs w:val="20"/>
              </w:rPr>
              <w:t>57.03</w:t>
            </w:r>
            <w:r w:rsidR="0068769B" w:rsidRPr="00F573E3">
              <w:rPr>
                <w:rFonts w:ascii="Arial" w:hAnsi="Arial" w:cs="Arial"/>
                <w:sz w:val="20"/>
                <w:szCs w:val="20"/>
              </w:rPr>
              <w:t>±</w:t>
            </w:r>
            <w:r w:rsidR="0068769B" w:rsidRPr="00F573E3">
              <w:rPr>
                <w:rFonts w:ascii="Arial" w:eastAsia="Times New Roman" w:hAnsi="Arial" w:cs="Arial"/>
                <w:sz w:val="20"/>
                <w:szCs w:val="20"/>
              </w:rPr>
              <w:t>0.075</w:t>
            </w:r>
          </w:p>
        </w:tc>
        <w:tc>
          <w:tcPr>
            <w:tcW w:w="2410" w:type="dxa"/>
            <w:tcBorders>
              <w:top w:val="nil"/>
            </w:tcBorders>
          </w:tcPr>
          <w:p w14:paraId="56599CD1" w14:textId="77777777" w:rsidR="005E4079" w:rsidRPr="00F573E3" w:rsidRDefault="003E07C8"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56.03</w:t>
            </w:r>
            <w:r w:rsidRPr="00F573E3">
              <w:rPr>
                <w:rFonts w:ascii="Arial" w:hAnsi="Arial" w:cs="Arial"/>
                <w:sz w:val="20"/>
                <w:szCs w:val="20"/>
              </w:rPr>
              <w:t>±</w:t>
            </w:r>
            <w:r w:rsidRPr="00F573E3">
              <w:rPr>
                <w:rFonts w:ascii="Arial" w:eastAsia="Times New Roman" w:hAnsi="Arial" w:cs="Arial"/>
                <w:sz w:val="20"/>
                <w:szCs w:val="20"/>
              </w:rPr>
              <w:t>0.047</w:t>
            </w:r>
          </w:p>
        </w:tc>
      </w:tr>
      <w:tr w:rsidR="005E4079" w:rsidRPr="00F573E3" w14:paraId="259962A9" w14:textId="77777777" w:rsidTr="007615B8">
        <w:tc>
          <w:tcPr>
            <w:tcW w:w="4571" w:type="dxa"/>
          </w:tcPr>
          <w:p w14:paraId="6319351D" w14:textId="77777777" w:rsidR="005E4079" w:rsidRPr="00F573E3" w:rsidRDefault="005E4079" w:rsidP="00F573E3">
            <w:pPr>
              <w:spacing w:line="480" w:lineRule="auto"/>
              <w:ind w:left="284" w:right="34" w:hanging="250"/>
              <w:rPr>
                <w:rFonts w:ascii="Arial" w:hAnsi="Arial" w:cs="Arial"/>
                <w:b/>
                <w:sz w:val="20"/>
                <w:szCs w:val="20"/>
              </w:rPr>
            </w:pPr>
            <w:r w:rsidRPr="00F573E3">
              <w:rPr>
                <w:rFonts w:ascii="Arial" w:hAnsi="Arial" w:cs="Arial"/>
                <w:b/>
                <w:sz w:val="20"/>
                <w:szCs w:val="20"/>
              </w:rPr>
              <w:t xml:space="preserve">T3 (Orgafol + </w:t>
            </w:r>
            <w:r w:rsidRPr="00F573E3">
              <w:rPr>
                <w:rFonts w:ascii="Arial" w:hAnsi="Arial" w:cs="Arial"/>
                <w:b/>
                <w:i/>
                <w:sz w:val="20"/>
                <w:szCs w:val="20"/>
              </w:rPr>
              <w:t>Azospirillum</w:t>
            </w:r>
            <w:r w:rsidRPr="00F573E3">
              <w:rPr>
                <w:rFonts w:ascii="Arial" w:hAnsi="Arial" w:cs="Arial"/>
                <w:b/>
                <w:sz w:val="20"/>
                <w:szCs w:val="20"/>
              </w:rPr>
              <w:t>)</w:t>
            </w:r>
          </w:p>
        </w:tc>
        <w:tc>
          <w:tcPr>
            <w:tcW w:w="2551" w:type="dxa"/>
          </w:tcPr>
          <w:p w14:paraId="59177685" w14:textId="77777777" w:rsidR="005E4079" w:rsidRPr="00F573E3" w:rsidRDefault="005E4079" w:rsidP="00F573E3">
            <w:pPr>
              <w:spacing w:line="480" w:lineRule="auto"/>
              <w:ind w:left="284" w:right="34" w:hanging="250"/>
              <w:rPr>
                <w:rFonts w:ascii="Arial" w:hAnsi="Arial" w:cs="Arial"/>
                <w:sz w:val="20"/>
                <w:szCs w:val="20"/>
                <w:vertAlign w:val="superscript"/>
              </w:rPr>
            </w:pPr>
            <w:r w:rsidRPr="00F573E3">
              <w:rPr>
                <w:rFonts w:ascii="Arial" w:eastAsia="Times New Roman" w:hAnsi="Arial" w:cs="Arial"/>
                <w:sz w:val="20"/>
                <w:szCs w:val="20"/>
              </w:rPr>
              <w:t>62.00</w:t>
            </w:r>
            <w:r w:rsidR="0068769B" w:rsidRPr="00F573E3">
              <w:rPr>
                <w:rFonts w:ascii="Arial" w:hAnsi="Arial" w:cs="Arial"/>
                <w:sz w:val="20"/>
                <w:szCs w:val="20"/>
              </w:rPr>
              <w:t>±</w:t>
            </w:r>
            <w:r w:rsidR="0068769B" w:rsidRPr="00F573E3">
              <w:rPr>
                <w:rFonts w:ascii="Arial" w:eastAsia="Times New Roman" w:hAnsi="Arial" w:cs="Arial"/>
                <w:sz w:val="20"/>
                <w:szCs w:val="20"/>
              </w:rPr>
              <w:t>0.071</w:t>
            </w:r>
          </w:p>
        </w:tc>
        <w:tc>
          <w:tcPr>
            <w:tcW w:w="2410" w:type="dxa"/>
          </w:tcPr>
          <w:p w14:paraId="742AB61D" w14:textId="77777777" w:rsidR="005E4079" w:rsidRPr="00F573E3" w:rsidRDefault="003E07C8"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68.05</w:t>
            </w:r>
            <w:r w:rsidRPr="00F573E3">
              <w:rPr>
                <w:rFonts w:ascii="Arial" w:hAnsi="Arial" w:cs="Arial"/>
                <w:sz w:val="20"/>
                <w:szCs w:val="20"/>
              </w:rPr>
              <w:t>±</w:t>
            </w:r>
            <w:r w:rsidRPr="00F573E3">
              <w:rPr>
                <w:rFonts w:ascii="Arial" w:eastAsia="Times New Roman" w:hAnsi="Arial" w:cs="Arial"/>
                <w:sz w:val="20"/>
                <w:szCs w:val="20"/>
              </w:rPr>
              <w:t>0.063</w:t>
            </w:r>
          </w:p>
        </w:tc>
      </w:tr>
      <w:tr w:rsidR="005E4079" w:rsidRPr="00F573E3" w14:paraId="126F2363" w14:textId="77777777" w:rsidTr="007615B8">
        <w:tc>
          <w:tcPr>
            <w:tcW w:w="4571" w:type="dxa"/>
          </w:tcPr>
          <w:p w14:paraId="086AA512" w14:textId="77777777" w:rsidR="005E4079" w:rsidRPr="00F573E3" w:rsidRDefault="005E4079" w:rsidP="00F573E3">
            <w:pPr>
              <w:spacing w:line="480" w:lineRule="auto"/>
              <w:ind w:left="284" w:right="34" w:hanging="250"/>
              <w:rPr>
                <w:rFonts w:ascii="Arial" w:hAnsi="Arial" w:cs="Arial"/>
                <w:b/>
                <w:sz w:val="20"/>
                <w:szCs w:val="20"/>
              </w:rPr>
            </w:pPr>
            <w:r w:rsidRPr="00F573E3">
              <w:rPr>
                <w:rFonts w:ascii="Arial" w:hAnsi="Arial" w:cs="Arial"/>
                <w:b/>
                <w:sz w:val="20"/>
                <w:szCs w:val="20"/>
              </w:rPr>
              <w:t>T4 (Orgafol + Phosphobacteria)</w:t>
            </w:r>
          </w:p>
        </w:tc>
        <w:tc>
          <w:tcPr>
            <w:tcW w:w="2551" w:type="dxa"/>
          </w:tcPr>
          <w:p w14:paraId="7E4B5570" w14:textId="77777777" w:rsidR="005E4079" w:rsidRPr="00F573E3" w:rsidRDefault="005E4079" w:rsidP="00F573E3">
            <w:pPr>
              <w:tabs>
                <w:tab w:val="center" w:pos="1167"/>
              </w:tabs>
              <w:spacing w:line="480" w:lineRule="auto"/>
              <w:ind w:left="284" w:right="34" w:hanging="250"/>
              <w:rPr>
                <w:rFonts w:ascii="Arial" w:hAnsi="Arial" w:cs="Arial"/>
                <w:sz w:val="20"/>
                <w:szCs w:val="20"/>
                <w:vertAlign w:val="superscript"/>
              </w:rPr>
            </w:pPr>
            <w:r w:rsidRPr="00F573E3">
              <w:rPr>
                <w:rFonts w:ascii="Arial" w:eastAsia="Times New Roman" w:hAnsi="Arial" w:cs="Arial"/>
                <w:sz w:val="20"/>
                <w:szCs w:val="20"/>
              </w:rPr>
              <w:t>69.63</w:t>
            </w:r>
            <w:r w:rsidR="0068769B" w:rsidRPr="00F573E3">
              <w:rPr>
                <w:rFonts w:ascii="Arial" w:hAnsi="Arial" w:cs="Arial"/>
                <w:sz w:val="20"/>
                <w:szCs w:val="20"/>
              </w:rPr>
              <w:t>±</w:t>
            </w:r>
            <w:r w:rsidR="0068769B" w:rsidRPr="00F573E3">
              <w:rPr>
                <w:rFonts w:ascii="Arial" w:eastAsia="Times New Roman" w:hAnsi="Arial" w:cs="Arial"/>
                <w:sz w:val="20"/>
                <w:szCs w:val="20"/>
              </w:rPr>
              <w:t>0.047</w:t>
            </w:r>
            <w:r w:rsidR="0068769B" w:rsidRPr="00F573E3">
              <w:rPr>
                <w:rFonts w:ascii="Arial" w:hAnsi="Arial" w:cs="Arial"/>
                <w:sz w:val="20"/>
                <w:szCs w:val="20"/>
              </w:rPr>
              <w:tab/>
            </w:r>
          </w:p>
        </w:tc>
        <w:tc>
          <w:tcPr>
            <w:tcW w:w="2410" w:type="dxa"/>
          </w:tcPr>
          <w:p w14:paraId="2B19A8D8" w14:textId="77777777" w:rsidR="005E4079" w:rsidRPr="00F573E3" w:rsidRDefault="003E07C8"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74.58</w:t>
            </w:r>
            <w:r w:rsidRPr="00F573E3">
              <w:rPr>
                <w:rFonts w:ascii="Arial" w:hAnsi="Arial" w:cs="Arial"/>
                <w:sz w:val="20"/>
                <w:szCs w:val="20"/>
              </w:rPr>
              <w:t>±</w:t>
            </w:r>
            <w:r w:rsidRPr="00F573E3">
              <w:rPr>
                <w:rFonts w:ascii="Arial" w:eastAsia="Times New Roman" w:hAnsi="Arial" w:cs="Arial"/>
                <w:sz w:val="20"/>
                <w:szCs w:val="20"/>
              </w:rPr>
              <w:t>0.018</w:t>
            </w:r>
          </w:p>
        </w:tc>
      </w:tr>
      <w:tr w:rsidR="005E4079" w:rsidRPr="00F573E3" w14:paraId="0AE2DBC4" w14:textId="77777777" w:rsidTr="007615B8">
        <w:tc>
          <w:tcPr>
            <w:tcW w:w="4571" w:type="dxa"/>
          </w:tcPr>
          <w:p w14:paraId="4CAD5A4A" w14:textId="77777777" w:rsidR="005E4079" w:rsidRPr="00F573E3" w:rsidRDefault="005E4079" w:rsidP="00F573E3">
            <w:pPr>
              <w:spacing w:line="480" w:lineRule="auto"/>
              <w:ind w:left="284" w:right="34" w:hanging="250"/>
              <w:rPr>
                <w:rFonts w:ascii="Arial" w:hAnsi="Arial" w:cs="Arial"/>
                <w:b/>
                <w:sz w:val="20"/>
                <w:szCs w:val="20"/>
              </w:rPr>
            </w:pPr>
            <w:r w:rsidRPr="00F573E3">
              <w:rPr>
                <w:rFonts w:ascii="Arial" w:hAnsi="Arial" w:cs="Arial"/>
                <w:b/>
                <w:sz w:val="20"/>
                <w:szCs w:val="20"/>
              </w:rPr>
              <w:t>T5 (Orgafol + VAM)</w:t>
            </w:r>
          </w:p>
        </w:tc>
        <w:tc>
          <w:tcPr>
            <w:tcW w:w="2551" w:type="dxa"/>
          </w:tcPr>
          <w:p w14:paraId="316DB41B" w14:textId="77777777" w:rsidR="005E4079" w:rsidRPr="00F573E3" w:rsidRDefault="005E4079" w:rsidP="00F573E3">
            <w:pPr>
              <w:tabs>
                <w:tab w:val="center" w:pos="1184"/>
              </w:tabs>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58.90</w:t>
            </w:r>
            <w:r w:rsidR="0068769B" w:rsidRPr="00F573E3">
              <w:rPr>
                <w:rFonts w:ascii="Arial" w:hAnsi="Arial" w:cs="Arial"/>
                <w:sz w:val="20"/>
                <w:szCs w:val="20"/>
              </w:rPr>
              <w:t>±</w:t>
            </w:r>
            <w:r w:rsidR="0068769B" w:rsidRPr="00F573E3">
              <w:rPr>
                <w:rFonts w:ascii="Arial" w:eastAsia="Times New Roman" w:hAnsi="Arial" w:cs="Arial"/>
                <w:sz w:val="20"/>
                <w:szCs w:val="20"/>
              </w:rPr>
              <w:t>0.040</w:t>
            </w:r>
            <w:r w:rsidR="0068769B" w:rsidRPr="00F573E3">
              <w:rPr>
                <w:rFonts w:ascii="Arial" w:hAnsi="Arial" w:cs="Arial"/>
                <w:sz w:val="20"/>
                <w:szCs w:val="20"/>
              </w:rPr>
              <w:tab/>
            </w:r>
          </w:p>
        </w:tc>
        <w:tc>
          <w:tcPr>
            <w:tcW w:w="2410" w:type="dxa"/>
          </w:tcPr>
          <w:p w14:paraId="58A346E0" w14:textId="77777777" w:rsidR="005E4079" w:rsidRPr="00F573E3" w:rsidRDefault="003E07C8"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65.00</w:t>
            </w:r>
            <w:r w:rsidRPr="00F573E3">
              <w:rPr>
                <w:rFonts w:ascii="Arial" w:hAnsi="Arial" w:cs="Arial"/>
                <w:sz w:val="20"/>
                <w:szCs w:val="20"/>
              </w:rPr>
              <w:t>±</w:t>
            </w:r>
            <w:r w:rsidRPr="00F573E3">
              <w:rPr>
                <w:rFonts w:ascii="Arial" w:eastAsia="Times New Roman" w:hAnsi="Arial" w:cs="Arial"/>
                <w:sz w:val="20"/>
                <w:szCs w:val="20"/>
              </w:rPr>
              <w:t>0.041</w:t>
            </w:r>
          </w:p>
        </w:tc>
      </w:tr>
      <w:tr w:rsidR="005E4079" w:rsidRPr="00F573E3" w14:paraId="14A96026" w14:textId="77777777" w:rsidTr="007615B8">
        <w:tc>
          <w:tcPr>
            <w:tcW w:w="4571" w:type="dxa"/>
          </w:tcPr>
          <w:p w14:paraId="3C15A041" w14:textId="77777777" w:rsidR="005E4079" w:rsidRPr="00F573E3" w:rsidRDefault="005E4079" w:rsidP="00F573E3">
            <w:pPr>
              <w:spacing w:line="480" w:lineRule="auto"/>
              <w:ind w:left="284" w:right="34" w:hanging="250"/>
              <w:rPr>
                <w:rFonts w:ascii="Arial" w:hAnsi="Arial" w:cs="Arial"/>
                <w:b/>
                <w:sz w:val="20"/>
                <w:szCs w:val="20"/>
              </w:rPr>
            </w:pPr>
            <w:r w:rsidRPr="00F573E3">
              <w:rPr>
                <w:rFonts w:ascii="Arial" w:hAnsi="Arial" w:cs="Arial"/>
                <w:b/>
                <w:sz w:val="20"/>
                <w:szCs w:val="20"/>
              </w:rPr>
              <w:t xml:space="preserve">T6 (Orgafol + NAA + </w:t>
            </w:r>
            <w:r w:rsidRPr="00F573E3">
              <w:rPr>
                <w:rFonts w:ascii="Arial" w:hAnsi="Arial" w:cs="Arial"/>
                <w:b/>
                <w:i/>
                <w:sz w:val="20"/>
                <w:szCs w:val="20"/>
              </w:rPr>
              <w:t>Azospirillum</w:t>
            </w:r>
            <w:r w:rsidRPr="00F573E3">
              <w:rPr>
                <w:rFonts w:ascii="Arial" w:hAnsi="Arial" w:cs="Arial"/>
                <w:b/>
                <w:sz w:val="20"/>
                <w:szCs w:val="20"/>
              </w:rPr>
              <w:t>)</w:t>
            </w:r>
          </w:p>
        </w:tc>
        <w:tc>
          <w:tcPr>
            <w:tcW w:w="2551" w:type="dxa"/>
          </w:tcPr>
          <w:p w14:paraId="24B1C458" w14:textId="77777777" w:rsidR="005E4079" w:rsidRPr="00F573E3" w:rsidRDefault="005E4079"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69.08</w:t>
            </w:r>
            <w:r w:rsidR="0068769B" w:rsidRPr="00F573E3">
              <w:rPr>
                <w:rFonts w:ascii="Arial" w:hAnsi="Arial" w:cs="Arial"/>
                <w:sz w:val="20"/>
                <w:szCs w:val="20"/>
              </w:rPr>
              <w:t>±</w:t>
            </w:r>
            <w:r w:rsidR="0068769B" w:rsidRPr="00F573E3">
              <w:rPr>
                <w:rFonts w:ascii="Arial" w:eastAsia="Times New Roman" w:hAnsi="Arial" w:cs="Arial"/>
                <w:sz w:val="20"/>
                <w:szCs w:val="20"/>
              </w:rPr>
              <w:t>0.102</w:t>
            </w:r>
          </w:p>
        </w:tc>
        <w:tc>
          <w:tcPr>
            <w:tcW w:w="2410" w:type="dxa"/>
          </w:tcPr>
          <w:p w14:paraId="52C61891" w14:textId="77777777" w:rsidR="005E4079" w:rsidRPr="00F573E3" w:rsidRDefault="003E07C8"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72.05</w:t>
            </w:r>
            <w:r w:rsidRPr="00F573E3">
              <w:rPr>
                <w:rFonts w:ascii="Arial" w:hAnsi="Arial" w:cs="Arial"/>
                <w:sz w:val="20"/>
                <w:szCs w:val="20"/>
              </w:rPr>
              <w:t>±</w:t>
            </w:r>
            <w:r w:rsidRPr="00F573E3">
              <w:rPr>
                <w:rFonts w:ascii="Arial" w:eastAsia="Times New Roman" w:hAnsi="Arial" w:cs="Arial"/>
                <w:sz w:val="20"/>
                <w:szCs w:val="20"/>
              </w:rPr>
              <w:t>0.063</w:t>
            </w:r>
          </w:p>
        </w:tc>
      </w:tr>
      <w:tr w:rsidR="005E4079" w:rsidRPr="00F573E3" w14:paraId="17714D25" w14:textId="77777777" w:rsidTr="007615B8">
        <w:tc>
          <w:tcPr>
            <w:tcW w:w="4571" w:type="dxa"/>
          </w:tcPr>
          <w:p w14:paraId="40DA53BE" w14:textId="77777777" w:rsidR="005E4079" w:rsidRPr="00F573E3" w:rsidRDefault="005E4079" w:rsidP="00F573E3">
            <w:pPr>
              <w:spacing w:line="480" w:lineRule="auto"/>
              <w:ind w:left="284" w:right="34" w:hanging="250"/>
              <w:rPr>
                <w:rFonts w:ascii="Arial" w:hAnsi="Arial" w:cs="Arial"/>
                <w:b/>
                <w:sz w:val="20"/>
                <w:szCs w:val="20"/>
              </w:rPr>
            </w:pPr>
            <w:r w:rsidRPr="00F573E3">
              <w:rPr>
                <w:rFonts w:ascii="Arial" w:hAnsi="Arial" w:cs="Arial"/>
                <w:b/>
                <w:sz w:val="20"/>
                <w:szCs w:val="20"/>
              </w:rPr>
              <w:t>T7 (Orgafol + NAA + Phosphobacteria)</w:t>
            </w:r>
          </w:p>
        </w:tc>
        <w:tc>
          <w:tcPr>
            <w:tcW w:w="2551" w:type="dxa"/>
          </w:tcPr>
          <w:p w14:paraId="12CB73DF" w14:textId="77777777" w:rsidR="005E4079" w:rsidRPr="00F573E3" w:rsidRDefault="0068769B"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73.05</w:t>
            </w:r>
            <w:r w:rsidRPr="00F573E3">
              <w:rPr>
                <w:rFonts w:ascii="Arial" w:hAnsi="Arial" w:cs="Arial"/>
                <w:sz w:val="20"/>
                <w:szCs w:val="20"/>
              </w:rPr>
              <w:t>±</w:t>
            </w:r>
            <w:r w:rsidRPr="00F573E3">
              <w:rPr>
                <w:rFonts w:ascii="Arial" w:eastAsia="Times New Roman" w:hAnsi="Arial" w:cs="Arial"/>
                <w:sz w:val="20"/>
                <w:szCs w:val="20"/>
              </w:rPr>
              <w:t>0.066</w:t>
            </w:r>
          </w:p>
        </w:tc>
        <w:tc>
          <w:tcPr>
            <w:tcW w:w="2410" w:type="dxa"/>
          </w:tcPr>
          <w:p w14:paraId="2228EF4E" w14:textId="77777777" w:rsidR="005E4079" w:rsidRPr="00F573E3" w:rsidRDefault="003E07C8"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77.80</w:t>
            </w:r>
            <w:r w:rsidRPr="00F573E3">
              <w:rPr>
                <w:rFonts w:ascii="Arial" w:hAnsi="Arial" w:cs="Arial"/>
                <w:sz w:val="20"/>
                <w:szCs w:val="20"/>
              </w:rPr>
              <w:t>±</w:t>
            </w:r>
            <w:r w:rsidRPr="00F573E3">
              <w:rPr>
                <w:rFonts w:ascii="Arial" w:eastAsia="Times New Roman" w:hAnsi="Arial" w:cs="Arial"/>
                <w:sz w:val="20"/>
                <w:szCs w:val="20"/>
              </w:rPr>
              <w:t>0.040</w:t>
            </w:r>
          </w:p>
        </w:tc>
      </w:tr>
      <w:tr w:rsidR="005E4079" w:rsidRPr="00F573E3" w14:paraId="4A0D5257" w14:textId="77777777" w:rsidTr="007615B8">
        <w:tc>
          <w:tcPr>
            <w:tcW w:w="4571" w:type="dxa"/>
          </w:tcPr>
          <w:p w14:paraId="70A934B1" w14:textId="77777777" w:rsidR="005E4079" w:rsidRPr="00F573E3" w:rsidRDefault="005E4079" w:rsidP="00F573E3">
            <w:pPr>
              <w:spacing w:line="480" w:lineRule="auto"/>
              <w:ind w:left="284" w:right="34" w:hanging="250"/>
              <w:rPr>
                <w:rFonts w:ascii="Arial" w:hAnsi="Arial" w:cs="Arial"/>
                <w:b/>
                <w:sz w:val="20"/>
                <w:szCs w:val="20"/>
              </w:rPr>
            </w:pPr>
            <w:r w:rsidRPr="00F573E3">
              <w:rPr>
                <w:rFonts w:ascii="Arial" w:hAnsi="Arial" w:cs="Arial"/>
                <w:b/>
                <w:sz w:val="20"/>
                <w:szCs w:val="20"/>
              </w:rPr>
              <w:t>T8 (Orgafol + NAA + VAM)</w:t>
            </w:r>
          </w:p>
        </w:tc>
        <w:tc>
          <w:tcPr>
            <w:tcW w:w="2551" w:type="dxa"/>
          </w:tcPr>
          <w:p w14:paraId="2657699B" w14:textId="77777777" w:rsidR="005E4079" w:rsidRPr="00F573E3" w:rsidRDefault="0068769B" w:rsidP="00F573E3">
            <w:pPr>
              <w:tabs>
                <w:tab w:val="center" w:pos="1184"/>
              </w:tabs>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65.10</w:t>
            </w:r>
            <w:r w:rsidRPr="00F573E3">
              <w:rPr>
                <w:rFonts w:ascii="Arial" w:hAnsi="Arial" w:cs="Arial"/>
                <w:sz w:val="20"/>
                <w:szCs w:val="20"/>
              </w:rPr>
              <w:t>±</w:t>
            </w:r>
            <w:r w:rsidRPr="00F573E3">
              <w:rPr>
                <w:rFonts w:ascii="Arial" w:eastAsia="Times New Roman" w:hAnsi="Arial" w:cs="Arial"/>
                <w:sz w:val="20"/>
                <w:szCs w:val="20"/>
              </w:rPr>
              <w:t>0.082</w:t>
            </w:r>
            <w:r w:rsidRPr="00F573E3">
              <w:rPr>
                <w:rFonts w:ascii="Arial" w:hAnsi="Arial" w:cs="Arial"/>
                <w:sz w:val="20"/>
                <w:szCs w:val="20"/>
              </w:rPr>
              <w:tab/>
            </w:r>
          </w:p>
        </w:tc>
        <w:tc>
          <w:tcPr>
            <w:tcW w:w="2410" w:type="dxa"/>
          </w:tcPr>
          <w:p w14:paraId="027B2A2B" w14:textId="77777777" w:rsidR="005E4079" w:rsidRPr="00F573E3" w:rsidRDefault="003E07C8"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70.10</w:t>
            </w:r>
            <w:r w:rsidRPr="00F573E3">
              <w:rPr>
                <w:rFonts w:ascii="Arial" w:hAnsi="Arial" w:cs="Arial"/>
                <w:sz w:val="20"/>
                <w:szCs w:val="20"/>
              </w:rPr>
              <w:t>±</w:t>
            </w:r>
            <w:r w:rsidRPr="00F573E3">
              <w:rPr>
                <w:rFonts w:ascii="Arial" w:eastAsia="Times New Roman" w:hAnsi="Arial" w:cs="Arial"/>
                <w:sz w:val="20"/>
                <w:szCs w:val="20"/>
              </w:rPr>
              <w:t>0.092</w:t>
            </w:r>
          </w:p>
        </w:tc>
      </w:tr>
      <w:tr w:rsidR="005E4079" w:rsidRPr="00F573E3" w14:paraId="53CB5C46" w14:textId="77777777" w:rsidTr="007615B8">
        <w:tc>
          <w:tcPr>
            <w:tcW w:w="4571" w:type="dxa"/>
          </w:tcPr>
          <w:p w14:paraId="7C1CBF93" w14:textId="77777777" w:rsidR="005E4079" w:rsidRPr="00F573E3" w:rsidRDefault="005E4079" w:rsidP="00F573E3">
            <w:pPr>
              <w:spacing w:line="480" w:lineRule="auto"/>
              <w:ind w:left="284" w:right="34" w:hanging="250"/>
              <w:rPr>
                <w:rFonts w:ascii="Arial" w:hAnsi="Arial" w:cs="Arial"/>
                <w:b/>
                <w:sz w:val="20"/>
                <w:szCs w:val="20"/>
              </w:rPr>
            </w:pPr>
            <w:r w:rsidRPr="00F573E3">
              <w:rPr>
                <w:rFonts w:ascii="Arial" w:hAnsi="Arial" w:cs="Arial"/>
                <w:b/>
                <w:sz w:val="20"/>
                <w:szCs w:val="20"/>
              </w:rPr>
              <w:t xml:space="preserve">T9 (Orgafol + NAA + </w:t>
            </w:r>
            <w:r w:rsidRPr="00F573E3">
              <w:rPr>
                <w:rFonts w:ascii="Arial" w:hAnsi="Arial" w:cs="Arial"/>
                <w:b/>
                <w:i/>
                <w:sz w:val="20"/>
                <w:szCs w:val="20"/>
              </w:rPr>
              <w:t>Azospirillum</w:t>
            </w:r>
            <w:r w:rsidRPr="00F573E3">
              <w:rPr>
                <w:rFonts w:ascii="Arial" w:hAnsi="Arial" w:cs="Arial"/>
                <w:b/>
                <w:sz w:val="20"/>
                <w:szCs w:val="20"/>
              </w:rPr>
              <w:t xml:space="preserve"> + Phosphobacteria)</w:t>
            </w:r>
          </w:p>
        </w:tc>
        <w:tc>
          <w:tcPr>
            <w:tcW w:w="2551" w:type="dxa"/>
          </w:tcPr>
          <w:p w14:paraId="75EE77CA" w14:textId="77777777" w:rsidR="005E4079" w:rsidRPr="00F573E3" w:rsidRDefault="0068769B"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79.75</w:t>
            </w:r>
            <w:r w:rsidRPr="00F573E3">
              <w:rPr>
                <w:rFonts w:ascii="Arial" w:hAnsi="Arial" w:cs="Arial"/>
                <w:sz w:val="20"/>
                <w:szCs w:val="20"/>
              </w:rPr>
              <w:t>±</w:t>
            </w:r>
            <w:r w:rsidRPr="00F573E3">
              <w:rPr>
                <w:rFonts w:ascii="Arial" w:eastAsia="Times New Roman" w:hAnsi="Arial" w:cs="Arial"/>
                <w:sz w:val="20"/>
                <w:szCs w:val="20"/>
              </w:rPr>
              <w:t>0.029</w:t>
            </w:r>
          </w:p>
        </w:tc>
        <w:tc>
          <w:tcPr>
            <w:tcW w:w="2410" w:type="dxa"/>
          </w:tcPr>
          <w:p w14:paraId="5876774B" w14:textId="77777777" w:rsidR="005E4079" w:rsidRPr="00F573E3" w:rsidRDefault="003E07C8"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91.60</w:t>
            </w:r>
            <w:r w:rsidRPr="00F573E3">
              <w:rPr>
                <w:rFonts w:ascii="Arial" w:hAnsi="Arial" w:cs="Arial"/>
                <w:sz w:val="20"/>
                <w:szCs w:val="20"/>
              </w:rPr>
              <w:t>±</w:t>
            </w:r>
            <w:r w:rsidRPr="00F573E3">
              <w:rPr>
                <w:rFonts w:ascii="Arial" w:eastAsia="Times New Roman" w:hAnsi="Arial" w:cs="Arial"/>
                <w:sz w:val="20"/>
                <w:szCs w:val="20"/>
              </w:rPr>
              <w:t>0.041</w:t>
            </w:r>
          </w:p>
        </w:tc>
      </w:tr>
      <w:tr w:rsidR="005E4079" w:rsidRPr="00F573E3" w14:paraId="3A8B96D8" w14:textId="77777777" w:rsidTr="007615B8">
        <w:tc>
          <w:tcPr>
            <w:tcW w:w="4571" w:type="dxa"/>
          </w:tcPr>
          <w:p w14:paraId="3B9FD614" w14:textId="77777777" w:rsidR="005E4079" w:rsidRPr="00F573E3" w:rsidRDefault="005E4079" w:rsidP="00F573E3">
            <w:pPr>
              <w:spacing w:line="480" w:lineRule="auto"/>
              <w:ind w:left="284" w:right="34" w:hanging="250"/>
              <w:rPr>
                <w:rFonts w:ascii="Arial" w:hAnsi="Arial" w:cs="Arial"/>
                <w:b/>
                <w:sz w:val="20"/>
                <w:szCs w:val="20"/>
              </w:rPr>
            </w:pPr>
            <w:r w:rsidRPr="00F573E3">
              <w:rPr>
                <w:rFonts w:ascii="Arial" w:hAnsi="Arial" w:cs="Arial"/>
                <w:b/>
                <w:sz w:val="20"/>
                <w:szCs w:val="20"/>
              </w:rPr>
              <w:t xml:space="preserve">T10 (Orgafol + </w:t>
            </w:r>
            <w:r w:rsidRPr="00F573E3">
              <w:rPr>
                <w:rFonts w:ascii="Arial" w:hAnsi="Arial" w:cs="Arial"/>
                <w:b/>
                <w:i/>
                <w:sz w:val="20"/>
                <w:szCs w:val="20"/>
              </w:rPr>
              <w:t>Azospirillum</w:t>
            </w:r>
            <w:r w:rsidRPr="00F573E3">
              <w:rPr>
                <w:rFonts w:ascii="Arial" w:hAnsi="Arial" w:cs="Arial"/>
                <w:b/>
                <w:sz w:val="20"/>
                <w:szCs w:val="20"/>
              </w:rPr>
              <w:t xml:space="preserve"> + VAM)</w:t>
            </w:r>
          </w:p>
        </w:tc>
        <w:tc>
          <w:tcPr>
            <w:tcW w:w="2551" w:type="dxa"/>
          </w:tcPr>
          <w:p w14:paraId="7DE47F46" w14:textId="77777777" w:rsidR="005E4079" w:rsidRPr="00F573E3" w:rsidRDefault="0068769B" w:rsidP="00F573E3">
            <w:pPr>
              <w:spacing w:line="480" w:lineRule="auto"/>
              <w:ind w:left="284" w:hanging="250"/>
              <w:rPr>
                <w:rFonts w:ascii="Arial" w:hAnsi="Arial" w:cs="Arial"/>
                <w:sz w:val="20"/>
                <w:szCs w:val="20"/>
                <w:vertAlign w:val="superscript"/>
              </w:rPr>
            </w:pPr>
            <w:r w:rsidRPr="00F573E3">
              <w:rPr>
                <w:rFonts w:ascii="Arial" w:eastAsia="Times New Roman" w:hAnsi="Arial" w:cs="Arial"/>
                <w:sz w:val="20"/>
                <w:szCs w:val="20"/>
              </w:rPr>
              <w:t>77.08</w:t>
            </w:r>
            <w:r w:rsidRPr="00F573E3">
              <w:rPr>
                <w:rFonts w:ascii="Arial" w:hAnsi="Arial" w:cs="Arial"/>
                <w:sz w:val="20"/>
                <w:szCs w:val="20"/>
              </w:rPr>
              <w:t>±</w:t>
            </w:r>
            <w:r w:rsidRPr="00F573E3">
              <w:rPr>
                <w:rFonts w:ascii="Arial" w:eastAsia="Times New Roman" w:hAnsi="Arial" w:cs="Arial"/>
                <w:sz w:val="20"/>
                <w:szCs w:val="20"/>
              </w:rPr>
              <w:t>0.064</w:t>
            </w:r>
          </w:p>
        </w:tc>
        <w:tc>
          <w:tcPr>
            <w:tcW w:w="2410" w:type="dxa"/>
          </w:tcPr>
          <w:p w14:paraId="41F3A19B" w14:textId="77777777" w:rsidR="005E4079" w:rsidRPr="00F573E3" w:rsidRDefault="003E07C8" w:rsidP="00F573E3">
            <w:pPr>
              <w:spacing w:line="480" w:lineRule="auto"/>
              <w:ind w:left="284" w:hanging="250"/>
              <w:rPr>
                <w:rFonts w:ascii="Arial" w:hAnsi="Arial" w:cs="Arial"/>
                <w:sz w:val="20"/>
                <w:szCs w:val="20"/>
              </w:rPr>
            </w:pPr>
            <w:r w:rsidRPr="00F573E3">
              <w:rPr>
                <w:rFonts w:ascii="Arial" w:eastAsia="Times New Roman" w:hAnsi="Arial" w:cs="Arial"/>
                <w:sz w:val="20"/>
                <w:szCs w:val="20"/>
              </w:rPr>
              <w:t>88.00</w:t>
            </w:r>
            <w:r w:rsidRPr="00F573E3">
              <w:rPr>
                <w:rFonts w:ascii="Arial" w:hAnsi="Arial" w:cs="Arial"/>
                <w:sz w:val="20"/>
                <w:szCs w:val="20"/>
              </w:rPr>
              <w:t>±</w:t>
            </w:r>
            <w:r w:rsidRPr="00F573E3">
              <w:rPr>
                <w:rFonts w:ascii="Arial" w:eastAsia="Times New Roman" w:hAnsi="Arial" w:cs="Arial"/>
                <w:sz w:val="20"/>
                <w:szCs w:val="20"/>
              </w:rPr>
              <w:t>0.074</w:t>
            </w:r>
          </w:p>
        </w:tc>
      </w:tr>
      <w:tr w:rsidR="005E4079" w:rsidRPr="00F573E3" w14:paraId="532C08C4" w14:textId="77777777" w:rsidTr="007615B8">
        <w:tc>
          <w:tcPr>
            <w:tcW w:w="4571" w:type="dxa"/>
          </w:tcPr>
          <w:p w14:paraId="1826A6A7" w14:textId="77777777" w:rsidR="005E4079" w:rsidRPr="00F573E3" w:rsidRDefault="005E4079" w:rsidP="00F573E3">
            <w:pPr>
              <w:spacing w:line="480" w:lineRule="auto"/>
              <w:ind w:left="284" w:right="34" w:hanging="250"/>
              <w:rPr>
                <w:rFonts w:ascii="Arial" w:hAnsi="Arial" w:cs="Arial"/>
                <w:b/>
                <w:sz w:val="20"/>
                <w:szCs w:val="20"/>
              </w:rPr>
            </w:pPr>
            <w:r w:rsidRPr="00F573E3">
              <w:rPr>
                <w:rFonts w:ascii="Arial" w:hAnsi="Arial" w:cs="Arial"/>
                <w:b/>
                <w:sz w:val="20"/>
                <w:szCs w:val="20"/>
              </w:rPr>
              <w:t>Mean</w:t>
            </w:r>
          </w:p>
        </w:tc>
        <w:tc>
          <w:tcPr>
            <w:tcW w:w="2551" w:type="dxa"/>
          </w:tcPr>
          <w:p w14:paraId="1DD40167" w14:textId="77777777" w:rsidR="005E4079" w:rsidRPr="00F573E3" w:rsidRDefault="001522AC" w:rsidP="00F573E3">
            <w:pPr>
              <w:pStyle w:val="NormalWeb"/>
              <w:spacing w:line="480" w:lineRule="auto"/>
              <w:ind w:left="284" w:hanging="250"/>
              <w:rPr>
                <w:rFonts w:ascii="Arial" w:hAnsi="Arial" w:cs="Arial"/>
                <w:b/>
                <w:sz w:val="20"/>
                <w:szCs w:val="20"/>
              </w:rPr>
            </w:pPr>
            <w:r w:rsidRPr="00F573E3">
              <w:rPr>
                <w:rFonts w:ascii="Arial" w:hAnsi="Arial" w:cs="Arial"/>
                <w:b/>
                <w:sz w:val="20"/>
                <w:szCs w:val="20"/>
              </w:rPr>
              <w:t>66.40</w:t>
            </w:r>
          </w:p>
        </w:tc>
        <w:tc>
          <w:tcPr>
            <w:tcW w:w="2410" w:type="dxa"/>
          </w:tcPr>
          <w:p w14:paraId="694690C0" w14:textId="77777777" w:rsidR="005E4079" w:rsidRPr="00F573E3" w:rsidRDefault="001522AC" w:rsidP="00F573E3">
            <w:pPr>
              <w:pStyle w:val="NormalWeb"/>
              <w:spacing w:line="480" w:lineRule="auto"/>
              <w:ind w:left="284" w:hanging="250"/>
              <w:rPr>
                <w:rFonts w:ascii="Arial" w:hAnsi="Arial" w:cs="Arial"/>
                <w:b/>
                <w:sz w:val="20"/>
                <w:szCs w:val="20"/>
              </w:rPr>
            </w:pPr>
            <w:r w:rsidRPr="00F573E3">
              <w:rPr>
                <w:rFonts w:ascii="Arial" w:hAnsi="Arial" w:cs="Arial"/>
                <w:b/>
                <w:sz w:val="20"/>
                <w:szCs w:val="20"/>
              </w:rPr>
              <w:t>71.10</w:t>
            </w:r>
          </w:p>
        </w:tc>
      </w:tr>
      <w:tr w:rsidR="003E07C8" w:rsidRPr="00F573E3" w14:paraId="4E1355F5" w14:textId="77777777" w:rsidTr="007615B8">
        <w:tc>
          <w:tcPr>
            <w:tcW w:w="4571" w:type="dxa"/>
          </w:tcPr>
          <w:p w14:paraId="5B591A13" w14:textId="77777777" w:rsidR="003E07C8" w:rsidRPr="00F573E3" w:rsidRDefault="003E07C8" w:rsidP="00F573E3">
            <w:pPr>
              <w:spacing w:line="480" w:lineRule="auto"/>
              <w:ind w:left="284" w:right="34" w:hanging="250"/>
              <w:rPr>
                <w:rFonts w:ascii="Arial" w:hAnsi="Arial" w:cs="Arial"/>
                <w:b/>
                <w:sz w:val="20"/>
                <w:szCs w:val="20"/>
              </w:rPr>
            </w:pPr>
            <w:r w:rsidRPr="00F573E3">
              <w:rPr>
                <w:rFonts w:ascii="Arial" w:hAnsi="Arial" w:cs="Arial"/>
                <w:b/>
                <w:sz w:val="20"/>
                <w:szCs w:val="20"/>
              </w:rPr>
              <w:t>CD @ 0.05%</w:t>
            </w:r>
          </w:p>
        </w:tc>
        <w:tc>
          <w:tcPr>
            <w:tcW w:w="2551" w:type="dxa"/>
          </w:tcPr>
          <w:p w14:paraId="044A20B3" w14:textId="77777777" w:rsidR="003E07C8" w:rsidRPr="00F573E3" w:rsidRDefault="003E07C8" w:rsidP="00F573E3">
            <w:pPr>
              <w:pStyle w:val="NormalWeb"/>
              <w:spacing w:line="480" w:lineRule="auto"/>
              <w:ind w:left="284" w:hanging="250"/>
              <w:rPr>
                <w:rFonts w:ascii="Arial" w:hAnsi="Arial" w:cs="Arial"/>
                <w:b/>
                <w:sz w:val="20"/>
                <w:szCs w:val="20"/>
              </w:rPr>
            </w:pPr>
            <w:r w:rsidRPr="00F573E3">
              <w:rPr>
                <w:rFonts w:ascii="Arial" w:hAnsi="Arial" w:cs="Arial"/>
                <w:b/>
                <w:sz w:val="20"/>
                <w:szCs w:val="20"/>
              </w:rPr>
              <w:t>0.184</w:t>
            </w:r>
          </w:p>
        </w:tc>
        <w:tc>
          <w:tcPr>
            <w:tcW w:w="2410" w:type="dxa"/>
          </w:tcPr>
          <w:p w14:paraId="2AD525AE" w14:textId="77777777" w:rsidR="003E07C8" w:rsidRPr="00F573E3" w:rsidRDefault="003E07C8" w:rsidP="00F573E3">
            <w:pPr>
              <w:pStyle w:val="NormalWeb"/>
              <w:spacing w:line="480" w:lineRule="auto"/>
              <w:ind w:left="284" w:hanging="250"/>
              <w:rPr>
                <w:rFonts w:ascii="Arial" w:hAnsi="Arial" w:cs="Arial"/>
                <w:b/>
                <w:sz w:val="20"/>
                <w:szCs w:val="20"/>
              </w:rPr>
            </w:pPr>
            <w:r w:rsidRPr="00F573E3">
              <w:rPr>
                <w:rFonts w:ascii="Arial" w:hAnsi="Arial" w:cs="Arial"/>
                <w:b/>
                <w:sz w:val="20"/>
                <w:szCs w:val="20"/>
              </w:rPr>
              <w:t>0.131</w:t>
            </w:r>
          </w:p>
        </w:tc>
      </w:tr>
    </w:tbl>
    <w:p w14:paraId="56D5785C" w14:textId="77777777" w:rsidR="00C94822" w:rsidRPr="00F573E3" w:rsidRDefault="00F573E3" w:rsidP="00F573E3">
      <w:pPr>
        <w:pStyle w:val="NormalWeb"/>
        <w:rPr>
          <w:rFonts w:ascii="Arial" w:hAnsi="Arial" w:cs="Arial"/>
          <w:b/>
          <w:sz w:val="22"/>
          <w:szCs w:val="22"/>
        </w:rPr>
      </w:pPr>
      <w:r w:rsidRPr="00F573E3">
        <w:rPr>
          <w:rFonts w:ascii="Arial" w:hAnsi="Arial" w:cs="Arial"/>
          <w:b/>
          <w:sz w:val="22"/>
          <w:szCs w:val="22"/>
        </w:rPr>
        <w:t xml:space="preserve">3.2 </w:t>
      </w:r>
      <w:r w:rsidR="00C94822" w:rsidRPr="00F573E3">
        <w:rPr>
          <w:rFonts w:ascii="Arial" w:hAnsi="Arial" w:cs="Arial"/>
          <w:b/>
          <w:sz w:val="22"/>
          <w:szCs w:val="22"/>
        </w:rPr>
        <w:t>Shoot length (cm)</w:t>
      </w:r>
    </w:p>
    <w:p w14:paraId="567751E3" w14:textId="77777777" w:rsidR="006C6D10" w:rsidRPr="005A3685" w:rsidRDefault="00ED0386" w:rsidP="005A3685">
      <w:pPr>
        <w:pStyle w:val="NormalWeb"/>
        <w:jc w:val="both"/>
        <w:rPr>
          <w:rFonts w:ascii="Arial" w:hAnsi="Arial" w:cs="Arial"/>
          <w:sz w:val="20"/>
        </w:rPr>
      </w:pPr>
      <w:r w:rsidRPr="005A3685">
        <w:rPr>
          <w:rFonts w:ascii="Arial" w:hAnsi="Arial" w:cs="Arial"/>
          <w:sz w:val="20"/>
        </w:rPr>
        <w:t xml:space="preserve">The effect of different biofertilizer treatments on shoot length at 30, 45, 60, and 75 days after planting is summarized in Table 3. </w:t>
      </w:r>
      <w:r w:rsidR="006C6D10" w:rsidRPr="005A3685">
        <w:rPr>
          <w:rFonts w:ascii="Arial" w:hAnsi="Arial" w:cs="Arial"/>
          <w:sz w:val="20"/>
        </w:rPr>
        <w:t>All biofertilizer combinations significantly outperformed the control (T1), with the highest shoot length recorded in T9, reaching 50.08 cm at 75 days. This was followed by T10 (49.55 cm) and T7 (49.28 cm), while the control (T1) recorded the lowest shoot length (48.58 cm).</w:t>
      </w:r>
      <w:r w:rsidR="00866BE9" w:rsidRPr="005A3685">
        <w:rPr>
          <w:rFonts w:ascii="Arial" w:hAnsi="Arial" w:cs="Arial"/>
          <w:sz w:val="20"/>
        </w:rPr>
        <w:t xml:space="preserve"> Statistical analysis confirmed that differences among treatments were significant at the 5% level. </w:t>
      </w:r>
      <w:r w:rsidR="006C6D10" w:rsidRPr="005A3685">
        <w:rPr>
          <w:rFonts w:ascii="Arial" w:hAnsi="Arial" w:cs="Arial"/>
          <w:sz w:val="20"/>
        </w:rPr>
        <w:t xml:space="preserve">The superior performance of T9 may be attributed to the synergistic action of microbial inoculants and growth regulators, particularly </w:t>
      </w:r>
      <w:r w:rsidR="006C6D10" w:rsidRPr="005A3685">
        <w:rPr>
          <w:rFonts w:ascii="Arial" w:hAnsi="Arial" w:cs="Arial"/>
          <w:i/>
          <w:sz w:val="20"/>
        </w:rPr>
        <w:t>Azospirillum</w:t>
      </w:r>
      <w:r w:rsidR="006C6D10" w:rsidRPr="005A3685">
        <w:rPr>
          <w:rFonts w:ascii="Arial" w:hAnsi="Arial" w:cs="Arial"/>
          <w:sz w:val="20"/>
        </w:rPr>
        <w:t xml:space="preserve">, which enhances nitrogen fixation and phytohormone production, thereby accelerating vegetative growth (Avinash </w:t>
      </w:r>
      <w:r w:rsidR="006C6D10" w:rsidRPr="005A3685">
        <w:rPr>
          <w:rFonts w:ascii="Arial" w:hAnsi="Arial" w:cs="Arial"/>
          <w:i/>
          <w:sz w:val="20"/>
        </w:rPr>
        <w:t>et al.</w:t>
      </w:r>
      <w:r w:rsidR="006C6D10" w:rsidRPr="005A3685">
        <w:rPr>
          <w:rFonts w:ascii="Arial" w:hAnsi="Arial" w:cs="Arial"/>
          <w:sz w:val="20"/>
        </w:rPr>
        <w:t xml:space="preserve">, 2019). These findings align with Bartolini </w:t>
      </w:r>
      <w:r w:rsidR="006C6D10" w:rsidRPr="005A3685">
        <w:rPr>
          <w:rFonts w:ascii="Arial" w:hAnsi="Arial" w:cs="Arial"/>
          <w:i/>
          <w:sz w:val="20"/>
        </w:rPr>
        <w:t>et al.</w:t>
      </w:r>
      <w:r w:rsidR="006C6D10" w:rsidRPr="005A3685">
        <w:rPr>
          <w:rFonts w:ascii="Arial" w:hAnsi="Arial" w:cs="Arial"/>
          <w:sz w:val="20"/>
        </w:rPr>
        <w:t xml:space="preserve"> (2017), who reported enhanced shoot growth in plants inoculated with </w:t>
      </w:r>
      <w:proofErr w:type="spellStart"/>
      <w:r w:rsidR="006C6D10" w:rsidRPr="005A3685">
        <w:rPr>
          <w:rStyle w:val="Emphasis"/>
          <w:rFonts w:ascii="Arial" w:hAnsi="Arial" w:cs="Arial"/>
          <w:sz w:val="20"/>
        </w:rPr>
        <w:t>Azospirillum</w:t>
      </w:r>
      <w:proofErr w:type="spellEnd"/>
      <w:r w:rsidR="006C6D10" w:rsidRPr="005A3685">
        <w:rPr>
          <w:rStyle w:val="Emphasis"/>
          <w:rFonts w:ascii="Arial" w:hAnsi="Arial" w:cs="Arial"/>
          <w:sz w:val="20"/>
        </w:rPr>
        <w:t xml:space="preserve"> </w:t>
      </w:r>
      <w:proofErr w:type="spellStart"/>
      <w:r w:rsidR="006C6D10" w:rsidRPr="005A3685">
        <w:rPr>
          <w:rStyle w:val="Emphasis"/>
          <w:rFonts w:ascii="Arial" w:hAnsi="Arial" w:cs="Arial"/>
          <w:sz w:val="20"/>
        </w:rPr>
        <w:t>brasilense</w:t>
      </w:r>
      <w:proofErr w:type="spellEnd"/>
      <w:r w:rsidR="006C6D10" w:rsidRPr="005A3685">
        <w:rPr>
          <w:rFonts w:ascii="Arial" w:hAnsi="Arial" w:cs="Arial"/>
          <w:sz w:val="20"/>
        </w:rPr>
        <w:t xml:space="preserve"> Sp245.</w:t>
      </w:r>
    </w:p>
    <w:p w14:paraId="3A8D63F5" w14:textId="77777777" w:rsidR="006C6D10" w:rsidRPr="005A3685" w:rsidRDefault="006C6D10" w:rsidP="004C424B">
      <w:pPr>
        <w:pStyle w:val="NormalWeb"/>
        <w:jc w:val="both"/>
        <w:rPr>
          <w:rFonts w:ascii="Arial" w:hAnsi="Arial" w:cs="Arial"/>
          <w:sz w:val="20"/>
        </w:rPr>
      </w:pPr>
      <w:r w:rsidRPr="005A3685">
        <w:rPr>
          <w:rFonts w:ascii="Arial" w:hAnsi="Arial" w:cs="Arial"/>
          <w:sz w:val="20"/>
        </w:rPr>
        <w:t xml:space="preserve">Several studies have similarly documented the growth-promoting effects of bacterial inoculants on shoot development (Afzal </w:t>
      </w:r>
      <w:r w:rsidR="005A3685" w:rsidRPr="005A3685">
        <w:rPr>
          <w:rFonts w:ascii="Arial" w:hAnsi="Arial" w:cs="Arial"/>
          <w:sz w:val="20"/>
        </w:rPr>
        <w:t>&amp;</w:t>
      </w:r>
      <w:r w:rsidRPr="005A3685">
        <w:rPr>
          <w:rFonts w:ascii="Arial" w:hAnsi="Arial" w:cs="Arial"/>
          <w:sz w:val="20"/>
        </w:rPr>
        <w:t xml:space="preserve"> Bano, 2008; Farzana </w:t>
      </w:r>
      <w:r w:rsidRPr="005A3685">
        <w:rPr>
          <w:rFonts w:ascii="Arial" w:hAnsi="Arial" w:cs="Arial"/>
          <w:i/>
          <w:sz w:val="20"/>
        </w:rPr>
        <w:t>et al.,</w:t>
      </w:r>
      <w:r w:rsidRPr="005A3685">
        <w:rPr>
          <w:rFonts w:ascii="Arial" w:hAnsi="Arial" w:cs="Arial"/>
          <w:sz w:val="20"/>
        </w:rPr>
        <w:t xml:space="preserve"> 2009; Gholami </w:t>
      </w:r>
      <w:r w:rsidRPr="005A3685">
        <w:rPr>
          <w:rFonts w:ascii="Arial" w:hAnsi="Arial" w:cs="Arial"/>
          <w:i/>
          <w:sz w:val="20"/>
        </w:rPr>
        <w:t>et al.</w:t>
      </w:r>
      <w:r w:rsidRPr="005A3685">
        <w:rPr>
          <w:rFonts w:ascii="Arial" w:hAnsi="Arial" w:cs="Arial"/>
          <w:sz w:val="20"/>
        </w:rPr>
        <w:t xml:space="preserve">, 2009; Sabir </w:t>
      </w:r>
      <w:r w:rsidRPr="005A3685">
        <w:rPr>
          <w:rFonts w:ascii="Arial" w:hAnsi="Arial" w:cs="Arial"/>
          <w:i/>
          <w:sz w:val="20"/>
        </w:rPr>
        <w:t>et al.</w:t>
      </w:r>
      <w:r w:rsidRPr="005A3685">
        <w:rPr>
          <w:rFonts w:ascii="Arial" w:hAnsi="Arial" w:cs="Arial"/>
          <w:sz w:val="20"/>
        </w:rPr>
        <w:t xml:space="preserve">, 2012). Subbiah </w:t>
      </w:r>
      <w:r w:rsidRPr="005A3685">
        <w:rPr>
          <w:rFonts w:ascii="Arial" w:hAnsi="Arial" w:cs="Arial"/>
          <w:i/>
          <w:sz w:val="20"/>
        </w:rPr>
        <w:t>et al.</w:t>
      </w:r>
      <w:r w:rsidRPr="005A3685">
        <w:rPr>
          <w:rFonts w:ascii="Arial" w:hAnsi="Arial" w:cs="Arial"/>
          <w:sz w:val="20"/>
        </w:rPr>
        <w:t xml:space="preserve"> (2021) also observed increased shoot length in mulberry cuttings treated with a combination of </w:t>
      </w:r>
      <w:r w:rsidRPr="005A3685">
        <w:rPr>
          <w:rFonts w:ascii="Arial" w:hAnsi="Arial" w:cs="Arial"/>
          <w:i/>
          <w:sz w:val="20"/>
        </w:rPr>
        <w:t>Azospirillum</w:t>
      </w:r>
      <w:r w:rsidRPr="005A3685">
        <w:rPr>
          <w:rFonts w:ascii="Arial" w:hAnsi="Arial" w:cs="Arial"/>
          <w:sz w:val="20"/>
        </w:rPr>
        <w:t xml:space="preserve">, Phosphobacteria, and CSR-BIO. Pavankumar </w:t>
      </w:r>
      <w:r w:rsidRPr="005A3685">
        <w:rPr>
          <w:rFonts w:ascii="Arial" w:hAnsi="Arial" w:cs="Arial"/>
          <w:i/>
          <w:sz w:val="20"/>
        </w:rPr>
        <w:t>et al.</w:t>
      </w:r>
      <w:r w:rsidRPr="005A3685">
        <w:rPr>
          <w:rFonts w:ascii="Arial" w:hAnsi="Arial" w:cs="Arial"/>
          <w:sz w:val="20"/>
        </w:rPr>
        <w:t xml:space="preserve"> (2020) demonstrated that integrating organic manures with Azospirillum significantly improves shoot </w:t>
      </w:r>
      <w:proofErr w:type="spellStart"/>
      <w:r w:rsidRPr="005A3685">
        <w:rPr>
          <w:rFonts w:ascii="Arial" w:hAnsi="Arial" w:cs="Arial"/>
          <w:sz w:val="20"/>
        </w:rPr>
        <w:t>growth.The</w:t>
      </w:r>
      <w:proofErr w:type="spellEnd"/>
      <w:r w:rsidRPr="005A3685">
        <w:rPr>
          <w:rFonts w:ascii="Arial" w:hAnsi="Arial" w:cs="Arial"/>
          <w:sz w:val="20"/>
        </w:rPr>
        <w:t xml:space="preserve"> present results further </w:t>
      </w:r>
      <w:r w:rsidRPr="005A3685">
        <w:rPr>
          <w:rFonts w:ascii="Arial" w:hAnsi="Arial" w:cs="Arial"/>
          <w:sz w:val="20"/>
        </w:rPr>
        <w:lastRenderedPageBreak/>
        <w:t xml:space="preserve">reinforce the importance of combining organic amendments with biofertilizers, which not only enhance shoot elongation but also contribute to improved nutrient use efficiency, soil fertility, and mulberry productivity (Senapati </w:t>
      </w:r>
      <w:r w:rsidRPr="005A3685">
        <w:rPr>
          <w:rFonts w:ascii="Arial" w:hAnsi="Arial" w:cs="Arial"/>
          <w:i/>
          <w:sz w:val="20"/>
        </w:rPr>
        <w:t>et al.,</w:t>
      </w:r>
      <w:r w:rsidRPr="005A3685">
        <w:rPr>
          <w:rFonts w:ascii="Arial" w:hAnsi="Arial" w:cs="Arial"/>
          <w:sz w:val="20"/>
        </w:rPr>
        <w:t xml:space="preserve"> 2005; Moradi </w:t>
      </w:r>
      <w:r w:rsidRPr="005A3685">
        <w:rPr>
          <w:rFonts w:ascii="Arial" w:hAnsi="Arial" w:cs="Arial"/>
          <w:i/>
          <w:sz w:val="20"/>
        </w:rPr>
        <w:t>et al</w:t>
      </w:r>
      <w:r w:rsidRPr="005A3685">
        <w:rPr>
          <w:rFonts w:ascii="Arial" w:hAnsi="Arial" w:cs="Arial"/>
          <w:sz w:val="20"/>
        </w:rPr>
        <w:t>., 2014). Comparable results wer</w:t>
      </w:r>
      <w:r w:rsidR="00595E26" w:rsidRPr="005A3685">
        <w:rPr>
          <w:rFonts w:ascii="Arial" w:hAnsi="Arial" w:cs="Arial"/>
          <w:sz w:val="20"/>
        </w:rPr>
        <w:t xml:space="preserve">e reported by Pavankumar </w:t>
      </w:r>
      <w:r w:rsidR="00595E26" w:rsidRPr="005A3685">
        <w:rPr>
          <w:rFonts w:ascii="Arial" w:hAnsi="Arial" w:cs="Arial"/>
          <w:i/>
          <w:sz w:val="20"/>
        </w:rPr>
        <w:t>et al</w:t>
      </w:r>
      <w:r w:rsidR="00595E26" w:rsidRPr="005A3685">
        <w:rPr>
          <w:rFonts w:ascii="Arial" w:hAnsi="Arial" w:cs="Arial"/>
          <w:sz w:val="20"/>
        </w:rPr>
        <w:t>. (2020</w:t>
      </w:r>
      <w:r w:rsidRPr="005A3685">
        <w:rPr>
          <w:rFonts w:ascii="Arial" w:hAnsi="Arial" w:cs="Arial"/>
          <w:sz w:val="20"/>
        </w:rPr>
        <w:t xml:space="preserve">), Singh </w:t>
      </w:r>
      <w:r w:rsidRPr="005A3685">
        <w:rPr>
          <w:rFonts w:ascii="Arial" w:hAnsi="Arial" w:cs="Arial"/>
          <w:i/>
          <w:sz w:val="20"/>
        </w:rPr>
        <w:t>et al.</w:t>
      </w:r>
      <w:r w:rsidRPr="005A3685">
        <w:rPr>
          <w:rFonts w:ascii="Arial" w:hAnsi="Arial" w:cs="Arial"/>
          <w:sz w:val="20"/>
        </w:rPr>
        <w:t xml:space="preserve"> (2012), </w:t>
      </w:r>
      <w:r w:rsidR="00595E26" w:rsidRPr="005A3685">
        <w:rPr>
          <w:rFonts w:ascii="Arial" w:hAnsi="Arial" w:cs="Arial"/>
          <w:sz w:val="20"/>
        </w:rPr>
        <w:t xml:space="preserve">and Dhanalakshmi </w:t>
      </w:r>
      <w:r w:rsidR="00595E26" w:rsidRPr="005A3685">
        <w:rPr>
          <w:rFonts w:ascii="Arial" w:hAnsi="Arial" w:cs="Arial"/>
          <w:i/>
          <w:sz w:val="20"/>
        </w:rPr>
        <w:t>et al.</w:t>
      </w:r>
      <w:r w:rsidR="00595E26" w:rsidRPr="005A3685">
        <w:rPr>
          <w:rFonts w:ascii="Arial" w:hAnsi="Arial" w:cs="Arial"/>
          <w:sz w:val="20"/>
        </w:rPr>
        <w:t xml:space="preserve"> (2014).</w:t>
      </w:r>
    </w:p>
    <w:p w14:paraId="5D407675" w14:textId="77777777" w:rsidR="004C424B" w:rsidRPr="004C424B" w:rsidRDefault="004C424B" w:rsidP="004C424B">
      <w:pPr>
        <w:spacing w:before="100" w:beforeAutospacing="1" w:after="100" w:afterAutospacing="1" w:line="240" w:lineRule="auto"/>
        <w:jc w:val="both"/>
        <w:rPr>
          <w:rFonts w:ascii="Times New Roman" w:eastAsia="Times New Roman" w:hAnsi="Times New Roman" w:cs="Times New Roman"/>
          <w:b/>
          <w:sz w:val="24"/>
          <w:szCs w:val="24"/>
        </w:rPr>
      </w:pPr>
      <w:r>
        <w:rPr>
          <w:rFonts w:ascii="Arial" w:hAnsi="Arial" w:cs="Arial"/>
          <w:b/>
          <w:sz w:val="20"/>
          <w:szCs w:val="20"/>
        </w:rPr>
        <w:t>Table 3</w:t>
      </w:r>
      <w:r w:rsidRPr="00200304">
        <w:rPr>
          <w:rFonts w:ascii="Arial" w:hAnsi="Arial" w:cs="Arial"/>
          <w:b/>
          <w:sz w:val="20"/>
          <w:szCs w:val="20"/>
        </w:rPr>
        <w:t>. Effect of different biofertilizer treatments on the</w:t>
      </w:r>
      <w:r>
        <w:rPr>
          <w:rFonts w:ascii="Arial" w:hAnsi="Arial" w:cs="Arial"/>
          <w:b/>
          <w:sz w:val="20"/>
          <w:szCs w:val="20"/>
        </w:rPr>
        <w:t xml:space="preserve"> shoot length (cm) of the mulberry saplings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418"/>
        <w:gridCol w:w="1559"/>
        <w:gridCol w:w="1559"/>
        <w:gridCol w:w="1559"/>
      </w:tblGrid>
      <w:tr w:rsidR="007A3D18" w:rsidRPr="00F573E3" w14:paraId="2C6FF3C7" w14:textId="77777777" w:rsidTr="007615B8">
        <w:tc>
          <w:tcPr>
            <w:tcW w:w="3085" w:type="dxa"/>
            <w:vMerge w:val="restart"/>
            <w:tcBorders>
              <w:top w:val="single" w:sz="4" w:space="0" w:color="auto"/>
              <w:bottom w:val="single" w:sz="4" w:space="0" w:color="auto"/>
            </w:tcBorders>
          </w:tcPr>
          <w:p w14:paraId="0D0D5926" w14:textId="77777777" w:rsidR="007A3D18" w:rsidRPr="00F573E3" w:rsidRDefault="007A3D18" w:rsidP="00F573E3">
            <w:pPr>
              <w:spacing w:line="480" w:lineRule="auto"/>
              <w:jc w:val="center"/>
              <w:rPr>
                <w:rFonts w:ascii="Arial" w:hAnsi="Arial" w:cs="Arial"/>
                <w:b/>
                <w:sz w:val="20"/>
                <w:szCs w:val="20"/>
              </w:rPr>
            </w:pPr>
            <w:r w:rsidRPr="00F573E3">
              <w:rPr>
                <w:rFonts w:ascii="Arial" w:hAnsi="Arial" w:cs="Arial"/>
                <w:b/>
                <w:sz w:val="20"/>
                <w:szCs w:val="20"/>
              </w:rPr>
              <w:t>Treatments</w:t>
            </w:r>
          </w:p>
        </w:tc>
        <w:tc>
          <w:tcPr>
            <w:tcW w:w="6095" w:type="dxa"/>
            <w:gridSpan w:val="4"/>
            <w:tcBorders>
              <w:top w:val="single" w:sz="4" w:space="0" w:color="auto"/>
              <w:bottom w:val="single" w:sz="4" w:space="0" w:color="auto"/>
            </w:tcBorders>
          </w:tcPr>
          <w:p w14:paraId="5421B6D5" w14:textId="77777777" w:rsidR="007A3D18" w:rsidRPr="00F573E3" w:rsidRDefault="007A3D18" w:rsidP="00F573E3">
            <w:pPr>
              <w:spacing w:line="480" w:lineRule="auto"/>
              <w:jc w:val="center"/>
              <w:rPr>
                <w:rFonts w:ascii="Arial" w:hAnsi="Arial" w:cs="Arial"/>
                <w:b/>
                <w:sz w:val="20"/>
                <w:szCs w:val="20"/>
              </w:rPr>
            </w:pPr>
            <w:r w:rsidRPr="00F573E3">
              <w:rPr>
                <w:rFonts w:ascii="Arial" w:hAnsi="Arial" w:cs="Arial"/>
                <w:b/>
                <w:sz w:val="20"/>
                <w:szCs w:val="20"/>
              </w:rPr>
              <w:t>Shoot length (cm)</w:t>
            </w:r>
          </w:p>
        </w:tc>
      </w:tr>
      <w:tr w:rsidR="007A3D18" w:rsidRPr="00F573E3" w14:paraId="585F9AD9" w14:textId="77777777" w:rsidTr="007615B8">
        <w:tc>
          <w:tcPr>
            <w:tcW w:w="3085" w:type="dxa"/>
            <w:vMerge/>
            <w:tcBorders>
              <w:top w:val="single" w:sz="4" w:space="0" w:color="auto"/>
              <w:bottom w:val="single" w:sz="4" w:space="0" w:color="auto"/>
            </w:tcBorders>
          </w:tcPr>
          <w:p w14:paraId="5DE7F06F" w14:textId="77777777" w:rsidR="007A3D18" w:rsidRPr="00F573E3" w:rsidRDefault="007A3D18" w:rsidP="00F573E3">
            <w:pPr>
              <w:spacing w:line="480" w:lineRule="auto"/>
              <w:rPr>
                <w:rFonts w:ascii="Arial" w:hAnsi="Arial" w:cs="Arial"/>
                <w:b/>
                <w:sz w:val="20"/>
                <w:szCs w:val="20"/>
              </w:rPr>
            </w:pPr>
          </w:p>
        </w:tc>
        <w:tc>
          <w:tcPr>
            <w:tcW w:w="1418" w:type="dxa"/>
            <w:tcBorders>
              <w:top w:val="single" w:sz="4" w:space="0" w:color="auto"/>
              <w:bottom w:val="single" w:sz="4" w:space="0" w:color="auto"/>
            </w:tcBorders>
          </w:tcPr>
          <w:p w14:paraId="25FFB5AE" w14:textId="77777777" w:rsidR="007A3D18" w:rsidRPr="00F573E3" w:rsidRDefault="007A3D18" w:rsidP="00F573E3">
            <w:pPr>
              <w:spacing w:line="480" w:lineRule="auto"/>
              <w:jc w:val="center"/>
              <w:rPr>
                <w:rFonts w:ascii="Arial" w:hAnsi="Arial" w:cs="Arial"/>
                <w:b/>
                <w:sz w:val="20"/>
                <w:szCs w:val="20"/>
              </w:rPr>
            </w:pPr>
            <w:r w:rsidRPr="00F573E3">
              <w:rPr>
                <w:rFonts w:ascii="Arial" w:hAnsi="Arial" w:cs="Arial"/>
                <w:b/>
                <w:sz w:val="20"/>
                <w:szCs w:val="20"/>
              </w:rPr>
              <w:t>30</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5DE9A881" w14:textId="77777777" w:rsidR="007A3D18" w:rsidRPr="00F573E3" w:rsidRDefault="007A3D18" w:rsidP="00F573E3">
            <w:pPr>
              <w:spacing w:line="480" w:lineRule="auto"/>
              <w:jc w:val="center"/>
              <w:rPr>
                <w:rFonts w:ascii="Arial" w:hAnsi="Arial" w:cs="Arial"/>
                <w:b/>
                <w:sz w:val="20"/>
                <w:szCs w:val="20"/>
              </w:rPr>
            </w:pPr>
            <w:r w:rsidRPr="00F573E3">
              <w:rPr>
                <w:rFonts w:ascii="Arial" w:hAnsi="Arial" w:cs="Arial"/>
                <w:b/>
                <w:sz w:val="20"/>
                <w:szCs w:val="20"/>
              </w:rPr>
              <w:t>45</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67F243F6" w14:textId="77777777" w:rsidR="007A3D18" w:rsidRPr="00F573E3" w:rsidRDefault="007A3D18" w:rsidP="00F573E3">
            <w:pPr>
              <w:spacing w:line="480" w:lineRule="auto"/>
              <w:jc w:val="center"/>
              <w:rPr>
                <w:rFonts w:ascii="Arial" w:hAnsi="Arial" w:cs="Arial"/>
                <w:b/>
                <w:sz w:val="20"/>
                <w:szCs w:val="20"/>
              </w:rPr>
            </w:pPr>
            <w:r w:rsidRPr="00F573E3">
              <w:rPr>
                <w:rFonts w:ascii="Arial" w:hAnsi="Arial" w:cs="Arial"/>
                <w:b/>
                <w:sz w:val="20"/>
                <w:szCs w:val="20"/>
              </w:rPr>
              <w:t>60</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5426322C" w14:textId="77777777" w:rsidR="007A3D18" w:rsidRPr="00F573E3" w:rsidRDefault="007A3D18" w:rsidP="00F573E3">
            <w:pPr>
              <w:spacing w:line="480" w:lineRule="auto"/>
              <w:jc w:val="center"/>
              <w:rPr>
                <w:rFonts w:ascii="Arial" w:hAnsi="Arial" w:cs="Arial"/>
                <w:b/>
                <w:sz w:val="20"/>
                <w:szCs w:val="20"/>
              </w:rPr>
            </w:pPr>
            <w:r w:rsidRPr="00F573E3">
              <w:rPr>
                <w:rFonts w:ascii="Arial" w:hAnsi="Arial" w:cs="Arial"/>
                <w:b/>
                <w:sz w:val="20"/>
                <w:szCs w:val="20"/>
              </w:rPr>
              <w:t>75</w:t>
            </w:r>
            <w:r w:rsidRPr="00F573E3">
              <w:rPr>
                <w:rFonts w:ascii="Arial" w:hAnsi="Arial" w:cs="Arial"/>
                <w:b/>
                <w:sz w:val="20"/>
                <w:szCs w:val="20"/>
                <w:vertAlign w:val="superscript"/>
              </w:rPr>
              <w:t>th</w:t>
            </w:r>
            <w:r w:rsidRPr="00F573E3">
              <w:rPr>
                <w:rFonts w:ascii="Arial" w:hAnsi="Arial" w:cs="Arial"/>
                <w:b/>
                <w:sz w:val="20"/>
                <w:szCs w:val="20"/>
              </w:rPr>
              <w:t xml:space="preserve"> day</w:t>
            </w:r>
          </w:p>
        </w:tc>
      </w:tr>
      <w:tr w:rsidR="00017542" w:rsidRPr="00F573E3" w14:paraId="5455EDD8" w14:textId="77777777" w:rsidTr="007615B8">
        <w:tc>
          <w:tcPr>
            <w:tcW w:w="3085" w:type="dxa"/>
            <w:tcBorders>
              <w:top w:val="single" w:sz="4" w:space="0" w:color="auto"/>
              <w:bottom w:val="nil"/>
            </w:tcBorders>
          </w:tcPr>
          <w:p w14:paraId="66C46101"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T1 (Orgafol) (Control)</w:t>
            </w:r>
          </w:p>
        </w:tc>
        <w:tc>
          <w:tcPr>
            <w:tcW w:w="1418" w:type="dxa"/>
            <w:tcBorders>
              <w:top w:val="single" w:sz="4" w:space="0" w:color="auto"/>
              <w:bottom w:val="nil"/>
            </w:tcBorders>
          </w:tcPr>
          <w:p w14:paraId="16CA4BF7"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12.85</w:t>
            </w:r>
            <w:r w:rsidRPr="00F573E3">
              <w:rPr>
                <w:rFonts w:ascii="Arial" w:hAnsi="Arial" w:cs="Arial"/>
                <w:sz w:val="20"/>
                <w:szCs w:val="20"/>
              </w:rPr>
              <w:t>±</w:t>
            </w:r>
            <w:r w:rsidRPr="00F573E3">
              <w:rPr>
                <w:rFonts w:ascii="Arial" w:eastAsia="Times New Roman" w:hAnsi="Arial" w:cs="Arial"/>
                <w:sz w:val="20"/>
                <w:szCs w:val="20"/>
              </w:rPr>
              <w:t>0.104</w:t>
            </w:r>
          </w:p>
        </w:tc>
        <w:tc>
          <w:tcPr>
            <w:tcW w:w="1559" w:type="dxa"/>
            <w:tcBorders>
              <w:top w:val="single" w:sz="4" w:space="0" w:color="auto"/>
              <w:bottom w:val="nil"/>
            </w:tcBorders>
          </w:tcPr>
          <w:p w14:paraId="69D10C15"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20.68</w:t>
            </w:r>
            <w:r w:rsidRPr="00F573E3">
              <w:rPr>
                <w:rFonts w:ascii="Arial" w:hAnsi="Arial" w:cs="Arial"/>
                <w:sz w:val="20"/>
                <w:szCs w:val="20"/>
              </w:rPr>
              <w:t>±</w:t>
            </w:r>
            <w:r w:rsidRPr="00F573E3">
              <w:rPr>
                <w:rFonts w:ascii="Arial" w:eastAsia="Times New Roman" w:hAnsi="Arial" w:cs="Arial"/>
                <w:sz w:val="20"/>
                <w:szCs w:val="20"/>
              </w:rPr>
              <w:t>0.210</w:t>
            </w:r>
          </w:p>
        </w:tc>
        <w:tc>
          <w:tcPr>
            <w:tcW w:w="1559" w:type="dxa"/>
            <w:tcBorders>
              <w:top w:val="single" w:sz="4" w:space="0" w:color="auto"/>
              <w:bottom w:val="nil"/>
            </w:tcBorders>
          </w:tcPr>
          <w:p w14:paraId="13C97B2A"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31.65</w:t>
            </w:r>
            <w:r w:rsidR="007A3D18" w:rsidRPr="00F573E3">
              <w:rPr>
                <w:rFonts w:ascii="Arial" w:hAnsi="Arial" w:cs="Arial"/>
                <w:sz w:val="20"/>
                <w:szCs w:val="20"/>
              </w:rPr>
              <w:t>±</w:t>
            </w:r>
            <w:r w:rsidR="007A3D18" w:rsidRPr="00F573E3">
              <w:rPr>
                <w:rFonts w:ascii="Arial" w:eastAsia="Times New Roman" w:hAnsi="Arial" w:cs="Arial"/>
                <w:sz w:val="20"/>
                <w:szCs w:val="20"/>
              </w:rPr>
              <w:t>0.155</w:t>
            </w:r>
          </w:p>
        </w:tc>
        <w:tc>
          <w:tcPr>
            <w:tcW w:w="1559" w:type="dxa"/>
            <w:tcBorders>
              <w:top w:val="single" w:sz="4" w:space="0" w:color="auto"/>
              <w:bottom w:val="nil"/>
            </w:tcBorders>
          </w:tcPr>
          <w:p w14:paraId="3386C590"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48.58</w:t>
            </w:r>
            <w:r w:rsidRPr="00F573E3">
              <w:rPr>
                <w:rFonts w:ascii="Arial" w:hAnsi="Arial" w:cs="Arial"/>
                <w:sz w:val="20"/>
                <w:szCs w:val="20"/>
              </w:rPr>
              <w:t>±</w:t>
            </w:r>
            <w:r w:rsidRPr="00F573E3">
              <w:rPr>
                <w:rFonts w:ascii="Arial" w:eastAsia="Times New Roman" w:hAnsi="Arial" w:cs="Arial"/>
                <w:sz w:val="20"/>
                <w:szCs w:val="20"/>
              </w:rPr>
              <w:t>0.062</w:t>
            </w:r>
          </w:p>
        </w:tc>
      </w:tr>
      <w:tr w:rsidR="00017542" w:rsidRPr="00F573E3" w14:paraId="61AADFC7" w14:textId="77777777" w:rsidTr="007615B8">
        <w:tc>
          <w:tcPr>
            <w:tcW w:w="3085" w:type="dxa"/>
            <w:tcBorders>
              <w:top w:val="nil"/>
            </w:tcBorders>
          </w:tcPr>
          <w:p w14:paraId="7F924AB6"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T2 (Orgafol + NAA)</w:t>
            </w:r>
          </w:p>
        </w:tc>
        <w:tc>
          <w:tcPr>
            <w:tcW w:w="1418" w:type="dxa"/>
            <w:tcBorders>
              <w:top w:val="nil"/>
            </w:tcBorders>
          </w:tcPr>
          <w:p w14:paraId="2A4920C1"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12.85</w:t>
            </w:r>
            <w:r w:rsidRPr="00F573E3">
              <w:rPr>
                <w:rFonts w:ascii="Arial" w:hAnsi="Arial" w:cs="Arial"/>
                <w:sz w:val="20"/>
                <w:szCs w:val="20"/>
              </w:rPr>
              <w:t>±</w:t>
            </w:r>
            <w:r w:rsidRPr="00F573E3">
              <w:rPr>
                <w:rFonts w:ascii="Arial" w:eastAsia="Times New Roman" w:hAnsi="Arial" w:cs="Arial"/>
                <w:sz w:val="20"/>
                <w:szCs w:val="20"/>
              </w:rPr>
              <w:t>0.104</w:t>
            </w:r>
          </w:p>
        </w:tc>
        <w:tc>
          <w:tcPr>
            <w:tcW w:w="1559" w:type="dxa"/>
            <w:tcBorders>
              <w:top w:val="nil"/>
            </w:tcBorders>
          </w:tcPr>
          <w:p w14:paraId="527A50AC"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20.93</w:t>
            </w:r>
            <w:r w:rsidRPr="00F573E3">
              <w:rPr>
                <w:rFonts w:ascii="Arial" w:hAnsi="Arial" w:cs="Arial"/>
                <w:sz w:val="20"/>
                <w:szCs w:val="20"/>
              </w:rPr>
              <w:t>±</w:t>
            </w:r>
            <w:r w:rsidRPr="00F573E3">
              <w:rPr>
                <w:rFonts w:ascii="Arial" w:eastAsia="Times New Roman" w:hAnsi="Arial" w:cs="Arial"/>
                <w:sz w:val="20"/>
                <w:szCs w:val="20"/>
              </w:rPr>
              <w:t>0.085</w:t>
            </w:r>
          </w:p>
        </w:tc>
        <w:tc>
          <w:tcPr>
            <w:tcW w:w="1559" w:type="dxa"/>
            <w:tcBorders>
              <w:top w:val="nil"/>
            </w:tcBorders>
          </w:tcPr>
          <w:p w14:paraId="3975B80B"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31.68</w:t>
            </w:r>
            <w:r w:rsidRPr="00F573E3">
              <w:rPr>
                <w:rFonts w:ascii="Arial" w:hAnsi="Arial" w:cs="Arial"/>
                <w:sz w:val="20"/>
                <w:szCs w:val="20"/>
              </w:rPr>
              <w:t>±</w:t>
            </w:r>
            <w:r w:rsidRPr="00F573E3">
              <w:rPr>
                <w:rFonts w:ascii="Arial" w:eastAsia="Times New Roman" w:hAnsi="Arial" w:cs="Arial"/>
                <w:sz w:val="20"/>
                <w:szCs w:val="20"/>
              </w:rPr>
              <w:t>0.165</w:t>
            </w:r>
          </w:p>
        </w:tc>
        <w:tc>
          <w:tcPr>
            <w:tcW w:w="1559" w:type="dxa"/>
            <w:tcBorders>
              <w:top w:val="nil"/>
            </w:tcBorders>
          </w:tcPr>
          <w:p w14:paraId="74224480"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48.70</w:t>
            </w:r>
            <w:r w:rsidRPr="00F573E3">
              <w:rPr>
                <w:rFonts w:ascii="Arial" w:hAnsi="Arial" w:cs="Arial"/>
                <w:sz w:val="20"/>
                <w:szCs w:val="20"/>
              </w:rPr>
              <w:t>±</w:t>
            </w:r>
            <w:r w:rsidRPr="00F573E3">
              <w:rPr>
                <w:rFonts w:ascii="Arial" w:eastAsia="Times New Roman" w:hAnsi="Arial" w:cs="Arial"/>
                <w:sz w:val="20"/>
                <w:szCs w:val="20"/>
              </w:rPr>
              <w:t>0.092</w:t>
            </w:r>
          </w:p>
        </w:tc>
      </w:tr>
      <w:tr w:rsidR="00017542" w:rsidRPr="00F573E3" w14:paraId="0BA8C635" w14:textId="77777777" w:rsidTr="007615B8">
        <w:tc>
          <w:tcPr>
            <w:tcW w:w="3085" w:type="dxa"/>
          </w:tcPr>
          <w:p w14:paraId="7357CA1A"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 xml:space="preserve">T3 (Orgafol + </w:t>
            </w:r>
            <w:r w:rsidRPr="00F573E3">
              <w:rPr>
                <w:rFonts w:ascii="Arial" w:hAnsi="Arial" w:cs="Arial"/>
                <w:b/>
                <w:i/>
                <w:sz w:val="20"/>
                <w:szCs w:val="20"/>
              </w:rPr>
              <w:t>Azospirillum</w:t>
            </w:r>
            <w:r w:rsidRPr="00F573E3">
              <w:rPr>
                <w:rFonts w:ascii="Arial" w:hAnsi="Arial" w:cs="Arial"/>
                <w:b/>
                <w:sz w:val="20"/>
                <w:szCs w:val="20"/>
              </w:rPr>
              <w:t>)</w:t>
            </w:r>
          </w:p>
        </w:tc>
        <w:tc>
          <w:tcPr>
            <w:tcW w:w="1418" w:type="dxa"/>
          </w:tcPr>
          <w:p w14:paraId="09F14E78"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13.18</w:t>
            </w:r>
            <w:r w:rsidRPr="00F573E3">
              <w:rPr>
                <w:rFonts w:ascii="Arial" w:hAnsi="Arial" w:cs="Arial"/>
                <w:sz w:val="20"/>
                <w:szCs w:val="20"/>
              </w:rPr>
              <w:t>±</w:t>
            </w:r>
            <w:r w:rsidRPr="00F573E3">
              <w:rPr>
                <w:rFonts w:ascii="Arial" w:eastAsia="Times New Roman" w:hAnsi="Arial" w:cs="Arial"/>
                <w:sz w:val="20"/>
                <w:szCs w:val="20"/>
              </w:rPr>
              <w:t>0.149</w:t>
            </w:r>
          </w:p>
        </w:tc>
        <w:tc>
          <w:tcPr>
            <w:tcW w:w="1559" w:type="dxa"/>
          </w:tcPr>
          <w:p w14:paraId="095C115D"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21.13</w:t>
            </w:r>
            <w:r w:rsidRPr="00F573E3">
              <w:rPr>
                <w:rFonts w:ascii="Arial" w:hAnsi="Arial" w:cs="Arial"/>
                <w:sz w:val="20"/>
                <w:szCs w:val="20"/>
              </w:rPr>
              <w:t>±</w:t>
            </w:r>
            <w:r w:rsidRPr="00F573E3">
              <w:rPr>
                <w:rFonts w:ascii="Arial" w:eastAsia="Times New Roman" w:hAnsi="Arial" w:cs="Arial"/>
                <w:sz w:val="20"/>
                <w:szCs w:val="20"/>
              </w:rPr>
              <w:t>0.131</w:t>
            </w:r>
          </w:p>
        </w:tc>
        <w:tc>
          <w:tcPr>
            <w:tcW w:w="1559" w:type="dxa"/>
          </w:tcPr>
          <w:p w14:paraId="2C12C001"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32.03</w:t>
            </w:r>
            <w:r w:rsidRPr="00F573E3">
              <w:rPr>
                <w:rFonts w:ascii="Arial" w:hAnsi="Arial" w:cs="Arial"/>
                <w:sz w:val="20"/>
                <w:szCs w:val="20"/>
              </w:rPr>
              <w:t>±</w:t>
            </w:r>
            <w:r w:rsidRPr="00F573E3">
              <w:rPr>
                <w:rFonts w:ascii="Arial" w:eastAsia="Times New Roman" w:hAnsi="Arial" w:cs="Arial"/>
                <w:sz w:val="20"/>
                <w:szCs w:val="20"/>
              </w:rPr>
              <w:t>0.103</w:t>
            </w:r>
          </w:p>
        </w:tc>
        <w:tc>
          <w:tcPr>
            <w:tcW w:w="1559" w:type="dxa"/>
          </w:tcPr>
          <w:p w14:paraId="665CA813"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49.00</w:t>
            </w:r>
            <w:r w:rsidRPr="00F573E3">
              <w:rPr>
                <w:rFonts w:ascii="Arial" w:hAnsi="Arial" w:cs="Arial"/>
                <w:sz w:val="20"/>
                <w:szCs w:val="20"/>
              </w:rPr>
              <w:t>±</w:t>
            </w:r>
            <w:r w:rsidRPr="00F573E3">
              <w:rPr>
                <w:rFonts w:ascii="Arial" w:eastAsia="Times New Roman" w:hAnsi="Arial" w:cs="Arial"/>
                <w:sz w:val="20"/>
                <w:szCs w:val="20"/>
              </w:rPr>
              <w:t>0.071</w:t>
            </w:r>
          </w:p>
        </w:tc>
      </w:tr>
      <w:tr w:rsidR="00017542" w:rsidRPr="00F573E3" w14:paraId="64DDB894" w14:textId="77777777" w:rsidTr="007615B8">
        <w:tc>
          <w:tcPr>
            <w:tcW w:w="3085" w:type="dxa"/>
          </w:tcPr>
          <w:p w14:paraId="64C8A8E8"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T4 (Orgafol + Phosphobacteria)</w:t>
            </w:r>
          </w:p>
        </w:tc>
        <w:tc>
          <w:tcPr>
            <w:tcW w:w="1418" w:type="dxa"/>
          </w:tcPr>
          <w:p w14:paraId="0104BB54"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13.20</w:t>
            </w:r>
            <w:r w:rsidRPr="00F573E3">
              <w:rPr>
                <w:rFonts w:ascii="Arial" w:hAnsi="Arial" w:cs="Arial"/>
                <w:sz w:val="20"/>
                <w:szCs w:val="20"/>
              </w:rPr>
              <w:t>±</w:t>
            </w:r>
            <w:r w:rsidRPr="00F573E3">
              <w:rPr>
                <w:rFonts w:ascii="Arial" w:eastAsia="Times New Roman" w:hAnsi="Arial" w:cs="Arial"/>
                <w:sz w:val="20"/>
                <w:szCs w:val="20"/>
              </w:rPr>
              <w:t>0.108</w:t>
            </w:r>
          </w:p>
        </w:tc>
        <w:tc>
          <w:tcPr>
            <w:tcW w:w="1559" w:type="dxa"/>
          </w:tcPr>
          <w:p w14:paraId="2D934056"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21.15</w:t>
            </w:r>
            <w:r w:rsidRPr="00F573E3">
              <w:rPr>
                <w:rFonts w:ascii="Arial" w:hAnsi="Arial" w:cs="Arial"/>
                <w:sz w:val="20"/>
                <w:szCs w:val="20"/>
              </w:rPr>
              <w:t>±</w:t>
            </w:r>
            <w:r w:rsidRPr="00F573E3">
              <w:rPr>
                <w:rFonts w:ascii="Arial" w:eastAsia="Times New Roman" w:hAnsi="Arial" w:cs="Arial"/>
                <w:sz w:val="20"/>
                <w:szCs w:val="20"/>
              </w:rPr>
              <w:t>0.064</w:t>
            </w:r>
          </w:p>
        </w:tc>
        <w:tc>
          <w:tcPr>
            <w:tcW w:w="1559" w:type="dxa"/>
          </w:tcPr>
          <w:p w14:paraId="0517ED47"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32.20</w:t>
            </w:r>
            <w:r w:rsidRPr="00F573E3">
              <w:rPr>
                <w:rFonts w:ascii="Arial" w:hAnsi="Arial" w:cs="Arial"/>
                <w:sz w:val="20"/>
                <w:szCs w:val="20"/>
              </w:rPr>
              <w:t>±</w:t>
            </w:r>
            <w:r w:rsidRPr="00F573E3">
              <w:rPr>
                <w:rFonts w:ascii="Arial" w:eastAsia="Times New Roman" w:hAnsi="Arial" w:cs="Arial"/>
                <w:sz w:val="20"/>
                <w:szCs w:val="20"/>
              </w:rPr>
              <w:t>0.071</w:t>
            </w:r>
          </w:p>
        </w:tc>
        <w:tc>
          <w:tcPr>
            <w:tcW w:w="1559" w:type="dxa"/>
          </w:tcPr>
          <w:p w14:paraId="01F66718"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49.25</w:t>
            </w:r>
            <w:r w:rsidRPr="00F573E3">
              <w:rPr>
                <w:rFonts w:ascii="Arial" w:hAnsi="Arial" w:cs="Arial"/>
                <w:sz w:val="20"/>
                <w:szCs w:val="20"/>
              </w:rPr>
              <w:t>±</w:t>
            </w:r>
            <w:r w:rsidRPr="00F573E3">
              <w:rPr>
                <w:rFonts w:ascii="Arial" w:eastAsia="Times New Roman" w:hAnsi="Arial" w:cs="Arial"/>
                <w:sz w:val="20"/>
                <w:szCs w:val="20"/>
              </w:rPr>
              <w:t>0.119</w:t>
            </w:r>
          </w:p>
        </w:tc>
      </w:tr>
      <w:tr w:rsidR="00017542" w:rsidRPr="00F573E3" w14:paraId="03DE4996" w14:textId="77777777" w:rsidTr="007615B8">
        <w:tc>
          <w:tcPr>
            <w:tcW w:w="3085" w:type="dxa"/>
          </w:tcPr>
          <w:p w14:paraId="28FEF873"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T5 (Orgafol + VAM)</w:t>
            </w:r>
          </w:p>
        </w:tc>
        <w:tc>
          <w:tcPr>
            <w:tcW w:w="1418" w:type="dxa"/>
          </w:tcPr>
          <w:p w14:paraId="588E0B13"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13.33</w:t>
            </w:r>
            <w:r w:rsidRPr="00F573E3">
              <w:rPr>
                <w:rFonts w:ascii="Arial" w:hAnsi="Arial" w:cs="Arial"/>
                <w:sz w:val="20"/>
                <w:szCs w:val="20"/>
              </w:rPr>
              <w:t>±</w:t>
            </w:r>
            <w:r w:rsidRPr="00F573E3">
              <w:rPr>
                <w:rFonts w:ascii="Arial" w:eastAsia="Times New Roman" w:hAnsi="Arial" w:cs="Arial"/>
                <w:sz w:val="20"/>
                <w:szCs w:val="20"/>
              </w:rPr>
              <w:t>0.131</w:t>
            </w:r>
          </w:p>
        </w:tc>
        <w:tc>
          <w:tcPr>
            <w:tcW w:w="1559" w:type="dxa"/>
          </w:tcPr>
          <w:p w14:paraId="5C4BB3B0"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21.43</w:t>
            </w:r>
            <w:r w:rsidRPr="00F573E3">
              <w:rPr>
                <w:rFonts w:ascii="Arial" w:hAnsi="Arial" w:cs="Arial"/>
                <w:sz w:val="20"/>
                <w:szCs w:val="20"/>
              </w:rPr>
              <w:t>±</w:t>
            </w:r>
            <w:r w:rsidRPr="00F573E3">
              <w:rPr>
                <w:rFonts w:ascii="Arial" w:eastAsia="Times New Roman" w:hAnsi="Arial" w:cs="Arial"/>
                <w:sz w:val="20"/>
                <w:szCs w:val="20"/>
              </w:rPr>
              <w:t>0.075</w:t>
            </w:r>
          </w:p>
        </w:tc>
        <w:tc>
          <w:tcPr>
            <w:tcW w:w="1559" w:type="dxa"/>
          </w:tcPr>
          <w:p w14:paraId="5F395455"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32.30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35652236"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49.28</w:t>
            </w:r>
            <w:r w:rsidRPr="00F573E3">
              <w:rPr>
                <w:rFonts w:ascii="Arial" w:hAnsi="Arial" w:cs="Arial"/>
                <w:sz w:val="20"/>
                <w:szCs w:val="20"/>
              </w:rPr>
              <w:t>±</w:t>
            </w:r>
            <w:r w:rsidRPr="00F573E3">
              <w:rPr>
                <w:rFonts w:ascii="Arial" w:eastAsia="Times New Roman" w:hAnsi="Arial" w:cs="Arial"/>
                <w:sz w:val="20"/>
                <w:szCs w:val="20"/>
              </w:rPr>
              <w:t>0.062</w:t>
            </w:r>
          </w:p>
        </w:tc>
      </w:tr>
      <w:tr w:rsidR="00017542" w:rsidRPr="00F573E3" w14:paraId="530D8F1D" w14:textId="77777777" w:rsidTr="007615B8">
        <w:tc>
          <w:tcPr>
            <w:tcW w:w="3085" w:type="dxa"/>
          </w:tcPr>
          <w:p w14:paraId="01B9BC6A"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 xml:space="preserve">T6 (Orgafol + NAA + </w:t>
            </w:r>
            <w:r w:rsidRPr="00F573E3">
              <w:rPr>
                <w:rFonts w:ascii="Arial" w:hAnsi="Arial" w:cs="Arial"/>
                <w:b/>
                <w:i/>
                <w:sz w:val="20"/>
                <w:szCs w:val="20"/>
              </w:rPr>
              <w:t>Azospirillum</w:t>
            </w:r>
            <w:r w:rsidRPr="00F573E3">
              <w:rPr>
                <w:rFonts w:ascii="Arial" w:hAnsi="Arial" w:cs="Arial"/>
                <w:b/>
                <w:sz w:val="20"/>
                <w:szCs w:val="20"/>
              </w:rPr>
              <w:t>)</w:t>
            </w:r>
          </w:p>
        </w:tc>
        <w:tc>
          <w:tcPr>
            <w:tcW w:w="1418" w:type="dxa"/>
          </w:tcPr>
          <w:p w14:paraId="4D7DD578"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13.28</w:t>
            </w:r>
            <w:r w:rsidRPr="00F573E3">
              <w:rPr>
                <w:rFonts w:ascii="Arial" w:hAnsi="Arial" w:cs="Arial"/>
                <w:sz w:val="20"/>
                <w:szCs w:val="20"/>
              </w:rPr>
              <w:t>±</w:t>
            </w:r>
            <w:r w:rsidRPr="00F573E3">
              <w:rPr>
                <w:rFonts w:ascii="Arial" w:eastAsia="Times New Roman" w:hAnsi="Arial" w:cs="Arial"/>
                <w:sz w:val="20"/>
                <w:szCs w:val="20"/>
              </w:rPr>
              <w:t>0.075</w:t>
            </w:r>
          </w:p>
        </w:tc>
        <w:tc>
          <w:tcPr>
            <w:tcW w:w="1559" w:type="dxa"/>
          </w:tcPr>
          <w:p w14:paraId="6F7347D1"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21.35</w:t>
            </w:r>
            <w:r w:rsidRPr="00F573E3">
              <w:rPr>
                <w:rFonts w:ascii="Arial" w:hAnsi="Arial" w:cs="Arial"/>
                <w:sz w:val="20"/>
                <w:szCs w:val="20"/>
              </w:rPr>
              <w:t>±</w:t>
            </w:r>
            <w:r w:rsidRPr="00F573E3">
              <w:rPr>
                <w:rFonts w:ascii="Arial" w:eastAsia="Times New Roman" w:hAnsi="Arial" w:cs="Arial"/>
                <w:sz w:val="20"/>
                <w:szCs w:val="20"/>
              </w:rPr>
              <w:t>0.065</w:t>
            </w:r>
          </w:p>
        </w:tc>
        <w:tc>
          <w:tcPr>
            <w:tcW w:w="1559" w:type="dxa"/>
          </w:tcPr>
          <w:p w14:paraId="34970AFF"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32.30</w:t>
            </w:r>
            <w:r w:rsidRPr="00F573E3">
              <w:rPr>
                <w:rFonts w:ascii="Arial" w:hAnsi="Arial" w:cs="Arial"/>
                <w:sz w:val="20"/>
                <w:szCs w:val="20"/>
              </w:rPr>
              <w:t>±</w:t>
            </w:r>
            <w:r w:rsidRPr="00F573E3">
              <w:rPr>
                <w:rFonts w:ascii="Arial" w:eastAsia="Times New Roman" w:hAnsi="Arial" w:cs="Arial"/>
                <w:sz w:val="20"/>
                <w:szCs w:val="20"/>
              </w:rPr>
              <w:t>0.108</w:t>
            </w:r>
          </w:p>
        </w:tc>
        <w:tc>
          <w:tcPr>
            <w:tcW w:w="1559" w:type="dxa"/>
          </w:tcPr>
          <w:p w14:paraId="218DAC09"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49.33</w:t>
            </w:r>
            <w:r w:rsidRPr="00F573E3">
              <w:rPr>
                <w:rFonts w:ascii="Arial" w:hAnsi="Arial" w:cs="Arial"/>
                <w:sz w:val="20"/>
                <w:szCs w:val="20"/>
              </w:rPr>
              <w:t>±</w:t>
            </w:r>
            <w:r w:rsidRPr="00F573E3">
              <w:rPr>
                <w:rFonts w:ascii="Arial" w:eastAsia="Times New Roman" w:hAnsi="Arial" w:cs="Arial"/>
                <w:sz w:val="20"/>
                <w:szCs w:val="20"/>
              </w:rPr>
              <w:t>0.118</w:t>
            </w:r>
          </w:p>
        </w:tc>
      </w:tr>
      <w:tr w:rsidR="00017542" w:rsidRPr="00F573E3" w14:paraId="645F601A" w14:textId="77777777" w:rsidTr="007615B8">
        <w:tc>
          <w:tcPr>
            <w:tcW w:w="3085" w:type="dxa"/>
          </w:tcPr>
          <w:p w14:paraId="4A382E11"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T7 (Orgafol + NAA + Phosphobacteria)</w:t>
            </w:r>
          </w:p>
        </w:tc>
        <w:tc>
          <w:tcPr>
            <w:tcW w:w="1418" w:type="dxa"/>
          </w:tcPr>
          <w:p w14:paraId="684C168B"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13.38</w:t>
            </w:r>
            <w:r w:rsidRPr="00F573E3">
              <w:rPr>
                <w:rFonts w:ascii="Arial" w:hAnsi="Arial" w:cs="Arial"/>
                <w:sz w:val="20"/>
                <w:szCs w:val="20"/>
              </w:rPr>
              <w:t>±</w:t>
            </w:r>
            <w:r w:rsidRPr="00F573E3">
              <w:rPr>
                <w:rFonts w:ascii="Arial" w:eastAsia="Times New Roman" w:hAnsi="Arial" w:cs="Arial"/>
                <w:sz w:val="20"/>
                <w:szCs w:val="20"/>
              </w:rPr>
              <w:t>0.132</w:t>
            </w:r>
          </w:p>
        </w:tc>
        <w:tc>
          <w:tcPr>
            <w:tcW w:w="1559" w:type="dxa"/>
          </w:tcPr>
          <w:p w14:paraId="4A09C091"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21.43</w:t>
            </w:r>
            <w:r w:rsidRPr="00F573E3">
              <w:rPr>
                <w:rFonts w:ascii="Arial" w:hAnsi="Arial" w:cs="Arial"/>
                <w:sz w:val="20"/>
                <w:szCs w:val="20"/>
              </w:rPr>
              <w:t>±</w:t>
            </w:r>
            <w:r w:rsidRPr="00F573E3">
              <w:rPr>
                <w:rFonts w:ascii="Arial" w:eastAsia="Times New Roman" w:hAnsi="Arial" w:cs="Arial"/>
                <w:sz w:val="20"/>
                <w:szCs w:val="20"/>
              </w:rPr>
              <w:t>0.165</w:t>
            </w:r>
          </w:p>
        </w:tc>
        <w:tc>
          <w:tcPr>
            <w:tcW w:w="1559" w:type="dxa"/>
          </w:tcPr>
          <w:p w14:paraId="732D4DFE"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32.38</w:t>
            </w:r>
            <w:r w:rsidRPr="00F573E3">
              <w:rPr>
                <w:rFonts w:ascii="Arial" w:hAnsi="Arial" w:cs="Arial"/>
                <w:sz w:val="20"/>
                <w:szCs w:val="20"/>
              </w:rPr>
              <w:t>±</w:t>
            </w:r>
            <w:r w:rsidRPr="00F573E3">
              <w:rPr>
                <w:rFonts w:ascii="Arial" w:eastAsia="Times New Roman" w:hAnsi="Arial" w:cs="Arial"/>
                <w:sz w:val="20"/>
                <w:szCs w:val="20"/>
              </w:rPr>
              <w:t>0.125</w:t>
            </w:r>
          </w:p>
        </w:tc>
        <w:tc>
          <w:tcPr>
            <w:tcW w:w="1559" w:type="dxa"/>
          </w:tcPr>
          <w:p w14:paraId="2C1608E1"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49.28</w:t>
            </w:r>
            <w:r w:rsidRPr="00F573E3">
              <w:rPr>
                <w:rFonts w:ascii="Arial" w:hAnsi="Arial" w:cs="Arial"/>
                <w:sz w:val="20"/>
                <w:szCs w:val="20"/>
              </w:rPr>
              <w:t>±</w:t>
            </w:r>
            <w:r w:rsidRPr="00F573E3">
              <w:rPr>
                <w:rFonts w:ascii="Arial" w:eastAsia="Times New Roman" w:hAnsi="Arial" w:cs="Arial"/>
                <w:sz w:val="20"/>
                <w:szCs w:val="20"/>
              </w:rPr>
              <w:t>0.111</w:t>
            </w:r>
          </w:p>
        </w:tc>
      </w:tr>
      <w:tr w:rsidR="00017542" w:rsidRPr="00F573E3" w14:paraId="2E42F32F" w14:textId="77777777" w:rsidTr="007615B8">
        <w:tc>
          <w:tcPr>
            <w:tcW w:w="3085" w:type="dxa"/>
          </w:tcPr>
          <w:p w14:paraId="39F6A069"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T8 (Orgafol + NAA + VAM)</w:t>
            </w:r>
          </w:p>
        </w:tc>
        <w:tc>
          <w:tcPr>
            <w:tcW w:w="1418" w:type="dxa"/>
          </w:tcPr>
          <w:p w14:paraId="4574A340"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13.23</w:t>
            </w:r>
            <w:r w:rsidRPr="00F573E3">
              <w:rPr>
                <w:rFonts w:ascii="Arial" w:hAnsi="Arial" w:cs="Arial"/>
                <w:sz w:val="20"/>
                <w:szCs w:val="20"/>
              </w:rPr>
              <w:t>±</w:t>
            </w:r>
            <w:r w:rsidRPr="00F573E3">
              <w:rPr>
                <w:rFonts w:ascii="Arial" w:eastAsia="Times New Roman" w:hAnsi="Arial" w:cs="Arial"/>
                <w:sz w:val="20"/>
                <w:szCs w:val="20"/>
              </w:rPr>
              <w:t>0.103</w:t>
            </w:r>
          </w:p>
        </w:tc>
        <w:tc>
          <w:tcPr>
            <w:tcW w:w="1559" w:type="dxa"/>
          </w:tcPr>
          <w:p w14:paraId="26A7B68D"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21.25</w:t>
            </w:r>
            <w:r w:rsidRPr="00F573E3">
              <w:rPr>
                <w:rFonts w:ascii="Arial" w:hAnsi="Arial" w:cs="Arial"/>
                <w:sz w:val="20"/>
                <w:szCs w:val="20"/>
              </w:rPr>
              <w:t>±</w:t>
            </w:r>
            <w:r w:rsidRPr="00F573E3">
              <w:rPr>
                <w:rFonts w:ascii="Arial" w:eastAsia="Times New Roman" w:hAnsi="Arial" w:cs="Arial"/>
                <w:sz w:val="20"/>
                <w:szCs w:val="20"/>
              </w:rPr>
              <w:t>0.119</w:t>
            </w:r>
          </w:p>
        </w:tc>
        <w:tc>
          <w:tcPr>
            <w:tcW w:w="1559" w:type="dxa"/>
          </w:tcPr>
          <w:p w14:paraId="0B131312"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32.05</w:t>
            </w:r>
            <w:r w:rsidRPr="00F573E3">
              <w:rPr>
                <w:rFonts w:ascii="Arial" w:hAnsi="Arial" w:cs="Arial"/>
                <w:sz w:val="20"/>
                <w:szCs w:val="20"/>
              </w:rPr>
              <w:t>±</w:t>
            </w:r>
            <w:r w:rsidRPr="00F573E3">
              <w:rPr>
                <w:rFonts w:ascii="Arial" w:eastAsia="Times New Roman" w:hAnsi="Arial" w:cs="Arial"/>
                <w:sz w:val="20"/>
                <w:szCs w:val="20"/>
              </w:rPr>
              <w:t>0.323</w:t>
            </w:r>
          </w:p>
        </w:tc>
        <w:tc>
          <w:tcPr>
            <w:tcW w:w="1559" w:type="dxa"/>
          </w:tcPr>
          <w:p w14:paraId="75CF56D4"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49.13</w:t>
            </w:r>
            <w:r w:rsidRPr="00F573E3">
              <w:rPr>
                <w:rFonts w:ascii="Arial" w:hAnsi="Arial" w:cs="Arial"/>
                <w:sz w:val="20"/>
                <w:szCs w:val="20"/>
              </w:rPr>
              <w:t>±</w:t>
            </w:r>
            <w:r w:rsidRPr="00F573E3">
              <w:rPr>
                <w:rFonts w:ascii="Arial" w:eastAsia="Times New Roman" w:hAnsi="Arial" w:cs="Arial"/>
                <w:sz w:val="20"/>
                <w:szCs w:val="20"/>
              </w:rPr>
              <w:t>0.085</w:t>
            </w:r>
          </w:p>
        </w:tc>
      </w:tr>
      <w:tr w:rsidR="00017542" w:rsidRPr="00F573E3" w14:paraId="4267E475" w14:textId="77777777" w:rsidTr="007615B8">
        <w:tc>
          <w:tcPr>
            <w:tcW w:w="3085" w:type="dxa"/>
          </w:tcPr>
          <w:p w14:paraId="597828C4"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 xml:space="preserve">T9 (Orgafol + NAA + </w:t>
            </w:r>
            <w:r w:rsidRPr="00F573E3">
              <w:rPr>
                <w:rFonts w:ascii="Arial" w:hAnsi="Arial" w:cs="Arial"/>
                <w:b/>
                <w:i/>
                <w:sz w:val="20"/>
                <w:szCs w:val="20"/>
              </w:rPr>
              <w:t>Azospirillum</w:t>
            </w:r>
            <w:r w:rsidRPr="00F573E3">
              <w:rPr>
                <w:rFonts w:ascii="Arial" w:hAnsi="Arial" w:cs="Arial"/>
                <w:b/>
                <w:sz w:val="20"/>
                <w:szCs w:val="20"/>
              </w:rPr>
              <w:t xml:space="preserve"> + Phosphobacteria)</w:t>
            </w:r>
          </w:p>
        </w:tc>
        <w:tc>
          <w:tcPr>
            <w:tcW w:w="1418" w:type="dxa"/>
          </w:tcPr>
          <w:p w14:paraId="71C0C71C"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14.00</w:t>
            </w:r>
            <w:r w:rsidRPr="00F573E3">
              <w:rPr>
                <w:rFonts w:ascii="Arial" w:hAnsi="Arial" w:cs="Arial"/>
                <w:sz w:val="20"/>
                <w:szCs w:val="20"/>
              </w:rPr>
              <w:t>±</w:t>
            </w:r>
            <w:r w:rsidRPr="00F573E3">
              <w:rPr>
                <w:rFonts w:ascii="Arial" w:eastAsia="Times New Roman" w:hAnsi="Arial" w:cs="Arial"/>
                <w:sz w:val="20"/>
                <w:szCs w:val="20"/>
              </w:rPr>
              <w:t>0.091</w:t>
            </w:r>
          </w:p>
        </w:tc>
        <w:tc>
          <w:tcPr>
            <w:tcW w:w="1559" w:type="dxa"/>
          </w:tcPr>
          <w:p w14:paraId="0BA36A32"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22.28</w:t>
            </w:r>
            <w:r w:rsidRPr="00F573E3">
              <w:rPr>
                <w:rFonts w:ascii="Arial" w:hAnsi="Arial" w:cs="Arial"/>
                <w:sz w:val="20"/>
                <w:szCs w:val="20"/>
              </w:rPr>
              <w:t>±</w:t>
            </w:r>
            <w:r w:rsidRPr="00F573E3">
              <w:rPr>
                <w:rFonts w:ascii="Arial" w:eastAsia="Times New Roman" w:hAnsi="Arial" w:cs="Arial"/>
                <w:sz w:val="20"/>
                <w:szCs w:val="20"/>
              </w:rPr>
              <w:t>0.149</w:t>
            </w:r>
          </w:p>
        </w:tc>
        <w:tc>
          <w:tcPr>
            <w:tcW w:w="1559" w:type="dxa"/>
          </w:tcPr>
          <w:p w14:paraId="172DBEBB"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33.18</w:t>
            </w:r>
            <w:r w:rsidRPr="00F573E3">
              <w:rPr>
                <w:rFonts w:ascii="Arial" w:hAnsi="Arial" w:cs="Arial"/>
                <w:sz w:val="20"/>
                <w:szCs w:val="20"/>
              </w:rPr>
              <w:t>±</w:t>
            </w:r>
            <w:r w:rsidRPr="00F573E3">
              <w:rPr>
                <w:rFonts w:ascii="Arial" w:eastAsia="Times New Roman" w:hAnsi="Arial" w:cs="Arial"/>
                <w:sz w:val="20"/>
                <w:szCs w:val="20"/>
              </w:rPr>
              <w:t>0.111</w:t>
            </w:r>
          </w:p>
        </w:tc>
        <w:tc>
          <w:tcPr>
            <w:tcW w:w="1559" w:type="dxa"/>
          </w:tcPr>
          <w:p w14:paraId="50FAD91C"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50.08</w:t>
            </w:r>
            <w:r w:rsidRPr="00F573E3">
              <w:rPr>
                <w:rFonts w:ascii="Arial" w:hAnsi="Arial" w:cs="Arial"/>
                <w:sz w:val="20"/>
                <w:szCs w:val="20"/>
              </w:rPr>
              <w:t>±</w:t>
            </w:r>
            <w:r w:rsidRPr="00F573E3">
              <w:rPr>
                <w:rFonts w:ascii="Arial" w:eastAsia="Times New Roman" w:hAnsi="Arial" w:cs="Arial"/>
                <w:sz w:val="20"/>
                <w:szCs w:val="20"/>
              </w:rPr>
              <w:t>0.085</w:t>
            </w:r>
          </w:p>
        </w:tc>
      </w:tr>
      <w:tr w:rsidR="00017542" w:rsidRPr="00F573E3" w14:paraId="53A3AC4B" w14:textId="77777777" w:rsidTr="007615B8">
        <w:tc>
          <w:tcPr>
            <w:tcW w:w="3085" w:type="dxa"/>
          </w:tcPr>
          <w:p w14:paraId="26B43BD1"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 xml:space="preserve">T10 (Orgafol + </w:t>
            </w:r>
            <w:r w:rsidRPr="00F573E3">
              <w:rPr>
                <w:rFonts w:ascii="Arial" w:hAnsi="Arial" w:cs="Arial"/>
                <w:b/>
                <w:i/>
                <w:sz w:val="20"/>
                <w:szCs w:val="20"/>
              </w:rPr>
              <w:t>Azospirillum</w:t>
            </w:r>
            <w:r w:rsidRPr="00F573E3">
              <w:rPr>
                <w:rFonts w:ascii="Arial" w:hAnsi="Arial" w:cs="Arial"/>
                <w:b/>
                <w:sz w:val="20"/>
                <w:szCs w:val="20"/>
              </w:rPr>
              <w:t xml:space="preserve"> + VAM)</w:t>
            </w:r>
          </w:p>
        </w:tc>
        <w:tc>
          <w:tcPr>
            <w:tcW w:w="1418" w:type="dxa"/>
          </w:tcPr>
          <w:p w14:paraId="6B677633"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13.60</w:t>
            </w:r>
            <w:r w:rsidRPr="00F573E3">
              <w:rPr>
                <w:rFonts w:ascii="Arial" w:hAnsi="Arial" w:cs="Arial"/>
                <w:sz w:val="20"/>
                <w:szCs w:val="20"/>
              </w:rPr>
              <w:t>±</w:t>
            </w:r>
            <w:r w:rsidRPr="00F573E3">
              <w:rPr>
                <w:rFonts w:ascii="Arial" w:eastAsia="Times New Roman" w:hAnsi="Arial" w:cs="Arial"/>
                <w:sz w:val="20"/>
                <w:szCs w:val="20"/>
              </w:rPr>
              <w:t>0.108</w:t>
            </w:r>
          </w:p>
        </w:tc>
        <w:tc>
          <w:tcPr>
            <w:tcW w:w="1559" w:type="dxa"/>
          </w:tcPr>
          <w:p w14:paraId="7B2E61FC"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sz w:val="20"/>
                <w:szCs w:val="20"/>
              </w:rPr>
              <w:t>21.58</w:t>
            </w:r>
            <w:r w:rsidRPr="00F573E3">
              <w:rPr>
                <w:rFonts w:ascii="Arial" w:hAnsi="Arial" w:cs="Arial"/>
                <w:sz w:val="20"/>
                <w:szCs w:val="20"/>
              </w:rPr>
              <w:t>±</w:t>
            </w:r>
            <w:r w:rsidRPr="00F573E3">
              <w:rPr>
                <w:rFonts w:ascii="Arial" w:eastAsia="Times New Roman" w:hAnsi="Arial" w:cs="Arial"/>
                <w:sz w:val="20"/>
                <w:szCs w:val="20"/>
              </w:rPr>
              <w:t>0.075</w:t>
            </w:r>
          </w:p>
        </w:tc>
        <w:tc>
          <w:tcPr>
            <w:tcW w:w="1559" w:type="dxa"/>
          </w:tcPr>
          <w:p w14:paraId="3D71EA45"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32.58</w:t>
            </w:r>
            <w:r w:rsidRPr="00F573E3">
              <w:rPr>
                <w:rFonts w:ascii="Arial" w:hAnsi="Arial" w:cs="Arial"/>
                <w:sz w:val="20"/>
                <w:szCs w:val="20"/>
              </w:rPr>
              <w:t>±</w:t>
            </w:r>
            <w:r w:rsidRPr="00F573E3">
              <w:rPr>
                <w:rFonts w:ascii="Arial" w:eastAsia="Times New Roman" w:hAnsi="Arial" w:cs="Arial"/>
                <w:sz w:val="20"/>
                <w:szCs w:val="20"/>
              </w:rPr>
              <w:t>0.048</w:t>
            </w:r>
          </w:p>
        </w:tc>
        <w:tc>
          <w:tcPr>
            <w:tcW w:w="1559" w:type="dxa"/>
          </w:tcPr>
          <w:p w14:paraId="56353E4B"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49.55</w:t>
            </w:r>
            <w:r w:rsidRPr="00F573E3">
              <w:rPr>
                <w:rFonts w:ascii="Arial" w:hAnsi="Arial" w:cs="Arial"/>
                <w:sz w:val="20"/>
                <w:szCs w:val="20"/>
              </w:rPr>
              <w:t>±</w:t>
            </w:r>
            <w:r w:rsidRPr="00F573E3">
              <w:rPr>
                <w:rFonts w:ascii="Arial" w:eastAsia="Times New Roman" w:hAnsi="Arial" w:cs="Arial"/>
                <w:sz w:val="20"/>
                <w:szCs w:val="20"/>
              </w:rPr>
              <w:t>0.065</w:t>
            </w:r>
          </w:p>
        </w:tc>
      </w:tr>
      <w:tr w:rsidR="00017542" w:rsidRPr="00F573E3" w14:paraId="04519EC1" w14:textId="77777777" w:rsidTr="007615B8">
        <w:tc>
          <w:tcPr>
            <w:tcW w:w="3085" w:type="dxa"/>
          </w:tcPr>
          <w:p w14:paraId="4915AC69"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Mean</w:t>
            </w:r>
          </w:p>
        </w:tc>
        <w:tc>
          <w:tcPr>
            <w:tcW w:w="1418" w:type="dxa"/>
          </w:tcPr>
          <w:p w14:paraId="5F8418F3" w14:textId="77777777" w:rsidR="00017542" w:rsidRPr="00F573E3" w:rsidRDefault="001522AC" w:rsidP="00F573E3">
            <w:pPr>
              <w:spacing w:line="480" w:lineRule="auto"/>
              <w:rPr>
                <w:rFonts w:ascii="Arial" w:hAnsi="Arial" w:cs="Arial"/>
                <w:b/>
                <w:sz w:val="20"/>
                <w:szCs w:val="20"/>
              </w:rPr>
            </w:pPr>
            <w:r w:rsidRPr="00F573E3">
              <w:rPr>
                <w:rFonts w:ascii="Arial" w:hAnsi="Arial" w:cs="Arial"/>
                <w:b/>
                <w:sz w:val="20"/>
                <w:szCs w:val="20"/>
              </w:rPr>
              <w:t>13.29</w:t>
            </w:r>
          </w:p>
        </w:tc>
        <w:tc>
          <w:tcPr>
            <w:tcW w:w="1559" w:type="dxa"/>
          </w:tcPr>
          <w:p w14:paraId="69BE1630" w14:textId="77777777" w:rsidR="00017542" w:rsidRPr="00F573E3" w:rsidRDefault="00DC2F62" w:rsidP="00F573E3">
            <w:pPr>
              <w:spacing w:line="480" w:lineRule="auto"/>
              <w:rPr>
                <w:rFonts w:ascii="Arial" w:hAnsi="Arial" w:cs="Arial"/>
                <w:b/>
                <w:sz w:val="20"/>
                <w:szCs w:val="20"/>
              </w:rPr>
            </w:pPr>
            <w:r w:rsidRPr="00F573E3">
              <w:rPr>
                <w:rFonts w:ascii="Arial" w:hAnsi="Arial" w:cs="Arial"/>
                <w:b/>
                <w:sz w:val="20"/>
                <w:szCs w:val="20"/>
              </w:rPr>
              <w:t>21.32</w:t>
            </w:r>
          </w:p>
        </w:tc>
        <w:tc>
          <w:tcPr>
            <w:tcW w:w="1559" w:type="dxa"/>
          </w:tcPr>
          <w:p w14:paraId="3C662F91" w14:textId="77777777" w:rsidR="00017542" w:rsidRPr="00F573E3" w:rsidRDefault="00DC2F62" w:rsidP="00F573E3">
            <w:pPr>
              <w:spacing w:line="480" w:lineRule="auto"/>
              <w:rPr>
                <w:rFonts w:ascii="Arial" w:hAnsi="Arial" w:cs="Arial"/>
                <w:b/>
                <w:sz w:val="20"/>
                <w:szCs w:val="20"/>
              </w:rPr>
            </w:pPr>
            <w:r w:rsidRPr="00F573E3">
              <w:rPr>
                <w:rFonts w:ascii="Arial" w:hAnsi="Arial" w:cs="Arial"/>
                <w:b/>
                <w:sz w:val="20"/>
                <w:szCs w:val="20"/>
              </w:rPr>
              <w:t>32.23</w:t>
            </w:r>
          </w:p>
        </w:tc>
        <w:tc>
          <w:tcPr>
            <w:tcW w:w="1559" w:type="dxa"/>
          </w:tcPr>
          <w:p w14:paraId="373B9861" w14:textId="77777777" w:rsidR="00017542" w:rsidRPr="00F573E3" w:rsidRDefault="00DC2F62" w:rsidP="00F573E3">
            <w:pPr>
              <w:spacing w:line="480" w:lineRule="auto"/>
              <w:rPr>
                <w:rFonts w:ascii="Arial" w:hAnsi="Arial" w:cs="Arial"/>
                <w:b/>
                <w:sz w:val="20"/>
                <w:szCs w:val="20"/>
              </w:rPr>
            </w:pPr>
            <w:r w:rsidRPr="00F573E3">
              <w:rPr>
                <w:rFonts w:ascii="Arial" w:hAnsi="Arial" w:cs="Arial"/>
                <w:b/>
                <w:sz w:val="20"/>
                <w:szCs w:val="20"/>
              </w:rPr>
              <w:t>49.22</w:t>
            </w:r>
          </w:p>
        </w:tc>
      </w:tr>
      <w:tr w:rsidR="00017542" w:rsidRPr="00F573E3" w14:paraId="762834C4" w14:textId="77777777" w:rsidTr="007615B8">
        <w:tc>
          <w:tcPr>
            <w:tcW w:w="3085" w:type="dxa"/>
          </w:tcPr>
          <w:p w14:paraId="4A43F99A" w14:textId="77777777" w:rsidR="00017542" w:rsidRPr="00F573E3" w:rsidRDefault="00017542" w:rsidP="00F573E3">
            <w:pPr>
              <w:spacing w:line="480" w:lineRule="auto"/>
              <w:rPr>
                <w:rFonts w:ascii="Arial" w:hAnsi="Arial" w:cs="Arial"/>
                <w:b/>
                <w:sz w:val="20"/>
                <w:szCs w:val="20"/>
              </w:rPr>
            </w:pPr>
            <w:r w:rsidRPr="00F573E3">
              <w:rPr>
                <w:rFonts w:ascii="Arial" w:hAnsi="Arial" w:cs="Arial"/>
                <w:b/>
                <w:sz w:val="20"/>
                <w:szCs w:val="20"/>
              </w:rPr>
              <w:t>CD @ 0.05%</w:t>
            </w:r>
          </w:p>
        </w:tc>
        <w:tc>
          <w:tcPr>
            <w:tcW w:w="1418" w:type="dxa"/>
          </w:tcPr>
          <w:p w14:paraId="2CCB5839"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b/>
                <w:sz w:val="20"/>
                <w:szCs w:val="20"/>
              </w:rPr>
              <w:t>0.274</w:t>
            </w:r>
          </w:p>
        </w:tc>
        <w:tc>
          <w:tcPr>
            <w:tcW w:w="1559" w:type="dxa"/>
          </w:tcPr>
          <w:p w14:paraId="10043CEE" w14:textId="77777777" w:rsidR="00017542" w:rsidRPr="00F573E3" w:rsidRDefault="00017542" w:rsidP="00F573E3">
            <w:pPr>
              <w:spacing w:line="480" w:lineRule="auto"/>
              <w:rPr>
                <w:rFonts w:ascii="Arial" w:hAnsi="Arial" w:cs="Arial"/>
                <w:b/>
                <w:sz w:val="20"/>
                <w:szCs w:val="20"/>
              </w:rPr>
            </w:pPr>
            <w:r w:rsidRPr="00F573E3">
              <w:rPr>
                <w:rFonts w:ascii="Arial" w:eastAsia="Times New Roman" w:hAnsi="Arial" w:cs="Arial"/>
                <w:b/>
                <w:sz w:val="20"/>
                <w:szCs w:val="20"/>
              </w:rPr>
              <w:t>0.304</w:t>
            </w:r>
          </w:p>
        </w:tc>
        <w:tc>
          <w:tcPr>
            <w:tcW w:w="1559" w:type="dxa"/>
          </w:tcPr>
          <w:p w14:paraId="0DA22F1C"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b/>
                <w:sz w:val="20"/>
                <w:szCs w:val="20"/>
              </w:rPr>
              <w:t>0.427</w:t>
            </w:r>
          </w:p>
        </w:tc>
        <w:tc>
          <w:tcPr>
            <w:tcW w:w="1559" w:type="dxa"/>
          </w:tcPr>
          <w:p w14:paraId="21F604F0" w14:textId="77777777" w:rsidR="00017542" w:rsidRPr="00F573E3" w:rsidRDefault="007A3D18" w:rsidP="00F573E3">
            <w:pPr>
              <w:spacing w:line="480" w:lineRule="auto"/>
              <w:rPr>
                <w:rFonts w:ascii="Arial" w:hAnsi="Arial" w:cs="Arial"/>
                <w:b/>
                <w:sz w:val="20"/>
                <w:szCs w:val="20"/>
              </w:rPr>
            </w:pPr>
            <w:r w:rsidRPr="00F573E3">
              <w:rPr>
                <w:rFonts w:ascii="Arial" w:eastAsia="Times New Roman" w:hAnsi="Arial" w:cs="Arial"/>
                <w:b/>
                <w:sz w:val="20"/>
                <w:szCs w:val="20"/>
              </w:rPr>
              <w:t>0.264</w:t>
            </w:r>
          </w:p>
        </w:tc>
      </w:tr>
    </w:tbl>
    <w:p w14:paraId="7F7D2B46" w14:textId="77777777" w:rsidR="00283EDA" w:rsidRDefault="00283EDA" w:rsidP="003D6BB9"/>
    <w:p w14:paraId="7FF2282B" w14:textId="77777777" w:rsidR="00C94822" w:rsidRPr="00F573E3" w:rsidRDefault="00F573E3" w:rsidP="00F573E3">
      <w:pPr>
        <w:pStyle w:val="NormalWeb"/>
        <w:rPr>
          <w:rFonts w:ascii="Arial" w:hAnsi="Arial" w:cs="Arial"/>
          <w:b/>
          <w:sz w:val="22"/>
          <w:szCs w:val="22"/>
        </w:rPr>
      </w:pPr>
      <w:r w:rsidRPr="00F573E3">
        <w:rPr>
          <w:rFonts w:ascii="Arial" w:hAnsi="Arial" w:cs="Arial"/>
          <w:b/>
          <w:sz w:val="22"/>
          <w:szCs w:val="22"/>
        </w:rPr>
        <w:t xml:space="preserve">3.3 </w:t>
      </w:r>
      <w:r w:rsidR="00C94822" w:rsidRPr="00F573E3">
        <w:rPr>
          <w:rFonts w:ascii="Arial" w:hAnsi="Arial" w:cs="Arial"/>
          <w:b/>
          <w:sz w:val="22"/>
          <w:szCs w:val="22"/>
        </w:rPr>
        <w:t>Root length (cm)</w:t>
      </w:r>
    </w:p>
    <w:p w14:paraId="07FBF0B0" w14:textId="77777777" w:rsidR="006C6D10" w:rsidRPr="005A3685" w:rsidRDefault="006C6D10" w:rsidP="006C6D10">
      <w:pPr>
        <w:pStyle w:val="NormalWeb"/>
        <w:jc w:val="both"/>
        <w:rPr>
          <w:rFonts w:ascii="Arial" w:hAnsi="Arial" w:cs="Arial"/>
          <w:sz w:val="20"/>
        </w:rPr>
      </w:pPr>
      <w:r w:rsidRPr="005A3685">
        <w:rPr>
          <w:rFonts w:ascii="Arial" w:hAnsi="Arial" w:cs="Arial"/>
          <w:sz w:val="20"/>
        </w:rPr>
        <w:t xml:space="preserve">The effect of various biofertilizer treatments on root length at different growth intervals (30th, 45th, 60th, and 75th day) is summarized in Table 4. Root length was significantly influenced by the treatments, with </w:t>
      </w:r>
      <w:r w:rsidRPr="005A3685">
        <w:rPr>
          <w:rFonts w:ascii="Arial" w:hAnsi="Arial" w:cs="Arial"/>
          <w:sz w:val="20"/>
        </w:rPr>
        <w:lastRenderedPageBreak/>
        <w:t xml:space="preserve">all biofertilizer combinations performing better than the control (T1). Among the treatments, </w:t>
      </w:r>
      <w:r w:rsidRPr="005A3685">
        <w:rPr>
          <w:rStyle w:val="Strong"/>
          <w:rFonts w:ascii="Arial" w:hAnsi="Arial" w:cs="Arial"/>
          <w:b w:val="0"/>
          <w:sz w:val="20"/>
        </w:rPr>
        <w:t>T9</w:t>
      </w:r>
      <w:r w:rsidRPr="005A3685">
        <w:rPr>
          <w:rStyle w:val="Strong"/>
          <w:rFonts w:ascii="Arial" w:hAnsi="Arial" w:cs="Arial"/>
          <w:sz w:val="20"/>
        </w:rPr>
        <w:t xml:space="preserve"> </w:t>
      </w:r>
      <w:r w:rsidRPr="005A3685">
        <w:rPr>
          <w:rFonts w:ascii="Arial" w:hAnsi="Arial" w:cs="Arial"/>
          <w:sz w:val="20"/>
        </w:rPr>
        <w:t xml:space="preserve">recorded the highest root length throughout the observation period, reaching </w:t>
      </w:r>
      <w:r w:rsidRPr="005A3685">
        <w:rPr>
          <w:rStyle w:val="Strong"/>
          <w:rFonts w:ascii="Arial" w:hAnsi="Arial" w:cs="Arial"/>
          <w:b w:val="0"/>
          <w:sz w:val="20"/>
        </w:rPr>
        <w:t>38.99 cm</w:t>
      </w:r>
      <w:r w:rsidRPr="005A3685">
        <w:rPr>
          <w:rFonts w:ascii="Arial" w:hAnsi="Arial" w:cs="Arial"/>
          <w:sz w:val="20"/>
        </w:rPr>
        <w:t xml:space="preserve"> on the 75th day. This was followed by </w:t>
      </w:r>
      <w:r w:rsidRPr="005A3685">
        <w:rPr>
          <w:rStyle w:val="Strong"/>
          <w:rFonts w:ascii="Arial" w:hAnsi="Arial" w:cs="Arial"/>
          <w:b w:val="0"/>
          <w:sz w:val="20"/>
        </w:rPr>
        <w:t>T10</w:t>
      </w:r>
      <w:r w:rsidRPr="005A3685">
        <w:rPr>
          <w:rStyle w:val="Strong"/>
          <w:rFonts w:ascii="Arial" w:hAnsi="Arial" w:cs="Arial"/>
          <w:sz w:val="20"/>
        </w:rPr>
        <w:t xml:space="preserve"> </w:t>
      </w:r>
      <w:r w:rsidRPr="005A3685">
        <w:rPr>
          <w:rFonts w:ascii="Arial" w:hAnsi="Arial" w:cs="Arial"/>
          <w:sz w:val="20"/>
        </w:rPr>
        <w:t xml:space="preserve">and </w:t>
      </w:r>
      <w:r w:rsidRPr="005A3685">
        <w:rPr>
          <w:rStyle w:val="Strong"/>
          <w:rFonts w:ascii="Arial" w:hAnsi="Arial" w:cs="Arial"/>
          <w:b w:val="0"/>
          <w:sz w:val="20"/>
        </w:rPr>
        <w:t>T7</w:t>
      </w:r>
      <w:r w:rsidRPr="005A3685">
        <w:rPr>
          <w:rFonts w:ascii="Arial" w:hAnsi="Arial" w:cs="Arial"/>
          <w:sz w:val="20"/>
        </w:rPr>
        <w:t xml:space="preserve">, with root lengths of </w:t>
      </w:r>
      <w:r w:rsidRPr="005A3685">
        <w:rPr>
          <w:rStyle w:val="Strong"/>
          <w:rFonts w:ascii="Arial" w:hAnsi="Arial" w:cs="Arial"/>
          <w:b w:val="0"/>
          <w:sz w:val="20"/>
        </w:rPr>
        <w:t>38.13 cm</w:t>
      </w:r>
      <w:r w:rsidRPr="005A3685">
        <w:rPr>
          <w:rFonts w:ascii="Arial" w:hAnsi="Arial" w:cs="Arial"/>
          <w:sz w:val="20"/>
        </w:rPr>
        <w:t xml:space="preserve"> and </w:t>
      </w:r>
      <w:r w:rsidRPr="005A3685">
        <w:rPr>
          <w:rStyle w:val="Strong"/>
          <w:rFonts w:ascii="Arial" w:hAnsi="Arial" w:cs="Arial"/>
          <w:b w:val="0"/>
          <w:sz w:val="20"/>
        </w:rPr>
        <w:t>37.78 cm</w:t>
      </w:r>
      <w:r w:rsidRPr="005A3685">
        <w:rPr>
          <w:rFonts w:ascii="Arial" w:hAnsi="Arial" w:cs="Arial"/>
          <w:sz w:val="20"/>
        </w:rPr>
        <w:t xml:space="preserve">, respectively. The control treatment (T1) consistently recorded the lowest root length across all time points, reaching </w:t>
      </w:r>
      <w:r w:rsidRPr="005A3685">
        <w:rPr>
          <w:rStyle w:val="Strong"/>
          <w:rFonts w:ascii="Arial" w:hAnsi="Arial" w:cs="Arial"/>
          <w:b w:val="0"/>
          <w:sz w:val="20"/>
        </w:rPr>
        <w:t>33.76 cm</w:t>
      </w:r>
      <w:r w:rsidRPr="005A3685">
        <w:rPr>
          <w:rFonts w:ascii="Arial" w:hAnsi="Arial" w:cs="Arial"/>
          <w:sz w:val="20"/>
        </w:rPr>
        <w:t xml:space="preserve"> at the end of the experiment.</w:t>
      </w:r>
      <w:r w:rsidR="00866BE9" w:rsidRPr="005A3685">
        <w:rPr>
          <w:rFonts w:ascii="Arial" w:hAnsi="Arial" w:cs="Arial"/>
          <w:sz w:val="20"/>
        </w:rPr>
        <w:t xml:space="preserve"> Statistical analysis confirmed that differences among treatments were significant at the 5% level.</w:t>
      </w:r>
      <w:r w:rsidRPr="005A3685">
        <w:rPr>
          <w:rFonts w:ascii="Arial" w:hAnsi="Arial" w:cs="Arial"/>
          <w:sz w:val="20"/>
        </w:rPr>
        <w:t xml:space="preserve"> The enhanced root growth observed in T9 can be attributed to improved soil porosity and the synergistic effects of microbial inoculants, which likely facilitated better root penetration and elongation. Wani </w:t>
      </w:r>
      <w:r w:rsidRPr="005A3685">
        <w:rPr>
          <w:rFonts w:ascii="Arial" w:hAnsi="Arial" w:cs="Arial"/>
          <w:i/>
          <w:sz w:val="20"/>
        </w:rPr>
        <w:t xml:space="preserve">et al. </w:t>
      </w:r>
      <w:r w:rsidRPr="005A3685">
        <w:rPr>
          <w:rFonts w:ascii="Arial" w:hAnsi="Arial" w:cs="Arial"/>
          <w:sz w:val="20"/>
        </w:rPr>
        <w:t xml:space="preserve">(2017) reported that longer root systems are often associated with increased organic matter and micronutrient availability, which enhance meristematic activity. Similarly, </w:t>
      </w:r>
      <w:proofErr w:type="spellStart"/>
      <w:r w:rsidRPr="005A3685">
        <w:rPr>
          <w:rFonts w:ascii="Arial" w:hAnsi="Arial" w:cs="Arial"/>
          <w:sz w:val="20"/>
        </w:rPr>
        <w:t>Gangwar</w:t>
      </w:r>
      <w:proofErr w:type="spellEnd"/>
      <w:r w:rsidRPr="005A3685">
        <w:rPr>
          <w:rFonts w:ascii="Arial" w:hAnsi="Arial" w:cs="Arial"/>
          <w:sz w:val="20"/>
        </w:rPr>
        <w:t xml:space="preserve"> </w:t>
      </w:r>
      <w:r w:rsidR="005A3685" w:rsidRPr="005A3685">
        <w:rPr>
          <w:rFonts w:ascii="Arial" w:hAnsi="Arial" w:cs="Arial"/>
          <w:sz w:val="20"/>
        </w:rPr>
        <w:t>&amp;</w:t>
      </w:r>
      <w:r w:rsidRPr="005A3685">
        <w:rPr>
          <w:rFonts w:ascii="Arial" w:hAnsi="Arial" w:cs="Arial"/>
          <w:sz w:val="20"/>
        </w:rPr>
        <w:t xml:space="preserve"> </w:t>
      </w:r>
      <w:proofErr w:type="spellStart"/>
      <w:r w:rsidRPr="005A3685">
        <w:rPr>
          <w:rFonts w:ascii="Arial" w:hAnsi="Arial" w:cs="Arial"/>
          <w:sz w:val="20"/>
        </w:rPr>
        <w:t>Thangavelu</w:t>
      </w:r>
      <w:proofErr w:type="spellEnd"/>
      <w:r w:rsidRPr="005A3685">
        <w:rPr>
          <w:rFonts w:ascii="Arial" w:hAnsi="Arial" w:cs="Arial"/>
          <w:sz w:val="20"/>
        </w:rPr>
        <w:t xml:space="preserve"> (1992) demonstrated increased root length in treatments involving </w:t>
      </w:r>
      <w:r w:rsidRPr="005A3685">
        <w:rPr>
          <w:rStyle w:val="Emphasis"/>
          <w:rFonts w:ascii="Arial" w:hAnsi="Arial" w:cs="Arial"/>
          <w:sz w:val="20"/>
        </w:rPr>
        <w:t>Azotobacter</w:t>
      </w:r>
      <w:r w:rsidRPr="005A3685">
        <w:rPr>
          <w:rFonts w:ascii="Arial" w:hAnsi="Arial" w:cs="Arial"/>
          <w:sz w:val="20"/>
        </w:rPr>
        <w:t xml:space="preserve"> with FYM and </w:t>
      </w:r>
      <w:r w:rsidRPr="005A3685">
        <w:rPr>
          <w:rStyle w:val="Emphasis"/>
          <w:rFonts w:ascii="Arial" w:hAnsi="Arial" w:cs="Arial"/>
          <w:sz w:val="20"/>
        </w:rPr>
        <w:t>Azospirillum</w:t>
      </w:r>
      <w:r w:rsidRPr="005A3685">
        <w:rPr>
          <w:rFonts w:ascii="Arial" w:hAnsi="Arial" w:cs="Arial"/>
          <w:sz w:val="20"/>
        </w:rPr>
        <w:t xml:space="preserve"> with gum, supporting the present findings.</w:t>
      </w:r>
    </w:p>
    <w:p w14:paraId="674D352D" w14:textId="77777777" w:rsidR="006C6D10" w:rsidRPr="005A3685" w:rsidRDefault="006C6D10" w:rsidP="006C6D10">
      <w:pPr>
        <w:pStyle w:val="NormalWeb"/>
        <w:jc w:val="both"/>
        <w:rPr>
          <w:rFonts w:ascii="Arial" w:hAnsi="Arial" w:cs="Arial"/>
          <w:sz w:val="20"/>
        </w:rPr>
      </w:pPr>
      <w:r w:rsidRPr="005A3685">
        <w:rPr>
          <w:rFonts w:ascii="Arial" w:hAnsi="Arial" w:cs="Arial"/>
          <w:sz w:val="20"/>
        </w:rPr>
        <w:t xml:space="preserve">Auxin application, particularly NAA, played a crucial role in root development. Singh </w:t>
      </w:r>
      <w:r w:rsidRPr="005A3685">
        <w:rPr>
          <w:rFonts w:ascii="Arial" w:hAnsi="Arial" w:cs="Arial"/>
          <w:i/>
          <w:sz w:val="20"/>
        </w:rPr>
        <w:t>et al.</w:t>
      </w:r>
      <w:r w:rsidRPr="005A3685">
        <w:rPr>
          <w:rFonts w:ascii="Arial" w:hAnsi="Arial" w:cs="Arial"/>
          <w:sz w:val="20"/>
        </w:rPr>
        <w:t xml:space="preserve"> (2014) observed significantly higher root length in </w:t>
      </w:r>
      <w:r w:rsidRPr="005A3685">
        <w:rPr>
          <w:rStyle w:val="Emphasis"/>
          <w:rFonts w:ascii="Arial" w:hAnsi="Arial" w:cs="Arial"/>
          <w:sz w:val="20"/>
        </w:rPr>
        <w:t>Morus alba</w:t>
      </w:r>
      <w:r w:rsidRPr="005A3685">
        <w:rPr>
          <w:rFonts w:ascii="Arial" w:hAnsi="Arial" w:cs="Arial"/>
          <w:sz w:val="20"/>
        </w:rPr>
        <w:t xml:space="preserve"> L. treated with auxins, while Zhang </w:t>
      </w:r>
      <w:r w:rsidRPr="005A3685">
        <w:rPr>
          <w:rFonts w:ascii="Arial" w:hAnsi="Arial" w:cs="Arial"/>
          <w:i/>
          <w:sz w:val="20"/>
        </w:rPr>
        <w:t>et al.</w:t>
      </w:r>
      <w:r w:rsidRPr="005A3685">
        <w:rPr>
          <w:rFonts w:ascii="Arial" w:hAnsi="Arial" w:cs="Arial"/>
          <w:sz w:val="20"/>
        </w:rPr>
        <w:t xml:space="preserve"> (2017) reported a 1.2- to 3-fold increase in root length in cuttings treated with 300 mg/L NAA compared to the</w:t>
      </w:r>
      <w:r w:rsidR="00D92A8F" w:rsidRPr="005A3685">
        <w:rPr>
          <w:rFonts w:ascii="Arial" w:hAnsi="Arial" w:cs="Arial"/>
          <w:sz w:val="20"/>
        </w:rPr>
        <w:t xml:space="preserve"> control. Kiruthika </w:t>
      </w:r>
      <w:r w:rsidR="00D92A8F" w:rsidRPr="005A3685">
        <w:rPr>
          <w:rFonts w:ascii="Arial" w:hAnsi="Arial" w:cs="Arial"/>
          <w:i/>
          <w:sz w:val="20"/>
        </w:rPr>
        <w:t>et al.</w:t>
      </w:r>
      <w:r w:rsidR="00D92A8F" w:rsidRPr="005A3685">
        <w:rPr>
          <w:rFonts w:ascii="Arial" w:hAnsi="Arial" w:cs="Arial"/>
          <w:sz w:val="20"/>
        </w:rPr>
        <w:t xml:space="preserve"> (2020</w:t>
      </w:r>
      <w:r w:rsidRPr="005A3685">
        <w:rPr>
          <w:rFonts w:ascii="Arial" w:hAnsi="Arial" w:cs="Arial"/>
          <w:sz w:val="20"/>
        </w:rPr>
        <w:t xml:space="preserve">) also demonstrated maximum root elongation with auxin treatments, attributing this to enhanced hydrolysis and translocation of carbohydrates to the base of the cuttings, thereby promoting cell division and elongation. These results are further corroborated by Singh (2018) and </w:t>
      </w:r>
      <w:r w:rsidR="00D92A8F" w:rsidRPr="005A3685">
        <w:rPr>
          <w:rFonts w:ascii="Arial" w:hAnsi="Arial" w:cs="Arial"/>
          <w:sz w:val="20"/>
        </w:rPr>
        <w:t xml:space="preserve">Vijay </w:t>
      </w:r>
      <w:r w:rsidR="00D92A8F" w:rsidRPr="005A3685">
        <w:rPr>
          <w:rFonts w:ascii="Arial" w:hAnsi="Arial" w:cs="Arial"/>
          <w:i/>
          <w:sz w:val="20"/>
        </w:rPr>
        <w:t>et al.</w:t>
      </w:r>
      <w:r w:rsidR="00D92A8F" w:rsidRPr="005A3685">
        <w:rPr>
          <w:rFonts w:ascii="Arial" w:hAnsi="Arial" w:cs="Arial"/>
          <w:sz w:val="20"/>
        </w:rPr>
        <w:t xml:space="preserve"> (2023</w:t>
      </w:r>
      <w:r w:rsidRPr="005A3685">
        <w:rPr>
          <w:rFonts w:ascii="Arial" w:hAnsi="Arial" w:cs="Arial"/>
          <w:sz w:val="20"/>
        </w:rPr>
        <w:t xml:space="preserve">), who noted improvements in root length and rooting success in mulberry cuttings treated with auxins. In addition, the role of plant growth-promoting rhizobacteria (PGPR) was evident in the present study. </w:t>
      </w:r>
      <w:proofErr w:type="spellStart"/>
      <w:r w:rsidRPr="005A3685">
        <w:rPr>
          <w:rFonts w:ascii="Arial" w:hAnsi="Arial" w:cs="Arial"/>
          <w:sz w:val="20"/>
        </w:rPr>
        <w:t>Zenginbal</w:t>
      </w:r>
      <w:proofErr w:type="spellEnd"/>
      <w:r w:rsidRPr="005A3685">
        <w:rPr>
          <w:rFonts w:ascii="Arial" w:hAnsi="Arial" w:cs="Arial"/>
          <w:sz w:val="20"/>
        </w:rPr>
        <w:t xml:space="preserve"> </w:t>
      </w:r>
      <w:r w:rsidR="005A3685" w:rsidRPr="005A3685">
        <w:rPr>
          <w:rFonts w:ascii="Arial" w:hAnsi="Arial" w:cs="Arial"/>
          <w:sz w:val="20"/>
        </w:rPr>
        <w:t>&amp;</w:t>
      </w:r>
      <w:r w:rsidRPr="005A3685">
        <w:rPr>
          <w:rFonts w:ascii="Arial" w:hAnsi="Arial" w:cs="Arial"/>
          <w:sz w:val="20"/>
        </w:rPr>
        <w:t xml:space="preserve"> Demir (2018) found that the highest root length in cuttings (6.44 cm) was obtained following treatment with </w:t>
      </w:r>
      <w:r w:rsidRPr="005A3685">
        <w:rPr>
          <w:rStyle w:val="Emphasis"/>
          <w:rFonts w:ascii="Arial" w:hAnsi="Arial" w:cs="Arial"/>
          <w:sz w:val="20"/>
        </w:rPr>
        <w:t>Bacillus megaterium</w:t>
      </w:r>
      <w:r w:rsidRPr="005A3685">
        <w:rPr>
          <w:rFonts w:ascii="Arial" w:hAnsi="Arial" w:cs="Arial"/>
          <w:sz w:val="20"/>
        </w:rPr>
        <w:t xml:space="preserve"> (M3 strain), a </w:t>
      </w:r>
      <w:proofErr w:type="spellStart"/>
      <w:r w:rsidRPr="005A3685">
        <w:rPr>
          <w:rFonts w:ascii="Arial" w:hAnsi="Arial" w:cs="Arial"/>
          <w:sz w:val="20"/>
        </w:rPr>
        <w:t>phosphobacteria</w:t>
      </w:r>
      <w:proofErr w:type="spellEnd"/>
      <w:r w:rsidRPr="005A3685">
        <w:rPr>
          <w:rFonts w:ascii="Arial" w:hAnsi="Arial" w:cs="Arial"/>
          <w:sz w:val="20"/>
        </w:rPr>
        <w:t xml:space="preserve"> species. This aligns with the present observations, where </w:t>
      </w:r>
      <w:proofErr w:type="spellStart"/>
      <w:r w:rsidRPr="005A3685">
        <w:rPr>
          <w:rFonts w:ascii="Arial" w:hAnsi="Arial" w:cs="Arial"/>
          <w:sz w:val="20"/>
        </w:rPr>
        <w:t>phosphobacteria</w:t>
      </w:r>
      <w:proofErr w:type="spellEnd"/>
      <w:r w:rsidRPr="005A3685">
        <w:rPr>
          <w:rFonts w:ascii="Arial" w:hAnsi="Arial" w:cs="Arial"/>
          <w:sz w:val="20"/>
        </w:rPr>
        <w:t xml:space="preserve"> in combination treatments significantly enhanced root growth. Further evidence from </w:t>
      </w:r>
      <w:proofErr w:type="spellStart"/>
      <w:r w:rsidRPr="005A3685">
        <w:rPr>
          <w:rFonts w:ascii="Arial" w:hAnsi="Arial" w:cs="Arial"/>
          <w:sz w:val="20"/>
        </w:rPr>
        <w:t>Ercisli</w:t>
      </w:r>
      <w:proofErr w:type="spellEnd"/>
      <w:r w:rsidRPr="005A3685">
        <w:rPr>
          <w:rFonts w:ascii="Arial" w:hAnsi="Arial" w:cs="Arial"/>
          <w:sz w:val="20"/>
        </w:rPr>
        <w:t xml:space="preserve"> </w:t>
      </w:r>
      <w:r w:rsidRPr="005A3685">
        <w:rPr>
          <w:rFonts w:ascii="Arial" w:hAnsi="Arial" w:cs="Arial"/>
          <w:i/>
          <w:sz w:val="20"/>
        </w:rPr>
        <w:t>et al.</w:t>
      </w:r>
      <w:r w:rsidRPr="005A3685">
        <w:rPr>
          <w:rFonts w:ascii="Arial" w:hAnsi="Arial" w:cs="Arial"/>
          <w:sz w:val="20"/>
        </w:rPr>
        <w:t xml:space="preserve"> (2004), Erturk </w:t>
      </w:r>
      <w:r w:rsidRPr="005A3685">
        <w:rPr>
          <w:rFonts w:ascii="Arial" w:hAnsi="Arial" w:cs="Arial"/>
          <w:i/>
          <w:sz w:val="20"/>
        </w:rPr>
        <w:t>et al.</w:t>
      </w:r>
      <w:r w:rsidRPr="005A3685">
        <w:rPr>
          <w:rFonts w:ascii="Arial" w:hAnsi="Arial" w:cs="Arial"/>
          <w:sz w:val="20"/>
        </w:rPr>
        <w:t xml:space="preserve"> (2008), and Erturk </w:t>
      </w:r>
      <w:r w:rsidRPr="005A3685">
        <w:rPr>
          <w:rFonts w:ascii="Arial" w:hAnsi="Arial" w:cs="Arial"/>
          <w:i/>
          <w:sz w:val="20"/>
        </w:rPr>
        <w:t>et al.</w:t>
      </w:r>
      <w:r w:rsidRPr="005A3685">
        <w:rPr>
          <w:rFonts w:ascii="Arial" w:hAnsi="Arial" w:cs="Arial"/>
          <w:sz w:val="20"/>
        </w:rPr>
        <w:t xml:space="preserve"> (2010) demonstrated the positive effects of PGPR on root development in rosehip, tea, and kiwifruit, respectively.</w:t>
      </w:r>
    </w:p>
    <w:p w14:paraId="17FDE3C1" w14:textId="77777777" w:rsidR="006C6D10" w:rsidRPr="006C6D10" w:rsidRDefault="006C6D10" w:rsidP="006C6D10">
      <w:pPr>
        <w:spacing w:before="100" w:beforeAutospacing="1" w:after="100" w:afterAutospacing="1" w:line="240" w:lineRule="auto"/>
        <w:jc w:val="both"/>
        <w:rPr>
          <w:rFonts w:ascii="Times New Roman" w:eastAsia="Times New Roman" w:hAnsi="Times New Roman" w:cs="Times New Roman"/>
          <w:b/>
          <w:sz w:val="24"/>
          <w:szCs w:val="24"/>
        </w:rPr>
      </w:pPr>
      <w:r>
        <w:rPr>
          <w:rFonts w:ascii="Arial" w:hAnsi="Arial" w:cs="Arial"/>
          <w:b/>
          <w:sz w:val="20"/>
          <w:szCs w:val="20"/>
        </w:rPr>
        <w:t>Table 4</w:t>
      </w:r>
      <w:r w:rsidRPr="00200304">
        <w:rPr>
          <w:rFonts w:ascii="Arial" w:hAnsi="Arial" w:cs="Arial"/>
          <w:b/>
          <w:sz w:val="20"/>
          <w:szCs w:val="20"/>
        </w:rPr>
        <w:t>. Effect of different biofertilizer treatments on the</w:t>
      </w:r>
      <w:r>
        <w:rPr>
          <w:rFonts w:ascii="Arial" w:hAnsi="Arial" w:cs="Arial"/>
          <w:b/>
          <w:sz w:val="20"/>
          <w:szCs w:val="20"/>
        </w:rPr>
        <w:t xml:space="preserve"> root length</w:t>
      </w:r>
      <w:r w:rsidR="004C424B">
        <w:rPr>
          <w:rFonts w:ascii="Arial" w:hAnsi="Arial" w:cs="Arial"/>
          <w:b/>
          <w:sz w:val="20"/>
          <w:szCs w:val="20"/>
        </w:rPr>
        <w:t xml:space="preserve"> (cm)</w:t>
      </w:r>
      <w:r>
        <w:rPr>
          <w:rFonts w:ascii="Arial" w:hAnsi="Arial" w:cs="Arial"/>
          <w:b/>
          <w:sz w:val="20"/>
          <w:szCs w:val="20"/>
        </w:rPr>
        <w:t xml:space="preserve"> of the mulberry saplings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418"/>
        <w:gridCol w:w="1559"/>
        <w:gridCol w:w="1559"/>
        <w:gridCol w:w="1559"/>
      </w:tblGrid>
      <w:tr w:rsidR="004F3C89" w:rsidRPr="00F573E3" w14:paraId="33682622" w14:textId="77777777" w:rsidTr="007615B8">
        <w:tc>
          <w:tcPr>
            <w:tcW w:w="3085" w:type="dxa"/>
            <w:vMerge w:val="restart"/>
            <w:tcBorders>
              <w:top w:val="single" w:sz="4" w:space="0" w:color="auto"/>
              <w:bottom w:val="single" w:sz="4" w:space="0" w:color="auto"/>
            </w:tcBorders>
          </w:tcPr>
          <w:p w14:paraId="021725E1"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Treatments</w:t>
            </w:r>
          </w:p>
        </w:tc>
        <w:tc>
          <w:tcPr>
            <w:tcW w:w="6095" w:type="dxa"/>
            <w:gridSpan w:val="4"/>
            <w:tcBorders>
              <w:top w:val="single" w:sz="4" w:space="0" w:color="auto"/>
              <w:bottom w:val="single" w:sz="4" w:space="0" w:color="auto"/>
            </w:tcBorders>
          </w:tcPr>
          <w:p w14:paraId="4D14D625" w14:textId="77777777" w:rsidR="004F3C89" w:rsidRPr="00F573E3" w:rsidRDefault="004F3C89" w:rsidP="00F573E3">
            <w:pPr>
              <w:spacing w:line="480" w:lineRule="auto"/>
              <w:jc w:val="center"/>
              <w:rPr>
                <w:rFonts w:ascii="Arial" w:hAnsi="Arial" w:cs="Arial"/>
                <w:b/>
                <w:sz w:val="20"/>
                <w:szCs w:val="20"/>
              </w:rPr>
            </w:pPr>
            <w:r w:rsidRPr="00F573E3">
              <w:rPr>
                <w:rFonts w:ascii="Arial" w:hAnsi="Arial" w:cs="Arial"/>
                <w:b/>
                <w:sz w:val="20"/>
                <w:szCs w:val="20"/>
              </w:rPr>
              <w:t>Root length (cm)</w:t>
            </w:r>
          </w:p>
        </w:tc>
      </w:tr>
      <w:tr w:rsidR="004F3C89" w:rsidRPr="00F573E3" w14:paraId="19C7BC6D" w14:textId="77777777" w:rsidTr="007615B8">
        <w:tc>
          <w:tcPr>
            <w:tcW w:w="3085" w:type="dxa"/>
            <w:vMerge/>
            <w:tcBorders>
              <w:top w:val="single" w:sz="4" w:space="0" w:color="auto"/>
              <w:bottom w:val="single" w:sz="4" w:space="0" w:color="auto"/>
            </w:tcBorders>
          </w:tcPr>
          <w:p w14:paraId="3D8BA4EB" w14:textId="77777777" w:rsidR="004F3C89" w:rsidRPr="00F573E3" w:rsidRDefault="004F3C89" w:rsidP="00F573E3">
            <w:pPr>
              <w:spacing w:line="480" w:lineRule="auto"/>
              <w:rPr>
                <w:rFonts w:ascii="Arial" w:hAnsi="Arial" w:cs="Arial"/>
                <w:b/>
                <w:sz w:val="20"/>
                <w:szCs w:val="20"/>
              </w:rPr>
            </w:pPr>
          </w:p>
        </w:tc>
        <w:tc>
          <w:tcPr>
            <w:tcW w:w="1418" w:type="dxa"/>
            <w:tcBorders>
              <w:top w:val="single" w:sz="4" w:space="0" w:color="auto"/>
              <w:bottom w:val="single" w:sz="4" w:space="0" w:color="auto"/>
            </w:tcBorders>
          </w:tcPr>
          <w:p w14:paraId="3142988C"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30</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62E31025"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45</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3BEF3AC0"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60</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63ADB363"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75</w:t>
            </w:r>
            <w:r w:rsidRPr="00F573E3">
              <w:rPr>
                <w:rFonts w:ascii="Arial" w:hAnsi="Arial" w:cs="Arial"/>
                <w:b/>
                <w:sz w:val="20"/>
                <w:szCs w:val="20"/>
                <w:vertAlign w:val="superscript"/>
              </w:rPr>
              <w:t>th</w:t>
            </w:r>
            <w:r w:rsidRPr="00F573E3">
              <w:rPr>
                <w:rFonts w:ascii="Arial" w:hAnsi="Arial" w:cs="Arial"/>
                <w:b/>
                <w:sz w:val="20"/>
                <w:szCs w:val="20"/>
              </w:rPr>
              <w:t xml:space="preserve"> day</w:t>
            </w:r>
          </w:p>
        </w:tc>
      </w:tr>
      <w:tr w:rsidR="007A3D18" w:rsidRPr="00F573E3" w14:paraId="24F58DF3" w14:textId="77777777" w:rsidTr="007615B8">
        <w:tc>
          <w:tcPr>
            <w:tcW w:w="3085" w:type="dxa"/>
            <w:tcBorders>
              <w:top w:val="single" w:sz="4" w:space="0" w:color="auto"/>
              <w:bottom w:val="nil"/>
            </w:tcBorders>
          </w:tcPr>
          <w:p w14:paraId="1E9464D0"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t>T1 (Orgafol) (Control)</w:t>
            </w:r>
          </w:p>
        </w:tc>
        <w:tc>
          <w:tcPr>
            <w:tcW w:w="1418" w:type="dxa"/>
            <w:tcBorders>
              <w:top w:val="single" w:sz="4" w:space="0" w:color="auto"/>
              <w:bottom w:val="nil"/>
            </w:tcBorders>
          </w:tcPr>
          <w:p w14:paraId="3DEC306B" w14:textId="77777777" w:rsidR="007A3D18"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3.78</w:t>
            </w:r>
            <w:r w:rsidR="000A240B" w:rsidRPr="00F573E3">
              <w:rPr>
                <w:rFonts w:ascii="Arial" w:hAnsi="Arial" w:cs="Arial"/>
                <w:sz w:val="20"/>
                <w:szCs w:val="20"/>
              </w:rPr>
              <w:t>±</w:t>
            </w:r>
            <w:r w:rsidR="000A240B" w:rsidRPr="00F573E3">
              <w:rPr>
                <w:rFonts w:ascii="Arial" w:eastAsia="Times New Roman" w:hAnsi="Arial" w:cs="Arial"/>
                <w:sz w:val="20"/>
                <w:szCs w:val="20"/>
              </w:rPr>
              <w:t>0.004</w:t>
            </w:r>
          </w:p>
        </w:tc>
        <w:tc>
          <w:tcPr>
            <w:tcW w:w="1559" w:type="dxa"/>
            <w:tcBorders>
              <w:top w:val="single" w:sz="4" w:space="0" w:color="auto"/>
              <w:bottom w:val="nil"/>
            </w:tcBorders>
          </w:tcPr>
          <w:p w14:paraId="290A3CD5"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6.76</w:t>
            </w:r>
            <w:r w:rsidRPr="00F573E3">
              <w:rPr>
                <w:rFonts w:ascii="Arial" w:hAnsi="Arial" w:cs="Arial"/>
                <w:sz w:val="20"/>
                <w:szCs w:val="20"/>
              </w:rPr>
              <w:t>±</w:t>
            </w:r>
            <w:r w:rsidRPr="00F573E3">
              <w:rPr>
                <w:rFonts w:ascii="Arial" w:eastAsia="Times New Roman" w:hAnsi="Arial" w:cs="Arial"/>
                <w:sz w:val="20"/>
                <w:szCs w:val="20"/>
              </w:rPr>
              <w:t>0.005</w:t>
            </w:r>
          </w:p>
        </w:tc>
        <w:tc>
          <w:tcPr>
            <w:tcW w:w="1559" w:type="dxa"/>
            <w:tcBorders>
              <w:top w:val="single" w:sz="4" w:space="0" w:color="auto"/>
              <w:bottom w:val="nil"/>
            </w:tcBorders>
          </w:tcPr>
          <w:p w14:paraId="08CC878E"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18.74</w:t>
            </w:r>
            <w:r w:rsidRPr="00F573E3">
              <w:rPr>
                <w:rFonts w:ascii="Arial" w:hAnsi="Arial" w:cs="Arial"/>
                <w:sz w:val="20"/>
                <w:szCs w:val="20"/>
              </w:rPr>
              <w:t>±</w:t>
            </w:r>
            <w:r w:rsidRPr="00F573E3">
              <w:rPr>
                <w:rFonts w:ascii="Arial" w:eastAsia="Times New Roman" w:hAnsi="Arial" w:cs="Arial"/>
                <w:sz w:val="20"/>
                <w:szCs w:val="20"/>
              </w:rPr>
              <w:t>0.007</w:t>
            </w:r>
          </w:p>
        </w:tc>
        <w:tc>
          <w:tcPr>
            <w:tcW w:w="1559" w:type="dxa"/>
            <w:tcBorders>
              <w:top w:val="single" w:sz="4" w:space="0" w:color="auto"/>
              <w:bottom w:val="nil"/>
            </w:tcBorders>
          </w:tcPr>
          <w:p w14:paraId="297913B3"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33.76</w:t>
            </w:r>
            <w:r w:rsidRPr="00F573E3">
              <w:rPr>
                <w:rFonts w:ascii="Arial" w:hAnsi="Arial" w:cs="Arial"/>
                <w:sz w:val="20"/>
                <w:szCs w:val="20"/>
              </w:rPr>
              <w:t>±</w:t>
            </w:r>
            <w:r w:rsidRPr="00F573E3">
              <w:rPr>
                <w:rFonts w:ascii="Arial" w:eastAsia="Times New Roman" w:hAnsi="Arial" w:cs="Arial"/>
                <w:sz w:val="20"/>
                <w:szCs w:val="20"/>
              </w:rPr>
              <w:t>0.006</w:t>
            </w:r>
          </w:p>
        </w:tc>
      </w:tr>
      <w:tr w:rsidR="007A3D18" w:rsidRPr="00F573E3" w14:paraId="157A2D22" w14:textId="77777777" w:rsidTr="007615B8">
        <w:tc>
          <w:tcPr>
            <w:tcW w:w="3085" w:type="dxa"/>
            <w:tcBorders>
              <w:top w:val="nil"/>
            </w:tcBorders>
          </w:tcPr>
          <w:p w14:paraId="7B536789"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t>T2 (Orgafol + NAA)</w:t>
            </w:r>
          </w:p>
        </w:tc>
        <w:tc>
          <w:tcPr>
            <w:tcW w:w="1418" w:type="dxa"/>
            <w:tcBorders>
              <w:top w:val="nil"/>
            </w:tcBorders>
          </w:tcPr>
          <w:p w14:paraId="49B7DED1" w14:textId="77777777" w:rsidR="007A3D18"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4.12</w:t>
            </w:r>
            <w:r w:rsidR="000A240B" w:rsidRPr="00F573E3">
              <w:rPr>
                <w:rFonts w:ascii="Arial" w:hAnsi="Arial" w:cs="Arial"/>
                <w:sz w:val="20"/>
                <w:szCs w:val="20"/>
              </w:rPr>
              <w:t>±</w:t>
            </w:r>
            <w:r w:rsidR="000A240B" w:rsidRPr="00F573E3">
              <w:rPr>
                <w:rFonts w:ascii="Arial" w:eastAsia="Times New Roman" w:hAnsi="Arial" w:cs="Arial"/>
                <w:sz w:val="20"/>
                <w:szCs w:val="20"/>
              </w:rPr>
              <w:t>0.050</w:t>
            </w:r>
          </w:p>
        </w:tc>
        <w:tc>
          <w:tcPr>
            <w:tcW w:w="1559" w:type="dxa"/>
            <w:tcBorders>
              <w:top w:val="nil"/>
            </w:tcBorders>
          </w:tcPr>
          <w:p w14:paraId="2DEBCF12"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7.43</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Borders>
              <w:top w:val="nil"/>
            </w:tcBorders>
          </w:tcPr>
          <w:p w14:paraId="4A73A288"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19.86</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Borders>
              <w:top w:val="nil"/>
            </w:tcBorders>
          </w:tcPr>
          <w:p w14:paraId="512F0FB3"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35.32</w:t>
            </w:r>
            <w:r w:rsidRPr="00F573E3">
              <w:rPr>
                <w:rFonts w:ascii="Arial" w:hAnsi="Arial" w:cs="Arial"/>
                <w:sz w:val="20"/>
                <w:szCs w:val="20"/>
              </w:rPr>
              <w:t>±</w:t>
            </w:r>
            <w:r w:rsidRPr="00F573E3">
              <w:rPr>
                <w:rFonts w:ascii="Arial" w:eastAsia="Times New Roman" w:hAnsi="Arial" w:cs="Arial"/>
                <w:sz w:val="20"/>
                <w:szCs w:val="20"/>
              </w:rPr>
              <w:t>0.006</w:t>
            </w:r>
          </w:p>
        </w:tc>
      </w:tr>
      <w:tr w:rsidR="007A3D18" w:rsidRPr="00F573E3" w14:paraId="0E536044" w14:textId="77777777" w:rsidTr="007615B8">
        <w:tc>
          <w:tcPr>
            <w:tcW w:w="3085" w:type="dxa"/>
          </w:tcPr>
          <w:p w14:paraId="0B22226F"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t xml:space="preserve">T3 (Orgafol + </w:t>
            </w:r>
            <w:r w:rsidRPr="00F573E3">
              <w:rPr>
                <w:rFonts w:ascii="Arial" w:hAnsi="Arial" w:cs="Arial"/>
                <w:b/>
                <w:i/>
                <w:sz w:val="20"/>
                <w:szCs w:val="20"/>
              </w:rPr>
              <w:t>Azospirillum</w:t>
            </w:r>
            <w:r w:rsidRPr="00F573E3">
              <w:rPr>
                <w:rFonts w:ascii="Arial" w:hAnsi="Arial" w:cs="Arial"/>
                <w:b/>
                <w:sz w:val="20"/>
                <w:szCs w:val="20"/>
              </w:rPr>
              <w:t>)</w:t>
            </w:r>
          </w:p>
        </w:tc>
        <w:tc>
          <w:tcPr>
            <w:tcW w:w="1418" w:type="dxa"/>
          </w:tcPr>
          <w:p w14:paraId="378FAED4" w14:textId="77777777" w:rsidR="007A3D18"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3.97</w:t>
            </w:r>
            <w:r w:rsidR="000A240B" w:rsidRPr="00F573E3">
              <w:rPr>
                <w:rFonts w:ascii="Arial" w:hAnsi="Arial" w:cs="Arial"/>
                <w:sz w:val="20"/>
                <w:szCs w:val="20"/>
              </w:rPr>
              <w:t>±</w:t>
            </w:r>
            <w:r w:rsidR="000A240B" w:rsidRPr="00F573E3">
              <w:rPr>
                <w:rFonts w:ascii="Arial" w:eastAsia="Times New Roman" w:hAnsi="Arial" w:cs="Arial"/>
                <w:sz w:val="20"/>
                <w:szCs w:val="20"/>
              </w:rPr>
              <w:t>0.005</w:t>
            </w:r>
          </w:p>
        </w:tc>
        <w:tc>
          <w:tcPr>
            <w:tcW w:w="1559" w:type="dxa"/>
          </w:tcPr>
          <w:p w14:paraId="1E32BED4"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7.97</w:t>
            </w:r>
            <w:r w:rsidRPr="00F573E3">
              <w:rPr>
                <w:rFonts w:ascii="Arial" w:hAnsi="Arial" w:cs="Arial"/>
                <w:sz w:val="20"/>
                <w:szCs w:val="20"/>
              </w:rPr>
              <w:t>±</w:t>
            </w:r>
            <w:r w:rsidRPr="00F573E3">
              <w:rPr>
                <w:rFonts w:ascii="Arial" w:eastAsia="Times New Roman" w:hAnsi="Arial" w:cs="Arial"/>
                <w:sz w:val="20"/>
                <w:szCs w:val="20"/>
              </w:rPr>
              <w:t>0.005</w:t>
            </w:r>
          </w:p>
        </w:tc>
        <w:tc>
          <w:tcPr>
            <w:tcW w:w="1559" w:type="dxa"/>
          </w:tcPr>
          <w:p w14:paraId="1BCF8D41"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20.21</w:t>
            </w:r>
            <w:r w:rsidRPr="00F573E3">
              <w:rPr>
                <w:rFonts w:ascii="Arial" w:hAnsi="Arial" w:cs="Arial"/>
                <w:sz w:val="20"/>
                <w:szCs w:val="20"/>
              </w:rPr>
              <w:t>±</w:t>
            </w:r>
            <w:r w:rsidRPr="00F573E3">
              <w:rPr>
                <w:rFonts w:ascii="Arial" w:eastAsia="Times New Roman" w:hAnsi="Arial" w:cs="Arial"/>
                <w:sz w:val="20"/>
                <w:szCs w:val="20"/>
              </w:rPr>
              <w:t>0.010</w:t>
            </w:r>
          </w:p>
        </w:tc>
        <w:tc>
          <w:tcPr>
            <w:tcW w:w="1559" w:type="dxa"/>
          </w:tcPr>
          <w:p w14:paraId="046ABFF9"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34.97</w:t>
            </w:r>
            <w:r w:rsidRPr="00F573E3">
              <w:rPr>
                <w:rFonts w:ascii="Arial" w:hAnsi="Arial" w:cs="Arial"/>
                <w:sz w:val="20"/>
                <w:szCs w:val="20"/>
              </w:rPr>
              <w:t>±</w:t>
            </w:r>
            <w:r w:rsidRPr="00F573E3">
              <w:rPr>
                <w:rFonts w:ascii="Arial" w:eastAsia="Times New Roman" w:hAnsi="Arial" w:cs="Arial"/>
                <w:sz w:val="20"/>
                <w:szCs w:val="20"/>
              </w:rPr>
              <w:t>0.006</w:t>
            </w:r>
          </w:p>
        </w:tc>
      </w:tr>
      <w:tr w:rsidR="007A3D18" w:rsidRPr="00F573E3" w14:paraId="798E77D6" w14:textId="77777777" w:rsidTr="007615B8">
        <w:tc>
          <w:tcPr>
            <w:tcW w:w="3085" w:type="dxa"/>
          </w:tcPr>
          <w:p w14:paraId="2FA0DC02"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t>T4 (Orgafol + Phosphobacteria)</w:t>
            </w:r>
          </w:p>
        </w:tc>
        <w:tc>
          <w:tcPr>
            <w:tcW w:w="1418" w:type="dxa"/>
          </w:tcPr>
          <w:p w14:paraId="49250142" w14:textId="77777777" w:rsidR="007A3D18"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4.87</w:t>
            </w:r>
            <w:r w:rsidR="000A240B" w:rsidRPr="00F573E3">
              <w:rPr>
                <w:rFonts w:ascii="Arial" w:hAnsi="Arial" w:cs="Arial"/>
                <w:sz w:val="20"/>
                <w:szCs w:val="20"/>
              </w:rPr>
              <w:t>±</w:t>
            </w:r>
            <w:r w:rsidR="000A240B" w:rsidRPr="00F573E3">
              <w:rPr>
                <w:rFonts w:ascii="Arial" w:eastAsia="Times New Roman" w:hAnsi="Arial" w:cs="Arial"/>
                <w:sz w:val="20"/>
                <w:szCs w:val="20"/>
              </w:rPr>
              <w:t>0.004</w:t>
            </w:r>
          </w:p>
        </w:tc>
        <w:tc>
          <w:tcPr>
            <w:tcW w:w="1559" w:type="dxa"/>
          </w:tcPr>
          <w:p w14:paraId="2BAE1439"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8.54</w:t>
            </w:r>
            <w:r w:rsidRPr="00F573E3">
              <w:rPr>
                <w:rFonts w:ascii="Arial" w:hAnsi="Arial" w:cs="Arial"/>
                <w:sz w:val="20"/>
                <w:szCs w:val="20"/>
              </w:rPr>
              <w:t>±</w:t>
            </w:r>
            <w:r w:rsidRPr="00F573E3">
              <w:rPr>
                <w:rFonts w:ascii="Arial" w:eastAsia="Times New Roman" w:hAnsi="Arial" w:cs="Arial"/>
                <w:sz w:val="20"/>
                <w:szCs w:val="20"/>
              </w:rPr>
              <w:t>0.006</w:t>
            </w:r>
          </w:p>
        </w:tc>
        <w:tc>
          <w:tcPr>
            <w:tcW w:w="1559" w:type="dxa"/>
          </w:tcPr>
          <w:p w14:paraId="504AA0FA"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21.79</w:t>
            </w:r>
            <w:r w:rsidRPr="00F573E3">
              <w:rPr>
                <w:rFonts w:ascii="Arial" w:hAnsi="Arial" w:cs="Arial"/>
                <w:sz w:val="20"/>
                <w:szCs w:val="20"/>
              </w:rPr>
              <w:t>±</w:t>
            </w:r>
            <w:r w:rsidRPr="00F573E3">
              <w:rPr>
                <w:rFonts w:ascii="Arial" w:eastAsia="Times New Roman" w:hAnsi="Arial" w:cs="Arial"/>
                <w:sz w:val="20"/>
                <w:szCs w:val="20"/>
              </w:rPr>
              <w:t>0.003</w:t>
            </w:r>
          </w:p>
        </w:tc>
        <w:tc>
          <w:tcPr>
            <w:tcW w:w="1559" w:type="dxa"/>
          </w:tcPr>
          <w:p w14:paraId="5A0E8198"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36.24</w:t>
            </w:r>
            <w:r w:rsidRPr="00F573E3">
              <w:rPr>
                <w:rFonts w:ascii="Arial" w:hAnsi="Arial" w:cs="Arial"/>
                <w:sz w:val="20"/>
                <w:szCs w:val="20"/>
              </w:rPr>
              <w:t>±</w:t>
            </w:r>
            <w:r w:rsidR="000E0E7A" w:rsidRPr="00F573E3">
              <w:rPr>
                <w:rFonts w:ascii="Arial" w:eastAsia="Times New Roman" w:hAnsi="Arial" w:cs="Arial"/>
                <w:sz w:val="20"/>
                <w:szCs w:val="20"/>
              </w:rPr>
              <w:t>0.004</w:t>
            </w:r>
          </w:p>
        </w:tc>
      </w:tr>
      <w:tr w:rsidR="007A3D18" w:rsidRPr="00F573E3" w14:paraId="61DB1242" w14:textId="77777777" w:rsidTr="007615B8">
        <w:tc>
          <w:tcPr>
            <w:tcW w:w="3085" w:type="dxa"/>
          </w:tcPr>
          <w:p w14:paraId="699841DA"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t>T5 (Orgafol + VAM)</w:t>
            </w:r>
          </w:p>
        </w:tc>
        <w:tc>
          <w:tcPr>
            <w:tcW w:w="1418" w:type="dxa"/>
          </w:tcPr>
          <w:p w14:paraId="112344CE" w14:textId="77777777" w:rsidR="007A3D18"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3.92</w:t>
            </w:r>
            <w:r w:rsidR="000A240B" w:rsidRPr="00F573E3">
              <w:rPr>
                <w:rFonts w:ascii="Arial" w:hAnsi="Arial" w:cs="Arial"/>
                <w:sz w:val="20"/>
                <w:szCs w:val="20"/>
              </w:rPr>
              <w:t>±</w:t>
            </w:r>
            <w:r w:rsidR="000A240B" w:rsidRPr="00F573E3">
              <w:rPr>
                <w:rFonts w:ascii="Arial" w:eastAsia="Times New Roman" w:hAnsi="Arial" w:cs="Arial"/>
                <w:sz w:val="20"/>
                <w:szCs w:val="20"/>
              </w:rPr>
              <w:t>0.004</w:t>
            </w:r>
          </w:p>
        </w:tc>
        <w:tc>
          <w:tcPr>
            <w:tcW w:w="1559" w:type="dxa"/>
          </w:tcPr>
          <w:p w14:paraId="111348F0"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7.76</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2BE1D836"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20.12</w:t>
            </w:r>
            <w:r w:rsidRPr="00F573E3">
              <w:rPr>
                <w:rFonts w:ascii="Arial" w:hAnsi="Arial" w:cs="Arial"/>
                <w:sz w:val="20"/>
                <w:szCs w:val="20"/>
              </w:rPr>
              <w:t>±</w:t>
            </w:r>
            <w:r w:rsidRPr="00F573E3">
              <w:rPr>
                <w:rFonts w:ascii="Arial" w:eastAsia="Times New Roman" w:hAnsi="Arial" w:cs="Arial"/>
                <w:sz w:val="20"/>
                <w:szCs w:val="20"/>
              </w:rPr>
              <w:t>0.003</w:t>
            </w:r>
          </w:p>
        </w:tc>
        <w:tc>
          <w:tcPr>
            <w:tcW w:w="1559" w:type="dxa"/>
          </w:tcPr>
          <w:p w14:paraId="12304BDD"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34.91</w:t>
            </w:r>
            <w:r w:rsidRPr="00F573E3">
              <w:rPr>
                <w:rFonts w:ascii="Arial" w:hAnsi="Arial" w:cs="Arial"/>
                <w:sz w:val="20"/>
                <w:szCs w:val="20"/>
              </w:rPr>
              <w:t>±</w:t>
            </w:r>
            <w:r w:rsidR="000E0E7A" w:rsidRPr="00F573E3">
              <w:rPr>
                <w:rFonts w:ascii="Arial" w:eastAsia="Times New Roman" w:hAnsi="Arial" w:cs="Arial"/>
                <w:sz w:val="20"/>
                <w:szCs w:val="20"/>
              </w:rPr>
              <w:t>0.004</w:t>
            </w:r>
          </w:p>
        </w:tc>
      </w:tr>
      <w:tr w:rsidR="007A3D18" w:rsidRPr="00F573E3" w14:paraId="6EC41E86" w14:textId="77777777" w:rsidTr="007615B8">
        <w:tc>
          <w:tcPr>
            <w:tcW w:w="3085" w:type="dxa"/>
          </w:tcPr>
          <w:p w14:paraId="2C5857ED"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t xml:space="preserve">T6 (Orgafol + NAA + </w:t>
            </w:r>
            <w:r w:rsidRPr="00F573E3">
              <w:rPr>
                <w:rFonts w:ascii="Arial" w:hAnsi="Arial" w:cs="Arial"/>
                <w:b/>
                <w:i/>
                <w:sz w:val="20"/>
                <w:szCs w:val="20"/>
              </w:rPr>
              <w:t>Azospirillum</w:t>
            </w:r>
            <w:r w:rsidRPr="00F573E3">
              <w:rPr>
                <w:rFonts w:ascii="Arial" w:hAnsi="Arial" w:cs="Arial"/>
                <w:b/>
                <w:sz w:val="20"/>
                <w:szCs w:val="20"/>
              </w:rPr>
              <w:t>)</w:t>
            </w:r>
          </w:p>
        </w:tc>
        <w:tc>
          <w:tcPr>
            <w:tcW w:w="1418" w:type="dxa"/>
          </w:tcPr>
          <w:p w14:paraId="5431F2CB" w14:textId="77777777" w:rsidR="007A3D18"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4.34</w:t>
            </w:r>
            <w:r w:rsidR="000A240B" w:rsidRPr="00F573E3">
              <w:rPr>
                <w:rFonts w:ascii="Arial" w:hAnsi="Arial" w:cs="Arial"/>
                <w:sz w:val="20"/>
                <w:szCs w:val="20"/>
              </w:rPr>
              <w:t>±</w:t>
            </w:r>
            <w:r w:rsidR="000A240B" w:rsidRPr="00F573E3">
              <w:rPr>
                <w:rFonts w:ascii="Arial" w:eastAsia="Times New Roman" w:hAnsi="Arial" w:cs="Arial"/>
                <w:sz w:val="20"/>
                <w:szCs w:val="20"/>
              </w:rPr>
              <w:t>0.005</w:t>
            </w:r>
          </w:p>
        </w:tc>
        <w:tc>
          <w:tcPr>
            <w:tcW w:w="1559" w:type="dxa"/>
          </w:tcPr>
          <w:p w14:paraId="1B3C2B77"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8.12</w:t>
            </w:r>
            <w:r w:rsidRPr="00F573E3">
              <w:rPr>
                <w:rFonts w:ascii="Arial" w:hAnsi="Arial" w:cs="Arial"/>
                <w:sz w:val="20"/>
                <w:szCs w:val="20"/>
              </w:rPr>
              <w:t>±</w:t>
            </w:r>
            <w:r w:rsidRPr="00F573E3">
              <w:rPr>
                <w:rFonts w:ascii="Arial" w:eastAsia="Times New Roman" w:hAnsi="Arial" w:cs="Arial"/>
                <w:sz w:val="20"/>
                <w:szCs w:val="20"/>
              </w:rPr>
              <w:t>0.008</w:t>
            </w:r>
          </w:p>
        </w:tc>
        <w:tc>
          <w:tcPr>
            <w:tcW w:w="1559" w:type="dxa"/>
          </w:tcPr>
          <w:p w14:paraId="6E5C4646"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21.32</w:t>
            </w:r>
            <w:r w:rsidRPr="00F573E3">
              <w:rPr>
                <w:rFonts w:ascii="Arial" w:hAnsi="Arial" w:cs="Arial"/>
                <w:sz w:val="20"/>
                <w:szCs w:val="20"/>
              </w:rPr>
              <w:t>±</w:t>
            </w:r>
            <w:r w:rsidRPr="00F573E3">
              <w:rPr>
                <w:rFonts w:ascii="Arial" w:eastAsia="Times New Roman" w:hAnsi="Arial" w:cs="Arial"/>
                <w:sz w:val="20"/>
                <w:szCs w:val="20"/>
              </w:rPr>
              <w:t>0.008</w:t>
            </w:r>
          </w:p>
        </w:tc>
        <w:tc>
          <w:tcPr>
            <w:tcW w:w="1559" w:type="dxa"/>
          </w:tcPr>
          <w:p w14:paraId="6500E7A9"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35.96</w:t>
            </w:r>
            <w:r w:rsidRPr="00F573E3">
              <w:rPr>
                <w:rFonts w:ascii="Arial" w:hAnsi="Arial" w:cs="Arial"/>
                <w:sz w:val="20"/>
                <w:szCs w:val="20"/>
              </w:rPr>
              <w:t>±</w:t>
            </w:r>
            <w:r w:rsidR="000E0E7A" w:rsidRPr="00F573E3">
              <w:rPr>
                <w:rFonts w:ascii="Arial" w:eastAsia="Times New Roman" w:hAnsi="Arial" w:cs="Arial"/>
                <w:sz w:val="20"/>
                <w:szCs w:val="20"/>
              </w:rPr>
              <w:t>0.006</w:t>
            </w:r>
          </w:p>
        </w:tc>
      </w:tr>
      <w:tr w:rsidR="007A3D18" w:rsidRPr="00F573E3" w14:paraId="2B333206" w14:textId="77777777" w:rsidTr="007615B8">
        <w:tc>
          <w:tcPr>
            <w:tcW w:w="3085" w:type="dxa"/>
          </w:tcPr>
          <w:p w14:paraId="74D3FC9A"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t>T7 (Orgafol + NAA + Phosphobacteria)</w:t>
            </w:r>
          </w:p>
        </w:tc>
        <w:tc>
          <w:tcPr>
            <w:tcW w:w="1418" w:type="dxa"/>
          </w:tcPr>
          <w:p w14:paraId="038E9EF4" w14:textId="77777777" w:rsidR="007A3D18"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5.78</w:t>
            </w:r>
            <w:r w:rsidR="000A240B" w:rsidRPr="00F573E3">
              <w:rPr>
                <w:rFonts w:ascii="Arial" w:hAnsi="Arial" w:cs="Arial"/>
                <w:sz w:val="20"/>
                <w:szCs w:val="20"/>
              </w:rPr>
              <w:t>±</w:t>
            </w:r>
            <w:r w:rsidR="000A240B" w:rsidRPr="00F573E3">
              <w:rPr>
                <w:rFonts w:ascii="Arial" w:eastAsia="Times New Roman" w:hAnsi="Arial" w:cs="Arial"/>
                <w:sz w:val="20"/>
                <w:szCs w:val="20"/>
              </w:rPr>
              <w:t>0.004</w:t>
            </w:r>
          </w:p>
        </w:tc>
        <w:tc>
          <w:tcPr>
            <w:tcW w:w="1559" w:type="dxa"/>
          </w:tcPr>
          <w:p w14:paraId="1174A5A0"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8.97</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43029A54"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21.99</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55E772FD"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37.78</w:t>
            </w:r>
            <w:r w:rsidRPr="00F573E3">
              <w:rPr>
                <w:rFonts w:ascii="Arial" w:hAnsi="Arial" w:cs="Arial"/>
                <w:sz w:val="20"/>
                <w:szCs w:val="20"/>
              </w:rPr>
              <w:t>±</w:t>
            </w:r>
            <w:r w:rsidR="000E0E7A" w:rsidRPr="00F573E3">
              <w:rPr>
                <w:rFonts w:ascii="Arial" w:eastAsia="Times New Roman" w:hAnsi="Arial" w:cs="Arial"/>
                <w:sz w:val="20"/>
                <w:szCs w:val="20"/>
              </w:rPr>
              <w:t>0.009</w:t>
            </w:r>
          </w:p>
        </w:tc>
      </w:tr>
      <w:tr w:rsidR="007A3D18" w:rsidRPr="00F573E3" w14:paraId="13A3B2B1" w14:textId="77777777" w:rsidTr="007615B8">
        <w:tc>
          <w:tcPr>
            <w:tcW w:w="3085" w:type="dxa"/>
          </w:tcPr>
          <w:p w14:paraId="6612C90C"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t>T8 (Orgafol + NAA + VAM)</w:t>
            </w:r>
          </w:p>
        </w:tc>
        <w:tc>
          <w:tcPr>
            <w:tcW w:w="1418" w:type="dxa"/>
          </w:tcPr>
          <w:p w14:paraId="79B7CC63" w14:textId="77777777" w:rsidR="007A3D18"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4.78</w:t>
            </w:r>
            <w:r w:rsidR="000A240B" w:rsidRPr="00F573E3">
              <w:rPr>
                <w:rFonts w:ascii="Arial" w:hAnsi="Arial" w:cs="Arial"/>
                <w:sz w:val="20"/>
                <w:szCs w:val="20"/>
              </w:rPr>
              <w:t>±</w:t>
            </w:r>
            <w:r w:rsidR="000A240B" w:rsidRPr="00F573E3">
              <w:rPr>
                <w:rFonts w:ascii="Arial" w:eastAsia="Times New Roman" w:hAnsi="Arial" w:cs="Arial"/>
                <w:sz w:val="20"/>
                <w:szCs w:val="20"/>
              </w:rPr>
              <w:t>0.007</w:t>
            </w:r>
          </w:p>
        </w:tc>
        <w:tc>
          <w:tcPr>
            <w:tcW w:w="1559" w:type="dxa"/>
          </w:tcPr>
          <w:p w14:paraId="1B28FBE9"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7.89</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0E54DC8F"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20.34</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689E154A"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36.12</w:t>
            </w:r>
            <w:r w:rsidRPr="00F573E3">
              <w:rPr>
                <w:rFonts w:ascii="Arial" w:hAnsi="Arial" w:cs="Arial"/>
                <w:sz w:val="20"/>
                <w:szCs w:val="20"/>
              </w:rPr>
              <w:t>±</w:t>
            </w:r>
            <w:r w:rsidR="000E0E7A" w:rsidRPr="00F573E3">
              <w:rPr>
                <w:rFonts w:ascii="Arial" w:eastAsia="Times New Roman" w:hAnsi="Arial" w:cs="Arial"/>
                <w:sz w:val="20"/>
                <w:szCs w:val="20"/>
              </w:rPr>
              <w:t>0.006</w:t>
            </w:r>
          </w:p>
        </w:tc>
      </w:tr>
      <w:tr w:rsidR="007A3D18" w:rsidRPr="00F573E3" w14:paraId="29FCB725" w14:textId="77777777" w:rsidTr="007615B8">
        <w:tc>
          <w:tcPr>
            <w:tcW w:w="3085" w:type="dxa"/>
          </w:tcPr>
          <w:p w14:paraId="0A0AFEFB"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lastRenderedPageBreak/>
              <w:t xml:space="preserve">T9 (Orgafol + NAA + </w:t>
            </w:r>
            <w:r w:rsidRPr="00F573E3">
              <w:rPr>
                <w:rFonts w:ascii="Arial" w:hAnsi="Arial" w:cs="Arial"/>
                <w:b/>
                <w:i/>
                <w:sz w:val="20"/>
                <w:szCs w:val="20"/>
              </w:rPr>
              <w:t>Azospirillum</w:t>
            </w:r>
            <w:r w:rsidRPr="00F573E3">
              <w:rPr>
                <w:rFonts w:ascii="Arial" w:hAnsi="Arial" w:cs="Arial"/>
                <w:b/>
                <w:sz w:val="20"/>
                <w:szCs w:val="20"/>
              </w:rPr>
              <w:t xml:space="preserve"> + Phosphobacteria)</w:t>
            </w:r>
          </w:p>
        </w:tc>
        <w:tc>
          <w:tcPr>
            <w:tcW w:w="1418" w:type="dxa"/>
          </w:tcPr>
          <w:p w14:paraId="62E48C05" w14:textId="77777777" w:rsidR="007A3D18"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5.89</w:t>
            </w:r>
            <w:r w:rsidR="000A240B" w:rsidRPr="00F573E3">
              <w:rPr>
                <w:rFonts w:ascii="Arial" w:hAnsi="Arial" w:cs="Arial"/>
                <w:sz w:val="20"/>
                <w:szCs w:val="20"/>
              </w:rPr>
              <w:t>±</w:t>
            </w:r>
            <w:r w:rsidR="000A240B" w:rsidRPr="00F573E3">
              <w:rPr>
                <w:rFonts w:ascii="Arial" w:eastAsia="Times New Roman" w:hAnsi="Arial" w:cs="Arial"/>
                <w:sz w:val="20"/>
                <w:szCs w:val="20"/>
              </w:rPr>
              <w:t>0.007</w:t>
            </w:r>
          </w:p>
        </w:tc>
        <w:tc>
          <w:tcPr>
            <w:tcW w:w="1559" w:type="dxa"/>
          </w:tcPr>
          <w:p w14:paraId="74DC756E"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9.13</w:t>
            </w:r>
            <w:r w:rsidRPr="00F573E3">
              <w:rPr>
                <w:rFonts w:ascii="Arial" w:hAnsi="Arial" w:cs="Arial"/>
                <w:sz w:val="20"/>
                <w:szCs w:val="20"/>
              </w:rPr>
              <w:t>±</w:t>
            </w:r>
            <w:r w:rsidRPr="00F573E3">
              <w:rPr>
                <w:rFonts w:ascii="Arial" w:eastAsia="Times New Roman" w:hAnsi="Arial" w:cs="Arial"/>
                <w:sz w:val="20"/>
                <w:szCs w:val="20"/>
              </w:rPr>
              <w:t>0.007</w:t>
            </w:r>
          </w:p>
        </w:tc>
        <w:tc>
          <w:tcPr>
            <w:tcW w:w="1559" w:type="dxa"/>
          </w:tcPr>
          <w:p w14:paraId="4891E017"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22.54</w:t>
            </w:r>
            <w:r w:rsidRPr="00F573E3">
              <w:rPr>
                <w:rFonts w:ascii="Arial" w:hAnsi="Arial" w:cs="Arial"/>
                <w:sz w:val="20"/>
                <w:szCs w:val="20"/>
              </w:rPr>
              <w:t>±</w:t>
            </w:r>
            <w:r w:rsidRPr="00F573E3">
              <w:rPr>
                <w:rFonts w:ascii="Arial" w:eastAsia="Times New Roman" w:hAnsi="Arial" w:cs="Arial"/>
                <w:sz w:val="20"/>
                <w:szCs w:val="20"/>
              </w:rPr>
              <w:t>0.006</w:t>
            </w:r>
          </w:p>
        </w:tc>
        <w:tc>
          <w:tcPr>
            <w:tcW w:w="1559" w:type="dxa"/>
          </w:tcPr>
          <w:p w14:paraId="1F4EB82F"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38.99</w:t>
            </w:r>
            <w:r w:rsidRPr="00F573E3">
              <w:rPr>
                <w:rFonts w:ascii="Arial" w:hAnsi="Arial" w:cs="Arial"/>
                <w:sz w:val="20"/>
                <w:szCs w:val="20"/>
              </w:rPr>
              <w:t>±</w:t>
            </w:r>
            <w:r w:rsidR="000E0E7A" w:rsidRPr="00F573E3">
              <w:rPr>
                <w:rFonts w:ascii="Arial" w:eastAsia="Times New Roman" w:hAnsi="Arial" w:cs="Arial"/>
                <w:sz w:val="20"/>
                <w:szCs w:val="20"/>
              </w:rPr>
              <w:t>0.004</w:t>
            </w:r>
          </w:p>
        </w:tc>
      </w:tr>
      <w:tr w:rsidR="007A3D18" w:rsidRPr="00F573E3" w14:paraId="3753CF34" w14:textId="77777777" w:rsidTr="007615B8">
        <w:tc>
          <w:tcPr>
            <w:tcW w:w="3085" w:type="dxa"/>
          </w:tcPr>
          <w:p w14:paraId="5F0AD8A3"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t xml:space="preserve">T10 (Orgafol + </w:t>
            </w:r>
            <w:r w:rsidRPr="00F573E3">
              <w:rPr>
                <w:rFonts w:ascii="Arial" w:hAnsi="Arial" w:cs="Arial"/>
                <w:b/>
                <w:i/>
                <w:sz w:val="20"/>
                <w:szCs w:val="20"/>
              </w:rPr>
              <w:t>Azospirillum</w:t>
            </w:r>
            <w:r w:rsidRPr="00F573E3">
              <w:rPr>
                <w:rFonts w:ascii="Arial" w:hAnsi="Arial" w:cs="Arial"/>
                <w:b/>
                <w:sz w:val="20"/>
                <w:szCs w:val="20"/>
              </w:rPr>
              <w:t xml:space="preserve"> + VAM)</w:t>
            </w:r>
          </w:p>
        </w:tc>
        <w:tc>
          <w:tcPr>
            <w:tcW w:w="1418" w:type="dxa"/>
          </w:tcPr>
          <w:p w14:paraId="3E25C905" w14:textId="77777777" w:rsidR="007A3D18" w:rsidRPr="00F573E3" w:rsidRDefault="007A3D18" w:rsidP="00F573E3">
            <w:pPr>
              <w:spacing w:line="480" w:lineRule="auto"/>
              <w:rPr>
                <w:rFonts w:ascii="Arial" w:hAnsi="Arial" w:cs="Arial"/>
                <w:b/>
                <w:sz w:val="20"/>
                <w:szCs w:val="20"/>
              </w:rPr>
            </w:pPr>
            <w:r w:rsidRPr="00F573E3">
              <w:rPr>
                <w:rFonts w:ascii="Arial" w:eastAsia="Times New Roman" w:hAnsi="Arial" w:cs="Arial"/>
                <w:sz w:val="20"/>
                <w:szCs w:val="20"/>
              </w:rPr>
              <w:t>5.19</w:t>
            </w:r>
            <w:r w:rsidR="000A240B" w:rsidRPr="00F573E3">
              <w:rPr>
                <w:rFonts w:ascii="Arial" w:hAnsi="Arial" w:cs="Arial"/>
                <w:sz w:val="20"/>
                <w:szCs w:val="20"/>
              </w:rPr>
              <w:t>±</w:t>
            </w:r>
            <w:r w:rsidR="000A240B" w:rsidRPr="00F573E3">
              <w:rPr>
                <w:rFonts w:ascii="Arial" w:eastAsia="Times New Roman" w:hAnsi="Arial" w:cs="Arial"/>
                <w:sz w:val="20"/>
                <w:szCs w:val="20"/>
              </w:rPr>
              <w:t>0.004</w:t>
            </w:r>
          </w:p>
        </w:tc>
        <w:tc>
          <w:tcPr>
            <w:tcW w:w="1559" w:type="dxa"/>
          </w:tcPr>
          <w:p w14:paraId="4A9D9C8F"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8.26</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1B8BE854"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21.46</w:t>
            </w:r>
            <w:r w:rsidRPr="00F573E3">
              <w:rPr>
                <w:rFonts w:ascii="Arial" w:hAnsi="Arial" w:cs="Arial"/>
                <w:sz w:val="20"/>
                <w:szCs w:val="20"/>
              </w:rPr>
              <w:t>±</w:t>
            </w:r>
            <w:r w:rsidRPr="00F573E3">
              <w:rPr>
                <w:rFonts w:ascii="Arial" w:eastAsia="Times New Roman" w:hAnsi="Arial" w:cs="Arial"/>
                <w:sz w:val="20"/>
                <w:szCs w:val="20"/>
              </w:rPr>
              <w:t>0.005</w:t>
            </w:r>
          </w:p>
        </w:tc>
        <w:tc>
          <w:tcPr>
            <w:tcW w:w="1559" w:type="dxa"/>
          </w:tcPr>
          <w:p w14:paraId="615C91D7"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sz w:val="20"/>
                <w:szCs w:val="20"/>
              </w:rPr>
              <w:t>38.13</w:t>
            </w:r>
            <w:r w:rsidRPr="00F573E3">
              <w:rPr>
                <w:rFonts w:ascii="Arial" w:hAnsi="Arial" w:cs="Arial"/>
                <w:sz w:val="20"/>
                <w:szCs w:val="20"/>
              </w:rPr>
              <w:t>±</w:t>
            </w:r>
            <w:r w:rsidR="000E0E7A" w:rsidRPr="00F573E3">
              <w:rPr>
                <w:rFonts w:ascii="Arial" w:eastAsia="Times New Roman" w:hAnsi="Arial" w:cs="Arial"/>
                <w:sz w:val="20"/>
                <w:szCs w:val="20"/>
              </w:rPr>
              <w:t>0.004</w:t>
            </w:r>
          </w:p>
        </w:tc>
      </w:tr>
      <w:tr w:rsidR="007A3D18" w:rsidRPr="00F573E3" w14:paraId="7E762F64" w14:textId="77777777" w:rsidTr="007615B8">
        <w:tc>
          <w:tcPr>
            <w:tcW w:w="3085" w:type="dxa"/>
          </w:tcPr>
          <w:p w14:paraId="2540DF86"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t>Mean</w:t>
            </w:r>
          </w:p>
        </w:tc>
        <w:tc>
          <w:tcPr>
            <w:tcW w:w="1418" w:type="dxa"/>
          </w:tcPr>
          <w:p w14:paraId="44CBE528" w14:textId="77777777" w:rsidR="007A3D18" w:rsidRPr="00F573E3" w:rsidRDefault="001522AC" w:rsidP="00F573E3">
            <w:pPr>
              <w:spacing w:line="480" w:lineRule="auto"/>
              <w:rPr>
                <w:rFonts w:ascii="Arial" w:hAnsi="Arial" w:cs="Arial"/>
                <w:b/>
                <w:sz w:val="20"/>
                <w:szCs w:val="20"/>
              </w:rPr>
            </w:pPr>
            <w:r w:rsidRPr="00F573E3">
              <w:rPr>
                <w:rFonts w:ascii="Arial" w:hAnsi="Arial" w:cs="Arial"/>
                <w:b/>
                <w:sz w:val="20"/>
                <w:szCs w:val="20"/>
              </w:rPr>
              <w:t>4.66</w:t>
            </w:r>
          </w:p>
        </w:tc>
        <w:tc>
          <w:tcPr>
            <w:tcW w:w="1559" w:type="dxa"/>
          </w:tcPr>
          <w:p w14:paraId="5D230253" w14:textId="77777777" w:rsidR="007A3D18" w:rsidRPr="00F573E3" w:rsidRDefault="001522AC" w:rsidP="00F573E3">
            <w:pPr>
              <w:spacing w:line="480" w:lineRule="auto"/>
              <w:rPr>
                <w:rFonts w:ascii="Arial" w:hAnsi="Arial" w:cs="Arial"/>
                <w:b/>
                <w:sz w:val="20"/>
                <w:szCs w:val="20"/>
              </w:rPr>
            </w:pPr>
            <w:r w:rsidRPr="00F573E3">
              <w:rPr>
                <w:rFonts w:ascii="Arial" w:hAnsi="Arial" w:cs="Arial"/>
                <w:b/>
                <w:sz w:val="20"/>
                <w:szCs w:val="20"/>
              </w:rPr>
              <w:t>8.04</w:t>
            </w:r>
          </w:p>
        </w:tc>
        <w:tc>
          <w:tcPr>
            <w:tcW w:w="1559" w:type="dxa"/>
          </w:tcPr>
          <w:p w14:paraId="231D1F58" w14:textId="77777777" w:rsidR="007A3D18" w:rsidRPr="00F573E3" w:rsidRDefault="001522AC" w:rsidP="00F573E3">
            <w:pPr>
              <w:spacing w:line="480" w:lineRule="auto"/>
              <w:rPr>
                <w:rFonts w:ascii="Arial" w:hAnsi="Arial" w:cs="Arial"/>
                <w:b/>
                <w:sz w:val="20"/>
                <w:szCs w:val="20"/>
              </w:rPr>
            </w:pPr>
            <w:r w:rsidRPr="00F573E3">
              <w:rPr>
                <w:rFonts w:ascii="Arial" w:hAnsi="Arial" w:cs="Arial"/>
                <w:b/>
                <w:sz w:val="20"/>
                <w:szCs w:val="20"/>
              </w:rPr>
              <w:t>20.84</w:t>
            </w:r>
          </w:p>
        </w:tc>
        <w:tc>
          <w:tcPr>
            <w:tcW w:w="1559" w:type="dxa"/>
          </w:tcPr>
          <w:p w14:paraId="2F4829BE" w14:textId="77777777" w:rsidR="007A3D18" w:rsidRPr="00F573E3" w:rsidRDefault="001522AC" w:rsidP="00F573E3">
            <w:pPr>
              <w:spacing w:line="480" w:lineRule="auto"/>
              <w:rPr>
                <w:rFonts w:ascii="Arial" w:hAnsi="Arial" w:cs="Arial"/>
                <w:b/>
                <w:sz w:val="20"/>
                <w:szCs w:val="20"/>
              </w:rPr>
            </w:pPr>
            <w:r w:rsidRPr="00F573E3">
              <w:rPr>
                <w:rFonts w:ascii="Arial" w:hAnsi="Arial" w:cs="Arial"/>
                <w:b/>
                <w:sz w:val="20"/>
                <w:szCs w:val="20"/>
              </w:rPr>
              <w:t>36.22</w:t>
            </w:r>
          </w:p>
        </w:tc>
      </w:tr>
      <w:tr w:rsidR="007A3D18" w:rsidRPr="00F573E3" w14:paraId="670B12BE" w14:textId="77777777" w:rsidTr="007615B8">
        <w:tc>
          <w:tcPr>
            <w:tcW w:w="3085" w:type="dxa"/>
          </w:tcPr>
          <w:p w14:paraId="17051993" w14:textId="77777777" w:rsidR="007A3D18" w:rsidRPr="00F573E3" w:rsidRDefault="007A3D18" w:rsidP="00F573E3">
            <w:pPr>
              <w:spacing w:line="480" w:lineRule="auto"/>
              <w:rPr>
                <w:rFonts w:ascii="Arial" w:hAnsi="Arial" w:cs="Arial"/>
                <w:b/>
                <w:sz w:val="20"/>
                <w:szCs w:val="20"/>
              </w:rPr>
            </w:pPr>
            <w:r w:rsidRPr="00F573E3">
              <w:rPr>
                <w:rFonts w:ascii="Arial" w:hAnsi="Arial" w:cs="Arial"/>
                <w:b/>
                <w:sz w:val="20"/>
                <w:szCs w:val="20"/>
              </w:rPr>
              <w:t>CD @ 0.05%</w:t>
            </w:r>
          </w:p>
        </w:tc>
        <w:tc>
          <w:tcPr>
            <w:tcW w:w="1418" w:type="dxa"/>
          </w:tcPr>
          <w:p w14:paraId="39B2D4D3" w14:textId="77777777" w:rsidR="007A3D18" w:rsidRPr="00F573E3" w:rsidRDefault="007A3D18" w:rsidP="00F573E3">
            <w:pPr>
              <w:spacing w:line="480" w:lineRule="auto"/>
              <w:rPr>
                <w:rFonts w:ascii="Arial" w:hAnsi="Arial" w:cs="Arial"/>
                <w:b/>
                <w:sz w:val="20"/>
                <w:szCs w:val="20"/>
              </w:rPr>
            </w:pPr>
            <w:r w:rsidRPr="00F573E3">
              <w:rPr>
                <w:rFonts w:ascii="Arial" w:eastAsia="Times New Roman" w:hAnsi="Arial" w:cs="Arial"/>
                <w:b/>
                <w:sz w:val="20"/>
                <w:szCs w:val="20"/>
              </w:rPr>
              <w:t>0.047</w:t>
            </w:r>
          </w:p>
        </w:tc>
        <w:tc>
          <w:tcPr>
            <w:tcW w:w="1559" w:type="dxa"/>
          </w:tcPr>
          <w:p w14:paraId="1C9B73E1"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b/>
                <w:sz w:val="20"/>
                <w:szCs w:val="20"/>
              </w:rPr>
              <w:t>0.017</w:t>
            </w:r>
          </w:p>
        </w:tc>
        <w:tc>
          <w:tcPr>
            <w:tcW w:w="1559" w:type="dxa"/>
          </w:tcPr>
          <w:p w14:paraId="12B92E52" w14:textId="77777777" w:rsidR="007A3D18" w:rsidRPr="00F573E3" w:rsidRDefault="000A240B" w:rsidP="00F573E3">
            <w:pPr>
              <w:spacing w:line="480" w:lineRule="auto"/>
              <w:rPr>
                <w:rFonts w:ascii="Arial" w:hAnsi="Arial" w:cs="Arial"/>
                <w:b/>
                <w:sz w:val="20"/>
                <w:szCs w:val="20"/>
              </w:rPr>
            </w:pPr>
            <w:r w:rsidRPr="00F573E3">
              <w:rPr>
                <w:rFonts w:ascii="Arial" w:eastAsia="Times New Roman" w:hAnsi="Arial" w:cs="Arial"/>
                <w:b/>
                <w:sz w:val="20"/>
                <w:szCs w:val="20"/>
              </w:rPr>
              <w:t>0.013</w:t>
            </w:r>
          </w:p>
        </w:tc>
        <w:tc>
          <w:tcPr>
            <w:tcW w:w="1559" w:type="dxa"/>
          </w:tcPr>
          <w:p w14:paraId="6532C060" w14:textId="77777777" w:rsidR="007A3D18" w:rsidRPr="00F573E3" w:rsidRDefault="000E0E7A" w:rsidP="00F573E3">
            <w:pPr>
              <w:spacing w:line="480" w:lineRule="auto"/>
              <w:rPr>
                <w:rFonts w:ascii="Arial" w:hAnsi="Arial" w:cs="Arial"/>
                <w:b/>
                <w:sz w:val="20"/>
                <w:szCs w:val="20"/>
              </w:rPr>
            </w:pPr>
            <w:r w:rsidRPr="00F573E3">
              <w:rPr>
                <w:rFonts w:ascii="Arial" w:eastAsia="Times New Roman" w:hAnsi="Arial" w:cs="Arial"/>
                <w:b/>
                <w:sz w:val="20"/>
                <w:szCs w:val="20"/>
              </w:rPr>
              <w:t>0.008</w:t>
            </w:r>
          </w:p>
        </w:tc>
      </w:tr>
    </w:tbl>
    <w:p w14:paraId="2EDAE422" w14:textId="77777777" w:rsidR="00C94822" w:rsidRPr="00F573E3" w:rsidRDefault="00F573E3" w:rsidP="00F573E3">
      <w:pPr>
        <w:pStyle w:val="NormalWeb"/>
        <w:rPr>
          <w:rFonts w:ascii="Arial" w:hAnsi="Arial" w:cs="Arial"/>
          <w:b/>
          <w:sz w:val="22"/>
          <w:szCs w:val="22"/>
        </w:rPr>
      </w:pPr>
      <w:r w:rsidRPr="00F573E3">
        <w:rPr>
          <w:rFonts w:ascii="Arial" w:hAnsi="Arial" w:cs="Arial"/>
          <w:b/>
          <w:sz w:val="22"/>
          <w:szCs w:val="22"/>
        </w:rPr>
        <w:t xml:space="preserve">3.4 </w:t>
      </w:r>
      <w:r w:rsidR="00C94822" w:rsidRPr="00F573E3">
        <w:rPr>
          <w:rFonts w:ascii="Arial" w:hAnsi="Arial" w:cs="Arial"/>
          <w:b/>
          <w:sz w:val="22"/>
          <w:szCs w:val="22"/>
        </w:rPr>
        <w:t>Number of leaves</w:t>
      </w:r>
    </w:p>
    <w:p w14:paraId="1E6EAF6A" w14:textId="77777777" w:rsidR="00371ECE" w:rsidRPr="005A3685" w:rsidRDefault="00371ECE" w:rsidP="00371ECE">
      <w:pPr>
        <w:pStyle w:val="NormalWeb"/>
        <w:jc w:val="both"/>
        <w:rPr>
          <w:rFonts w:ascii="Arial" w:hAnsi="Arial" w:cs="Arial"/>
          <w:sz w:val="20"/>
        </w:rPr>
      </w:pPr>
      <w:r w:rsidRPr="005A3685">
        <w:rPr>
          <w:rFonts w:ascii="Arial" w:hAnsi="Arial" w:cs="Arial"/>
          <w:sz w:val="20"/>
        </w:rPr>
        <w:t>The number of leaves per plant increased progressively from the 30th to the 75th day across all treatments, with significant differences observed between treatments (Table 5). The maximum leaf count at 75 days was recorded in T9 with 17.20 leaves, followed by T6 (16.85) and T10 (16.50), while the control (T1) recorded the lowest value (13.90).</w:t>
      </w:r>
      <w:r w:rsidR="00866BE9" w:rsidRPr="005A3685">
        <w:rPr>
          <w:rFonts w:ascii="Arial" w:hAnsi="Arial" w:cs="Arial"/>
          <w:sz w:val="20"/>
        </w:rPr>
        <w:t xml:space="preserve"> Statistical analysis confirmed that differences among treatments were significant at the 5% level.</w:t>
      </w:r>
    </w:p>
    <w:p w14:paraId="174C3ECA" w14:textId="77777777" w:rsidR="00371ECE" w:rsidRPr="005A3685" w:rsidRDefault="00371ECE" w:rsidP="005A3685">
      <w:pPr>
        <w:pStyle w:val="NormalWeb"/>
        <w:jc w:val="both"/>
        <w:rPr>
          <w:rFonts w:ascii="Arial" w:hAnsi="Arial" w:cs="Arial"/>
          <w:sz w:val="20"/>
        </w:rPr>
      </w:pPr>
      <w:r w:rsidRPr="005A3685">
        <w:rPr>
          <w:rFonts w:ascii="Arial" w:hAnsi="Arial" w:cs="Arial"/>
          <w:sz w:val="20"/>
        </w:rPr>
        <w:t xml:space="preserve">These results indicate that the combined application of biofertilizers and plant growth regulators significantly enhances foliar development. Treatments involving </w:t>
      </w:r>
      <w:r w:rsidRPr="005A3685">
        <w:rPr>
          <w:rStyle w:val="Emphasis"/>
          <w:rFonts w:ascii="Arial" w:hAnsi="Arial" w:cs="Arial"/>
          <w:sz w:val="20"/>
        </w:rPr>
        <w:t>Azospirillum</w:t>
      </w:r>
      <w:r w:rsidRPr="005A3685">
        <w:rPr>
          <w:rFonts w:ascii="Arial" w:hAnsi="Arial" w:cs="Arial"/>
          <w:sz w:val="20"/>
        </w:rPr>
        <w:t xml:space="preserve"> and </w:t>
      </w:r>
      <w:r w:rsidRPr="005A3685">
        <w:rPr>
          <w:rStyle w:val="Emphasis"/>
          <w:rFonts w:ascii="Arial" w:hAnsi="Arial" w:cs="Arial"/>
          <w:sz w:val="20"/>
        </w:rPr>
        <w:t>Phosphobacteria</w:t>
      </w:r>
      <w:r w:rsidRPr="005A3685">
        <w:rPr>
          <w:rFonts w:ascii="Arial" w:hAnsi="Arial" w:cs="Arial"/>
          <w:sz w:val="20"/>
        </w:rPr>
        <w:t xml:space="preserve"> either alone or in combination with NAA showed marked improvement in leaf number, supporting the observations of Bartolini </w:t>
      </w:r>
      <w:r w:rsidRPr="005A3685">
        <w:rPr>
          <w:rFonts w:ascii="Arial" w:hAnsi="Arial" w:cs="Arial"/>
          <w:i/>
          <w:sz w:val="20"/>
        </w:rPr>
        <w:t>et al.</w:t>
      </w:r>
      <w:r w:rsidRPr="005A3685">
        <w:rPr>
          <w:rFonts w:ascii="Arial" w:hAnsi="Arial" w:cs="Arial"/>
          <w:sz w:val="20"/>
        </w:rPr>
        <w:t xml:space="preserve"> (2017), who reported that </w:t>
      </w:r>
      <w:proofErr w:type="spellStart"/>
      <w:r w:rsidRPr="005A3685">
        <w:rPr>
          <w:rStyle w:val="Emphasis"/>
          <w:rFonts w:ascii="Arial" w:hAnsi="Arial" w:cs="Arial"/>
          <w:sz w:val="20"/>
        </w:rPr>
        <w:t>Azospirillum</w:t>
      </w:r>
      <w:proofErr w:type="spellEnd"/>
      <w:r w:rsidRPr="005A3685">
        <w:rPr>
          <w:rStyle w:val="Emphasis"/>
          <w:rFonts w:ascii="Arial" w:hAnsi="Arial" w:cs="Arial"/>
          <w:sz w:val="20"/>
        </w:rPr>
        <w:t xml:space="preserve"> </w:t>
      </w:r>
      <w:proofErr w:type="spellStart"/>
      <w:r w:rsidRPr="005A3685">
        <w:rPr>
          <w:rStyle w:val="Emphasis"/>
          <w:rFonts w:ascii="Arial" w:hAnsi="Arial" w:cs="Arial"/>
          <w:sz w:val="20"/>
        </w:rPr>
        <w:t>brasilense</w:t>
      </w:r>
      <w:proofErr w:type="spellEnd"/>
      <w:r w:rsidRPr="005A3685">
        <w:rPr>
          <w:rFonts w:ascii="Arial" w:hAnsi="Arial" w:cs="Arial"/>
          <w:sz w:val="20"/>
        </w:rPr>
        <w:t xml:space="preserve"> Sp245 treatments enhanced vegetative traits in moderately vigorous rootstocks. </w:t>
      </w:r>
      <w:r w:rsidRPr="005A3685">
        <w:rPr>
          <w:rStyle w:val="Emphasis"/>
          <w:rFonts w:ascii="Arial" w:hAnsi="Arial" w:cs="Arial"/>
          <w:sz w:val="20"/>
        </w:rPr>
        <w:t>Azospirillum</w:t>
      </w:r>
      <w:r w:rsidRPr="005A3685">
        <w:rPr>
          <w:rFonts w:ascii="Arial" w:hAnsi="Arial" w:cs="Arial"/>
          <w:sz w:val="20"/>
        </w:rPr>
        <w:t xml:space="preserve"> likely promotes leaf formation through its production of phytohormones such as IAA, gibberellin-like substances, and vitamins including B12, thiamine, and riboflavin (Avinash </w:t>
      </w:r>
      <w:r w:rsidRPr="005A3685">
        <w:rPr>
          <w:rFonts w:ascii="Arial" w:hAnsi="Arial" w:cs="Arial"/>
          <w:i/>
          <w:sz w:val="20"/>
        </w:rPr>
        <w:t>et al.,</w:t>
      </w:r>
      <w:r w:rsidRPr="005A3685">
        <w:rPr>
          <w:rFonts w:ascii="Arial" w:hAnsi="Arial" w:cs="Arial"/>
          <w:sz w:val="20"/>
        </w:rPr>
        <w:t xml:space="preserve"> 2019). These bioactive compounds improve overall plant vigor, contributing to increased photosynthetic surface area. Consistent findings were reported by Mohanty </w:t>
      </w:r>
      <w:r w:rsidRPr="005A3685">
        <w:rPr>
          <w:rFonts w:ascii="Arial" w:hAnsi="Arial" w:cs="Arial"/>
          <w:i/>
          <w:sz w:val="20"/>
        </w:rPr>
        <w:t>et al.</w:t>
      </w:r>
      <w:r w:rsidRPr="005A3685">
        <w:rPr>
          <w:rFonts w:ascii="Arial" w:hAnsi="Arial" w:cs="Arial"/>
          <w:sz w:val="20"/>
        </w:rPr>
        <w:t xml:space="preserve"> (2002) in tuberose and Singh </w:t>
      </w:r>
      <w:r w:rsidR="005A3685" w:rsidRPr="005A3685">
        <w:rPr>
          <w:rFonts w:ascii="Arial" w:hAnsi="Arial" w:cs="Arial"/>
          <w:sz w:val="20"/>
        </w:rPr>
        <w:t>&amp;</w:t>
      </w:r>
      <w:r w:rsidRPr="005A3685">
        <w:rPr>
          <w:rFonts w:ascii="Arial" w:hAnsi="Arial" w:cs="Arial"/>
          <w:sz w:val="20"/>
        </w:rPr>
        <w:t xml:space="preserve"> Singh (2005) in rose.</w:t>
      </w:r>
    </w:p>
    <w:p w14:paraId="63119795" w14:textId="77777777" w:rsidR="00371ECE" w:rsidRPr="005A3685" w:rsidRDefault="00371ECE" w:rsidP="00371ECE">
      <w:pPr>
        <w:pStyle w:val="NormalWeb"/>
        <w:jc w:val="both"/>
        <w:rPr>
          <w:rFonts w:ascii="Arial" w:hAnsi="Arial" w:cs="Arial"/>
          <w:sz w:val="20"/>
        </w:rPr>
      </w:pPr>
      <w:r w:rsidRPr="005A3685">
        <w:rPr>
          <w:rFonts w:ascii="Arial" w:hAnsi="Arial" w:cs="Arial"/>
          <w:sz w:val="20"/>
        </w:rPr>
        <w:t xml:space="preserve">Yadav </w:t>
      </w:r>
      <w:r w:rsidR="005A3685" w:rsidRPr="005A3685">
        <w:rPr>
          <w:rFonts w:ascii="Arial" w:hAnsi="Arial" w:cs="Arial"/>
          <w:sz w:val="20"/>
        </w:rPr>
        <w:t xml:space="preserve">&amp; </w:t>
      </w:r>
      <w:r w:rsidRPr="005A3685">
        <w:rPr>
          <w:rFonts w:ascii="Arial" w:hAnsi="Arial" w:cs="Arial"/>
          <w:sz w:val="20"/>
        </w:rPr>
        <w:t xml:space="preserve">Kumar (1993) also recorded enhanced leaf yield in mulberry when </w:t>
      </w:r>
      <w:proofErr w:type="spellStart"/>
      <w:r w:rsidRPr="005A3685">
        <w:rPr>
          <w:rStyle w:val="Emphasis"/>
          <w:rFonts w:ascii="Arial" w:hAnsi="Arial" w:cs="Arial"/>
          <w:sz w:val="20"/>
        </w:rPr>
        <w:t>Azospirillum</w:t>
      </w:r>
      <w:proofErr w:type="spellEnd"/>
      <w:r w:rsidRPr="005A3685">
        <w:rPr>
          <w:rStyle w:val="Emphasis"/>
          <w:rFonts w:ascii="Arial" w:hAnsi="Arial" w:cs="Arial"/>
          <w:sz w:val="20"/>
        </w:rPr>
        <w:t xml:space="preserve"> </w:t>
      </w:r>
      <w:proofErr w:type="spellStart"/>
      <w:r w:rsidRPr="005A3685">
        <w:rPr>
          <w:rStyle w:val="Emphasis"/>
          <w:rFonts w:ascii="Arial" w:hAnsi="Arial" w:cs="Arial"/>
          <w:sz w:val="20"/>
        </w:rPr>
        <w:t>brasilense</w:t>
      </w:r>
      <w:proofErr w:type="spellEnd"/>
      <w:r w:rsidRPr="005A3685">
        <w:rPr>
          <w:rFonts w:ascii="Arial" w:hAnsi="Arial" w:cs="Arial"/>
          <w:sz w:val="20"/>
        </w:rPr>
        <w:t xml:space="preserve"> (strain SL-33) was combined with nitrogen fertilizer, suggesting a synergistic effect on nitrogen uptake. Similarly, </w:t>
      </w:r>
      <w:r w:rsidR="00D93401" w:rsidRPr="005A3685">
        <w:rPr>
          <w:rFonts w:ascii="Arial" w:hAnsi="Arial" w:cs="Arial"/>
          <w:sz w:val="20"/>
        </w:rPr>
        <w:t xml:space="preserve">Vijay </w:t>
      </w:r>
      <w:r w:rsidR="00D93401" w:rsidRPr="005A3685">
        <w:rPr>
          <w:rFonts w:ascii="Arial" w:hAnsi="Arial" w:cs="Arial"/>
          <w:i/>
          <w:sz w:val="20"/>
        </w:rPr>
        <w:t>et al.</w:t>
      </w:r>
      <w:r w:rsidR="00D93401" w:rsidRPr="005A3685">
        <w:rPr>
          <w:rFonts w:ascii="Arial" w:hAnsi="Arial" w:cs="Arial"/>
          <w:sz w:val="20"/>
        </w:rPr>
        <w:t xml:space="preserve"> (2023</w:t>
      </w:r>
      <w:r w:rsidRPr="005A3685">
        <w:rPr>
          <w:rFonts w:ascii="Arial" w:hAnsi="Arial" w:cs="Arial"/>
          <w:sz w:val="20"/>
        </w:rPr>
        <w:t xml:space="preserve">) observed that auxin treatments improved root systems, which in turn supported increased leaf production due to better nutrient and water absorption. This root-to-shoot stimulation mechanism is well-documented (Siddiqui </w:t>
      </w:r>
      <w:r w:rsidR="005A3685" w:rsidRPr="005A3685">
        <w:rPr>
          <w:rFonts w:ascii="Arial" w:hAnsi="Arial" w:cs="Arial"/>
          <w:sz w:val="20"/>
        </w:rPr>
        <w:t>&amp;</w:t>
      </w:r>
      <w:r w:rsidRPr="005A3685">
        <w:rPr>
          <w:rFonts w:ascii="Arial" w:hAnsi="Arial" w:cs="Arial"/>
          <w:sz w:val="20"/>
        </w:rPr>
        <w:t xml:space="preserve"> Hussain, 2007). Supporting this, </w:t>
      </w:r>
      <w:proofErr w:type="spellStart"/>
      <w:r w:rsidRPr="005A3685">
        <w:rPr>
          <w:rFonts w:ascii="Arial" w:hAnsi="Arial" w:cs="Arial"/>
          <w:sz w:val="20"/>
        </w:rPr>
        <w:t>Sourati</w:t>
      </w:r>
      <w:proofErr w:type="spellEnd"/>
      <w:r w:rsidRPr="005A3685">
        <w:rPr>
          <w:rFonts w:ascii="Arial" w:hAnsi="Arial" w:cs="Arial"/>
          <w:sz w:val="20"/>
        </w:rPr>
        <w:t xml:space="preserve"> </w:t>
      </w:r>
      <w:r w:rsidRPr="005A3685">
        <w:rPr>
          <w:rFonts w:ascii="Arial" w:hAnsi="Arial" w:cs="Arial"/>
          <w:i/>
          <w:sz w:val="20"/>
        </w:rPr>
        <w:t>et al.</w:t>
      </w:r>
      <w:r w:rsidRPr="005A3685">
        <w:rPr>
          <w:rFonts w:ascii="Arial" w:hAnsi="Arial" w:cs="Arial"/>
          <w:sz w:val="20"/>
        </w:rPr>
        <w:t xml:space="preserve"> (2022) reported a significant rise in leaf number in </w:t>
      </w:r>
      <w:r w:rsidRPr="005A3685">
        <w:rPr>
          <w:rStyle w:val="Emphasis"/>
          <w:rFonts w:ascii="Arial" w:hAnsi="Arial" w:cs="Arial"/>
          <w:sz w:val="20"/>
        </w:rPr>
        <w:t>Morus alba</w:t>
      </w:r>
      <w:r w:rsidRPr="005A3685">
        <w:rPr>
          <w:rFonts w:ascii="Arial" w:hAnsi="Arial" w:cs="Arial"/>
          <w:sz w:val="20"/>
        </w:rPr>
        <w:t xml:space="preserve"> cuttings treated with auxin and zinc sulfate.</w:t>
      </w:r>
    </w:p>
    <w:p w14:paraId="34F124EB" w14:textId="77777777" w:rsidR="00283EDA" w:rsidRPr="00371ECE" w:rsidRDefault="00371ECE" w:rsidP="00371ECE">
      <w:pPr>
        <w:spacing w:before="100" w:beforeAutospacing="1" w:after="100" w:afterAutospacing="1" w:line="240" w:lineRule="auto"/>
        <w:jc w:val="both"/>
        <w:rPr>
          <w:rFonts w:ascii="Times New Roman" w:eastAsia="Times New Roman" w:hAnsi="Times New Roman" w:cs="Times New Roman"/>
          <w:b/>
          <w:sz w:val="24"/>
          <w:szCs w:val="24"/>
        </w:rPr>
      </w:pPr>
      <w:r>
        <w:rPr>
          <w:rFonts w:ascii="Arial" w:hAnsi="Arial" w:cs="Arial"/>
          <w:b/>
          <w:sz w:val="20"/>
          <w:szCs w:val="20"/>
        </w:rPr>
        <w:t>Table 5</w:t>
      </w:r>
      <w:r w:rsidRPr="00200304">
        <w:rPr>
          <w:rFonts w:ascii="Arial" w:hAnsi="Arial" w:cs="Arial"/>
          <w:b/>
          <w:sz w:val="20"/>
          <w:szCs w:val="20"/>
        </w:rPr>
        <w:t>. Effect of different</w:t>
      </w:r>
      <w:r>
        <w:rPr>
          <w:rFonts w:ascii="Arial" w:hAnsi="Arial" w:cs="Arial"/>
          <w:b/>
          <w:sz w:val="20"/>
          <w:szCs w:val="20"/>
        </w:rPr>
        <w:t xml:space="preserve"> biofertilizer treatments on number of leaves of the mulberry saplings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418"/>
        <w:gridCol w:w="1559"/>
        <w:gridCol w:w="1559"/>
        <w:gridCol w:w="1559"/>
      </w:tblGrid>
      <w:tr w:rsidR="004F3C89" w:rsidRPr="00F573E3" w14:paraId="007D0414" w14:textId="77777777" w:rsidTr="007615B8">
        <w:tc>
          <w:tcPr>
            <w:tcW w:w="3085" w:type="dxa"/>
            <w:vMerge w:val="restart"/>
            <w:tcBorders>
              <w:top w:val="single" w:sz="4" w:space="0" w:color="auto"/>
              <w:bottom w:val="single" w:sz="4" w:space="0" w:color="auto"/>
            </w:tcBorders>
          </w:tcPr>
          <w:p w14:paraId="22221387"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Treatments</w:t>
            </w:r>
          </w:p>
        </w:tc>
        <w:tc>
          <w:tcPr>
            <w:tcW w:w="6095" w:type="dxa"/>
            <w:gridSpan w:val="4"/>
            <w:tcBorders>
              <w:top w:val="single" w:sz="4" w:space="0" w:color="auto"/>
              <w:bottom w:val="single" w:sz="4" w:space="0" w:color="auto"/>
            </w:tcBorders>
          </w:tcPr>
          <w:p w14:paraId="1053F8D0" w14:textId="77777777" w:rsidR="004F3C89" w:rsidRPr="00F573E3" w:rsidRDefault="004F3C89" w:rsidP="00F573E3">
            <w:pPr>
              <w:spacing w:line="480" w:lineRule="auto"/>
              <w:jc w:val="center"/>
              <w:rPr>
                <w:rFonts w:ascii="Arial" w:hAnsi="Arial" w:cs="Arial"/>
                <w:b/>
                <w:sz w:val="20"/>
                <w:szCs w:val="20"/>
              </w:rPr>
            </w:pPr>
            <w:r w:rsidRPr="00F573E3">
              <w:rPr>
                <w:rFonts w:ascii="Arial" w:hAnsi="Arial" w:cs="Arial"/>
                <w:b/>
                <w:sz w:val="20"/>
                <w:szCs w:val="20"/>
              </w:rPr>
              <w:t>Number of leaves</w:t>
            </w:r>
          </w:p>
        </w:tc>
      </w:tr>
      <w:tr w:rsidR="004F3C89" w:rsidRPr="00F573E3" w14:paraId="1FEE3C04" w14:textId="77777777" w:rsidTr="007615B8">
        <w:tc>
          <w:tcPr>
            <w:tcW w:w="3085" w:type="dxa"/>
            <w:vMerge/>
            <w:tcBorders>
              <w:top w:val="single" w:sz="4" w:space="0" w:color="auto"/>
              <w:bottom w:val="single" w:sz="4" w:space="0" w:color="auto"/>
            </w:tcBorders>
          </w:tcPr>
          <w:p w14:paraId="571235CD" w14:textId="77777777" w:rsidR="004F3C89" w:rsidRPr="00F573E3" w:rsidRDefault="004F3C89" w:rsidP="00F573E3">
            <w:pPr>
              <w:spacing w:line="480" w:lineRule="auto"/>
              <w:rPr>
                <w:rFonts w:ascii="Arial" w:hAnsi="Arial" w:cs="Arial"/>
                <w:b/>
                <w:sz w:val="20"/>
                <w:szCs w:val="20"/>
              </w:rPr>
            </w:pPr>
          </w:p>
        </w:tc>
        <w:tc>
          <w:tcPr>
            <w:tcW w:w="1418" w:type="dxa"/>
            <w:tcBorders>
              <w:top w:val="single" w:sz="4" w:space="0" w:color="auto"/>
              <w:bottom w:val="single" w:sz="4" w:space="0" w:color="auto"/>
            </w:tcBorders>
          </w:tcPr>
          <w:p w14:paraId="70A6DEB3"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30</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4CBA6D8A"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45</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2709325B"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60</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26DDA421"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75</w:t>
            </w:r>
            <w:r w:rsidRPr="00F573E3">
              <w:rPr>
                <w:rFonts w:ascii="Arial" w:hAnsi="Arial" w:cs="Arial"/>
                <w:b/>
                <w:sz w:val="20"/>
                <w:szCs w:val="20"/>
                <w:vertAlign w:val="superscript"/>
              </w:rPr>
              <w:t>th</w:t>
            </w:r>
            <w:r w:rsidRPr="00F573E3">
              <w:rPr>
                <w:rFonts w:ascii="Arial" w:hAnsi="Arial" w:cs="Arial"/>
                <w:b/>
                <w:sz w:val="20"/>
                <w:szCs w:val="20"/>
              </w:rPr>
              <w:t xml:space="preserve"> day</w:t>
            </w:r>
          </w:p>
        </w:tc>
      </w:tr>
      <w:tr w:rsidR="004F3C89" w:rsidRPr="00F573E3" w14:paraId="605EBA10" w14:textId="77777777" w:rsidTr="007615B8">
        <w:tc>
          <w:tcPr>
            <w:tcW w:w="3085" w:type="dxa"/>
            <w:tcBorders>
              <w:top w:val="single" w:sz="4" w:space="0" w:color="auto"/>
              <w:bottom w:val="nil"/>
            </w:tcBorders>
          </w:tcPr>
          <w:p w14:paraId="11811782"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T1 (Orgafol) (Control)</w:t>
            </w:r>
          </w:p>
        </w:tc>
        <w:tc>
          <w:tcPr>
            <w:tcW w:w="1418" w:type="dxa"/>
            <w:tcBorders>
              <w:top w:val="single" w:sz="4" w:space="0" w:color="auto"/>
              <w:bottom w:val="nil"/>
            </w:tcBorders>
          </w:tcPr>
          <w:p w14:paraId="206F9698" w14:textId="77777777" w:rsidR="004F3C89" w:rsidRPr="00F573E3" w:rsidRDefault="004F3C89" w:rsidP="00F573E3">
            <w:pPr>
              <w:spacing w:line="480" w:lineRule="auto"/>
              <w:rPr>
                <w:rFonts w:ascii="Arial" w:hAnsi="Arial" w:cs="Arial"/>
                <w:b/>
                <w:sz w:val="20"/>
                <w:szCs w:val="20"/>
              </w:rPr>
            </w:pPr>
            <w:r w:rsidRPr="00F573E3">
              <w:rPr>
                <w:rFonts w:ascii="Arial" w:eastAsia="Times New Roman" w:hAnsi="Arial" w:cs="Arial"/>
                <w:sz w:val="20"/>
                <w:szCs w:val="20"/>
              </w:rPr>
              <w:t>2.40</w:t>
            </w:r>
            <w:r w:rsidRPr="00F573E3">
              <w:rPr>
                <w:rFonts w:ascii="Arial" w:hAnsi="Arial" w:cs="Arial"/>
                <w:sz w:val="20"/>
                <w:szCs w:val="20"/>
              </w:rPr>
              <w:t>±</w:t>
            </w:r>
            <w:r w:rsidR="006101D4" w:rsidRPr="00F573E3">
              <w:rPr>
                <w:rFonts w:ascii="Arial" w:eastAsia="Times New Roman" w:hAnsi="Arial" w:cs="Arial"/>
                <w:sz w:val="20"/>
                <w:szCs w:val="20"/>
              </w:rPr>
              <w:t>0.041</w:t>
            </w:r>
          </w:p>
        </w:tc>
        <w:tc>
          <w:tcPr>
            <w:tcW w:w="1559" w:type="dxa"/>
            <w:tcBorders>
              <w:top w:val="single" w:sz="4" w:space="0" w:color="auto"/>
              <w:bottom w:val="nil"/>
            </w:tcBorders>
          </w:tcPr>
          <w:p w14:paraId="73F0F9D1"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6.13</w:t>
            </w:r>
            <w:r w:rsidRPr="00F573E3">
              <w:rPr>
                <w:rFonts w:ascii="Arial" w:hAnsi="Arial" w:cs="Arial"/>
                <w:sz w:val="20"/>
                <w:szCs w:val="20"/>
              </w:rPr>
              <w:t>±</w:t>
            </w:r>
            <w:r w:rsidRPr="00F573E3">
              <w:rPr>
                <w:rFonts w:ascii="Arial" w:eastAsia="Times New Roman" w:hAnsi="Arial" w:cs="Arial"/>
                <w:sz w:val="20"/>
                <w:szCs w:val="20"/>
              </w:rPr>
              <w:t>0.085</w:t>
            </w:r>
          </w:p>
        </w:tc>
        <w:tc>
          <w:tcPr>
            <w:tcW w:w="1559" w:type="dxa"/>
            <w:tcBorders>
              <w:top w:val="single" w:sz="4" w:space="0" w:color="auto"/>
              <w:bottom w:val="nil"/>
            </w:tcBorders>
          </w:tcPr>
          <w:p w14:paraId="7EACB464"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9.45</w:t>
            </w:r>
            <w:r w:rsidRPr="00F573E3">
              <w:rPr>
                <w:rFonts w:ascii="Arial" w:hAnsi="Arial" w:cs="Arial"/>
                <w:sz w:val="20"/>
                <w:szCs w:val="20"/>
              </w:rPr>
              <w:t>±</w:t>
            </w:r>
            <w:r w:rsidRPr="00F573E3">
              <w:rPr>
                <w:rFonts w:ascii="Arial" w:eastAsia="Times New Roman" w:hAnsi="Arial" w:cs="Arial"/>
                <w:sz w:val="20"/>
                <w:szCs w:val="20"/>
              </w:rPr>
              <w:t>0.029</w:t>
            </w:r>
          </w:p>
        </w:tc>
        <w:tc>
          <w:tcPr>
            <w:tcW w:w="1559" w:type="dxa"/>
            <w:tcBorders>
              <w:top w:val="single" w:sz="4" w:space="0" w:color="auto"/>
              <w:bottom w:val="nil"/>
            </w:tcBorders>
          </w:tcPr>
          <w:p w14:paraId="42916F11"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13.90</w:t>
            </w:r>
            <w:r w:rsidR="001522AC" w:rsidRPr="00F573E3">
              <w:rPr>
                <w:rFonts w:ascii="Arial" w:hAnsi="Arial" w:cs="Arial"/>
                <w:sz w:val="20"/>
                <w:szCs w:val="20"/>
              </w:rPr>
              <w:t>±</w:t>
            </w:r>
            <w:r w:rsidR="001522AC" w:rsidRPr="00F573E3">
              <w:rPr>
                <w:rFonts w:ascii="Arial" w:eastAsia="Times New Roman" w:hAnsi="Arial" w:cs="Arial"/>
                <w:sz w:val="20"/>
                <w:szCs w:val="20"/>
              </w:rPr>
              <w:t>0.041</w:t>
            </w:r>
          </w:p>
        </w:tc>
      </w:tr>
      <w:tr w:rsidR="004F3C89" w:rsidRPr="00F573E3" w14:paraId="159CDBCD" w14:textId="77777777" w:rsidTr="007615B8">
        <w:tc>
          <w:tcPr>
            <w:tcW w:w="3085" w:type="dxa"/>
            <w:tcBorders>
              <w:top w:val="nil"/>
            </w:tcBorders>
          </w:tcPr>
          <w:p w14:paraId="2D14DE51"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T2 (Orgafol + NAA)</w:t>
            </w:r>
          </w:p>
        </w:tc>
        <w:tc>
          <w:tcPr>
            <w:tcW w:w="1418" w:type="dxa"/>
            <w:tcBorders>
              <w:top w:val="nil"/>
            </w:tcBorders>
          </w:tcPr>
          <w:p w14:paraId="14A18F7D" w14:textId="77777777" w:rsidR="004F3C89" w:rsidRPr="00F573E3" w:rsidRDefault="004F3C89" w:rsidP="00F573E3">
            <w:pPr>
              <w:spacing w:line="480" w:lineRule="auto"/>
              <w:rPr>
                <w:rFonts w:ascii="Arial" w:hAnsi="Arial" w:cs="Arial"/>
                <w:b/>
                <w:sz w:val="20"/>
                <w:szCs w:val="20"/>
              </w:rPr>
            </w:pPr>
            <w:r w:rsidRPr="00F573E3">
              <w:rPr>
                <w:rFonts w:ascii="Arial" w:eastAsia="Times New Roman" w:hAnsi="Arial" w:cs="Arial"/>
                <w:sz w:val="20"/>
                <w:szCs w:val="20"/>
              </w:rPr>
              <w:t>3.20</w:t>
            </w:r>
            <w:r w:rsidRPr="00F573E3">
              <w:rPr>
                <w:rFonts w:ascii="Arial" w:hAnsi="Arial" w:cs="Arial"/>
                <w:sz w:val="20"/>
                <w:szCs w:val="20"/>
              </w:rPr>
              <w:t>±</w:t>
            </w:r>
            <w:r w:rsidR="006101D4" w:rsidRPr="00F573E3">
              <w:rPr>
                <w:rFonts w:ascii="Arial" w:eastAsia="Times New Roman" w:hAnsi="Arial" w:cs="Arial"/>
                <w:sz w:val="20"/>
                <w:szCs w:val="20"/>
              </w:rPr>
              <w:t>0.091</w:t>
            </w:r>
          </w:p>
        </w:tc>
        <w:tc>
          <w:tcPr>
            <w:tcW w:w="1559" w:type="dxa"/>
            <w:tcBorders>
              <w:top w:val="nil"/>
            </w:tcBorders>
          </w:tcPr>
          <w:p w14:paraId="150A5B85"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6.30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Borders>
              <w:top w:val="nil"/>
            </w:tcBorders>
          </w:tcPr>
          <w:p w14:paraId="4965BE21"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9.90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Borders>
              <w:top w:val="nil"/>
            </w:tcBorders>
          </w:tcPr>
          <w:p w14:paraId="5F3BD665"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14.30</w:t>
            </w:r>
            <w:r w:rsidR="001522AC" w:rsidRPr="00F573E3">
              <w:rPr>
                <w:rFonts w:ascii="Arial" w:hAnsi="Arial" w:cs="Arial"/>
                <w:sz w:val="20"/>
                <w:szCs w:val="20"/>
              </w:rPr>
              <w:t>±</w:t>
            </w:r>
            <w:r w:rsidR="001522AC" w:rsidRPr="00F573E3">
              <w:rPr>
                <w:rFonts w:ascii="Arial" w:eastAsia="Times New Roman" w:hAnsi="Arial" w:cs="Arial"/>
                <w:sz w:val="20"/>
                <w:szCs w:val="20"/>
              </w:rPr>
              <w:t>0.071</w:t>
            </w:r>
          </w:p>
        </w:tc>
      </w:tr>
      <w:tr w:rsidR="004F3C89" w:rsidRPr="00F573E3" w14:paraId="6055041B" w14:textId="77777777" w:rsidTr="007615B8">
        <w:tc>
          <w:tcPr>
            <w:tcW w:w="3085" w:type="dxa"/>
          </w:tcPr>
          <w:p w14:paraId="3DA90BA8"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 xml:space="preserve">T3 (Orgafol + </w:t>
            </w:r>
            <w:r w:rsidRPr="00F573E3">
              <w:rPr>
                <w:rFonts w:ascii="Arial" w:hAnsi="Arial" w:cs="Arial"/>
                <w:b/>
                <w:i/>
                <w:sz w:val="20"/>
                <w:szCs w:val="20"/>
              </w:rPr>
              <w:t>Azospirillum</w:t>
            </w:r>
            <w:r w:rsidRPr="00F573E3">
              <w:rPr>
                <w:rFonts w:ascii="Arial" w:hAnsi="Arial" w:cs="Arial"/>
                <w:b/>
                <w:sz w:val="20"/>
                <w:szCs w:val="20"/>
              </w:rPr>
              <w:t>)</w:t>
            </w:r>
          </w:p>
        </w:tc>
        <w:tc>
          <w:tcPr>
            <w:tcW w:w="1418" w:type="dxa"/>
          </w:tcPr>
          <w:p w14:paraId="1931111D" w14:textId="77777777" w:rsidR="004F3C89" w:rsidRPr="00F573E3" w:rsidRDefault="004F3C89" w:rsidP="00F573E3">
            <w:pPr>
              <w:spacing w:line="480" w:lineRule="auto"/>
              <w:rPr>
                <w:rFonts w:ascii="Arial" w:hAnsi="Arial" w:cs="Arial"/>
                <w:b/>
                <w:sz w:val="20"/>
                <w:szCs w:val="20"/>
              </w:rPr>
            </w:pPr>
            <w:r w:rsidRPr="00F573E3">
              <w:rPr>
                <w:rFonts w:ascii="Arial" w:eastAsia="Times New Roman" w:hAnsi="Arial" w:cs="Arial"/>
                <w:sz w:val="20"/>
                <w:szCs w:val="20"/>
              </w:rPr>
              <w:t>3.70</w:t>
            </w:r>
            <w:r w:rsidRPr="00F573E3">
              <w:rPr>
                <w:rFonts w:ascii="Arial" w:hAnsi="Arial" w:cs="Arial"/>
                <w:sz w:val="20"/>
                <w:szCs w:val="20"/>
              </w:rPr>
              <w:t>±</w:t>
            </w:r>
            <w:r w:rsidR="006101D4" w:rsidRPr="00F573E3">
              <w:rPr>
                <w:rFonts w:ascii="Arial" w:eastAsia="Times New Roman" w:hAnsi="Arial" w:cs="Arial"/>
                <w:sz w:val="20"/>
                <w:szCs w:val="20"/>
              </w:rPr>
              <w:t>0.041</w:t>
            </w:r>
          </w:p>
        </w:tc>
        <w:tc>
          <w:tcPr>
            <w:tcW w:w="1559" w:type="dxa"/>
          </w:tcPr>
          <w:p w14:paraId="0A6A3A4A"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6.90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284AD791"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10.50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5A3C8F5F"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15.80</w:t>
            </w:r>
            <w:r w:rsidR="001522AC" w:rsidRPr="00F573E3">
              <w:rPr>
                <w:rFonts w:ascii="Arial" w:hAnsi="Arial" w:cs="Arial"/>
                <w:sz w:val="20"/>
                <w:szCs w:val="20"/>
              </w:rPr>
              <w:t>±</w:t>
            </w:r>
            <w:r w:rsidR="001522AC" w:rsidRPr="00F573E3">
              <w:rPr>
                <w:rFonts w:ascii="Arial" w:eastAsia="Times New Roman" w:hAnsi="Arial" w:cs="Arial"/>
                <w:sz w:val="20"/>
                <w:szCs w:val="20"/>
              </w:rPr>
              <w:t>0.041</w:t>
            </w:r>
          </w:p>
        </w:tc>
      </w:tr>
      <w:tr w:rsidR="004F3C89" w:rsidRPr="00F573E3" w14:paraId="17CF873A" w14:textId="77777777" w:rsidTr="007615B8">
        <w:tc>
          <w:tcPr>
            <w:tcW w:w="3085" w:type="dxa"/>
          </w:tcPr>
          <w:p w14:paraId="388B5C6C"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 xml:space="preserve">T4 (Orgafol + </w:t>
            </w:r>
            <w:r w:rsidRPr="00F573E3">
              <w:rPr>
                <w:rFonts w:ascii="Arial" w:hAnsi="Arial" w:cs="Arial"/>
                <w:b/>
                <w:sz w:val="20"/>
                <w:szCs w:val="20"/>
              </w:rPr>
              <w:lastRenderedPageBreak/>
              <w:t>Phosphobacteria)</w:t>
            </w:r>
          </w:p>
        </w:tc>
        <w:tc>
          <w:tcPr>
            <w:tcW w:w="1418" w:type="dxa"/>
          </w:tcPr>
          <w:p w14:paraId="55656231" w14:textId="77777777" w:rsidR="004F3C89" w:rsidRPr="00F573E3" w:rsidRDefault="004F3C89" w:rsidP="00F573E3">
            <w:pPr>
              <w:spacing w:line="480" w:lineRule="auto"/>
              <w:rPr>
                <w:rFonts w:ascii="Arial" w:hAnsi="Arial" w:cs="Arial"/>
                <w:b/>
                <w:sz w:val="20"/>
                <w:szCs w:val="20"/>
              </w:rPr>
            </w:pPr>
            <w:r w:rsidRPr="00F573E3">
              <w:rPr>
                <w:rFonts w:ascii="Arial" w:eastAsia="Times New Roman" w:hAnsi="Arial" w:cs="Arial"/>
                <w:sz w:val="20"/>
                <w:szCs w:val="20"/>
              </w:rPr>
              <w:lastRenderedPageBreak/>
              <w:t>3.40</w:t>
            </w:r>
            <w:r w:rsidRPr="00F573E3">
              <w:rPr>
                <w:rFonts w:ascii="Arial" w:hAnsi="Arial" w:cs="Arial"/>
                <w:sz w:val="20"/>
                <w:szCs w:val="20"/>
              </w:rPr>
              <w:t>±</w:t>
            </w:r>
            <w:r w:rsidR="006101D4" w:rsidRPr="00F573E3">
              <w:rPr>
                <w:rFonts w:ascii="Arial" w:eastAsia="Times New Roman" w:hAnsi="Arial" w:cs="Arial"/>
                <w:sz w:val="20"/>
                <w:szCs w:val="20"/>
              </w:rPr>
              <w:t>0.041</w:t>
            </w:r>
          </w:p>
        </w:tc>
        <w:tc>
          <w:tcPr>
            <w:tcW w:w="1559" w:type="dxa"/>
          </w:tcPr>
          <w:p w14:paraId="2D74CC2A"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6.50</w:t>
            </w:r>
            <w:r w:rsidRPr="00F573E3">
              <w:rPr>
                <w:rFonts w:ascii="Arial" w:hAnsi="Arial" w:cs="Arial"/>
                <w:sz w:val="20"/>
                <w:szCs w:val="20"/>
              </w:rPr>
              <w:t>±</w:t>
            </w:r>
            <w:r w:rsidRPr="00F573E3">
              <w:rPr>
                <w:rFonts w:ascii="Arial" w:eastAsia="Times New Roman" w:hAnsi="Arial" w:cs="Arial"/>
                <w:sz w:val="20"/>
                <w:szCs w:val="20"/>
              </w:rPr>
              <w:t>0.091</w:t>
            </w:r>
          </w:p>
        </w:tc>
        <w:tc>
          <w:tcPr>
            <w:tcW w:w="1559" w:type="dxa"/>
          </w:tcPr>
          <w:p w14:paraId="74C94357"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10.30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682969DF"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14.80</w:t>
            </w:r>
            <w:r w:rsidR="001522AC" w:rsidRPr="00F573E3">
              <w:rPr>
                <w:rFonts w:ascii="Arial" w:hAnsi="Arial" w:cs="Arial"/>
                <w:sz w:val="20"/>
                <w:szCs w:val="20"/>
              </w:rPr>
              <w:t>±</w:t>
            </w:r>
            <w:r w:rsidR="001522AC" w:rsidRPr="00F573E3">
              <w:rPr>
                <w:rFonts w:ascii="Arial" w:eastAsia="Times New Roman" w:hAnsi="Arial" w:cs="Arial"/>
                <w:sz w:val="20"/>
                <w:szCs w:val="20"/>
              </w:rPr>
              <w:t>0.071</w:t>
            </w:r>
          </w:p>
        </w:tc>
      </w:tr>
      <w:tr w:rsidR="004F3C89" w:rsidRPr="00F573E3" w14:paraId="331DBB15" w14:textId="77777777" w:rsidTr="007615B8">
        <w:tc>
          <w:tcPr>
            <w:tcW w:w="3085" w:type="dxa"/>
          </w:tcPr>
          <w:p w14:paraId="0F836F2D"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T5 (Orgafol + VAM)</w:t>
            </w:r>
          </w:p>
        </w:tc>
        <w:tc>
          <w:tcPr>
            <w:tcW w:w="1418" w:type="dxa"/>
          </w:tcPr>
          <w:p w14:paraId="404CC02E" w14:textId="77777777" w:rsidR="004F3C89" w:rsidRPr="00F573E3" w:rsidRDefault="004F3C89" w:rsidP="00F573E3">
            <w:pPr>
              <w:spacing w:line="480" w:lineRule="auto"/>
              <w:rPr>
                <w:rFonts w:ascii="Arial" w:hAnsi="Arial" w:cs="Arial"/>
                <w:b/>
                <w:sz w:val="20"/>
                <w:szCs w:val="20"/>
              </w:rPr>
            </w:pPr>
            <w:r w:rsidRPr="00F573E3">
              <w:rPr>
                <w:rFonts w:ascii="Arial" w:eastAsia="Times New Roman" w:hAnsi="Arial" w:cs="Arial"/>
                <w:sz w:val="20"/>
                <w:szCs w:val="20"/>
              </w:rPr>
              <w:t>2.90</w:t>
            </w:r>
            <w:r w:rsidR="006101D4" w:rsidRPr="00F573E3">
              <w:rPr>
                <w:rFonts w:ascii="Arial" w:hAnsi="Arial" w:cs="Arial"/>
                <w:sz w:val="20"/>
                <w:szCs w:val="20"/>
              </w:rPr>
              <w:t>±</w:t>
            </w:r>
            <w:r w:rsidR="006101D4" w:rsidRPr="00F573E3">
              <w:rPr>
                <w:rFonts w:ascii="Arial" w:eastAsia="Times New Roman" w:hAnsi="Arial" w:cs="Arial"/>
                <w:sz w:val="20"/>
                <w:szCs w:val="20"/>
              </w:rPr>
              <w:t>0.071</w:t>
            </w:r>
          </w:p>
        </w:tc>
        <w:tc>
          <w:tcPr>
            <w:tcW w:w="1559" w:type="dxa"/>
          </w:tcPr>
          <w:p w14:paraId="5B756C57"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5.90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42CA3852"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9.70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62DF7F26"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14.10</w:t>
            </w:r>
            <w:r w:rsidR="001522AC" w:rsidRPr="00F573E3">
              <w:rPr>
                <w:rFonts w:ascii="Arial" w:hAnsi="Arial" w:cs="Arial"/>
                <w:sz w:val="20"/>
                <w:szCs w:val="20"/>
              </w:rPr>
              <w:t>±</w:t>
            </w:r>
            <w:r w:rsidR="001522AC" w:rsidRPr="00F573E3">
              <w:rPr>
                <w:rFonts w:ascii="Arial" w:eastAsia="Times New Roman" w:hAnsi="Arial" w:cs="Arial"/>
                <w:sz w:val="20"/>
                <w:szCs w:val="20"/>
              </w:rPr>
              <w:t>0.041</w:t>
            </w:r>
          </w:p>
        </w:tc>
      </w:tr>
      <w:tr w:rsidR="004F3C89" w:rsidRPr="00F573E3" w14:paraId="4ECCC000" w14:textId="77777777" w:rsidTr="007615B8">
        <w:tc>
          <w:tcPr>
            <w:tcW w:w="3085" w:type="dxa"/>
          </w:tcPr>
          <w:p w14:paraId="169EEC26"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 xml:space="preserve">T6 (Orgafol + NAA + </w:t>
            </w:r>
            <w:r w:rsidRPr="00F573E3">
              <w:rPr>
                <w:rFonts w:ascii="Arial" w:hAnsi="Arial" w:cs="Arial"/>
                <w:b/>
                <w:i/>
                <w:sz w:val="20"/>
                <w:szCs w:val="20"/>
              </w:rPr>
              <w:t>Azospirillum</w:t>
            </w:r>
            <w:r w:rsidRPr="00F573E3">
              <w:rPr>
                <w:rFonts w:ascii="Arial" w:hAnsi="Arial" w:cs="Arial"/>
                <w:b/>
                <w:sz w:val="20"/>
                <w:szCs w:val="20"/>
              </w:rPr>
              <w:t>)</w:t>
            </w:r>
          </w:p>
        </w:tc>
        <w:tc>
          <w:tcPr>
            <w:tcW w:w="1418" w:type="dxa"/>
          </w:tcPr>
          <w:p w14:paraId="69D62746" w14:textId="77777777" w:rsidR="004F3C89" w:rsidRPr="00F573E3" w:rsidRDefault="004F3C89" w:rsidP="00F573E3">
            <w:pPr>
              <w:spacing w:line="480" w:lineRule="auto"/>
              <w:rPr>
                <w:rFonts w:ascii="Arial" w:hAnsi="Arial" w:cs="Arial"/>
                <w:b/>
                <w:sz w:val="20"/>
                <w:szCs w:val="20"/>
              </w:rPr>
            </w:pPr>
            <w:r w:rsidRPr="00F573E3">
              <w:rPr>
                <w:rFonts w:ascii="Arial" w:eastAsia="Times New Roman" w:hAnsi="Arial" w:cs="Arial"/>
                <w:sz w:val="20"/>
                <w:szCs w:val="20"/>
              </w:rPr>
              <w:t>4.10</w:t>
            </w:r>
            <w:r w:rsidR="006101D4" w:rsidRPr="00F573E3">
              <w:rPr>
                <w:rFonts w:ascii="Arial" w:hAnsi="Arial" w:cs="Arial"/>
                <w:sz w:val="20"/>
                <w:szCs w:val="20"/>
              </w:rPr>
              <w:t>±</w:t>
            </w:r>
            <w:r w:rsidR="006101D4" w:rsidRPr="00F573E3">
              <w:rPr>
                <w:rFonts w:ascii="Arial" w:eastAsia="Times New Roman" w:hAnsi="Arial" w:cs="Arial"/>
                <w:sz w:val="20"/>
                <w:szCs w:val="20"/>
              </w:rPr>
              <w:t>0.071</w:t>
            </w:r>
          </w:p>
        </w:tc>
        <w:tc>
          <w:tcPr>
            <w:tcW w:w="1559" w:type="dxa"/>
          </w:tcPr>
          <w:p w14:paraId="57AD8E7B"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7.38</w:t>
            </w:r>
            <w:r w:rsidRPr="00F573E3">
              <w:rPr>
                <w:rFonts w:ascii="Arial" w:hAnsi="Arial" w:cs="Arial"/>
                <w:sz w:val="20"/>
                <w:szCs w:val="20"/>
              </w:rPr>
              <w:t>±</w:t>
            </w:r>
            <w:r w:rsidRPr="00F573E3">
              <w:rPr>
                <w:rFonts w:ascii="Arial" w:eastAsia="Times New Roman" w:hAnsi="Arial" w:cs="Arial"/>
                <w:sz w:val="20"/>
                <w:szCs w:val="20"/>
              </w:rPr>
              <w:t>0.048</w:t>
            </w:r>
          </w:p>
        </w:tc>
        <w:tc>
          <w:tcPr>
            <w:tcW w:w="1559" w:type="dxa"/>
          </w:tcPr>
          <w:p w14:paraId="383FEDA9"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11.50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078D323B"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16.85</w:t>
            </w:r>
            <w:r w:rsidR="001522AC" w:rsidRPr="00F573E3">
              <w:rPr>
                <w:rFonts w:ascii="Arial" w:hAnsi="Arial" w:cs="Arial"/>
                <w:sz w:val="20"/>
                <w:szCs w:val="20"/>
              </w:rPr>
              <w:t>±</w:t>
            </w:r>
            <w:r w:rsidR="001522AC" w:rsidRPr="00F573E3">
              <w:rPr>
                <w:rFonts w:ascii="Arial" w:eastAsia="Times New Roman" w:hAnsi="Arial" w:cs="Arial"/>
                <w:sz w:val="20"/>
                <w:szCs w:val="20"/>
              </w:rPr>
              <w:t>0.065</w:t>
            </w:r>
          </w:p>
        </w:tc>
      </w:tr>
      <w:tr w:rsidR="004F3C89" w:rsidRPr="00F573E3" w14:paraId="01DA19DD" w14:textId="77777777" w:rsidTr="007615B8">
        <w:tc>
          <w:tcPr>
            <w:tcW w:w="3085" w:type="dxa"/>
          </w:tcPr>
          <w:p w14:paraId="1FEE8D2E"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T7 (Orgafol + NAA + Phosphobacteria)</w:t>
            </w:r>
          </w:p>
        </w:tc>
        <w:tc>
          <w:tcPr>
            <w:tcW w:w="1418" w:type="dxa"/>
          </w:tcPr>
          <w:p w14:paraId="1DAAD4A3" w14:textId="77777777" w:rsidR="004F3C89" w:rsidRPr="00F573E3" w:rsidRDefault="004F3C89" w:rsidP="00F573E3">
            <w:pPr>
              <w:spacing w:line="480" w:lineRule="auto"/>
              <w:rPr>
                <w:rFonts w:ascii="Arial" w:hAnsi="Arial" w:cs="Arial"/>
                <w:b/>
                <w:sz w:val="20"/>
                <w:szCs w:val="20"/>
              </w:rPr>
            </w:pPr>
            <w:r w:rsidRPr="00F573E3">
              <w:rPr>
                <w:rFonts w:ascii="Arial" w:eastAsia="Times New Roman" w:hAnsi="Arial" w:cs="Arial"/>
                <w:sz w:val="20"/>
                <w:szCs w:val="20"/>
              </w:rPr>
              <w:t>3.80</w:t>
            </w:r>
            <w:r w:rsidR="006101D4" w:rsidRPr="00F573E3">
              <w:rPr>
                <w:rFonts w:ascii="Arial" w:hAnsi="Arial" w:cs="Arial"/>
                <w:sz w:val="20"/>
                <w:szCs w:val="20"/>
              </w:rPr>
              <w:t>±</w:t>
            </w:r>
            <w:r w:rsidR="006101D4" w:rsidRPr="00F573E3">
              <w:rPr>
                <w:rFonts w:ascii="Arial" w:eastAsia="Times New Roman" w:hAnsi="Arial" w:cs="Arial"/>
                <w:sz w:val="20"/>
                <w:szCs w:val="20"/>
              </w:rPr>
              <w:t>0.041</w:t>
            </w:r>
          </w:p>
        </w:tc>
        <w:tc>
          <w:tcPr>
            <w:tcW w:w="1559" w:type="dxa"/>
          </w:tcPr>
          <w:p w14:paraId="3DAC2A29"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7.20</w:t>
            </w:r>
            <w:r w:rsidRPr="00F573E3">
              <w:rPr>
                <w:rFonts w:ascii="Arial" w:hAnsi="Arial" w:cs="Arial"/>
                <w:sz w:val="20"/>
                <w:szCs w:val="20"/>
              </w:rPr>
              <w:t>±</w:t>
            </w:r>
            <w:r w:rsidRPr="00F573E3">
              <w:rPr>
                <w:rFonts w:ascii="Arial" w:eastAsia="Times New Roman" w:hAnsi="Arial" w:cs="Arial"/>
                <w:sz w:val="20"/>
                <w:szCs w:val="20"/>
              </w:rPr>
              <w:t>0.071</w:t>
            </w:r>
          </w:p>
        </w:tc>
        <w:tc>
          <w:tcPr>
            <w:tcW w:w="1559" w:type="dxa"/>
          </w:tcPr>
          <w:p w14:paraId="10DA4289"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11.35</w:t>
            </w:r>
            <w:r w:rsidRPr="00F573E3">
              <w:rPr>
                <w:rFonts w:ascii="Arial" w:hAnsi="Arial" w:cs="Arial"/>
                <w:sz w:val="20"/>
                <w:szCs w:val="20"/>
              </w:rPr>
              <w:t>±</w:t>
            </w:r>
            <w:r w:rsidRPr="00F573E3">
              <w:rPr>
                <w:rFonts w:ascii="Arial" w:eastAsia="Times New Roman" w:hAnsi="Arial" w:cs="Arial"/>
                <w:sz w:val="20"/>
                <w:szCs w:val="20"/>
              </w:rPr>
              <w:t>0.029</w:t>
            </w:r>
          </w:p>
        </w:tc>
        <w:tc>
          <w:tcPr>
            <w:tcW w:w="1559" w:type="dxa"/>
          </w:tcPr>
          <w:p w14:paraId="20373ADE"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16.30</w:t>
            </w:r>
            <w:r w:rsidRPr="00F573E3">
              <w:rPr>
                <w:rFonts w:ascii="Arial" w:hAnsi="Arial" w:cs="Arial"/>
                <w:sz w:val="20"/>
                <w:szCs w:val="20"/>
              </w:rPr>
              <w:t>±</w:t>
            </w:r>
            <w:r w:rsidRPr="00F573E3">
              <w:rPr>
                <w:rFonts w:ascii="Arial" w:eastAsia="Times New Roman" w:hAnsi="Arial" w:cs="Arial"/>
                <w:sz w:val="20"/>
                <w:szCs w:val="20"/>
              </w:rPr>
              <w:t>0.041</w:t>
            </w:r>
          </w:p>
        </w:tc>
      </w:tr>
      <w:tr w:rsidR="004F3C89" w:rsidRPr="00F573E3" w14:paraId="3081D40F" w14:textId="77777777" w:rsidTr="007615B8">
        <w:tc>
          <w:tcPr>
            <w:tcW w:w="3085" w:type="dxa"/>
          </w:tcPr>
          <w:p w14:paraId="271EE424"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T8 (Orgafol + NAA + VAM)</w:t>
            </w:r>
          </w:p>
        </w:tc>
        <w:tc>
          <w:tcPr>
            <w:tcW w:w="1418" w:type="dxa"/>
          </w:tcPr>
          <w:p w14:paraId="6722FD0A" w14:textId="77777777" w:rsidR="004F3C89" w:rsidRPr="00F573E3" w:rsidRDefault="004F3C89" w:rsidP="00F573E3">
            <w:pPr>
              <w:spacing w:line="480" w:lineRule="auto"/>
              <w:rPr>
                <w:rFonts w:ascii="Arial" w:hAnsi="Arial" w:cs="Arial"/>
                <w:b/>
                <w:sz w:val="20"/>
                <w:szCs w:val="20"/>
              </w:rPr>
            </w:pPr>
            <w:r w:rsidRPr="00F573E3">
              <w:rPr>
                <w:rFonts w:ascii="Arial" w:eastAsia="Times New Roman" w:hAnsi="Arial" w:cs="Arial"/>
                <w:sz w:val="20"/>
                <w:szCs w:val="20"/>
              </w:rPr>
              <w:t>3.10</w:t>
            </w:r>
            <w:r w:rsidR="006101D4" w:rsidRPr="00F573E3">
              <w:rPr>
                <w:rFonts w:ascii="Arial" w:hAnsi="Arial" w:cs="Arial"/>
                <w:sz w:val="20"/>
                <w:szCs w:val="20"/>
              </w:rPr>
              <w:t>±</w:t>
            </w:r>
            <w:r w:rsidR="006101D4" w:rsidRPr="00F573E3">
              <w:rPr>
                <w:rFonts w:ascii="Arial" w:eastAsia="Times New Roman" w:hAnsi="Arial" w:cs="Arial"/>
                <w:sz w:val="20"/>
                <w:szCs w:val="20"/>
              </w:rPr>
              <w:t>0.041</w:t>
            </w:r>
          </w:p>
        </w:tc>
        <w:tc>
          <w:tcPr>
            <w:tcW w:w="1559" w:type="dxa"/>
          </w:tcPr>
          <w:p w14:paraId="44524FCF"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6.20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24CC969C"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10.20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57BAB36A"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14.50</w:t>
            </w:r>
            <w:r w:rsidRPr="00F573E3">
              <w:rPr>
                <w:rFonts w:ascii="Arial" w:hAnsi="Arial" w:cs="Arial"/>
                <w:sz w:val="20"/>
                <w:szCs w:val="20"/>
              </w:rPr>
              <w:t>±</w:t>
            </w:r>
            <w:r w:rsidRPr="00F573E3">
              <w:rPr>
                <w:rFonts w:ascii="Arial" w:eastAsia="Times New Roman" w:hAnsi="Arial" w:cs="Arial"/>
                <w:sz w:val="20"/>
                <w:szCs w:val="20"/>
              </w:rPr>
              <w:t>0.071</w:t>
            </w:r>
          </w:p>
        </w:tc>
      </w:tr>
      <w:tr w:rsidR="004F3C89" w:rsidRPr="00F573E3" w14:paraId="7787CE61" w14:textId="77777777" w:rsidTr="007615B8">
        <w:tc>
          <w:tcPr>
            <w:tcW w:w="3085" w:type="dxa"/>
          </w:tcPr>
          <w:p w14:paraId="7FB10229"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 xml:space="preserve">T9 (Orgafol + NAA + </w:t>
            </w:r>
            <w:r w:rsidRPr="00F573E3">
              <w:rPr>
                <w:rFonts w:ascii="Arial" w:hAnsi="Arial" w:cs="Arial"/>
                <w:b/>
                <w:i/>
                <w:sz w:val="20"/>
                <w:szCs w:val="20"/>
              </w:rPr>
              <w:t>Azospirillum</w:t>
            </w:r>
            <w:r w:rsidRPr="00F573E3">
              <w:rPr>
                <w:rFonts w:ascii="Arial" w:hAnsi="Arial" w:cs="Arial"/>
                <w:b/>
                <w:sz w:val="20"/>
                <w:szCs w:val="20"/>
              </w:rPr>
              <w:t xml:space="preserve"> + Phosphobacteria)</w:t>
            </w:r>
          </w:p>
        </w:tc>
        <w:tc>
          <w:tcPr>
            <w:tcW w:w="1418" w:type="dxa"/>
          </w:tcPr>
          <w:p w14:paraId="44ACE05F" w14:textId="77777777" w:rsidR="004F3C89" w:rsidRPr="00F573E3" w:rsidRDefault="004F3C89" w:rsidP="00F573E3">
            <w:pPr>
              <w:spacing w:line="480" w:lineRule="auto"/>
              <w:rPr>
                <w:rFonts w:ascii="Arial" w:hAnsi="Arial" w:cs="Arial"/>
                <w:b/>
                <w:sz w:val="20"/>
                <w:szCs w:val="20"/>
              </w:rPr>
            </w:pPr>
            <w:r w:rsidRPr="00F573E3">
              <w:rPr>
                <w:rFonts w:ascii="Arial" w:eastAsia="Times New Roman" w:hAnsi="Arial" w:cs="Arial"/>
                <w:sz w:val="20"/>
                <w:szCs w:val="20"/>
              </w:rPr>
              <w:t>4.38</w:t>
            </w:r>
            <w:r w:rsidR="006101D4" w:rsidRPr="00F573E3">
              <w:rPr>
                <w:rFonts w:ascii="Arial" w:hAnsi="Arial" w:cs="Arial"/>
                <w:sz w:val="20"/>
                <w:szCs w:val="20"/>
              </w:rPr>
              <w:t>±</w:t>
            </w:r>
            <w:r w:rsidR="006101D4" w:rsidRPr="00F573E3">
              <w:rPr>
                <w:rFonts w:ascii="Arial" w:eastAsia="Times New Roman" w:hAnsi="Arial" w:cs="Arial"/>
                <w:sz w:val="20"/>
                <w:szCs w:val="20"/>
              </w:rPr>
              <w:t>0.085</w:t>
            </w:r>
          </w:p>
        </w:tc>
        <w:tc>
          <w:tcPr>
            <w:tcW w:w="1559" w:type="dxa"/>
          </w:tcPr>
          <w:p w14:paraId="3728718E"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7.50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259934A5"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11.83</w:t>
            </w:r>
            <w:r w:rsidRPr="00F573E3">
              <w:rPr>
                <w:rFonts w:ascii="Arial" w:hAnsi="Arial" w:cs="Arial"/>
                <w:sz w:val="20"/>
                <w:szCs w:val="20"/>
              </w:rPr>
              <w:t>±</w:t>
            </w:r>
            <w:r w:rsidRPr="00F573E3">
              <w:rPr>
                <w:rFonts w:ascii="Arial" w:eastAsia="Times New Roman" w:hAnsi="Arial" w:cs="Arial"/>
                <w:sz w:val="20"/>
                <w:szCs w:val="20"/>
              </w:rPr>
              <w:t>0.048</w:t>
            </w:r>
          </w:p>
        </w:tc>
        <w:tc>
          <w:tcPr>
            <w:tcW w:w="1559" w:type="dxa"/>
          </w:tcPr>
          <w:p w14:paraId="0185728A"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17.20</w:t>
            </w:r>
            <w:r w:rsidRPr="00F573E3">
              <w:rPr>
                <w:rFonts w:ascii="Arial" w:hAnsi="Arial" w:cs="Arial"/>
                <w:sz w:val="20"/>
                <w:szCs w:val="20"/>
              </w:rPr>
              <w:t>±</w:t>
            </w:r>
            <w:r w:rsidRPr="00F573E3">
              <w:rPr>
                <w:rFonts w:ascii="Arial" w:eastAsia="Times New Roman" w:hAnsi="Arial" w:cs="Arial"/>
                <w:sz w:val="20"/>
                <w:szCs w:val="20"/>
              </w:rPr>
              <w:t>0.041</w:t>
            </w:r>
          </w:p>
        </w:tc>
      </w:tr>
      <w:tr w:rsidR="004F3C89" w:rsidRPr="00F573E3" w14:paraId="12F2D68B" w14:textId="77777777" w:rsidTr="007615B8">
        <w:tc>
          <w:tcPr>
            <w:tcW w:w="3085" w:type="dxa"/>
          </w:tcPr>
          <w:p w14:paraId="30054C90"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 xml:space="preserve">T10 (Orgafol + </w:t>
            </w:r>
            <w:r w:rsidRPr="00F573E3">
              <w:rPr>
                <w:rFonts w:ascii="Arial" w:hAnsi="Arial" w:cs="Arial"/>
                <w:b/>
                <w:i/>
                <w:sz w:val="20"/>
                <w:szCs w:val="20"/>
              </w:rPr>
              <w:t>Azospirillum</w:t>
            </w:r>
            <w:r w:rsidRPr="00F573E3">
              <w:rPr>
                <w:rFonts w:ascii="Arial" w:hAnsi="Arial" w:cs="Arial"/>
                <w:b/>
                <w:sz w:val="20"/>
                <w:szCs w:val="20"/>
              </w:rPr>
              <w:t xml:space="preserve"> + VAM)</w:t>
            </w:r>
          </w:p>
        </w:tc>
        <w:tc>
          <w:tcPr>
            <w:tcW w:w="1418" w:type="dxa"/>
          </w:tcPr>
          <w:p w14:paraId="5656EFED" w14:textId="77777777" w:rsidR="004F3C89" w:rsidRPr="00F573E3" w:rsidRDefault="004F3C89" w:rsidP="00F573E3">
            <w:pPr>
              <w:spacing w:line="480" w:lineRule="auto"/>
              <w:rPr>
                <w:rFonts w:ascii="Arial" w:hAnsi="Arial" w:cs="Arial"/>
                <w:b/>
                <w:sz w:val="20"/>
                <w:szCs w:val="20"/>
              </w:rPr>
            </w:pPr>
            <w:r w:rsidRPr="00F573E3">
              <w:rPr>
                <w:rFonts w:ascii="Arial" w:eastAsia="Times New Roman" w:hAnsi="Arial" w:cs="Arial"/>
                <w:sz w:val="20"/>
                <w:szCs w:val="20"/>
              </w:rPr>
              <w:t>4.25</w:t>
            </w:r>
            <w:r w:rsidR="006101D4" w:rsidRPr="00F573E3">
              <w:rPr>
                <w:rFonts w:ascii="Arial" w:hAnsi="Arial" w:cs="Arial"/>
                <w:sz w:val="20"/>
                <w:szCs w:val="20"/>
              </w:rPr>
              <w:t>±</w:t>
            </w:r>
            <w:r w:rsidR="006101D4" w:rsidRPr="00F573E3">
              <w:rPr>
                <w:rFonts w:ascii="Arial" w:eastAsia="Times New Roman" w:hAnsi="Arial" w:cs="Arial"/>
                <w:sz w:val="20"/>
                <w:szCs w:val="20"/>
              </w:rPr>
              <w:t>0.065</w:t>
            </w:r>
          </w:p>
        </w:tc>
        <w:tc>
          <w:tcPr>
            <w:tcW w:w="1559" w:type="dxa"/>
          </w:tcPr>
          <w:p w14:paraId="603F391A"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7.40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747E8AC3"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sz w:val="20"/>
                <w:szCs w:val="20"/>
              </w:rPr>
              <w:t>11.50</w:t>
            </w:r>
            <w:r w:rsidRPr="00F573E3">
              <w:rPr>
                <w:rFonts w:ascii="Arial" w:hAnsi="Arial" w:cs="Arial"/>
                <w:sz w:val="20"/>
                <w:szCs w:val="20"/>
              </w:rPr>
              <w:t>±</w:t>
            </w:r>
            <w:r w:rsidRPr="00F573E3">
              <w:rPr>
                <w:rFonts w:ascii="Arial" w:eastAsia="Times New Roman" w:hAnsi="Arial" w:cs="Arial"/>
                <w:sz w:val="20"/>
                <w:szCs w:val="20"/>
              </w:rPr>
              <w:t>0.041</w:t>
            </w:r>
          </w:p>
        </w:tc>
        <w:tc>
          <w:tcPr>
            <w:tcW w:w="1559" w:type="dxa"/>
          </w:tcPr>
          <w:p w14:paraId="359E3F65"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16.50</w:t>
            </w:r>
            <w:r w:rsidRPr="00F573E3">
              <w:rPr>
                <w:rFonts w:ascii="Arial" w:hAnsi="Arial" w:cs="Arial"/>
                <w:sz w:val="20"/>
                <w:szCs w:val="20"/>
              </w:rPr>
              <w:t>±</w:t>
            </w:r>
            <w:r w:rsidRPr="00F573E3">
              <w:rPr>
                <w:rFonts w:ascii="Arial" w:eastAsia="Times New Roman" w:hAnsi="Arial" w:cs="Arial"/>
                <w:sz w:val="20"/>
                <w:szCs w:val="20"/>
              </w:rPr>
              <w:t>0.041</w:t>
            </w:r>
          </w:p>
        </w:tc>
      </w:tr>
      <w:tr w:rsidR="004F3C89" w:rsidRPr="00F573E3" w14:paraId="2B1749FE" w14:textId="77777777" w:rsidTr="007615B8">
        <w:tc>
          <w:tcPr>
            <w:tcW w:w="3085" w:type="dxa"/>
          </w:tcPr>
          <w:p w14:paraId="091D459A"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Mean</w:t>
            </w:r>
          </w:p>
        </w:tc>
        <w:tc>
          <w:tcPr>
            <w:tcW w:w="1418" w:type="dxa"/>
          </w:tcPr>
          <w:p w14:paraId="4303D3C7" w14:textId="77777777" w:rsidR="004F3C89" w:rsidRPr="00F573E3" w:rsidRDefault="00DC2F62" w:rsidP="00F573E3">
            <w:pPr>
              <w:spacing w:line="480" w:lineRule="auto"/>
              <w:rPr>
                <w:rFonts w:ascii="Arial" w:hAnsi="Arial" w:cs="Arial"/>
                <w:b/>
                <w:sz w:val="20"/>
                <w:szCs w:val="20"/>
              </w:rPr>
            </w:pPr>
            <w:r w:rsidRPr="00F573E3">
              <w:rPr>
                <w:rFonts w:ascii="Arial" w:hAnsi="Arial" w:cs="Arial"/>
                <w:b/>
                <w:sz w:val="20"/>
                <w:szCs w:val="20"/>
              </w:rPr>
              <w:t>3.52</w:t>
            </w:r>
          </w:p>
        </w:tc>
        <w:tc>
          <w:tcPr>
            <w:tcW w:w="1559" w:type="dxa"/>
          </w:tcPr>
          <w:p w14:paraId="04E040EE" w14:textId="77777777" w:rsidR="004F3C89" w:rsidRPr="00F573E3" w:rsidRDefault="00DC2F62" w:rsidP="00F573E3">
            <w:pPr>
              <w:spacing w:line="480" w:lineRule="auto"/>
              <w:rPr>
                <w:rFonts w:ascii="Arial" w:hAnsi="Arial" w:cs="Arial"/>
                <w:b/>
                <w:sz w:val="20"/>
                <w:szCs w:val="20"/>
              </w:rPr>
            </w:pPr>
            <w:r w:rsidRPr="00F573E3">
              <w:rPr>
                <w:rFonts w:ascii="Arial" w:hAnsi="Arial" w:cs="Arial"/>
                <w:b/>
                <w:sz w:val="20"/>
                <w:szCs w:val="20"/>
              </w:rPr>
              <w:t>6.74</w:t>
            </w:r>
          </w:p>
        </w:tc>
        <w:tc>
          <w:tcPr>
            <w:tcW w:w="1559" w:type="dxa"/>
          </w:tcPr>
          <w:p w14:paraId="2A279074" w14:textId="77777777" w:rsidR="004F3C89" w:rsidRPr="00F573E3" w:rsidRDefault="00DC2F62" w:rsidP="00F573E3">
            <w:pPr>
              <w:spacing w:line="480" w:lineRule="auto"/>
              <w:rPr>
                <w:rFonts w:ascii="Arial" w:hAnsi="Arial" w:cs="Arial"/>
                <w:b/>
                <w:sz w:val="20"/>
                <w:szCs w:val="20"/>
              </w:rPr>
            </w:pPr>
            <w:r w:rsidRPr="00F573E3">
              <w:rPr>
                <w:rFonts w:ascii="Arial" w:hAnsi="Arial" w:cs="Arial"/>
                <w:b/>
                <w:sz w:val="20"/>
                <w:szCs w:val="20"/>
              </w:rPr>
              <w:t>10.62</w:t>
            </w:r>
          </w:p>
        </w:tc>
        <w:tc>
          <w:tcPr>
            <w:tcW w:w="1559" w:type="dxa"/>
          </w:tcPr>
          <w:p w14:paraId="4ADD6923" w14:textId="77777777" w:rsidR="004F3C89" w:rsidRPr="00F573E3" w:rsidRDefault="00DC2F62" w:rsidP="00F573E3">
            <w:pPr>
              <w:spacing w:line="480" w:lineRule="auto"/>
              <w:rPr>
                <w:rFonts w:ascii="Arial" w:hAnsi="Arial" w:cs="Arial"/>
                <w:b/>
                <w:sz w:val="20"/>
                <w:szCs w:val="20"/>
              </w:rPr>
            </w:pPr>
            <w:r w:rsidRPr="00F573E3">
              <w:rPr>
                <w:rFonts w:ascii="Arial" w:hAnsi="Arial" w:cs="Arial"/>
                <w:b/>
                <w:sz w:val="20"/>
                <w:szCs w:val="20"/>
              </w:rPr>
              <w:t>15.43</w:t>
            </w:r>
          </w:p>
        </w:tc>
      </w:tr>
      <w:tr w:rsidR="004F3C89" w:rsidRPr="00F573E3" w14:paraId="355604C1" w14:textId="77777777" w:rsidTr="007615B8">
        <w:tc>
          <w:tcPr>
            <w:tcW w:w="3085" w:type="dxa"/>
          </w:tcPr>
          <w:p w14:paraId="377E6CCA"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CD @ 0.05%</w:t>
            </w:r>
          </w:p>
        </w:tc>
        <w:tc>
          <w:tcPr>
            <w:tcW w:w="1418" w:type="dxa"/>
          </w:tcPr>
          <w:p w14:paraId="08206138" w14:textId="77777777" w:rsidR="004F3C89" w:rsidRPr="00F573E3" w:rsidRDefault="004F3C89" w:rsidP="00F573E3">
            <w:pPr>
              <w:spacing w:line="480" w:lineRule="auto"/>
              <w:rPr>
                <w:rFonts w:ascii="Arial" w:hAnsi="Arial" w:cs="Arial"/>
                <w:b/>
                <w:sz w:val="20"/>
                <w:szCs w:val="20"/>
              </w:rPr>
            </w:pPr>
            <w:r w:rsidRPr="00F573E3">
              <w:rPr>
                <w:rFonts w:ascii="Arial" w:eastAsia="Times New Roman" w:hAnsi="Arial" w:cs="Arial"/>
                <w:b/>
                <w:sz w:val="20"/>
                <w:szCs w:val="20"/>
              </w:rPr>
              <w:t>0.169</w:t>
            </w:r>
          </w:p>
        </w:tc>
        <w:tc>
          <w:tcPr>
            <w:tcW w:w="1559" w:type="dxa"/>
          </w:tcPr>
          <w:p w14:paraId="5D3E6108"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b/>
                <w:sz w:val="20"/>
                <w:szCs w:val="20"/>
              </w:rPr>
              <w:t>0.175</w:t>
            </w:r>
          </w:p>
        </w:tc>
        <w:tc>
          <w:tcPr>
            <w:tcW w:w="1559" w:type="dxa"/>
          </w:tcPr>
          <w:p w14:paraId="3D1D58E2"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b/>
                <w:sz w:val="20"/>
                <w:szCs w:val="20"/>
              </w:rPr>
              <w:t>0.110</w:t>
            </w:r>
          </w:p>
        </w:tc>
        <w:tc>
          <w:tcPr>
            <w:tcW w:w="1559" w:type="dxa"/>
          </w:tcPr>
          <w:p w14:paraId="29E79BF0" w14:textId="77777777" w:rsidR="004F3C89" w:rsidRPr="00F573E3" w:rsidRDefault="006101D4" w:rsidP="00F573E3">
            <w:pPr>
              <w:spacing w:line="480" w:lineRule="auto"/>
              <w:rPr>
                <w:rFonts w:ascii="Arial" w:hAnsi="Arial" w:cs="Arial"/>
                <w:b/>
                <w:sz w:val="20"/>
                <w:szCs w:val="20"/>
              </w:rPr>
            </w:pPr>
            <w:r w:rsidRPr="00F573E3">
              <w:rPr>
                <w:rFonts w:ascii="Arial" w:eastAsia="Times New Roman" w:hAnsi="Arial" w:cs="Arial"/>
                <w:b/>
                <w:sz w:val="20"/>
                <w:szCs w:val="20"/>
              </w:rPr>
              <w:t>0.148</w:t>
            </w:r>
          </w:p>
        </w:tc>
      </w:tr>
    </w:tbl>
    <w:p w14:paraId="40012D4A" w14:textId="77777777" w:rsidR="00C94822" w:rsidRPr="00F573E3" w:rsidRDefault="00F573E3" w:rsidP="00F573E3">
      <w:pPr>
        <w:pStyle w:val="NormalWeb"/>
        <w:rPr>
          <w:rFonts w:ascii="Arial" w:hAnsi="Arial" w:cs="Arial"/>
          <w:b/>
          <w:sz w:val="22"/>
          <w:szCs w:val="22"/>
        </w:rPr>
      </w:pPr>
      <w:r w:rsidRPr="00F573E3">
        <w:rPr>
          <w:rFonts w:ascii="Arial" w:hAnsi="Arial" w:cs="Arial"/>
          <w:b/>
          <w:sz w:val="22"/>
          <w:szCs w:val="22"/>
        </w:rPr>
        <w:t xml:space="preserve">3.5 </w:t>
      </w:r>
      <w:r w:rsidR="00C94822" w:rsidRPr="00F573E3">
        <w:rPr>
          <w:rFonts w:ascii="Arial" w:hAnsi="Arial" w:cs="Arial"/>
          <w:b/>
          <w:sz w:val="22"/>
          <w:szCs w:val="22"/>
        </w:rPr>
        <w:t>Leaf area (cm</w:t>
      </w:r>
      <w:r w:rsidR="00C94822" w:rsidRPr="00F573E3">
        <w:rPr>
          <w:rFonts w:ascii="Arial" w:hAnsi="Arial" w:cs="Arial"/>
          <w:b/>
          <w:sz w:val="22"/>
          <w:szCs w:val="22"/>
          <w:vertAlign w:val="superscript"/>
        </w:rPr>
        <w:t>2</w:t>
      </w:r>
      <w:r w:rsidR="00C94822" w:rsidRPr="00F573E3">
        <w:rPr>
          <w:rFonts w:ascii="Arial" w:hAnsi="Arial" w:cs="Arial"/>
          <w:b/>
          <w:sz w:val="22"/>
          <w:szCs w:val="22"/>
        </w:rPr>
        <w:t>)</w:t>
      </w:r>
    </w:p>
    <w:p w14:paraId="08334D2C" w14:textId="77777777" w:rsidR="00371ECE" w:rsidRPr="005A3685" w:rsidRDefault="00371ECE" w:rsidP="00371ECE">
      <w:pPr>
        <w:pStyle w:val="NormalWeb"/>
        <w:jc w:val="both"/>
        <w:rPr>
          <w:rFonts w:ascii="Arial" w:hAnsi="Arial" w:cs="Arial"/>
          <w:sz w:val="20"/>
        </w:rPr>
      </w:pPr>
      <w:r w:rsidRPr="005A3685">
        <w:rPr>
          <w:rFonts w:ascii="Arial" w:hAnsi="Arial" w:cs="Arial"/>
          <w:sz w:val="20"/>
        </w:rPr>
        <w:t xml:space="preserve">Leaf area showed a steady increase across all treatments from the 30th to the 75th day, with significant variations among treatments (Table 6). The largest leaf area at 75 days was recorded in T9 with 160.82 cm², followed by T7 and T10, which recorded 147.66 cm² and 154.69 cm² respectively. The lowest value was observed in the control (T1), with 124.54 cm². </w:t>
      </w:r>
      <w:r w:rsidR="00866BE9" w:rsidRPr="005A3685">
        <w:rPr>
          <w:rFonts w:ascii="Arial" w:hAnsi="Arial" w:cs="Arial"/>
          <w:sz w:val="20"/>
        </w:rPr>
        <w:t xml:space="preserve">Statistical analysis confirmed that differences among treatments were significant at the 5% level. </w:t>
      </w:r>
      <w:r w:rsidRPr="005A3685">
        <w:rPr>
          <w:rFonts w:ascii="Arial" w:hAnsi="Arial" w:cs="Arial"/>
          <w:sz w:val="20"/>
        </w:rPr>
        <w:t xml:space="preserve">This variation in leaf area can be attributed to the synergistic effect of plant growth regulators (PGRs) and biofertilizers, which stimulate cell division and elongation in meristematic tissues. These results align with Asghar </w:t>
      </w:r>
      <w:r w:rsidRPr="005A3685">
        <w:rPr>
          <w:rFonts w:ascii="Arial" w:hAnsi="Arial" w:cs="Arial"/>
          <w:i/>
          <w:sz w:val="20"/>
        </w:rPr>
        <w:t>et al.</w:t>
      </w:r>
      <w:r w:rsidRPr="005A3685">
        <w:rPr>
          <w:rFonts w:ascii="Arial" w:hAnsi="Arial" w:cs="Arial"/>
          <w:sz w:val="20"/>
        </w:rPr>
        <w:t xml:space="preserve"> (2002), who reported that increased leaf area is associated with enhanced photosynthetic efficiency and better translocation of photosynthates. The involvement of PGPRs like </w:t>
      </w:r>
      <w:r w:rsidRPr="005A3685">
        <w:rPr>
          <w:rStyle w:val="Emphasis"/>
          <w:rFonts w:ascii="Arial" w:hAnsi="Arial" w:cs="Arial"/>
          <w:sz w:val="20"/>
        </w:rPr>
        <w:t>Azospirillum</w:t>
      </w:r>
      <w:r w:rsidRPr="005A3685">
        <w:rPr>
          <w:rFonts w:ascii="Arial" w:hAnsi="Arial" w:cs="Arial"/>
          <w:sz w:val="20"/>
        </w:rPr>
        <w:t xml:space="preserve"> and </w:t>
      </w:r>
      <w:r w:rsidRPr="005A3685">
        <w:rPr>
          <w:rStyle w:val="Emphasis"/>
          <w:rFonts w:ascii="Arial" w:hAnsi="Arial" w:cs="Arial"/>
          <w:sz w:val="20"/>
        </w:rPr>
        <w:t>Phosphobacteria</w:t>
      </w:r>
      <w:r w:rsidRPr="005A3685">
        <w:rPr>
          <w:rFonts w:ascii="Arial" w:hAnsi="Arial" w:cs="Arial"/>
          <w:sz w:val="20"/>
        </w:rPr>
        <w:t xml:space="preserve"> in improving vegetative growth through phytohormone production also supports the findings of </w:t>
      </w:r>
      <w:proofErr w:type="spellStart"/>
      <w:r w:rsidRPr="005A3685">
        <w:rPr>
          <w:rFonts w:ascii="Arial" w:hAnsi="Arial" w:cs="Arial"/>
          <w:sz w:val="20"/>
        </w:rPr>
        <w:t>Prud'homme</w:t>
      </w:r>
      <w:proofErr w:type="spellEnd"/>
      <w:r w:rsidRPr="005A3685">
        <w:rPr>
          <w:rFonts w:ascii="Arial" w:hAnsi="Arial" w:cs="Arial"/>
          <w:sz w:val="20"/>
        </w:rPr>
        <w:t xml:space="preserve"> </w:t>
      </w:r>
      <w:r w:rsidRPr="005A3685">
        <w:rPr>
          <w:rFonts w:ascii="Arial" w:hAnsi="Arial" w:cs="Arial"/>
          <w:i/>
          <w:sz w:val="20"/>
        </w:rPr>
        <w:t>et al.</w:t>
      </w:r>
      <w:r w:rsidRPr="005A3685">
        <w:rPr>
          <w:rFonts w:ascii="Arial" w:hAnsi="Arial" w:cs="Arial"/>
          <w:sz w:val="20"/>
        </w:rPr>
        <w:t xml:space="preserve"> (1992).</w:t>
      </w:r>
    </w:p>
    <w:p w14:paraId="332449EE" w14:textId="77777777" w:rsidR="00371ECE" w:rsidRPr="005A3685" w:rsidRDefault="00371ECE" w:rsidP="00371ECE">
      <w:pPr>
        <w:pStyle w:val="NormalWeb"/>
        <w:jc w:val="both"/>
        <w:rPr>
          <w:rFonts w:ascii="Arial" w:hAnsi="Arial" w:cs="Arial"/>
          <w:sz w:val="20"/>
        </w:rPr>
      </w:pPr>
      <w:r w:rsidRPr="005A3685">
        <w:rPr>
          <w:rFonts w:ascii="Arial" w:hAnsi="Arial" w:cs="Arial"/>
          <w:sz w:val="20"/>
        </w:rPr>
        <w:t>Moreover, El-</w:t>
      </w:r>
      <w:proofErr w:type="spellStart"/>
      <w:r w:rsidRPr="005A3685">
        <w:rPr>
          <w:rFonts w:ascii="Arial" w:hAnsi="Arial" w:cs="Arial"/>
          <w:sz w:val="20"/>
        </w:rPr>
        <w:t>Yazied</w:t>
      </w:r>
      <w:proofErr w:type="spellEnd"/>
      <w:r w:rsidRPr="005A3685">
        <w:rPr>
          <w:rFonts w:ascii="Arial" w:hAnsi="Arial" w:cs="Arial"/>
          <w:sz w:val="20"/>
        </w:rPr>
        <w:t xml:space="preserve"> </w:t>
      </w:r>
      <w:r w:rsidR="005A3685" w:rsidRPr="005A3685">
        <w:rPr>
          <w:rFonts w:ascii="Arial" w:hAnsi="Arial" w:cs="Arial"/>
          <w:sz w:val="20"/>
        </w:rPr>
        <w:t>&amp;</w:t>
      </w:r>
      <w:r w:rsidRPr="005A3685">
        <w:rPr>
          <w:rFonts w:ascii="Arial" w:hAnsi="Arial" w:cs="Arial"/>
          <w:sz w:val="20"/>
        </w:rPr>
        <w:t xml:space="preserve"> </w:t>
      </w:r>
      <w:proofErr w:type="spellStart"/>
      <w:r w:rsidRPr="005A3685">
        <w:rPr>
          <w:rFonts w:ascii="Arial" w:hAnsi="Arial" w:cs="Arial"/>
          <w:sz w:val="20"/>
        </w:rPr>
        <w:t>Mady</w:t>
      </w:r>
      <w:proofErr w:type="spellEnd"/>
      <w:r w:rsidRPr="005A3685">
        <w:rPr>
          <w:rFonts w:ascii="Arial" w:hAnsi="Arial" w:cs="Arial"/>
          <w:sz w:val="20"/>
        </w:rPr>
        <w:t xml:space="preserve"> (2012) observed that bio-extracts such as yeast enhance enzyme activity and pigment concentration, promoting </w:t>
      </w:r>
      <w:r w:rsidR="00D93401" w:rsidRPr="005A3685">
        <w:rPr>
          <w:rFonts w:ascii="Arial" w:hAnsi="Arial" w:cs="Arial"/>
          <w:sz w:val="20"/>
        </w:rPr>
        <w:t xml:space="preserve">vigorous vegetative development, </w:t>
      </w:r>
      <w:r w:rsidRPr="005A3685">
        <w:rPr>
          <w:rFonts w:ascii="Arial" w:hAnsi="Arial" w:cs="Arial"/>
          <w:sz w:val="20"/>
        </w:rPr>
        <w:t xml:space="preserve">a mechanism likely paralleled in the current study through microbial and hormonal stimulation. Similar trends of increased leaf expansion due to biostimulant application were also documented by Sajid </w:t>
      </w:r>
      <w:r w:rsidRPr="005A3685">
        <w:rPr>
          <w:rFonts w:ascii="Arial" w:hAnsi="Arial" w:cs="Arial"/>
          <w:i/>
          <w:sz w:val="20"/>
        </w:rPr>
        <w:t>et al.</w:t>
      </w:r>
      <w:r w:rsidRPr="005A3685">
        <w:rPr>
          <w:rFonts w:ascii="Arial" w:hAnsi="Arial" w:cs="Arial"/>
          <w:sz w:val="20"/>
        </w:rPr>
        <w:t xml:space="preserve"> (2009) in lilies, </w:t>
      </w:r>
      <w:proofErr w:type="spellStart"/>
      <w:r w:rsidRPr="005A3685">
        <w:rPr>
          <w:rFonts w:ascii="Arial" w:hAnsi="Arial" w:cs="Arial"/>
          <w:sz w:val="20"/>
        </w:rPr>
        <w:t>Rawgol</w:t>
      </w:r>
      <w:proofErr w:type="spellEnd"/>
      <w:r w:rsidRPr="005A3685">
        <w:rPr>
          <w:rFonts w:ascii="Arial" w:hAnsi="Arial" w:cs="Arial"/>
          <w:sz w:val="20"/>
        </w:rPr>
        <w:t xml:space="preserve"> </w:t>
      </w:r>
      <w:r w:rsidRPr="005A3685">
        <w:rPr>
          <w:rFonts w:ascii="Arial" w:hAnsi="Arial" w:cs="Arial"/>
          <w:i/>
          <w:sz w:val="20"/>
        </w:rPr>
        <w:t>et al.</w:t>
      </w:r>
      <w:r w:rsidRPr="005A3685">
        <w:rPr>
          <w:rFonts w:ascii="Arial" w:hAnsi="Arial" w:cs="Arial"/>
          <w:sz w:val="20"/>
        </w:rPr>
        <w:t xml:space="preserve"> (2011) in mulberry, and Azizi </w:t>
      </w:r>
      <w:r w:rsidR="005A3685" w:rsidRPr="005A3685">
        <w:rPr>
          <w:rFonts w:ascii="Arial" w:hAnsi="Arial" w:cs="Arial"/>
          <w:sz w:val="20"/>
        </w:rPr>
        <w:t>&amp;</w:t>
      </w:r>
      <w:r w:rsidRPr="005A3685">
        <w:rPr>
          <w:rFonts w:ascii="Arial" w:hAnsi="Arial" w:cs="Arial"/>
          <w:sz w:val="20"/>
        </w:rPr>
        <w:t xml:space="preserve"> </w:t>
      </w:r>
      <w:proofErr w:type="spellStart"/>
      <w:r w:rsidRPr="005A3685">
        <w:rPr>
          <w:rFonts w:ascii="Arial" w:hAnsi="Arial" w:cs="Arial"/>
          <w:sz w:val="20"/>
        </w:rPr>
        <w:t>Mahmoudabadi</w:t>
      </w:r>
      <w:proofErr w:type="spellEnd"/>
      <w:r w:rsidRPr="005A3685">
        <w:rPr>
          <w:rFonts w:ascii="Arial" w:hAnsi="Arial" w:cs="Arial"/>
          <w:sz w:val="20"/>
        </w:rPr>
        <w:t xml:space="preserve"> (2013) in sesame.</w:t>
      </w:r>
    </w:p>
    <w:p w14:paraId="12350B1A" w14:textId="77777777" w:rsidR="00371ECE" w:rsidRPr="00371ECE" w:rsidRDefault="00371ECE" w:rsidP="00371ECE">
      <w:pPr>
        <w:spacing w:before="100" w:beforeAutospacing="1" w:after="100" w:afterAutospacing="1" w:line="240" w:lineRule="auto"/>
        <w:jc w:val="both"/>
        <w:rPr>
          <w:rFonts w:ascii="Times New Roman" w:eastAsia="Times New Roman" w:hAnsi="Times New Roman" w:cs="Times New Roman"/>
          <w:b/>
          <w:sz w:val="24"/>
          <w:szCs w:val="24"/>
        </w:rPr>
      </w:pPr>
      <w:r>
        <w:rPr>
          <w:rFonts w:ascii="Arial" w:hAnsi="Arial" w:cs="Arial"/>
          <w:b/>
          <w:sz w:val="20"/>
          <w:szCs w:val="20"/>
        </w:rPr>
        <w:t>Table 6</w:t>
      </w:r>
      <w:r w:rsidRPr="00200304">
        <w:rPr>
          <w:rFonts w:ascii="Arial" w:hAnsi="Arial" w:cs="Arial"/>
          <w:b/>
          <w:sz w:val="20"/>
          <w:szCs w:val="20"/>
        </w:rPr>
        <w:t>. Effect of different</w:t>
      </w:r>
      <w:r>
        <w:rPr>
          <w:rFonts w:ascii="Arial" w:hAnsi="Arial" w:cs="Arial"/>
          <w:b/>
          <w:sz w:val="20"/>
          <w:szCs w:val="20"/>
        </w:rPr>
        <w:t xml:space="preserve"> biofertilizer treatments on leaf area (</w:t>
      </w:r>
      <w:r w:rsidRPr="00371ECE">
        <w:rPr>
          <w:rFonts w:ascii="Arial" w:hAnsi="Arial" w:cs="Arial"/>
          <w:b/>
          <w:sz w:val="20"/>
          <w:szCs w:val="20"/>
        </w:rPr>
        <w:t>cm</w:t>
      </w:r>
      <w:r w:rsidRPr="00371ECE">
        <w:rPr>
          <w:rFonts w:ascii="Arial" w:hAnsi="Arial" w:cs="Arial"/>
          <w:b/>
          <w:sz w:val="20"/>
          <w:szCs w:val="20"/>
          <w:vertAlign w:val="superscript"/>
        </w:rPr>
        <w:t>2</w:t>
      </w:r>
      <w:r>
        <w:rPr>
          <w:rFonts w:ascii="Arial" w:hAnsi="Arial" w:cs="Arial"/>
          <w:b/>
          <w:sz w:val="20"/>
          <w:szCs w:val="20"/>
        </w:rPr>
        <w:t xml:space="preserve">) </w:t>
      </w:r>
      <w:r w:rsidRPr="00371ECE">
        <w:rPr>
          <w:rFonts w:ascii="Arial" w:hAnsi="Arial" w:cs="Arial"/>
          <w:b/>
          <w:sz w:val="20"/>
          <w:szCs w:val="20"/>
        </w:rPr>
        <w:t>of</w:t>
      </w:r>
      <w:r>
        <w:rPr>
          <w:rFonts w:ascii="Arial" w:hAnsi="Arial" w:cs="Arial"/>
          <w:b/>
          <w:sz w:val="20"/>
          <w:szCs w:val="20"/>
        </w:rPr>
        <w:t xml:space="preserve"> the mulberry saplings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418"/>
        <w:gridCol w:w="1559"/>
        <w:gridCol w:w="1559"/>
        <w:gridCol w:w="1559"/>
      </w:tblGrid>
      <w:tr w:rsidR="004F3C89" w:rsidRPr="00F573E3" w14:paraId="361916F9" w14:textId="77777777" w:rsidTr="007615B8">
        <w:tc>
          <w:tcPr>
            <w:tcW w:w="3085" w:type="dxa"/>
            <w:vMerge w:val="restart"/>
            <w:tcBorders>
              <w:top w:val="single" w:sz="4" w:space="0" w:color="auto"/>
              <w:bottom w:val="single" w:sz="4" w:space="0" w:color="auto"/>
            </w:tcBorders>
          </w:tcPr>
          <w:p w14:paraId="17F79D8B"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Treatments</w:t>
            </w:r>
          </w:p>
        </w:tc>
        <w:tc>
          <w:tcPr>
            <w:tcW w:w="6095" w:type="dxa"/>
            <w:gridSpan w:val="4"/>
            <w:tcBorders>
              <w:top w:val="single" w:sz="4" w:space="0" w:color="auto"/>
              <w:bottom w:val="single" w:sz="4" w:space="0" w:color="auto"/>
            </w:tcBorders>
          </w:tcPr>
          <w:p w14:paraId="1163A0B6" w14:textId="77777777" w:rsidR="004F3C89" w:rsidRPr="00F573E3" w:rsidRDefault="001522AC" w:rsidP="00F573E3">
            <w:pPr>
              <w:spacing w:line="480" w:lineRule="auto"/>
              <w:jc w:val="center"/>
              <w:rPr>
                <w:rFonts w:ascii="Arial" w:hAnsi="Arial" w:cs="Arial"/>
                <w:b/>
                <w:sz w:val="20"/>
                <w:szCs w:val="20"/>
              </w:rPr>
            </w:pPr>
            <w:r w:rsidRPr="00F573E3">
              <w:rPr>
                <w:rFonts w:ascii="Arial" w:hAnsi="Arial" w:cs="Arial"/>
                <w:b/>
                <w:sz w:val="20"/>
                <w:szCs w:val="20"/>
              </w:rPr>
              <w:t>Leaf area</w:t>
            </w:r>
            <w:r w:rsidR="004F3C89" w:rsidRPr="00F573E3">
              <w:rPr>
                <w:rFonts w:ascii="Arial" w:hAnsi="Arial" w:cs="Arial"/>
                <w:b/>
                <w:sz w:val="20"/>
                <w:szCs w:val="20"/>
              </w:rPr>
              <w:t xml:space="preserve"> (cm</w:t>
            </w:r>
            <w:r w:rsidRPr="00F573E3">
              <w:rPr>
                <w:rFonts w:ascii="Arial" w:hAnsi="Arial" w:cs="Arial"/>
                <w:b/>
                <w:sz w:val="20"/>
                <w:szCs w:val="20"/>
                <w:vertAlign w:val="superscript"/>
              </w:rPr>
              <w:t>2</w:t>
            </w:r>
            <w:r w:rsidR="004F3C89" w:rsidRPr="00F573E3">
              <w:rPr>
                <w:rFonts w:ascii="Arial" w:hAnsi="Arial" w:cs="Arial"/>
                <w:b/>
                <w:sz w:val="20"/>
                <w:szCs w:val="20"/>
              </w:rPr>
              <w:t>)</w:t>
            </w:r>
          </w:p>
        </w:tc>
      </w:tr>
      <w:tr w:rsidR="004F3C89" w:rsidRPr="00F573E3" w14:paraId="77CC6316" w14:textId="77777777" w:rsidTr="007615B8">
        <w:tc>
          <w:tcPr>
            <w:tcW w:w="3085" w:type="dxa"/>
            <w:vMerge/>
            <w:tcBorders>
              <w:top w:val="single" w:sz="4" w:space="0" w:color="auto"/>
              <w:bottom w:val="single" w:sz="4" w:space="0" w:color="auto"/>
            </w:tcBorders>
          </w:tcPr>
          <w:p w14:paraId="7B93126A" w14:textId="77777777" w:rsidR="004F3C89" w:rsidRPr="00F573E3" w:rsidRDefault="004F3C89" w:rsidP="00F573E3">
            <w:pPr>
              <w:spacing w:line="480" w:lineRule="auto"/>
              <w:rPr>
                <w:rFonts w:ascii="Arial" w:hAnsi="Arial" w:cs="Arial"/>
                <w:b/>
                <w:sz w:val="20"/>
                <w:szCs w:val="20"/>
              </w:rPr>
            </w:pPr>
          </w:p>
        </w:tc>
        <w:tc>
          <w:tcPr>
            <w:tcW w:w="1418" w:type="dxa"/>
            <w:tcBorders>
              <w:top w:val="single" w:sz="4" w:space="0" w:color="auto"/>
              <w:bottom w:val="single" w:sz="4" w:space="0" w:color="auto"/>
            </w:tcBorders>
          </w:tcPr>
          <w:p w14:paraId="5436630B"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30</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4582849F"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45</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3B26A99E"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60</w:t>
            </w:r>
            <w:r w:rsidRPr="00F573E3">
              <w:rPr>
                <w:rFonts w:ascii="Arial" w:hAnsi="Arial" w:cs="Arial"/>
                <w:b/>
                <w:sz w:val="20"/>
                <w:szCs w:val="20"/>
                <w:vertAlign w:val="superscript"/>
              </w:rPr>
              <w:t>th</w:t>
            </w:r>
            <w:r w:rsidRPr="00F573E3">
              <w:rPr>
                <w:rFonts w:ascii="Arial" w:hAnsi="Arial" w:cs="Arial"/>
                <w:b/>
                <w:sz w:val="20"/>
                <w:szCs w:val="20"/>
              </w:rPr>
              <w:t xml:space="preserve"> day</w:t>
            </w:r>
          </w:p>
        </w:tc>
        <w:tc>
          <w:tcPr>
            <w:tcW w:w="1559" w:type="dxa"/>
            <w:tcBorders>
              <w:top w:val="single" w:sz="4" w:space="0" w:color="auto"/>
              <w:bottom w:val="single" w:sz="4" w:space="0" w:color="auto"/>
            </w:tcBorders>
          </w:tcPr>
          <w:p w14:paraId="5545F4C7"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75</w:t>
            </w:r>
            <w:r w:rsidRPr="00F573E3">
              <w:rPr>
                <w:rFonts w:ascii="Arial" w:hAnsi="Arial" w:cs="Arial"/>
                <w:b/>
                <w:sz w:val="20"/>
                <w:szCs w:val="20"/>
                <w:vertAlign w:val="superscript"/>
              </w:rPr>
              <w:t>th</w:t>
            </w:r>
            <w:r w:rsidRPr="00F573E3">
              <w:rPr>
                <w:rFonts w:ascii="Arial" w:hAnsi="Arial" w:cs="Arial"/>
                <w:b/>
                <w:sz w:val="20"/>
                <w:szCs w:val="20"/>
              </w:rPr>
              <w:t xml:space="preserve"> day</w:t>
            </w:r>
          </w:p>
        </w:tc>
      </w:tr>
      <w:tr w:rsidR="004F3C89" w:rsidRPr="00F573E3" w14:paraId="46FB8A37" w14:textId="77777777" w:rsidTr="007615B8">
        <w:tc>
          <w:tcPr>
            <w:tcW w:w="3085" w:type="dxa"/>
            <w:tcBorders>
              <w:top w:val="single" w:sz="4" w:space="0" w:color="auto"/>
              <w:bottom w:val="nil"/>
            </w:tcBorders>
          </w:tcPr>
          <w:p w14:paraId="7702394D"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lastRenderedPageBreak/>
              <w:t>T1 (Orgafol) (Control)</w:t>
            </w:r>
          </w:p>
        </w:tc>
        <w:tc>
          <w:tcPr>
            <w:tcW w:w="1418" w:type="dxa"/>
            <w:tcBorders>
              <w:top w:val="single" w:sz="4" w:space="0" w:color="auto"/>
              <w:bottom w:val="nil"/>
            </w:tcBorders>
          </w:tcPr>
          <w:p w14:paraId="2B5D37FC"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22.46</w:t>
            </w:r>
            <w:r w:rsidRPr="00F573E3">
              <w:rPr>
                <w:rFonts w:ascii="Arial" w:hAnsi="Arial" w:cs="Arial"/>
                <w:sz w:val="20"/>
                <w:szCs w:val="20"/>
              </w:rPr>
              <w:t>±</w:t>
            </w:r>
            <w:r w:rsidRPr="00F573E3">
              <w:rPr>
                <w:rFonts w:ascii="Arial" w:eastAsia="Times New Roman" w:hAnsi="Arial" w:cs="Arial"/>
                <w:sz w:val="20"/>
                <w:szCs w:val="20"/>
              </w:rPr>
              <w:t>0.024</w:t>
            </w:r>
          </w:p>
        </w:tc>
        <w:tc>
          <w:tcPr>
            <w:tcW w:w="1559" w:type="dxa"/>
            <w:tcBorders>
              <w:top w:val="single" w:sz="4" w:space="0" w:color="auto"/>
              <w:bottom w:val="nil"/>
            </w:tcBorders>
          </w:tcPr>
          <w:p w14:paraId="32397F83"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51.64</w:t>
            </w:r>
            <w:r w:rsidRPr="00F573E3">
              <w:rPr>
                <w:rFonts w:ascii="Arial" w:hAnsi="Arial" w:cs="Arial"/>
                <w:sz w:val="20"/>
                <w:szCs w:val="20"/>
              </w:rPr>
              <w:t>±</w:t>
            </w:r>
            <w:r w:rsidRPr="00F573E3">
              <w:rPr>
                <w:rFonts w:ascii="Arial" w:eastAsia="Times New Roman" w:hAnsi="Arial" w:cs="Arial"/>
                <w:sz w:val="20"/>
                <w:szCs w:val="20"/>
              </w:rPr>
              <w:t>0.015</w:t>
            </w:r>
          </w:p>
        </w:tc>
        <w:tc>
          <w:tcPr>
            <w:tcW w:w="1559" w:type="dxa"/>
            <w:tcBorders>
              <w:top w:val="single" w:sz="4" w:space="0" w:color="auto"/>
              <w:bottom w:val="nil"/>
            </w:tcBorders>
          </w:tcPr>
          <w:p w14:paraId="62DD8A92"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85.98</w:t>
            </w:r>
            <w:r w:rsidRPr="00F573E3">
              <w:rPr>
                <w:rFonts w:ascii="Arial" w:hAnsi="Arial" w:cs="Arial"/>
                <w:sz w:val="20"/>
                <w:szCs w:val="20"/>
              </w:rPr>
              <w:t>±</w:t>
            </w:r>
            <w:r w:rsidRPr="00F573E3">
              <w:rPr>
                <w:rFonts w:ascii="Arial" w:eastAsia="Times New Roman" w:hAnsi="Arial" w:cs="Arial"/>
                <w:sz w:val="20"/>
                <w:szCs w:val="20"/>
              </w:rPr>
              <w:t>0.019</w:t>
            </w:r>
          </w:p>
        </w:tc>
        <w:tc>
          <w:tcPr>
            <w:tcW w:w="1559" w:type="dxa"/>
            <w:tcBorders>
              <w:top w:val="single" w:sz="4" w:space="0" w:color="auto"/>
              <w:bottom w:val="nil"/>
            </w:tcBorders>
          </w:tcPr>
          <w:p w14:paraId="6819F5E7"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124.54</w:t>
            </w:r>
            <w:r w:rsidRPr="00F573E3">
              <w:rPr>
                <w:rFonts w:ascii="Arial" w:hAnsi="Arial" w:cs="Arial"/>
                <w:sz w:val="20"/>
                <w:szCs w:val="20"/>
              </w:rPr>
              <w:t>±</w:t>
            </w:r>
            <w:r w:rsidRPr="00F573E3">
              <w:rPr>
                <w:rFonts w:ascii="Arial" w:eastAsia="Times New Roman" w:hAnsi="Arial" w:cs="Arial"/>
                <w:sz w:val="20"/>
                <w:szCs w:val="20"/>
              </w:rPr>
              <w:t>0.003</w:t>
            </w:r>
          </w:p>
        </w:tc>
      </w:tr>
      <w:tr w:rsidR="004F3C89" w:rsidRPr="00F573E3" w14:paraId="3572C112" w14:textId="77777777" w:rsidTr="007615B8">
        <w:tc>
          <w:tcPr>
            <w:tcW w:w="3085" w:type="dxa"/>
            <w:tcBorders>
              <w:top w:val="nil"/>
            </w:tcBorders>
          </w:tcPr>
          <w:p w14:paraId="3AF23E04"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T2 (Orgafol + NAA)</w:t>
            </w:r>
          </w:p>
        </w:tc>
        <w:tc>
          <w:tcPr>
            <w:tcW w:w="1418" w:type="dxa"/>
            <w:tcBorders>
              <w:top w:val="nil"/>
            </w:tcBorders>
          </w:tcPr>
          <w:p w14:paraId="7A41F7B7"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26.32</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Borders>
              <w:top w:val="nil"/>
            </w:tcBorders>
          </w:tcPr>
          <w:p w14:paraId="4FC926A2"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59.67</w:t>
            </w:r>
            <w:r w:rsidRPr="00F573E3">
              <w:rPr>
                <w:rFonts w:ascii="Arial" w:hAnsi="Arial" w:cs="Arial"/>
                <w:sz w:val="20"/>
                <w:szCs w:val="20"/>
              </w:rPr>
              <w:t>±</w:t>
            </w:r>
            <w:r w:rsidRPr="00F573E3">
              <w:rPr>
                <w:rFonts w:ascii="Arial" w:eastAsia="Times New Roman" w:hAnsi="Arial" w:cs="Arial"/>
                <w:sz w:val="20"/>
                <w:szCs w:val="20"/>
              </w:rPr>
              <w:t>0.013</w:t>
            </w:r>
          </w:p>
        </w:tc>
        <w:tc>
          <w:tcPr>
            <w:tcW w:w="1559" w:type="dxa"/>
            <w:tcBorders>
              <w:top w:val="nil"/>
            </w:tcBorders>
          </w:tcPr>
          <w:p w14:paraId="72DBF821"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92.45</w:t>
            </w:r>
            <w:r w:rsidRPr="00F573E3">
              <w:rPr>
                <w:rFonts w:ascii="Arial" w:hAnsi="Arial" w:cs="Arial"/>
                <w:sz w:val="20"/>
                <w:szCs w:val="20"/>
              </w:rPr>
              <w:t>±</w:t>
            </w:r>
            <w:r w:rsidRPr="00F573E3">
              <w:rPr>
                <w:rFonts w:ascii="Arial" w:eastAsia="Times New Roman" w:hAnsi="Arial" w:cs="Arial"/>
                <w:sz w:val="20"/>
                <w:szCs w:val="20"/>
              </w:rPr>
              <w:t>0.012</w:t>
            </w:r>
          </w:p>
        </w:tc>
        <w:tc>
          <w:tcPr>
            <w:tcW w:w="1559" w:type="dxa"/>
            <w:tcBorders>
              <w:top w:val="nil"/>
            </w:tcBorders>
          </w:tcPr>
          <w:p w14:paraId="7BCAFDAD"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131.33</w:t>
            </w:r>
            <w:r w:rsidRPr="00F573E3">
              <w:rPr>
                <w:rFonts w:ascii="Arial" w:hAnsi="Arial" w:cs="Arial"/>
                <w:sz w:val="20"/>
                <w:szCs w:val="20"/>
              </w:rPr>
              <w:t>±</w:t>
            </w:r>
            <w:r w:rsidRPr="00F573E3">
              <w:rPr>
                <w:rFonts w:ascii="Arial" w:eastAsia="Times New Roman" w:hAnsi="Arial" w:cs="Arial"/>
                <w:sz w:val="20"/>
                <w:szCs w:val="20"/>
              </w:rPr>
              <w:t>0.075</w:t>
            </w:r>
          </w:p>
        </w:tc>
      </w:tr>
      <w:tr w:rsidR="004F3C89" w:rsidRPr="00F573E3" w14:paraId="5AB2E0EF" w14:textId="77777777" w:rsidTr="007615B8">
        <w:tc>
          <w:tcPr>
            <w:tcW w:w="3085" w:type="dxa"/>
          </w:tcPr>
          <w:p w14:paraId="0E65A6AF"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 xml:space="preserve">T3 (Orgafol + </w:t>
            </w:r>
            <w:r w:rsidRPr="00F573E3">
              <w:rPr>
                <w:rFonts w:ascii="Arial" w:hAnsi="Arial" w:cs="Arial"/>
                <w:b/>
                <w:i/>
                <w:sz w:val="20"/>
                <w:szCs w:val="20"/>
              </w:rPr>
              <w:t>Azospirillum</w:t>
            </w:r>
            <w:r w:rsidRPr="00F573E3">
              <w:rPr>
                <w:rFonts w:ascii="Arial" w:hAnsi="Arial" w:cs="Arial"/>
                <w:b/>
                <w:sz w:val="20"/>
                <w:szCs w:val="20"/>
              </w:rPr>
              <w:t>)</w:t>
            </w:r>
          </w:p>
        </w:tc>
        <w:tc>
          <w:tcPr>
            <w:tcW w:w="1418" w:type="dxa"/>
          </w:tcPr>
          <w:p w14:paraId="6CB84490"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29.69</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742B42F8"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67.88</w:t>
            </w:r>
            <w:r w:rsidRPr="00F573E3">
              <w:rPr>
                <w:rFonts w:ascii="Arial" w:hAnsi="Arial" w:cs="Arial"/>
                <w:sz w:val="20"/>
                <w:szCs w:val="20"/>
              </w:rPr>
              <w:t>±</w:t>
            </w:r>
            <w:r w:rsidRPr="00F573E3">
              <w:rPr>
                <w:rFonts w:ascii="Arial" w:eastAsia="Times New Roman" w:hAnsi="Arial" w:cs="Arial"/>
                <w:sz w:val="20"/>
                <w:szCs w:val="20"/>
              </w:rPr>
              <w:t>0.010</w:t>
            </w:r>
          </w:p>
        </w:tc>
        <w:tc>
          <w:tcPr>
            <w:tcW w:w="1559" w:type="dxa"/>
          </w:tcPr>
          <w:p w14:paraId="3AB50B45"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100.32</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4E7E348D"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147.32</w:t>
            </w:r>
            <w:r w:rsidRPr="00F573E3">
              <w:rPr>
                <w:rFonts w:ascii="Arial" w:hAnsi="Arial" w:cs="Arial"/>
                <w:sz w:val="20"/>
                <w:szCs w:val="20"/>
              </w:rPr>
              <w:t>±</w:t>
            </w:r>
            <w:r w:rsidRPr="00F573E3">
              <w:rPr>
                <w:rFonts w:ascii="Arial" w:eastAsia="Times New Roman" w:hAnsi="Arial" w:cs="Arial"/>
                <w:sz w:val="20"/>
                <w:szCs w:val="20"/>
              </w:rPr>
              <w:t>0.008</w:t>
            </w:r>
          </w:p>
        </w:tc>
      </w:tr>
      <w:tr w:rsidR="004F3C89" w:rsidRPr="00F573E3" w14:paraId="04DE94AC" w14:textId="77777777" w:rsidTr="007615B8">
        <w:tc>
          <w:tcPr>
            <w:tcW w:w="3085" w:type="dxa"/>
          </w:tcPr>
          <w:p w14:paraId="1B6C1741"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T4 (Orgafol + Phosphobacteria)</w:t>
            </w:r>
          </w:p>
        </w:tc>
        <w:tc>
          <w:tcPr>
            <w:tcW w:w="1418" w:type="dxa"/>
          </w:tcPr>
          <w:p w14:paraId="1CC4D7B5"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24.87</w:t>
            </w:r>
            <w:r w:rsidRPr="00F573E3">
              <w:rPr>
                <w:rFonts w:ascii="Arial" w:hAnsi="Arial" w:cs="Arial"/>
                <w:sz w:val="20"/>
                <w:szCs w:val="20"/>
              </w:rPr>
              <w:t>±</w:t>
            </w:r>
            <w:r w:rsidRPr="00F573E3">
              <w:rPr>
                <w:rFonts w:ascii="Arial" w:eastAsia="Times New Roman" w:hAnsi="Arial" w:cs="Arial"/>
                <w:sz w:val="20"/>
                <w:szCs w:val="20"/>
              </w:rPr>
              <w:t>0.003</w:t>
            </w:r>
          </w:p>
        </w:tc>
        <w:tc>
          <w:tcPr>
            <w:tcW w:w="1559" w:type="dxa"/>
          </w:tcPr>
          <w:p w14:paraId="4693EBFB"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62.79</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33D0E2FC"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95.67</w:t>
            </w:r>
            <w:r w:rsidRPr="00F573E3">
              <w:rPr>
                <w:rFonts w:ascii="Arial" w:hAnsi="Arial" w:cs="Arial"/>
                <w:sz w:val="20"/>
                <w:szCs w:val="20"/>
              </w:rPr>
              <w:t>±</w:t>
            </w:r>
            <w:r w:rsidRPr="00F573E3">
              <w:rPr>
                <w:rFonts w:ascii="Arial" w:eastAsia="Times New Roman" w:hAnsi="Arial" w:cs="Arial"/>
                <w:sz w:val="20"/>
                <w:szCs w:val="20"/>
              </w:rPr>
              <w:t>0.012</w:t>
            </w:r>
          </w:p>
        </w:tc>
        <w:tc>
          <w:tcPr>
            <w:tcW w:w="1559" w:type="dxa"/>
          </w:tcPr>
          <w:p w14:paraId="6FA0BF7A"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139.55</w:t>
            </w:r>
            <w:r w:rsidRPr="00F573E3">
              <w:rPr>
                <w:rFonts w:ascii="Arial" w:hAnsi="Arial" w:cs="Arial"/>
                <w:sz w:val="20"/>
                <w:szCs w:val="20"/>
              </w:rPr>
              <w:t>±</w:t>
            </w:r>
            <w:r w:rsidRPr="00F573E3">
              <w:rPr>
                <w:rFonts w:ascii="Arial" w:eastAsia="Times New Roman" w:hAnsi="Arial" w:cs="Arial"/>
                <w:sz w:val="20"/>
                <w:szCs w:val="20"/>
              </w:rPr>
              <w:t>0.033</w:t>
            </w:r>
          </w:p>
        </w:tc>
      </w:tr>
      <w:tr w:rsidR="004F3C89" w:rsidRPr="00F573E3" w14:paraId="62A03F08" w14:textId="77777777" w:rsidTr="007615B8">
        <w:tc>
          <w:tcPr>
            <w:tcW w:w="3085" w:type="dxa"/>
          </w:tcPr>
          <w:p w14:paraId="69FA4CF2"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T5 (Orgafol + VAM)</w:t>
            </w:r>
          </w:p>
        </w:tc>
        <w:tc>
          <w:tcPr>
            <w:tcW w:w="1418" w:type="dxa"/>
          </w:tcPr>
          <w:p w14:paraId="4266BE2D"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22.89</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7A9A8B27"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54.89</w:t>
            </w:r>
            <w:r w:rsidRPr="00F573E3">
              <w:rPr>
                <w:rFonts w:ascii="Arial" w:hAnsi="Arial" w:cs="Arial"/>
                <w:sz w:val="20"/>
                <w:szCs w:val="20"/>
              </w:rPr>
              <w:t>±</w:t>
            </w:r>
            <w:r w:rsidRPr="00F573E3">
              <w:rPr>
                <w:rFonts w:ascii="Arial" w:eastAsia="Times New Roman" w:hAnsi="Arial" w:cs="Arial"/>
                <w:sz w:val="20"/>
                <w:szCs w:val="20"/>
              </w:rPr>
              <w:t>0.007</w:t>
            </w:r>
          </w:p>
        </w:tc>
        <w:tc>
          <w:tcPr>
            <w:tcW w:w="1559" w:type="dxa"/>
          </w:tcPr>
          <w:p w14:paraId="15D949F6"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87.98</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4BF72055"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128.67</w:t>
            </w:r>
            <w:r w:rsidRPr="00F573E3">
              <w:rPr>
                <w:rFonts w:ascii="Arial" w:hAnsi="Arial" w:cs="Arial"/>
                <w:sz w:val="20"/>
                <w:szCs w:val="20"/>
              </w:rPr>
              <w:t>±</w:t>
            </w:r>
            <w:r w:rsidRPr="00F573E3">
              <w:rPr>
                <w:rFonts w:ascii="Arial" w:eastAsia="Times New Roman" w:hAnsi="Arial" w:cs="Arial"/>
                <w:sz w:val="20"/>
                <w:szCs w:val="20"/>
              </w:rPr>
              <w:t>0.004</w:t>
            </w:r>
          </w:p>
        </w:tc>
      </w:tr>
      <w:tr w:rsidR="004F3C89" w:rsidRPr="00F573E3" w14:paraId="6585316F" w14:textId="77777777" w:rsidTr="007615B8">
        <w:tc>
          <w:tcPr>
            <w:tcW w:w="3085" w:type="dxa"/>
          </w:tcPr>
          <w:p w14:paraId="389F1429"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 xml:space="preserve">T6 (Orgafol + NAA + </w:t>
            </w:r>
            <w:r w:rsidRPr="00F573E3">
              <w:rPr>
                <w:rFonts w:ascii="Arial" w:hAnsi="Arial" w:cs="Arial"/>
                <w:b/>
                <w:i/>
                <w:sz w:val="20"/>
                <w:szCs w:val="20"/>
              </w:rPr>
              <w:t>Azospirillum</w:t>
            </w:r>
            <w:r w:rsidRPr="00F573E3">
              <w:rPr>
                <w:rFonts w:ascii="Arial" w:hAnsi="Arial" w:cs="Arial"/>
                <w:b/>
                <w:sz w:val="20"/>
                <w:szCs w:val="20"/>
              </w:rPr>
              <w:t>)</w:t>
            </w:r>
          </w:p>
        </w:tc>
        <w:tc>
          <w:tcPr>
            <w:tcW w:w="1418" w:type="dxa"/>
          </w:tcPr>
          <w:p w14:paraId="49D54535"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31.57</w:t>
            </w:r>
            <w:r w:rsidRPr="00F573E3">
              <w:rPr>
                <w:rFonts w:ascii="Arial" w:hAnsi="Arial" w:cs="Arial"/>
                <w:sz w:val="20"/>
                <w:szCs w:val="20"/>
              </w:rPr>
              <w:t>±</w:t>
            </w:r>
            <w:r w:rsidRPr="00F573E3">
              <w:rPr>
                <w:rFonts w:ascii="Arial" w:eastAsia="Times New Roman" w:hAnsi="Arial" w:cs="Arial"/>
                <w:sz w:val="20"/>
                <w:szCs w:val="20"/>
              </w:rPr>
              <w:t>0.007</w:t>
            </w:r>
          </w:p>
        </w:tc>
        <w:tc>
          <w:tcPr>
            <w:tcW w:w="1559" w:type="dxa"/>
          </w:tcPr>
          <w:p w14:paraId="15CCD3B4"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75.44</w:t>
            </w:r>
            <w:r w:rsidRPr="00F573E3">
              <w:rPr>
                <w:rFonts w:ascii="Arial" w:hAnsi="Arial" w:cs="Arial"/>
                <w:sz w:val="20"/>
                <w:szCs w:val="20"/>
              </w:rPr>
              <w:t>±</w:t>
            </w:r>
            <w:r w:rsidRPr="00F573E3">
              <w:rPr>
                <w:rFonts w:ascii="Arial" w:eastAsia="Times New Roman" w:hAnsi="Arial" w:cs="Arial"/>
                <w:sz w:val="20"/>
                <w:szCs w:val="20"/>
              </w:rPr>
              <w:t>0.008</w:t>
            </w:r>
          </w:p>
        </w:tc>
        <w:tc>
          <w:tcPr>
            <w:tcW w:w="1559" w:type="dxa"/>
          </w:tcPr>
          <w:p w14:paraId="6DE264DF"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109.97</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2144BFF7"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155.98</w:t>
            </w:r>
            <w:r w:rsidRPr="00F573E3">
              <w:rPr>
                <w:rFonts w:ascii="Arial" w:hAnsi="Arial" w:cs="Arial"/>
                <w:sz w:val="20"/>
                <w:szCs w:val="20"/>
              </w:rPr>
              <w:t>±</w:t>
            </w:r>
            <w:r w:rsidRPr="00F573E3">
              <w:rPr>
                <w:rFonts w:ascii="Arial" w:eastAsia="Times New Roman" w:hAnsi="Arial" w:cs="Arial"/>
                <w:sz w:val="20"/>
                <w:szCs w:val="20"/>
              </w:rPr>
              <w:t>0.008</w:t>
            </w:r>
          </w:p>
        </w:tc>
      </w:tr>
      <w:tr w:rsidR="004F3C89" w:rsidRPr="00F573E3" w14:paraId="7C542B3B" w14:textId="77777777" w:rsidTr="007615B8">
        <w:tc>
          <w:tcPr>
            <w:tcW w:w="3085" w:type="dxa"/>
          </w:tcPr>
          <w:p w14:paraId="41C64CD6"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T7 (Orgafol + NAA + Phosphobacteria)</w:t>
            </w:r>
          </w:p>
        </w:tc>
        <w:tc>
          <w:tcPr>
            <w:tcW w:w="1418" w:type="dxa"/>
          </w:tcPr>
          <w:p w14:paraId="6F7E7B97"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28.96</w:t>
            </w:r>
            <w:r w:rsidRPr="00F573E3">
              <w:rPr>
                <w:rFonts w:ascii="Arial" w:hAnsi="Arial" w:cs="Arial"/>
                <w:sz w:val="20"/>
                <w:szCs w:val="20"/>
              </w:rPr>
              <w:t>±</w:t>
            </w:r>
            <w:r w:rsidRPr="00F573E3">
              <w:rPr>
                <w:rFonts w:ascii="Arial" w:eastAsia="Times New Roman" w:hAnsi="Arial" w:cs="Arial"/>
                <w:sz w:val="20"/>
                <w:szCs w:val="20"/>
              </w:rPr>
              <w:t>0.008</w:t>
            </w:r>
          </w:p>
        </w:tc>
        <w:tc>
          <w:tcPr>
            <w:tcW w:w="1559" w:type="dxa"/>
          </w:tcPr>
          <w:p w14:paraId="6258457E"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65.98</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6F6ED381"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98.77</w:t>
            </w:r>
            <w:r w:rsidRPr="00F573E3">
              <w:rPr>
                <w:rFonts w:ascii="Arial" w:hAnsi="Arial" w:cs="Arial"/>
                <w:sz w:val="20"/>
                <w:szCs w:val="20"/>
              </w:rPr>
              <w:t>±</w:t>
            </w:r>
            <w:r w:rsidRPr="00F573E3">
              <w:rPr>
                <w:rFonts w:ascii="Arial" w:eastAsia="Times New Roman" w:hAnsi="Arial" w:cs="Arial"/>
                <w:sz w:val="20"/>
                <w:szCs w:val="20"/>
              </w:rPr>
              <w:t>0.013</w:t>
            </w:r>
          </w:p>
        </w:tc>
        <w:tc>
          <w:tcPr>
            <w:tcW w:w="1559" w:type="dxa"/>
          </w:tcPr>
          <w:p w14:paraId="09B4E8D0"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147.66</w:t>
            </w:r>
            <w:r w:rsidRPr="00F573E3">
              <w:rPr>
                <w:rFonts w:ascii="Arial" w:hAnsi="Arial" w:cs="Arial"/>
                <w:sz w:val="20"/>
                <w:szCs w:val="20"/>
              </w:rPr>
              <w:t>±</w:t>
            </w:r>
            <w:r w:rsidRPr="00F573E3">
              <w:rPr>
                <w:rFonts w:ascii="Arial" w:eastAsia="Times New Roman" w:hAnsi="Arial" w:cs="Arial"/>
                <w:sz w:val="20"/>
                <w:szCs w:val="20"/>
              </w:rPr>
              <w:t>0.007</w:t>
            </w:r>
          </w:p>
        </w:tc>
      </w:tr>
      <w:tr w:rsidR="004F3C89" w:rsidRPr="00F573E3" w14:paraId="69C0AF9C" w14:textId="77777777" w:rsidTr="007615B8">
        <w:tc>
          <w:tcPr>
            <w:tcW w:w="3085" w:type="dxa"/>
          </w:tcPr>
          <w:p w14:paraId="440B7510"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T8 (Orgafol + NAA + VAM)</w:t>
            </w:r>
          </w:p>
        </w:tc>
        <w:tc>
          <w:tcPr>
            <w:tcW w:w="1418" w:type="dxa"/>
          </w:tcPr>
          <w:p w14:paraId="0696BFC2"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27.99</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604719E4"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63.79</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22B9244F"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96.58</w:t>
            </w:r>
            <w:r w:rsidRPr="00F573E3">
              <w:rPr>
                <w:rFonts w:ascii="Arial" w:hAnsi="Arial" w:cs="Arial"/>
                <w:sz w:val="20"/>
                <w:szCs w:val="20"/>
              </w:rPr>
              <w:t>±</w:t>
            </w:r>
            <w:r w:rsidRPr="00F573E3">
              <w:rPr>
                <w:rFonts w:ascii="Arial" w:eastAsia="Times New Roman" w:hAnsi="Arial" w:cs="Arial"/>
                <w:sz w:val="20"/>
                <w:szCs w:val="20"/>
              </w:rPr>
              <w:t>0.019</w:t>
            </w:r>
          </w:p>
        </w:tc>
        <w:tc>
          <w:tcPr>
            <w:tcW w:w="1559" w:type="dxa"/>
          </w:tcPr>
          <w:p w14:paraId="33B2B46E"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140.98</w:t>
            </w:r>
            <w:r w:rsidRPr="00F573E3">
              <w:rPr>
                <w:rFonts w:ascii="Arial" w:hAnsi="Arial" w:cs="Arial"/>
                <w:sz w:val="20"/>
                <w:szCs w:val="20"/>
              </w:rPr>
              <w:t>±</w:t>
            </w:r>
            <w:r w:rsidRPr="00F573E3">
              <w:rPr>
                <w:rFonts w:ascii="Arial" w:eastAsia="Times New Roman" w:hAnsi="Arial" w:cs="Arial"/>
                <w:sz w:val="20"/>
                <w:szCs w:val="20"/>
              </w:rPr>
              <w:t>0.003</w:t>
            </w:r>
          </w:p>
        </w:tc>
      </w:tr>
      <w:tr w:rsidR="004F3C89" w:rsidRPr="00F573E3" w14:paraId="17198822" w14:textId="77777777" w:rsidTr="007615B8">
        <w:tc>
          <w:tcPr>
            <w:tcW w:w="3085" w:type="dxa"/>
          </w:tcPr>
          <w:p w14:paraId="201DD0BC"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 xml:space="preserve">T9 (Orgafol + NAA + </w:t>
            </w:r>
            <w:r w:rsidRPr="00F573E3">
              <w:rPr>
                <w:rFonts w:ascii="Arial" w:hAnsi="Arial" w:cs="Arial"/>
                <w:b/>
                <w:i/>
                <w:sz w:val="20"/>
                <w:szCs w:val="20"/>
              </w:rPr>
              <w:t>Azospirillum</w:t>
            </w:r>
            <w:r w:rsidRPr="00F573E3">
              <w:rPr>
                <w:rFonts w:ascii="Arial" w:hAnsi="Arial" w:cs="Arial"/>
                <w:b/>
                <w:sz w:val="20"/>
                <w:szCs w:val="20"/>
              </w:rPr>
              <w:t xml:space="preserve"> + Phosphobacteria)</w:t>
            </w:r>
          </w:p>
        </w:tc>
        <w:tc>
          <w:tcPr>
            <w:tcW w:w="1418" w:type="dxa"/>
          </w:tcPr>
          <w:p w14:paraId="32DD86B4"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34.22</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77856906" w14:textId="77777777" w:rsidR="004F3C89" w:rsidRPr="00F573E3" w:rsidRDefault="001522AC" w:rsidP="00F573E3">
            <w:pPr>
              <w:spacing w:line="480" w:lineRule="auto"/>
              <w:rPr>
                <w:rFonts w:ascii="Arial" w:hAnsi="Arial" w:cs="Arial"/>
                <w:sz w:val="20"/>
                <w:szCs w:val="20"/>
              </w:rPr>
            </w:pPr>
            <w:r w:rsidRPr="00F573E3">
              <w:rPr>
                <w:rFonts w:ascii="Arial" w:eastAsia="Times New Roman" w:hAnsi="Arial" w:cs="Arial"/>
                <w:sz w:val="20"/>
                <w:szCs w:val="20"/>
              </w:rPr>
              <w:t>81.55</w:t>
            </w:r>
            <w:r w:rsidRPr="00F573E3">
              <w:rPr>
                <w:rFonts w:ascii="Arial" w:hAnsi="Arial" w:cs="Arial"/>
                <w:sz w:val="20"/>
                <w:szCs w:val="20"/>
              </w:rPr>
              <w:t>±</w:t>
            </w:r>
            <w:r w:rsidRPr="00F573E3">
              <w:rPr>
                <w:rFonts w:ascii="Arial" w:eastAsia="Times New Roman" w:hAnsi="Arial" w:cs="Arial"/>
                <w:sz w:val="20"/>
                <w:szCs w:val="20"/>
              </w:rPr>
              <w:t>0.008</w:t>
            </w:r>
          </w:p>
        </w:tc>
        <w:tc>
          <w:tcPr>
            <w:tcW w:w="1559" w:type="dxa"/>
          </w:tcPr>
          <w:p w14:paraId="541B0FE0"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114.98</w:t>
            </w:r>
            <w:r w:rsidRPr="00F573E3">
              <w:rPr>
                <w:rFonts w:ascii="Arial" w:hAnsi="Arial" w:cs="Arial"/>
                <w:sz w:val="20"/>
                <w:szCs w:val="20"/>
              </w:rPr>
              <w:t>±</w:t>
            </w:r>
            <w:r w:rsidRPr="00F573E3">
              <w:rPr>
                <w:rFonts w:ascii="Arial" w:eastAsia="Times New Roman" w:hAnsi="Arial" w:cs="Arial"/>
                <w:sz w:val="20"/>
                <w:szCs w:val="20"/>
              </w:rPr>
              <w:t>0.012</w:t>
            </w:r>
          </w:p>
        </w:tc>
        <w:tc>
          <w:tcPr>
            <w:tcW w:w="1559" w:type="dxa"/>
          </w:tcPr>
          <w:p w14:paraId="2D3CF897"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160.82</w:t>
            </w:r>
            <w:r w:rsidRPr="00F573E3">
              <w:rPr>
                <w:rFonts w:ascii="Arial" w:hAnsi="Arial" w:cs="Arial"/>
                <w:sz w:val="20"/>
                <w:szCs w:val="20"/>
              </w:rPr>
              <w:t>±</w:t>
            </w:r>
            <w:r w:rsidRPr="00F573E3">
              <w:rPr>
                <w:rFonts w:ascii="Arial" w:eastAsia="Times New Roman" w:hAnsi="Arial" w:cs="Arial"/>
                <w:sz w:val="20"/>
                <w:szCs w:val="20"/>
              </w:rPr>
              <w:t>0.007</w:t>
            </w:r>
          </w:p>
        </w:tc>
      </w:tr>
      <w:tr w:rsidR="004F3C89" w:rsidRPr="00F573E3" w14:paraId="788F25EC" w14:textId="77777777" w:rsidTr="007615B8">
        <w:tc>
          <w:tcPr>
            <w:tcW w:w="3085" w:type="dxa"/>
          </w:tcPr>
          <w:p w14:paraId="49883A92"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 xml:space="preserve">T10 (Orgafol + </w:t>
            </w:r>
            <w:r w:rsidRPr="00F573E3">
              <w:rPr>
                <w:rFonts w:ascii="Arial" w:hAnsi="Arial" w:cs="Arial"/>
                <w:b/>
                <w:i/>
                <w:sz w:val="20"/>
                <w:szCs w:val="20"/>
              </w:rPr>
              <w:t>Azospirillum</w:t>
            </w:r>
            <w:r w:rsidRPr="00F573E3">
              <w:rPr>
                <w:rFonts w:ascii="Arial" w:hAnsi="Arial" w:cs="Arial"/>
                <w:b/>
                <w:sz w:val="20"/>
                <w:szCs w:val="20"/>
              </w:rPr>
              <w:t xml:space="preserve"> + VAM)</w:t>
            </w:r>
          </w:p>
        </w:tc>
        <w:tc>
          <w:tcPr>
            <w:tcW w:w="1418" w:type="dxa"/>
          </w:tcPr>
          <w:p w14:paraId="0A3BD20D"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29.82</w:t>
            </w:r>
            <w:r w:rsidRPr="00F573E3">
              <w:rPr>
                <w:rFonts w:ascii="Arial" w:hAnsi="Arial" w:cs="Arial"/>
                <w:sz w:val="20"/>
                <w:szCs w:val="20"/>
              </w:rPr>
              <w:t>±</w:t>
            </w:r>
            <w:r w:rsidRPr="00F573E3">
              <w:rPr>
                <w:rFonts w:ascii="Arial" w:eastAsia="Times New Roman" w:hAnsi="Arial" w:cs="Arial"/>
                <w:sz w:val="20"/>
                <w:szCs w:val="20"/>
              </w:rPr>
              <w:t>0.009</w:t>
            </w:r>
          </w:p>
        </w:tc>
        <w:tc>
          <w:tcPr>
            <w:tcW w:w="1559" w:type="dxa"/>
          </w:tcPr>
          <w:p w14:paraId="33F5FC7D"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74.79</w:t>
            </w:r>
            <w:r w:rsidRPr="00F573E3">
              <w:rPr>
                <w:rFonts w:ascii="Arial" w:hAnsi="Arial" w:cs="Arial"/>
                <w:sz w:val="20"/>
                <w:szCs w:val="20"/>
              </w:rPr>
              <w:t>±</w:t>
            </w:r>
            <w:r w:rsidRPr="00F573E3">
              <w:rPr>
                <w:rFonts w:ascii="Arial" w:eastAsia="Times New Roman" w:hAnsi="Arial" w:cs="Arial"/>
                <w:sz w:val="20"/>
                <w:szCs w:val="20"/>
              </w:rPr>
              <w:t>0.004</w:t>
            </w:r>
          </w:p>
        </w:tc>
        <w:tc>
          <w:tcPr>
            <w:tcW w:w="1559" w:type="dxa"/>
          </w:tcPr>
          <w:p w14:paraId="7EE410FC"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106.79</w:t>
            </w:r>
            <w:r w:rsidRPr="00F573E3">
              <w:rPr>
                <w:rFonts w:ascii="Arial" w:hAnsi="Arial" w:cs="Arial"/>
                <w:sz w:val="20"/>
                <w:szCs w:val="20"/>
              </w:rPr>
              <w:t>±</w:t>
            </w:r>
            <w:r w:rsidRPr="00F573E3">
              <w:rPr>
                <w:rFonts w:ascii="Arial" w:eastAsia="Times New Roman" w:hAnsi="Arial" w:cs="Arial"/>
                <w:sz w:val="20"/>
                <w:szCs w:val="20"/>
              </w:rPr>
              <w:t>0.024</w:t>
            </w:r>
          </w:p>
        </w:tc>
        <w:tc>
          <w:tcPr>
            <w:tcW w:w="1559" w:type="dxa"/>
          </w:tcPr>
          <w:p w14:paraId="0E6CA1FD"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sz w:val="20"/>
                <w:szCs w:val="20"/>
              </w:rPr>
              <w:t>154.69</w:t>
            </w:r>
            <w:r w:rsidRPr="00F573E3">
              <w:rPr>
                <w:rFonts w:ascii="Arial" w:hAnsi="Arial" w:cs="Arial"/>
                <w:sz w:val="20"/>
                <w:szCs w:val="20"/>
              </w:rPr>
              <w:t>±</w:t>
            </w:r>
            <w:r w:rsidRPr="00F573E3">
              <w:rPr>
                <w:rFonts w:ascii="Arial" w:eastAsia="Times New Roman" w:hAnsi="Arial" w:cs="Arial"/>
                <w:sz w:val="20"/>
                <w:szCs w:val="20"/>
              </w:rPr>
              <w:t>0.003</w:t>
            </w:r>
          </w:p>
        </w:tc>
      </w:tr>
      <w:tr w:rsidR="004F3C89" w:rsidRPr="00F573E3" w14:paraId="5B27A3B3" w14:textId="77777777" w:rsidTr="007615B8">
        <w:tc>
          <w:tcPr>
            <w:tcW w:w="3085" w:type="dxa"/>
          </w:tcPr>
          <w:p w14:paraId="26AEC5B9"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Mean</w:t>
            </w:r>
          </w:p>
        </w:tc>
        <w:tc>
          <w:tcPr>
            <w:tcW w:w="1418" w:type="dxa"/>
          </w:tcPr>
          <w:p w14:paraId="19E40EC5" w14:textId="77777777" w:rsidR="004F3C89" w:rsidRPr="00F573E3" w:rsidRDefault="00DC2F62" w:rsidP="00F573E3">
            <w:pPr>
              <w:spacing w:line="480" w:lineRule="auto"/>
              <w:rPr>
                <w:rFonts w:ascii="Arial" w:hAnsi="Arial" w:cs="Arial"/>
                <w:b/>
                <w:sz w:val="20"/>
                <w:szCs w:val="20"/>
              </w:rPr>
            </w:pPr>
            <w:r w:rsidRPr="00F573E3">
              <w:rPr>
                <w:rFonts w:ascii="Arial" w:hAnsi="Arial" w:cs="Arial"/>
                <w:b/>
                <w:sz w:val="20"/>
                <w:szCs w:val="20"/>
              </w:rPr>
              <w:t>27.88</w:t>
            </w:r>
          </w:p>
        </w:tc>
        <w:tc>
          <w:tcPr>
            <w:tcW w:w="1559" w:type="dxa"/>
          </w:tcPr>
          <w:p w14:paraId="5D1756C2" w14:textId="77777777" w:rsidR="004F3C89" w:rsidRPr="00F573E3" w:rsidRDefault="00DC2F62" w:rsidP="00F573E3">
            <w:pPr>
              <w:spacing w:line="480" w:lineRule="auto"/>
              <w:rPr>
                <w:rFonts w:ascii="Arial" w:hAnsi="Arial" w:cs="Arial"/>
                <w:b/>
                <w:sz w:val="20"/>
                <w:szCs w:val="20"/>
              </w:rPr>
            </w:pPr>
            <w:r w:rsidRPr="00F573E3">
              <w:rPr>
                <w:rFonts w:ascii="Arial" w:hAnsi="Arial" w:cs="Arial"/>
                <w:b/>
                <w:sz w:val="20"/>
                <w:szCs w:val="20"/>
              </w:rPr>
              <w:t>65.83</w:t>
            </w:r>
          </w:p>
        </w:tc>
        <w:tc>
          <w:tcPr>
            <w:tcW w:w="1559" w:type="dxa"/>
          </w:tcPr>
          <w:p w14:paraId="63683D58" w14:textId="77777777" w:rsidR="004F3C89" w:rsidRPr="00F573E3" w:rsidRDefault="00DC2F62" w:rsidP="00F573E3">
            <w:pPr>
              <w:spacing w:line="480" w:lineRule="auto"/>
              <w:rPr>
                <w:rFonts w:ascii="Arial" w:hAnsi="Arial" w:cs="Arial"/>
                <w:b/>
                <w:sz w:val="20"/>
                <w:szCs w:val="20"/>
              </w:rPr>
            </w:pPr>
            <w:r w:rsidRPr="00F573E3">
              <w:rPr>
                <w:rFonts w:ascii="Arial" w:hAnsi="Arial" w:cs="Arial"/>
                <w:b/>
                <w:sz w:val="20"/>
                <w:szCs w:val="20"/>
              </w:rPr>
              <w:t>98.95</w:t>
            </w:r>
          </w:p>
        </w:tc>
        <w:tc>
          <w:tcPr>
            <w:tcW w:w="1559" w:type="dxa"/>
          </w:tcPr>
          <w:p w14:paraId="31065640" w14:textId="77777777" w:rsidR="004F3C89" w:rsidRPr="00F573E3" w:rsidRDefault="00DC2F62" w:rsidP="00F573E3">
            <w:pPr>
              <w:spacing w:line="480" w:lineRule="auto"/>
              <w:rPr>
                <w:rFonts w:ascii="Arial" w:hAnsi="Arial" w:cs="Arial"/>
                <w:b/>
                <w:sz w:val="20"/>
                <w:szCs w:val="20"/>
              </w:rPr>
            </w:pPr>
            <w:r w:rsidRPr="00F573E3">
              <w:rPr>
                <w:rFonts w:ascii="Arial" w:hAnsi="Arial" w:cs="Arial"/>
                <w:b/>
                <w:sz w:val="20"/>
                <w:szCs w:val="20"/>
              </w:rPr>
              <w:t>143.15</w:t>
            </w:r>
          </w:p>
        </w:tc>
      </w:tr>
      <w:tr w:rsidR="004F3C89" w:rsidRPr="00F573E3" w14:paraId="0796BA05" w14:textId="77777777" w:rsidTr="007615B8">
        <w:tc>
          <w:tcPr>
            <w:tcW w:w="3085" w:type="dxa"/>
          </w:tcPr>
          <w:p w14:paraId="1ABFEAB0" w14:textId="77777777" w:rsidR="004F3C89" w:rsidRPr="00F573E3" w:rsidRDefault="004F3C89" w:rsidP="00F573E3">
            <w:pPr>
              <w:spacing w:line="480" w:lineRule="auto"/>
              <w:rPr>
                <w:rFonts w:ascii="Arial" w:hAnsi="Arial" w:cs="Arial"/>
                <w:b/>
                <w:sz w:val="20"/>
                <w:szCs w:val="20"/>
              </w:rPr>
            </w:pPr>
            <w:r w:rsidRPr="00F573E3">
              <w:rPr>
                <w:rFonts w:ascii="Arial" w:hAnsi="Arial" w:cs="Arial"/>
                <w:b/>
                <w:sz w:val="20"/>
                <w:szCs w:val="20"/>
              </w:rPr>
              <w:t>CD @ 0.05%</w:t>
            </w:r>
          </w:p>
        </w:tc>
        <w:tc>
          <w:tcPr>
            <w:tcW w:w="1418" w:type="dxa"/>
          </w:tcPr>
          <w:p w14:paraId="4F9B218D"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b/>
                <w:sz w:val="20"/>
                <w:szCs w:val="20"/>
              </w:rPr>
              <w:t>0.030</w:t>
            </w:r>
          </w:p>
        </w:tc>
        <w:tc>
          <w:tcPr>
            <w:tcW w:w="1559" w:type="dxa"/>
          </w:tcPr>
          <w:p w14:paraId="0D63003B"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b/>
                <w:sz w:val="20"/>
                <w:szCs w:val="20"/>
              </w:rPr>
              <w:t>0.072</w:t>
            </w:r>
          </w:p>
        </w:tc>
        <w:tc>
          <w:tcPr>
            <w:tcW w:w="1559" w:type="dxa"/>
          </w:tcPr>
          <w:p w14:paraId="2A0CA164"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b/>
                <w:sz w:val="20"/>
                <w:szCs w:val="20"/>
              </w:rPr>
              <w:t>0.093</w:t>
            </w:r>
          </w:p>
        </w:tc>
        <w:tc>
          <w:tcPr>
            <w:tcW w:w="1559" w:type="dxa"/>
          </w:tcPr>
          <w:p w14:paraId="41983785" w14:textId="77777777" w:rsidR="004F3C89" w:rsidRPr="00F573E3" w:rsidRDefault="001522AC" w:rsidP="00F573E3">
            <w:pPr>
              <w:spacing w:line="480" w:lineRule="auto"/>
              <w:rPr>
                <w:rFonts w:ascii="Arial" w:hAnsi="Arial" w:cs="Arial"/>
                <w:b/>
                <w:sz w:val="20"/>
                <w:szCs w:val="20"/>
              </w:rPr>
            </w:pPr>
            <w:r w:rsidRPr="00F573E3">
              <w:rPr>
                <w:rFonts w:ascii="Arial" w:eastAsia="Times New Roman" w:hAnsi="Arial" w:cs="Arial"/>
                <w:b/>
                <w:sz w:val="20"/>
                <w:szCs w:val="20"/>
              </w:rPr>
              <w:t>0.112</w:t>
            </w:r>
          </w:p>
        </w:tc>
      </w:tr>
    </w:tbl>
    <w:p w14:paraId="3C6AF6FB" w14:textId="77777777" w:rsidR="001616B7" w:rsidRDefault="001616B7" w:rsidP="003D6BB9"/>
    <w:p w14:paraId="6E91D89E" w14:textId="77777777" w:rsidR="004F3C89" w:rsidRPr="00F573E3" w:rsidRDefault="00F573E3" w:rsidP="003D6BB9">
      <w:pPr>
        <w:rPr>
          <w:rFonts w:ascii="Arial" w:hAnsi="Arial" w:cs="Arial"/>
          <w:b/>
        </w:rPr>
      </w:pPr>
      <w:r w:rsidRPr="00F573E3">
        <w:rPr>
          <w:rFonts w:ascii="Arial" w:hAnsi="Arial" w:cs="Arial"/>
          <w:b/>
        </w:rPr>
        <w:t xml:space="preserve">3.6 </w:t>
      </w:r>
      <w:r w:rsidR="001616B7" w:rsidRPr="00F573E3">
        <w:rPr>
          <w:rFonts w:ascii="Arial" w:hAnsi="Arial" w:cs="Arial"/>
          <w:b/>
        </w:rPr>
        <w:t>Benefit-Cost Evaluation of Pelletized Biofertilizers in Sustainable Mulberry Production</w:t>
      </w:r>
    </w:p>
    <w:p w14:paraId="6C3012A4" w14:textId="77777777" w:rsidR="007417F2" w:rsidRPr="006E0218" w:rsidRDefault="007417F2" w:rsidP="001616B7">
      <w:pPr>
        <w:pStyle w:val="NormalWeb"/>
        <w:jc w:val="both"/>
        <w:rPr>
          <w:rFonts w:ascii="Arial" w:hAnsi="Arial" w:cs="Arial"/>
          <w:sz w:val="20"/>
        </w:rPr>
      </w:pPr>
      <w:r w:rsidRPr="006E0218">
        <w:rPr>
          <w:rFonts w:ascii="Arial" w:hAnsi="Arial" w:cs="Arial"/>
          <w:sz w:val="20"/>
        </w:rPr>
        <w:t xml:space="preserve">The economic analysis revealed that the application of biofertilizer pellets was economically viable, as indicated by the calculated </w:t>
      </w:r>
      <w:r w:rsidRPr="006E0218">
        <w:rPr>
          <w:rStyle w:val="Strong"/>
          <w:rFonts w:ascii="Arial" w:hAnsi="Arial" w:cs="Arial"/>
          <w:b w:val="0"/>
          <w:sz w:val="20"/>
        </w:rPr>
        <w:t>B:C ratio of 1.</w:t>
      </w:r>
      <w:r w:rsidR="00DF4431" w:rsidRPr="006E0218">
        <w:rPr>
          <w:rStyle w:val="Strong"/>
          <w:rFonts w:ascii="Arial" w:hAnsi="Arial" w:cs="Arial"/>
          <w:b w:val="0"/>
          <w:sz w:val="20"/>
        </w:rPr>
        <w:t>76</w:t>
      </w:r>
      <w:r w:rsidRPr="006E0218">
        <w:rPr>
          <w:rFonts w:ascii="Arial" w:hAnsi="Arial" w:cs="Arial"/>
          <w:sz w:val="20"/>
        </w:rPr>
        <w:t>. This suggests that for every rupee invested in the preparation and application of the biofertilizer pe</w:t>
      </w:r>
      <w:r w:rsidR="00DF4431" w:rsidRPr="006E0218">
        <w:rPr>
          <w:rFonts w:ascii="Arial" w:hAnsi="Arial" w:cs="Arial"/>
          <w:sz w:val="20"/>
        </w:rPr>
        <w:t>llets, there was a return of 1.76</w:t>
      </w:r>
      <w:r w:rsidRPr="006E0218">
        <w:rPr>
          <w:rFonts w:ascii="Arial" w:hAnsi="Arial" w:cs="Arial"/>
          <w:sz w:val="20"/>
        </w:rPr>
        <w:t xml:space="preserve"> rupees, signifying a </w:t>
      </w:r>
      <w:r w:rsidRPr="006E0218">
        <w:rPr>
          <w:rStyle w:val="Strong"/>
          <w:rFonts w:ascii="Arial" w:hAnsi="Arial" w:cs="Arial"/>
          <w:b w:val="0"/>
          <w:sz w:val="20"/>
        </w:rPr>
        <w:t>profitable outcome</w:t>
      </w:r>
      <w:r w:rsidRPr="006E0218">
        <w:rPr>
          <w:rFonts w:ascii="Arial" w:hAnsi="Arial" w:cs="Arial"/>
          <w:sz w:val="20"/>
        </w:rPr>
        <w:t xml:space="preserve">. The cost of preparing one pellet was calculated to be ₹0.128, while the selling price was ₹0.60 per pellet, yielding a favorable profit margin. Labor charges, carrier materials, and organic growth promoter ingredients were factored into the total cost computation. Notably, </w:t>
      </w:r>
      <w:r w:rsidRPr="006E0218">
        <w:rPr>
          <w:rStyle w:val="Strong"/>
          <w:rFonts w:ascii="Arial" w:hAnsi="Arial" w:cs="Arial"/>
          <w:b w:val="0"/>
          <w:sz w:val="20"/>
        </w:rPr>
        <w:t>2000 pellets could be prepared per day</w:t>
      </w:r>
      <w:r w:rsidRPr="006E0218">
        <w:rPr>
          <w:rFonts w:ascii="Arial" w:hAnsi="Arial" w:cs="Arial"/>
          <w:sz w:val="20"/>
        </w:rPr>
        <w:t>, indicating the feasibility of large-scale pellet production with relatively low labor input</w:t>
      </w:r>
      <w:r w:rsidR="004F32E6" w:rsidRPr="006E0218">
        <w:rPr>
          <w:rFonts w:ascii="Arial" w:hAnsi="Arial" w:cs="Arial"/>
          <w:sz w:val="20"/>
        </w:rPr>
        <w:t xml:space="preserve"> (Table 7)</w:t>
      </w:r>
      <w:r w:rsidRPr="006E0218">
        <w:rPr>
          <w:rFonts w:ascii="Arial" w:hAnsi="Arial" w:cs="Arial"/>
          <w:sz w:val="20"/>
        </w:rPr>
        <w:t>.</w:t>
      </w:r>
    </w:p>
    <w:p w14:paraId="0B48177D" w14:textId="77777777" w:rsidR="001616B7" w:rsidRPr="006E0218" w:rsidRDefault="007417F2" w:rsidP="001616B7">
      <w:pPr>
        <w:pStyle w:val="NormalWeb"/>
        <w:jc w:val="both"/>
        <w:rPr>
          <w:rFonts w:ascii="Arial" w:hAnsi="Arial" w:cs="Arial"/>
          <w:sz w:val="20"/>
        </w:rPr>
      </w:pPr>
      <w:r w:rsidRPr="006E0218">
        <w:rPr>
          <w:rFonts w:ascii="Arial" w:hAnsi="Arial" w:cs="Arial"/>
          <w:sz w:val="20"/>
        </w:rPr>
        <w:t xml:space="preserve">The favorable B:C ratio underscores the </w:t>
      </w:r>
      <w:r w:rsidRPr="006E0218">
        <w:rPr>
          <w:rStyle w:val="Strong"/>
          <w:rFonts w:ascii="Arial" w:hAnsi="Arial" w:cs="Arial"/>
          <w:b w:val="0"/>
          <w:sz w:val="20"/>
        </w:rPr>
        <w:t>cost-effectiveness and economic sustainability</w:t>
      </w:r>
      <w:r w:rsidRPr="006E0218">
        <w:rPr>
          <w:rFonts w:ascii="Arial" w:hAnsi="Arial" w:cs="Arial"/>
          <w:sz w:val="20"/>
        </w:rPr>
        <w:t xml:space="preserve"> of using pelletized biofertilizer formulations, especially when integrated with microbial consortia such as </w:t>
      </w:r>
      <w:r w:rsidRPr="006E0218">
        <w:rPr>
          <w:rStyle w:val="Emphasis"/>
          <w:rFonts w:ascii="Arial" w:hAnsi="Arial" w:cs="Arial"/>
          <w:sz w:val="20"/>
        </w:rPr>
        <w:t>Azospirillum</w:t>
      </w:r>
      <w:r w:rsidRPr="006E0218">
        <w:rPr>
          <w:rFonts w:ascii="Arial" w:hAnsi="Arial" w:cs="Arial"/>
          <w:sz w:val="20"/>
        </w:rPr>
        <w:t xml:space="preserve">, </w:t>
      </w:r>
      <w:r w:rsidRPr="006E0218">
        <w:rPr>
          <w:rStyle w:val="Emphasis"/>
          <w:rFonts w:ascii="Arial" w:hAnsi="Arial" w:cs="Arial"/>
          <w:sz w:val="20"/>
        </w:rPr>
        <w:t>Phosphobacteria</w:t>
      </w:r>
      <w:r w:rsidRPr="006E0218">
        <w:rPr>
          <w:rFonts w:ascii="Arial" w:hAnsi="Arial" w:cs="Arial"/>
          <w:sz w:val="20"/>
        </w:rPr>
        <w:t xml:space="preserve">, and VAM. </w:t>
      </w:r>
      <w:r w:rsidR="001616B7" w:rsidRPr="006E0218">
        <w:rPr>
          <w:rFonts w:ascii="Arial" w:hAnsi="Arial" w:cs="Arial"/>
          <w:sz w:val="20"/>
        </w:rPr>
        <w:t xml:space="preserve"> The findings align with earlier studies by </w:t>
      </w:r>
      <w:proofErr w:type="spellStart"/>
      <w:r w:rsidR="001616B7" w:rsidRPr="006E0218">
        <w:rPr>
          <w:rStyle w:val="Strong"/>
          <w:rFonts w:ascii="Arial" w:hAnsi="Arial" w:cs="Arial"/>
          <w:b w:val="0"/>
          <w:sz w:val="20"/>
        </w:rPr>
        <w:t>Baqual</w:t>
      </w:r>
      <w:proofErr w:type="spellEnd"/>
      <w:r w:rsidR="001616B7" w:rsidRPr="006E0218">
        <w:rPr>
          <w:rStyle w:val="Strong"/>
          <w:rFonts w:ascii="Arial" w:hAnsi="Arial" w:cs="Arial"/>
          <w:b w:val="0"/>
          <w:sz w:val="20"/>
        </w:rPr>
        <w:t xml:space="preserve"> (2013)</w:t>
      </w:r>
      <w:r w:rsidR="001616B7" w:rsidRPr="006E0218">
        <w:rPr>
          <w:rFonts w:ascii="Arial" w:hAnsi="Arial" w:cs="Arial"/>
          <w:sz w:val="20"/>
        </w:rPr>
        <w:t xml:space="preserve">, who reported that the use of microbial inoculants such as </w:t>
      </w:r>
      <w:r w:rsidR="001616B7" w:rsidRPr="006E0218">
        <w:rPr>
          <w:rStyle w:val="Emphasis"/>
          <w:rFonts w:ascii="Arial" w:hAnsi="Arial" w:cs="Arial"/>
          <w:sz w:val="20"/>
        </w:rPr>
        <w:t>Azotobacter</w:t>
      </w:r>
      <w:r w:rsidR="001616B7" w:rsidRPr="006E0218">
        <w:rPr>
          <w:rFonts w:ascii="Arial" w:hAnsi="Arial" w:cs="Arial"/>
          <w:sz w:val="20"/>
        </w:rPr>
        <w:t xml:space="preserve">, phosphate-solubilizing bacteria (PSB), and vesicular-arbuscular mycorrhizae (VAM) could reduce nitrogen and phosphorus fertilizer requirements by </w:t>
      </w:r>
      <w:r w:rsidR="001616B7" w:rsidRPr="006E0218">
        <w:rPr>
          <w:rStyle w:val="Strong"/>
          <w:rFonts w:ascii="Arial" w:hAnsi="Arial" w:cs="Arial"/>
          <w:b w:val="0"/>
          <w:sz w:val="20"/>
        </w:rPr>
        <w:t>25% to 50%</w:t>
      </w:r>
      <w:r w:rsidR="001616B7" w:rsidRPr="006E0218">
        <w:rPr>
          <w:rFonts w:ascii="Arial" w:hAnsi="Arial" w:cs="Arial"/>
          <w:b/>
          <w:sz w:val="20"/>
        </w:rPr>
        <w:t>,</w:t>
      </w:r>
      <w:r w:rsidR="001616B7" w:rsidRPr="006E0218">
        <w:rPr>
          <w:rFonts w:ascii="Arial" w:hAnsi="Arial" w:cs="Arial"/>
          <w:sz w:val="20"/>
        </w:rPr>
        <w:t xml:space="preserve"> without compromising yield. This partial replacement of synthetic fertilizers </w:t>
      </w:r>
      <w:r w:rsidR="001616B7" w:rsidRPr="006E0218">
        <w:rPr>
          <w:rFonts w:ascii="Arial" w:hAnsi="Arial" w:cs="Arial"/>
          <w:sz w:val="20"/>
        </w:rPr>
        <w:lastRenderedPageBreak/>
        <w:t xml:space="preserve">significantly reduces input costs, thereby enhancing net returns. Moreover, </w:t>
      </w:r>
      <w:r w:rsidR="001616B7" w:rsidRPr="006E0218">
        <w:rPr>
          <w:rStyle w:val="Strong"/>
          <w:rFonts w:ascii="Arial" w:hAnsi="Arial" w:cs="Arial"/>
          <w:b w:val="0"/>
          <w:sz w:val="20"/>
        </w:rPr>
        <w:t xml:space="preserve">Brindha </w:t>
      </w:r>
      <w:r w:rsidR="001616B7" w:rsidRPr="006E0218">
        <w:rPr>
          <w:rStyle w:val="Strong"/>
          <w:rFonts w:ascii="Arial" w:hAnsi="Arial" w:cs="Arial"/>
          <w:b w:val="0"/>
          <w:i/>
          <w:sz w:val="20"/>
        </w:rPr>
        <w:t>et al.</w:t>
      </w:r>
      <w:r w:rsidR="001616B7" w:rsidRPr="006E0218">
        <w:rPr>
          <w:rStyle w:val="Strong"/>
          <w:rFonts w:ascii="Arial" w:hAnsi="Arial" w:cs="Arial"/>
          <w:b w:val="0"/>
          <w:sz w:val="20"/>
        </w:rPr>
        <w:t xml:space="preserve"> (2022)</w:t>
      </w:r>
      <w:r w:rsidR="001616B7" w:rsidRPr="006E0218">
        <w:rPr>
          <w:rFonts w:ascii="Arial" w:hAnsi="Arial" w:cs="Arial"/>
          <w:sz w:val="20"/>
        </w:rPr>
        <w:t xml:space="preserve"> emphasized that integrated nutrient management using biofertilizers improves nutrient use efficiency, sustains soil fertility, and supports economically viable mulberry production.</w:t>
      </w:r>
    </w:p>
    <w:p w14:paraId="67B9DE44" w14:textId="77777777" w:rsidR="007417F2" w:rsidRPr="006E0218" w:rsidRDefault="001616B7" w:rsidP="001616B7">
      <w:pPr>
        <w:pStyle w:val="NormalWeb"/>
        <w:jc w:val="both"/>
        <w:rPr>
          <w:rFonts w:ascii="Arial" w:hAnsi="Arial" w:cs="Arial"/>
          <w:sz w:val="20"/>
        </w:rPr>
      </w:pPr>
      <w:r w:rsidRPr="006E0218">
        <w:rPr>
          <w:rFonts w:ascii="Arial" w:hAnsi="Arial" w:cs="Arial"/>
          <w:sz w:val="20"/>
        </w:rPr>
        <w:t xml:space="preserve">The high B:C ratio observed in this study supports the broader concept of </w:t>
      </w:r>
      <w:r w:rsidRPr="006E0218">
        <w:rPr>
          <w:rStyle w:val="Strong"/>
          <w:rFonts w:ascii="Arial" w:hAnsi="Arial" w:cs="Arial"/>
          <w:b w:val="0"/>
          <w:sz w:val="20"/>
        </w:rPr>
        <w:t>sustainable intensification</w:t>
      </w:r>
      <w:r w:rsidRPr="006E0218">
        <w:rPr>
          <w:rFonts w:ascii="Arial" w:hAnsi="Arial" w:cs="Arial"/>
          <w:sz w:val="20"/>
        </w:rPr>
        <w:t xml:space="preserve"> in sericulture. By improving root-soil interactions and promoting plant growth through microbial activity, biofertilizer pellets enhance biomass production while minimizing chemical dependency. This not only reduces environmental impact but also improves farmers’ income through reduced input costs and improved productivity.</w:t>
      </w:r>
    </w:p>
    <w:p w14:paraId="6090B7F5" w14:textId="77777777" w:rsidR="00DF4431" w:rsidRPr="00F573E3" w:rsidRDefault="00DF4431" w:rsidP="001616B7">
      <w:pPr>
        <w:pStyle w:val="NormalWeb"/>
        <w:jc w:val="both"/>
        <w:rPr>
          <w:rFonts w:ascii="Arial" w:hAnsi="Arial" w:cs="Arial"/>
          <w:sz w:val="20"/>
          <w:szCs w:val="20"/>
        </w:rPr>
      </w:pPr>
      <w:r w:rsidRPr="00F573E3">
        <w:rPr>
          <w:rFonts w:ascii="Arial" w:hAnsi="Arial" w:cs="Arial"/>
          <w:b/>
          <w:sz w:val="20"/>
          <w:szCs w:val="20"/>
        </w:rPr>
        <w:t>Table 7. Cost Structure and Benefit-Cost Analysis of Biofertilizer Pellet Production</w:t>
      </w:r>
    </w:p>
    <w:tbl>
      <w:tblPr>
        <w:tblStyle w:val="TableGrid"/>
        <w:tblW w:w="95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2338"/>
        <w:gridCol w:w="1596"/>
        <w:gridCol w:w="1577"/>
        <w:gridCol w:w="1587"/>
        <w:gridCol w:w="1667"/>
      </w:tblGrid>
      <w:tr w:rsidR="00DF4431" w14:paraId="7BD96D31" w14:textId="77777777" w:rsidTr="0077186F">
        <w:tc>
          <w:tcPr>
            <w:tcW w:w="811" w:type="dxa"/>
            <w:tcBorders>
              <w:top w:val="single" w:sz="4" w:space="0" w:color="auto"/>
              <w:bottom w:val="single" w:sz="4" w:space="0" w:color="auto"/>
            </w:tcBorders>
          </w:tcPr>
          <w:p w14:paraId="2AEE295E"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 xml:space="preserve">Sl. No. </w:t>
            </w:r>
          </w:p>
        </w:tc>
        <w:tc>
          <w:tcPr>
            <w:tcW w:w="2338" w:type="dxa"/>
            <w:tcBorders>
              <w:top w:val="single" w:sz="4" w:space="0" w:color="auto"/>
              <w:bottom w:val="single" w:sz="4" w:space="0" w:color="auto"/>
            </w:tcBorders>
          </w:tcPr>
          <w:p w14:paraId="0DB5BC31"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Input</w:t>
            </w:r>
          </w:p>
        </w:tc>
        <w:tc>
          <w:tcPr>
            <w:tcW w:w="1596" w:type="dxa"/>
            <w:tcBorders>
              <w:top w:val="single" w:sz="4" w:space="0" w:color="auto"/>
              <w:bottom w:val="single" w:sz="4" w:space="0" w:color="auto"/>
            </w:tcBorders>
          </w:tcPr>
          <w:p w14:paraId="10014A64"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Commercial price (Rs/kg)</w:t>
            </w:r>
          </w:p>
        </w:tc>
        <w:tc>
          <w:tcPr>
            <w:tcW w:w="1577" w:type="dxa"/>
            <w:tcBorders>
              <w:top w:val="single" w:sz="4" w:space="0" w:color="auto"/>
              <w:bottom w:val="single" w:sz="4" w:space="0" w:color="auto"/>
            </w:tcBorders>
          </w:tcPr>
          <w:p w14:paraId="1C8FA6B6"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Unit price (Rs/g)</w:t>
            </w:r>
          </w:p>
        </w:tc>
        <w:tc>
          <w:tcPr>
            <w:tcW w:w="1587" w:type="dxa"/>
            <w:tcBorders>
              <w:top w:val="single" w:sz="4" w:space="0" w:color="auto"/>
              <w:bottom w:val="single" w:sz="4" w:space="0" w:color="auto"/>
            </w:tcBorders>
          </w:tcPr>
          <w:p w14:paraId="4DFB596D"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Required quantity (g)</w:t>
            </w:r>
          </w:p>
        </w:tc>
        <w:tc>
          <w:tcPr>
            <w:tcW w:w="1667" w:type="dxa"/>
            <w:tcBorders>
              <w:top w:val="single" w:sz="4" w:space="0" w:color="auto"/>
              <w:bottom w:val="single" w:sz="4" w:space="0" w:color="auto"/>
            </w:tcBorders>
          </w:tcPr>
          <w:p w14:paraId="3EA2851D"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Unit price x Quantity (Rs)</w:t>
            </w:r>
          </w:p>
        </w:tc>
      </w:tr>
      <w:tr w:rsidR="00DF4431" w14:paraId="27F8D033" w14:textId="77777777" w:rsidTr="0077186F">
        <w:tc>
          <w:tcPr>
            <w:tcW w:w="811" w:type="dxa"/>
            <w:tcBorders>
              <w:top w:val="single" w:sz="4" w:space="0" w:color="auto"/>
              <w:bottom w:val="single" w:sz="4" w:space="0" w:color="auto"/>
            </w:tcBorders>
          </w:tcPr>
          <w:p w14:paraId="5F3EF1D3"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A</w:t>
            </w:r>
          </w:p>
        </w:tc>
        <w:tc>
          <w:tcPr>
            <w:tcW w:w="8765" w:type="dxa"/>
            <w:gridSpan w:val="5"/>
            <w:tcBorders>
              <w:top w:val="single" w:sz="4" w:space="0" w:color="auto"/>
              <w:bottom w:val="single" w:sz="4" w:space="0" w:color="auto"/>
            </w:tcBorders>
          </w:tcPr>
          <w:p w14:paraId="0CD023C4" w14:textId="77777777" w:rsidR="00DF4431" w:rsidRPr="00F573E3" w:rsidRDefault="00DF4431" w:rsidP="00F573E3">
            <w:pPr>
              <w:spacing w:line="480" w:lineRule="auto"/>
              <w:rPr>
                <w:rFonts w:ascii="Arial" w:hAnsi="Arial" w:cs="Arial"/>
                <w:b/>
                <w:sz w:val="20"/>
                <w:szCs w:val="20"/>
              </w:rPr>
            </w:pPr>
            <w:r w:rsidRPr="00F573E3">
              <w:rPr>
                <w:rFonts w:ascii="Arial" w:hAnsi="Arial" w:cs="Arial"/>
                <w:b/>
                <w:bCs/>
                <w:sz w:val="20"/>
                <w:szCs w:val="20"/>
              </w:rPr>
              <w:t xml:space="preserve">Preparation of the Organic Growth Promoter in Liquid form (1 </w:t>
            </w:r>
            <w:proofErr w:type="spellStart"/>
            <w:r w:rsidRPr="00F573E3">
              <w:rPr>
                <w:rFonts w:ascii="Arial" w:hAnsi="Arial" w:cs="Arial"/>
                <w:b/>
                <w:bCs/>
                <w:sz w:val="20"/>
                <w:szCs w:val="20"/>
              </w:rPr>
              <w:t>litre</w:t>
            </w:r>
            <w:proofErr w:type="spellEnd"/>
            <w:r w:rsidRPr="00F573E3">
              <w:rPr>
                <w:rFonts w:ascii="Arial" w:hAnsi="Arial" w:cs="Arial"/>
                <w:b/>
                <w:bCs/>
                <w:sz w:val="20"/>
                <w:szCs w:val="20"/>
              </w:rPr>
              <w:t>):</w:t>
            </w:r>
            <w:r w:rsidRPr="00F573E3">
              <w:rPr>
                <w:rFonts w:ascii="Arial" w:hAnsi="Arial" w:cs="Arial"/>
                <w:b/>
                <w:bCs/>
                <w:sz w:val="20"/>
                <w:szCs w:val="20"/>
                <w:lang w:val="en-IN"/>
              </w:rPr>
              <w:t xml:space="preserve"> </w:t>
            </w:r>
          </w:p>
        </w:tc>
      </w:tr>
      <w:tr w:rsidR="00DF4431" w14:paraId="7B78E2B7" w14:textId="77777777" w:rsidTr="0077186F">
        <w:tc>
          <w:tcPr>
            <w:tcW w:w="811" w:type="dxa"/>
            <w:tcBorders>
              <w:top w:val="single" w:sz="4" w:space="0" w:color="auto"/>
              <w:bottom w:val="nil"/>
            </w:tcBorders>
          </w:tcPr>
          <w:p w14:paraId="0F57FEA2" w14:textId="77777777" w:rsidR="00DF4431" w:rsidRPr="00F573E3" w:rsidRDefault="004A49C6" w:rsidP="00F573E3">
            <w:pPr>
              <w:spacing w:line="480" w:lineRule="auto"/>
              <w:rPr>
                <w:rFonts w:ascii="Arial" w:hAnsi="Arial" w:cs="Arial"/>
                <w:b/>
                <w:sz w:val="20"/>
                <w:szCs w:val="20"/>
              </w:rPr>
            </w:pPr>
            <w:r w:rsidRPr="00F573E3">
              <w:rPr>
                <w:rFonts w:ascii="Arial" w:hAnsi="Arial" w:cs="Arial"/>
                <w:b/>
                <w:sz w:val="20"/>
                <w:szCs w:val="20"/>
              </w:rPr>
              <w:t>1</w:t>
            </w:r>
          </w:p>
        </w:tc>
        <w:tc>
          <w:tcPr>
            <w:tcW w:w="2338" w:type="dxa"/>
            <w:tcBorders>
              <w:top w:val="single" w:sz="4" w:space="0" w:color="auto"/>
              <w:bottom w:val="nil"/>
            </w:tcBorders>
          </w:tcPr>
          <w:p w14:paraId="3DD058FB" w14:textId="77777777" w:rsidR="00DF4431" w:rsidRPr="00F573E3" w:rsidRDefault="00DF4431" w:rsidP="00F573E3">
            <w:pPr>
              <w:spacing w:line="480" w:lineRule="auto"/>
              <w:rPr>
                <w:rFonts w:ascii="Arial" w:hAnsi="Arial" w:cs="Arial"/>
                <w:sz w:val="20"/>
                <w:szCs w:val="20"/>
              </w:rPr>
            </w:pPr>
            <w:r w:rsidRPr="00F573E3">
              <w:rPr>
                <w:rFonts w:ascii="Arial" w:hAnsi="Arial" w:cs="Arial"/>
                <w:b/>
                <w:sz w:val="20"/>
                <w:szCs w:val="20"/>
              </w:rPr>
              <w:t>Yeast Extract</w:t>
            </w:r>
          </w:p>
        </w:tc>
        <w:tc>
          <w:tcPr>
            <w:tcW w:w="1596" w:type="dxa"/>
            <w:tcBorders>
              <w:top w:val="single" w:sz="4" w:space="0" w:color="auto"/>
              <w:bottom w:val="nil"/>
            </w:tcBorders>
          </w:tcPr>
          <w:p w14:paraId="7CF25DA3"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290.00</w:t>
            </w:r>
          </w:p>
        </w:tc>
        <w:tc>
          <w:tcPr>
            <w:tcW w:w="1577" w:type="dxa"/>
            <w:tcBorders>
              <w:top w:val="single" w:sz="4" w:space="0" w:color="auto"/>
              <w:bottom w:val="nil"/>
            </w:tcBorders>
          </w:tcPr>
          <w:p w14:paraId="78FF28DA"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0.29</w:t>
            </w:r>
          </w:p>
        </w:tc>
        <w:tc>
          <w:tcPr>
            <w:tcW w:w="1587" w:type="dxa"/>
            <w:tcBorders>
              <w:top w:val="single" w:sz="4" w:space="0" w:color="auto"/>
              <w:bottom w:val="nil"/>
            </w:tcBorders>
          </w:tcPr>
          <w:p w14:paraId="6FCF3019"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20</w:t>
            </w:r>
          </w:p>
        </w:tc>
        <w:tc>
          <w:tcPr>
            <w:tcW w:w="1667" w:type="dxa"/>
            <w:tcBorders>
              <w:top w:val="single" w:sz="4" w:space="0" w:color="auto"/>
              <w:bottom w:val="nil"/>
            </w:tcBorders>
          </w:tcPr>
          <w:p w14:paraId="7A75277D"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5.8</w:t>
            </w:r>
          </w:p>
        </w:tc>
      </w:tr>
      <w:tr w:rsidR="00DF4431" w14:paraId="41D16E58" w14:textId="77777777" w:rsidTr="0077186F">
        <w:tc>
          <w:tcPr>
            <w:tcW w:w="811" w:type="dxa"/>
            <w:tcBorders>
              <w:top w:val="nil"/>
            </w:tcBorders>
          </w:tcPr>
          <w:p w14:paraId="679E6D81" w14:textId="77777777" w:rsidR="00DF4431" w:rsidRPr="00F573E3" w:rsidRDefault="004A49C6" w:rsidP="00F573E3">
            <w:pPr>
              <w:spacing w:line="480" w:lineRule="auto"/>
              <w:rPr>
                <w:rFonts w:ascii="Arial" w:hAnsi="Arial" w:cs="Arial"/>
                <w:b/>
                <w:sz w:val="20"/>
                <w:szCs w:val="20"/>
              </w:rPr>
            </w:pPr>
            <w:r w:rsidRPr="00F573E3">
              <w:rPr>
                <w:rFonts w:ascii="Arial" w:hAnsi="Arial" w:cs="Arial"/>
                <w:b/>
                <w:sz w:val="20"/>
                <w:szCs w:val="20"/>
              </w:rPr>
              <w:t>2</w:t>
            </w:r>
          </w:p>
        </w:tc>
        <w:tc>
          <w:tcPr>
            <w:tcW w:w="2338" w:type="dxa"/>
            <w:tcBorders>
              <w:top w:val="nil"/>
            </w:tcBorders>
          </w:tcPr>
          <w:p w14:paraId="43DBE4C6" w14:textId="77777777" w:rsidR="00DF4431" w:rsidRPr="00F573E3" w:rsidRDefault="00DF4431" w:rsidP="00F573E3">
            <w:pPr>
              <w:spacing w:line="480" w:lineRule="auto"/>
              <w:rPr>
                <w:rFonts w:ascii="Arial" w:hAnsi="Arial" w:cs="Arial"/>
                <w:sz w:val="20"/>
                <w:szCs w:val="20"/>
              </w:rPr>
            </w:pPr>
            <w:r w:rsidRPr="00F573E3">
              <w:rPr>
                <w:rFonts w:ascii="Arial" w:hAnsi="Arial" w:cs="Arial"/>
                <w:b/>
                <w:sz w:val="20"/>
                <w:szCs w:val="20"/>
              </w:rPr>
              <w:t>Beef Extract</w:t>
            </w:r>
          </w:p>
        </w:tc>
        <w:tc>
          <w:tcPr>
            <w:tcW w:w="1596" w:type="dxa"/>
            <w:tcBorders>
              <w:top w:val="nil"/>
            </w:tcBorders>
          </w:tcPr>
          <w:p w14:paraId="65E463E2"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300.00</w:t>
            </w:r>
          </w:p>
        </w:tc>
        <w:tc>
          <w:tcPr>
            <w:tcW w:w="1577" w:type="dxa"/>
            <w:tcBorders>
              <w:top w:val="nil"/>
            </w:tcBorders>
          </w:tcPr>
          <w:p w14:paraId="05D8BAC8"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w:t>
            </w:r>
            <w:r w:rsidR="004A49C6" w:rsidRPr="00F573E3">
              <w:rPr>
                <w:rFonts w:ascii="Arial" w:hAnsi="Arial" w:cs="Arial"/>
                <w:sz w:val="20"/>
                <w:szCs w:val="20"/>
              </w:rPr>
              <w:t>.</w:t>
            </w:r>
            <w:r w:rsidRPr="00F573E3">
              <w:rPr>
                <w:rFonts w:ascii="Arial" w:hAnsi="Arial" w:cs="Arial"/>
                <w:sz w:val="20"/>
                <w:szCs w:val="20"/>
              </w:rPr>
              <w:t>30</w:t>
            </w:r>
          </w:p>
        </w:tc>
        <w:tc>
          <w:tcPr>
            <w:tcW w:w="1587" w:type="dxa"/>
            <w:tcBorders>
              <w:top w:val="nil"/>
            </w:tcBorders>
          </w:tcPr>
          <w:p w14:paraId="668250C9"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20</w:t>
            </w:r>
          </w:p>
        </w:tc>
        <w:tc>
          <w:tcPr>
            <w:tcW w:w="1667" w:type="dxa"/>
            <w:tcBorders>
              <w:top w:val="nil"/>
            </w:tcBorders>
          </w:tcPr>
          <w:p w14:paraId="30622FD3"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6.0</w:t>
            </w:r>
          </w:p>
        </w:tc>
      </w:tr>
      <w:tr w:rsidR="00DF4431" w14:paraId="485ABDA8" w14:textId="77777777" w:rsidTr="0077186F">
        <w:tc>
          <w:tcPr>
            <w:tcW w:w="811" w:type="dxa"/>
          </w:tcPr>
          <w:p w14:paraId="1A8304C1" w14:textId="77777777" w:rsidR="00DF4431" w:rsidRPr="00F573E3" w:rsidRDefault="004A49C6" w:rsidP="00F573E3">
            <w:pPr>
              <w:spacing w:line="480" w:lineRule="auto"/>
              <w:rPr>
                <w:rFonts w:ascii="Arial" w:hAnsi="Arial" w:cs="Arial"/>
                <w:b/>
                <w:sz w:val="20"/>
                <w:szCs w:val="20"/>
              </w:rPr>
            </w:pPr>
            <w:r w:rsidRPr="00F573E3">
              <w:rPr>
                <w:rFonts w:ascii="Arial" w:hAnsi="Arial" w:cs="Arial"/>
                <w:b/>
                <w:sz w:val="20"/>
                <w:szCs w:val="20"/>
              </w:rPr>
              <w:t>3</w:t>
            </w:r>
          </w:p>
        </w:tc>
        <w:tc>
          <w:tcPr>
            <w:tcW w:w="2338" w:type="dxa"/>
          </w:tcPr>
          <w:p w14:paraId="2F5A3156" w14:textId="77777777" w:rsidR="00DF4431" w:rsidRPr="00F573E3" w:rsidRDefault="00DF4431" w:rsidP="00F573E3">
            <w:pPr>
              <w:spacing w:line="480" w:lineRule="auto"/>
              <w:rPr>
                <w:rFonts w:ascii="Arial" w:hAnsi="Arial" w:cs="Arial"/>
                <w:sz w:val="20"/>
                <w:szCs w:val="20"/>
              </w:rPr>
            </w:pPr>
            <w:r w:rsidRPr="00F573E3">
              <w:rPr>
                <w:rFonts w:ascii="Arial" w:hAnsi="Arial" w:cs="Arial"/>
                <w:b/>
                <w:sz w:val="20"/>
                <w:szCs w:val="20"/>
              </w:rPr>
              <w:t>Peptone</w:t>
            </w:r>
          </w:p>
        </w:tc>
        <w:tc>
          <w:tcPr>
            <w:tcW w:w="1596" w:type="dxa"/>
          </w:tcPr>
          <w:p w14:paraId="32238630"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160.00</w:t>
            </w:r>
          </w:p>
        </w:tc>
        <w:tc>
          <w:tcPr>
            <w:tcW w:w="1577" w:type="dxa"/>
          </w:tcPr>
          <w:p w14:paraId="17DFA007"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0.16</w:t>
            </w:r>
          </w:p>
        </w:tc>
        <w:tc>
          <w:tcPr>
            <w:tcW w:w="1587" w:type="dxa"/>
          </w:tcPr>
          <w:p w14:paraId="790AF60B"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20</w:t>
            </w:r>
          </w:p>
        </w:tc>
        <w:tc>
          <w:tcPr>
            <w:tcW w:w="1667" w:type="dxa"/>
          </w:tcPr>
          <w:p w14:paraId="348E0B78"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3.2</w:t>
            </w:r>
          </w:p>
        </w:tc>
      </w:tr>
      <w:tr w:rsidR="00DF4431" w14:paraId="2CD482E4" w14:textId="77777777" w:rsidTr="0077186F">
        <w:tc>
          <w:tcPr>
            <w:tcW w:w="811" w:type="dxa"/>
          </w:tcPr>
          <w:p w14:paraId="5C2A9F4F" w14:textId="77777777" w:rsidR="00DF4431" w:rsidRPr="00F573E3" w:rsidRDefault="004A49C6" w:rsidP="00F573E3">
            <w:pPr>
              <w:spacing w:line="480" w:lineRule="auto"/>
              <w:rPr>
                <w:rFonts w:ascii="Arial" w:hAnsi="Arial" w:cs="Arial"/>
                <w:b/>
                <w:sz w:val="20"/>
                <w:szCs w:val="20"/>
              </w:rPr>
            </w:pPr>
            <w:r w:rsidRPr="00F573E3">
              <w:rPr>
                <w:rFonts w:ascii="Arial" w:hAnsi="Arial" w:cs="Arial"/>
                <w:b/>
                <w:sz w:val="20"/>
                <w:szCs w:val="20"/>
              </w:rPr>
              <w:t>4</w:t>
            </w:r>
          </w:p>
        </w:tc>
        <w:tc>
          <w:tcPr>
            <w:tcW w:w="2338" w:type="dxa"/>
          </w:tcPr>
          <w:p w14:paraId="6A2E8C43" w14:textId="77777777" w:rsidR="00DF4431" w:rsidRPr="00F573E3" w:rsidRDefault="00DF4431" w:rsidP="00F573E3">
            <w:pPr>
              <w:spacing w:line="480" w:lineRule="auto"/>
              <w:rPr>
                <w:rFonts w:ascii="Arial" w:hAnsi="Arial" w:cs="Arial"/>
                <w:sz w:val="20"/>
                <w:szCs w:val="20"/>
              </w:rPr>
            </w:pPr>
            <w:r w:rsidRPr="00F573E3">
              <w:rPr>
                <w:rFonts w:ascii="Arial" w:hAnsi="Arial" w:cs="Arial"/>
                <w:b/>
                <w:sz w:val="20"/>
                <w:szCs w:val="20"/>
              </w:rPr>
              <w:t>Bone meal powder</w:t>
            </w:r>
          </w:p>
        </w:tc>
        <w:tc>
          <w:tcPr>
            <w:tcW w:w="1596" w:type="dxa"/>
          </w:tcPr>
          <w:p w14:paraId="16C7DC21"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15.00</w:t>
            </w:r>
          </w:p>
        </w:tc>
        <w:tc>
          <w:tcPr>
            <w:tcW w:w="1577" w:type="dxa"/>
          </w:tcPr>
          <w:p w14:paraId="0C54A626"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0.015</w:t>
            </w:r>
          </w:p>
        </w:tc>
        <w:tc>
          <w:tcPr>
            <w:tcW w:w="1587" w:type="dxa"/>
          </w:tcPr>
          <w:p w14:paraId="2676B036"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20</w:t>
            </w:r>
          </w:p>
        </w:tc>
        <w:tc>
          <w:tcPr>
            <w:tcW w:w="1667" w:type="dxa"/>
          </w:tcPr>
          <w:p w14:paraId="3252C822"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0.3</w:t>
            </w:r>
          </w:p>
        </w:tc>
      </w:tr>
      <w:tr w:rsidR="00DF4431" w14:paraId="71AC8E13" w14:textId="77777777" w:rsidTr="0077186F">
        <w:tc>
          <w:tcPr>
            <w:tcW w:w="811" w:type="dxa"/>
          </w:tcPr>
          <w:p w14:paraId="6FAE23B1" w14:textId="77777777" w:rsidR="00DF4431" w:rsidRPr="00F573E3" w:rsidRDefault="004A49C6" w:rsidP="00F573E3">
            <w:pPr>
              <w:spacing w:line="480" w:lineRule="auto"/>
              <w:rPr>
                <w:rFonts w:ascii="Arial" w:hAnsi="Arial" w:cs="Arial"/>
                <w:b/>
                <w:sz w:val="20"/>
                <w:szCs w:val="20"/>
              </w:rPr>
            </w:pPr>
            <w:r w:rsidRPr="00F573E3">
              <w:rPr>
                <w:rFonts w:ascii="Arial" w:hAnsi="Arial" w:cs="Arial"/>
                <w:b/>
                <w:sz w:val="20"/>
                <w:szCs w:val="20"/>
              </w:rPr>
              <w:t>5</w:t>
            </w:r>
          </w:p>
        </w:tc>
        <w:tc>
          <w:tcPr>
            <w:tcW w:w="2338" w:type="dxa"/>
          </w:tcPr>
          <w:p w14:paraId="069C265B" w14:textId="77777777" w:rsidR="00DF4431" w:rsidRPr="00F573E3" w:rsidRDefault="00DF4431" w:rsidP="00F573E3">
            <w:pPr>
              <w:spacing w:line="480" w:lineRule="auto"/>
              <w:rPr>
                <w:rFonts w:ascii="Arial" w:hAnsi="Arial" w:cs="Arial"/>
                <w:sz w:val="20"/>
                <w:szCs w:val="20"/>
              </w:rPr>
            </w:pPr>
            <w:r w:rsidRPr="00F573E3">
              <w:rPr>
                <w:rFonts w:ascii="Arial" w:hAnsi="Arial" w:cs="Arial"/>
                <w:b/>
                <w:sz w:val="20"/>
                <w:szCs w:val="20"/>
              </w:rPr>
              <w:t>Agar</w:t>
            </w:r>
          </w:p>
        </w:tc>
        <w:tc>
          <w:tcPr>
            <w:tcW w:w="1596" w:type="dxa"/>
          </w:tcPr>
          <w:p w14:paraId="2F7817A6"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1600.00</w:t>
            </w:r>
          </w:p>
        </w:tc>
        <w:tc>
          <w:tcPr>
            <w:tcW w:w="1577" w:type="dxa"/>
          </w:tcPr>
          <w:p w14:paraId="2D3003B0"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1.6</w:t>
            </w:r>
          </w:p>
        </w:tc>
        <w:tc>
          <w:tcPr>
            <w:tcW w:w="1587" w:type="dxa"/>
          </w:tcPr>
          <w:p w14:paraId="260A3C40"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1</w:t>
            </w:r>
          </w:p>
        </w:tc>
        <w:tc>
          <w:tcPr>
            <w:tcW w:w="1667" w:type="dxa"/>
          </w:tcPr>
          <w:p w14:paraId="71B61766"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1.6</w:t>
            </w:r>
          </w:p>
        </w:tc>
      </w:tr>
      <w:tr w:rsidR="00DF4431" w14:paraId="202516A5" w14:textId="77777777" w:rsidTr="0077186F">
        <w:tc>
          <w:tcPr>
            <w:tcW w:w="811" w:type="dxa"/>
          </w:tcPr>
          <w:p w14:paraId="03D37002" w14:textId="77777777" w:rsidR="00DF4431" w:rsidRPr="00F573E3" w:rsidRDefault="004A49C6" w:rsidP="00F573E3">
            <w:pPr>
              <w:spacing w:line="480" w:lineRule="auto"/>
              <w:rPr>
                <w:rFonts w:ascii="Arial" w:hAnsi="Arial" w:cs="Arial"/>
                <w:b/>
                <w:sz w:val="20"/>
                <w:szCs w:val="20"/>
              </w:rPr>
            </w:pPr>
            <w:r w:rsidRPr="00F573E3">
              <w:rPr>
                <w:rFonts w:ascii="Arial" w:hAnsi="Arial" w:cs="Arial"/>
                <w:b/>
                <w:sz w:val="20"/>
                <w:szCs w:val="20"/>
              </w:rPr>
              <w:t>6</w:t>
            </w:r>
          </w:p>
        </w:tc>
        <w:tc>
          <w:tcPr>
            <w:tcW w:w="2338" w:type="dxa"/>
          </w:tcPr>
          <w:p w14:paraId="617CAF00" w14:textId="77777777" w:rsidR="00DF4431" w:rsidRPr="00F573E3" w:rsidRDefault="00DF4431" w:rsidP="00F573E3">
            <w:pPr>
              <w:spacing w:line="480" w:lineRule="auto"/>
              <w:rPr>
                <w:rFonts w:ascii="Arial" w:hAnsi="Arial" w:cs="Arial"/>
                <w:sz w:val="20"/>
                <w:szCs w:val="20"/>
              </w:rPr>
            </w:pPr>
            <w:r w:rsidRPr="00F573E3">
              <w:rPr>
                <w:rFonts w:ascii="Arial" w:hAnsi="Arial" w:cs="Arial"/>
                <w:b/>
                <w:sz w:val="20"/>
                <w:szCs w:val="20"/>
              </w:rPr>
              <w:t>Citric acid</w:t>
            </w:r>
          </w:p>
        </w:tc>
        <w:tc>
          <w:tcPr>
            <w:tcW w:w="1596" w:type="dxa"/>
          </w:tcPr>
          <w:p w14:paraId="07528EA3"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40.00</w:t>
            </w:r>
          </w:p>
        </w:tc>
        <w:tc>
          <w:tcPr>
            <w:tcW w:w="1577" w:type="dxa"/>
          </w:tcPr>
          <w:p w14:paraId="0536AB75"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0.04</w:t>
            </w:r>
          </w:p>
        </w:tc>
        <w:tc>
          <w:tcPr>
            <w:tcW w:w="1587" w:type="dxa"/>
          </w:tcPr>
          <w:p w14:paraId="1D5C4960"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30</w:t>
            </w:r>
          </w:p>
        </w:tc>
        <w:tc>
          <w:tcPr>
            <w:tcW w:w="1667" w:type="dxa"/>
          </w:tcPr>
          <w:p w14:paraId="78779F3E"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1.2</w:t>
            </w:r>
          </w:p>
        </w:tc>
      </w:tr>
      <w:tr w:rsidR="00DF4431" w14:paraId="6DA995D2" w14:textId="77777777" w:rsidTr="0077186F">
        <w:tc>
          <w:tcPr>
            <w:tcW w:w="811" w:type="dxa"/>
            <w:tcBorders>
              <w:bottom w:val="nil"/>
            </w:tcBorders>
          </w:tcPr>
          <w:p w14:paraId="49E27B00" w14:textId="77777777" w:rsidR="00DF4431" w:rsidRPr="00F573E3" w:rsidRDefault="004A49C6" w:rsidP="00F573E3">
            <w:pPr>
              <w:spacing w:line="480" w:lineRule="auto"/>
              <w:rPr>
                <w:rFonts w:ascii="Arial" w:hAnsi="Arial" w:cs="Arial"/>
                <w:b/>
                <w:sz w:val="20"/>
                <w:szCs w:val="20"/>
              </w:rPr>
            </w:pPr>
            <w:r w:rsidRPr="00F573E3">
              <w:rPr>
                <w:rFonts w:ascii="Arial" w:hAnsi="Arial" w:cs="Arial"/>
                <w:b/>
                <w:sz w:val="20"/>
                <w:szCs w:val="20"/>
              </w:rPr>
              <w:t>7</w:t>
            </w:r>
          </w:p>
        </w:tc>
        <w:tc>
          <w:tcPr>
            <w:tcW w:w="2338" w:type="dxa"/>
            <w:tcBorders>
              <w:bottom w:val="nil"/>
            </w:tcBorders>
          </w:tcPr>
          <w:p w14:paraId="10959EA5" w14:textId="77777777" w:rsidR="00DF4431" w:rsidRPr="00F573E3" w:rsidRDefault="00DF4431" w:rsidP="00F573E3">
            <w:pPr>
              <w:spacing w:line="480" w:lineRule="auto"/>
              <w:rPr>
                <w:rFonts w:ascii="Arial" w:hAnsi="Arial" w:cs="Arial"/>
                <w:sz w:val="20"/>
                <w:szCs w:val="20"/>
              </w:rPr>
            </w:pPr>
            <w:r w:rsidRPr="00F573E3">
              <w:rPr>
                <w:rFonts w:ascii="Arial" w:hAnsi="Arial" w:cs="Arial"/>
                <w:b/>
                <w:sz w:val="20"/>
                <w:szCs w:val="20"/>
              </w:rPr>
              <w:t>Bee wax</w:t>
            </w:r>
          </w:p>
        </w:tc>
        <w:tc>
          <w:tcPr>
            <w:tcW w:w="1596" w:type="dxa"/>
            <w:tcBorders>
              <w:bottom w:val="nil"/>
            </w:tcBorders>
          </w:tcPr>
          <w:p w14:paraId="56F3EC24"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140.00</w:t>
            </w:r>
          </w:p>
        </w:tc>
        <w:tc>
          <w:tcPr>
            <w:tcW w:w="1577" w:type="dxa"/>
            <w:tcBorders>
              <w:bottom w:val="nil"/>
            </w:tcBorders>
          </w:tcPr>
          <w:p w14:paraId="66B716DD"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0.14</w:t>
            </w:r>
          </w:p>
        </w:tc>
        <w:tc>
          <w:tcPr>
            <w:tcW w:w="1587" w:type="dxa"/>
            <w:tcBorders>
              <w:bottom w:val="nil"/>
            </w:tcBorders>
          </w:tcPr>
          <w:p w14:paraId="18F50ACF"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50</w:t>
            </w:r>
          </w:p>
        </w:tc>
        <w:tc>
          <w:tcPr>
            <w:tcW w:w="1667" w:type="dxa"/>
            <w:tcBorders>
              <w:bottom w:val="nil"/>
            </w:tcBorders>
          </w:tcPr>
          <w:p w14:paraId="0BAC579B"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7.0</w:t>
            </w:r>
          </w:p>
        </w:tc>
      </w:tr>
      <w:tr w:rsidR="00DF4431" w14:paraId="4435F584" w14:textId="77777777" w:rsidTr="0077186F">
        <w:tc>
          <w:tcPr>
            <w:tcW w:w="811" w:type="dxa"/>
            <w:tcBorders>
              <w:top w:val="nil"/>
              <w:bottom w:val="single" w:sz="4" w:space="0" w:color="auto"/>
            </w:tcBorders>
          </w:tcPr>
          <w:p w14:paraId="1DE58231" w14:textId="77777777" w:rsidR="00DF4431" w:rsidRPr="00F573E3" w:rsidRDefault="004A49C6" w:rsidP="00F573E3">
            <w:pPr>
              <w:spacing w:line="480" w:lineRule="auto"/>
              <w:rPr>
                <w:rFonts w:ascii="Arial" w:hAnsi="Arial" w:cs="Arial"/>
                <w:b/>
                <w:sz w:val="20"/>
                <w:szCs w:val="20"/>
              </w:rPr>
            </w:pPr>
            <w:r w:rsidRPr="00F573E3">
              <w:rPr>
                <w:rFonts w:ascii="Arial" w:hAnsi="Arial" w:cs="Arial"/>
                <w:b/>
                <w:sz w:val="20"/>
                <w:szCs w:val="20"/>
              </w:rPr>
              <w:t>8</w:t>
            </w:r>
          </w:p>
        </w:tc>
        <w:tc>
          <w:tcPr>
            <w:tcW w:w="2338" w:type="dxa"/>
            <w:tcBorders>
              <w:top w:val="nil"/>
              <w:bottom w:val="single" w:sz="4" w:space="0" w:color="auto"/>
            </w:tcBorders>
          </w:tcPr>
          <w:p w14:paraId="08C050AB"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Borax</w:t>
            </w:r>
          </w:p>
        </w:tc>
        <w:tc>
          <w:tcPr>
            <w:tcW w:w="1596" w:type="dxa"/>
            <w:tcBorders>
              <w:top w:val="nil"/>
              <w:bottom w:val="single" w:sz="4" w:space="0" w:color="auto"/>
            </w:tcBorders>
          </w:tcPr>
          <w:p w14:paraId="54E372CE"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36.00</w:t>
            </w:r>
          </w:p>
        </w:tc>
        <w:tc>
          <w:tcPr>
            <w:tcW w:w="1577" w:type="dxa"/>
            <w:tcBorders>
              <w:top w:val="nil"/>
              <w:bottom w:val="single" w:sz="4" w:space="0" w:color="auto"/>
            </w:tcBorders>
          </w:tcPr>
          <w:p w14:paraId="34B83C00"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0.036</w:t>
            </w:r>
          </w:p>
        </w:tc>
        <w:tc>
          <w:tcPr>
            <w:tcW w:w="1587" w:type="dxa"/>
            <w:tcBorders>
              <w:top w:val="nil"/>
              <w:bottom w:val="single" w:sz="4" w:space="0" w:color="auto"/>
            </w:tcBorders>
          </w:tcPr>
          <w:p w14:paraId="1AE2ACCF"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2</w:t>
            </w:r>
          </w:p>
        </w:tc>
        <w:tc>
          <w:tcPr>
            <w:tcW w:w="1667" w:type="dxa"/>
            <w:tcBorders>
              <w:top w:val="nil"/>
              <w:bottom w:val="single" w:sz="4" w:space="0" w:color="auto"/>
            </w:tcBorders>
          </w:tcPr>
          <w:p w14:paraId="050C4EC1"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0.072</w:t>
            </w:r>
          </w:p>
        </w:tc>
      </w:tr>
      <w:tr w:rsidR="00DF4431" w14:paraId="4F41AF59" w14:textId="77777777" w:rsidTr="0077186F">
        <w:tc>
          <w:tcPr>
            <w:tcW w:w="7909" w:type="dxa"/>
            <w:gridSpan w:val="5"/>
            <w:tcBorders>
              <w:top w:val="single" w:sz="4" w:space="0" w:color="auto"/>
              <w:bottom w:val="single" w:sz="4" w:space="0" w:color="auto"/>
            </w:tcBorders>
          </w:tcPr>
          <w:p w14:paraId="651893A8" w14:textId="77777777" w:rsidR="00DF4431" w:rsidRPr="00F573E3" w:rsidRDefault="00DF4431" w:rsidP="00F573E3">
            <w:pPr>
              <w:spacing w:line="480" w:lineRule="auto"/>
              <w:rPr>
                <w:rFonts w:ascii="Arial" w:hAnsi="Arial" w:cs="Arial"/>
                <w:sz w:val="20"/>
                <w:szCs w:val="20"/>
              </w:rPr>
            </w:pPr>
            <w:r w:rsidRPr="00F573E3">
              <w:rPr>
                <w:rFonts w:ascii="Arial" w:hAnsi="Arial" w:cs="Arial"/>
                <w:b/>
                <w:sz w:val="20"/>
                <w:szCs w:val="20"/>
              </w:rPr>
              <w:t>Total</w:t>
            </w:r>
          </w:p>
        </w:tc>
        <w:tc>
          <w:tcPr>
            <w:tcW w:w="1667" w:type="dxa"/>
            <w:tcBorders>
              <w:top w:val="single" w:sz="4" w:space="0" w:color="auto"/>
              <w:bottom w:val="single" w:sz="4" w:space="0" w:color="auto"/>
            </w:tcBorders>
          </w:tcPr>
          <w:p w14:paraId="7AE5718A"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25.172</w:t>
            </w:r>
          </w:p>
        </w:tc>
      </w:tr>
      <w:tr w:rsidR="00DF4431" w14:paraId="0B475DBB" w14:textId="77777777" w:rsidTr="0077186F">
        <w:tc>
          <w:tcPr>
            <w:tcW w:w="811" w:type="dxa"/>
            <w:tcBorders>
              <w:top w:val="single" w:sz="4" w:space="0" w:color="auto"/>
              <w:bottom w:val="single" w:sz="4" w:space="0" w:color="auto"/>
            </w:tcBorders>
          </w:tcPr>
          <w:p w14:paraId="25F0B8AF"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B.</w:t>
            </w:r>
          </w:p>
        </w:tc>
        <w:tc>
          <w:tcPr>
            <w:tcW w:w="8765" w:type="dxa"/>
            <w:gridSpan w:val="5"/>
            <w:tcBorders>
              <w:top w:val="single" w:sz="4" w:space="0" w:color="auto"/>
              <w:bottom w:val="single" w:sz="4" w:space="0" w:color="auto"/>
            </w:tcBorders>
          </w:tcPr>
          <w:p w14:paraId="1EE9D2C4" w14:textId="77777777" w:rsidR="00DF4431" w:rsidRPr="00F573E3" w:rsidRDefault="00DF4431" w:rsidP="00F573E3">
            <w:pPr>
              <w:spacing w:line="480" w:lineRule="auto"/>
              <w:rPr>
                <w:rFonts w:ascii="Arial" w:hAnsi="Arial" w:cs="Arial"/>
                <w:sz w:val="20"/>
                <w:szCs w:val="20"/>
              </w:rPr>
            </w:pPr>
            <w:r w:rsidRPr="00F573E3">
              <w:rPr>
                <w:rFonts w:ascii="Arial" w:hAnsi="Arial" w:cs="Arial"/>
                <w:b/>
                <w:bCs/>
                <w:sz w:val="20"/>
                <w:szCs w:val="20"/>
              </w:rPr>
              <w:t>Preparation of the Carrier material</w:t>
            </w:r>
          </w:p>
        </w:tc>
      </w:tr>
      <w:tr w:rsidR="00DF4431" w14:paraId="22D88F03" w14:textId="77777777" w:rsidTr="0077186F">
        <w:tc>
          <w:tcPr>
            <w:tcW w:w="811" w:type="dxa"/>
            <w:tcBorders>
              <w:top w:val="single" w:sz="4" w:space="0" w:color="auto"/>
              <w:bottom w:val="nil"/>
            </w:tcBorders>
          </w:tcPr>
          <w:p w14:paraId="4BE38F12"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1</w:t>
            </w:r>
          </w:p>
        </w:tc>
        <w:tc>
          <w:tcPr>
            <w:tcW w:w="2338" w:type="dxa"/>
            <w:tcBorders>
              <w:top w:val="single" w:sz="4" w:space="0" w:color="auto"/>
              <w:bottom w:val="nil"/>
            </w:tcBorders>
          </w:tcPr>
          <w:p w14:paraId="73F491F5"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Lignite</w:t>
            </w:r>
          </w:p>
        </w:tc>
        <w:tc>
          <w:tcPr>
            <w:tcW w:w="1596" w:type="dxa"/>
            <w:tcBorders>
              <w:top w:val="single" w:sz="4" w:space="0" w:color="auto"/>
              <w:bottom w:val="nil"/>
            </w:tcBorders>
          </w:tcPr>
          <w:p w14:paraId="08905DD7"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17.00</w:t>
            </w:r>
          </w:p>
        </w:tc>
        <w:tc>
          <w:tcPr>
            <w:tcW w:w="1577" w:type="dxa"/>
            <w:tcBorders>
              <w:top w:val="single" w:sz="4" w:space="0" w:color="auto"/>
              <w:bottom w:val="nil"/>
            </w:tcBorders>
          </w:tcPr>
          <w:p w14:paraId="256CC212"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0.017</w:t>
            </w:r>
          </w:p>
        </w:tc>
        <w:tc>
          <w:tcPr>
            <w:tcW w:w="1587" w:type="dxa"/>
            <w:tcBorders>
              <w:top w:val="single" w:sz="4" w:space="0" w:color="auto"/>
              <w:bottom w:val="nil"/>
            </w:tcBorders>
          </w:tcPr>
          <w:p w14:paraId="585DF285"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3000</w:t>
            </w:r>
          </w:p>
        </w:tc>
        <w:tc>
          <w:tcPr>
            <w:tcW w:w="1667" w:type="dxa"/>
            <w:tcBorders>
              <w:top w:val="single" w:sz="4" w:space="0" w:color="auto"/>
              <w:bottom w:val="nil"/>
            </w:tcBorders>
          </w:tcPr>
          <w:p w14:paraId="272DCB2F"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51.00</w:t>
            </w:r>
          </w:p>
        </w:tc>
      </w:tr>
      <w:tr w:rsidR="00DF4431" w14:paraId="3135600E" w14:textId="77777777" w:rsidTr="0077186F">
        <w:tc>
          <w:tcPr>
            <w:tcW w:w="811" w:type="dxa"/>
            <w:tcBorders>
              <w:top w:val="nil"/>
              <w:bottom w:val="nil"/>
            </w:tcBorders>
          </w:tcPr>
          <w:p w14:paraId="68F31DC2"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2</w:t>
            </w:r>
          </w:p>
        </w:tc>
        <w:tc>
          <w:tcPr>
            <w:tcW w:w="2338" w:type="dxa"/>
            <w:tcBorders>
              <w:top w:val="nil"/>
              <w:bottom w:val="nil"/>
            </w:tcBorders>
          </w:tcPr>
          <w:p w14:paraId="51C99A1B"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Guar Gum</w:t>
            </w:r>
          </w:p>
        </w:tc>
        <w:tc>
          <w:tcPr>
            <w:tcW w:w="1596" w:type="dxa"/>
            <w:tcBorders>
              <w:top w:val="nil"/>
              <w:bottom w:val="nil"/>
            </w:tcBorders>
          </w:tcPr>
          <w:p w14:paraId="3E29D699"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70.00</w:t>
            </w:r>
          </w:p>
        </w:tc>
        <w:tc>
          <w:tcPr>
            <w:tcW w:w="1577" w:type="dxa"/>
            <w:tcBorders>
              <w:top w:val="nil"/>
              <w:bottom w:val="nil"/>
            </w:tcBorders>
          </w:tcPr>
          <w:p w14:paraId="661A8EC9"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0.07</w:t>
            </w:r>
          </w:p>
        </w:tc>
        <w:tc>
          <w:tcPr>
            <w:tcW w:w="1587" w:type="dxa"/>
            <w:tcBorders>
              <w:top w:val="nil"/>
              <w:bottom w:val="nil"/>
            </w:tcBorders>
          </w:tcPr>
          <w:p w14:paraId="23E4A1BE"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10</w:t>
            </w:r>
          </w:p>
        </w:tc>
        <w:tc>
          <w:tcPr>
            <w:tcW w:w="1667" w:type="dxa"/>
            <w:tcBorders>
              <w:top w:val="nil"/>
              <w:bottom w:val="nil"/>
            </w:tcBorders>
          </w:tcPr>
          <w:p w14:paraId="151DBF02"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0.70</w:t>
            </w:r>
          </w:p>
        </w:tc>
      </w:tr>
      <w:tr w:rsidR="00DF4431" w14:paraId="7A5BFDE6" w14:textId="77777777" w:rsidTr="0077186F">
        <w:tc>
          <w:tcPr>
            <w:tcW w:w="811" w:type="dxa"/>
            <w:tcBorders>
              <w:top w:val="nil"/>
              <w:bottom w:val="single" w:sz="4" w:space="0" w:color="auto"/>
            </w:tcBorders>
          </w:tcPr>
          <w:p w14:paraId="67B2D8FE"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3</w:t>
            </w:r>
          </w:p>
        </w:tc>
        <w:tc>
          <w:tcPr>
            <w:tcW w:w="2338" w:type="dxa"/>
            <w:tcBorders>
              <w:top w:val="nil"/>
              <w:bottom w:val="single" w:sz="4" w:space="0" w:color="auto"/>
            </w:tcBorders>
          </w:tcPr>
          <w:p w14:paraId="533B754B"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Cellulose</w:t>
            </w:r>
          </w:p>
        </w:tc>
        <w:tc>
          <w:tcPr>
            <w:tcW w:w="1596" w:type="dxa"/>
            <w:tcBorders>
              <w:top w:val="nil"/>
              <w:bottom w:val="single" w:sz="4" w:space="0" w:color="auto"/>
            </w:tcBorders>
          </w:tcPr>
          <w:p w14:paraId="2B0FA31A"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9.00</w:t>
            </w:r>
          </w:p>
        </w:tc>
        <w:tc>
          <w:tcPr>
            <w:tcW w:w="1577" w:type="dxa"/>
            <w:tcBorders>
              <w:top w:val="nil"/>
              <w:bottom w:val="single" w:sz="4" w:space="0" w:color="auto"/>
            </w:tcBorders>
          </w:tcPr>
          <w:p w14:paraId="11F0E2A8" w14:textId="77777777" w:rsidR="00DF4431" w:rsidRPr="00F573E3" w:rsidRDefault="00DF4431" w:rsidP="00F573E3">
            <w:pPr>
              <w:spacing w:line="480" w:lineRule="auto"/>
              <w:rPr>
                <w:rFonts w:ascii="Arial" w:hAnsi="Arial" w:cs="Arial"/>
                <w:b/>
                <w:sz w:val="20"/>
                <w:szCs w:val="20"/>
              </w:rPr>
            </w:pPr>
            <w:r w:rsidRPr="00F573E3">
              <w:rPr>
                <w:rFonts w:ascii="Arial" w:hAnsi="Arial" w:cs="Arial"/>
                <w:sz w:val="20"/>
                <w:szCs w:val="20"/>
              </w:rPr>
              <w:t>0.009</w:t>
            </w:r>
          </w:p>
        </w:tc>
        <w:tc>
          <w:tcPr>
            <w:tcW w:w="1587" w:type="dxa"/>
            <w:tcBorders>
              <w:top w:val="nil"/>
              <w:bottom w:val="single" w:sz="4" w:space="0" w:color="auto"/>
            </w:tcBorders>
          </w:tcPr>
          <w:p w14:paraId="61340213"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12</w:t>
            </w:r>
          </w:p>
        </w:tc>
        <w:tc>
          <w:tcPr>
            <w:tcW w:w="1667" w:type="dxa"/>
            <w:tcBorders>
              <w:top w:val="nil"/>
              <w:bottom w:val="single" w:sz="4" w:space="0" w:color="auto"/>
            </w:tcBorders>
          </w:tcPr>
          <w:p w14:paraId="234071D7"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0.108</w:t>
            </w:r>
          </w:p>
        </w:tc>
      </w:tr>
      <w:tr w:rsidR="00DF4431" w14:paraId="5D299CC7" w14:textId="77777777" w:rsidTr="0077186F">
        <w:tc>
          <w:tcPr>
            <w:tcW w:w="7909" w:type="dxa"/>
            <w:gridSpan w:val="5"/>
            <w:tcBorders>
              <w:top w:val="single" w:sz="4" w:space="0" w:color="auto"/>
              <w:bottom w:val="single" w:sz="4" w:space="0" w:color="auto"/>
            </w:tcBorders>
          </w:tcPr>
          <w:p w14:paraId="3628549F" w14:textId="77777777" w:rsidR="00DF4431" w:rsidRPr="00F573E3" w:rsidRDefault="00DF4431" w:rsidP="00F573E3">
            <w:pPr>
              <w:spacing w:line="480" w:lineRule="auto"/>
              <w:rPr>
                <w:rFonts w:ascii="Arial" w:hAnsi="Arial" w:cs="Arial"/>
                <w:sz w:val="20"/>
                <w:szCs w:val="20"/>
              </w:rPr>
            </w:pPr>
            <w:r w:rsidRPr="00F573E3">
              <w:rPr>
                <w:rFonts w:ascii="Arial" w:hAnsi="Arial" w:cs="Arial"/>
                <w:b/>
                <w:sz w:val="20"/>
                <w:szCs w:val="20"/>
              </w:rPr>
              <w:t xml:space="preserve">Total </w:t>
            </w:r>
          </w:p>
        </w:tc>
        <w:tc>
          <w:tcPr>
            <w:tcW w:w="1667" w:type="dxa"/>
            <w:tcBorders>
              <w:top w:val="single" w:sz="4" w:space="0" w:color="auto"/>
              <w:bottom w:val="single" w:sz="4" w:space="0" w:color="auto"/>
            </w:tcBorders>
          </w:tcPr>
          <w:p w14:paraId="4443192D"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51.808</w:t>
            </w:r>
          </w:p>
        </w:tc>
      </w:tr>
      <w:tr w:rsidR="00DF4431" w14:paraId="63928121" w14:textId="77777777" w:rsidTr="0077186F">
        <w:tc>
          <w:tcPr>
            <w:tcW w:w="7909" w:type="dxa"/>
            <w:gridSpan w:val="5"/>
            <w:tcBorders>
              <w:top w:val="single" w:sz="4" w:space="0" w:color="auto"/>
              <w:bottom w:val="single" w:sz="4" w:space="0" w:color="auto"/>
            </w:tcBorders>
          </w:tcPr>
          <w:p w14:paraId="2070586F"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Total expenses in preparing the raw material for pellets  (A+B)</w:t>
            </w:r>
          </w:p>
        </w:tc>
        <w:tc>
          <w:tcPr>
            <w:tcW w:w="1667" w:type="dxa"/>
            <w:tcBorders>
              <w:top w:val="single" w:sz="4" w:space="0" w:color="auto"/>
              <w:bottom w:val="single" w:sz="4" w:space="0" w:color="auto"/>
            </w:tcBorders>
          </w:tcPr>
          <w:p w14:paraId="10FD6182"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76.98</w:t>
            </w:r>
          </w:p>
        </w:tc>
      </w:tr>
      <w:tr w:rsidR="00DF4431" w14:paraId="10CB901C" w14:textId="77777777" w:rsidTr="0077186F">
        <w:tc>
          <w:tcPr>
            <w:tcW w:w="7909" w:type="dxa"/>
            <w:gridSpan w:val="5"/>
            <w:tcBorders>
              <w:top w:val="single" w:sz="4" w:space="0" w:color="auto"/>
              <w:bottom w:val="nil"/>
            </w:tcBorders>
          </w:tcPr>
          <w:p w14:paraId="0670C514"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Cost of 1 pellet (600 pellets/ l)</w:t>
            </w:r>
          </w:p>
        </w:tc>
        <w:tc>
          <w:tcPr>
            <w:tcW w:w="1667" w:type="dxa"/>
            <w:tcBorders>
              <w:top w:val="single" w:sz="4" w:space="0" w:color="auto"/>
              <w:bottom w:val="nil"/>
            </w:tcBorders>
          </w:tcPr>
          <w:p w14:paraId="2F454DEF"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0.128</w:t>
            </w:r>
          </w:p>
        </w:tc>
      </w:tr>
      <w:tr w:rsidR="00DF4431" w14:paraId="42547900" w14:textId="77777777" w:rsidTr="0077186F">
        <w:tc>
          <w:tcPr>
            <w:tcW w:w="811" w:type="dxa"/>
            <w:tcBorders>
              <w:top w:val="nil"/>
              <w:bottom w:val="single" w:sz="4" w:space="0" w:color="auto"/>
            </w:tcBorders>
          </w:tcPr>
          <w:p w14:paraId="6C64442E"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C.</w:t>
            </w:r>
          </w:p>
        </w:tc>
        <w:tc>
          <w:tcPr>
            <w:tcW w:w="8765" w:type="dxa"/>
            <w:gridSpan w:val="5"/>
            <w:tcBorders>
              <w:top w:val="nil"/>
              <w:bottom w:val="single" w:sz="4" w:space="0" w:color="auto"/>
            </w:tcBorders>
          </w:tcPr>
          <w:p w14:paraId="5D9899E3"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Cost of Pelletization</w:t>
            </w:r>
          </w:p>
        </w:tc>
      </w:tr>
      <w:tr w:rsidR="00DF4431" w14:paraId="481A0B09" w14:textId="77777777" w:rsidTr="0077186F">
        <w:tc>
          <w:tcPr>
            <w:tcW w:w="811" w:type="dxa"/>
            <w:tcBorders>
              <w:top w:val="single" w:sz="4" w:space="0" w:color="auto"/>
              <w:bottom w:val="nil"/>
            </w:tcBorders>
          </w:tcPr>
          <w:p w14:paraId="3DB2BF2E"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1.</w:t>
            </w:r>
          </w:p>
        </w:tc>
        <w:tc>
          <w:tcPr>
            <w:tcW w:w="2338" w:type="dxa"/>
            <w:tcBorders>
              <w:top w:val="single" w:sz="4" w:space="0" w:color="auto"/>
              <w:bottom w:val="nil"/>
            </w:tcBorders>
          </w:tcPr>
          <w:p w14:paraId="0D5D1ACF"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 xml:space="preserve">Total No. of pellets/ </w:t>
            </w:r>
            <w:r w:rsidRPr="00F573E3">
              <w:rPr>
                <w:rFonts w:ascii="Arial" w:hAnsi="Arial" w:cs="Arial"/>
                <w:b/>
                <w:sz w:val="20"/>
                <w:szCs w:val="20"/>
              </w:rPr>
              <w:lastRenderedPageBreak/>
              <w:t>day</w:t>
            </w:r>
          </w:p>
        </w:tc>
        <w:tc>
          <w:tcPr>
            <w:tcW w:w="1596" w:type="dxa"/>
            <w:tcBorders>
              <w:top w:val="single" w:sz="4" w:space="0" w:color="auto"/>
              <w:bottom w:val="nil"/>
            </w:tcBorders>
          </w:tcPr>
          <w:p w14:paraId="47DA3B89" w14:textId="77777777" w:rsidR="00DF4431" w:rsidRPr="00F573E3" w:rsidRDefault="00DF4431" w:rsidP="00F573E3">
            <w:pPr>
              <w:spacing w:line="480" w:lineRule="auto"/>
              <w:rPr>
                <w:rFonts w:ascii="Arial" w:hAnsi="Arial" w:cs="Arial"/>
                <w:sz w:val="20"/>
                <w:szCs w:val="20"/>
              </w:rPr>
            </w:pPr>
          </w:p>
        </w:tc>
        <w:tc>
          <w:tcPr>
            <w:tcW w:w="1577" w:type="dxa"/>
            <w:tcBorders>
              <w:top w:val="single" w:sz="4" w:space="0" w:color="auto"/>
              <w:bottom w:val="nil"/>
            </w:tcBorders>
          </w:tcPr>
          <w:p w14:paraId="1A2AC36C" w14:textId="77777777" w:rsidR="00DF4431" w:rsidRPr="00F573E3" w:rsidRDefault="00DF4431" w:rsidP="00F573E3">
            <w:pPr>
              <w:spacing w:line="480" w:lineRule="auto"/>
              <w:rPr>
                <w:rFonts w:ascii="Arial" w:hAnsi="Arial" w:cs="Arial"/>
                <w:b/>
                <w:sz w:val="20"/>
                <w:szCs w:val="20"/>
              </w:rPr>
            </w:pPr>
          </w:p>
        </w:tc>
        <w:tc>
          <w:tcPr>
            <w:tcW w:w="1587" w:type="dxa"/>
            <w:tcBorders>
              <w:top w:val="single" w:sz="4" w:space="0" w:color="auto"/>
              <w:bottom w:val="nil"/>
            </w:tcBorders>
          </w:tcPr>
          <w:p w14:paraId="7597D91A"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 xml:space="preserve">2000 (@250 </w:t>
            </w:r>
            <w:r w:rsidRPr="00F573E3">
              <w:rPr>
                <w:rFonts w:ascii="Arial" w:hAnsi="Arial" w:cs="Arial"/>
                <w:sz w:val="20"/>
                <w:szCs w:val="20"/>
              </w:rPr>
              <w:lastRenderedPageBreak/>
              <w:t>pellets/ hr)</w:t>
            </w:r>
          </w:p>
        </w:tc>
        <w:tc>
          <w:tcPr>
            <w:tcW w:w="1667" w:type="dxa"/>
            <w:tcBorders>
              <w:top w:val="single" w:sz="4" w:space="0" w:color="auto"/>
              <w:bottom w:val="nil"/>
            </w:tcBorders>
          </w:tcPr>
          <w:p w14:paraId="5D70B69A"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lastRenderedPageBreak/>
              <w:t>256.00</w:t>
            </w:r>
          </w:p>
        </w:tc>
      </w:tr>
      <w:tr w:rsidR="00DF4431" w14:paraId="74996ABC" w14:textId="77777777" w:rsidTr="0077186F">
        <w:tc>
          <w:tcPr>
            <w:tcW w:w="811" w:type="dxa"/>
            <w:tcBorders>
              <w:top w:val="nil"/>
              <w:bottom w:val="single" w:sz="4" w:space="0" w:color="auto"/>
            </w:tcBorders>
          </w:tcPr>
          <w:p w14:paraId="2A2630FC"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 xml:space="preserve">2. </w:t>
            </w:r>
          </w:p>
        </w:tc>
        <w:tc>
          <w:tcPr>
            <w:tcW w:w="2338" w:type="dxa"/>
            <w:tcBorders>
              <w:top w:val="nil"/>
              <w:bottom w:val="single" w:sz="4" w:space="0" w:color="auto"/>
            </w:tcBorders>
          </w:tcPr>
          <w:p w14:paraId="16320FC9" w14:textId="77777777" w:rsidR="00DF4431" w:rsidRPr="00F573E3" w:rsidRDefault="00F573E3" w:rsidP="00F573E3">
            <w:pPr>
              <w:spacing w:line="480" w:lineRule="auto"/>
              <w:rPr>
                <w:rFonts w:ascii="Arial" w:hAnsi="Arial" w:cs="Arial"/>
                <w:b/>
                <w:sz w:val="20"/>
                <w:szCs w:val="20"/>
              </w:rPr>
            </w:pPr>
            <w:r w:rsidRPr="00F573E3">
              <w:rPr>
                <w:rFonts w:ascii="Arial" w:hAnsi="Arial" w:cs="Arial"/>
                <w:b/>
                <w:sz w:val="20"/>
                <w:szCs w:val="20"/>
              </w:rPr>
              <w:t>Labor</w:t>
            </w:r>
            <w:r w:rsidR="00DF4431" w:rsidRPr="00F573E3">
              <w:rPr>
                <w:rFonts w:ascii="Arial" w:hAnsi="Arial" w:cs="Arial"/>
                <w:b/>
                <w:sz w:val="20"/>
                <w:szCs w:val="20"/>
              </w:rPr>
              <w:t xml:space="preserve"> cost</w:t>
            </w:r>
          </w:p>
        </w:tc>
        <w:tc>
          <w:tcPr>
            <w:tcW w:w="1596" w:type="dxa"/>
            <w:tcBorders>
              <w:top w:val="nil"/>
              <w:bottom w:val="single" w:sz="4" w:space="0" w:color="auto"/>
            </w:tcBorders>
          </w:tcPr>
          <w:p w14:paraId="19945C80" w14:textId="77777777" w:rsidR="00DF4431" w:rsidRPr="00F573E3" w:rsidRDefault="00DF4431" w:rsidP="00F573E3">
            <w:pPr>
              <w:spacing w:line="480" w:lineRule="auto"/>
              <w:rPr>
                <w:rFonts w:ascii="Arial" w:hAnsi="Arial" w:cs="Arial"/>
                <w:sz w:val="20"/>
                <w:szCs w:val="20"/>
              </w:rPr>
            </w:pPr>
          </w:p>
        </w:tc>
        <w:tc>
          <w:tcPr>
            <w:tcW w:w="1577" w:type="dxa"/>
            <w:tcBorders>
              <w:top w:val="nil"/>
              <w:bottom w:val="single" w:sz="4" w:space="0" w:color="auto"/>
            </w:tcBorders>
          </w:tcPr>
          <w:p w14:paraId="6BAD631A" w14:textId="77777777" w:rsidR="00DF4431" w:rsidRPr="00F573E3" w:rsidRDefault="00DF4431" w:rsidP="00F573E3">
            <w:pPr>
              <w:spacing w:line="480" w:lineRule="auto"/>
              <w:rPr>
                <w:rFonts w:ascii="Arial" w:hAnsi="Arial" w:cs="Arial"/>
                <w:b/>
                <w:sz w:val="20"/>
                <w:szCs w:val="20"/>
              </w:rPr>
            </w:pPr>
          </w:p>
        </w:tc>
        <w:tc>
          <w:tcPr>
            <w:tcW w:w="1587" w:type="dxa"/>
            <w:tcBorders>
              <w:top w:val="nil"/>
              <w:bottom w:val="single" w:sz="4" w:space="0" w:color="auto"/>
            </w:tcBorders>
          </w:tcPr>
          <w:p w14:paraId="75BFDD05" w14:textId="77777777" w:rsidR="00DF4431" w:rsidRPr="00F573E3" w:rsidRDefault="00DF4431" w:rsidP="00F573E3">
            <w:pPr>
              <w:spacing w:line="480" w:lineRule="auto"/>
              <w:rPr>
                <w:rFonts w:ascii="Arial" w:hAnsi="Arial" w:cs="Arial"/>
                <w:sz w:val="20"/>
                <w:szCs w:val="20"/>
              </w:rPr>
            </w:pPr>
          </w:p>
        </w:tc>
        <w:tc>
          <w:tcPr>
            <w:tcW w:w="1667" w:type="dxa"/>
            <w:tcBorders>
              <w:top w:val="nil"/>
              <w:bottom w:val="single" w:sz="4" w:space="0" w:color="auto"/>
            </w:tcBorders>
          </w:tcPr>
          <w:p w14:paraId="5C8EFD54" w14:textId="77777777" w:rsidR="00DF4431" w:rsidRPr="00F573E3" w:rsidRDefault="00DF4431" w:rsidP="00F573E3">
            <w:pPr>
              <w:spacing w:line="480" w:lineRule="auto"/>
              <w:rPr>
                <w:rFonts w:ascii="Arial" w:hAnsi="Arial" w:cs="Arial"/>
                <w:sz w:val="20"/>
                <w:szCs w:val="20"/>
              </w:rPr>
            </w:pPr>
            <w:r w:rsidRPr="00F573E3">
              <w:rPr>
                <w:rFonts w:ascii="Arial" w:hAnsi="Arial" w:cs="Arial"/>
                <w:sz w:val="20"/>
                <w:szCs w:val="20"/>
              </w:rPr>
              <w:t>425.00 / 8 hrs</w:t>
            </w:r>
          </w:p>
        </w:tc>
      </w:tr>
      <w:tr w:rsidR="00DF4431" w14:paraId="522A8129" w14:textId="77777777" w:rsidTr="0077186F">
        <w:tc>
          <w:tcPr>
            <w:tcW w:w="7909" w:type="dxa"/>
            <w:gridSpan w:val="5"/>
            <w:tcBorders>
              <w:top w:val="single" w:sz="4" w:space="0" w:color="auto"/>
              <w:bottom w:val="single" w:sz="4" w:space="0" w:color="auto"/>
            </w:tcBorders>
          </w:tcPr>
          <w:p w14:paraId="3CA0ABBA"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Total Expenses in pelletization</w:t>
            </w:r>
          </w:p>
        </w:tc>
        <w:tc>
          <w:tcPr>
            <w:tcW w:w="1667" w:type="dxa"/>
            <w:tcBorders>
              <w:top w:val="single" w:sz="4" w:space="0" w:color="auto"/>
              <w:bottom w:val="single" w:sz="4" w:space="0" w:color="auto"/>
            </w:tcBorders>
          </w:tcPr>
          <w:p w14:paraId="7AE8DB1A"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681.00</w:t>
            </w:r>
          </w:p>
        </w:tc>
      </w:tr>
      <w:tr w:rsidR="00DF4431" w14:paraId="0C4A587D" w14:textId="77777777" w:rsidTr="0077186F">
        <w:tc>
          <w:tcPr>
            <w:tcW w:w="7909" w:type="dxa"/>
            <w:gridSpan w:val="5"/>
            <w:tcBorders>
              <w:top w:val="single" w:sz="4" w:space="0" w:color="auto"/>
              <w:bottom w:val="single" w:sz="4" w:space="0" w:color="auto"/>
            </w:tcBorders>
          </w:tcPr>
          <w:p w14:paraId="43A9E087"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Selling price (Rs. 0.60/pellet)</w:t>
            </w:r>
          </w:p>
        </w:tc>
        <w:tc>
          <w:tcPr>
            <w:tcW w:w="1667" w:type="dxa"/>
            <w:tcBorders>
              <w:top w:val="single" w:sz="4" w:space="0" w:color="auto"/>
              <w:bottom w:val="single" w:sz="4" w:space="0" w:color="auto"/>
            </w:tcBorders>
          </w:tcPr>
          <w:p w14:paraId="671784B1"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1200.00</w:t>
            </w:r>
          </w:p>
        </w:tc>
      </w:tr>
      <w:tr w:rsidR="00DF4431" w14:paraId="6E532C10" w14:textId="77777777" w:rsidTr="0077186F">
        <w:trPr>
          <w:trHeight w:val="85"/>
        </w:trPr>
        <w:tc>
          <w:tcPr>
            <w:tcW w:w="7909" w:type="dxa"/>
            <w:gridSpan w:val="5"/>
            <w:tcBorders>
              <w:top w:val="single" w:sz="4" w:space="0" w:color="auto"/>
              <w:bottom w:val="single" w:sz="4" w:space="0" w:color="auto"/>
            </w:tcBorders>
          </w:tcPr>
          <w:p w14:paraId="1B317340"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B:C ratio</w:t>
            </w:r>
          </w:p>
        </w:tc>
        <w:tc>
          <w:tcPr>
            <w:tcW w:w="1667" w:type="dxa"/>
            <w:tcBorders>
              <w:top w:val="single" w:sz="4" w:space="0" w:color="auto"/>
              <w:bottom w:val="single" w:sz="4" w:space="0" w:color="auto"/>
            </w:tcBorders>
          </w:tcPr>
          <w:p w14:paraId="531F2ECC"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1: 1.76</w:t>
            </w:r>
          </w:p>
        </w:tc>
      </w:tr>
      <w:tr w:rsidR="00DF4431" w14:paraId="0CDCE898" w14:textId="77777777" w:rsidTr="0077186F">
        <w:tc>
          <w:tcPr>
            <w:tcW w:w="7909" w:type="dxa"/>
            <w:gridSpan w:val="5"/>
            <w:tcBorders>
              <w:top w:val="single" w:sz="4" w:space="0" w:color="auto"/>
              <w:bottom w:val="single" w:sz="4" w:space="0" w:color="auto"/>
            </w:tcBorders>
          </w:tcPr>
          <w:p w14:paraId="07CE477E"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 xml:space="preserve">Profit margin per pellet </w:t>
            </w:r>
          </w:p>
        </w:tc>
        <w:tc>
          <w:tcPr>
            <w:tcW w:w="1667" w:type="dxa"/>
            <w:tcBorders>
              <w:top w:val="single" w:sz="4" w:space="0" w:color="auto"/>
              <w:bottom w:val="single" w:sz="4" w:space="0" w:color="auto"/>
            </w:tcBorders>
          </w:tcPr>
          <w:p w14:paraId="0F9972FC" w14:textId="77777777" w:rsidR="00DF4431" w:rsidRPr="00F573E3" w:rsidRDefault="00DF4431" w:rsidP="00F573E3">
            <w:pPr>
              <w:spacing w:line="480" w:lineRule="auto"/>
              <w:rPr>
                <w:rFonts w:ascii="Arial" w:hAnsi="Arial" w:cs="Arial"/>
                <w:b/>
                <w:sz w:val="20"/>
                <w:szCs w:val="20"/>
              </w:rPr>
            </w:pPr>
            <w:r w:rsidRPr="00F573E3">
              <w:rPr>
                <w:rFonts w:ascii="Arial" w:hAnsi="Arial" w:cs="Arial"/>
                <w:b/>
                <w:sz w:val="20"/>
                <w:szCs w:val="20"/>
              </w:rPr>
              <w:t>0.76</w:t>
            </w:r>
          </w:p>
        </w:tc>
      </w:tr>
    </w:tbl>
    <w:p w14:paraId="11D3C7CB" w14:textId="77777777" w:rsidR="00DF4431" w:rsidRPr="008C7997" w:rsidRDefault="00E61733" w:rsidP="008C7997">
      <w:pPr>
        <w:pStyle w:val="NormalWeb"/>
        <w:numPr>
          <w:ilvl w:val="0"/>
          <w:numId w:val="2"/>
        </w:numPr>
        <w:ind w:left="284" w:hanging="284"/>
        <w:rPr>
          <w:rFonts w:ascii="Arial" w:hAnsi="Arial" w:cs="Arial"/>
          <w:b/>
          <w:sz w:val="22"/>
          <w:szCs w:val="22"/>
        </w:rPr>
      </w:pPr>
      <w:r w:rsidRPr="008C7997">
        <w:rPr>
          <w:rFonts w:ascii="Arial" w:hAnsi="Arial" w:cs="Arial"/>
          <w:b/>
          <w:sz w:val="22"/>
          <w:szCs w:val="22"/>
        </w:rPr>
        <w:t>CONCLUSION</w:t>
      </w:r>
    </w:p>
    <w:p w14:paraId="04A46F8C" w14:textId="77777777" w:rsidR="00E61733" w:rsidRDefault="00E61733" w:rsidP="00E61733">
      <w:pPr>
        <w:pStyle w:val="NormalWeb"/>
        <w:jc w:val="both"/>
        <w:rPr>
          <w:rFonts w:ascii="Arial" w:hAnsi="Arial" w:cs="Arial"/>
          <w:sz w:val="20"/>
          <w:szCs w:val="20"/>
        </w:rPr>
      </w:pPr>
      <w:r w:rsidRPr="008C7997">
        <w:rPr>
          <w:rFonts w:ascii="Arial" w:hAnsi="Arial" w:cs="Arial"/>
          <w:sz w:val="20"/>
          <w:szCs w:val="20"/>
        </w:rPr>
        <w:t>The present study clearly demonstrates that the use of pelletized biofertilizer formulations enriched with microbial consortia—</w:t>
      </w:r>
      <w:r w:rsidRPr="008C7997">
        <w:rPr>
          <w:rStyle w:val="Emphasis"/>
          <w:rFonts w:ascii="Arial" w:hAnsi="Arial" w:cs="Arial"/>
          <w:sz w:val="20"/>
          <w:szCs w:val="20"/>
        </w:rPr>
        <w:t>Azospirillum</w:t>
      </w:r>
      <w:r w:rsidRPr="008C7997">
        <w:rPr>
          <w:rFonts w:ascii="Arial" w:hAnsi="Arial" w:cs="Arial"/>
          <w:sz w:val="20"/>
          <w:szCs w:val="20"/>
        </w:rPr>
        <w:t>, Phosphobacteria, and VAM—in combination with Orgafol and the plant growth regulator NAA, significantly improves the rooting success, survival rate, and vegetative growth of mulberry (</w:t>
      </w:r>
      <w:r w:rsidRPr="008C7997">
        <w:rPr>
          <w:rStyle w:val="Emphasis"/>
          <w:rFonts w:ascii="Arial" w:hAnsi="Arial" w:cs="Arial"/>
          <w:sz w:val="20"/>
          <w:szCs w:val="20"/>
        </w:rPr>
        <w:t>Morus indica</w:t>
      </w:r>
      <w:r w:rsidRPr="008C7997">
        <w:rPr>
          <w:rFonts w:ascii="Arial" w:hAnsi="Arial" w:cs="Arial"/>
          <w:sz w:val="20"/>
          <w:szCs w:val="20"/>
        </w:rPr>
        <w:t xml:space="preserve"> L. cv. V1) cuttings. Among the tested treatments, T9 consistently outperformed all others by recording the highest rooting percentage (79.75%), survival rate (91.60%), shoot length (50.08 cm), root length (38.99 cm), number of leaves (13.42), and leaf area (160.82 cm²) at 75 days after planting. In addition to its agronomic benefits, the pellet-based application method proved to be economically viable. With a production cost of ₹0.128 per pellet and a market value of ₹0.60, the technology generated a net daily profit of ₹516.84 per laborer and a favorable Benefit-Cost (B:C) ratio of 1.8. The low cost, ease of application, and improved microbial viability make the pellet form especially suitable for nursery and field-level adoption. These findings strongly support the integration of microbial biofertilizers into mulberry cultivation as a sustainable alternative to chemical fertilizers. The use of such eco-friendly inputs not only enhances early plant establishment and growth performance but also reduces input costs, contributes to soil health, and aligns with environmentally sustainable sericulture practices. Hence, biofertilizer pellets hold significant promise for improving both the productivity and profitability of mulberry-based farming systems.</w:t>
      </w:r>
    </w:p>
    <w:p w14:paraId="2831AF31" w14:textId="77777777" w:rsidR="002E0F49" w:rsidRDefault="002E0F49" w:rsidP="006E0218">
      <w:pPr>
        <w:pStyle w:val="NormalWeb"/>
        <w:rPr>
          <w:rFonts w:ascii="Arial" w:hAnsi="Arial" w:cs="Arial"/>
          <w:b/>
          <w:sz w:val="22"/>
        </w:rPr>
      </w:pPr>
    </w:p>
    <w:p w14:paraId="070D70A0" w14:textId="4AAB498E" w:rsidR="00C94822" w:rsidRPr="006E0218" w:rsidRDefault="00C94822" w:rsidP="006E0218">
      <w:pPr>
        <w:pStyle w:val="NormalWeb"/>
        <w:rPr>
          <w:rFonts w:ascii="Arial" w:hAnsi="Arial" w:cs="Arial"/>
          <w:b/>
          <w:sz w:val="22"/>
        </w:rPr>
      </w:pPr>
      <w:bookmarkStart w:id="2" w:name="_GoBack"/>
      <w:bookmarkEnd w:id="2"/>
      <w:r w:rsidRPr="006E0218">
        <w:rPr>
          <w:rFonts w:ascii="Arial" w:hAnsi="Arial" w:cs="Arial"/>
          <w:b/>
          <w:sz w:val="22"/>
        </w:rPr>
        <w:t>REFERENCES</w:t>
      </w:r>
    </w:p>
    <w:p w14:paraId="29A665FF" w14:textId="77777777" w:rsidR="00E61733" w:rsidRPr="007615B8" w:rsidRDefault="006E0218"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Gunashekhar</w:t>
      </w:r>
      <w:proofErr w:type="spellEnd"/>
      <w:r w:rsidRPr="007615B8">
        <w:rPr>
          <w:rFonts w:ascii="Arial" w:hAnsi="Arial" w:cs="Arial"/>
          <w:color w:val="222222"/>
          <w:sz w:val="20"/>
          <w:szCs w:val="20"/>
          <w:shd w:val="clear" w:color="auto" w:fill="FFFFFF"/>
        </w:rPr>
        <w:t xml:space="preserve">, H., Patil, D., Kiran, N. R., Prem, M., </w:t>
      </w:r>
      <w:proofErr w:type="spellStart"/>
      <w:r w:rsidRPr="007615B8">
        <w:rPr>
          <w:rFonts w:ascii="Arial" w:hAnsi="Arial" w:cs="Arial"/>
          <w:color w:val="222222"/>
          <w:sz w:val="20"/>
          <w:szCs w:val="20"/>
          <w:shd w:val="clear" w:color="auto" w:fill="FFFFFF"/>
        </w:rPr>
        <w:t>Damodhara</w:t>
      </w:r>
      <w:proofErr w:type="spellEnd"/>
      <w:r w:rsidRPr="007615B8">
        <w:rPr>
          <w:rFonts w:ascii="Arial" w:hAnsi="Arial" w:cs="Arial"/>
          <w:color w:val="222222"/>
          <w:sz w:val="20"/>
          <w:szCs w:val="20"/>
          <w:shd w:val="clear" w:color="auto" w:fill="FFFFFF"/>
        </w:rPr>
        <w:t>, G. N., Manjunatha, B. et al. (2024). Sericulture in Karnataka: Revitalizing through Farmer Producer Organizations. </w:t>
      </w:r>
      <w:r w:rsidRPr="007615B8">
        <w:rPr>
          <w:rFonts w:ascii="Arial" w:hAnsi="Arial" w:cs="Arial"/>
          <w:iCs/>
          <w:color w:val="222222"/>
          <w:sz w:val="20"/>
          <w:szCs w:val="20"/>
          <w:shd w:val="clear" w:color="auto" w:fill="FFFFFF"/>
        </w:rPr>
        <w:t>International Journal of Agriculture, Environment and Biotechnology</w:t>
      </w:r>
      <w:r w:rsidRPr="007615B8">
        <w:rPr>
          <w:rFonts w:ascii="Arial" w:hAnsi="Arial" w:cs="Arial"/>
          <w:color w:val="222222"/>
          <w:sz w:val="20"/>
          <w:szCs w:val="20"/>
          <w:shd w:val="clear" w:color="auto" w:fill="FFFFFF"/>
        </w:rPr>
        <w:t xml:space="preserve">, (Special Issue), 417-425. </w:t>
      </w:r>
      <w:hyperlink r:id="rId8" w:history="1">
        <w:r w:rsidRPr="007615B8">
          <w:rPr>
            <w:rStyle w:val="Hyperlink"/>
            <w:rFonts w:ascii="Arial" w:hAnsi="Arial" w:cs="Arial"/>
            <w:sz w:val="20"/>
            <w:szCs w:val="20"/>
            <w:shd w:val="clear" w:color="auto" w:fill="FFFFFF"/>
          </w:rPr>
          <w:t>https://doi.org/10.30954/0974-1712.03.2024.29</w:t>
        </w:r>
      </w:hyperlink>
    </w:p>
    <w:p w14:paraId="6FA3A021" w14:textId="77777777" w:rsidR="006E0218" w:rsidRPr="007615B8" w:rsidRDefault="006E0218"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Hawramee</w:t>
      </w:r>
      <w:proofErr w:type="spellEnd"/>
      <w:r w:rsidRPr="007615B8">
        <w:rPr>
          <w:rFonts w:ascii="Arial" w:hAnsi="Arial" w:cs="Arial"/>
          <w:color w:val="222222"/>
          <w:sz w:val="20"/>
          <w:szCs w:val="20"/>
          <w:shd w:val="clear" w:color="auto" w:fill="FFFFFF"/>
        </w:rPr>
        <w:t xml:space="preserve">, O. A., Aziz, R. R., &amp; Hassan, D. A. (2019). Propagation of white mulberry </w:t>
      </w:r>
      <w:r w:rsidRPr="007615B8">
        <w:rPr>
          <w:rFonts w:ascii="Arial" w:hAnsi="Arial" w:cs="Arial"/>
          <w:i/>
          <w:color w:val="222222"/>
          <w:sz w:val="20"/>
          <w:szCs w:val="20"/>
          <w:shd w:val="clear" w:color="auto" w:fill="FFFFFF"/>
        </w:rPr>
        <w:t>Morus alba</w:t>
      </w:r>
      <w:r w:rsidRPr="007615B8">
        <w:rPr>
          <w:rFonts w:ascii="Arial" w:hAnsi="Arial" w:cs="Arial"/>
          <w:color w:val="222222"/>
          <w:sz w:val="20"/>
          <w:szCs w:val="20"/>
          <w:shd w:val="clear" w:color="auto" w:fill="FFFFFF"/>
        </w:rPr>
        <w:t xml:space="preserve"> L. fruitless cultivar using different cutting times and IBA. In </w:t>
      </w:r>
      <w:r w:rsidRPr="007615B8">
        <w:rPr>
          <w:rFonts w:ascii="Arial" w:hAnsi="Arial" w:cs="Arial"/>
          <w:iCs/>
          <w:color w:val="222222"/>
          <w:sz w:val="20"/>
          <w:szCs w:val="20"/>
          <w:shd w:val="clear" w:color="auto" w:fill="FFFFFF"/>
        </w:rPr>
        <w:t>IOP Conference Series: Earth and Environmental Science</w:t>
      </w:r>
      <w:r w:rsidRPr="007615B8">
        <w:rPr>
          <w:rFonts w:ascii="Arial" w:hAnsi="Arial" w:cs="Arial"/>
          <w:color w:val="222222"/>
          <w:sz w:val="20"/>
          <w:szCs w:val="20"/>
          <w:shd w:val="clear" w:color="auto" w:fill="FFFFFF"/>
        </w:rPr>
        <w:t> (Vol. 388, No. 1, p. 012069). IOP Publishing.</w:t>
      </w:r>
      <w:r w:rsidRPr="007615B8">
        <w:rPr>
          <w:rFonts w:ascii="Arial" w:hAnsi="Arial" w:cs="Arial"/>
          <w:sz w:val="20"/>
          <w:szCs w:val="20"/>
        </w:rPr>
        <w:t xml:space="preserve"> </w:t>
      </w:r>
      <w:hyperlink r:id="rId9" w:history="1">
        <w:r w:rsidRPr="007615B8">
          <w:rPr>
            <w:rStyle w:val="Hyperlink"/>
            <w:rFonts w:ascii="Arial" w:hAnsi="Arial" w:cs="Arial"/>
            <w:sz w:val="20"/>
            <w:szCs w:val="20"/>
            <w:shd w:val="clear" w:color="auto" w:fill="FFFFFF"/>
          </w:rPr>
          <w:t>http://dx.doi.org/10.1088/1755-1315/388/1/012069</w:t>
        </w:r>
      </w:hyperlink>
    </w:p>
    <w:p w14:paraId="7343108A" w14:textId="77777777" w:rsidR="006E0218" w:rsidRPr="007615B8" w:rsidRDefault="006E0218"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Baqual</w:t>
      </w:r>
      <w:proofErr w:type="spellEnd"/>
      <w:r w:rsidRPr="007615B8">
        <w:rPr>
          <w:rFonts w:ascii="Arial" w:hAnsi="Arial" w:cs="Arial"/>
          <w:color w:val="222222"/>
          <w:sz w:val="20"/>
          <w:szCs w:val="20"/>
          <w:shd w:val="clear" w:color="auto" w:fill="FFFFFF"/>
        </w:rPr>
        <w:t>, M. F., &amp; Das, P. K. (2006). Influence of Biofertilizers on Macronutrient uptake by the Mulberry Plant and its Impact on Silkworm Bioassay. </w:t>
      </w:r>
      <w:r w:rsidRPr="007615B8">
        <w:rPr>
          <w:rFonts w:ascii="Arial" w:hAnsi="Arial" w:cs="Arial"/>
          <w:iCs/>
          <w:color w:val="222222"/>
          <w:sz w:val="20"/>
          <w:szCs w:val="20"/>
          <w:shd w:val="clear" w:color="auto" w:fill="FFFFFF"/>
        </w:rPr>
        <w:t>Caspian Journal of Environmental Sciences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4</w:t>
      </w:r>
      <w:r w:rsidRPr="007615B8">
        <w:rPr>
          <w:rFonts w:ascii="Arial" w:hAnsi="Arial" w:cs="Arial"/>
          <w:color w:val="222222"/>
          <w:sz w:val="20"/>
          <w:szCs w:val="20"/>
          <w:shd w:val="clear" w:color="auto" w:fill="FFFFFF"/>
        </w:rPr>
        <w:t>(2), 98-109.</w:t>
      </w:r>
    </w:p>
    <w:p w14:paraId="6EDE7664" w14:textId="77777777" w:rsidR="006E0218" w:rsidRPr="007615B8" w:rsidRDefault="006E021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Baciu, E. D., Baci, G. M., Moise, A. R., &amp; Dezmirean, D. S. (2023). A status review on the importance of mulberry (</w:t>
      </w:r>
      <w:r w:rsidRPr="007615B8">
        <w:rPr>
          <w:rFonts w:ascii="Arial" w:hAnsi="Arial" w:cs="Arial"/>
          <w:i/>
          <w:color w:val="222222"/>
          <w:sz w:val="20"/>
          <w:szCs w:val="20"/>
          <w:shd w:val="clear" w:color="auto" w:fill="FFFFFF"/>
        </w:rPr>
        <w:t>Morus</w:t>
      </w:r>
      <w:r w:rsidRPr="007615B8">
        <w:rPr>
          <w:rFonts w:ascii="Arial" w:hAnsi="Arial" w:cs="Arial"/>
          <w:color w:val="222222"/>
          <w:sz w:val="20"/>
          <w:szCs w:val="20"/>
          <w:shd w:val="clear" w:color="auto" w:fill="FFFFFF"/>
        </w:rPr>
        <w:t xml:space="preserve"> spp.) and prospects towards its cultivation in a controlled environment. </w:t>
      </w:r>
      <w:proofErr w:type="spellStart"/>
      <w:r w:rsidRPr="007615B8">
        <w:rPr>
          <w:rFonts w:ascii="Arial" w:hAnsi="Arial" w:cs="Arial"/>
          <w:iCs/>
          <w:color w:val="222222"/>
          <w:sz w:val="20"/>
          <w:szCs w:val="20"/>
          <w:shd w:val="clear" w:color="auto" w:fill="FFFFFF"/>
        </w:rPr>
        <w:t>Horticulturae</w:t>
      </w:r>
      <w:proofErr w:type="spellEnd"/>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9</w:t>
      </w:r>
      <w:r w:rsidRPr="007615B8">
        <w:rPr>
          <w:rFonts w:ascii="Arial" w:hAnsi="Arial" w:cs="Arial"/>
          <w:color w:val="222222"/>
          <w:sz w:val="20"/>
          <w:szCs w:val="20"/>
          <w:shd w:val="clear" w:color="auto" w:fill="FFFFFF"/>
        </w:rPr>
        <w:t>(4), 444.</w:t>
      </w:r>
      <w:r w:rsidR="00194228" w:rsidRPr="007615B8">
        <w:rPr>
          <w:rFonts w:ascii="Arial" w:hAnsi="Arial" w:cs="Arial"/>
          <w:sz w:val="20"/>
          <w:szCs w:val="20"/>
        </w:rPr>
        <w:t xml:space="preserve"> </w:t>
      </w:r>
      <w:hyperlink r:id="rId10" w:history="1">
        <w:r w:rsidR="00194228" w:rsidRPr="007615B8">
          <w:rPr>
            <w:rStyle w:val="Hyperlink"/>
            <w:rFonts w:ascii="Arial" w:hAnsi="Arial" w:cs="Arial"/>
            <w:sz w:val="20"/>
            <w:szCs w:val="20"/>
            <w:shd w:val="clear" w:color="auto" w:fill="FFFFFF"/>
          </w:rPr>
          <w:t>https://doi.org/10.3390/horticulturae9040444</w:t>
        </w:r>
      </w:hyperlink>
    </w:p>
    <w:p w14:paraId="6770C8B2" w14:textId="77777777" w:rsidR="00194228" w:rsidRPr="007615B8" w:rsidRDefault="0019422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Devi, S. A., &amp; Sakthivel, N. (2018). Impact of Repeated Applications of Chemical Fertilizers in Mulberry Cropping System on Soil Health, Leaf Production and Rearing Parameters of Silkworm, </w:t>
      </w:r>
      <w:r w:rsidRPr="007615B8">
        <w:rPr>
          <w:rFonts w:ascii="Arial" w:hAnsi="Arial" w:cs="Arial"/>
          <w:i/>
          <w:color w:val="222222"/>
          <w:sz w:val="20"/>
          <w:szCs w:val="20"/>
          <w:shd w:val="clear" w:color="auto" w:fill="FFFFFF"/>
        </w:rPr>
        <w:t>Bombyx mori</w:t>
      </w:r>
      <w:r w:rsidRPr="007615B8">
        <w:rPr>
          <w:rFonts w:ascii="Arial" w:hAnsi="Arial" w:cs="Arial"/>
          <w:color w:val="222222"/>
          <w:sz w:val="20"/>
          <w:szCs w:val="20"/>
          <w:shd w:val="clear" w:color="auto" w:fill="FFFFFF"/>
        </w:rPr>
        <w:t xml:space="preserve"> L. </w:t>
      </w:r>
      <w:r w:rsidRPr="007615B8">
        <w:rPr>
          <w:rFonts w:ascii="Arial" w:hAnsi="Arial" w:cs="Arial"/>
          <w:iCs/>
          <w:color w:val="222222"/>
          <w:sz w:val="20"/>
          <w:szCs w:val="20"/>
          <w:shd w:val="clear" w:color="auto" w:fill="FFFFFF"/>
        </w:rPr>
        <w:t>International Journal of Plant and Soil Sciences, 23 (2)</w:t>
      </w:r>
      <w:r w:rsidRPr="007615B8">
        <w:rPr>
          <w:rFonts w:ascii="Arial" w:hAnsi="Arial" w:cs="Arial"/>
          <w:color w:val="222222"/>
          <w:sz w:val="20"/>
          <w:szCs w:val="20"/>
          <w:shd w:val="clear" w:color="auto" w:fill="FFFFFF"/>
        </w:rPr>
        <w:t>, 1-11.</w:t>
      </w:r>
      <w:r w:rsidRPr="007615B8">
        <w:rPr>
          <w:rFonts w:ascii="Arial" w:hAnsi="Arial" w:cs="Arial"/>
          <w:sz w:val="20"/>
          <w:szCs w:val="20"/>
        </w:rPr>
        <w:t xml:space="preserve"> </w:t>
      </w:r>
      <w:hyperlink r:id="rId11" w:history="1">
        <w:r w:rsidRPr="007615B8">
          <w:rPr>
            <w:rStyle w:val="Hyperlink"/>
            <w:rFonts w:ascii="Arial" w:hAnsi="Arial" w:cs="Arial"/>
            <w:sz w:val="20"/>
            <w:szCs w:val="20"/>
            <w:shd w:val="clear" w:color="auto" w:fill="FFFFFF"/>
          </w:rPr>
          <w:t>http://dx.doi.org/10.9734/IJPSS/2018/41812</w:t>
        </w:r>
      </w:hyperlink>
    </w:p>
    <w:p w14:paraId="6CD043EE" w14:textId="77777777" w:rsidR="00194228" w:rsidRPr="007615B8" w:rsidRDefault="0019422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lastRenderedPageBreak/>
        <w:t>Nazar, A., Kalarani, M. K., Jeyakumar, P., Kalaiselvi, T., Arulmozhiselvan, K., &amp; Manimekalai, S. (2019). Physiological and Biochemical Changes in Mulberry (</w:t>
      </w:r>
      <w:r w:rsidRPr="007615B8">
        <w:rPr>
          <w:rFonts w:ascii="Arial" w:hAnsi="Arial" w:cs="Arial"/>
          <w:i/>
          <w:color w:val="222222"/>
          <w:sz w:val="20"/>
          <w:szCs w:val="20"/>
          <w:shd w:val="clear" w:color="auto" w:fill="FFFFFF"/>
        </w:rPr>
        <w:t>Morus alba</w:t>
      </w:r>
      <w:r w:rsidRPr="007615B8">
        <w:rPr>
          <w:rFonts w:ascii="Arial" w:hAnsi="Arial" w:cs="Arial"/>
          <w:color w:val="222222"/>
          <w:sz w:val="20"/>
          <w:szCs w:val="20"/>
          <w:shd w:val="clear" w:color="auto" w:fill="FFFFFF"/>
        </w:rPr>
        <w:t xml:space="preserve"> L.) as Influenced by Nutrients. </w:t>
      </w:r>
      <w:r w:rsidRPr="007615B8">
        <w:rPr>
          <w:rFonts w:ascii="Arial" w:hAnsi="Arial" w:cs="Arial"/>
          <w:iCs/>
          <w:color w:val="222222"/>
          <w:sz w:val="20"/>
          <w:szCs w:val="20"/>
          <w:shd w:val="clear" w:color="auto" w:fill="FFFFFF"/>
        </w:rPr>
        <w:t>Madras Agricultural Journal</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106 (4-6), 297</w:t>
      </w:r>
      <w:r w:rsidRPr="007615B8">
        <w:rPr>
          <w:rFonts w:ascii="Arial" w:hAnsi="Arial" w:cs="Arial"/>
          <w:color w:val="222222"/>
          <w:sz w:val="20"/>
          <w:szCs w:val="20"/>
          <w:shd w:val="clear" w:color="auto" w:fill="FFFFFF"/>
        </w:rPr>
        <w:t xml:space="preserve">. </w:t>
      </w:r>
      <w:hyperlink r:id="rId12" w:history="1">
        <w:r w:rsidRPr="007615B8">
          <w:rPr>
            <w:rStyle w:val="Hyperlink"/>
            <w:rFonts w:ascii="Arial" w:hAnsi="Arial" w:cs="Arial"/>
            <w:sz w:val="20"/>
            <w:szCs w:val="20"/>
            <w:shd w:val="clear" w:color="auto" w:fill="FFFFFF"/>
          </w:rPr>
          <w:t>http://dx.doi.org/10.29321/MAJ.2019.000263</w:t>
        </w:r>
      </w:hyperlink>
    </w:p>
    <w:p w14:paraId="0CCAF78D" w14:textId="77777777" w:rsidR="00194228" w:rsidRPr="007615B8" w:rsidRDefault="0019422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Lucy, M., Reed, E., &amp; Glick, B. R. (2004). Applications of free living plant growth-promoting rhizobacteria. </w:t>
      </w:r>
      <w:proofErr w:type="spellStart"/>
      <w:r w:rsidRPr="007615B8">
        <w:rPr>
          <w:rFonts w:ascii="Arial" w:hAnsi="Arial" w:cs="Arial"/>
          <w:iCs/>
          <w:color w:val="222222"/>
          <w:sz w:val="20"/>
          <w:szCs w:val="20"/>
          <w:shd w:val="clear" w:color="auto" w:fill="FFFFFF"/>
        </w:rPr>
        <w:t>Antonie</w:t>
      </w:r>
      <w:proofErr w:type="spellEnd"/>
      <w:r w:rsidRPr="007615B8">
        <w:rPr>
          <w:rFonts w:ascii="Arial" w:hAnsi="Arial" w:cs="Arial"/>
          <w:iCs/>
          <w:color w:val="222222"/>
          <w:sz w:val="20"/>
          <w:szCs w:val="20"/>
          <w:shd w:val="clear" w:color="auto" w:fill="FFFFFF"/>
        </w:rPr>
        <w:t xml:space="preserve"> van </w:t>
      </w:r>
      <w:proofErr w:type="spellStart"/>
      <w:r w:rsidRPr="007615B8">
        <w:rPr>
          <w:rFonts w:ascii="Arial" w:hAnsi="Arial" w:cs="Arial"/>
          <w:iCs/>
          <w:color w:val="222222"/>
          <w:sz w:val="20"/>
          <w:szCs w:val="20"/>
          <w:shd w:val="clear" w:color="auto" w:fill="FFFFFF"/>
        </w:rPr>
        <w:t>leeuwenhoek</w:t>
      </w:r>
      <w:proofErr w:type="spellEnd"/>
      <w:r w:rsidRPr="007615B8">
        <w:rPr>
          <w:rFonts w:ascii="Arial" w:hAnsi="Arial" w:cs="Arial"/>
          <w:color w:val="222222"/>
          <w:sz w:val="20"/>
          <w:szCs w:val="20"/>
          <w:shd w:val="clear" w:color="auto" w:fill="FFFFFF"/>
        </w:rPr>
        <w:t>, </w:t>
      </w:r>
      <w:r w:rsidRPr="007615B8">
        <w:rPr>
          <w:rFonts w:ascii="Arial" w:hAnsi="Arial" w:cs="Arial"/>
          <w:i/>
          <w:iCs/>
          <w:color w:val="222222"/>
          <w:sz w:val="20"/>
          <w:szCs w:val="20"/>
          <w:shd w:val="clear" w:color="auto" w:fill="FFFFFF"/>
        </w:rPr>
        <w:t>86</w:t>
      </w:r>
      <w:r w:rsidRPr="007615B8">
        <w:rPr>
          <w:rFonts w:ascii="Arial" w:hAnsi="Arial" w:cs="Arial"/>
          <w:color w:val="222222"/>
          <w:sz w:val="20"/>
          <w:szCs w:val="20"/>
          <w:shd w:val="clear" w:color="auto" w:fill="FFFFFF"/>
        </w:rPr>
        <w:t xml:space="preserve">(1), 1-25. </w:t>
      </w:r>
      <w:hyperlink r:id="rId13" w:history="1">
        <w:r w:rsidRPr="007615B8">
          <w:rPr>
            <w:rStyle w:val="Hyperlink"/>
            <w:rFonts w:ascii="Arial" w:hAnsi="Arial" w:cs="Arial"/>
            <w:sz w:val="20"/>
            <w:szCs w:val="20"/>
            <w:shd w:val="clear" w:color="auto" w:fill="FFFFFF"/>
          </w:rPr>
          <w:t>https://doi.org/10.1023/B:ANTO.0000024903.10757.6e</w:t>
        </w:r>
      </w:hyperlink>
    </w:p>
    <w:p w14:paraId="618799E3" w14:textId="77777777" w:rsidR="00194228" w:rsidRPr="007615B8" w:rsidRDefault="0019422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Glick, B. R. (2012). Plant growth</w:t>
      </w:r>
      <w:r w:rsidRPr="007615B8">
        <w:rPr>
          <w:rFonts w:ascii="Cambria Math" w:hAnsi="Cambria Math" w:cs="Arial"/>
          <w:color w:val="222222"/>
          <w:sz w:val="20"/>
          <w:szCs w:val="20"/>
          <w:shd w:val="clear" w:color="auto" w:fill="FFFFFF"/>
        </w:rPr>
        <w:t>‐</w:t>
      </w:r>
      <w:r w:rsidRPr="007615B8">
        <w:rPr>
          <w:rFonts w:ascii="Arial" w:hAnsi="Arial" w:cs="Arial"/>
          <w:color w:val="222222"/>
          <w:sz w:val="20"/>
          <w:szCs w:val="20"/>
          <w:shd w:val="clear" w:color="auto" w:fill="FFFFFF"/>
        </w:rPr>
        <w:t>promoting bacteria: mechanisms and applications. </w:t>
      </w:r>
      <w:proofErr w:type="spellStart"/>
      <w:r w:rsidRPr="007615B8">
        <w:rPr>
          <w:rFonts w:ascii="Arial" w:hAnsi="Arial" w:cs="Arial"/>
          <w:iCs/>
          <w:color w:val="222222"/>
          <w:sz w:val="20"/>
          <w:szCs w:val="20"/>
          <w:shd w:val="clear" w:color="auto" w:fill="FFFFFF"/>
        </w:rPr>
        <w:t>Scientifica</w:t>
      </w:r>
      <w:proofErr w:type="spellEnd"/>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2012</w:t>
      </w:r>
      <w:r w:rsidRPr="007615B8">
        <w:rPr>
          <w:rFonts w:ascii="Arial" w:hAnsi="Arial" w:cs="Arial"/>
          <w:color w:val="222222"/>
          <w:sz w:val="20"/>
          <w:szCs w:val="20"/>
          <w:shd w:val="clear" w:color="auto" w:fill="FFFFFF"/>
        </w:rPr>
        <w:t xml:space="preserve">(1), 963401. </w:t>
      </w:r>
      <w:hyperlink r:id="rId14" w:history="1">
        <w:r w:rsidRPr="007615B8">
          <w:rPr>
            <w:rStyle w:val="Hyperlink"/>
            <w:rFonts w:ascii="Arial" w:hAnsi="Arial" w:cs="Arial"/>
            <w:sz w:val="20"/>
            <w:szCs w:val="20"/>
            <w:shd w:val="clear" w:color="auto" w:fill="FFFFFF"/>
          </w:rPr>
          <w:t>https://doi.org/10.6064/2012/963401</w:t>
        </w:r>
      </w:hyperlink>
    </w:p>
    <w:p w14:paraId="2A27861D" w14:textId="77777777" w:rsidR="00194228" w:rsidRPr="007615B8" w:rsidRDefault="0019422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Pavankumar, S., Bali, K., &amp; </w:t>
      </w:r>
      <w:proofErr w:type="spellStart"/>
      <w:r w:rsidRPr="007615B8">
        <w:rPr>
          <w:rFonts w:ascii="Arial" w:hAnsi="Arial" w:cs="Arial"/>
          <w:color w:val="222222"/>
          <w:sz w:val="20"/>
          <w:szCs w:val="20"/>
          <w:shd w:val="clear" w:color="auto" w:fill="FFFFFF"/>
        </w:rPr>
        <w:t>Chanotra</w:t>
      </w:r>
      <w:proofErr w:type="spellEnd"/>
      <w:r w:rsidRPr="007615B8">
        <w:rPr>
          <w:rFonts w:ascii="Arial" w:hAnsi="Arial" w:cs="Arial"/>
          <w:color w:val="222222"/>
          <w:sz w:val="20"/>
          <w:szCs w:val="20"/>
          <w:shd w:val="clear" w:color="auto" w:fill="FFFFFF"/>
        </w:rPr>
        <w:t>, S. (2020). Impact of organic based nutrient management on growth and yield parameters of mulberry (</w:t>
      </w:r>
      <w:r w:rsidRPr="007615B8">
        <w:rPr>
          <w:rFonts w:ascii="Arial" w:hAnsi="Arial" w:cs="Arial"/>
          <w:i/>
          <w:color w:val="222222"/>
          <w:sz w:val="20"/>
          <w:szCs w:val="20"/>
          <w:shd w:val="clear" w:color="auto" w:fill="FFFFFF"/>
        </w:rPr>
        <w:t>Morus</w:t>
      </w:r>
      <w:r w:rsidRPr="007615B8">
        <w:rPr>
          <w:rFonts w:ascii="Arial" w:hAnsi="Arial" w:cs="Arial"/>
          <w:color w:val="222222"/>
          <w:sz w:val="20"/>
          <w:szCs w:val="20"/>
          <w:shd w:val="clear" w:color="auto" w:fill="FFFFFF"/>
        </w:rPr>
        <w:t xml:space="preserve"> sp.). </w:t>
      </w:r>
      <w:r w:rsidRPr="007615B8">
        <w:rPr>
          <w:rFonts w:ascii="Arial" w:hAnsi="Arial" w:cs="Arial"/>
          <w:iCs/>
          <w:color w:val="222222"/>
          <w:sz w:val="20"/>
          <w:szCs w:val="20"/>
          <w:shd w:val="clear" w:color="auto" w:fill="FFFFFF"/>
        </w:rPr>
        <w:t>International Journal of Chemical Studies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8</w:t>
      </w:r>
      <w:r w:rsidRPr="007615B8">
        <w:rPr>
          <w:rFonts w:ascii="Arial" w:hAnsi="Arial" w:cs="Arial"/>
          <w:color w:val="222222"/>
          <w:sz w:val="20"/>
          <w:szCs w:val="20"/>
          <w:shd w:val="clear" w:color="auto" w:fill="FFFFFF"/>
        </w:rPr>
        <w:t>(4), 1036-1039.</w:t>
      </w:r>
      <w:r w:rsidRPr="007615B8">
        <w:rPr>
          <w:rFonts w:ascii="Arial" w:hAnsi="Arial" w:cs="Arial"/>
          <w:sz w:val="20"/>
          <w:szCs w:val="20"/>
        </w:rPr>
        <w:t xml:space="preserve"> </w:t>
      </w:r>
      <w:hyperlink r:id="rId15" w:history="1">
        <w:r w:rsidRPr="007615B8">
          <w:rPr>
            <w:rStyle w:val="Hyperlink"/>
            <w:rFonts w:ascii="Arial" w:hAnsi="Arial" w:cs="Arial"/>
            <w:sz w:val="20"/>
            <w:szCs w:val="20"/>
            <w:shd w:val="clear" w:color="auto" w:fill="FFFFFF"/>
          </w:rPr>
          <w:t>https://doi.org/10.22271/chemi.2020.v8.i4h.9738</w:t>
        </w:r>
      </w:hyperlink>
    </w:p>
    <w:p w14:paraId="4950C88C" w14:textId="77777777" w:rsidR="00194228" w:rsidRPr="007615B8" w:rsidRDefault="00194228"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sz w:val="20"/>
          <w:szCs w:val="20"/>
        </w:rPr>
        <w:t>Baqual</w:t>
      </w:r>
      <w:proofErr w:type="spellEnd"/>
      <w:r w:rsidRPr="007615B8">
        <w:rPr>
          <w:rFonts w:ascii="Arial" w:hAnsi="Arial" w:cs="Arial"/>
          <w:sz w:val="20"/>
          <w:szCs w:val="20"/>
        </w:rPr>
        <w:t xml:space="preserve">, M. F. (2013). Economics of using biofertilisers and their influence on certain quantitative traits of mulberry. </w:t>
      </w:r>
      <w:r w:rsidRPr="007615B8">
        <w:rPr>
          <w:rStyle w:val="Emphasis"/>
          <w:rFonts w:ascii="Arial" w:hAnsi="Arial" w:cs="Arial"/>
          <w:i w:val="0"/>
          <w:sz w:val="20"/>
          <w:szCs w:val="20"/>
        </w:rPr>
        <w:t>African Journal of Agricultural Research, 8</w:t>
      </w:r>
      <w:r w:rsidRPr="007615B8">
        <w:rPr>
          <w:rFonts w:ascii="Arial" w:hAnsi="Arial" w:cs="Arial"/>
          <w:sz w:val="20"/>
          <w:szCs w:val="20"/>
        </w:rPr>
        <w:t xml:space="preserve">(27), 3628–3631. </w:t>
      </w:r>
      <w:hyperlink r:id="rId16" w:history="1">
        <w:r w:rsidRPr="007615B8">
          <w:rPr>
            <w:rStyle w:val="Hyperlink"/>
            <w:rFonts w:ascii="Arial" w:hAnsi="Arial" w:cs="Arial"/>
            <w:sz w:val="20"/>
            <w:szCs w:val="20"/>
          </w:rPr>
          <w:t>https://doi.org/10.5897/AJAR11.593</w:t>
        </w:r>
      </w:hyperlink>
    </w:p>
    <w:p w14:paraId="3B2A7DAC" w14:textId="77777777" w:rsidR="00194228" w:rsidRPr="007615B8" w:rsidRDefault="0019422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Moorthi, M., Senthilkumar, A., &amp; Thangaraj, A. (2016). A Study the effect of Biofertilizer </w:t>
      </w:r>
      <w:r w:rsidRPr="007615B8">
        <w:rPr>
          <w:rFonts w:ascii="Arial" w:hAnsi="Arial" w:cs="Arial"/>
          <w:i/>
          <w:color w:val="222222"/>
          <w:sz w:val="20"/>
          <w:szCs w:val="20"/>
          <w:shd w:val="clear" w:color="auto" w:fill="FFFFFF"/>
        </w:rPr>
        <w:t>Azotobacter Chroococcum</w:t>
      </w:r>
      <w:r w:rsidRPr="007615B8">
        <w:rPr>
          <w:rFonts w:ascii="Arial" w:hAnsi="Arial" w:cs="Arial"/>
          <w:color w:val="222222"/>
          <w:sz w:val="20"/>
          <w:szCs w:val="20"/>
          <w:shd w:val="clear" w:color="auto" w:fill="FFFFFF"/>
        </w:rPr>
        <w:t xml:space="preserve"> on the Growth of Mulberry Cropmorus Indica L. and the Yield of </w:t>
      </w:r>
      <w:r w:rsidRPr="007615B8">
        <w:rPr>
          <w:rFonts w:ascii="Arial" w:hAnsi="Arial" w:cs="Arial"/>
          <w:i/>
          <w:color w:val="222222"/>
          <w:sz w:val="20"/>
          <w:szCs w:val="20"/>
          <w:shd w:val="clear" w:color="auto" w:fill="FFFFFF"/>
        </w:rPr>
        <w:t>Bombyx Mori</w:t>
      </w:r>
      <w:r w:rsidRPr="007615B8">
        <w:rPr>
          <w:rFonts w:ascii="Arial" w:hAnsi="Arial" w:cs="Arial"/>
          <w:color w:val="222222"/>
          <w:sz w:val="20"/>
          <w:szCs w:val="20"/>
          <w:shd w:val="clear" w:color="auto" w:fill="FFFFFF"/>
        </w:rPr>
        <w:t xml:space="preserve"> L. </w:t>
      </w:r>
      <w:r w:rsidRPr="007615B8">
        <w:rPr>
          <w:rFonts w:ascii="Arial" w:hAnsi="Arial" w:cs="Arial"/>
          <w:iCs/>
          <w:color w:val="222222"/>
          <w:sz w:val="20"/>
          <w:szCs w:val="20"/>
          <w:shd w:val="clear" w:color="auto" w:fill="FFFFFF"/>
        </w:rPr>
        <w:t>International Journal of Environment, Agriculture and Biotechnology</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1</w:t>
      </w:r>
      <w:r w:rsidRPr="007615B8">
        <w:rPr>
          <w:rFonts w:ascii="Arial" w:hAnsi="Arial" w:cs="Arial"/>
          <w:color w:val="222222"/>
          <w:sz w:val="20"/>
          <w:szCs w:val="20"/>
          <w:shd w:val="clear" w:color="auto" w:fill="FFFFFF"/>
        </w:rPr>
        <w:t>(4), 238607.</w:t>
      </w:r>
      <w:r w:rsidRPr="007615B8">
        <w:rPr>
          <w:rFonts w:ascii="Arial" w:hAnsi="Arial" w:cs="Arial"/>
          <w:sz w:val="20"/>
          <w:szCs w:val="20"/>
        </w:rPr>
        <w:t xml:space="preserve"> </w:t>
      </w:r>
      <w:hyperlink r:id="rId17" w:history="1">
        <w:r w:rsidRPr="007615B8">
          <w:rPr>
            <w:rStyle w:val="Hyperlink"/>
            <w:rFonts w:ascii="Arial" w:hAnsi="Arial" w:cs="Arial"/>
            <w:sz w:val="20"/>
            <w:szCs w:val="20"/>
            <w:shd w:val="clear" w:color="auto" w:fill="FFFFFF"/>
          </w:rPr>
          <w:t>http://dx.doi.org/10.22161/ijeab/1.4.32</w:t>
        </w:r>
      </w:hyperlink>
    </w:p>
    <w:p w14:paraId="68240F04" w14:textId="77777777" w:rsidR="00CC3EA4" w:rsidRPr="007615B8" w:rsidRDefault="00194228"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Diniță</w:t>
      </w:r>
      <w:proofErr w:type="spellEnd"/>
      <w:r w:rsidRPr="007615B8">
        <w:rPr>
          <w:rFonts w:ascii="Arial" w:hAnsi="Arial" w:cs="Arial"/>
          <w:color w:val="222222"/>
          <w:sz w:val="20"/>
          <w:szCs w:val="20"/>
          <w:shd w:val="clear" w:color="auto" w:fill="FFFFFF"/>
        </w:rPr>
        <w:t>, G., Doliș, M. G., Gheorghe, A., Hăbeanu, M., &amp; Mihalcea, T. (2023). Research on the use of biofertilizers in mulberry culture and silkworm rearing.</w:t>
      </w:r>
      <w:r w:rsidRPr="007615B8">
        <w:rPr>
          <w:rFonts w:ascii="Arial" w:hAnsi="Arial" w:cs="Arial"/>
          <w:sz w:val="20"/>
          <w:szCs w:val="20"/>
        </w:rPr>
        <w:t xml:space="preserve"> Scientific Papers. Series D. Animal Science, 66(1), 279-285.</w:t>
      </w:r>
    </w:p>
    <w:p w14:paraId="4A60FCFF" w14:textId="77777777" w:rsidR="00CC3EA4" w:rsidRPr="007615B8" w:rsidRDefault="0019422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Begum, N., Qin, C., Ahanger, M. A., Raza, S., Khan, M. I., Ashraf, M., et al. (2019). Role of arbuscular mycorrhizal fungi in plant growth regulation: implications in abiotic stress tolerance. </w:t>
      </w:r>
      <w:r w:rsidRPr="007615B8">
        <w:rPr>
          <w:rFonts w:ascii="Arial" w:hAnsi="Arial" w:cs="Arial"/>
          <w:iCs/>
          <w:color w:val="222222"/>
          <w:sz w:val="20"/>
          <w:szCs w:val="20"/>
          <w:shd w:val="clear" w:color="auto" w:fill="FFFFFF"/>
        </w:rPr>
        <w:t>Frontiers in plant science</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10</w:t>
      </w:r>
      <w:r w:rsidRPr="007615B8">
        <w:rPr>
          <w:rFonts w:ascii="Arial" w:hAnsi="Arial" w:cs="Arial"/>
          <w:color w:val="222222"/>
          <w:sz w:val="20"/>
          <w:szCs w:val="20"/>
          <w:shd w:val="clear" w:color="auto" w:fill="FFFFFF"/>
        </w:rPr>
        <w:t>, 1068.</w:t>
      </w:r>
      <w:r w:rsidRPr="007615B8">
        <w:rPr>
          <w:rFonts w:ascii="Arial" w:hAnsi="Arial" w:cs="Arial"/>
          <w:sz w:val="20"/>
          <w:szCs w:val="20"/>
        </w:rPr>
        <w:t xml:space="preserve"> </w:t>
      </w:r>
      <w:hyperlink r:id="rId18" w:history="1">
        <w:r w:rsidRPr="007615B8">
          <w:rPr>
            <w:rStyle w:val="Hyperlink"/>
            <w:rFonts w:ascii="Arial" w:hAnsi="Arial" w:cs="Arial"/>
            <w:sz w:val="20"/>
            <w:szCs w:val="20"/>
            <w:shd w:val="clear" w:color="auto" w:fill="FFFFFF"/>
          </w:rPr>
          <w:t>http://dx.doi.org/10.3389/fpls.2019.01068</w:t>
        </w:r>
      </w:hyperlink>
    </w:p>
    <w:p w14:paraId="05D695BC" w14:textId="77777777" w:rsidR="00CC3EA4" w:rsidRPr="007615B8" w:rsidRDefault="00CC3EA4" w:rsidP="007615B8">
      <w:pPr>
        <w:pStyle w:val="NormalWeb"/>
        <w:numPr>
          <w:ilvl w:val="1"/>
          <w:numId w:val="1"/>
        </w:numPr>
        <w:ind w:left="284" w:hanging="284"/>
        <w:jc w:val="both"/>
        <w:rPr>
          <w:rFonts w:ascii="Arial" w:hAnsi="Arial" w:cs="Arial"/>
          <w:sz w:val="20"/>
          <w:szCs w:val="20"/>
        </w:rPr>
      </w:pPr>
      <w:r w:rsidRPr="007615B8">
        <w:rPr>
          <w:rFonts w:ascii="Arial" w:hAnsi="Arial" w:cs="Arial"/>
          <w:sz w:val="20"/>
          <w:szCs w:val="20"/>
        </w:rPr>
        <w:t xml:space="preserve">Chakraborty, U., Chakraborty, B., Dey, P., &amp; Chakraborty, A. P. (2015). </w:t>
      </w:r>
      <w:r w:rsidRPr="007615B8">
        <w:rPr>
          <w:rStyle w:val="Emphasis"/>
          <w:rFonts w:ascii="Arial" w:hAnsi="Arial" w:cs="Arial"/>
          <w:sz w:val="20"/>
          <w:szCs w:val="20"/>
        </w:rPr>
        <w:t>Role of microorganisms in alleviation of abiotic stresses for sustainable agriculture</w:t>
      </w:r>
      <w:r w:rsidRPr="007615B8">
        <w:rPr>
          <w:rFonts w:ascii="Arial" w:hAnsi="Arial" w:cs="Arial"/>
          <w:sz w:val="20"/>
          <w:szCs w:val="20"/>
        </w:rPr>
        <w:t xml:space="preserve">. In U. Chakraborty &amp; B. Chakraborty (Eds.), </w:t>
      </w:r>
      <w:r w:rsidRPr="007615B8">
        <w:rPr>
          <w:rStyle w:val="Strong"/>
          <w:rFonts w:ascii="Arial" w:hAnsi="Arial" w:cs="Arial"/>
          <w:b w:val="0"/>
          <w:sz w:val="20"/>
          <w:szCs w:val="20"/>
        </w:rPr>
        <w:t>Role of Microorganisms in Alleviation of Abiotic Stresses for Sustainable Agriculture</w:t>
      </w:r>
      <w:r w:rsidRPr="007615B8">
        <w:rPr>
          <w:rFonts w:ascii="Arial" w:hAnsi="Arial" w:cs="Arial"/>
          <w:sz w:val="20"/>
          <w:szCs w:val="20"/>
        </w:rPr>
        <w:t xml:space="preserve"> (pp. 232–250). CAB International. </w:t>
      </w:r>
      <w:hyperlink r:id="rId19" w:history="1">
        <w:r w:rsidRPr="007615B8">
          <w:rPr>
            <w:rStyle w:val="Hyperlink"/>
            <w:rFonts w:ascii="Arial" w:hAnsi="Arial" w:cs="Arial"/>
            <w:sz w:val="20"/>
            <w:szCs w:val="20"/>
          </w:rPr>
          <w:t>https://doi.org/10.1079/9781780643731.0232</w:t>
        </w:r>
      </w:hyperlink>
    </w:p>
    <w:p w14:paraId="143B11A2" w14:textId="77777777" w:rsidR="00CC3EA4" w:rsidRPr="007615B8" w:rsidRDefault="00CC3EA4"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Baqual</w:t>
      </w:r>
      <w:proofErr w:type="spellEnd"/>
      <w:r w:rsidRPr="007615B8">
        <w:rPr>
          <w:rFonts w:ascii="Arial" w:hAnsi="Arial" w:cs="Arial"/>
          <w:color w:val="222222"/>
          <w:sz w:val="20"/>
          <w:szCs w:val="20"/>
          <w:shd w:val="clear" w:color="auto" w:fill="FFFFFF"/>
        </w:rPr>
        <w:t>, M. F., Das, P. K., &amp; Katiyar, R. S. (2005). Effect of arbuscular mycorrh-izal fungi and other microbial inoculants on chlorophyll content of mulberry (</w:t>
      </w:r>
      <w:r w:rsidRPr="007615B8">
        <w:rPr>
          <w:rFonts w:ascii="Arial" w:hAnsi="Arial" w:cs="Arial"/>
          <w:i/>
          <w:color w:val="222222"/>
          <w:sz w:val="20"/>
          <w:szCs w:val="20"/>
          <w:shd w:val="clear" w:color="auto" w:fill="FFFFFF"/>
        </w:rPr>
        <w:t>Morus</w:t>
      </w:r>
      <w:r w:rsidRPr="007615B8">
        <w:rPr>
          <w:rFonts w:ascii="Arial" w:hAnsi="Arial" w:cs="Arial"/>
          <w:color w:val="222222"/>
          <w:sz w:val="20"/>
          <w:szCs w:val="20"/>
          <w:shd w:val="clear" w:color="auto" w:fill="FFFFFF"/>
        </w:rPr>
        <w:t xml:space="preserve"> spp.). </w:t>
      </w:r>
      <w:r w:rsidRPr="007615B8">
        <w:rPr>
          <w:rFonts w:ascii="Arial" w:hAnsi="Arial" w:cs="Arial"/>
          <w:iCs/>
          <w:color w:val="222222"/>
          <w:sz w:val="20"/>
          <w:szCs w:val="20"/>
          <w:shd w:val="clear" w:color="auto" w:fill="FFFFFF"/>
        </w:rPr>
        <w:t>Mycorrhiza News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17</w:t>
      </w:r>
      <w:r w:rsidRPr="007615B8">
        <w:rPr>
          <w:rFonts w:ascii="Arial" w:hAnsi="Arial" w:cs="Arial"/>
          <w:color w:val="222222"/>
          <w:sz w:val="20"/>
          <w:szCs w:val="20"/>
          <w:shd w:val="clear" w:color="auto" w:fill="FFFFFF"/>
        </w:rPr>
        <w:t xml:space="preserve">(3), 12-14. </w:t>
      </w:r>
    </w:p>
    <w:p w14:paraId="39204081" w14:textId="77777777" w:rsidR="00CC3EA4" w:rsidRPr="007615B8" w:rsidRDefault="00CC3EA4"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Baqual</w:t>
      </w:r>
      <w:proofErr w:type="spellEnd"/>
      <w:r w:rsidRPr="007615B8">
        <w:rPr>
          <w:rFonts w:ascii="Arial" w:hAnsi="Arial" w:cs="Arial"/>
          <w:color w:val="222222"/>
          <w:sz w:val="20"/>
          <w:szCs w:val="20"/>
          <w:shd w:val="clear" w:color="auto" w:fill="FFFFFF"/>
        </w:rPr>
        <w:t>, M. F., &amp; Das, P. K. (2006). Influence of Biofertilizers on Macronutrient uptake by the Mulberry Plant and its Impact on Silkworm Bioassay. </w:t>
      </w:r>
      <w:r w:rsidRPr="007615B8">
        <w:rPr>
          <w:rFonts w:ascii="Arial" w:hAnsi="Arial" w:cs="Arial"/>
          <w:iCs/>
          <w:color w:val="222222"/>
          <w:sz w:val="20"/>
          <w:szCs w:val="20"/>
          <w:shd w:val="clear" w:color="auto" w:fill="FFFFFF"/>
        </w:rPr>
        <w:t>Caspian Journal of Environmental Sciences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4</w:t>
      </w:r>
      <w:r w:rsidRPr="007615B8">
        <w:rPr>
          <w:rFonts w:ascii="Arial" w:hAnsi="Arial" w:cs="Arial"/>
          <w:color w:val="222222"/>
          <w:sz w:val="20"/>
          <w:szCs w:val="20"/>
          <w:shd w:val="clear" w:color="auto" w:fill="FFFFFF"/>
        </w:rPr>
        <w:t>(2), 98-109.</w:t>
      </w:r>
    </w:p>
    <w:p w14:paraId="255767BC" w14:textId="77777777" w:rsidR="00CC3EA4" w:rsidRPr="007615B8" w:rsidRDefault="00CC3EA4"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Rao, D. M. R, Kodandaramaiah, J., Reddy, M. P., Katiyar, R. S., &amp; Rahmathulla, V. K. (2007). Effect of VAM fungi and bacterial biofertilizers on mulberry leaf quality and silkworm cocoon characters under semiarid conditions.</w:t>
      </w:r>
      <w:r w:rsidRPr="007615B8">
        <w:rPr>
          <w:rFonts w:ascii="Arial" w:hAnsi="Arial" w:cs="Arial"/>
          <w:i/>
          <w:sz w:val="20"/>
          <w:szCs w:val="20"/>
        </w:rPr>
        <w:t xml:space="preserve"> </w:t>
      </w:r>
      <w:r w:rsidRPr="007615B8">
        <w:rPr>
          <w:rFonts w:ascii="Arial" w:hAnsi="Arial" w:cs="Arial"/>
          <w:sz w:val="20"/>
          <w:szCs w:val="20"/>
        </w:rPr>
        <w:t>Caspian Journal of Environmental Sciences, 5 (2), 111-117.</w:t>
      </w:r>
    </w:p>
    <w:p w14:paraId="25336D17" w14:textId="77777777" w:rsidR="00CC3EA4" w:rsidRPr="007615B8" w:rsidRDefault="00CC3EA4"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Vikram. N.S. (2010). </w:t>
      </w:r>
      <w:r w:rsidRPr="007615B8">
        <w:rPr>
          <w:rFonts w:ascii="Arial" w:hAnsi="Arial" w:cs="Arial"/>
          <w:iCs/>
          <w:color w:val="222222"/>
          <w:sz w:val="20"/>
          <w:szCs w:val="20"/>
          <w:shd w:val="clear" w:color="auto" w:fill="FFFFFF"/>
        </w:rPr>
        <w:t>Application of Bio-inoculants to Mulberry (</w:t>
      </w:r>
      <w:r w:rsidRPr="007615B8">
        <w:rPr>
          <w:rFonts w:ascii="Arial" w:hAnsi="Arial" w:cs="Arial"/>
          <w:i/>
          <w:iCs/>
          <w:color w:val="222222"/>
          <w:sz w:val="20"/>
          <w:szCs w:val="20"/>
          <w:shd w:val="clear" w:color="auto" w:fill="FFFFFF"/>
        </w:rPr>
        <w:t>Morus Alba</w:t>
      </w:r>
      <w:r w:rsidRPr="007615B8">
        <w:rPr>
          <w:rFonts w:ascii="Arial" w:hAnsi="Arial" w:cs="Arial"/>
          <w:iCs/>
          <w:color w:val="222222"/>
          <w:sz w:val="20"/>
          <w:szCs w:val="20"/>
          <w:shd w:val="clear" w:color="auto" w:fill="FFFFFF"/>
        </w:rPr>
        <w:t xml:space="preserve"> L) and Its Impact on Silkworm Growth Development and Incidence of </w:t>
      </w:r>
      <w:proofErr w:type="spellStart"/>
      <w:r w:rsidRPr="007615B8">
        <w:rPr>
          <w:rFonts w:ascii="Arial" w:hAnsi="Arial" w:cs="Arial"/>
          <w:iCs/>
          <w:color w:val="222222"/>
          <w:sz w:val="20"/>
          <w:szCs w:val="20"/>
          <w:shd w:val="clear" w:color="auto" w:fill="FFFFFF"/>
        </w:rPr>
        <w:t>BmCPV</w:t>
      </w:r>
      <w:proofErr w:type="spellEnd"/>
      <w:r w:rsidRPr="007615B8">
        <w:rPr>
          <w:rFonts w:ascii="Arial" w:hAnsi="Arial" w:cs="Arial"/>
          <w:color w:val="222222"/>
          <w:sz w:val="20"/>
          <w:szCs w:val="20"/>
          <w:shd w:val="clear" w:color="auto" w:fill="FFFFFF"/>
        </w:rPr>
        <w:t> (Doctoral dissertation, University of Agricultural Sciences).</w:t>
      </w:r>
    </w:p>
    <w:p w14:paraId="40ECE45F" w14:textId="77777777" w:rsidR="005E22E2" w:rsidRPr="007615B8" w:rsidRDefault="00CC3EA4"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Pathirana, B. K. W., &amp; Yapa, P. N. (2020). Evaluation of different carrier substances for the development of an effective pelleted biofertilizer for rice (</w:t>
      </w:r>
      <w:r w:rsidRPr="007615B8">
        <w:rPr>
          <w:rFonts w:ascii="Arial" w:hAnsi="Arial" w:cs="Arial"/>
          <w:i/>
          <w:color w:val="222222"/>
          <w:sz w:val="20"/>
          <w:szCs w:val="20"/>
          <w:shd w:val="clear" w:color="auto" w:fill="FFFFFF"/>
        </w:rPr>
        <w:t>Oryza sativa</w:t>
      </w:r>
      <w:r w:rsidRPr="007615B8">
        <w:rPr>
          <w:rFonts w:ascii="Arial" w:hAnsi="Arial" w:cs="Arial"/>
          <w:color w:val="222222"/>
          <w:sz w:val="20"/>
          <w:szCs w:val="20"/>
          <w:shd w:val="clear" w:color="auto" w:fill="FFFFFF"/>
        </w:rPr>
        <w:t xml:space="preserve"> L.) using co-inoculated bacteria and arbuscular mycorrhizal fungi. </w:t>
      </w:r>
      <w:r w:rsidRPr="007615B8">
        <w:rPr>
          <w:rFonts w:ascii="Arial" w:hAnsi="Arial" w:cs="Arial"/>
          <w:iCs/>
          <w:color w:val="222222"/>
          <w:sz w:val="20"/>
          <w:szCs w:val="20"/>
          <w:shd w:val="clear" w:color="auto" w:fill="FFFFFF"/>
        </w:rPr>
        <w:t>Asian Journal of Biotechnology and Bioresource Technology</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6</w:t>
      </w:r>
      <w:r w:rsidRPr="007615B8">
        <w:rPr>
          <w:rFonts w:ascii="Arial" w:hAnsi="Arial" w:cs="Arial"/>
          <w:color w:val="222222"/>
          <w:sz w:val="20"/>
          <w:szCs w:val="20"/>
          <w:shd w:val="clear" w:color="auto" w:fill="FFFFFF"/>
        </w:rPr>
        <w:t>(1), 1-10.</w:t>
      </w:r>
      <w:r w:rsidR="005E22E2" w:rsidRPr="007615B8">
        <w:rPr>
          <w:rFonts w:ascii="Arial" w:hAnsi="Arial" w:cs="Arial"/>
          <w:sz w:val="20"/>
          <w:szCs w:val="20"/>
        </w:rPr>
        <w:t xml:space="preserve"> </w:t>
      </w:r>
      <w:hyperlink r:id="rId20" w:history="1">
        <w:r w:rsidR="005E22E2" w:rsidRPr="007615B8">
          <w:rPr>
            <w:rStyle w:val="Hyperlink"/>
            <w:rFonts w:ascii="Arial" w:hAnsi="Arial" w:cs="Arial"/>
            <w:sz w:val="20"/>
            <w:szCs w:val="20"/>
            <w:shd w:val="clear" w:color="auto" w:fill="FFFFFF"/>
          </w:rPr>
          <w:t>http://dx.doi.org/10.9734/ajb2t/2020/v6i130070</w:t>
        </w:r>
      </w:hyperlink>
    </w:p>
    <w:p w14:paraId="5B01E242" w14:textId="77777777" w:rsidR="005E22E2" w:rsidRPr="007615B8" w:rsidRDefault="005E22E2"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Pavankumar, S., Qadir, J., Aryan, S., Thakur, R., &amp; Afreen, S. (2024). An overview of biofertilizers in agriculture with special reference to mulberry.</w:t>
      </w:r>
      <w:r w:rsidRPr="007615B8">
        <w:rPr>
          <w:rFonts w:ascii="Arial" w:hAnsi="Arial" w:cs="Arial"/>
          <w:sz w:val="20"/>
          <w:szCs w:val="20"/>
        </w:rPr>
        <w:t xml:space="preserve"> International Journal of Advanced Biochemistry Research, 8(5), 389-397. </w:t>
      </w:r>
      <w:hyperlink r:id="rId21" w:history="1">
        <w:r w:rsidRPr="007615B8">
          <w:rPr>
            <w:rStyle w:val="Hyperlink"/>
            <w:rFonts w:ascii="Arial" w:hAnsi="Arial" w:cs="Arial"/>
            <w:sz w:val="20"/>
            <w:szCs w:val="20"/>
          </w:rPr>
          <w:t>https://doi.org/10.33545/26174693.2024.v8.i5Sf.1210</w:t>
        </w:r>
      </w:hyperlink>
    </w:p>
    <w:p w14:paraId="7251DE55" w14:textId="77777777" w:rsidR="005E22E2" w:rsidRPr="007615B8" w:rsidRDefault="005E22E2"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Bharathi, S., Shanmugam, R. P., Tilak, M., &amp; Ka, M. (2020). Studies on </w:t>
      </w:r>
      <w:proofErr w:type="spellStart"/>
      <w:r w:rsidRPr="007615B8">
        <w:rPr>
          <w:rFonts w:ascii="Arial" w:hAnsi="Arial" w:cs="Arial"/>
          <w:color w:val="222222"/>
          <w:sz w:val="20"/>
          <w:szCs w:val="20"/>
          <w:shd w:val="clear" w:color="auto" w:fill="FFFFFF"/>
        </w:rPr>
        <w:t>orgafol</w:t>
      </w:r>
      <w:proofErr w:type="spellEnd"/>
      <w:r w:rsidRPr="007615B8">
        <w:rPr>
          <w:rFonts w:ascii="Arial" w:hAnsi="Arial" w:cs="Arial"/>
          <w:color w:val="222222"/>
          <w:sz w:val="20"/>
          <w:szCs w:val="20"/>
          <w:shd w:val="clear" w:color="auto" w:fill="FFFFFF"/>
        </w:rPr>
        <w:t>: A promising organic growth promoter, on the growth and development of mulberry cuttings. </w:t>
      </w:r>
      <w:r w:rsidRPr="007615B8">
        <w:rPr>
          <w:rFonts w:ascii="Arial" w:hAnsi="Arial" w:cs="Arial"/>
          <w:iCs/>
          <w:color w:val="222222"/>
          <w:sz w:val="20"/>
          <w:szCs w:val="20"/>
          <w:shd w:val="clear" w:color="auto" w:fill="FFFFFF"/>
        </w:rPr>
        <w:t>International Journal of Chemical Studies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8</w:t>
      </w:r>
      <w:r w:rsidRPr="007615B8">
        <w:rPr>
          <w:rFonts w:ascii="Arial" w:hAnsi="Arial" w:cs="Arial"/>
          <w:color w:val="222222"/>
          <w:sz w:val="20"/>
          <w:szCs w:val="20"/>
          <w:shd w:val="clear" w:color="auto" w:fill="FFFFFF"/>
        </w:rPr>
        <w:t xml:space="preserve">(4), 1660-1663. </w:t>
      </w:r>
      <w:hyperlink r:id="rId22" w:history="1">
        <w:r w:rsidRPr="007615B8">
          <w:rPr>
            <w:rStyle w:val="Hyperlink"/>
            <w:rFonts w:ascii="Arial" w:hAnsi="Arial" w:cs="Arial"/>
            <w:sz w:val="20"/>
            <w:szCs w:val="20"/>
            <w:shd w:val="clear" w:color="auto" w:fill="FFFFFF"/>
          </w:rPr>
          <w:t>https://doi.org/10.22271/chemi.2020.v8.i4p.9848</w:t>
        </w:r>
      </w:hyperlink>
    </w:p>
    <w:p w14:paraId="49CB5359" w14:textId="77777777" w:rsidR="005E22E2" w:rsidRPr="007615B8" w:rsidRDefault="005E22E2"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sz w:val="20"/>
          <w:szCs w:val="20"/>
        </w:rPr>
        <w:t>Dobereiner</w:t>
      </w:r>
      <w:proofErr w:type="spellEnd"/>
      <w:r w:rsidRPr="007615B8">
        <w:rPr>
          <w:rFonts w:ascii="Arial" w:hAnsi="Arial" w:cs="Arial"/>
          <w:sz w:val="20"/>
          <w:szCs w:val="20"/>
        </w:rPr>
        <w:t xml:space="preserve">, J., </w:t>
      </w:r>
      <w:proofErr w:type="spellStart"/>
      <w:r w:rsidRPr="007615B8">
        <w:rPr>
          <w:rFonts w:ascii="Arial" w:hAnsi="Arial" w:cs="Arial"/>
          <w:sz w:val="20"/>
          <w:szCs w:val="20"/>
        </w:rPr>
        <w:t>Marriel</w:t>
      </w:r>
      <w:proofErr w:type="spellEnd"/>
      <w:r w:rsidRPr="007615B8">
        <w:rPr>
          <w:rFonts w:ascii="Arial" w:hAnsi="Arial" w:cs="Arial"/>
          <w:sz w:val="20"/>
          <w:szCs w:val="20"/>
        </w:rPr>
        <w:t xml:space="preserve">, I.E., &amp; Nery, M. (1976). Ecological distribution of </w:t>
      </w:r>
      <w:r w:rsidRPr="007615B8">
        <w:rPr>
          <w:rFonts w:ascii="Arial" w:hAnsi="Arial" w:cs="Arial"/>
          <w:i/>
          <w:sz w:val="20"/>
          <w:szCs w:val="20"/>
        </w:rPr>
        <w:t xml:space="preserve">Spirillum </w:t>
      </w:r>
      <w:proofErr w:type="spellStart"/>
      <w:r w:rsidRPr="007615B8">
        <w:rPr>
          <w:rFonts w:ascii="Arial" w:hAnsi="Arial" w:cs="Arial"/>
          <w:i/>
          <w:sz w:val="20"/>
          <w:szCs w:val="20"/>
        </w:rPr>
        <w:t>lipoferum</w:t>
      </w:r>
      <w:proofErr w:type="spellEnd"/>
      <w:r w:rsidRPr="007615B8">
        <w:rPr>
          <w:rFonts w:ascii="Arial" w:hAnsi="Arial" w:cs="Arial"/>
          <w:sz w:val="20"/>
          <w:szCs w:val="20"/>
        </w:rPr>
        <w:t xml:space="preserve"> </w:t>
      </w:r>
      <w:proofErr w:type="spellStart"/>
      <w:r w:rsidRPr="007615B8">
        <w:rPr>
          <w:rFonts w:ascii="Arial" w:hAnsi="Arial" w:cs="Arial"/>
          <w:sz w:val="20"/>
          <w:szCs w:val="20"/>
        </w:rPr>
        <w:t>Beijerinck</w:t>
      </w:r>
      <w:proofErr w:type="spellEnd"/>
      <w:r w:rsidRPr="007615B8">
        <w:rPr>
          <w:rFonts w:ascii="Arial" w:hAnsi="Arial" w:cs="Arial"/>
          <w:sz w:val="20"/>
          <w:szCs w:val="20"/>
        </w:rPr>
        <w:t xml:space="preserve">. Canadian Journal of Microbiology, 22(10), 1464–73. </w:t>
      </w:r>
      <w:hyperlink r:id="rId23" w:history="1">
        <w:r w:rsidRPr="007615B8">
          <w:rPr>
            <w:rStyle w:val="Hyperlink"/>
            <w:rFonts w:ascii="Arial" w:hAnsi="Arial" w:cs="Arial"/>
            <w:sz w:val="20"/>
            <w:szCs w:val="20"/>
            <w:shd w:val="clear" w:color="auto" w:fill="FFFFFF"/>
          </w:rPr>
          <w:t>https://doi.org/10.1139/m76-217</w:t>
        </w:r>
      </w:hyperlink>
    </w:p>
    <w:p w14:paraId="18494989" w14:textId="77777777" w:rsidR="005E22E2" w:rsidRPr="007615B8" w:rsidRDefault="005E22E2"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sz w:val="20"/>
          <w:szCs w:val="20"/>
        </w:rPr>
        <w:t>Sundaro</w:t>
      </w:r>
      <w:proofErr w:type="spellEnd"/>
      <w:r w:rsidRPr="007615B8">
        <w:rPr>
          <w:rFonts w:ascii="Arial" w:hAnsi="Arial" w:cs="Arial"/>
          <w:sz w:val="20"/>
          <w:szCs w:val="20"/>
        </w:rPr>
        <w:t xml:space="preserve"> Rao, W.V.B., &amp; Sinha, M.K. (1963). Phosphate dissolving micro-organisms in the soil and rhizosphere. Indian Journal of Agricultural Science, </w:t>
      </w:r>
      <w:r w:rsidRPr="007615B8">
        <w:rPr>
          <w:rFonts w:ascii="Arial" w:hAnsi="Arial" w:cs="Arial"/>
          <w:color w:val="222222"/>
          <w:sz w:val="20"/>
          <w:szCs w:val="20"/>
          <w:shd w:val="clear" w:color="auto" w:fill="FFFFFF"/>
        </w:rPr>
        <w:t xml:space="preserve">33:272-278. </w:t>
      </w:r>
      <w:hyperlink r:id="rId24" w:history="1">
        <w:r w:rsidRPr="007615B8">
          <w:rPr>
            <w:rStyle w:val="Hyperlink"/>
            <w:rFonts w:ascii="Arial" w:hAnsi="Arial" w:cs="Arial"/>
            <w:sz w:val="20"/>
            <w:szCs w:val="20"/>
            <w:shd w:val="clear" w:color="auto" w:fill="FFFFFF"/>
          </w:rPr>
          <w:t>https://doi.org/10.1007/BF01372637</w:t>
        </w:r>
      </w:hyperlink>
    </w:p>
    <w:p w14:paraId="4E96DC31" w14:textId="77777777" w:rsidR="005E22E2" w:rsidRPr="007615B8" w:rsidRDefault="005E22E2"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sz w:val="20"/>
          <w:szCs w:val="20"/>
        </w:rPr>
        <w:t>Gerdemann</w:t>
      </w:r>
      <w:proofErr w:type="spellEnd"/>
      <w:r w:rsidRPr="007615B8">
        <w:rPr>
          <w:rFonts w:ascii="Arial" w:hAnsi="Arial" w:cs="Arial"/>
          <w:sz w:val="20"/>
          <w:szCs w:val="20"/>
        </w:rPr>
        <w:t xml:space="preserve">, J.W., &amp; Nicolson, T.H. (1963). Spores of mycorrhizal </w:t>
      </w:r>
      <w:proofErr w:type="spellStart"/>
      <w:r w:rsidRPr="007615B8">
        <w:rPr>
          <w:rFonts w:ascii="Arial" w:hAnsi="Arial" w:cs="Arial"/>
          <w:sz w:val="20"/>
          <w:szCs w:val="20"/>
        </w:rPr>
        <w:t>Endogone</w:t>
      </w:r>
      <w:proofErr w:type="spellEnd"/>
      <w:r w:rsidRPr="007615B8">
        <w:rPr>
          <w:rFonts w:ascii="Arial" w:hAnsi="Arial" w:cs="Arial"/>
          <w:sz w:val="20"/>
          <w:szCs w:val="20"/>
        </w:rPr>
        <w:t xml:space="preserve"> species extracted from soil by wet sieving &amp; decanting. </w:t>
      </w:r>
      <w:r w:rsidRPr="007615B8">
        <w:rPr>
          <w:rFonts w:ascii="Arial" w:eastAsia="Calibri" w:hAnsi="Arial" w:cs="Arial"/>
          <w:bCs/>
          <w:iCs/>
          <w:sz w:val="20"/>
          <w:szCs w:val="20"/>
        </w:rPr>
        <w:t>46</w:t>
      </w:r>
      <w:r w:rsidRPr="007615B8">
        <w:rPr>
          <w:rFonts w:ascii="Arial" w:eastAsia="Calibri" w:hAnsi="Arial" w:cs="Arial"/>
          <w:sz w:val="20"/>
          <w:szCs w:val="20"/>
        </w:rPr>
        <w:t xml:space="preserve">, 235-244. </w:t>
      </w:r>
      <w:hyperlink r:id="rId25" w:history="1">
        <w:r w:rsidRPr="007615B8">
          <w:rPr>
            <w:rStyle w:val="Hyperlink"/>
            <w:rFonts w:ascii="Arial" w:hAnsi="Arial" w:cs="Arial"/>
            <w:sz w:val="20"/>
            <w:szCs w:val="20"/>
            <w:shd w:val="clear" w:color="auto" w:fill="FFFFFF"/>
          </w:rPr>
          <w:t>http://dx.doi.org/10.1016/S0007-1536(63)80079-</w:t>
        </w:r>
      </w:hyperlink>
      <w:r w:rsidRPr="007615B8">
        <w:rPr>
          <w:rFonts w:ascii="Arial" w:hAnsi="Arial" w:cs="Arial"/>
          <w:color w:val="232323"/>
          <w:sz w:val="20"/>
          <w:szCs w:val="20"/>
          <w:shd w:val="clear" w:color="auto" w:fill="FFFFFF"/>
        </w:rPr>
        <w:t>0</w:t>
      </w:r>
    </w:p>
    <w:p w14:paraId="0C8A3253" w14:textId="77777777" w:rsidR="005E22E2" w:rsidRPr="007615B8" w:rsidRDefault="005E22E2"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lastRenderedPageBreak/>
        <w:t xml:space="preserve">Kiruthika, C., </w:t>
      </w:r>
      <w:proofErr w:type="spellStart"/>
      <w:r w:rsidRPr="007615B8">
        <w:rPr>
          <w:rFonts w:ascii="Arial" w:hAnsi="Arial" w:cs="Arial"/>
          <w:color w:val="222222"/>
          <w:sz w:val="20"/>
          <w:szCs w:val="20"/>
          <w:shd w:val="clear" w:color="auto" w:fill="FFFFFF"/>
        </w:rPr>
        <w:t>Susikaran</w:t>
      </w:r>
      <w:proofErr w:type="spellEnd"/>
      <w:r w:rsidRPr="007615B8">
        <w:rPr>
          <w:rFonts w:ascii="Arial" w:hAnsi="Arial" w:cs="Arial"/>
          <w:color w:val="222222"/>
          <w:sz w:val="20"/>
          <w:szCs w:val="20"/>
          <w:shd w:val="clear" w:color="auto" w:fill="FFFFFF"/>
        </w:rPr>
        <w:t>, S., Parthiban, K. T., &amp; Krishnamoorthy, S. V. (2020). Role of Auxins on growth of apical shoot cuttings of mulberry (</w:t>
      </w:r>
      <w:r w:rsidRPr="007615B8">
        <w:rPr>
          <w:rFonts w:ascii="Arial" w:hAnsi="Arial" w:cs="Arial"/>
          <w:i/>
          <w:color w:val="222222"/>
          <w:sz w:val="20"/>
          <w:szCs w:val="20"/>
          <w:shd w:val="clear" w:color="auto" w:fill="FFFFFF"/>
        </w:rPr>
        <w:t>Morus indica</w:t>
      </w:r>
      <w:r w:rsidRPr="007615B8">
        <w:rPr>
          <w:rFonts w:ascii="Arial" w:hAnsi="Arial" w:cs="Arial"/>
          <w:color w:val="222222"/>
          <w:sz w:val="20"/>
          <w:szCs w:val="20"/>
          <w:shd w:val="clear" w:color="auto" w:fill="FFFFFF"/>
        </w:rPr>
        <w:t xml:space="preserve"> L.) using Mini clonal technology. International Journal of Conservation Science, </w:t>
      </w:r>
      <w:r w:rsidRPr="007615B8">
        <w:rPr>
          <w:rFonts w:ascii="Arial" w:hAnsi="Arial" w:cs="Arial"/>
          <w:iCs/>
          <w:color w:val="222222"/>
          <w:sz w:val="20"/>
          <w:szCs w:val="20"/>
          <w:shd w:val="clear" w:color="auto" w:fill="FFFFFF"/>
        </w:rPr>
        <w:t>8</w:t>
      </w:r>
      <w:r w:rsidRPr="007615B8">
        <w:rPr>
          <w:rFonts w:ascii="Arial" w:hAnsi="Arial" w:cs="Arial"/>
          <w:color w:val="222222"/>
          <w:sz w:val="20"/>
          <w:szCs w:val="20"/>
          <w:shd w:val="clear" w:color="auto" w:fill="FFFFFF"/>
        </w:rPr>
        <w:t>(4), 1896-1899.</w:t>
      </w:r>
      <w:r w:rsidRPr="007615B8">
        <w:rPr>
          <w:rFonts w:ascii="Arial" w:hAnsi="Arial" w:cs="Arial"/>
          <w:sz w:val="20"/>
          <w:szCs w:val="20"/>
        </w:rPr>
        <w:t xml:space="preserve"> </w:t>
      </w:r>
      <w:hyperlink r:id="rId26" w:history="1">
        <w:r w:rsidRPr="007615B8">
          <w:rPr>
            <w:rStyle w:val="Hyperlink"/>
            <w:rFonts w:ascii="Arial" w:hAnsi="Arial" w:cs="Arial"/>
            <w:sz w:val="20"/>
            <w:szCs w:val="20"/>
            <w:shd w:val="clear" w:color="auto" w:fill="FFFFFF"/>
          </w:rPr>
          <w:t>http://dx.doi.org/10.22271/chemi.2020.v8.i4t.9903</w:t>
        </w:r>
      </w:hyperlink>
    </w:p>
    <w:p w14:paraId="2CB94A8F" w14:textId="77777777" w:rsidR="005E22E2" w:rsidRPr="007615B8" w:rsidRDefault="005E22E2"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Koyuncu, F., &amp; </w:t>
      </w:r>
      <w:proofErr w:type="spellStart"/>
      <w:r w:rsidRPr="007615B8">
        <w:rPr>
          <w:rFonts w:ascii="Arial" w:hAnsi="Arial" w:cs="Arial"/>
          <w:color w:val="222222"/>
          <w:sz w:val="20"/>
          <w:szCs w:val="20"/>
          <w:shd w:val="clear" w:color="auto" w:fill="FFFFFF"/>
        </w:rPr>
        <w:t>Șenel</w:t>
      </w:r>
      <w:proofErr w:type="spellEnd"/>
      <w:r w:rsidRPr="007615B8">
        <w:rPr>
          <w:rFonts w:ascii="Arial" w:hAnsi="Arial" w:cs="Arial"/>
          <w:color w:val="222222"/>
          <w:sz w:val="20"/>
          <w:szCs w:val="20"/>
          <w:shd w:val="clear" w:color="auto" w:fill="FFFFFF"/>
        </w:rPr>
        <w:t>, E. (2003). Rooting of black mulberry (</w:t>
      </w:r>
      <w:r w:rsidRPr="007615B8">
        <w:rPr>
          <w:rFonts w:ascii="Arial" w:hAnsi="Arial" w:cs="Arial"/>
          <w:i/>
          <w:color w:val="222222"/>
          <w:sz w:val="20"/>
          <w:szCs w:val="20"/>
          <w:shd w:val="clear" w:color="auto" w:fill="FFFFFF"/>
        </w:rPr>
        <w:t>Morus nigra</w:t>
      </w:r>
      <w:r w:rsidRPr="007615B8">
        <w:rPr>
          <w:rFonts w:ascii="Arial" w:hAnsi="Arial" w:cs="Arial"/>
          <w:color w:val="222222"/>
          <w:sz w:val="20"/>
          <w:szCs w:val="20"/>
          <w:shd w:val="clear" w:color="auto" w:fill="FFFFFF"/>
        </w:rPr>
        <w:t xml:space="preserve"> L.) hardwood cuttings.</w:t>
      </w:r>
      <w:r w:rsidRPr="007615B8">
        <w:rPr>
          <w:rFonts w:ascii="Arial" w:hAnsi="Arial" w:cs="Arial"/>
          <w:sz w:val="20"/>
          <w:szCs w:val="20"/>
        </w:rPr>
        <w:t xml:space="preserve"> Journal of Fruit and Ornamental Plant Research, 11, 53-57.</w:t>
      </w:r>
    </w:p>
    <w:p w14:paraId="5B6E1076" w14:textId="77777777" w:rsidR="005E22E2" w:rsidRPr="007615B8" w:rsidRDefault="005E22E2"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Zenginbal</w:t>
      </w:r>
      <w:proofErr w:type="spellEnd"/>
      <w:r w:rsidRPr="007615B8">
        <w:rPr>
          <w:rFonts w:ascii="Arial" w:hAnsi="Arial" w:cs="Arial"/>
          <w:color w:val="222222"/>
          <w:sz w:val="20"/>
          <w:szCs w:val="20"/>
          <w:shd w:val="clear" w:color="auto" w:fill="FFFFFF"/>
        </w:rPr>
        <w:t>, H., &amp; Demir, T. (2018). Effects of some rhizobacteria and indole-3-butyric acid on rooting of black and white mulberry hardwood cuttings. </w:t>
      </w:r>
      <w:r w:rsidRPr="007615B8">
        <w:rPr>
          <w:rFonts w:ascii="Arial" w:hAnsi="Arial" w:cs="Arial"/>
          <w:iCs/>
          <w:color w:val="222222"/>
          <w:sz w:val="20"/>
          <w:szCs w:val="20"/>
          <w:shd w:val="clear" w:color="auto" w:fill="FFFFFF"/>
        </w:rPr>
        <w:t>JAPS:</w:t>
      </w:r>
      <w:r w:rsidRPr="007615B8">
        <w:rPr>
          <w:rFonts w:ascii="Arial" w:hAnsi="Arial" w:cs="Arial"/>
          <w:i/>
          <w:iCs/>
          <w:color w:val="222222"/>
          <w:sz w:val="20"/>
          <w:szCs w:val="20"/>
          <w:shd w:val="clear" w:color="auto" w:fill="FFFFFF"/>
        </w:rPr>
        <w:t xml:space="preserve"> </w:t>
      </w:r>
      <w:r w:rsidRPr="007615B8">
        <w:rPr>
          <w:rFonts w:ascii="Arial" w:hAnsi="Arial" w:cs="Arial"/>
          <w:iCs/>
          <w:color w:val="222222"/>
          <w:sz w:val="20"/>
          <w:szCs w:val="20"/>
          <w:shd w:val="clear" w:color="auto" w:fill="FFFFFF"/>
        </w:rPr>
        <w:t>Journal of Animal &amp; Plant Sciences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28</w:t>
      </w:r>
      <w:r w:rsidRPr="007615B8">
        <w:rPr>
          <w:rFonts w:ascii="Arial" w:hAnsi="Arial" w:cs="Arial"/>
          <w:color w:val="222222"/>
          <w:sz w:val="20"/>
          <w:szCs w:val="20"/>
          <w:shd w:val="clear" w:color="auto" w:fill="FFFFFF"/>
        </w:rPr>
        <w:t xml:space="preserve">(5), </w:t>
      </w:r>
      <w:r w:rsidRPr="007615B8">
        <w:rPr>
          <w:rFonts w:ascii="Arial" w:hAnsi="Arial" w:cs="Arial"/>
          <w:sz w:val="20"/>
          <w:szCs w:val="20"/>
        </w:rPr>
        <w:t>1426-1431.</w:t>
      </w:r>
    </w:p>
    <w:p w14:paraId="287A67C5" w14:textId="77777777" w:rsidR="005E22E2" w:rsidRPr="007615B8" w:rsidRDefault="005E22E2"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Kambl</w:t>
      </w:r>
      <w:proofErr w:type="spellEnd"/>
      <w:r w:rsidRPr="007615B8">
        <w:rPr>
          <w:rFonts w:ascii="Arial" w:hAnsi="Arial" w:cs="Arial"/>
          <w:color w:val="222222"/>
          <w:sz w:val="20"/>
          <w:szCs w:val="20"/>
          <w:shd w:val="clear" w:color="auto" w:fill="FFFFFF"/>
        </w:rPr>
        <w:t xml:space="preserve">, A. K., Mukunda, G. K., Raut, N. B., &amp; </w:t>
      </w:r>
      <w:proofErr w:type="spellStart"/>
      <w:r w:rsidRPr="007615B8">
        <w:rPr>
          <w:rFonts w:ascii="Arial" w:hAnsi="Arial" w:cs="Arial"/>
          <w:color w:val="222222"/>
          <w:sz w:val="20"/>
          <w:szCs w:val="20"/>
          <w:shd w:val="clear" w:color="auto" w:fill="FFFFFF"/>
        </w:rPr>
        <w:t>Nachegowda</w:t>
      </w:r>
      <w:proofErr w:type="spellEnd"/>
      <w:r w:rsidRPr="007615B8">
        <w:rPr>
          <w:rFonts w:ascii="Arial" w:hAnsi="Arial" w:cs="Arial"/>
          <w:color w:val="222222"/>
          <w:sz w:val="20"/>
          <w:szCs w:val="20"/>
          <w:shd w:val="clear" w:color="auto" w:fill="FFFFFF"/>
        </w:rPr>
        <w:t>, V. (2018). Role of bio inoculants on production of primary, secondary and tertiary roots in grapes cuttings (</w:t>
      </w:r>
      <w:proofErr w:type="spellStart"/>
      <w:r w:rsidRPr="007615B8">
        <w:rPr>
          <w:rFonts w:ascii="Arial" w:hAnsi="Arial" w:cs="Arial"/>
          <w:color w:val="222222"/>
          <w:sz w:val="20"/>
          <w:szCs w:val="20"/>
          <w:shd w:val="clear" w:color="auto" w:fill="FFFFFF"/>
        </w:rPr>
        <w:t>Vitis</w:t>
      </w:r>
      <w:proofErr w:type="spellEnd"/>
      <w:r w:rsidRPr="007615B8">
        <w:rPr>
          <w:rFonts w:ascii="Arial" w:hAnsi="Arial" w:cs="Arial"/>
          <w:color w:val="222222"/>
          <w:sz w:val="20"/>
          <w:szCs w:val="20"/>
          <w:shd w:val="clear" w:color="auto" w:fill="FFFFFF"/>
        </w:rPr>
        <w:t xml:space="preserve"> </w:t>
      </w:r>
      <w:proofErr w:type="spellStart"/>
      <w:r w:rsidRPr="007615B8">
        <w:rPr>
          <w:rFonts w:ascii="Arial" w:hAnsi="Arial" w:cs="Arial"/>
          <w:color w:val="222222"/>
          <w:sz w:val="20"/>
          <w:szCs w:val="20"/>
          <w:shd w:val="clear" w:color="auto" w:fill="FFFFFF"/>
        </w:rPr>
        <w:t>vinefera</w:t>
      </w:r>
      <w:proofErr w:type="spellEnd"/>
      <w:r w:rsidRPr="007615B8">
        <w:rPr>
          <w:rFonts w:ascii="Arial" w:hAnsi="Arial" w:cs="Arial"/>
          <w:color w:val="222222"/>
          <w:sz w:val="20"/>
          <w:szCs w:val="20"/>
          <w:shd w:val="clear" w:color="auto" w:fill="FFFFFF"/>
        </w:rPr>
        <w:t xml:space="preserve"> L.) with special reference to wine varieties. International Journal of Conservation Science, </w:t>
      </w:r>
      <w:r w:rsidRPr="007615B8">
        <w:rPr>
          <w:rFonts w:ascii="Arial" w:hAnsi="Arial" w:cs="Arial"/>
          <w:iCs/>
          <w:color w:val="222222"/>
          <w:sz w:val="20"/>
          <w:szCs w:val="20"/>
          <w:shd w:val="clear" w:color="auto" w:fill="FFFFFF"/>
        </w:rPr>
        <w:t>6</w:t>
      </w:r>
      <w:r w:rsidRPr="007615B8">
        <w:rPr>
          <w:rFonts w:ascii="Arial" w:hAnsi="Arial" w:cs="Arial"/>
          <w:color w:val="222222"/>
          <w:sz w:val="20"/>
          <w:szCs w:val="20"/>
          <w:shd w:val="clear" w:color="auto" w:fill="FFFFFF"/>
        </w:rPr>
        <w:t>(5), 1492-1495.</w:t>
      </w:r>
    </w:p>
    <w:p w14:paraId="7AEBAF6E" w14:textId="77777777" w:rsidR="005E22E2" w:rsidRPr="007615B8" w:rsidRDefault="005E22E2"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Wange, S. S., &amp; </w:t>
      </w:r>
      <w:proofErr w:type="spellStart"/>
      <w:r w:rsidRPr="007615B8">
        <w:rPr>
          <w:rFonts w:ascii="Arial" w:hAnsi="Arial" w:cs="Arial"/>
          <w:color w:val="222222"/>
          <w:sz w:val="20"/>
          <w:szCs w:val="20"/>
          <w:shd w:val="clear" w:color="auto" w:fill="FFFFFF"/>
        </w:rPr>
        <w:t>Ranawade</w:t>
      </w:r>
      <w:proofErr w:type="spellEnd"/>
      <w:r w:rsidRPr="007615B8">
        <w:rPr>
          <w:rFonts w:ascii="Arial" w:hAnsi="Arial" w:cs="Arial"/>
          <w:color w:val="222222"/>
          <w:sz w:val="20"/>
          <w:szCs w:val="20"/>
          <w:shd w:val="clear" w:color="auto" w:fill="FFFFFF"/>
        </w:rPr>
        <w:t xml:space="preserve">, D. B. (1997). Effect of microbial inoculants on fresh root development of grape var. </w:t>
      </w:r>
      <w:proofErr w:type="spellStart"/>
      <w:r w:rsidRPr="007615B8">
        <w:rPr>
          <w:rFonts w:ascii="Arial" w:hAnsi="Arial" w:cs="Arial"/>
          <w:color w:val="222222"/>
          <w:sz w:val="20"/>
          <w:szCs w:val="20"/>
          <w:shd w:val="clear" w:color="auto" w:fill="FFFFFF"/>
        </w:rPr>
        <w:t>Kishmis</w:t>
      </w:r>
      <w:proofErr w:type="spellEnd"/>
      <w:r w:rsidRPr="007615B8">
        <w:rPr>
          <w:rFonts w:ascii="Arial" w:hAnsi="Arial" w:cs="Arial"/>
          <w:color w:val="222222"/>
          <w:sz w:val="20"/>
          <w:szCs w:val="20"/>
          <w:shd w:val="clear" w:color="auto" w:fill="FFFFFF"/>
        </w:rPr>
        <w:t xml:space="preserve"> </w:t>
      </w:r>
      <w:proofErr w:type="spellStart"/>
      <w:r w:rsidRPr="007615B8">
        <w:rPr>
          <w:rFonts w:ascii="Arial" w:hAnsi="Arial" w:cs="Arial"/>
          <w:color w:val="222222"/>
          <w:sz w:val="20"/>
          <w:szCs w:val="20"/>
          <w:shd w:val="clear" w:color="auto" w:fill="FFFFFF"/>
        </w:rPr>
        <w:t>Chorni</w:t>
      </w:r>
      <w:proofErr w:type="spellEnd"/>
      <w:r w:rsidRPr="007615B8">
        <w:rPr>
          <w:rFonts w:ascii="Arial" w:hAnsi="Arial" w:cs="Arial"/>
          <w:color w:val="222222"/>
          <w:sz w:val="20"/>
          <w:szCs w:val="20"/>
          <w:shd w:val="clear" w:color="auto" w:fill="FFFFFF"/>
        </w:rPr>
        <w:t xml:space="preserve">. Recent </w:t>
      </w:r>
      <w:proofErr w:type="spellStart"/>
      <w:r w:rsidRPr="007615B8">
        <w:rPr>
          <w:rFonts w:ascii="Arial" w:hAnsi="Arial" w:cs="Arial"/>
          <w:color w:val="222222"/>
          <w:sz w:val="20"/>
          <w:szCs w:val="20"/>
          <w:shd w:val="clear" w:color="auto" w:fill="FFFFFF"/>
        </w:rPr>
        <w:t>Horticultute</w:t>
      </w:r>
      <w:proofErr w:type="spellEnd"/>
      <w:r w:rsidRPr="007615B8">
        <w:rPr>
          <w:rFonts w:ascii="Arial" w:hAnsi="Arial" w:cs="Arial"/>
          <w:color w:val="222222"/>
          <w:sz w:val="20"/>
          <w:szCs w:val="20"/>
          <w:shd w:val="clear" w:color="auto" w:fill="FFFFFF"/>
        </w:rPr>
        <w:t>, 4(1997/1998), 27-31.</w:t>
      </w:r>
    </w:p>
    <w:p w14:paraId="3EB5F803" w14:textId="77777777" w:rsidR="00FF6866" w:rsidRPr="007615B8" w:rsidRDefault="005E22E2"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Bartolini, S., Carrozza, G. P., </w:t>
      </w:r>
      <w:proofErr w:type="spellStart"/>
      <w:r w:rsidRPr="007615B8">
        <w:rPr>
          <w:rFonts w:ascii="Arial" w:hAnsi="Arial" w:cs="Arial"/>
          <w:color w:val="222222"/>
          <w:sz w:val="20"/>
          <w:szCs w:val="20"/>
          <w:shd w:val="clear" w:color="auto" w:fill="FFFFFF"/>
        </w:rPr>
        <w:t>Scalabrelli</w:t>
      </w:r>
      <w:proofErr w:type="spellEnd"/>
      <w:r w:rsidRPr="007615B8">
        <w:rPr>
          <w:rFonts w:ascii="Arial" w:hAnsi="Arial" w:cs="Arial"/>
          <w:color w:val="222222"/>
          <w:sz w:val="20"/>
          <w:szCs w:val="20"/>
          <w:shd w:val="clear" w:color="auto" w:fill="FFFFFF"/>
        </w:rPr>
        <w:t xml:space="preserve">, G., &amp; </w:t>
      </w:r>
      <w:proofErr w:type="spellStart"/>
      <w:r w:rsidRPr="007615B8">
        <w:rPr>
          <w:rFonts w:ascii="Arial" w:hAnsi="Arial" w:cs="Arial"/>
          <w:color w:val="222222"/>
          <w:sz w:val="20"/>
          <w:szCs w:val="20"/>
          <w:shd w:val="clear" w:color="auto" w:fill="FFFFFF"/>
        </w:rPr>
        <w:t>Toffanin</w:t>
      </w:r>
      <w:proofErr w:type="spellEnd"/>
      <w:r w:rsidRPr="007615B8">
        <w:rPr>
          <w:rFonts w:ascii="Arial" w:hAnsi="Arial" w:cs="Arial"/>
          <w:color w:val="222222"/>
          <w:sz w:val="20"/>
          <w:szCs w:val="20"/>
          <w:shd w:val="clear" w:color="auto" w:fill="FFFFFF"/>
        </w:rPr>
        <w:t xml:space="preserve">, A. (2017). Effectiveness of </w:t>
      </w:r>
      <w:proofErr w:type="spellStart"/>
      <w:r w:rsidRPr="007615B8">
        <w:rPr>
          <w:rFonts w:ascii="Arial" w:hAnsi="Arial" w:cs="Arial"/>
          <w:i/>
          <w:color w:val="222222"/>
          <w:sz w:val="20"/>
          <w:szCs w:val="20"/>
          <w:shd w:val="clear" w:color="auto" w:fill="FFFFFF"/>
        </w:rPr>
        <w:t>Azospirillum</w:t>
      </w:r>
      <w:proofErr w:type="spellEnd"/>
      <w:r w:rsidRPr="007615B8">
        <w:rPr>
          <w:rFonts w:ascii="Arial" w:hAnsi="Arial" w:cs="Arial"/>
          <w:i/>
          <w:color w:val="222222"/>
          <w:sz w:val="20"/>
          <w:szCs w:val="20"/>
          <w:shd w:val="clear" w:color="auto" w:fill="FFFFFF"/>
        </w:rPr>
        <w:t xml:space="preserve"> </w:t>
      </w:r>
      <w:proofErr w:type="spellStart"/>
      <w:r w:rsidRPr="007615B8">
        <w:rPr>
          <w:rFonts w:ascii="Arial" w:hAnsi="Arial" w:cs="Arial"/>
          <w:i/>
          <w:color w:val="222222"/>
          <w:sz w:val="20"/>
          <w:szCs w:val="20"/>
          <w:shd w:val="clear" w:color="auto" w:fill="FFFFFF"/>
        </w:rPr>
        <w:t>brasilense</w:t>
      </w:r>
      <w:proofErr w:type="spellEnd"/>
      <w:r w:rsidRPr="007615B8">
        <w:rPr>
          <w:rFonts w:ascii="Arial" w:hAnsi="Arial" w:cs="Arial"/>
          <w:color w:val="222222"/>
          <w:sz w:val="20"/>
          <w:szCs w:val="20"/>
          <w:shd w:val="clear" w:color="auto" w:fill="FFFFFF"/>
        </w:rPr>
        <w:t xml:space="preserve"> Sp245 on young plants of </w:t>
      </w:r>
      <w:r w:rsidRPr="007615B8">
        <w:rPr>
          <w:rFonts w:ascii="Arial" w:hAnsi="Arial" w:cs="Arial"/>
          <w:i/>
          <w:color w:val="222222"/>
          <w:sz w:val="20"/>
          <w:szCs w:val="20"/>
          <w:shd w:val="clear" w:color="auto" w:fill="FFFFFF"/>
        </w:rPr>
        <w:t>Vitis vinifera</w:t>
      </w:r>
      <w:r w:rsidRPr="007615B8">
        <w:rPr>
          <w:rFonts w:ascii="Arial" w:hAnsi="Arial" w:cs="Arial"/>
          <w:color w:val="222222"/>
          <w:sz w:val="20"/>
          <w:szCs w:val="20"/>
          <w:shd w:val="clear" w:color="auto" w:fill="FFFFFF"/>
        </w:rPr>
        <w:t xml:space="preserve"> L. </w:t>
      </w:r>
      <w:r w:rsidRPr="007615B8">
        <w:rPr>
          <w:rFonts w:ascii="Arial" w:hAnsi="Arial" w:cs="Arial"/>
          <w:iCs/>
          <w:color w:val="222222"/>
          <w:sz w:val="20"/>
          <w:szCs w:val="20"/>
          <w:shd w:val="clear" w:color="auto" w:fill="FFFFFF"/>
        </w:rPr>
        <w:t>Open Life Sciences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12</w:t>
      </w:r>
      <w:r w:rsidRPr="007615B8">
        <w:rPr>
          <w:rFonts w:ascii="Arial" w:hAnsi="Arial" w:cs="Arial"/>
          <w:color w:val="222222"/>
          <w:sz w:val="20"/>
          <w:szCs w:val="20"/>
          <w:shd w:val="clear" w:color="auto" w:fill="FFFFFF"/>
        </w:rPr>
        <w:t>(1), 365-372.</w:t>
      </w:r>
      <w:r w:rsidR="00FF6866" w:rsidRPr="007615B8">
        <w:rPr>
          <w:rFonts w:ascii="Arial" w:hAnsi="Arial" w:cs="Arial"/>
          <w:sz w:val="20"/>
          <w:szCs w:val="20"/>
        </w:rPr>
        <w:t xml:space="preserve"> </w:t>
      </w:r>
      <w:hyperlink r:id="rId27" w:history="1">
        <w:r w:rsidR="00FF6866" w:rsidRPr="007615B8">
          <w:rPr>
            <w:rStyle w:val="Hyperlink"/>
            <w:rFonts w:ascii="Arial" w:hAnsi="Arial" w:cs="Arial"/>
            <w:sz w:val="20"/>
            <w:szCs w:val="20"/>
            <w:shd w:val="clear" w:color="auto" w:fill="FFFFFF"/>
          </w:rPr>
          <w:t>https://doi.org/10.1515/BIOL-2017-0042</w:t>
        </w:r>
      </w:hyperlink>
    </w:p>
    <w:p w14:paraId="65F8580A" w14:textId="77777777" w:rsidR="00FF6866" w:rsidRPr="007615B8" w:rsidRDefault="00FF6866" w:rsidP="007615B8">
      <w:pPr>
        <w:pStyle w:val="NormalWeb"/>
        <w:numPr>
          <w:ilvl w:val="1"/>
          <w:numId w:val="1"/>
        </w:numPr>
        <w:ind w:left="284" w:hanging="284"/>
        <w:jc w:val="both"/>
        <w:rPr>
          <w:rFonts w:ascii="Arial" w:hAnsi="Arial" w:cs="Arial"/>
          <w:sz w:val="20"/>
          <w:szCs w:val="20"/>
        </w:rPr>
      </w:pPr>
      <w:r w:rsidRPr="007615B8">
        <w:rPr>
          <w:rFonts w:ascii="Arial" w:hAnsi="Arial" w:cs="Arial"/>
          <w:sz w:val="20"/>
          <w:szCs w:val="20"/>
        </w:rPr>
        <w:t xml:space="preserve">Subbiah, A., Saraswathy, S., &amp; </w:t>
      </w:r>
      <w:proofErr w:type="spellStart"/>
      <w:r w:rsidRPr="007615B8">
        <w:rPr>
          <w:rFonts w:ascii="Arial" w:hAnsi="Arial" w:cs="Arial"/>
          <w:sz w:val="20"/>
          <w:szCs w:val="20"/>
        </w:rPr>
        <w:t>Nireshkumar</w:t>
      </w:r>
      <w:proofErr w:type="spellEnd"/>
      <w:r w:rsidRPr="007615B8">
        <w:rPr>
          <w:rFonts w:ascii="Arial" w:hAnsi="Arial" w:cs="Arial"/>
          <w:sz w:val="20"/>
          <w:szCs w:val="20"/>
        </w:rPr>
        <w:t xml:space="preserve">, N. 2021. "Effect of biofertilizers and CSR-BIO on the growth of clonal </w:t>
      </w:r>
      <w:proofErr w:type="spellStart"/>
      <w:r w:rsidRPr="007615B8">
        <w:rPr>
          <w:rFonts w:ascii="Arial" w:hAnsi="Arial" w:cs="Arial"/>
          <w:sz w:val="20"/>
          <w:szCs w:val="20"/>
        </w:rPr>
        <w:t>Dogridge</w:t>
      </w:r>
      <w:proofErr w:type="spellEnd"/>
      <w:r w:rsidRPr="007615B8">
        <w:rPr>
          <w:rFonts w:ascii="Arial" w:hAnsi="Arial" w:cs="Arial"/>
          <w:sz w:val="20"/>
          <w:szCs w:val="20"/>
        </w:rPr>
        <w:t xml:space="preserve"> (</w:t>
      </w:r>
      <w:proofErr w:type="spellStart"/>
      <w:r w:rsidRPr="007615B8">
        <w:rPr>
          <w:rFonts w:ascii="Arial" w:hAnsi="Arial" w:cs="Arial"/>
          <w:i/>
          <w:sz w:val="20"/>
          <w:szCs w:val="20"/>
        </w:rPr>
        <w:t>Vitis</w:t>
      </w:r>
      <w:proofErr w:type="spellEnd"/>
      <w:r w:rsidRPr="007615B8">
        <w:rPr>
          <w:rFonts w:ascii="Arial" w:hAnsi="Arial" w:cs="Arial"/>
          <w:i/>
          <w:sz w:val="20"/>
          <w:szCs w:val="20"/>
        </w:rPr>
        <w:t xml:space="preserve"> </w:t>
      </w:r>
      <w:proofErr w:type="spellStart"/>
      <w:r w:rsidRPr="007615B8">
        <w:rPr>
          <w:rFonts w:ascii="Arial" w:hAnsi="Arial" w:cs="Arial"/>
          <w:i/>
          <w:sz w:val="20"/>
          <w:szCs w:val="20"/>
        </w:rPr>
        <w:t>champini</w:t>
      </w:r>
      <w:proofErr w:type="spellEnd"/>
      <w:r w:rsidRPr="007615B8">
        <w:rPr>
          <w:rFonts w:ascii="Arial" w:hAnsi="Arial" w:cs="Arial"/>
          <w:sz w:val="20"/>
          <w:szCs w:val="20"/>
        </w:rPr>
        <w:t xml:space="preserve">) </w:t>
      </w:r>
      <w:proofErr w:type="spellStart"/>
      <w:r w:rsidRPr="007615B8">
        <w:rPr>
          <w:rFonts w:ascii="Arial" w:hAnsi="Arial" w:cs="Arial"/>
          <w:sz w:val="20"/>
          <w:szCs w:val="20"/>
        </w:rPr>
        <w:t>rootstock.The</w:t>
      </w:r>
      <w:proofErr w:type="spellEnd"/>
      <w:r w:rsidRPr="007615B8">
        <w:rPr>
          <w:rFonts w:ascii="Arial" w:hAnsi="Arial" w:cs="Arial"/>
          <w:sz w:val="20"/>
          <w:szCs w:val="20"/>
        </w:rPr>
        <w:t xml:space="preserve"> Pharma Innovation Journal, 10 (12), 495-498.</w:t>
      </w:r>
    </w:p>
    <w:p w14:paraId="03566661" w14:textId="77777777" w:rsidR="00FF6866" w:rsidRPr="007615B8" w:rsidRDefault="00FF6866"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Bharadwaj, A., &amp; </w:t>
      </w:r>
      <w:proofErr w:type="spellStart"/>
      <w:r w:rsidRPr="007615B8">
        <w:rPr>
          <w:rFonts w:ascii="Arial" w:hAnsi="Arial" w:cs="Arial"/>
          <w:color w:val="222222"/>
          <w:sz w:val="20"/>
          <w:szCs w:val="20"/>
          <w:shd w:val="clear" w:color="auto" w:fill="FFFFFF"/>
        </w:rPr>
        <w:t>Satyawati</w:t>
      </w:r>
      <w:proofErr w:type="spellEnd"/>
      <w:r w:rsidRPr="007615B8">
        <w:rPr>
          <w:rFonts w:ascii="Arial" w:hAnsi="Arial" w:cs="Arial"/>
          <w:color w:val="222222"/>
          <w:sz w:val="20"/>
          <w:szCs w:val="20"/>
          <w:shd w:val="clear" w:color="auto" w:fill="FFFFFF"/>
        </w:rPr>
        <w:t xml:space="preserve"> Sharma, S. S. (2006). Reducing phosphorous requirement using AM Fungi in mulberry grown under alkaline conditions.</w:t>
      </w:r>
      <w:r w:rsidRPr="007615B8">
        <w:rPr>
          <w:rFonts w:ascii="Arial" w:hAnsi="Arial" w:cs="Arial"/>
          <w:sz w:val="20"/>
          <w:szCs w:val="20"/>
        </w:rPr>
        <w:t xml:space="preserve"> Journal of Agronomy, 5 (3), 471-477. </w:t>
      </w:r>
      <w:hyperlink r:id="rId28" w:history="1">
        <w:r w:rsidRPr="007615B8">
          <w:rPr>
            <w:rStyle w:val="Hyperlink"/>
            <w:rFonts w:ascii="Arial" w:hAnsi="Arial" w:cs="Arial"/>
            <w:sz w:val="20"/>
            <w:szCs w:val="20"/>
          </w:rPr>
          <w:t>http://dx.doi.org/10.3923/ja.2006.471.477</w:t>
        </w:r>
      </w:hyperlink>
    </w:p>
    <w:p w14:paraId="24A25C8D" w14:textId="77777777" w:rsidR="00FF6866" w:rsidRPr="007615B8" w:rsidRDefault="00FF6866"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Avinash, M., Mahadeva, S., Vendan, K. T., Santhosh, G. P., &amp; Hugar, A. (2019). Influence of </w:t>
      </w:r>
      <w:proofErr w:type="spellStart"/>
      <w:r w:rsidRPr="007615B8">
        <w:rPr>
          <w:rFonts w:ascii="Arial" w:hAnsi="Arial" w:cs="Arial"/>
          <w:color w:val="222222"/>
          <w:sz w:val="20"/>
          <w:szCs w:val="20"/>
          <w:shd w:val="clear" w:color="auto" w:fill="FFFFFF"/>
        </w:rPr>
        <w:t>azosprillum</w:t>
      </w:r>
      <w:proofErr w:type="spellEnd"/>
      <w:r w:rsidRPr="007615B8">
        <w:rPr>
          <w:rFonts w:ascii="Arial" w:hAnsi="Arial" w:cs="Arial"/>
          <w:color w:val="222222"/>
          <w:sz w:val="20"/>
          <w:szCs w:val="20"/>
          <w:shd w:val="clear" w:color="auto" w:fill="FFFFFF"/>
        </w:rPr>
        <w:t xml:space="preserve"> isolates on growth parameters of tuberose (</w:t>
      </w:r>
      <w:r w:rsidRPr="007615B8">
        <w:rPr>
          <w:rFonts w:ascii="Arial" w:hAnsi="Arial" w:cs="Arial"/>
          <w:i/>
          <w:color w:val="222222"/>
          <w:sz w:val="20"/>
          <w:szCs w:val="20"/>
          <w:shd w:val="clear" w:color="auto" w:fill="FFFFFF"/>
        </w:rPr>
        <w:t>Polianthes tuberosa</w:t>
      </w:r>
      <w:r w:rsidRPr="007615B8">
        <w:rPr>
          <w:rFonts w:ascii="Arial" w:hAnsi="Arial" w:cs="Arial"/>
          <w:color w:val="222222"/>
          <w:sz w:val="20"/>
          <w:szCs w:val="20"/>
          <w:shd w:val="clear" w:color="auto" w:fill="FFFFFF"/>
        </w:rPr>
        <w:t xml:space="preserve"> L.) cv. Mexican single. International Journal of Current Microbiology and Applied Sciences,</w:t>
      </w:r>
      <w:r w:rsidRPr="007615B8">
        <w:rPr>
          <w:rFonts w:ascii="Arial" w:hAnsi="Arial" w:cs="Arial"/>
          <w:i/>
          <w:iCs/>
          <w:color w:val="222222"/>
          <w:sz w:val="20"/>
          <w:szCs w:val="20"/>
          <w:shd w:val="clear" w:color="auto" w:fill="FFFFFF"/>
        </w:rPr>
        <w:t xml:space="preserve"> 8</w:t>
      </w:r>
      <w:r w:rsidRPr="007615B8">
        <w:rPr>
          <w:rFonts w:ascii="Arial" w:hAnsi="Arial" w:cs="Arial"/>
          <w:color w:val="222222"/>
          <w:sz w:val="20"/>
          <w:szCs w:val="20"/>
          <w:shd w:val="clear" w:color="auto" w:fill="FFFFFF"/>
        </w:rPr>
        <w:t>(3), 664-670.</w:t>
      </w:r>
      <w:r w:rsidRPr="007615B8">
        <w:rPr>
          <w:rFonts w:ascii="Arial" w:hAnsi="Arial" w:cs="Arial"/>
          <w:sz w:val="20"/>
          <w:szCs w:val="20"/>
        </w:rPr>
        <w:t xml:space="preserve"> </w:t>
      </w:r>
      <w:hyperlink r:id="rId29" w:history="1">
        <w:r w:rsidRPr="007615B8">
          <w:rPr>
            <w:rStyle w:val="Hyperlink"/>
            <w:rFonts w:ascii="Arial" w:hAnsi="Arial" w:cs="Arial"/>
            <w:sz w:val="20"/>
            <w:szCs w:val="20"/>
            <w:shd w:val="clear" w:color="auto" w:fill="FFFFFF"/>
          </w:rPr>
          <w:t>https://doi.org/10.20546/ijcmas.2019.803.082</w:t>
        </w:r>
      </w:hyperlink>
    </w:p>
    <w:p w14:paraId="03C54160" w14:textId="77777777" w:rsidR="00FF6866" w:rsidRPr="007615B8" w:rsidRDefault="00FF6866"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Afzal, A., &amp; Bano, A. (2008). Rhizobium and phosphate solubilizing bacteria improve the yield and phosphorus uptake in wheat (</w:t>
      </w:r>
      <w:r w:rsidRPr="007615B8">
        <w:rPr>
          <w:rFonts w:ascii="Arial" w:hAnsi="Arial" w:cs="Arial"/>
          <w:i/>
          <w:color w:val="222222"/>
          <w:sz w:val="20"/>
          <w:szCs w:val="20"/>
          <w:shd w:val="clear" w:color="auto" w:fill="FFFFFF"/>
        </w:rPr>
        <w:t>Triticum aestivum</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International Journal of Agriculture &amp; Biology,</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10</w:t>
      </w:r>
      <w:r w:rsidRPr="007615B8">
        <w:rPr>
          <w:rFonts w:ascii="Arial" w:hAnsi="Arial" w:cs="Arial"/>
          <w:color w:val="222222"/>
          <w:sz w:val="20"/>
          <w:szCs w:val="20"/>
          <w:shd w:val="clear" w:color="auto" w:fill="FFFFFF"/>
        </w:rPr>
        <w:t>(1), 85-88.</w:t>
      </w:r>
    </w:p>
    <w:p w14:paraId="4169C389" w14:textId="77777777" w:rsidR="00FF6866" w:rsidRPr="007615B8" w:rsidRDefault="00FF6866"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Farzana, Y., Saad, R. O. S., &amp; Kamaruzaman, S. (2009). Growth and storage root development of Sweet potato inoculated with rhizobacteria under glasshouse conditions. </w:t>
      </w:r>
      <w:r w:rsidRPr="007615B8">
        <w:rPr>
          <w:rFonts w:ascii="Arial" w:hAnsi="Arial" w:cs="Arial"/>
          <w:iCs/>
          <w:color w:val="222222"/>
          <w:sz w:val="20"/>
          <w:szCs w:val="20"/>
          <w:shd w:val="clear" w:color="auto" w:fill="FFFFFF"/>
        </w:rPr>
        <w:t>Australian Journal of Basic and Applied Sciences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3</w:t>
      </w:r>
      <w:r w:rsidRPr="007615B8">
        <w:rPr>
          <w:rFonts w:ascii="Arial" w:hAnsi="Arial" w:cs="Arial"/>
          <w:color w:val="222222"/>
          <w:sz w:val="20"/>
          <w:szCs w:val="20"/>
          <w:shd w:val="clear" w:color="auto" w:fill="FFFFFF"/>
        </w:rPr>
        <w:t>(2), 1461-1466.</w:t>
      </w:r>
    </w:p>
    <w:p w14:paraId="117F3970" w14:textId="77777777" w:rsidR="00FF6866" w:rsidRPr="007615B8" w:rsidRDefault="00FF6866"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Gholami, A., </w:t>
      </w:r>
      <w:proofErr w:type="spellStart"/>
      <w:r w:rsidRPr="007615B8">
        <w:rPr>
          <w:rFonts w:ascii="Arial" w:hAnsi="Arial" w:cs="Arial"/>
          <w:color w:val="222222"/>
          <w:sz w:val="20"/>
          <w:szCs w:val="20"/>
          <w:shd w:val="clear" w:color="auto" w:fill="FFFFFF"/>
        </w:rPr>
        <w:t>Shahsavani</w:t>
      </w:r>
      <w:proofErr w:type="spellEnd"/>
      <w:r w:rsidRPr="007615B8">
        <w:rPr>
          <w:rFonts w:ascii="Arial" w:hAnsi="Arial" w:cs="Arial"/>
          <w:color w:val="222222"/>
          <w:sz w:val="20"/>
          <w:szCs w:val="20"/>
          <w:shd w:val="clear" w:color="auto" w:fill="FFFFFF"/>
        </w:rPr>
        <w:t xml:space="preserve">, S., &amp; </w:t>
      </w:r>
      <w:proofErr w:type="spellStart"/>
      <w:r w:rsidRPr="007615B8">
        <w:rPr>
          <w:rFonts w:ascii="Arial" w:hAnsi="Arial" w:cs="Arial"/>
          <w:color w:val="222222"/>
          <w:sz w:val="20"/>
          <w:szCs w:val="20"/>
          <w:shd w:val="clear" w:color="auto" w:fill="FFFFFF"/>
        </w:rPr>
        <w:t>Nezarat</w:t>
      </w:r>
      <w:proofErr w:type="spellEnd"/>
      <w:r w:rsidRPr="007615B8">
        <w:rPr>
          <w:rFonts w:ascii="Arial" w:hAnsi="Arial" w:cs="Arial"/>
          <w:color w:val="222222"/>
          <w:sz w:val="20"/>
          <w:szCs w:val="20"/>
          <w:shd w:val="clear" w:color="auto" w:fill="FFFFFF"/>
        </w:rPr>
        <w:t>, S. (2009). The effect of plant growth promoting rhizobacteria (PGPR) on germination, seedling growth and yield of maize. </w:t>
      </w:r>
      <w:r w:rsidRPr="007615B8">
        <w:rPr>
          <w:rFonts w:ascii="Arial" w:hAnsi="Arial" w:cs="Arial"/>
          <w:sz w:val="20"/>
          <w:szCs w:val="20"/>
        </w:rPr>
        <w:t>International Journal of Agricultural and Biosystems Engineering</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1</w:t>
      </w:r>
      <w:r w:rsidRPr="007615B8">
        <w:rPr>
          <w:rFonts w:ascii="Arial" w:hAnsi="Arial" w:cs="Arial"/>
          <w:color w:val="222222"/>
          <w:sz w:val="20"/>
          <w:szCs w:val="20"/>
          <w:shd w:val="clear" w:color="auto" w:fill="FFFFFF"/>
        </w:rPr>
        <w:t>(1), 35-40.</w:t>
      </w:r>
    </w:p>
    <w:p w14:paraId="58CB28EC" w14:textId="77777777" w:rsidR="00FF6866" w:rsidRPr="007615B8" w:rsidRDefault="00FF6866"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Sabir, A., Yazici, M. A., Kara, Z., &amp; Sahin, F. (2012). Growth and mineral acquisition response of grapevine rootstocks (</w:t>
      </w:r>
      <w:r w:rsidRPr="007615B8">
        <w:rPr>
          <w:rFonts w:ascii="Arial" w:hAnsi="Arial" w:cs="Arial"/>
          <w:i/>
          <w:color w:val="222222"/>
          <w:sz w:val="20"/>
          <w:szCs w:val="20"/>
          <w:shd w:val="clear" w:color="auto" w:fill="FFFFFF"/>
        </w:rPr>
        <w:t>Vitis</w:t>
      </w:r>
      <w:r w:rsidRPr="007615B8">
        <w:rPr>
          <w:rFonts w:ascii="Arial" w:hAnsi="Arial" w:cs="Arial"/>
          <w:color w:val="222222"/>
          <w:sz w:val="20"/>
          <w:szCs w:val="20"/>
          <w:shd w:val="clear" w:color="auto" w:fill="FFFFFF"/>
        </w:rPr>
        <w:t xml:space="preserve"> spp.) to inoculation with different strains of plant growth</w:t>
      </w:r>
      <w:r w:rsidRPr="007615B8">
        <w:rPr>
          <w:rFonts w:ascii="Cambria Math" w:hAnsi="Cambria Math" w:cs="Arial"/>
          <w:color w:val="222222"/>
          <w:sz w:val="20"/>
          <w:szCs w:val="20"/>
          <w:shd w:val="clear" w:color="auto" w:fill="FFFFFF"/>
        </w:rPr>
        <w:t>‐</w:t>
      </w:r>
      <w:r w:rsidRPr="007615B8">
        <w:rPr>
          <w:rFonts w:ascii="Arial" w:hAnsi="Arial" w:cs="Arial"/>
          <w:color w:val="222222"/>
          <w:sz w:val="20"/>
          <w:szCs w:val="20"/>
          <w:shd w:val="clear" w:color="auto" w:fill="FFFFFF"/>
        </w:rPr>
        <w:t>promoting rhizobacteria (PGPR). </w:t>
      </w:r>
      <w:r w:rsidRPr="007615B8">
        <w:rPr>
          <w:rFonts w:ascii="Arial" w:hAnsi="Arial" w:cs="Arial"/>
          <w:iCs/>
          <w:color w:val="222222"/>
          <w:sz w:val="20"/>
          <w:szCs w:val="20"/>
          <w:shd w:val="clear" w:color="auto" w:fill="FFFFFF"/>
        </w:rPr>
        <w:t>Journal of the Science of Food and Agriculture</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92</w:t>
      </w:r>
      <w:r w:rsidRPr="007615B8">
        <w:rPr>
          <w:rFonts w:ascii="Arial" w:hAnsi="Arial" w:cs="Arial"/>
          <w:color w:val="222222"/>
          <w:sz w:val="20"/>
          <w:szCs w:val="20"/>
          <w:shd w:val="clear" w:color="auto" w:fill="FFFFFF"/>
        </w:rPr>
        <w:t>(10), 2148-2153.</w:t>
      </w:r>
      <w:r w:rsidRPr="007615B8">
        <w:rPr>
          <w:rFonts w:ascii="Arial" w:hAnsi="Arial" w:cs="Arial"/>
          <w:sz w:val="20"/>
          <w:szCs w:val="20"/>
        </w:rPr>
        <w:t xml:space="preserve"> </w:t>
      </w:r>
      <w:hyperlink r:id="rId30" w:history="1">
        <w:r w:rsidRPr="007615B8">
          <w:rPr>
            <w:rStyle w:val="Hyperlink"/>
            <w:rFonts w:ascii="Arial" w:hAnsi="Arial" w:cs="Arial"/>
            <w:sz w:val="20"/>
            <w:szCs w:val="20"/>
            <w:shd w:val="clear" w:color="auto" w:fill="FFFFFF"/>
          </w:rPr>
          <w:t>https://doi.org/10.1002/jsfa.5600</w:t>
        </w:r>
      </w:hyperlink>
    </w:p>
    <w:p w14:paraId="04EDB829" w14:textId="77777777" w:rsidR="00FF6866" w:rsidRPr="007615B8" w:rsidRDefault="00FF6866"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Senapati, H. K., Pal, A. K., &amp; Samant, P. K. (2005). Effect of chemical fertilizer, organic manure, lime and biofertilizer on yield of turmeric (</w:t>
      </w:r>
      <w:r w:rsidRPr="007615B8">
        <w:rPr>
          <w:rFonts w:ascii="Arial" w:hAnsi="Arial" w:cs="Arial"/>
          <w:i/>
          <w:color w:val="222222"/>
          <w:sz w:val="20"/>
          <w:szCs w:val="20"/>
          <w:shd w:val="clear" w:color="auto" w:fill="FFFFFF"/>
        </w:rPr>
        <w:t>Curcuma longa</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The Indian Journal of Agricultural Sciences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75</w:t>
      </w:r>
      <w:r w:rsidRPr="007615B8">
        <w:rPr>
          <w:rFonts w:ascii="Arial" w:hAnsi="Arial" w:cs="Arial"/>
          <w:color w:val="222222"/>
          <w:sz w:val="20"/>
          <w:szCs w:val="20"/>
          <w:shd w:val="clear" w:color="auto" w:fill="FFFFFF"/>
        </w:rPr>
        <w:t xml:space="preserve">(9), 593-595. </w:t>
      </w:r>
    </w:p>
    <w:p w14:paraId="2EBEA8E1" w14:textId="77777777" w:rsidR="00FF6866" w:rsidRPr="007615B8" w:rsidRDefault="00FF6866"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Moradi, H., </w:t>
      </w:r>
      <w:proofErr w:type="spellStart"/>
      <w:r w:rsidRPr="007615B8">
        <w:rPr>
          <w:rFonts w:ascii="Arial" w:hAnsi="Arial" w:cs="Arial"/>
          <w:color w:val="222222"/>
          <w:sz w:val="20"/>
          <w:szCs w:val="20"/>
          <w:shd w:val="clear" w:color="auto" w:fill="FFFFFF"/>
        </w:rPr>
        <w:t>Fahramand</w:t>
      </w:r>
      <w:proofErr w:type="spellEnd"/>
      <w:r w:rsidRPr="007615B8">
        <w:rPr>
          <w:rFonts w:ascii="Arial" w:hAnsi="Arial" w:cs="Arial"/>
          <w:color w:val="222222"/>
          <w:sz w:val="20"/>
          <w:szCs w:val="20"/>
          <w:shd w:val="clear" w:color="auto" w:fill="FFFFFF"/>
        </w:rPr>
        <w:t xml:space="preserve">, M., </w:t>
      </w:r>
      <w:proofErr w:type="spellStart"/>
      <w:r w:rsidRPr="007615B8">
        <w:rPr>
          <w:rFonts w:ascii="Arial" w:hAnsi="Arial" w:cs="Arial"/>
          <w:color w:val="222222"/>
          <w:sz w:val="20"/>
          <w:szCs w:val="20"/>
          <w:shd w:val="clear" w:color="auto" w:fill="FFFFFF"/>
        </w:rPr>
        <w:t>Sobhkhizi</w:t>
      </w:r>
      <w:proofErr w:type="spellEnd"/>
      <w:r w:rsidRPr="007615B8">
        <w:rPr>
          <w:rFonts w:ascii="Arial" w:hAnsi="Arial" w:cs="Arial"/>
          <w:color w:val="222222"/>
          <w:sz w:val="20"/>
          <w:szCs w:val="20"/>
          <w:shd w:val="clear" w:color="auto" w:fill="FFFFFF"/>
        </w:rPr>
        <w:t xml:space="preserve">, A., </w:t>
      </w:r>
      <w:proofErr w:type="spellStart"/>
      <w:r w:rsidRPr="007615B8">
        <w:rPr>
          <w:rFonts w:ascii="Arial" w:hAnsi="Arial" w:cs="Arial"/>
          <w:color w:val="222222"/>
          <w:sz w:val="20"/>
          <w:szCs w:val="20"/>
          <w:shd w:val="clear" w:color="auto" w:fill="FFFFFF"/>
        </w:rPr>
        <w:t>Adibian</w:t>
      </w:r>
      <w:proofErr w:type="spellEnd"/>
      <w:r w:rsidRPr="007615B8">
        <w:rPr>
          <w:rFonts w:ascii="Arial" w:hAnsi="Arial" w:cs="Arial"/>
          <w:color w:val="222222"/>
          <w:sz w:val="20"/>
          <w:szCs w:val="20"/>
          <w:shd w:val="clear" w:color="auto" w:fill="FFFFFF"/>
        </w:rPr>
        <w:t>, M., Noori, M., Abdollahi, S., &amp; Rigi, K. (2014). Effect of vermicompost on plant growth and its relationship with soil properties. </w:t>
      </w:r>
      <w:r w:rsidRPr="007615B8">
        <w:rPr>
          <w:rFonts w:ascii="Arial" w:hAnsi="Arial" w:cs="Arial"/>
          <w:iCs/>
          <w:color w:val="222222"/>
          <w:sz w:val="20"/>
          <w:szCs w:val="20"/>
          <w:shd w:val="clear" w:color="auto" w:fill="FFFFFF"/>
        </w:rPr>
        <w:t>International Journal of Farming and Allied Sciences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3</w:t>
      </w:r>
      <w:r w:rsidRPr="007615B8">
        <w:rPr>
          <w:rFonts w:ascii="Arial" w:hAnsi="Arial" w:cs="Arial"/>
          <w:color w:val="222222"/>
          <w:sz w:val="20"/>
          <w:szCs w:val="20"/>
          <w:shd w:val="clear" w:color="auto" w:fill="FFFFFF"/>
        </w:rPr>
        <w:t>(3), 333-338.</w:t>
      </w:r>
    </w:p>
    <w:p w14:paraId="63618B1D" w14:textId="77777777" w:rsidR="00FF6866" w:rsidRPr="007615B8" w:rsidRDefault="00FF6866"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Singh, M. K., Chowdhuri, R. S., Naqvi, A. H., Ghosh, M. K., &amp; </w:t>
      </w:r>
      <w:proofErr w:type="spellStart"/>
      <w:r w:rsidRPr="007615B8">
        <w:rPr>
          <w:rFonts w:ascii="Arial" w:hAnsi="Arial" w:cs="Arial"/>
          <w:color w:val="222222"/>
          <w:sz w:val="20"/>
          <w:szCs w:val="20"/>
          <w:shd w:val="clear" w:color="auto" w:fill="FFFFFF"/>
        </w:rPr>
        <w:t>Bindroo</w:t>
      </w:r>
      <w:proofErr w:type="spellEnd"/>
      <w:r w:rsidRPr="007615B8">
        <w:rPr>
          <w:rFonts w:ascii="Arial" w:hAnsi="Arial" w:cs="Arial"/>
          <w:color w:val="222222"/>
          <w:sz w:val="20"/>
          <w:szCs w:val="20"/>
          <w:shd w:val="clear" w:color="auto" w:fill="FFFFFF"/>
        </w:rPr>
        <w:t>, B. B. (2012). Studies on integrated nutrient management on leaf yield and quality of silk of mulberry (</w:t>
      </w:r>
      <w:r w:rsidRPr="007615B8">
        <w:rPr>
          <w:rFonts w:ascii="Arial" w:hAnsi="Arial" w:cs="Arial"/>
          <w:i/>
          <w:color w:val="222222"/>
          <w:sz w:val="20"/>
          <w:szCs w:val="20"/>
          <w:shd w:val="clear" w:color="auto" w:fill="FFFFFF"/>
        </w:rPr>
        <w:t>Morus alba</w:t>
      </w:r>
      <w:r w:rsidRPr="007615B8">
        <w:rPr>
          <w:rFonts w:ascii="Arial" w:hAnsi="Arial" w:cs="Arial"/>
          <w:color w:val="222222"/>
          <w:sz w:val="20"/>
          <w:szCs w:val="20"/>
          <w:shd w:val="clear" w:color="auto" w:fill="FFFFFF"/>
        </w:rPr>
        <w:t xml:space="preserve"> L.) grown under rainfed situation. </w:t>
      </w:r>
      <w:r w:rsidRPr="007615B8">
        <w:rPr>
          <w:rFonts w:ascii="Arial" w:hAnsi="Arial" w:cs="Arial"/>
          <w:iCs/>
          <w:color w:val="222222"/>
          <w:sz w:val="20"/>
          <w:szCs w:val="20"/>
          <w:shd w:val="clear" w:color="auto" w:fill="FFFFFF"/>
        </w:rPr>
        <w:t>Journal of Crop and Weed</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8</w:t>
      </w:r>
      <w:r w:rsidRPr="007615B8">
        <w:rPr>
          <w:rFonts w:ascii="Arial" w:hAnsi="Arial" w:cs="Arial"/>
          <w:color w:val="222222"/>
          <w:sz w:val="20"/>
          <w:szCs w:val="20"/>
          <w:shd w:val="clear" w:color="auto" w:fill="FFFFFF"/>
        </w:rPr>
        <w:t>(2), 80-82.</w:t>
      </w:r>
    </w:p>
    <w:p w14:paraId="3022CD66" w14:textId="77777777" w:rsidR="00FF6866" w:rsidRPr="007615B8" w:rsidRDefault="0029031F"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Dhanalakshmi, V., Remia, K. M., Shanmugapriyan, R., &amp; Shanthi, K. (2014). Impact of addition of vermicompost on vegetable plant growth. </w:t>
      </w:r>
      <w:r w:rsidR="003D4B1B" w:rsidRPr="007615B8">
        <w:rPr>
          <w:rFonts w:ascii="Arial" w:hAnsi="Arial" w:cs="Arial"/>
          <w:sz w:val="20"/>
          <w:szCs w:val="20"/>
        </w:rPr>
        <w:t>International Research Journal of Biological Sciences</w:t>
      </w:r>
      <w:r w:rsidRPr="007615B8">
        <w:rPr>
          <w:rFonts w:ascii="Arial" w:hAnsi="Arial" w:cs="Arial"/>
          <w:color w:val="222222"/>
          <w:sz w:val="20"/>
          <w:szCs w:val="20"/>
          <w:shd w:val="clear" w:color="auto" w:fill="FFFFFF"/>
        </w:rPr>
        <w:t>, </w:t>
      </w:r>
      <w:r w:rsidR="003D4B1B" w:rsidRPr="007615B8">
        <w:rPr>
          <w:rFonts w:ascii="Arial" w:hAnsi="Arial" w:cs="Arial"/>
          <w:iCs/>
          <w:color w:val="222222"/>
          <w:sz w:val="20"/>
          <w:szCs w:val="20"/>
          <w:shd w:val="clear" w:color="auto" w:fill="FFFFFF"/>
        </w:rPr>
        <w:t>3 (12), 56-61.</w:t>
      </w:r>
    </w:p>
    <w:p w14:paraId="422E912E" w14:textId="77777777" w:rsidR="003D4B1B" w:rsidRPr="007615B8" w:rsidRDefault="003D4B1B"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Wani, M. Y., Mir, M. R., </w:t>
      </w:r>
      <w:proofErr w:type="spellStart"/>
      <w:r w:rsidRPr="007615B8">
        <w:rPr>
          <w:rFonts w:ascii="Arial" w:hAnsi="Arial" w:cs="Arial"/>
          <w:color w:val="222222"/>
          <w:sz w:val="20"/>
          <w:szCs w:val="20"/>
          <w:shd w:val="clear" w:color="auto" w:fill="FFFFFF"/>
        </w:rPr>
        <w:t>Baqual</w:t>
      </w:r>
      <w:proofErr w:type="spellEnd"/>
      <w:r w:rsidRPr="007615B8">
        <w:rPr>
          <w:rFonts w:ascii="Arial" w:hAnsi="Arial" w:cs="Arial"/>
          <w:color w:val="222222"/>
          <w:sz w:val="20"/>
          <w:szCs w:val="20"/>
          <w:shd w:val="clear" w:color="auto" w:fill="FFFFFF"/>
        </w:rPr>
        <w:t>, M. F., Zia-ul-Haque, S., Lone, B. A., Maqbool, S. A., &amp; Dar, S. A. (2017). Influence of different manures on the germination and seedling growth of mulberry (</w:t>
      </w:r>
      <w:r w:rsidRPr="007615B8">
        <w:rPr>
          <w:rFonts w:ascii="Arial" w:hAnsi="Arial" w:cs="Arial"/>
          <w:i/>
          <w:color w:val="222222"/>
          <w:sz w:val="20"/>
          <w:szCs w:val="20"/>
          <w:shd w:val="clear" w:color="auto" w:fill="FFFFFF"/>
        </w:rPr>
        <w:t>Morus</w:t>
      </w:r>
      <w:r w:rsidRPr="007615B8">
        <w:rPr>
          <w:rFonts w:ascii="Arial" w:hAnsi="Arial" w:cs="Arial"/>
          <w:color w:val="222222"/>
          <w:sz w:val="20"/>
          <w:szCs w:val="20"/>
          <w:shd w:val="clear" w:color="auto" w:fill="FFFFFF"/>
        </w:rPr>
        <w:t xml:space="preserve"> sp.). </w:t>
      </w:r>
      <w:r w:rsidRPr="007615B8">
        <w:rPr>
          <w:rFonts w:ascii="Arial" w:hAnsi="Arial" w:cs="Arial"/>
          <w:iCs/>
          <w:color w:val="222222"/>
          <w:sz w:val="20"/>
          <w:szCs w:val="20"/>
          <w:shd w:val="clear" w:color="auto" w:fill="FFFFFF"/>
        </w:rPr>
        <w:t>Journal of Pharmacognosy and Phytochemistry</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6 (4)</w:t>
      </w:r>
      <w:r w:rsidRPr="007615B8">
        <w:rPr>
          <w:rFonts w:ascii="Arial" w:hAnsi="Arial" w:cs="Arial"/>
          <w:color w:val="222222"/>
          <w:sz w:val="20"/>
          <w:szCs w:val="20"/>
          <w:shd w:val="clear" w:color="auto" w:fill="FFFFFF"/>
        </w:rPr>
        <w:t>, 4-9.</w:t>
      </w:r>
    </w:p>
    <w:p w14:paraId="0F84645C" w14:textId="77777777" w:rsidR="003D4B1B" w:rsidRPr="007615B8" w:rsidRDefault="003D4B1B"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Gangwar</w:t>
      </w:r>
      <w:proofErr w:type="spellEnd"/>
      <w:r w:rsidRPr="007615B8">
        <w:rPr>
          <w:rFonts w:ascii="Arial" w:hAnsi="Arial" w:cs="Arial"/>
          <w:color w:val="222222"/>
          <w:sz w:val="20"/>
          <w:szCs w:val="20"/>
          <w:shd w:val="clear" w:color="auto" w:fill="FFFFFF"/>
        </w:rPr>
        <w:t>, S. K., &amp; Thangavelu, K. (1992). Evaluation of biofertilizer for establishment of mulberry (</w:t>
      </w:r>
      <w:r w:rsidRPr="007615B8">
        <w:rPr>
          <w:rFonts w:ascii="Arial" w:hAnsi="Arial" w:cs="Arial"/>
          <w:i/>
          <w:color w:val="222222"/>
          <w:sz w:val="20"/>
          <w:szCs w:val="20"/>
          <w:shd w:val="clear" w:color="auto" w:fill="FFFFFF"/>
        </w:rPr>
        <w:t>Morus alba</w:t>
      </w:r>
      <w:r w:rsidRPr="007615B8">
        <w:rPr>
          <w:rFonts w:ascii="Arial" w:hAnsi="Arial" w:cs="Arial"/>
          <w:color w:val="222222"/>
          <w:sz w:val="20"/>
          <w:szCs w:val="20"/>
          <w:shd w:val="clear" w:color="auto" w:fill="FFFFFF"/>
        </w:rPr>
        <w:t xml:space="preserve"> L.). </w:t>
      </w:r>
      <w:r w:rsidRPr="007615B8">
        <w:rPr>
          <w:rFonts w:ascii="Arial" w:hAnsi="Arial" w:cs="Arial"/>
          <w:iCs/>
          <w:color w:val="222222"/>
          <w:sz w:val="20"/>
          <w:szCs w:val="20"/>
          <w:shd w:val="clear" w:color="auto" w:fill="FFFFFF"/>
        </w:rPr>
        <w:t>Sericologia</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32</w:t>
      </w:r>
      <w:r w:rsidRPr="007615B8">
        <w:rPr>
          <w:rFonts w:ascii="Arial" w:hAnsi="Arial" w:cs="Arial"/>
          <w:color w:val="222222"/>
          <w:sz w:val="20"/>
          <w:szCs w:val="20"/>
          <w:shd w:val="clear" w:color="auto" w:fill="FFFFFF"/>
        </w:rPr>
        <w:t>, 173-181.</w:t>
      </w:r>
    </w:p>
    <w:p w14:paraId="650ADE4F" w14:textId="77777777" w:rsidR="003D4B1B" w:rsidRPr="007615B8" w:rsidRDefault="003D4B1B"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lastRenderedPageBreak/>
        <w:t>Singh, K. K., Choudhary, T., &amp; Kumar, A. (2014). Effect of various concentrations of IBA and NAA on the rooting of stem cuttings of mulberry (</w:t>
      </w:r>
      <w:r w:rsidRPr="007615B8">
        <w:rPr>
          <w:rFonts w:ascii="Arial" w:hAnsi="Arial" w:cs="Arial"/>
          <w:i/>
          <w:color w:val="222222"/>
          <w:sz w:val="20"/>
          <w:szCs w:val="20"/>
          <w:shd w:val="clear" w:color="auto" w:fill="FFFFFF"/>
        </w:rPr>
        <w:t>Morus alba</w:t>
      </w:r>
      <w:r w:rsidRPr="007615B8">
        <w:rPr>
          <w:rFonts w:ascii="Arial" w:hAnsi="Arial" w:cs="Arial"/>
          <w:color w:val="222222"/>
          <w:sz w:val="20"/>
          <w:szCs w:val="20"/>
          <w:shd w:val="clear" w:color="auto" w:fill="FFFFFF"/>
        </w:rPr>
        <w:t xml:space="preserve"> L.) under mist house condition in Garhwal hill region. </w:t>
      </w:r>
      <w:r w:rsidRPr="007615B8">
        <w:rPr>
          <w:rFonts w:ascii="Arial" w:hAnsi="Arial" w:cs="Arial"/>
          <w:iCs/>
          <w:color w:val="222222"/>
          <w:sz w:val="20"/>
          <w:szCs w:val="20"/>
          <w:shd w:val="clear" w:color="auto" w:fill="FFFFFF"/>
        </w:rPr>
        <w:t>Indian Journal of Hill Farming</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27</w:t>
      </w:r>
      <w:r w:rsidRPr="007615B8">
        <w:rPr>
          <w:rFonts w:ascii="Arial" w:hAnsi="Arial" w:cs="Arial"/>
          <w:color w:val="222222"/>
          <w:sz w:val="20"/>
          <w:szCs w:val="20"/>
          <w:shd w:val="clear" w:color="auto" w:fill="FFFFFF"/>
        </w:rPr>
        <w:t xml:space="preserve">(1), 74-77. </w:t>
      </w:r>
    </w:p>
    <w:p w14:paraId="6CFF6213" w14:textId="77777777" w:rsidR="003D4B1B" w:rsidRPr="007615B8" w:rsidRDefault="003D4B1B"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Zhang, W., Fan, J., Tan, Q., Zhao, M., &amp; Cao, F. (2017). Mechanisms underlying the regulation of root formation in </w:t>
      </w:r>
      <w:r w:rsidRPr="007615B8">
        <w:rPr>
          <w:rFonts w:ascii="Arial" w:hAnsi="Arial" w:cs="Arial"/>
          <w:i/>
          <w:color w:val="222222"/>
          <w:sz w:val="20"/>
          <w:szCs w:val="20"/>
          <w:shd w:val="clear" w:color="auto" w:fill="FFFFFF"/>
        </w:rPr>
        <w:t xml:space="preserve">Malus </w:t>
      </w:r>
      <w:proofErr w:type="spellStart"/>
      <w:r w:rsidRPr="007615B8">
        <w:rPr>
          <w:rFonts w:ascii="Arial" w:hAnsi="Arial" w:cs="Arial"/>
          <w:i/>
          <w:color w:val="222222"/>
          <w:sz w:val="20"/>
          <w:szCs w:val="20"/>
          <w:shd w:val="clear" w:color="auto" w:fill="FFFFFF"/>
        </w:rPr>
        <w:t>hupehensis</w:t>
      </w:r>
      <w:proofErr w:type="spellEnd"/>
      <w:r w:rsidRPr="007615B8">
        <w:rPr>
          <w:rFonts w:ascii="Arial" w:hAnsi="Arial" w:cs="Arial"/>
          <w:color w:val="222222"/>
          <w:sz w:val="20"/>
          <w:szCs w:val="20"/>
          <w:shd w:val="clear" w:color="auto" w:fill="FFFFFF"/>
        </w:rPr>
        <w:t xml:space="preserve"> stem cuttings by using exogenous hormones. </w:t>
      </w:r>
      <w:r w:rsidRPr="007615B8">
        <w:rPr>
          <w:rFonts w:ascii="Arial" w:hAnsi="Arial" w:cs="Arial"/>
          <w:iCs/>
          <w:color w:val="222222"/>
          <w:sz w:val="20"/>
          <w:szCs w:val="20"/>
          <w:shd w:val="clear" w:color="auto" w:fill="FFFFFF"/>
        </w:rPr>
        <w:t>Journal of Plant Growth Regulation</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36</w:t>
      </w:r>
      <w:r w:rsidRPr="007615B8">
        <w:rPr>
          <w:rFonts w:ascii="Arial" w:hAnsi="Arial" w:cs="Arial"/>
          <w:color w:val="222222"/>
          <w:sz w:val="20"/>
          <w:szCs w:val="20"/>
          <w:shd w:val="clear" w:color="auto" w:fill="FFFFFF"/>
        </w:rPr>
        <w:t xml:space="preserve">(1), 174-185. </w:t>
      </w:r>
      <w:hyperlink r:id="rId31" w:history="1">
        <w:r w:rsidRPr="007615B8">
          <w:rPr>
            <w:rStyle w:val="Hyperlink"/>
            <w:rFonts w:ascii="Arial" w:hAnsi="Arial" w:cs="Arial"/>
            <w:sz w:val="20"/>
            <w:szCs w:val="20"/>
            <w:shd w:val="clear" w:color="auto" w:fill="FFFFFF"/>
          </w:rPr>
          <w:t>https://doi.org/10.1007/s00344-016-9628-8</w:t>
        </w:r>
      </w:hyperlink>
    </w:p>
    <w:p w14:paraId="1C6269E4" w14:textId="77777777" w:rsidR="003D4B1B" w:rsidRPr="007615B8" w:rsidRDefault="003D4B1B"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Singh, K. K. (2018). Effect of auxins and rooting media on rooting in stem cutting of mulberry (</w:t>
      </w:r>
      <w:r w:rsidRPr="007615B8">
        <w:rPr>
          <w:rFonts w:ascii="Arial" w:hAnsi="Arial" w:cs="Arial"/>
          <w:i/>
          <w:color w:val="222222"/>
          <w:sz w:val="20"/>
          <w:szCs w:val="20"/>
          <w:shd w:val="clear" w:color="auto" w:fill="FFFFFF"/>
        </w:rPr>
        <w:t>Morus nigra</w:t>
      </w:r>
      <w:r w:rsidRPr="007615B8">
        <w:rPr>
          <w:rFonts w:ascii="Arial" w:hAnsi="Arial" w:cs="Arial"/>
          <w:color w:val="222222"/>
          <w:sz w:val="20"/>
          <w:szCs w:val="20"/>
          <w:shd w:val="clear" w:color="auto" w:fill="FFFFFF"/>
        </w:rPr>
        <w:t xml:space="preserve"> L.). </w:t>
      </w:r>
      <w:r w:rsidRPr="007615B8">
        <w:rPr>
          <w:rFonts w:ascii="Arial" w:hAnsi="Arial" w:cs="Arial"/>
          <w:iCs/>
          <w:color w:val="222222"/>
          <w:sz w:val="20"/>
          <w:szCs w:val="20"/>
          <w:shd w:val="clear" w:color="auto" w:fill="FFFFFF"/>
        </w:rPr>
        <w:t>The Pharma Innovation Journal</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7</w:t>
      </w:r>
      <w:r w:rsidRPr="007615B8">
        <w:rPr>
          <w:rFonts w:ascii="Arial" w:hAnsi="Arial" w:cs="Arial"/>
          <w:color w:val="222222"/>
          <w:sz w:val="20"/>
          <w:szCs w:val="20"/>
          <w:shd w:val="clear" w:color="auto" w:fill="FFFFFF"/>
        </w:rPr>
        <w:t>(11), 12-15.</w:t>
      </w:r>
    </w:p>
    <w:p w14:paraId="06851464" w14:textId="77777777" w:rsidR="003D4B1B" w:rsidRPr="007615B8" w:rsidRDefault="003D4B1B"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Vijay, S., </w:t>
      </w:r>
      <w:proofErr w:type="spellStart"/>
      <w:r w:rsidRPr="007615B8">
        <w:rPr>
          <w:rFonts w:ascii="Arial" w:hAnsi="Arial" w:cs="Arial"/>
          <w:color w:val="222222"/>
          <w:sz w:val="20"/>
          <w:szCs w:val="20"/>
          <w:shd w:val="clear" w:color="auto" w:fill="FFFFFF"/>
        </w:rPr>
        <w:t>Susikaran</w:t>
      </w:r>
      <w:proofErr w:type="spellEnd"/>
      <w:r w:rsidRPr="007615B8">
        <w:rPr>
          <w:rFonts w:ascii="Arial" w:hAnsi="Arial" w:cs="Arial"/>
          <w:color w:val="222222"/>
          <w:sz w:val="20"/>
          <w:szCs w:val="20"/>
          <w:shd w:val="clear" w:color="auto" w:fill="FFFFFF"/>
        </w:rPr>
        <w:t xml:space="preserve">, S., </w:t>
      </w:r>
      <w:proofErr w:type="spellStart"/>
      <w:r w:rsidRPr="007615B8">
        <w:rPr>
          <w:rFonts w:ascii="Arial" w:hAnsi="Arial" w:cs="Arial"/>
          <w:color w:val="222222"/>
          <w:sz w:val="20"/>
          <w:szCs w:val="20"/>
          <w:shd w:val="clear" w:color="auto" w:fill="FFFFFF"/>
        </w:rPr>
        <w:t>Shandeep</w:t>
      </w:r>
      <w:proofErr w:type="spellEnd"/>
      <w:r w:rsidRPr="007615B8">
        <w:rPr>
          <w:rFonts w:ascii="Arial" w:hAnsi="Arial" w:cs="Arial"/>
          <w:color w:val="222222"/>
          <w:sz w:val="20"/>
          <w:szCs w:val="20"/>
          <w:shd w:val="clear" w:color="auto" w:fill="FFFFFF"/>
        </w:rPr>
        <w:t xml:space="preserve">, S. G., Haran, M. S. R., </w:t>
      </w:r>
      <w:proofErr w:type="spellStart"/>
      <w:r w:rsidRPr="007615B8">
        <w:rPr>
          <w:rFonts w:ascii="Arial" w:hAnsi="Arial" w:cs="Arial"/>
          <w:color w:val="222222"/>
          <w:sz w:val="20"/>
          <w:szCs w:val="20"/>
          <w:shd w:val="clear" w:color="auto" w:fill="FFFFFF"/>
        </w:rPr>
        <w:t>Deeikshana</w:t>
      </w:r>
      <w:proofErr w:type="spellEnd"/>
      <w:r w:rsidRPr="007615B8">
        <w:rPr>
          <w:rFonts w:ascii="Arial" w:hAnsi="Arial" w:cs="Arial"/>
          <w:color w:val="222222"/>
          <w:sz w:val="20"/>
          <w:szCs w:val="20"/>
          <w:shd w:val="clear" w:color="auto" w:fill="FFFFFF"/>
        </w:rPr>
        <w:t>, T., &amp; Abinaya, C. (2023). Rooting hormone and substrate effects on mini-cloned mulberry (</w:t>
      </w:r>
      <w:r w:rsidRPr="007615B8">
        <w:rPr>
          <w:rFonts w:ascii="Arial" w:hAnsi="Arial" w:cs="Arial"/>
          <w:i/>
          <w:color w:val="222222"/>
          <w:sz w:val="20"/>
          <w:szCs w:val="20"/>
          <w:shd w:val="clear" w:color="auto" w:fill="FFFFFF"/>
        </w:rPr>
        <w:t>Morus indica</w:t>
      </w:r>
      <w:r w:rsidRPr="007615B8">
        <w:rPr>
          <w:rFonts w:ascii="Arial" w:hAnsi="Arial" w:cs="Arial"/>
          <w:color w:val="222222"/>
          <w:sz w:val="20"/>
          <w:szCs w:val="20"/>
          <w:shd w:val="clear" w:color="auto" w:fill="FFFFFF"/>
        </w:rPr>
        <w:t>).International Journal of Plant and Soil Science, </w:t>
      </w:r>
      <w:r w:rsidRPr="007615B8">
        <w:rPr>
          <w:rFonts w:ascii="Arial" w:hAnsi="Arial" w:cs="Arial"/>
          <w:iCs/>
          <w:color w:val="222222"/>
          <w:sz w:val="20"/>
          <w:szCs w:val="20"/>
          <w:shd w:val="clear" w:color="auto" w:fill="FFFFFF"/>
        </w:rPr>
        <w:t>35</w:t>
      </w:r>
      <w:r w:rsidRPr="007615B8">
        <w:rPr>
          <w:rFonts w:ascii="Arial" w:hAnsi="Arial" w:cs="Arial"/>
          <w:color w:val="222222"/>
          <w:sz w:val="20"/>
          <w:szCs w:val="20"/>
          <w:shd w:val="clear" w:color="auto" w:fill="FFFFFF"/>
        </w:rPr>
        <w:t>, 72-83.</w:t>
      </w:r>
      <w:r w:rsidRPr="007615B8">
        <w:rPr>
          <w:rFonts w:ascii="Arial" w:hAnsi="Arial" w:cs="Arial"/>
          <w:sz w:val="20"/>
          <w:szCs w:val="20"/>
        </w:rPr>
        <w:t xml:space="preserve"> </w:t>
      </w:r>
      <w:hyperlink r:id="rId32" w:history="1">
        <w:r w:rsidRPr="007615B8">
          <w:rPr>
            <w:rStyle w:val="Hyperlink"/>
            <w:rFonts w:ascii="Arial" w:hAnsi="Arial" w:cs="Arial"/>
            <w:sz w:val="20"/>
            <w:szCs w:val="20"/>
            <w:shd w:val="clear" w:color="auto" w:fill="FFFFFF"/>
          </w:rPr>
          <w:t>http://dx.doi.org/10.9734/ijpss/2023/v35i203787</w:t>
        </w:r>
      </w:hyperlink>
    </w:p>
    <w:p w14:paraId="3A6BFB86" w14:textId="77777777" w:rsidR="003D4B1B" w:rsidRPr="007615B8" w:rsidRDefault="003D4B1B"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Ercisli</w:t>
      </w:r>
      <w:proofErr w:type="spellEnd"/>
      <w:r w:rsidRPr="007615B8">
        <w:rPr>
          <w:rFonts w:ascii="Arial" w:hAnsi="Arial" w:cs="Arial"/>
          <w:color w:val="222222"/>
          <w:sz w:val="20"/>
          <w:szCs w:val="20"/>
          <w:shd w:val="clear" w:color="auto" w:fill="FFFFFF"/>
        </w:rPr>
        <w:t xml:space="preserve">, S., </w:t>
      </w:r>
      <w:proofErr w:type="spellStart"/>
      <w:r w:rsidRPr="007615B8">
        <w:rPr>
          <w:rFonts w:ascii="Arial" w:hAnsi="Arial" w:cs="Arial"/>
          <w:color w:val="222222"/>
          <w:sz w:val="20"/>
          <w:szCs w:val="20"/>
          <w:shd w:val="clear" w:color="auto" w:fill="FFFFFF"/>
        </w:rPr>
        <w:t>Esitken</w:t>
      </w:r>
      <w:proofErr w:type="spellEnd"/>
      <w:r w:rsidRPr="007615B8">
        <w:rPr>
          <w:rFonts w:ascii="Arial" w:hAnsi="Arial" w:cs="Arial"/>
          <w:color w:val="222222"/>
          <w:sz w:val="20"/>
          <w:szCs w:val="20"/>
          <w:shd w:val="clear" w:color="auto" w:fill="FFFFFF"/>
        </w:rPr>
        <w:t xml:space="preserve">, A., &amp; Sahin, F. (2004). Exogenous IBA and inoculation with </w:t>
      </w:r>
      <w:r w:rsidRPr="007615B8">
        <w:rPr>
          <w:rFonts w:ascii="Arial" w:hAnsi="Arial" w:cs="Arial"/>
          <w:i/>
          <w:color w:val="222222"/>
          <w:sz w:val="20"/>
          <w:szCs w:val="20"/>
          <w:shd w:val="clear" w:color="auto" w:fill="FFFFFF"/>
        </w:rPr>
        <w:t>Agrobacterium rubi</w:t>
      </w:r>
      <w:r w:rsidRPr="007615B8">
        <w:rPr>
          <w:rFonts w:ascii="Arial" w:hAnsi="Arial" w:cs="Arial"/>
          <w:color w:val="222222"/>
          <w:sz w:val="20"/>
          <w:szCs w:val="20"/>
          <w:shd w:val="clear" w:color="auto" w:fill="FFFFFF"/>
        </w:rPr>
        <w:t xml:space="preserve"> stimulate adventitious root formation on hardwood stem cuttings of two rose genotypes. </w:t>
      </w:r>
      <w:proofErr w:type="spellStart"/>
      <w:r w:rsidRPr="007615B8">
        <w:rPr>
          <w:rFonts w:ascii="Arial" w:hAnsi="Arial" w:cs="Arial"/>
          <w:iCs/>
          <w:color w:val="222222"/>
          <w:sz w:val="20"/>
          <w:szCs w:val="20"/>
          <w:shd w:val="clear" w:color="auto" w:fill="FFFFFF"/>
        </w:rPr>
        <w:t>HortScience</w:t>
      </w:r>
      <w:proofErr w:type="spellEnd"/>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39</w:t>
      </w:r>
      <w:r w:rsidRPr="007615B8">
        <w:rPr>
          <w:rFonts w:ascii="Arial" w:hAnsi="Arial" w:cs="Arial"/>
          <w:color w:val="222222"/>
          <w:sz w:val="20"/>
          <w:szCs w:val="20"/>
          <w:shd w:val="clear" w:color="auto" w:fill="FFFFFF"/>
        </w:rPr>
        <w:t>(3), 533-534.</w:t>
      </w:r>
    </w:p>
    <w:p w14:paraId="5B9D0A30" w14:textId="77777777" w:rsidR="003D4B1B" w:rsidRPr="007615B8" w:rsidRDefault="003D4B1B"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Erturk, Y., </w:t>
      </w:r>
      <w:proofErr w:type="spellStart"/>
      <w:r w:rsidRPr="007615B8">
        <w:rPr>
          <w:rFonts w:ascii="Arial" w:hAnsi="Arial" w:cs="Arial"/>
          <w:color w:val="222222"/>
          <w:sz w:val="20"/>
          <w:szCs w:val="20"/>
          <w:shd w:val="clear" w:color="auto" w:fill="FFFFFF"/>
        </w:rPr>
        <w:t>Ercisli</w:t>
      </w:r>
      <w:proofErr w:type="spellEnd"/>
      <w:r w:rsidRPr="007615B8">
        <w:rPr>
          <w:rFonts w:ascii="Arial" w:hAnsi="Arial" w:cs="Arial"/>
          <w:color w:val="222222"/>
          <w:sz w:val="20"/>
          <w:szCs w:val="20"/>
          <w:shd w:val="clear" w:color="auto" w:fill="FFFFFF"/>
        </w:rPr>
        <w:t xml:space="preserve">, S. E. Z. A. I., </w:t>
      </w:r>
      <w:proofErr w:type="spellStart"/>
      <w:r w:rsidRPr="007615B8">
        <w:rPr>
          <w:rFonts w:ascii="Arial" w:hAnsi="Arial" w:cs="Arial"/>
          <w:color w:val="222222"/>
          <w:sz w:val="20"/>
          <w:szCs w:val="20"/>
          <w:shd w:val="clear" w:color="auto" w:fill="FFFFFF"/>
        </w:rPr>
        <w:t>Sekban</w:t>
      </w:r>
      <w:proofErr w:type="spellEnd"/>
      <w:r w:rsidRPr="007615B8">
        <w:rPr>
          <w:rFonts w:ascii="Arial" w:hAnsi="Arial" w:cs="Arial"/>
          <w:color w:val="222222"/>
          <w:sz w:val="20"/>
          <w:szCs w:val="20"/>
          <w:shd w:val="clear" w:color="auto" w:fill="FFFFFF"/>
        </w:rPr>
        <w:t xml:space="preserve">, R., </w:t>
      </w:r>
      <w:proofErr w:type="spellStart"/>
      <w:r w:rsidRPr="007615B8">
        <w:rPr>
          <w:rFonts w:ascii="Arial" w:hAnsi="Arial" w:cs="Arial"/>
          <w:color w:val="222222"/>
          <w:sz w:val="20"/>
          <w:szCs w:val="20"/>
          <w:shd w:val="clear" w:color="auto" w:fill="FFFFFF"/>
        </w:rPr>
        <w:t>Haznedar</w:t>
      </w:r>
      <w:proofErr w:type="spellEnd"/>
      <w:r w:rsidRPr="007615B8">
        <w:rPr>
          <w:rFonts w:ascii="Arial" w:hAnsi="Arial" w:cs="Arial"/>
          <w:color w:val="222222"/>
          <w:sz w:val="20"/>
          <w:szCs w:val="20"/>
          <w:shd w:val="clear" w:color="auto" w:fill="FFFFFF"/>
        </w:rPr>
        <w:t xml:space="preserve">, A., &amp; </w:t>
      </w:r>
      <w:proofErr w:type="spellStart"/>
      <w:r w:rsidRPr="007615B8">
        <w:rPr>
          <w:rFonts w:ascii="Arial" w:hAnsi="Arial" w:cs="Arial"/>
          <w:color w:val="222222"/>
          <w:sz w:val="20"/>
          <w:szCs w:val="20"/>
          <w:shd w:val="clear" w:color="auto" w:fill="FFFFFF"/>
        </w:rPr>
        <w:t>Donmez</w:t>
      </w:r>
      <w:proofErr w:type="spellEnd"/>
      <w:r w:rsidRPr="007615B8">
        <w:rPr>
          <w:rFonts w:ascii="Arial" w:hAnsi="Arial" w:cs="Arial"/>
          <w:color w:val="222222"/>
          <w:sz w:val="20"/>
          <w:szCs w:val="20"/>
          <w:shd w:val="clear" w:color="auto" w:fill="FFFFFF"/>
        </w:rPr>
        <w:t>, M. F. (2008). The effect of plant growth promoting rhizobacteria (PGPR) on rooting and root growth of tea (</w:t>
      </w:r>
      <w:r w:rsidRPr="007615B8">
        <w:rPr>
          <w:rFonts w:ascii="Arial" w:hAnsi="Arial" w:cs="Arial"/>
          <w:i/>
          <w:color w:val="222222"/>
          <w:sz w:val="20"/>
          <w:szCs w:val="20"/>
          <w:shd w:val="clear" w:color="auto" w:fill="FFFFFF"/>
        </w:rPr>
        <w:t>Camellia sinensis</w:t>
      </w:r>
      <w:r w:rsidRPr="007615B8">
        <w:rPr>
          <w:rFonts w:ascii="Arial" w:hAnsi="Arial" w:cs="Arial"/>
          <w:color w:val="222222"/>
          <w:sz w:val="20"/>
          <w:szCs w:val="20"/>
          <w:shd w:val="clear" w:color="auto" w:fill="FFFFFF"/>
        </w:rPr>
        <w:t xml:space="preserve"> var. Sinensis) cuttings. </w:t>
      </w:r>
      <w:r w:rsidRPr="007615B8">
        <w:rPr>
          <w:rFonts w:ascii="Arial" w:hAnsi="Arial" w:cs="Arial"/>
          <w:iCs/>
          <w:color w:val="222222"/>
          <w:sz w:val="20"/>
          <w:szCs w:val="20"/>
          <w:shd w:val="clear" w:color="auto" w:fill="FFFFFF"/>
        </w:rPr>
        <w:t>Romanian Biotechnological Letters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13</w:t>
      </w:r>
      <w:r w:rsidRPr="007615B8">
        <w:rPr>
          <w:rFonts w:ascii="Arial" w:hAnsi="Arial" w:cs="Arial"/>
          <w:color w:val="222222"/>
          <w:sz w:val="20"/>
          <w:szCs w:val="20"/>
          <w:shd w:val="clear" w:color="auto" w:fill="FFFFFF"/>
        </w:rPr>
        <w:t>(3), 3747-3756.</w:t>
      </w:r>
    </w:p>
    <w:p w14:paraId="329CAA5B" w14:textId="77777777" w:rsidR="007615B8" w:rsidRPr="007615B8" w:rsidRDefault="003D4B1B"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Erturk, Y., </w:t>
      </w:r>
      <w:proofErr w:type="spellStart"/>
      <w:r w:rsidRPr="007615B8">
        <w:rPr>
          <w:rFonts w:ascii="Arial" w:hAnsi="Arial" w:cs="Arial"/>
          <w:color w:val="222222"/>
          <w:sz w:val="20"/>
          <w:szCs w:val="20"/>
          <w:shd w:val="clear" w:color="auto" w:fill="FFFFFF"/>
        </w:rPr>
        <w:t>Ercisli</w:t>
      </w:r>
      <w:proofErr w:type="spellEnd"/>
      <w:r w:rsidRPr="007615B8">
        <w:rPr>
          <w:rFonts w:ascii="Arial" w:hAnsi="Arial" w:cs="Arial"/>
          <w:color w:val="222222"/>
          <w:sz w:val="20"/>
          <w:szCs w:val="20"/>
          <w:shd w:val="clear" w:color="auto" w:fill="FFFFFF"/>
        </w:rPr>
        <w:t xml:space="preserve">, S., </w:t>
      </w:r>
      <w:proofErr w:type="spellStart"/>
      <w:r w:rsidRPr="007615B8">
        <w:rPr>
          <w:rFonts w:ascii="Arial" w:hAnsi="Arial" w:cs="Arial"/>
          <w:color w:val="222222"/>
          <w:sz w:val="20"/>
          <w:szCs w:val="20"/>
          <w:shd w:val="clear" w:color="auto" w:fill="FFFFFF"/>
        </w:rPr>
        <w:t>Haznedar</w:t>
      </w:r>
      <w:proofErr w:type="spellEnd"/>
      <w:r w:rsidRPr="007615B8">
        <w:rPr>
          <w:rFonts w:ascii="Arial" w:hAnsi="Arial" w:cs="Arial"/>
          <w:color w:val="222222"/>
          <w:sz w:val="20"/>
          <w:szCs w:val="20"/>
          <w:shd w:val="clear" w:color="auto" w:fill="FFFFFF"/>
        </w:rPr>
        <w:t xml:space="preserve">, A., &amp; </w:t>
      </w:r>
      <w:proofErr w:type="spellStart"/>
      <w:r w:rsidRPr="007615B8">
        <w:rPr>
          <w:rFonts w:ascii="Arial" w:hAnsi="Arial" w:cs="Arial"/>
          <w:color w:val="222222"/>
          <w:sz w:val="20"/>
          <w:szCs w:val="20"/>
          <w:shd w:val="clear" w:color="auto" w:fill="FFFFFF"/>
        </w:rPr>
        <w:t>Cakmakci</w:t>
      </w:r>
      <w:proofErr w:type="spellEnd"/>
      <w:r w:rsidRPr="007615B8">
        <w:rPr>
          <w:rFonts w:ascii="Arial" w:hAnsi="Arial" w:cs="Arial"/>
          <w:color w:val="222222"/>
          <w:sz w:val="20"/>
          <w:szCs w:val="20"/>
          <w:shd w:val="clear" w:color="auto" w:fill="FFFFFF"/>
        </w:rPr>
        <w:t>, R. (2010). Effects of plant growth promoting rhizobacteria (PGPR) on rooting and root growth of kiwifruit (</w:t>
      </w:r>
      <w:r w:rsidRPr="007615B8">
        <w:rPr>
          <w:rFonts w:ascii="Arial" w:hAnsi="Arial" w:cs="Arial"/>
          <w:i/>
          <w:color w:val="222222"/>
          <w:sz w:val="20"/>
          <w:szCs w:val="20"/>
          <w:shd w:val="clear" w:color="auto" w:fill="FFFFFF"/>
        </w:rPr>
        <w:t>Actinidia deliciosa</w:t>
      </w:r>
      <w:r w:rsidRPr="007615B8">
        <w:rPr>
          <w:rFonts w:ascii="Arial" w:hAnsi="Arial" w:cs="Arial"/>
          <w:color w:val="222222"/>
          <w:sz w:val="20"/>
          <w:szCs w:val="20"/>
          <w:shd w:val="clear" w:color="auto" w:fill="FFFFFF"/>
        </w:rPr>
        <w:t>) stem cuttings. </w:t>
      </w:r>
      <w:r w:rsidRPr="007615B8">
        <w:rPr>
          <w:rFonts w:ascii="Arial" w:hAnsi="Arial" w:cs="Arial"/>
          <w:iCs/>
          <w:color w:val="222222"/>
          <w:sz w:val="20"/>
          <w:szCs w:val="20"/>
          <w:shd w:val="clear" w:color="auto" w:fill="FFFFFF"/>
        </w:rPr>
        <w:t>Biological Research</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43</w:t>
      </w:r>
      <w:r w:rsidRPr="007615B8">
        <w:rPr>
          <w:rFonts w:ascii="Arial" w:hAnsi="Arial" w:cs="Arial"/>
          <w:color w:val="222222"/>
          <w:sz w:val="20"/>
          <w:szCs w:val="20"/>
          <w:shd w:val="clear" w:color="auto" w:fill="FFFFFF"/>
        </w:rPr>
        <w:t>(1), 91-98.</w:t>
      </w:r>
      <w:r w:rsidR="007615B8" w:rsidRPr="007615B8">
        <w:rPr>
          <w:rFonts w:ascii="Arial" w:hAnsi="Arial" w:cs="Arial"/>
          <w:sz w:val="20"/>
          <w:szCs w:val="20"/>
        </w:rPr>
        <w:t xml:space="preserve"> </w:t>
      </w:r>
      <w:hyperlink r:id="rId33" w:history="1">
        <w:r w:rsidR="007615B8" w:rsidRPr="007615B8">
          <w:rPr>
            <w:rStyle w:val="Hyperlink"/>
            <w:rFonts w:ascii="Arial" w:hAnsi="Arial" w:cs="Arial"/>
            <w:sz w:val="20"/>
            <w:szCs w:val="20"/>
            <w:shd w:val="clear" w:color="auto" w:fill="FFFFFF"/>
          </w:rPr>
          <w:t>http://dx.doi.org/10.4067/S0716-97602010000100011</w:t>
        </w:r>
      </w:hyperlink>
    </w:p>
    <w:p w14:paraId="3F403382" w14:textId="77777777" w:rsidR="007615B8" w:rsidRPr="007615B8" w:rsidRDefault="007615B8" w:rsidP="007615B8">
      <w:pPr>
        <w:pStyle w:val="NormalWeb"/>
        <w:numPr>
          <w:ilvl w:val="1"/>
          <w:numId w:val="1"/>
        </w:numPr>
        <w:ind w:left="284" w:hanging="284"/>
        <w:jc w:val="both"/>
        <w:rPr>
          <w:rFonts w:ascii="Arial" w:hAnsi="Arial" w:cs="Arial"/>
          <w:sz w:val="20"/>
          <w:szCs w:val="20"/>
        </w:rPr>
      </w:pPr>
      <w:r w:rsidRPr="007615B8">
        <w:rPr>
          <w:rFonts w:ascii="Arial" w:hAnsi="Arial" w:cs="Arial"/>
          <w:sz w:val="20"/>
          <w:szCs w:val="20"/>
        </w:rPr>
        <w:t xml:space="preserve">Mohanty, C. R., Mishra, M., &amp; Mohapatra, A. (2002). Effect of nitrogen and weeding on tuberose. In R. L. Misra &amp; S. Misra (Eds.), </w:t>
      </w:r>
      <w:r w:rsidRPr="007615B8">
        <w:rPr>
          <w:rStyle w:val="Emphasis"/>
          <w:rFonts w:ascii="Arial" w:hAnsi="Arial" w:cs="Arial"/>
          <w:i w:val="0"/>
          <w:sz w:val="20"/>
          <w:szCs w:val="20"/>
        </w:rPr>
        <w:t>Floriculture research trend in India: Proceedings of the National Symposium on Indian Floriculture in the New Millennium, Lal-Bagh, Bangalore, 25–27 February, 2002</w:t>
      </w:r>
      <w:r w:rsidRPr="007615B8">
        <w:rPr>
          <w:rFonts w:ascii="Arial" w:hAnsi="Arial" w:cs="Arial"/>
          <w:i/>
          <w:sz w:val="20"/>
          <w:szCs w:val="20"/>
        </w:rPr>
        <w:t xml:space="preserve"> </w:t>
      </w:r>
      <w:r w:rsidRPr="007615B8">
        <w:rPr>
          <w:rFonts w:ascii="Arial" w:hAnsi="Arial" w:cs="Arial"/>
          <w:sz w:val="20"/>
          <w:szCs w:val="20"/>
        </w:rPr>
        <w:t>(pp. 340–342). Division of Horticulture, OUAT.</w:t>
      </w:r>
    </w:p>
    <w:p w14:paraId="1D04E2E3" w14:textId="77777777" w:rsidR="007615B8" w:rsidRPr="007615B8" w:rsidRDefault="007615B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Singh, S. K., &amp; Singh, R. K. (2005). Combined effect of nitrogen and spacing on tuberose (</w:t>
      </w:r>
      <w:r w:rsidRPr="007615B8">
        <w:rPr>
          <w:rFonts w:ascii="Arial" w:hAnsi="Arial" w:cs="Arial"/>
          <w:i/>
          <w:color w:val="222222"/>
          <w:sz w:val="20"/>
          <w:szCs w:val="20"/>
          <w:shd w:val="clear" w:color="auto" w:fill="FFFFFF"/>
        </w:rPr>
        <w:t>Polianthes tuberosa</w:t>
      </w:r>
      <w:r w:rsidRPr="007615B8">
        <w:rPr>
          <w:rFonts w:ascii="Arial" w:hAnsi="Arial" w:cs="Arial"/>
          <w:color w:val="222222"/>
          <w:sz w:val="20"/>
          <w:szCs w:val="20"/>
          <w:shd w:val="clear" w:color="auto" w:fill="FFFFFF"/>
        </w:rPr>
        <w:t xml:space="preserve"> L.) cv double. </w:t>
      </w:r>
      <w:r w:rsidRPr="007615B8">
        <w:rPr>
          <w:rFonts w:ascii="Arial" w:hAnsi="Arial" w:cs="Arial"/>
          <w:iCs/>
          <w:color w:val="222222"/>
          <w:sz w:val="20"/>
          <w:szCs w:val="20"/>
          <w:shd w:val="clear" w:color="auto" w:fill="FFFFFF"/>
        </w:rPr>
        <w:t>Progressive Agriculture</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5</w:t>
      </w:r>
      <w:r w:rsidRPr="007615B8">
        <w:rPr>
          <w:rFonts w:ascii="Arial" w:hAnsi="Arial" w:cs="Arial"/>
          <w:color w:val="222222"/>
          <w:sz w:val="20"/>
          <w:szCs w:val="20"/>
          <w:shd w:val="clear" w:color="auto" w:fill="FFFFFF"/>
        </w:rPr>
        <w:t>(1and2), 70-73.</w:t>
      </w:r>
    </w:p>
    <w:p w14:paraId="5F80DE14" w14:textId="77777777" w:rsidR="007615B8" w:rsidRPr="007615B8" w:rsidRDefault="007615B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Yadav, B. D., &amp; Kumar, T. G. N. (1993). Response of mulberry (</w:t>
      </w:r>
      <w:r w:rsidRPr="007615B8">
        <w:rPr>
          <w:rFonts w:ascii="Arial" w:hAnsi="Arial" w:cs="Arial"/>
          <w:i/>
          <w:color w:val="222222"/>
          <w:sz w:val="20"/>
          <w:szCs w:val="20"/>
          <w:shd w:val="clear" w:color="auto" w:fill="FFFFFF"/>
        </w:rPr>
        <w:t xml:space="preserve">Morus indica </w:t>
      </w:r>
      <w:r w:rsidRPr="007615B8">
        <w:rPr>
          <w:rFonts w:ascii="Arial" w:hAnsi="Arial" w:cs="Arial"/>
          <w:color w:val="222222"/>
          <w:sz w:val="20"/>
          <w:szCs w:val="20"/>
          <w:shd w:val="clear" w:color="auto" w:fill="FFFFFF"/>
        </w:rPr>
        <w:t xml:space="preserve">var. Kanva-2) to inoculation with nitrogen fixing bacterium </w:t>
      </w:r>
      <w:proofErr w:type="spellStart"/>
      <w:r w:rsidRPr="007615B8">
        <w:rPr>
          <w:rFonts w:ascii="Arial" w:hAnsi="Arial" w:cs="Arial"/>
          <w:i/>
          <w:color w:val="222222"/>
          <w:sz w:val="20"/>
          <w:szCs w:val="20"/>
          <w:shd w:val="clear" w:color="auto" w:fill="FFFFFF"/>
        </w:rPr>
        <w:t>Azospirillium</w:t>
      </w:r>
      <w:proofErr w:type="spellEnd"/>
      <w:r w:rsidRPr="007615B8">
        <w:rPr>
          <w:rFonts w:ascii="Arial" w:hAnsi="Arial" w:cs="Arial"/>
          <w:i/>
          <w:color w:val="222222"/>
          <w:sz w:val="20"/>
          <w:szCs w:val="20"/>
          <w:shd w:val="clear" w:color="auto" w:fill="FFFFFF"/>
        </w:rPr>
        <w:t xml:space="preserve"> </w:t>
      </w:r>
      <w:proofErr w:type="spellStart"/>
      <w:r w:rsidRPr="007615B8">
        <w:rPr>
          <w:rFonts w:ascii="Arial" w:hAnsi="Arial" w:cs="Arial"/>
          <w:i/>
          <w:color w:val="222222"/>
          <w:sz w:val="20"/>
          <w:szCs w:val="20"/>
          <w:shd w:val="clear" w:color="auto" w:fill="FFFFFF"/>
        </w:rPr>
        <w:t>crasilense</w:t>
      </w:r>
      <w:proofErr w:type="spellEnd"/>
      <w:r w:rsidRPr="007615B8">
        <w:rPr>
          <w:rFonts w:ascii="Arial" w:hAnsi="Arial" w:cs="Arial"/>
          <w:i/>
          <w:color w:val="222222"/>
          <w:sz w:val="20"/>
          <w:szCs w:val="20"/>
          <w:shd w:val="clear" w:color="auto" w:fill="FFFFFF"/>
        </w:rPr>
        <w:t>.</w:t>
      </w:r>
      <w:r w:rsidRPr="007615B8">
        <w:rPr>
          <w:rFonts w:ascii="Arial" w:hAnsi="Arial" w:cs="Arial"/>
          <w:i/>
          <w:iCs/>
          <w:color w:val="222222"/>
          <w:sz w:val="20"/>
          <w:szCs w:val="20"/>
          <w:shd w:val="clear" w:color="auto" w:fill="FFFFFF"/>
        </w:rPr>
        <w:t> </w:t>
      </w:r>
      <w:proofErr w:type="spellStart"/>
      <w:r w:rsidRPr="007615B8">
        <w:rPr>
          <w:rFonts w:ascii="Arial" w:hAnsi="Arial" w:cs="Arial"/>
          <w:iCs/>
          <w:color w:val="222222"/>
          <w:sz w:val="20"/>
          <w:szCs w:val="20"/>
          <w:shd w:val="clear" w:color="auto" w:fill="FFFFFF"/>
        </w:rPr>
        <w:t>Sericologia</w:t>
      </w:r>
      <w:proofErr w:type="spellEnd"/>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33</w:t>
      </w:r>
      <w:r w:rsidRPr="007615B8">
        <w:rPr>
          <w:rFonts w:ascii="Arial" w:hAnsi="Arial" w:cs="Arial"/>
          <w:color w:val="222222"/>
          <w:sz w:val="20"/>
          <w:szCs w:val="20"/>
          <w:shd w:val="clear" w:color="auto" w:fill="FFFFFF"/>
        </w:rPr>
        <w:t>, 635-640.</w:t>
      </w:r>
    </w:p>
    <w:p w14:paraId="6DD48745" w14:textId="77777777" w:rsidR="007615B8" w:rsidRPr="007615B8" w:rsidRDefault="007615B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Siddiqui, M. I., &amp; Hussain, S. A. (2007). Effect of indole butyric acid and types of cuttings on root initiation of </w:t>
      </w:r>
      <w:proofErr w:type="spellStart"/>
      <w:r w:rsidRPr="007615B8">
        <w:rPr>
          <w:rFonts w:ascii="Arial" w:hAnsi="Arial" w:cs="Arial"/>
          <w:i/>
          <w:color w:val="222222"/>
          <w:sz w:val="20"/>
          <w:szCs w:val="20"/>
          <w:shd w:val="clear" w:color="auto" w:fill="FFFFFF"/>
        </w:rPr>
        <w:t>Ficus</w:t>
      </w:r>
      <w:proofErr w:type="spellEnd"/>
      <w:r w:rsidRPr="007615B8">
        <w:rPr>
          <w:rFonts w:ascii="Arial" w:hAnsi="Arial" w:cs="Arial"/>
          <w:i/>
          <w:color w:val="222222"/>
          <w:sz w:val="20"/>
          <w:szCs w:val="20"/>
          <w:shd w:val="clear" w:color="auto" w:fill="FFFFFF"/>
        </w:rPr>
        <w:t xml:space="preserve"> </w:t>
      </w:r>
      <w:proofErr w:type="spellStart"/>
      <w:r w:rsidRPr="007615B8">
        <w:rPr>
          <w:rFonts w:ascii="Arial" w:hAnsi="Arial" w:cs="Arial"/>
          <w:i/>
          <w:color w:val="222222"/>
          <w:sz w:val="20"/>
          <w:szCs w:val="20"/>
          <w:shd w:val="clear" w:color="auto" w:fill="FFFFFF"/>
        </w:rPr>
        <w:t>hawaii</w:t>
      </w:r>
      <w:proofErr w:type="spellEnd"/>
      <w:r w:rsidRPr="007615B8">
        <w:rPr>
          <w:rFonts w:ascii="Arial" w:hAnsi="Arial" w:cs="Arial"/>
          <w:color w:val="222222"/>
          <w:sz w:val="20"/>
          <w:szCs w:val="20"/>
          <w:shd w:val="clear" w:color="auto" w:fill="FFFFFF"/>
        </w:rPr>
        <w:t>.</w:t>
      </w:r>
      <w:r w:rsidRPr="007615B8">
        <w:rPr>
          <w:rFonts w:ascii="Arial" w:hAnsi="Arial" w:cs="Arial"/>
          <w:sz w:val="20"/>
          <w:szCs w:val="20"/>
        </w:rPr>
        <w:t xml:space="preserve"> Sarhad Journal of Agriculture, 23 (4), 919-925.</w:t>
      </w:r>
    </w:p>
    <w:p w14:paraId="0D565263" w14:textId="77777777" w:rsidR="007615B8" w:rsidRPr="007615B8" w:rsidRDefault="007615B8"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Sourati</w:t>
      </w:r>
      <w:proofErr w:type="spellEnd"/>
      <w:r w:rsidRPr="007615B8">
        <w:rPr>
          <w:rFonts w:ascii="Arial" w:hAnsi="Arial" w:cs="Arial"/>
          <w:color w:val="222222"/>
          <w:sz w:val="20"/>
          <w:szCs w:val="20"/>
          <w:shd w:val="clear" w:color="auto" w:fill="FFFFFF"/>
        </w:rPr>
        <w:t xml:space="preserve">, R., Sharifi, P., </w:t>
      </w:r>
      <w:proofErr w:type="spellStart"/>
      <w:r w:rsidRPr="007615B8">
        <w:rPr>
          <w:rFonts w:ascii="Arial" w:hAnsi="Arial" w:cs="Arial"/>
          <w:color w:val="222222"/>
          <w:sz w:val="20"/>
          <w:szCs w:val="20"/>
          <w:shd w:val="clear" w:color="auto" w:fill="FFFFFF"/>
        </w:rPr>
        <w:t>Poorghasemi</w:t>
      </w:r>
      <w:proofErr w:type="spellEnd"/>
      <w:r w:rsidRPr="007615B8">
        <w:rPr>
          <w:rFonts w:ascii="Arial" w:hAnsi="Arial" w:cs="Arial"/>
          <w:color w:val="222222"/>
          <w:sz w:val="20"/>
          <w:szCs w:val="20"/>
          <w:shd w:val="clear" w:color="auto" w:fill="FFFFFF"/>
        </w:rPr>
        <w:t xml:space="preserve">, M., Alves Vieira, E., </w:t>
      </w:r>
      <w:proofErr w:type="spellStart"/>
      <w:r w:rsidRPr="007615B8">
        <w:rPr>
          <w:rFonts w:ascii="Arial" w:hAnsi="Arial" w:cs="Arial"/>
          <w:color w:val="222222"/>
          <w:sz w:val="20"/>
          <w:szCs w:val="20"/>
          <w:shd w:val="clear" w:color="auto" w:fill="FFFFFF"/>
        </w:rPr>
        <w:t>Seidavi</w:t>
      </w:r>
      <w:proofErr w:type="spellEnd"/>
      <w:r w:rsidRPr="007615B8">
        <w:rPr>
          <w:rFonts w:ascii="Arial" w:hAnsi="Arial" w:cs="Arial"/>
          <w:color w:val="222222"/>
          <w:sz w:val="20"/>
          <w:szCs w:val="20"/>
          <w:shd w:val="clear" w:color="auto" w:fill="FFFFFF"/>
        </w:rPr>
        <w:t xml:space="preserve">, A., Anjum, N. </w:t>
      </w:r>
      <w:proofErr w:type="spellStart"/>
      <w:proofErr w:type="gramStart"/>
      <w:r w:rsidRPr="007615B8">
        <w:rPr>
          <w:rFonts w:ascii="Arial" w:hAnsi="Arial" w:cs="Arial"/>
          <w:color w:val="222222"/>
          <w:sz w:val="20"/>
          <w:szCs w:val="20"/>
          <w:shd w:val="clear" w:color="auto" w:fill="FFFFFF"/>
        </w:rPr>
        <w:t>A.,et</w:t>
      </w:r>
      <w:proofErr w:type="spellEnd"/>
      <w:r w:rsidRPr="007615B8">
        <w:rPr>
          <w:rFonts w:ascii="Arial" w:hAnsi="Arial" w:cs="Arial"/>
          <w:color w:val="222222"/>
          <w:sz w:val="20"/>
          <w:szCs w:val="20"/>
          <w:shd w:val="clear" w:color="auto" w:fill="FFFFFF"/>
        </w:rPr>
        <w:t xml:space="preserve"> al.</w:t>
      </w:r>
      <w:proofErr w:type="gramEnd"/>
      <w:r w:rsidRPr="007615B8">
        <w:rPr>
          <w:rFonts w:ascii="Arial" w:hAnsi="Arial" w:cs="Arial"/>
          <w:color w:val="222222"/>
          <w:sz w:val="20"/>
          <w:szCs w:val="20"/>
          <w:shd w:val="clear" w:color="auto" w:fill="FFFFFF"/>
        </w:rPr>
        <w:t xml:space="preserve"> (2022). Effects of naphthaleneacetic acid, indole-3-butyric acid and zinc sulfate on the rooting and growth of mulberry cuttings. </w:t>
      </w:r>
      <w:r w:rsidRPr="007615B8">
        <w:rPr>
          <w:rFonts w:ascii="Arial" w:hAnsi="Arial" w:cs="Arial"/>
          <w:iCs/>
          <w:color w:val="222222"/>
          <w:sz w:val="20"/>
          <w:szCs w:val="20"/>
          <w:shd w:val="clear" w:color="auto" w:fill="FFFFFF"/>
        </w:rPr>
        <w:t>International Journal of Plant Biology</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13</w:t>
      </w:r>
      <w:r w:rsidRPr="007615B8">
        <w:rPr>
          <w:rFonts w:ascii="Arial" w:hAnsi="Arial" w:cs="Arial"/>
          <w:color w:val="222222"/>
          <w:sz w:val="20"/>
          <w:szCs w:val="20"/>
          <w:shd w:val="clear" w:color="auto" w:fill="FFFFFF"/>
        </w:rPr>
        <w:t>(3), 245-256.</w:t>
      </w:r>
      <w:r w:rsidRPr="007615B8">
        <w:rPr>
          <w:rFonts w:ascii="Arial" w:hAnsi="Arial" w:cs="Arial"/>
          <w:sz w:val="20"/>
          <w:szCs w:val="20"/>
        </w:rPr>
        <w:t xml:space="preserve"> </w:t>
      </w:r>
      <w:hyperlink r:id="rId34" w:history="1">
        <w:r w:rsidRPr="007615B8">
          <w:rPr>
            <w:rStyle w:val="Hyperlink"/>
            <w:rFonts w:ascii="Arial" w:hAnsi="Arial" w:cs="Arial"/>
            <w:sz w:val="20"/>
            <w:szCs w:val="20"/>
            <w:shd w:val="clear" w:color="auto" w:fill="FFFFFF"/>
          </w:rPr>
          <w:t>https://doi.org/10.3390/ijpb13030021</w:t>
        </w:r>
      </w:hyperlink>
    </w:p>
    <w:p w14:paraId="43A35E3B" w14:textId="77777777" w:rsidR="007615B8" w:rsidRPr="007615B8" w:rsidRDefault="007615B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Asghar, H., Zahir, Z., Arshad, M., &amp; Khaliq, A. (2002). Relationship between in vitro production of auxins by rhizobacteria and their growth-promoting activities in </w:t>
      </w:r>
      <w:r w:rsidRPr="007615B8">
        <w:rPr>
          <w:rFonts w:ascii="Arial" w:hAnsi="Arial" w:cs="Arial"/>
          <w:i/>
          <w:color w:val="222222"/>
          <w:sz w:val="20"/>
          <w:szCs w:val="20"/>
          <w:shd w:val="clear" w:color="auto" w:fill="FFFFFF"/>
        </w:rPr>
        <w:t>Brassica juncea</w:t>
      </w:r>
      <w:r w:rsidRPr="007615B8">
        <w:rPr>
          <w:rFonts w:ascii="Arial" w:hAnsi="Arial" w:cs="Arial"/>
          <w:color w:val="222222"/>
          <w:sz w:val="20"/>
          <w:szCs w:val="20"/>
          <w:shd w:val="clear" w:color="auto" w:fill="FFFFFF"/>
        </w:rPr>
        <w:t xml:space="preserve"> L. </w:t>
      </w:r>
      <w:r w:rsidRPr="007615B8">
        <w:rPr>
          <w:rFonts w:ascii="Arial" w:hAnsi="Arial" w:cs="Arial"/>
          <w:iCs/>
          <w:color w:val="222222"/>
          <w:sz w:val="20"/>
          <w:szCs w:val="20"/>
          <w:shd w:val="clear" w:color="auto" w:fill="FFFFFF"/>
        </w:rPr>
        <w:t>Biology and Fertility of Soils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35</w:t>
      </w:r>
      <w:r w:rsidRPr="007615B8">
        <w:rPr>
          <w:rFonts w:ascii="Arial" w:hAnsi="Arial" w:cs="Arial"/>
          <w:color w:val="222222"/>
          <w:sz w:val="20"/>
          <w:szCs w:val="20"/>
          <w:shd w:val="clear" w:color="auto" w:fill="FFFFFF"/>
        </w:rPr>
        <w:t xml:space="preserve">(4), 231-237. </w:t>
      </w:r>
      <w:hyperlink r:id="rId35" w:history="1">
        <w:r w:rsidRPr="007615B8">
          <w:rPr>
            <w:rStyle w:val="Hyperlink"/>
            <w:rFonts w:ascii="Arial" w:hAnsi="Arial" w:cs="Arial"/>
            <w:sz w:val="20"/>
            <w:szCs w:val="20"/>
            <w:shd w:val="clear" w:color="auto" w:fill="FFFFFF"/>
          </w:rPr>
          <w:t>https://doi.org/10.1007/s00374-002-0462-8</w:t>
        </w:r>
      </w:hyperlink>
    </w:p>
    <w:p w14:paraId="6D62D519" w14:textId="77777777" w:rsidR="007615B8" w:rsidRPr="007615B8" w:rsidRDefault="007615B8"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Prud'homme</w:t>
      </w:r>
      <w:proofErr w:type="spellEnd"/>
      <w:r w:rsidRPr="007615B8">
        <w:rPr>
          <w:rFonts w:ascii="Arial" w:hAnsi="Arial" w:cs="Arial"/>
          <w:color w:val="222222"/>
          <w:sz w:val="20"/>
          <w:szCs w:val="20"/>
          <w:shd w:val="clear" w:color="auto" w:fill="FFFFFF"/>
        </w:rPr>
        <w:t xml:space="preserve">, M. P., Gonzalez, B., Billard, J. P., &amp; Boucaud, J. (1992). Carbohydrate content, </w:t>
      </w:r>
      <w:proofErr w:type="spellStart"/>
      <w:r w:rsidRPr="007615B8">
        <w:rPr>
          <w:rFonts w:ascii="Arial" w:hAnsi="Arial" w:cs="Arial"/>
          <w:color w:val="222222"/>
          <w:sz w:val="20"/>
          <w:szCs w:val="20"/>
          <w:shd w:val="clear" w:color="auto" w:fill="FFFFFF"/>
        </w:rPr>
        <w:t>fructan</w:t>
      </w:r>
      <w:proofErr w:type="spellEnd"/>
      <w:r w:rsidRPr="007615B8">
        <w:rPr>
          <w:rFonts w:ascii="Arial" w:hAnsi="Arial" w:cs="Arial"/>
          <w:color w:val="222222"/>
          <w:sz w:val="20"/>
          <w:szCs w:val="20"/>
          <w:shd w:val="clear" w:color="auto" w:fill="FFFFFF"/>
        </w:rPr>
        <w:t xml:space="preserve"> and sucrose enzyme activities in roots, stubble and leaves of ryegrass (</w:t>
      </w:r>
      <w:proofErr w:type="spellStart"/>
      <w:r w:rsidRPr="007615B8">
        <w:rPr>
          <w:rFonts w:ascii="Arial" w:hAnsi="Arial" w:cs="Arial"/>
          <w:i/>
          <w:color w:val="222222"/>
          <w:sz w:val="20"/>
          <w:szCs w:val="20"/>
          <w:shd w:val="clear" w:color="auto" w:fill="FFFFFF"/>
        </w:rPr>
        <w:t>Lolium</w:t>
      </w:r>
      <w:proofErr w:type="spellEnd"/>
      <w:r w:rsidRPr="007615B8">
        <w:rPr>
          <w:rFonts w:ascii="Arial" w:hAnsi="Arial" w:cs="Arial"/>
          <w:i/>
          <w:color w:val="222222"/>
          <w:sz w:val="20"/>
          <w:szCs w:val="20"/>
          <w:shd w:val="clear" w:color="auto" w:fill="FFFFFF"/>
        </w:rPr>
        <w:t xml:space="preserve"> </w:t>
      </w:r>
      <w:proofErr w:type="spellStart"/>
      <w:r w:rsidRPr="007615B8">
        <w:rPr>
          <w:rFonts w:ascii="Arial" w:hAnsi="Arial" w:cs="Arial"/>
          <w:i/>
          <w:color w:val="222222"/>
          <w:sz w:val="20"/>
          <w:szCs w:val="20"/>
          <w:shd w:val="clear" w:color="auto" w:fill="FFFFFF"/>
        </w:rPr>
        <w:t>perenne</w:t>
      </w:r>
      <w:proofErr w:type="spellEnd"/>
      <w:r w:rsidRPr="007615B8">
        <w:rPr>
          <w:rFonts w:ascii="Arial" w:hAnsi="Arial" w:cs="Arial"/>
          <w:color w:val="222222"/>
          <w:sz w:val="20"/>
          <w:szCs w:val="20"/>
          <w:shd w:val="clear" w:color="auto" w:fill="FFFFFF"/>
        </w:rPr>
        <w:t xml:space="preserve"> L.) as affected by source/sink modification after cutting. </w:t>
      </w:r>
      <w:r w:rsidRPr="007615B8">
        <w:rPr>
          <w:rFonts w:ascii="Arial" w:hAnsi="Arial" w:cs="Arial"/>
          <w:iCs/>
          <w:color w:val="222222"/>
          <w:sz w:val="20"/>
          <w:szCs w:val="20"/>
          <w:shd w:val="clear" w:color="auto" w:fill="FFFFFF"/>
        </w:rPr>
        <w:t>Journal of Plant Physiology</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140</w:t>
      </w:r>
      <w:r w:rsidRPr="007615B8">
        <w:rPr>
          <w:rFonts w:ascii="Arial" w:hAnsi="Arial" w:cs="Arial"/>
          <w:color w:val="222222"/>
          <w:sz w:val="20"/>
          <w:szCs w:val="20"/>
          <w:shd w:val="clear" w:color="auto" w:fill="FFFFFF"/>
        </w:rPr>
        <w:t xml:space="preserve">(3), 282-291. </w:t>
      </w:r>
      <w:hyperlink r:id="rId36" w:history="1">
        <w:r w:rsidRPr="007615B8">
          <w:rPr>
            <w:rStyle w:val="Hyperlink"/>
            <w:rFonts w:ascii="Arial" w:hAnsi="Arial" w:cs="Arial"/>
            <w:sz w:val="20"/>
            <w:szCs w:val="20"/>
            <w:shd w:val="clear" w:color="auto" w:fill="FFFFFF"/>
          </w:rPr>
          <w:t>https://doi.org/10.1016/S0176-1617(11)81080-1</w:t>
        </w:r>
      </w:hyperlink>
    </w:p>
    <w:p w14:paraId="03960DDB" w14:textId="77777777" w:rsidR="007615B8" w:rsidRPr="007615B8" w:rsidRDefault="007615B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El-</w:t>
      </w:r>
      <w:proofErr w:type="spellStart"/>
      <w:r w:rsidRPr="007615B8">
        <w:rPr>
          <w:rFonts w:ascii="Arial" w:hAnsi="Arial" w:cs="Arial"/>
          <w:color w:val="222222"/>
          <w:sz w:val="20"/>
          <w:szCs w:val="20"/>
          <w:shd w:val="clear" w:color="auto" w:fill="FFFFFF"/>
        </w:rPr>
        <w:t>Yazied</w:t>
      </w:r>
      <w:proofErr w:type="spellEnd"/>
      <w:r w:rsidRPr="007615B8">
        <w:rPr>
          <w:rFonts w:ascii="Arial" w:hAnsi="Arial" w:cs="Arial"/>
          <w:color w:val="222222"/>
          <w:sz w:val="20"/>
          <w:szCs w:val="20"/>
          <w:shd w:val="clear" w:color="auto" w:fill="FFFFFF"/>
        </w:rPr>
        <w:t>, A. A., &amp; Mady, M. A. (2012). Effect of boron and yeast extract foliar application on growth, pod setting and both green pod and seed yield of broad bean (</w:t>
      </w:r>
      <w:r w:rsidRPr="007615B8">
        <w:rPr>
          <w:rFonts w:ascii="Arial" w:hAnsi="Arial" w:cs="Arial"/>
          <w:i/>
          <w:color w:val="222222"/>
          <w:sz w:val="20"/>
          <w:szCs w:val="20"/>
          <w:shd w:val="clear" w:color="auto" w:fill="FFFFFF"/>
        </w:rPr>
        <w:t>Vicia faba</w:t>
      </w:r>
      <w:r w:rsidRPr="007615B8">
        <w:rPr>
          <w:rFonts w:ascii="Arial" w:hAnsi="Arial" w:cs="Arial"/>
          <w:color w:val="222222"/>
          <w:sz w:val="20"/>
          <w:szCs w:val="20"/>
          <w:shd w:val="clear" w:color="auto" w:fill="FFFFFF"/>
        </w:rPr>
        <w:t xml:space="preserve"> L.). The Journal of American Science, 8 (4), 517-533.</w:t>
      </w:r>
    </w:p>
    <w:p w14:paraId="2E9E4215" w14:textId="77777777" w:rsidR="007615B8" w:rsidRPr="007615B8" w:rsidRDefault="007615B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Sajid, G. M., Kaukab, M., &amp; Ahmad, Z. (2009). Foliar application of plant growth regulators (PGRs) and nutrients for improvement of lily flowers. </w:t>
      </w:r>
      <w:r w:rsidRPr="007615B8">
        <w:rPr>
          <w:rFonts w:ascii="Arial" w:hAnsi="Arial" w:cs="Arial"/>
          <w:iCs/>
          <w:color w:val="222222"/>
          <w:sz w:val="20"/>
          <w:szCs w:val="20"/>
          <w:shd w:val="clear" w:color="auto" w:fill="FFFFFF"/>
        </w:rPr>
        <w:t>Pakistan Journal of Botany</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41</w:t>
      </w:r>
      <w:r w:rsidRPr="007615B8">
        <w:rPr>
          <w:rFonts w:ascii="Arial" w:hAnsi="Arial" w:cs="Arial"/>
          <w:color w:val="222222"/>
          <w:sz w:val="20"/>
          <w:szCs w:val="20"/>
          <w:shd w:val="clear" w:color="auto" w:fill="FFFFFF"/>
        </w:rPr>
        <w:t>(1), 233-237.</w:t>
      </w:r>
    </w:p>
    <w:p w14:paraId="0859E9F6" w14:textId="77777777" w:rsidR="007615B8" w:rsidRPr="007615B8" w:rsidRDefault="007615B8" w:rsidP="007615B8">
      <w:pPr>
        <w:pStyle w:val="NormalWeb"/>
        <w:numPr>
          <w:ilvl w:val="1"/>
          <w:numId w:val="1"/>
        </w:numPr>
        <w:ind w:left="284" w:hanging="284"/>
        <w:jc w:val="both"/>
        <w:rPr>
          <w:rFonts w:ascii="Arial" w:hAnsi="Arial" w:cs="Arial"/>
          <w:sz w:val="20"/>
          <w:szCs w:val="20"/>
        </w:rPr>
      </w:pPr>
      <w:proofErr w:type="spellStart"/>
      <w:r w:rsidRPr="007615B8">
        <w:rPr>
          <w:rFonts w:ascii="Arial" w:hAnsi="Arial" w:cs="Arial"/>
          <w:color w:val="222222"/>
          <w:sz w:val="20"/>
          <w:szCs w:val="20"/>
          <w:shd w:val="clear" w:color="auto" w:fill="FFFFFF"/>
        </w:rPr>
        <w:t>Rawgol</w:t>
      </w:r>
      <w:proofErr w:type="spellEnd"/>
      <w:r w:rsidRPr="007615B8">
        <w:rPr>
          <w:rFonts w:ascii="Arial" w:hAnsi="Arial" w:cs="Arial"/>
          <w:color w:val="222222"/>
          <w:sz w:val="20"/>
          <w:szCs w:val="20"/>
          <w:shd w:val="clear" w:color="auto" w:fill="FFFFFF"/>
        </w:rPr>
        <w:t xml:space="preserve">, Y. K., Priyadarshini, P. M., Sharma, V., &amp; Radha, D. K. (2011). Efficacy of </w:t>
      </w:r>
      <w:proofErr w:type="spellStart"/>
      <w:r w:rsidRPr="007615B8">
        <w:rPr>
          <w:rFonts w:ascii="Arial" w:hAnsi="Arial" w:cs="Arial"/>
          <w:color w:val="222222"/>
          <w:sz w:val="20"/>
          <w:szCs w:val="20"/>
          <w:shd w:val="clear" w:color="auto" w:fill="FFFFFF"/>
        </w:rPr>
        <w:t>vermiwash</w:t>
      </w:r>
      <w:proofErr w:type="spellEnd"/>
      <w:r w:rsidRPr="007615B8">
        <w:rPr>
          <w:rFonts w:ascii="Arial" w:hAnsi="Arial" w:cs="Arial"/>
          <w:color w:val="222222"/>
          <w:sz w:val="20"/>
          <w:szCs w:val="20"/>
          <w:shd w:val="clear" w:color="auto" w:fill="FFFFFF"/>
        </w:rPr>
        <w:t xml:space="preserve">-smeared mulberry leaves on cocoon characters of multivoltine hybrid mulberry silkworm </w:t>
      </w:r>
      <w:r w:rsidRPr="007615B8">
        <w:rPr>
          <w:rFonts w:ascii="Arial" w:hAnsi="Arial" w:cs="Arial"/>
          <w:i/>
          <w:color w:val="222222"/>
          <w:sz w:val="20"/>
          <w:szCs w:val="20"/>
          <w:shd w:val="clear" w:color="auto" w:fill="FFFFFF"/>
        </w:rPr>
        <w:t>Bombyx Mor</w:t>
      </w:r>
      <w:r w:rsidRPr="007615B8">
        <w:rPr>
          <w:rFonts w:ascii="Arial" w:hAnsi="Arial" w:cs="Arial"/>
          <w:color w:val="222222"/>
          <w:sz w:val="20"/>
          <w:szCs w:val="20"/>
          <w:shd w:val="clear" w:color="auto" w:fill="FFFFFF"/>
        </w:rPr>
        <w:t>i L: Kolar Gold (KG) race. </w:t>
      </w:r>
      <w:r w:rsidRPr="007615B8">
        <w:rPr>
          <w:rFonts w:ascii="Arial" w:hAnsi="Arial" w:cs="Arial"/>
          <w:sz w:val="20"/>
          <w:szCs w:val="20"/>
        </w:rPr>
        <w:t xml:space="preserve">International Journal of Research in Science </w:t>
      </w:r>
      <w:proofErr w:type="gramStart"/>
      <w:r w:rsidRPr="007615B8">
        <w:rPr>
          <w:rFonts w:ascii="Arial" w:hAnsi="Arial" w:cs="Arial"/>
          <w:sz w:val="20"/>
          <w:szCs w:val="20"/>
        </w:rPr>
        <w:t>And</w:t>
      </w:r>
      <w:proofErr w:type="gramEnd"/>
      <w:r w:rsidRPr="007615B8">
        <w:rPr>
          <w:rFonts w:ascii="Arial" w:hAnsi="Arial" w:cs="Arial"/>
          <w:sz w:val="20"/>
          <w:szCs w:val="20"/>
        </w:rPr>
        <w:t xml:space="preserve"> Technology</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1</w:t>
      </w:r>
      <w:r w:rsidRPr="007615B8">
        <w:rPr>
          <w:rFonts w:ascii="Arial" w:hAnsi="Arial" w:cs="Arial"/>
          <w:color w:val="222222"/>
          <w:sz w:val="20"/>
          <w:szCs w:val="20"/>
          <w:shd w:val="clear" w:color="auto" w:fill="FFFFFF"/>
        </w:rPr>
        <w:t>(2).</w:t>
      </w:r>
    </w:p>
    <w:p w14:paraId="7C713D08" w14:textId="77777777" w:rsidR="00FF6866" w:rsidRPr="007615B8" w:rsidRDefault="007615B8" w:rsidP="007615B8">
      <w:pPr>
        <w:pStyle w:val="NormalWeb"/>
        <w:numPr>
          <w:ilvl w:val="1"/>
          <w:numId w:val="1"/>
        </w:numPr>
        <w:ind w:left="284" w:hanging="284"/>
        <w:jc w:val="both"/>
        <w:rPr>
          <w:rFonts w:ascii="Arial" w:hAnsi="Arial" w:cs="Arial"/>
          <w:sz w:val="20"/>
          <w:szCs w:val="20"/>
        </w:rPr>
      </w:pPr>
      <w:r w:rsidRPr="007615B8">
        <w:rPr>
          <w:rFonts w:ascii="Arial" w:hAnsi="Arial" w:cs="Arial"/>
          <w:color w:val="222222"/>
          <w:sz w:val="20"/>
          <w:szCs w:val="20"/>
          <w:shd w:val="clear" w:color="auto" w:fill="FFFFFF"/>
        </w:rPr>
        <w:t xml:space="preserve">Azizi, M., &amp; </w:t>
      </w:r>
      <w:proofErr w:type="spellStart"/>
      <w:r w:rsidRPr="007615B8">
        <w:rPr>
          <w:rFonts w:ascii="Arial" w:hAnsi="Arial" w:cs="Arial"/>
          <w:color w:val="222222"/>
          <w:sz w:val="20"/>
          <w:szCs w:val="20"/>
          <w:shd w:val="clear" w:color="auto" w:fill="FFFFFF"/>
        </w:rPr>
        <w:t>Mahmoudabadi</w:t>
      </w:r>
      <w:proofErr w:type="spellEnd"/>
      <w:r w:rsidRPr="007615B8">
        <w:rPr>
          <w:rFonts w:ascii="Arial" w:hAnsi="Arial" w:cs="Arial"/>
          <w:color w:val="222222"/>
          <w:sz w:val="20"/>
          <w:szCs w:val="20"/>
          <w:shd w:val="clear" w:color="auto" w:fill="FFFFFF"/>
        </w:rPr>
        <w:t>, E. (2013). Effect of biological plant growth promoters on yield and yield components of sesame. </w:t>
      </w:r>
      <w:r w:rsidRPr="007615B8">
        <w:rPr>
          <w:rFonts w:ascii="Arial" w:hAnsi="Arial" w:cs="Arial"/>
          <w:iCs/>
          <w:color w:val="222222"/>
          <w:sz w:val="20"/>
          <w:szCs w:val="20"/>
          <w:shd w:val="clear" w:color="auto" w:fill="FFFFFF"/>
        </w:rPr>
        <w:t>Agriculture Science Developments</w:t>
      </w:r>
      <w:r w:rsidRPr="007615B8">
        <w:rPr>
          <w:rFonts w:ascii="Arial" w:hAnsi="Arial" w:cs="Arial"/>
          <w:color w:val="222222"/>
          <w:sz w:val="20"/>
          <w:szCs w:val="20"/>
          <w:shd w:val="clear" w:color="auto" w:fill="FFFFFF"/>
        </w:rPr>
        <w:t>, </w:t>
      </w:r>
      <w:r w:rsidRPr="007615B8">
        <w:rPr>
          <w:rFonts w:ascii="Arial" w:hAnsi="Arial" w:cs="Arial"/>
          <w:iCs/>
          <w:color w:val="222222"/>
          <w:sz w:val="20"/>
          <w:szCs w:val="20"/>
          <w:shd w:val="clear" w:color="auto" w:fill="FFFFFF"/>
        </w:rPr>
        <w:t>2</w:t>
      </w:r>
      <w:r w:rsidRPr="007615B8">
        <w:rPr>
          <w:rFonts w:ascii="Arial" w:hAnsi="Arial" w:cs="Arial"/>
          <w:color w:val="222222"/>
          <w:sz w:val="20"/>
          <w:szCs w:val="20"/>
          <w:shd w:val="clear" w:color="auto" w:fill="FFFFFF"/>
        </w:rPr>
        <w:t>(9), 84-86.</w:t>
      </w:r>
    </w:p>
    <w:p w14:paraId="1F3F64BA" w14:textId="77777777" w:rsidR="005E22E2" w:rsidRPr="006E0218" w:rsidRDefault="005E22E2" w:rsidP="00FF6866">
      <w:pPr>
        <w:pStyle w:val="NormalWeb"/>
        <w:ind w:left="284"/>
        <w:jc w:val="both"/>
      </w:pPr>
    </w:p>
    <w:p w14:paraId="5E08011F" w14:textId="77777777" w:rsidR="006E0218" w:rsidRPr="001616B7" w:rsidRDefault="006E0218" w:rsidP="00194228">
      <w:pPr>
        <w:pStyle w:val="NormalWeb"/>
        <w:ind w:left="284"/>
        <w:jc w:val="both"/>
      </w:pPr>
    </w:p>
    <w:sectPr w:rsidR="006E0218" w:rsidRPr="001616B7" w:rsidSect="00095B2E">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7BA65" w14:textId="77777777" w:rsidR="00293160" w:rsidRDefault="00293160" w:rsidP="002E0F49">
      <w:pPr>
        <w:spacing w:after="0" w:line="240" w:lineRule="auto"/>
      </w:pPr>
      <w:r>
        <w:separator/>
      </w:r>
    </w:p>
  </w:endnote>
  <w:endnote w:type="continuationSeparator" w:id="0">
    <w:p w14:paraId="30945B2F" w14:textId="77777777" w:rsidR="00293160" w:rsidRDefault="00293160" w:rsidP="002E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9675" w14:textId="77777777" w:rsidR="002E0F49" w:rsidRDefault="002E0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7EC7" w14:textId="77777777" w:rsidR="002E0F49" w:rsidRDefault="002E0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0651B" w14:textId="77777777" w:rsidR="002E0F49" w:rsidRDefault="002E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7B9B4" w14:textId="77777777" w:rsidR="00293160" w:rsidRDefault="00293160" w:rsidP="002E0F49">
      <w:pPr>
        <w:spacing w:after="0" w:line="240" w:lineRule="auto"/>
      </w:pPr>
      <w:r>
        <w:separator/>
      </w:r>
    </w:p>
  </w:footnote>
  <w:footnote w:type="continuationSeparator" w:id="0">
    <w:p w14:paraId="598E69CA" w14:textId="77777777" w:rsidR="00293160" w:rsidRDefault="00293160" w:rsidP="002E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AA74" w14:textId="089A90ED" w:rsidR="002E0F49" w:rsidRDefault="002E0F49">
    <w:pPr>
      <w:pStyle w:val="Header"/>
    </w:pPr>
    <w:r>
      <w:rPr>
        <w:noProof/>
      </w:rPr>
      <w:pict w14:anchorId="2016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34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39CC" w14:textId="6E3EF34C" w:rsidR="002E0F49" w:rsidRDefault="002E0F49">
    <w:pPr>
      <w:pStyle w:val="Header"/>
    </w:pPr>
    <w:r>
      <w:rPr>
        <w:noProof/>
      </w:rPr>
      <w:pict w14:anchorId="0CD8A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34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5626" w14:textId="24F7D88E" w:rsidR="002E0F49" w:rsidRDefault="002E0F49">
    <w:pPr>
      <w:pStyle w:val="Header"/>
    </w:pPr>
    <w:r>
      <w:rPr>
        <w:noProof/>
      </w:rPr>
      <w:pict w14:anchorId="5D01B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34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94A69"/>
    <w:multiLevelType w:val="hybridMultilevel"/>
    <w:tmpl w:val="42727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14CE5"/>
    <w:multiLevelType w:val="multilevel"/>
    <w:tmpl w:val="6C324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222222"/>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AC5609"/>
    <w:multiLevelType w:val="hybridMultilevel"/>
    <w:tmpl w:val="22520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0CC6"/>
    <w:rsid w:val="00015959"/>
    <w:rsid w:val="00017542"/>
    <w:rsid w:val="00095B2E"/>
    <w:rsid w:val="000A240B"/>
    <w:rsid w:val="000A5A65"/>
    <w:rsid w:val="000D089E"/>
    <w:rsid w:val="000E0E7A"/>
    <w:rsid w:val="00140EE1"/>
    <w:rsid w:val="001522AC"/>
    <w:rsid w:val="001616B7"/>
    <w:rsid w:val="00194228"/>
    <w:rsid w:val="00283EDA"/>
    <w:rsid w:val="00285B05"/>
    <w:rsid w:val="0029031F"/>
    <w:rsid w:val="00293160"/>
    <w:rsid w:val="002D5AA6"/>
    <w:rsid w:val="002E0F49"/>
    <w:rsid w:val="00321BC5"/>
    <w:rsid w:val="00336E3C"/>
    <w:rsid w:val="00371ECE"/>
    <w:rsid w:val="003859CF"/>
    <w:rsid w:val="003B3313"/>
    <w:rsid w:val="003D4B1B"/>
    <w:rsid w:val="003D6BB9"/>
    <w:rsid w:val="003E07C8"/>
    <w:rsid w:val="004A49C6"/>
    <w:rsid w:val="004B0CC6"/>
    <w:rsid w:val="004C424B"/>
    <w:rsid w:val="004F32E6"/>
    <w:rsid w:val="004F3C89"/>
    <w:rsid w:val="00522D81"/>
    <w:rsid w:val="00595E26"/>
    <w:rsid w:val="005A3685"/>
    <w:rsid w:val="005D32E4"/>
    <w:rsid w:val="005E22E2"/>
    <w:rsid w:val="005E4079"/>
    <w:rsid w:val="005F043C"/>
    <w:rsid w:val="006101D4"/>
    <w:rsid w:val="0067173C"/>
    <w:rsid w:val="0068769B"/>
    <w:rsid w:val="006B7B96"/>
    <w:rsid w:val="006C6D10"/>
    <w:rsid w:val="006E0218"/>
    <w:rsid w:val="007417F2"/>
    <w:rsid w:val="007615B8"/>
    <w:rsid w:val="0077186F"/>
    <w:rsid w:val="007A0B0A"/>
    <w:rsid w:val="007A3D18"/>
    <w:rsid w:val="0082017C"/>
    <w:rsid w:val="00866BE9"/>
    <w:rsid w:val="008C7997"/>
    <w:rsid w:val="009558B2"/>
    <w:rsid w:val="0095724D"/>
    <w:rsid w:val="00A015BD"/>
    <w:rsid w:val="00B00185"/>
    <w:rsid w:val="00BF1B3C"/>
    <w:rsid w:val="00BF6CB6"/>
    <w:rsid w:val="00C30B32"/>
    <w:rsid w:val="00C603CD"/>
    <w:rsid w:val="00C66B79"/>
    <w:rsid w:val="00C94822"/>
    <w:rsid w:val="00CC218D"/>
    <w:rsid w:val="00CC26BC"/>
    <w:rsid w:val="00CC3EA4"/>
    <w:rsid w:val="00D05CFB"/>
    <w:rsid w:val="00D92A8F"/>
    <w:rsid w:val="00D93401"/>
    <w:rsid w:val="00DA34DE"/>
    <w:rsid w:val="00DB7288"/>
    <w:rsid w:val="00DC206D"/>
    <w:rsid w:val="00DC2F62"/>
    <w:rsid w:val="00DF4431"/>
    <w:rsid w:val="00E11FD6"/>
    <w:rsid w:val="00E14013"/>
    <w:rsid w:val="00E5123C"/>
    <w:rsid w:val="00E61733"/>
    <w:rsid w:val="00ED0386"/>
    <w:rsid w:val="00F23730"/>
    <w:rsid w:val="00F429CF"/>
    <w:rsid w:val="00F573E3"/>
    <w:rsid w:val="00FB699E"/>
    <w:rsid w:val="00FF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8"/>
      </o:rules>
    </o:shapelayout>
  </w:shapeDefaults>
  <w:decimalSymbol w:val="."/>
  <w:listSeparator w:val=","/>
  <w14:docId w14:val="464A0EB4"/>
  <w15:docId w15:val="{7E5EA99A-1573-4B0C-98F3-1088C721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B2E"/>
  </w:style>
  <w:style w:type="paragraph" w:styleId="Heading3">
    <w:name w:val="heading 3"/>
    <w:basedOn w:val="Normal"/>
    <w:link w:val="Heading3Char"/>
    <w:uiPriority w:val="9"/>
    <w:qFormat/>
    <w:rsid w:val="003D6B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C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C6"/>
    <w:rPr>
      <w:i/>
      <w:iCs/>
    </w:rPr>
  </w:style>
  <w:style w:type="character" w:customStyle="1" w:styleId="Heading3Char">
    <w:name w:val="Heading 3 Char"/>
    <w:basedOn w:val="DefaultParagraphFont"/>
    <w:link w:val="Heading3"/>
    <w:uiPriority w:val="9"/>
    <w:rsid w:val="003D6BB9"/>
    <w:rPr>
      <w:rFonts w:ascii="Times New Roman" w:eastAsia="Times New Roman" w:hAnsi="Times New Roman" w:cs="Times New Roman"/>
      <w:b/>
      <w:bCs/>
      <w:sz w:val="27"/>
      <w:szCs w:val="27"/>
    </w:rPr>
  </w:style>
  <w:style w:type="character" w:styleId="Strong">
    <w:name w:val="Strong"/>
    <w:basedOn w:val="DefaultParagraphFont"/>
    <w:uiPriority w:val="22"/>
    <w:qFormat/>
    <w:rsid w:val="003D6BB9"/>
    <w:rPr>
      <w:b/>
      <w:bCs/>
    </w:rPr>
  </w:style>
  <w:style w:type="character" w:customStyle="1" w:styleId="katex-mathml">
    <w:name w:val="katex-mathml"/>
    <w:basedOn w:val="DefaultParagraphFont"/>
    <w:rsid w:val="003D6BB9"/>
  </w:style>
  <w:style w:type="character" w:customStyle="1" w:styleId="mord">
    <w:name w:val="mord"/>
    <w:basedOn w:val="DefaultParagraphFont"/>
    <w:rsid w:val="003D6BB9"/>
  </w:style>
  <w:style w:type="character" w:customStyle="1" w:styleId="mrel">
    <w:name w:val="mrel"/>
    <w:basedOn w:val="DefaultParagraphFont"/>
    <w:rsid w:val="003D6BB9"/>
  </w:style>
  <w:style w:type="character" w:customStyle="1" w:styleId="vlist-s">
    <w:name w:val="vlist-s"/>
    <w:basedOn w:val="DefaultParagraphFont"/>
    <w:rsid w:val="003D6BB9"/>
  </w:style>
  <w:style w:type="table" w:customStyle="1" w:styleId="TableGrid10">
    <w:name w:val="Table Grid10"/>
    <w:basedOn w:val="TableNormal"/>
    <w:uiPriority w:val="39"/>
    <w:rsid w:val="00F429CF"/>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429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15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959"/>
    <w:rPr>
      <w:rFonts w:ascii="Tahoma" w:hAnsi="Tahoma" w:cs="Tahoma"/>
      <w:sz w:val="16"/>
      <w:szCs w:val="16"/>
    </w:rPr>
  </w:style>
  <w:style w:type="paragraph" w:customStyle="1" w:styleId="Affiliation">
    <w:name w:val="Affiliation"/>
    <w:basedOn w:val="Normal"/>
    <w:rsid w:val="008C7997"/>
    <w:pPr>
      <w:suppressAutoHyphens/>
      <w:spacing w:before="240" w:after="0" w:line="360" w:lineRule="auto"/>
    </w:pPr>
    <w:rPr>
      <w:rFonts w:ascii="Times New Roman" w:eastAsia="Times New Roman" w:hAnsi="Times New Roman" w:cs="Times New Roman"/>
      <w:i/>
      <w:sz w:val="24"/>
      <w:szCs w:val="24"/>
      <w:lang w:val="en-GB" w:eastAsia="zh-CN"/>
    </w:rPr>
  </w:style>
  <w:style w:type="paragraph" w:styleId="ListParagraph">
    <w:name w:val="List Paragraph"/>
    <w:basedOn w:val="Normal"/>
    <w:uiPriority w:val="34"/>
    <w:qFormat/>
    <w:rsid w:val="008C7997"/>
    <w:pPr>
      <w:ind w:left="720"/>
      <w:contextualSpacing/>
    </w:pPr>
  </w:style>
  <w:style w:type="paragraph" w:customStyle="1" w:styleId="AcknHead">
    <w:name w:val="Ackn Head"/>
    <w:basedOn w:val="Normal"/>
    <w:rsid w:val="00F573E3"/>
    <w:pPr>
      <w:keepNext/>
      <w:spacing w:after="240" w:line="240" w:lineRule="auto"/>
    </w:pPr>
    <w:rPr>
      <w:rFonts w:ascii="Helvetica" w:eastAsia="Times New Roman" w:hAnsi="Helvetica" w:cs="Times New Roman"/>
      <w:b/>
      <w:caps/>
      <w:szCs w:val="20"/>
    </w:rPr>
  </w:style>
  <w:style w:type="paragraph" w:customStyle="1" w:styleId="References">
    <w:name w:val="References"/>
    <w:basedOn w:val="Normal"/>
    <w:rsid w:val="00F573E3"/>
    <w:pPr>
      <w:suppressAutoHyphens/>
      <w:spacing w:before="120" w:after="0" w:line="360" w:lineRule="auto"/>
      <w:ind w:left="720" w:hanging="720"/>
      <w:contextualSpacing/>
    </w:pPr>
    <w:rPr>
      <w:rFonts w:ascii="Times New Roman" w:eastAsia="Times New Roman" w:hAnsi="Times New Roman" w:cs="Times New Roman"/>
      <w:sz w:val="24"/>
      <w:szCs w:val="24"/>
      <w:lang w:val="en-GB" w:eastAsia="zh-CN"/>
    </w:rPr>
  </w:style>
  <w:style w:type="paragraph" w:customStyle="1" w:styleId="ReferHead">
    <w:name w:val="Refer Head"/>
    <w:basedOn w:val="Normal"/>
    <w:rsid w:val="00F573E3"/>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6E0218"/>
    <w:rPr>
      <w:color w:val="0000FF" w:themeColor="hyperlink"/>
      <w:u w:val="single"/>
    </w:rPr>
  </w:style>
  <w:style w:type="paragraph" w:customStyle="1" w:styleId="EndNoteBibliography">
    <w:name w:val="EndNote Bibliography"/>
    <w:basedOn w:val="Normal"/>
    <w:link w:val="EndNoteBibliographyChar"/>
    <w:rsid w:val="006E0218"/>
    <w:pPr>
      <w:spacing w:after="160"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6E0218"/>
    <w:rPr>
      <w:rFonts w:ascii="Calibri" w:hAnsi="Calibri" w:cs="Calibri"/>
      <w:noProof/>
    </w:rPr>
  </w:style>
  <w:style w:type="character" w:styleId="PlaceholderText">
    <w:name w:val="Placeholder Text"/>
    <w:basedOn w:val="DefaultParagraphFont"/>
    <w:uiPriority w:val="99"/>
    <w:semiHidden/>
    <w:rsid w:val="000A5A65"/>
    <w:rPr>
      <w:color w:val="808080"/>
    </w:rPr>
  </w:style>
  <w:style w:type="character" w:styleId="UnresolvedMention">
    <w:name w:val="Unresolved Mention"/>
    <w:basedOn w:val="DefaultParagraphFont"/>
    <w:uiPriority w:val="99"/>
    <w:semiHidden/>
    <w:unhideWhenUsed/>
    <w:rsid w:val="00DA34DE"/>
    <w:rPr>
      <w:color w:val="605E5C"/>
      <w:shd w:val="clear" w:color="auto" w:fill="E1DFDD"/>
    </w:rPr>
  </w:style>
  <w:style w:type="paragraph" w:styleId="Header">
    <w:name w:val="header"/>
    <w:basedOn w:val="Normal"/>
    <w:link w:val="HeaderChar"/>
    <w:uiPriority w:val="99"/>
    <w:unhideWhenUsed/>
    <w:rsid w:val="002E0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F49"/>
  </w:style>
  <w:style w:type="paragraph" w:styleId="Footer">
    <w:name w:val="footer"/>
    <w:basedOn w:val="Normal"/>
    <w:link w:val="FooterChar"/>
    <w:uiPriority w:val="99"/>
    <w:unhideWhenUsed/>
    <w:rsid w:val="002E0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83127">
      <w:bodyDiv w:val="1"/>
      <w:marLeft w:val="0"/>
      <w:marRight w:val="0"/>
      <w:marTop w:val="0"/>
      <w:marBottom w:val="0"/>
      <w:divBdr>
        <w:top w:val="none" w:sz="0" w:space="0" w:color="auto"/>
        <w:left w:val="none" w:sz="0" w:space="0" w:color="auto"/>
        <w:bottom w:val="none" w:sz="0" w:space="0" w:color="auto"/>
        <w:right w:val="none" w:sz="0" w:space="0" w:color="auto"/>
      </w:divBdr>
    </w:div>
    <w:div w:id="236744485">
      <w:bodyDiv w:val="1"/>
      <w:marLeft w:val="0"/>
      <w:marRight w:val="0"/>
      <w:marTop w:val="0"/>
      <w:marBottom w:val="0"/>
      <w:divBdr>
        <w:top w:val="none" w:sz="0" w:space="0" w:color="auto"/>
        <w:left w:val="none" w:sz="0" w:space="0" w:color="auto"/>
        <w:bottom w:val="none" w:sz="0" w:space="0" w:color="auto"/>
        <w:right w:val="none" w:sz="0" w:space="0" w:color="auto"/>
      </w:divBdr>
    </w:div>
    <w:div w:id="357046108">
      <w:bodyDiv w:val="1"/>
      <w:marLeft w:val="0"/>
      <w:marRight w:val="0"/>
      <w:marTop w:val="0"/>
      <w:marBottom w:val="0"/>
      <w:divBdr>
        <w:top w:val="none" w:sz="0" w:space="0" w:color="auto"/>
        <w:left w:val="none" w:sz="0" w:space="0" w:color="auto"/>
        <w:bottom w:val="none" w:sz="0" w:space="0" w:color="auto"/>
        <w:right w:val="none" w:sz="0" w:space="0" w:color="auto"/>
      </w:divBdr>
    </w:div>
    <w:div w:id="513958528">
      <w:bodyDiv w:val="1"/>
      <w:marLeft w:val="0"/>
      <w:marRight w:val="0"/>
      <w:marTop w:val="0"/>
      <w:marBottom w:val="0"/>
      <w:divBdr>
        <w:top w:val="none" w:sz="0" w:space="0" w:color="auto"/>
        <w:left w:val="none" w:sz="0" w:space="0" w:color="auto"/>
        <w:bottom w:val="none" w:sz="0" w:space="0" w:color="auto"/>
        <w:right w:val="none" w:sz="0" w:space="0" w:color="auto"/>
      </w:divBdr>
    </w:div>
    <w:div w:id="603537274">
      <w:bodyDiv w:val="1"/>
      <w:marLeft w:val="0"/>
      <w:marRight w:val="0"/>
      <w:marTop w:val="0"/>
      <w:marBottom w:val="0"/>
      <w:divBdr>
        <w:top w:val="none" w:sz="0" w:space="0" w:color="auto"/>
        <w:left w:val="none" w:sz="0" w:space="0" w:color="auto"/>
        <w:bottom w:val="none" w:sz="0" w:space="0" w:color="auto"/>
        <w:right w:val="none" w:sz="0" w:space="0" w:color="auto"/>
      </w:divBdr>
    </w:div>
    <w:div w:id="628172396">
      <w:bodyDiv w:val="1"/>
      <w:marLeft w:val="0"/>
      <w:marRight w:val="0"/>
      <w:marTop w:val="0"/>
      <w:marBottom w:val="0"/>
      <w:divBdr>
        <w:top w:val="none" w:sz="0" w:space="0" w:color="auto"/>
        <w:left w:val="none" w:sz="0" w:space="0" w:color="auto"/>
        <w:bottom w:val="none" w:sz="0" w:space="0" w:color="auto"/>
        <w:right w:val="none" w:sz="0" w:space="0" w:color="auto"/>
      </w:divBdr>
    </w:div>
    <w:div w:id="692152162">
      <w:bodyDiv w:val="1"/>
      <w:marLeft w:val="0"/>
      <w:marRight w:val="0"/>
      <w:marTop w:val="0"/>
      <w:marBottom w:val="0"/>
      <w:divBdr>
        <w:top w:val="none" w:sz="0" w:space="0" w:color="auto"/>
        <w:left w:val="none" w:sz="0" w:space="0" w:color="auto"/>
        <w:bottom w:val="none" w:sz="0" w:space="0" w:color="auto"/>
        <w:right w:val="none" w:sz="0" w:space="0" w:color="auto"/>
      </w:divBdr>
    </w:div>
    <w:div w:id="752163359">
      <w:bodyDiv w:val="1"/>
      <w:marLeft w:val="0"/>
      <w:marRight w:val="0"/>
      <w:marTop w:val="0"/>
      <w:marBottom w:val="0"/>
      <w:divBdr>
        <w:top w:val="none" w:sz="0" w:space="0" w:color="auto"/>
        <w:left w:val="none" w:sz="0" w:space="0" w:color="auto"/>
        <w:bottom w:val="none" w:sz="0" w:space="0" w:color="auto"/>
        <w:right w:val="none" w:sz="0" w:space="0" w:color="auto"/>
      </w:divBdr>
    </w:div>
    <w:div w:id="829322820">
      <w:bodyDiv w:val="1"/>
      <w:marLeft w:val="0"/>
      <w:marRight w:val="0"/>
      <w:marTop w:val="0"/>
      <w:marBottom w:val="0"/>
      <w:divBdr>
        <w:top w:val="none" w:sz="0" w:space="0" w:color="auto"/>
        <w:left w:val="none" w:sz="0" w:space="0" w:color="auto"/>
        <w:bottom w:val="none" w:sz="0" w:space="0" w:color="auto"/>
        <w:right w:val="none" w:sz="0" w:space="0" w:color="auto"/>
      </w:divBdr>
    </w:div>
    <w:div w:id="956109202">
      <w:bodyDiv w:val="1"/>
      <w:marLeft w:val="0"/>
      <w:marRight w:val="0"/>
      <w:marTop w:val="0"/>
      <w:marBottom w:val="0"/>
      <w:divBdr>
        <w:top w:val="none" w:sz="0" w:space="0" w:color="auto"/>
        <w:left w:val="none" w:sz="0" w:space="0" w:color="auto"/>
        <w:bottom w:val="none" w:sz="0" w:space="0" w:color="auto"/>
        <w:right w:val="none" w:sz="0" w:space="0" w:color="auto"/>
      </w:divBdr>
    </w:div>
    <w:div w:id="1188831935">
      <w:bodyDiv w:val="1"/>
      <w:marLeft w:val="0"/>
      <w:marRight w:val="0"/>
      <w:marTop w:val="0"/>
      <w:marBottom w:val="0"/>
      <w:divBdr>
        <w:top w:val="none" w:sz="0" w:space="0" w:color="auto"/>
        <w:left w:val="none" w:sz="0" w:space="0" w:color="auto"/>
        <w:bottom w:val="none" w:sz="0" w:space="0" w:color="auto"/>
        <w:right w:val="none" w:sz="0" w:space="0" w:color="auto"/>
      </w:divBdr>
    </w:div>
    <w:div w:id="1198354245">
      <w:bodyDiv w:val="1"/>
      <w:marLeft w:val="0"/>
      <w:marRight w:val="0"/>
      <w:marTop w:val="0"/>
      <w:marBottom w:val="0"/>
      <w:divBdr>
        <w:top w:val="none" w:sz="0" w:space="0" w:color="auto"/>
        <w:left w:val="none" w:sz="0" w:space="0" w:color="auto"/>
        <w:bottom w:val="none" w:sz="0" w:space="0" w:color="auto"/>
        <w:right w:val="none" w:sz="0" w:space="0" w:color="auto"/>
      </w:divBdr>
    </w:div>
    <w:div w:id="1230577998">
      <w:bodyDiv w:val="1"/>
      <w:marLeft w:val="0"/>
      <w:marRight w:val="0"/>
      <w:marTop w:val="0"/>
      <w:marBottom w:val="0"/>
      <w:divBdr>
        <w:top w:val="none" w:sz="0" w:space="0" w:color="auto"/>
        <w:left w:val="none" w:sz="0" w:space="0" w:color="auto"/>
        <w:bottom w:val="none" w:sz="0" w:space="0" w:color="auto"/>
        <w:right w:val="none" w:sz="0" w:space="0" w:color="auto"/>
      </w:divBdr>
    </w:div>
    <w:div w:id="1533807185">
      <w:bodyDiv w:val="1"/>
      <w:marLeft w:val="0"/>
      <w:marRight w:val="0"/>
      <w:marTop w:val="0"/>
      <w:marBottom w:val="0"/>
      <w:divBdr>
        <w:top w:val="none" w:sz="0" w:space="0" w:color="auto"/>
        <w:left w:val="none" w:sz="0" w:space="0" w:color="auto"/>
        <w:bottom w:val="none" w:sz="0" w:space="0" w:color="auto"/>
        <w:right w:val="none" w:sz="0" w:space="0" w:color="auto"/>
      </w:divBdr>
    </w:div>
    <w:div w:id="1565220727">
      <w:bodyDiv w:val="1"/>
      <w:marLeft w:val="0"/>
      <w:marRight w:val="0"/>
      <w:marTop w:val="0"/>
      <w:marBottom w:val="0"/>
      <w:divBdr>
        <w:top w:val="none" w:sz="0" w:space="0" w:color="auto"/>
        <w:left w:val="none" w:sz="0" w:space="0" w:color="auto"/>
        <w:bottom w:val="none" w:sz="0" w:space="0" w:color="auto"/>
        <w:right w:val="none" w:sz="0" w:space="0" w:color="auto"/>
      </w:divBdr>
    </w:div>
    <w:div w:id="1590844798">
      <w:bodyDiv w:val="1"/>
      <w:marLeft w:val="0"/>
      <w:marRight w:val="0"/>
      <w:marTop w:val="0"/>
      <w:marBottom w:val="0"/>
      <w:divBdr>
        <w:top w:val="none" w:sz="0" w:space="0" w:color="auto"/>
        <w:left w:val="none" w:sz="0" w:space="0" w:color="auto"/>
        <w:bottom w:val="none" w:sz="0" w:space="0" w:color="auto"/>
        <w:right w:val="none" w:sz="0" w:space="0" w:color="auto"/>
      </w:divBdr>
    </w:div>
    <w:div w:id="1596591977">
      <w:bodyDiv w:val="1"/>
      <w:marLeft w:val="0"/>
      <w:marRight w:val="0"/>
      <w:marTop w:val="0"/>
      <w:marBottom w:val="0"/>
      <w:divBdr>
        <w:top w:val="none" w:sz="0" w:space="0" w:color="auto"/>
        <w:left w:val="none" w:sz="0" w:space="0" w:color="auto"/>
        <w:bottom w:val="none" w:sz="0" w:space="0" w:color="auto"/>
        <w:right w:val="none" w:sz="0" w:space="0" w:color="auto"/>
      </w:divBdr>
    </w:div>
    <w:div w:id="1600409000">
      <w:bodyDiv w:val="1"/>
      <w:marLeft w:val="0"/>
      <w:marRight w:val="0"/>
      <w:marTop w:val="0"/>
      <w:marBottom w:val="0"/>
      <w:divBdr>
        <w:top w:val="none" w:sz="0" w:space="0" w:color="auto"/>
        <w:left w:val="none" w:sz="0" w:space="0" w:color="auto"/>
        <w:bottom w:val="none" w:sz="0" w:space="0" w:color="auto"/>
        <w:right w:val="none" w:sz="0" w:space="0" w:color="auto"/>
      </w:divBdr>
    </w:div>
    <w:div w:id="1658535412">
      <w:bodyDiv w:val="1"/>
      <w:marLeft w:val="0"/>
      <w:marRight w:val="0"/>
      <w:marTop w:val="0"/>
      <w:marBottom w:val="0"/>
      <w:divBdr>
        <w:top w:val="none" w:sz="0" w:space="0" w:color="auto"/>
        <w:left w:val="none" w:sz="0" w:space="0" w:color="auto"/>
        <w:bottom w:val="none" w:sz="0" w:space="0" w:color="auto"/>
        <w:right w:val="none" w:sz="0" w:space="0" w:color="auto"/>
      </w:divBdr>
    </w:div>
    <w:div w:id="1718427908">
      <w:bodyDiv w:val="1"/>
      <w:marLeft w:val="0"/>
      <w:marRight w:val="0"/>
      <w:marTop w:val="0"/>
      <w:marBottom w:val="0"/>
      <w:divBdr>
        <w:top w:val="none" w:sz="0" w:space="0" w:color="auto"/>
        <w:left w:val="none" w:sz="0" w:space="0" w:color="auto"/>
        <w:bottom w:val="none" w:sz="0" w:space="0" w:color="auto"/>
        <w:right w:val="none" w:sz="0" w:space="0" w:color="auto"/>
      </w:divBdr>
    </w:div>
    <w:div w:id="1788500369">
      <w:bodyDiv w:val="1"/>
      <w:marLeft w:val="0"/>
      <w:marRight w:val="0"/>
      <w:marTop w:val="0"/>
      <w:marBottom w:val="0"/>
      <w:divBdr>
        <w:top w:val="none" w:sz="0" w:space="0" w:color="auto"/>
        <w:left w:val="none" w:sz="0" w:space="0" w:color="auto"/>
        <w:bottom w:val="none" w:sz="0" w:space="0" w:color="auto"/>
        <w:right w:val="none" w:sz="0" w:space="0" w:color="auto"/>
      </w:divBdr>
    </w:div>
    <w:div w:id="1799953748">
      <w:bodyDiv w:val="1"/>
      <w:marLeft w:val="0"/>
      <w:marRight w:val="0"/>
      <w:marTop w:val="0"/>
      <w:marBottom w:val="0"/>
      <w:divBdr>
        <w:top w:val="none" w:sz="0" w:space="0" w:color="auto"/>
        <w:left w:val="none" w:sz="0" w:space="0" w:color="auto"/>
        <w:bottom w:val="none" w:sz="0" w:space="0" w:color="auto"/>
        <w:right w:val="none" w:sz="0" w:space="0" w:color="auto"/>
      </w:divBdr>
    </w:div>
    <w:div w:id="18660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3/B:ANTO.0000024903.10757.6e" TargetMode="External"/><Relationship Id="rId18" Type="http://schemas.openxmlformats.org/officeDocument/2006/relationships/hyperlink" Target="http://dx.doi.org/10.3389/fpls.2019.01068" TargetMode="External"/><Relationship Id="rId26" Type="http://schemas.openxmlformats.org/officeDocument/2006/relationships/hyperlink" Target="http://dx.doi.org/10.22271/chemi.2020.v8.i4t.9903" TargetMode="External"/><Relationship Id="rId39" Type="http://schemas.openxmlformats.org/officeDocument/2006/relationships/footer" Target="footer1.xml"/><Relationship Id="rId21" Type="http://schemas.openxmlformats.org/officeDocument/2006/relationships/hyperlink" Target="https://doi.org/10.33545/26174693.2024.v8.i5Sf.1210" TargetMode="External"/><Relationship Id="rId34" Type="http://schemas.openxmlformats.org/officeDocument/2006/relationships/hyperlink" Target="https://doi.org/10.3390/ijpb13030021"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897/AJAR11.593" TargetMode="External"/><Relationship Id="rId20" Type="http://schemas.openxmlformats.org/officeDocument/2006/relationships/hyperlink" Target="http://dx.doi.org/10.9734/ajb2t/2020/v6i130070" TargetMode="External"/><Relationship Id="rId29" Type="http://schemas.openxmlformats.org/officeDocument/2006/relationships/hyperlink" Target="https://doi.org/10.20546/ijcmas.2019.803.082"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9734/IJPSS/2018/41812" TargetMode="External"/><Relationship Id="rId24" Type="http://schemas.openxmlformats.org/officeDocument/2006/relationships/hyperlink" Target="https://doi.org/10.1007/BF01372637" TargetMode="External"/><Relationship Id="rId32" Type="http://schemas.openxmlformats.org/officeDocument/2006/relationships/hyperlink" Target="http://dx.doi.org/10.9734/ijpss/2023/v35i203787"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2271/chemi.2020.v8.i4h.9738" TargetMode="External"/><Relationship Id="rId23" Type="http://schemas.openxmlformats.org/officeDocument/2006/relationships/hyperlink" Target="https://doi.org/10.1139/m76-217" TargetMode="External"/><Relationship Id="rId28" Type="http://schemas.openxmlformats.org/officeDocument/2006/relationships/hyperlink" Target="http://dx.doi.org/10.3923/ja.2006.471.477" TargetMode="External"/><Relationship Id="rId36" Type="http://schemas.openxmlformats.org/officeDocument/2006/relationships/hyperlink" Target="https://doi.org/10.1016/S0176-1617(11)81080-1" TargetMode="External"/><Relationship Id="rId10" Type="http://schemas.openxmlformats.org/officeDocument/2006/relationships/hyperlink" Target="https://doi.org/10.3390/horticulturae9040444" TargetMode="External"/><Relationship Id="rId19" Type="http://schemas.openxmlformats.org/officeDocument/2006/relationships/hyperlink" Target="https://doi.org/10.1079/9781780643731.0232" TargetMode="External"/><Relationship Id="rId31" Type="http://schemas.openxmlformats.org/officeDocument/2006/relationships/hyperlink" Target="https://doi.org/10.1007/s00344-016-9628-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1088/1755-1315/388/1/012069" TargetMode="External"/><Relationship Id="rId14" Type="http://schemas.openxmlformats.org/officeDocument/2006/relationships/hyperlink" Target="https://doi.org/10.6064/2012/963401" TargetMode="External"/><Relationship Id="rId22" Type="http://schemas.openxmlformats.org/officeDocument/2006/relationships/hyperlink" Target="https://doi.org/10.22271/chemi.2020.v8.i4p.9848" TargetMode="External"/><Relationship Id="rId27" Type="http://schemas.openxmlformats.org/officeDocument/2006/relationships/hyperlink" Target="https://doi.org/10.1515/BIOL-2017-0042" TargetMode="External"/><Relationship Id="rId30" Type="http://schemas.openxmlformats.org/officeDocument/2006/relationships/hyperlink" Target="https://doi.org/10.1002/jsfa.5600" TargetMode="External"/><Relationship Id="rId35" Type="http://schemas.openxmlformats.org/officeDocument/2006/relationships/hyperlink" Target="https://doi.org/10.1007/s00374-002-0462-8" TargetMode="External"/><Relationship Id="rId43" Type="http://schemas.openxmlformats.org/officeDocument/2006/relationships/fontTable" Target="fontTable.xml"/><Relationship Id="rId8" Type="http://schemas.openxmlformats.org/officeDocument/2006/relationships/hyperlink" Target="https://doi.org/10.30954/0974-1712.03.2024.29" TargetMode="External"/><Relationship Id="rId3" Type="http://schemas.openxmlformats.org/officeDocument/2006/relationships/styles" Target="styles.xml"/><Relationship Id="rId12" Type="http://schemas.openxmlformats.org/officeDocument/2006/relationships/hyperlink" Target="http://dx.doi.org/10.29321/MAJ.2019.000263" TargetMode="External"/><Relationship Id="rId17" Type="http://schemas.openxmlformats.org/officeDocument/2006/relationships/hyperlink" Target="http://dx.doi.org/10.22161/ijeab/1.4.32" TargetMode="External"/><Relationship Id="rId25" Type="http://schemas.openxmlformats.org/officeDocument/2006/relationships/hyperlink" Target="http://dx.doi.org/10.1016/S0007-1536(63)80079-" TargetMode="External"/><Relationship Id="rId33" Type="http://schemas.openxmlformats.org/officeDocument/2006/relationships/hyperlink" Target="http://dx.doi.org/10.4067/S0716-97602010000100011"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B3C9-31F1-478A-A9F8-DC669879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15</Pages>
  <Words>6869</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1180</cp:lastModifiedBy>
  <cp:revision>12</cp:revision>
  <dcterms:created xsi:type="dcterms:W3CDTF">2025-07-16T12:00:00Z</dcterms:created>
  <dcterms:modified xsi:type="dcterms:W3CDTF">2025-07-21T11:44:00Z</dcterms:modified>
</cp:coreProperties>
</file>