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7258" w14:textId="77777777" w:rsidR="00A62C06" w:rsidRDefault="00A62C06" w:rsidP="00A62C06">
      <w:pPr>
        <w:spacing w:after="4" w:line="251" w:lineRule="auto"/>
        <w:ind w:left="10" w:right="6" w:hanging="10"/>
        <w:rPr>
          <w:b/>
          <w:color w:val="000000"/>
          <w:lang w:bidi="ar-SA"/>
        </w:rPr>
      </w:pPr>
    </w:p>
    <w:p w14:paraId="6B5B9779" w14:textId="77777777" w:rsidR="00A62C06" w:rsidRDefault="00A62C06" w:rsidP="00A62C06">
      <w:pPr>
        <w:spacing w:after="4" w:line="251" w:lineRule="auto"/>
        <w:ind w:left="10" w:right="6" w:hanging="10"/>
        <w:rPr>
          <w:color w:val="000000"/>
          <w:lang w:bidi="ar-SA"/>
        </w:rPr>
      </w:pPr>
    </w:p>
    <w:p w14:paraId="6CDDD073" w14:textId="77777777" w:rsidR="00A62C06" w:rsidRPr="00A62C06" w:rsidRDefault="00A62C06" w:rsidP="00A62C06">
      <w:pPr>
        <w:spacing w:after="4" w:line="251" w:lineRule="auto"/>
        <w:ind w:left="10" w:right="6" w:hanging="10"/>
        <w:rPr>
          <w:color w:val="000000"/>
          <w:lang w:bidi="ar-SA"/>
        </w:rPr>
      </w:pPr>
      <w:r w:rsidRPr="00A62C06">
        <w:rPr>
          <w:color w:val="000000"/>
          <w:lang w:bidi="ar-SA"/>
        </w:rPr>
        <w:t xml:space="preserve">Short-Term Outcomes of Laparoscopic Inguinal Hernia TAPP Repair with Peritoneal Closure Using Tackers </w:t>
      </w:r>
    </w:p>
    <w:p w14:paraId="18E68478" w14:textId="77777777" w:rsidR="00A62C06" w:rsidRPr="00A62C06" w:rsidRDefault="00A62C06" w:rsidP="00A62C06">
      <w:pPr>
        <w:spacing w:after="4" w:line="251" w:lineRule="auto"/>
        <w:ind w:left="10" w:right="6" w:hanging="10"/>
        <w:rPr>
          <w:b/>
          <w:color w:val="000000"/>
          <w:lang w:bidi="ar-SA"/>
        </w:rPr>
      </w:pPr>
    </w:p>
    <w:p w14:paraId="39BB2076" w14:textId="1BB2F240" w:rsidR="00603139" w:rsidRDefault="00603139" w:rsidP="00A62C06">
      <w:pPr>
        <w:spacing w:after="4" w:line="251" w:lineRule="auto"/>
        <w:ind w:left="10" w:right="6" w:hanging="10"/>
        <w:rPr>
          <w:color w:val="000000"/>
          <w:lang w:bidi="ar-SA"/>
        </w:rPr>
      </w:pPr>
      <w:bookmarkStart w:id="0" w:name="_GoBack"/>
      <w:bookmarkEnd w:id="0"/>
    </w:p>
    <w:p w14:paraId="0C025E98" w14:textId="77777777" w:rsidR="00603139" w:rsidRPr="00EE5999" w:rsidRDefault="00603139" w:rsidP="00A62C06">
      <w:pPr>
        <w:spacing w:after="4" w:line="251" w:lineRule="auto"/>
        <w:ind w:left="10" w:right="6" w:hanging="10"/>
        <w:rPr>
          <w:color w:val="000000"/>
          <w:lang w:bidi="ar-SA"/>
        </w:rPr>
      </w:pPr>
    </w:p>
    <w:p w14:paraId="00ED20C1" w14:textId="77777777" w:rsidR="00EE5999" w:rsidRDefault="00EE5999" w:rsidP="00FA545B">
      <w:pPr>
        <w:spacing w:line="259" w:lineRule="auto"/>
        <w:ind w:left="12"/>
        <w:rPr>
          <w:color w:val="000000"/>
          <w:lang w:bidi="ar-SA"/>
        </w:rPr>
      </w:pPr>
    </w:p>
    <w:p w14:paraId="7AE069A7" w14:textId="77777777" w:rsidR="00EE5999" w:rsidRDefault="00EE5999" w:rsidP="00FA545B">
      <w:pPr>
        <w:spacing w:line="259" w:lineRule="auto"/>
        <w:ind w:left="12"/>
        <w:rPr>
          <w:b/>
          <w:color w:val="000000"/>
          <w:lang w:bidi="ar-SA"/>
        </w:rPr>
      </w:pPr>
      <w:r w:rsidRPr="00EE5999">
        <w:rPr>
          <w:b/>
          <w:color w:val="000000"/>
          <w:lang w:bidi="ar-SA"/>
        </w:rPr>
        <w:t>Abstract</w:t>
      </w:r>
    </w:p>
    <w:p w14:paraId="36622A87" w14:textId="0E4213D2" w:rsidR="00FA545B" w:rsidRPr="00EE5999" w:rsidRDefault="00FA545B" w:rsidP="00FA545B">
      <w:pPr>
        <w:spacing w:line="259" w:lineRule="auto"/>
        <w:ind w:left="12"/>
        <w:rPr>
          <w:b/>
          <w:color w:val="000000"/>
          <w:lang w:bidi="ar-SA"/>
        </w:rPr>
      </w:pPr>
      <w:r w:rsidRPr="00EE5999">
        <w:rPr>
          <w:b/>
          <w:color w:val="000000"/>
          <w:lang w:bidi="ar-SA"/>
        </w:rPr>
        <w:t xml:space="preserve"> </w:t>
      </w:r>
    </w:p>
    <w:p w14:paraId="6F06438C" w14:textId="77777777" w:rsidR="00FA545B" w:rsidRPr="003F43AE" w:rsidRDefault="00FA545B" w:rsidP="00FA545B">
      <w:pPr>
        <w:spacing w:after="119" w:line="249" w:lineRule="auto"/>
        <w:ind w:left="7" w:hanging="10"/>
        <w:rPr>
          <w:color w:val="000000"/>
          <w:lang w:bidi="ar-SA"/>
        </w:rPr>
      </w:pPr>
      <w:r w:rsidRPr="003F43AE">
        <w:rPr>
          <w:b/>
          <w:color w:val="000000"/>
          <w:lang w:bidi="ar-SA"/>
        </w:rPr>
        <w:t xml:space="preserve">Aims &amp; Objectives: </w:t>
      </w:r>
    </w:p>
    <w:p w14:paraId="5E5A4F23" w14:textId="77777777" w:rsidR="00FA545B" w:rsidRPr="003F43AE" w:rsidRDefault="00FA545B" w:rsidP="00FA545B">
      <w:pPr>
        <w:spacing w:after="11" w:line="358" w:lineRule="auto"/>
        <w:ind w:left="5" w:hanging="11"/>
        <w:jc w:val="both"/>
        <w:rPr>
          <w:color w:val="000000"/>
          <w:lang w:bidi="ar-SA"/>
        </w:rPr>
      </w:pPr>
      <w:r w:rsidRPr="003F43AE">
        <w:rPr>
          <w:color w:val="000000"/>
          <w:lang w:bidi="ar-SA"/>
        </w:rPr>
        <w:t xml:space="preserve">The aim of this study is to find out short term outcomes in terms of duration of surgery, length of hospital </w:t>
      </w:r>
      <w:proofErr w:type="gramStart"/>
      <w:r w:rsidRPr="003F43AE">
        <w:rPr>
          <w:color w:val="000000"/>
          <w:lang w:bidi="ar-SA"/>
        </w:rPr>
        <w:t>stay</w:t>
      </w:r>
      <w:proofErr w:type="gramEnd"/>
      <w:r w:rsidRPr="003F43AE">
        <w:rPr>
          <w:color w:val="000000"/>
          <w:lang w:bidi="ar-SA"/>
        </w:rPr>
        <w:t xml:space="preserve"> and acute post operative pain for a patient undergoing laparoscopic inguinal hernia TAPP repair with peritoneal closure by tackers. We would also like to compare these outcomes with the current data available on same aspects where suturing was used as the method of peritoneal closure. </w:t>
      </w:r>
    </w:p>
    <w:p w14:paraId="499AE687" w14:textId="77777777" w:rsidR="00FA545B" w:rsidRPr="003F43AE" w:rsidRDefault="00FA545B" w:rsidP="00FA545B">
      <w:pPr>
        <w:spacing w:after="112" w:line="259" w:lineRule="auto"/>
        <w:ind w:left="12"/>
        <w:rPr>
          <w:color w:val="000000"/>
          <w:lang w:bidi="ar-SA"/>
        </w:rPr>
      </w:pPr>
      <w:r w:rsidRPr="003F43AE">
        <w:rPr>
          <w:color w:val="000000"/>
          <w:lang w:bidi="ar-SA"/>
        </w:rPr>
        <w:t xml:space="preserve"> </w:t>
      </w:r>
    </w:p>
    <w:p w14:paraId="568AA9B3" w14:textId="77777777" w:rsidR="00FA545B" w:rsidRPr="003F43AE" w:rsidRDefault="00FA545B" w:rsidP="00FA545B">
      <w:pPr>
        <w:spacing w:after="11" w:line="357" w:lineRule="auto"/>
        <w:ind w:left="7" w:right="4" w:hanging="10"/>
        <w:jc w:val="both"/>
        <w:rPr>
          <w:color w:val="000000"/>
          <w:lang w:bidi="ar-SA"/>
        </w:rPr>
      </w:pPr>
      <w:r w:rsidRPr="003F43AE">
        <w:rPr>
          <w:b/>
          <w:color w:val="000000"/>
          <w:lang w:bidi="ar-SA"/>
        </w:rPr>
        <w:t>Methods:</w:t>
      </w:r>
      <w:r w:rsidRPr="003F43AE">
        <w:rPr>
          <w:color w:val="000000"/>
          <w:lang w:bidi="ar-SA"/>
        </w:rPr>
        <w:t xml:space="preserve"> A prospective, observational study was carried out in the institute over a period of</w:t>
      </w:r>
      <w:r w:rsidRPr="003F43AE">
        <w:rPr>
          <w:color w:val="000000" w:themeColor="text1"/>
          <w:lang w:bidi="ar-SA"/>
        </w:rPr>
        <w:t xml:space="preserve"> </w:t>
      </w:r>
      <w:r w:rsidR="00022C9E" w:rsidRPr="003F43AE">
        <w:rPr>
          <w:color w:val="000000" w:themeColor="text1"/>
          <w:lang w:bidi="ar-SA"/>
        </w:rPr>
        <w:t xml:space="preserve">8 Months </w:t>
      </w:r>
      <w:r w:rsidRPr="003F43AE">
        <w:rPr>
          <w:color w:val="000000"/>
          <w:lang w:bidi="ar-SA"/>
        </w:rPr>
        <w:t xml:space="preserve">with 44 patients planned for elective Laparoscopic Inguinal Hernia repair were taken for study. Patients were studied for short term outcomes in terms of duration of surgery, length of hospital stay and acute post operative pain when peritoneal closure was done by tackers. This data was compared with current data available on same aspects where suturing was used as the method of peritoneal </w:t>
      </w:r>
      <w:proofErr w:type="gramStart"/>
      <w:r w:rsidRPr="003F43AE">
        <w:rPr>
          <w:color w:val="000000"/>
          <w:lang w:bidi="ar-SA"/>
        </w:rPr>
        <w:t>closure..</w:t>
      </w:r>
      <w:proofErr w:type="gramEnd"/>
      <w:r w:rsidRPr="003F43AE">
        <w:rPr>
          <w:color w:val="000000"/>
          <w:lang w:bidi="ar-SA"/>
        </w:rPr>
        <w:t xml:space="preserve"> </w:t>
      </w:r>
    </w:p>
    <w:p w14:paraId="209D1E02" w14:textId="77777777" w:rsidR="00FA545B" w:rsidRPr="003F43AE" w:rsidRDefault="00FA545B" w:rsidP="00FA545B">
      <w:pPr>
        <w:spacing w:line="259" w:lineRule="auto"/>
        <w:rPr>
          <w:color w:val="000000"/>
          <w:lang w:bidi="ar-SA"/>
        </w:rPr>
      </w:pPr>
      <w:r w:rsidRPr="003F43AE">
        <w:rPr>
          <w:b/>
          <w:color w:val="000000"/>
          <w:lang w:bidi="ar-SA"/>
        </w:rPr>
        <w:t xml:space="preserve"> </w:t>
      </w:r>
    </w:p>
    <w:p w14:paraId="4694EE5F" w14:textId="77777777" w:rsidR="00F463BE" w:rsidRPr="003F43AE" w:rsidRDefault="00FA545B" w:rsidP="00F463BE">
      <w:pPr>
        <w:spacing w:after="11" w:line="357" w:lineRule="auto"/>
        <w:ind w:left="7" w:right="1" w:hanging="10"/>
        <w:jc w:val="both"/>
        <w:rPr>
          <w:color w:val="000000" w:themeColor="text1"/>
          <w:lang w:bidi="ar-SA"/>
        </w:rPr>
      </w:pPr>
      <w:r w:rsidRPr="003F43AE">
        <w:rPr>
          <w:b/>
          <w:color w:val="000000" w:themeColor="text1"/>
          <w:lang w:bidi="ar-SA"/>
        </w:rPr>
        <w:t xml:space="preserve">Results: </w:t>
      </w:r>
      <w:r w:rsidR="00F463BE" w:rsidRPr="003F43AE">
        <w:rPr>
          <w:color w:val="000000" w:themeColor="text1"/>
          <w:lang w:bidi="ar-SA"/>
        </w:rPr>
        <w:t xml:space="preserve">Postoperative pain, measured through the Visual Analog Scale (VAS), provided valuable insights into patient recovery. At </w:t>
      </w:r>
      <w:proofErr w:type="gramStart"/>
      <w:r w:rsidR="00F463BE" w:rsidRPr="003F43AE">
        <w:rPr>
          <w:color w:val="000000" w:themeColor="text1"/>
          <w:lang w:bidi="ar-SA"/>
        </w:rPr>
        <w:t>one hour</w:t>
      </w:r>
      <w:proofErr w:type="gramEnd"/>
      <w:r w:rsidR="00F463BE" w:rsidRPr="003F43AE">
        <w:rPr>
          <w:color w:val="000000" w:themeColor="text1"/>
          <w:lang w:bidi="ar-SA"/>
        </w:rPr>
        <w:t xml:space="preserve"> post-surgery, the most commonly reported VAS score was 8 (34.1%), with a mean score of 7 ± 1, indicating substantial immediate postoperative pain. Pain levels decreased significantly over 24 hours, with the most frequent scores between 2 and 6, and a mean of 4 ± 2, reflecting effective pain management protocols.</w:t>
      </w:r>
    </w:p>
    <w:p w14:paraId="5A897C77" w14:textId="77777777" w:rsidR="00F463BE" w:rsidRPr="003F43AE" w:rsidRDefault="00F463BE" w:rsidP="00F463BE">
      <w:pPr>
        <w:spacing w:after="11" w:line="357" w:lineRule="auto"/>
        <w:ind w:left="7" w:right="1" w:hanging="10"/>
        <w:jc w:val="both"/>
        <w:rPr>
          <w:color w:val="000000" w:themeColor="text1"/>
          <w:lang w:bidi="ar-SA"/>
        </w:rPr>
      </w:pPr>
    </w:p>
    <w:p w14:paraId="6778C5C8" w14:textId="50FDC4D9" w:rsidR="00F463BE" w:rsidRPr="003F43AE" w:rsidRDefault="00F463BE" w:rsidP="00F463BE">
      <w:pPr>
        <w:spacing w:after="11" w:line="357" w:lineRule="auto"/>
        <w:ind w:left="7" w:right="1" w:hanging="10"/>
        <w:jc w:val="both"/>
        <w:rPr>
          <w:color w:val="000000" w:themeColor="text1"/>
          <w:lang w:bidi="ar-SA"/>
        </w:rPr>
      </w:pPr>
      <w:r w:rsidRPr="003F43AE">
        <w:rPr>
          <w:color w:val="000000" w:themeColor="text1"/>
          <w:lang w:bidi="ar-SA"/>
        </w:rPr>
        <w:t>The average hospital stay was 2.66 ± 0.68 days, demonstrating a relatively swift recovery period</w:t>
      </w:r>
      <w:r w:rsidR="009A3D0E" w:rsidRPr="003F43AE">
        <w:rPr>
          <w:color w:val="000000" w:themeColor="text1"/>
          <w:lang w:bidi="ar-SA"/>
        </w:rPr>
        <w:t xml:space="preserve">. </w:t>
      </w:r>
      <w:r w:rsidRPr="003F43AE">
        <w:rPr>
          <w:color w:val="000000" w:themeColor="text1"/>
          <w:lang w:bidi="ar-SA"/>
        </w:rPr>
        <w:t>All patients (100%) required rescue analgesia within one hour after surgery, emphasizing the importance of timely and effective pain relief strategies.</w:t>
      </w:r>
    </w:p>
    <w:p w14:paraId="1F4880B8" w14:textId="77777777" w:rsidR="00F463BE" w:rsidRPr="003F43AE" w:rsidRDefault="00F463BE" w:rsidP="00F463BE">
      <w:pPr>
        <w:spacing w:after="11" w:line="357" w:lineRule="auto"/>
        <w:ind w:left="7" w:right="1" w:hanging="10"/>
        <w:jc w:val="both"/>
        <w:rPr>
          <w:color w:val="000000" w:themeColor="text1"/>
          <w:lang w:bidi="ar-SA"/>
        </w:rPr>
      </w:pPr>
    </w:p>
    <w:p w14:paraId="762F1B09" w14:textId="77777777" w:rsidR="00EB281C" w:rsidRPr="003F43AE" w:rsidRDefault="00A40FA2" w:rsidP="00EB281C">
      <w:pPr>
        <w:spacing w:before="120" w:after="120" w:line="360" w:lineRule="auto"/>
        <w:rPr>
          <w:spacing w:val="6"/>
        </w:rPr>
      </w:pPr>
      <w:r w:rsidRPr="003F43AE">
        <w:rPr>
          <w:color w:val="000000" w:themeColor="text1"/>
          <w:lang w:bidi="ar-SA"/>
        </w:rPr>
        <w:t xml:space="preserve">When compared with published studies by Afsal et al. and Singhal et al., the mean VAS score on day 1 post-surgery (4 ± 2) showed no significant difference from their reported scores (3.92 ± 0.63 and 3.91 ± 0.63, respectively). However, the hospital stay duration in this study </w:t>
      </w:r>
      <w:r w:rsidRPr="003F43AE">
        <w:rPr>
          <w:color w:val="000000" w:themeColor="text1"/>
          <w:lang w:bidi="ar-SA"/>
        </w:rPr>
        <w:lastRenderedPageBreak/>
        <w:t xml:space="preserve">was significantly shorter than Afsal et al.’s findings (3.23 ± 1.69 days; p = 0.043) and marginally different from Singhal et al.’s results (3.21 ± 1.69 days; p = 0.051). </w:t>
      </w:r>
      <w:r w:rsidR="00EB281C" w:rsidRPr="003F43AE">
        <w:rPr>
          <w:spacing w:val="6"/>
        </w:rPr>
        <w:t xml:space="preserve">The chi-square analysis revealed significant differences in the distribution of surgery duration categories between this study and the other two, therefore distribution of surgery duration in our study is not comparable to that reported in previous studies suggesting variations likely due to differences in patient selection and the fact that majority of cases in our study were bilateral , or clinical factors like </w:t>
      </w:r>
      <w:proofErr w:type="spellStart"/>
      <w:r w:rsidR="00EB281C" w:rsidRPr="003F43AE">
        <w:rPr>
          <w:spacing w:val="6"/>
        </w:rPr>
        <w:t>like</w:t>
      </w:r>
      <w:proofErr w:type="spellEnd"/>
      <w:r w:rsidR="00EB281C" w:rsidRPr="003F43AE">
        <w:rPr>
          <w:spacing w:val="6"/>
        </w:rPr>
        <w:t xml:space="preserve"> adhesions from previous surgeries, the presence of large or incarcerated hernias and hence need to explore these disparities and identify best practices for optimizing surgical efficiency.</w:t>
      </w:r>
    </w:p>
    <w:p w14:paraId="0D25BFF3" w14:textId="4F1510B7" w:rsidR="00FA545B" w:rsidRPr="003F43AE" w:rsidRDefault="00FA545B" w:rsidP="00EB281C">
      <w:pPr>
        <w:spacing w:after="11" w:line="357" w:lineRule="auto"/>
        <w:ind w:left="7" w:right="1" w:hanging="10"/>
        <w:jc w:val="both"/>
        <w:rPr>
          <w:color w:val="000000"/>
          <w:lang w:bidi="ar-SA"/>
        </w:rPr>
      </w:pPr>
      <w:r w:rsidRPr="003F43AE">
        <w:rPr>
          <w:b/>
          <w:color w:val="000000"/>
          <w:lang w:bidi="ar-SA"/>
        </w:rPr>
        <w:t xml:space="preserve"> </w:t>
      </w:r>
    </w:p>
    <w:p w14:paraId="7C419428" w14:textId="210D494F" w:rsidR="00F463BE" w:rsidRPr="003F43AE" w:rsidRDefault="00FA545B" w:rsidP="00F463BE">
      <w:pPr>
        <w:spacing w:before="120" w:after="120" w:line="360" w:lineRule="auto"/>
        <w:rPr>
          <w:spacing w:val="6"/>
        </w:rPr>
      </w:pPr>
      <w:r w:rsidRPr="003F43AE">
        <w:rPr>
          <w:b/>
          <w:color w:val="000000" w:themeColor="text1"/>
          <w:lang w:bidi="ar-SA"/>
        </w:rPr>
        <w:t>Conclusion:</w:t>
      </w:r>
      <w:r w:rsidRPr="003F43AE">
        <w:rPr>
          <w:color w:val="000000" w:themeColor="text1"/>
          <w:lang w:bidi="ar-SA"/>
        </w:rPr>
        <w:t xml:space="preserve"> </w:t>
      </w:r>
      <w:r w:rsidR="00F463BE" w:rsidRPr="003F43AE">
        <w:rPr>
          <w:spacing w:val="6"/>
        </w:rPr>
        <w:t xml:space="preserve">The study offers comprehensive insights into the demographic distribution, surgical duration, pain management, and hospital stay associated with inguinal hernia repair when closure of peritoneum is done with tackers. It highlights the increased prevalence of inguinal hernia among elderly male patients and the predominance of bilateral cases, emphasizing the need for detailed preoperative assessment and tailored surgical planning. The results demonstrate the effectiveness of current pain management protocols and the benefits of the surgical technique in reducing hospital stays. Despite the longer surgery times for some patients, the shorter hospitalization duration and consistent pain outcomes reflect positive clinical efficiency and patient recovery. Future research should explore the underlying factors contributing to variations in surgical duration and patient outcomes, with larger sample sizes and </w:t>
      </w:r>
      <w:r w:rsidR="00704B86" w:rsidRPr="003F43AE">
        <w:rPr>
          <w:spacing w:val="6"/>
        </w:rPr>
        <w:t>multicentre</w:t>
      </w:r>
      <w:r w:rsidR="00F463BE" w:rsidRPr="003F43AE">
        <w:rPr>
          <w:spacing w:val="6"/>
        </w:rPr>
        <w:t xml:space="preserve"> studies offering broader generalizability.</w:t>
      </w:r>
    </w:p>
    <w:p w14:paraId="7ADDBC49" w14:textId="77777777" w:rsidR="00FA545B" w:rsidRPr="003F43AE" w:rsidRDefault="00FA545B" w:rsidP="00FA545B">
      <w:pPr>
        <w:pStyle w:val="NormalWeb"/>
        <w:spacing w:before="120" w:beforeAutospacing="0" w:after="120" w:afterAutospacing="0" w:line="360" w:lineRule="auto"/>
        <w:rPr>
          <w:rStyle w:val="Strong"/>
          <w:color w:val="000000" w:themeColor="text1"/>
          <w:spacing w:val="6"/>
        </w:rPr>
      </w:pPr>
    </w:p>
    <w:p w14:paraId="278D432B" w14:textId="77777777" w:rsidR="00FA545B" w:rsidRPr="003F43AE" w:rsidRDefault="00FA545B" w:rsidP="00911670">
      <w:pPr>
        <w:pStyle w:val="NormalWeb"/>
        <w:spacing w:before="120" w:beforeAutospacing="0" w:after="120" w:afterAutospacing="0" w:line="360" w:lineRule="auto"/>
        <w:jc w:val="center"/>
        <w:rPr>
          <w:rStyle w:val="Strong"/>
          <w:spacing w:val="6"/>
        </w:rPr>
      </w:pPr>
    </w:p>
    <w:p w14:paraId="6CC9ABE1" w14:textId="77777777" w:rsidR="00786F85" w:rsidRPr="003F43AE" w:rsidRDefault="00786F85" w:rsidP="00B31696">
      <w:pPr>
        <w:pStyle w:val="NormalWeb"/>
        <w:tabs>
          <w:tab w:val="center" w:pos="4513"/>
          <w:tab w:val="right" w:pos="9026"/>
        </w:tabs>
        <w:spacing w:before="120" w:beforeAutospacing="0" w:after="120" w:afterAutospacing="0" w:line="360" w:lineRule="auto"/>
        <w:rPr>
          <w:rStyle w:val="Strong"/>
          <w:spacing w:val="6"/>
        </w:rPr>
        <w:sectPr w:rsidR="00786F85" w:rsidRPr="003F43AE" w:rsidSect="008329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lowerRoman"/>
          <w:cols w:space="708"/>
          <w:docGrid w:linePitch="360"/>
        </w:sectPr>
      </w:pPr>
    </w:p>
    <w:p w14:paraId="200CBCE6" w14:textId="289F4CB0" w:rsidR="006B7509" w:rsidRPr="003F43AE" w:rsidRDefault="006B7509" w:rsidP="003F43AE">
      <w:pPr>
        <w:pStyle w:val="NormalWeb"/>
        <w:tabs>
          <w:tab w:val="center" w:pos="4513"/>
          <w:tab w:val="right" w:pos="9026"/>
        </w:tabs>
        <w:spacing w:before="120" w:beforeAutospacing="0" w:after="120" w:afterAutospacing="0" w:line="360" w:lineRule="auto"/>
        <w:jc w:val="both"/>
        <w:rPr>
          <w:rStyle w:val="Strong"/>
          <w:spacing w:val="6"/>
        </w:rPr>
      </w:pPr>
      <w:r w:rsidRPr="003F43AE">
        <w:rPr>
          <w:rStyle w:val="Strong"/>
          <w:spacing w:val="6"/>
        </w:rPr>
        <w:lastRenderedPageBreak/>
        <w:t>Introduction</w:t>
      </w:r>
      <w:r w:rsidR="00B31696" w:rsidRPr="003F43AE">
        <w:rPr>
          <w:rStyle w:val="Strong"/>
          <w:spacing w:val="6"/>
        </w:rPr>
        <w:tab/>
      </w:r>
    </w:p>
    <w:p w14:paraId="23B788A4" w14:textId="77777777" w:rsidR="006B7509" w:rsidRPr="003F43AE" w:rsidRDefault="006B7509" w:rsidP="00911670">
      <w:pPr>
        <w:spacing w:before="120" w:after="120" w:line="360" w:lineRule="auto"/>
        <w:outlineLvl w:val="2"/>
        <w:rPr>
          <w:b/>
          <w:bCs/>
          <w:spacing w:val="6"/>
        </w:rPr>
      </w:pPr>
      <w:r w:rsidRPr="003F43AE">
        <w:rPr>
          <w:b/>
          <w:bCs/>
          <w:spacing w:val="6"/>
        </w:rPr>
        <w:t>An Inguinal Hernia and Its Management</w:t>
      </w:r>
    </w:p>
    <w:p w14:paraId="5301C130" w14:textId="5E908490" w:rsidR="006B7509" w:rsidRPr="003F43AE" w:rsidRDefault="006B7509" w:rsidP="00911670">
      <w:pPr>
        <w:spacing w:before="120" w:after="120" w:line="360" w:lineRule="auto"/>
        <w:rPr>
          <w:spacing w:val="6"/>
        </w:rPr>
      </w:pPr>
      <w:r w:rsidRPr="003F43AE">
        <w:rPr>
          <w:spacing w:val="6"/>
        </w:rPr>
        <w:t>An inguinal hernia is a common surgical condition characterized by the protrusion of intra-abdominal contents through a weak point in the inguinal region of the abdominal wall. It is one of the most frequently encountered conditions in general surgery, affecting approximately 27% of men and 3%</w:t>
      </w:r>
      <w:r w:rsidR="007F039E" w:rsidRPr="003F43AE">
        <w:rPr>
          <w:spacing w:val="6"/>
        </w:rPr>
        <w:t xml:space="preserve"> of women during their lifetime</w:t>
      </w:r>
      <w:r w:rsidRPr="003F43AE">
        <w:rPr>
          <w:spacing w:val="6"/>
        </w:rPr>
        <w:t xml:space="preserve">. The management of inguinal hernias has evolved significantly, transitioning from open repair methods to minimally invasive laparoscopic </w:t>
      </w:r>
      <w:proofErr w:type="gramStart"/>
      <w:r w:rsidRPr="003F43AE">
        <w:rPr>
          <w:spacing w:val="6"/>
        </w:rPr>
        <w:t>approaches</w:t>
      </w:r>
      <w:r w:rsidR="004E641A" w:rsidRPr="003F43AE">
        <w:rPr>
          <w:spacing w:val="6"/>
          <w:vertAlign w:val="superscript"/>
        </w:rPr>
        <w:t>(</w:t>
      </w:r>
      <w:proofErr w:type="gramEnd"/>
      <w:r w:rsidR="007F039E" w:rsidRPr="003F43AE">
        <w:rPr>
          <w:spacing w:val="6"/>
          <w:vertAlign w:val="superscript"/>
        </w:rPr>
        <w:t>1</w:t>
      </w:r>
      <w:r w:rsidR="008408B9">
        <w:rPr>
          <w:spacing w:val="6"/>
          <w:vertAlign w:val="superscript"/>
        </w:rPr>
        <w:t>-2)</w:t>
      </w:r>
      <w:r w:rsidRPr="003F43AE">
        <w:rPr>
          <w:spacing w:val="6"/>
        </w:rPr>
        <w:t>.</w:t>
      </w:r>
    </w:p>
    <w:p w14:paraId="055D1E77" w14:textId="6D867CAF" w:rsidR="006B7509" w:rsidRPr="003F43AE" w:rsidRDefault="006B7509" w:rsidP="00911670">
      <w:pPr>
        <w:spacing w:before="120" w:after="120" w:line="360" w:lineRule="auto"/>
        <w:rPr>
          <w:spacing w:val="6"/>
        </w:rPr>
      </w:pPr>
      <w:r w:rsidRPr="003F43AE">
        <w:rPr>
          <w:spacing w:val="6"/>
        </w:rPr>
        <w:t>In TAPP repair, the placement of a prosthetic mesh into the preperitoneal space reinforces the abdominal wall and prevents recurrence. Following the placement of the mesh, the peritoneum must be securely closed to isolate the mesh from intra-abdominal contents and minimize complications such as adhesion formation, bowel obs</w:t>
      </w:r>
      <w:r w:rsidR="004B516A">
        <w:rPr>
          <w:spacing w:val="6"/>
        </w:rPr>
        <w:t>truction, and mesh migration</w:t>
      </w:r>
      <w:r w:rsidRPr="003F43AE">
        <w:rPr>
          <w:spacing w:val="6"/>
        </w:rPr>
        <w:t xml:space="preserve">. This peritoneal closure is a critical step in the TAPP procedure, and the method used can significantly influence short-term surgical outcomes </w:t>
      </w:r>
      <w:r w:rsidRPr="003F43AE">
        <w:rPr>
          <w:spacing w:val="6"/>
          <w:vertAlign w:val="superscript"/>
        </w:rPr>
        <w:t>(3)</w:t>
      </w:r>
      <w:r w:rsidRPr="003F43AE">
        <w:rPr>
          <w:spacing w:val="6"/>
        </w:rPr>
        <w:t>.</w:t>
      </w:r>
    </w:p>
    <w:p w14:paraId="60666E68" w14:textId="4F06DD9F" w:rsidR="006B7509" w:rsidRPr="003F43AE" w:rsidRDefault="006B7509" w:rsidP="00911670">
      <w:pPr>
        <w:spacing w:before="120" w:after="120" w:line="360" w:lineRule="auto"/>
        <w:rPr>
          <w:spacing w:val="6"/>
        </w:rPr>
      </w:pPr>
      <w:r w:rsidRPr="003F43AE">
        <w:rPr>
          <w:spacing w:val="6"/>
        </w:rPr>
        <w:t xml:space="preserve">A hernia is the bulging of part of the contents of the abdominal cavity through a weakness in the abdominal wall </w:t>
      </w:r>
      <w:r w:rsidRPr="003F43AE">
        <w:rPr>
          <w:spacing w:val="6"/>
          <w:vertAlign w:val="superscript"/>
        </w:rPr>
        <w:t>(4</w:t>
      </w:r>
      <w:r w:rsidR="004D0B31">
        <w:rPr>
          <w:spacing w:val="6"/>
          <w:vertAlign w:val="superscript"/>
        </w:rPr>
        <w:t>-</w:t>
      </w:r>
      <w:r w:rsidR="004B516A">
        <w:rPr>
          <w:spacing w:val="6"/>
          <w:vertAlign w:val="superscript"/>
        </w:rPr>
        <w:t>6</w:t>
      </w:r>
      <w:r w:rsidRPr="003F43AE">
        <w:rPr>
          <w:spacing w:val="6"/>
          <w:vertAlign w:val="superscript"/>
        </w:rPr>
        <w:t>)</w:t>
      </w:r>
      <w:r w:rsidRPr="003F43AE">
        <w:rPr>
          <w:spacing w:val="6"/>
        </w:rPr>
        <w:t>.</w:t>
      </w:r>
    </w:p>
    <w:p w14:paraId="3B2AA62A" w14:textId="4C28D95B" w:rsidR="00B91CB5" w:rsidRPr="004B516A" w:rsidRDefault="003F43AE" w:rsidP="004B516A">
      <w:pPr>
        <w:spacing w:before="120" w:after="120" w:line="360" w:lineRule="auto"/>
        <w:outlineLvl w:val="2"/>
        <w:rPr>
          <w:b/>
          <w:bCs/>
          <w:spacing w:val="6"/>
        </w:rPr>
      </w:pPr>
      <w:r w:rsidRPr="003F43AE">
        <w:rPr>
          <w:b/>
          <w:bCs/>
          <w:spacing w:val="6"/>
        </w:rPr>
        <w:t xml:space="preserve">Anatomy </w:t>
      </w:r>
      <w:r w:rsidR="001671FC" w:rsidRPr="003F43AE">
        <w:rPr>
          <w:b/>
          <w:bCs/>
          <w:spacing w:val="6"/>
          <w:vertAlign w:val="superscript"/>
        </w:rPr>
        <w:t>(7</w:t>
      </w:r>
      <w:r w:rsidR="008408B9">
        <w:rPr>
          <w:b/>
          <w:bCs/>
          <w:spacing w:val="6"/>
          <w:vertAlign w:val="superscript"/>
        </w:rPr>
        <w:t>)</w:t>
      </w:r>
    </w:p>
    <w:p w14:paraId="6E35775E" w14:textId="77777777" w:rsidR="00B91CB5" w:rsidRPr="003F43AE" w:rsidRDefault="00B91CB5" w:rsidP="0060374D">
      <w:pPr>
        <w:spacing w:before="120" w:after="120" w:line="360" w:lineRule="auto"/>
        <w:jc w:val="center"/>
        <w:rPr>
          <w:spacing w:val="6"/>
        </w:rPr>
      </w:pPr>
      <w:r w:rsidRPr="003F43AE">
        <w:rPr>
          <w:noProof/>
          <w:spacing w:val="6"/>
          <w:lang w:bidi="ar-SA"/>
        </w:rPr>
        <w:drawing>
          <wp:inline distT="0" distB="0" distL="0" distR="0" wp14:anchorId="14689E0F" wp14:editId="5D3AF160">
            <wp:extent cx="3405394" cy="2361063"/>
            <wp:effectExtent l="0" t="0" r="508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80" cy="2377485"/>
                    </a:xfrm>
                    <a:prstGeom prst="rect">
                      <a:avLst/>
                    </a:prstGeom>
                  </pic:spPr>
                </pic:pic>
              </a:graphicData>
            </a:graphic>
          </wp:inline>
        </w:drawing>
      </w:r>
    </w:p>
    <w:p w14:paraId="14313063" w14:textId="77777777" w:rsidR="00B91CB5" w:rsidRPr="003F43AE" w:rsidRDefault="00B91CB5" w:rsidP="00911670">
      <w:pPr>
        <w:spacing w:before="120" w:after="120" w:line="360" w:lineRule="auto"/>
        <w:outlineLvl w:val="2"/>
        <w:rPr>
          <w:b/>
          <w:bCs/>
          <w:spacing w:val="6"/>
        </w:rPr>
      </w:pPr>
    </w:p>
    <w:p w14:paraId="04BFBE85" w14:textId="394AC97D" w:rsidR="00186ED1" w:rsidRPr="004B516A" w:rsidRDefault="00047AAC" w:rsidP="004B516A">
      <w:pPr>
        <w:spacing w:before="120" w:after="120" w:line="360" w:lineRule="auto"/>
        <w:jc w:val="center"/>
        <w:outlineLvl w:val="2"/>
        <w:rPr>
          <w:bCs/>
          <w:i/>
          <w:spacing w:val="6"/>
        </w:rPr>
      </w:pPr>
      <w:r w:rsidRPr="003F43AE">
        <w:rPr>
          <w:bCs/>
          <w:i/>
          <w:spacing w:val="6"/>
        </w:rPr>
        <w:t>Fig 1</w:t>
      </w:r>
      <w:r w:rsidR="00B91CB5" w:rsidRPr="003F43AE">
        <w:rPr>
          <w:bCs/>
          <w:i/>
          <w:spacing w:val="6"/>
        </w:rPr>
        <w:t xml:space="preserve">: </w:t>
      </w:r>
      <w:r w:rsidR="00DC704B" w:rsidRPr="003F43AE">
        <w:rPr>
          <w:bCs/>
          <w:i/>
          <w:spacing w:val="6"/>
        </w:rPr>
        <w:t xml:space="preserve">Anatomy of the Inguinal Canal </w:t>
      </w:r>
      <w:r w:rsidR="00DC704B" w:rsidRPr="003F43AE">
        <w:rPr>
          <w:bCs/>
          <w:i/>
          <w:spacing w:val="6"/>
          <w:vertAlign w:val="superscript"/>
        </w:rPr>
        <w:t>(8</w:t>
      </w:r>
      <w:r w:rsidR="00B91CB5" w:rsidRPr="003F43AE">
        <w:rPr>
          <w:bCs/>
          <w:i/>
          <w:spacing w:val="6"/>
          <w:vertAlign w:val="superscript"/>
        </w:rPr>
        <w:t>)</w:t>
      </w:r>
    </w:p>
    <w:p w14:paraId="562757E4" w14:textId="77777777" w:rsidR="008408B9" w:rsidRDefault="008408B9" w:rsidP="00911670">
      <w:pPr>
        <w:spacing w:before="120" w:after="120" w:line="360" w:lineRule="auto"/>
        <w:outlineLvl w:val="2"/>
        <w:rPr>
          <w:b/>
          <w:bCs/>
          <w:spacing w:val="6"/>
        </w:rPr>
      </w:pPr>
    </w:p>
    <w:p w14:paraId="3E63BA44" w14:textId="77777777" w:rsidR="008408B9" w:rsidRDefault="008408B9" w:rsidP="00911670">
      <w:pPr>
        <w:spacing w:before="120" w:after="120" w:line="360" w:lineRule="auto"/>
        <w:outlineLvl w:val="2"/>
        <w:rPr>
          <w:b/>
          <w:bCs/>
          <w:spacing w:val="6"/>
        </w:rPr>
      </w:pPr>
    </w:p>
    <w:p w14:paraId="4AFCB308" w14:textId="55DA1958" w:rsidR="006B7509" w:rsidRPr="003F43AE" w:rsidRDefault="006B7509" w:rsidP="00911670">
      <w:pPr>
        <w:spacing w:before="120" w:after="120" w:line="360" w:lineRule="auto"/>
        <w:outlineLvl w:val="2"/>
        <w:rPr>
          <w:b/>
          <w:bCs/>
          <w:spacing w:val="6"/>
        </w:rPr>
      </w:pPr>
      <w:r w:rsidRPr="003F43AE">
        <w:rPr>
          <w:b/>
          <w:bCs/>
          <w:spacing w:val="6"/>
        </w:rPr>
        <w:lastRenderedPageBreak/>
        <w:t xml:space="preserve">Clinical </w:t>
      </w:r>
      <w:r w:rsidR="007D5730" w:rsidRPr="003F43AE">
        <w:rPr>
          <w:b/>
          <w:bCs/>
          <w:spacing w:val="6"/>
        </w:rPr>
        <w:t xml:space="preserve">Assessment </w:t>
      </w:r>
      <w:r w:rsidR="007D5730" w:rsidRPr="003F43AE">
        <w:rPr>
          <w:b/>
          <w:bCs/>
          <w:spacing w:val="6"/>
          <w:vertAlign w:val="superscript"/>
        </w:rPr>
        <w:t>(9</w:t>
      </w:r>
      <w:r w:rsidR="004B516A">
        <w:rPr>
          <w:b/>
          <w:bCs/>
          <w:spacing w:val="6"/>
          <w:vertAlign w:val="superscript"/>
        </w:rPr>
        <w:t>,10</w:t>
      </w:r>
      <w:r w:rsidRPr="003F43AE">
        <w:rPr>
          <w:b/>
          <w:bCs/>
          <w:spacing w:val="6"/>
          <w:vertAlign w:val="superscript"/>
        </w:rPr>
        <w:t>)</w:t>
      </w:r>
    </w:p>
    <w:p w14:paraId="02CC35DD" w14:textId="77777777" w:rsidR="002A18EF" w:rsidRPr="003F43AE" w:rsidRDefault="002A18EF" w:rsidP="002A18EF">
      <w:pPr>
        <w:spacing w:before="120" w:after="120" w:line="360" w:lineRule="auto"/>
        <w:outlineLvl w:val="2"/>
        <w:rPr>
          <w:spacing w:val="6"/>
        </w:rPr>
      </w:pPr>
      <w:r w:rsidRPr="003F43AE">
        <w:rPr>
          <w:spacing w:val="6"/>
        </w:rPr>
        <w:t>Inguinal hernias are categorized into two types: direct and indirect. A direct hernia occurs when the hernia sac protrudes directly through the posterior wall of the inguinal canal. An indirect hernia, on the other hand, follows the path of the inguinal canal, emerging through the internal inguinal ring alongside the spermatic cord.</w:t>
      </w:r>
    </w:p>
    <w:p w14:paraId="7AE70D97" w14:textId="6502D8DC" w:rsidR="00231BDA" w:rsidRPr="003F43AE" w:rsidRDefault="006B7509" w:rsidP="00231BDA">
      <w:pPr>
        <w:spacing w:before="120" w:after="120" w:line="360" w:lineRule="auto"/>
        <w:outlineLvl w:val="2"/>
        <w:rPr>
          <w:b/>
          <w:bCs/>
          <w:spacing w:val="6"/>
        </w:rPr>
      </w:pPr>
      <w:r w:rsidRPr="003F43AE">
        <w:rPr>
          <w:b/>
          <w:bCs/>
          <w:spacing w:val="6"/>
        </w:rPr>
        <w:t>Management of Inguinal Hernia</w:t>
      </w:r>
      <w:r w:rsidR="005C598F" w:rsidRPr="003F43AE">
        <w:rPr>
          <w:b/>
          <w:bCs/>
          <w:spacing w:val="6"/>
        </w:rPr>
        <w:t xml:space="preserve"> </w:t>
      </w:r>
      <w:r w:rsidR="005C598F" w:rsidRPr="003F43AE">
        <w:rPr>
          <w:b/>
          <w:bCs/>
          <w:spacing w:val="6"/>
          <w:vertAlign w:val="superscript"/>
        </w:rPr>
        <w:t>(</w:t>
      </w:r>
      <w:r w:rsidR="004B516A">
        <w:rPr>
          <w:b/>
          <w:bCs/>
          <w:spacing w:val="6"/>
          <w:vertAlign w:val="superscript"/>
        </w:rPr>
        <w:t>10,</w:t>
      </w:r>
      <w:r w:rsidR="005C598F" w:rsidRPr="003F43AE">
        <w:rPr>
          <w:b/>
          <w:bCs/>
          <w:spacing w:val="6"/>
          <w:vertAlign w:val="superscript"/>
        </w:rPr>
        <w:t>11</w:t>
      </w:r>
      <w:proofErr w:type="gramStart"/>
      <w:r w:rsidR="005C598F" w:rsidRPr="003F43AE">
        <w:rPr>
          <w:b/>
          <w:bCs/>
          <w:spacing w:val="6"/>
          <w:vertAlign w:val="superscript"/>
        </w:rPr>
        <w:t>)</w:t>
      </w:r>
      <w:r w:rsidRPr="003F43AE">
        <w:rPr>
          <w:b/>
          <w:bCs/>
          <w:spacing w:val="6"/>
        </w:rPr>
        <w:t xml:space="preserve"> </w:t>
      </w:r>
      <w:r w:rsidR="00231BDA" w:rsidRPr="003F43AE">
        <w:rPr>
          <w:spacing w:val="6"/>
        </w:rPr>
        <w:t>.</w:t>
      </w:r>
      <w:proofErr w:type="gramEnd"/>
    </w:p>
    <w:p w14:paraId="0D015DF0" w14:textId="77777777" w:rsidR="00231BDA" w:rsidRPr="003F43AE" w:rsidRDefault="00231BDA" w:rsidP="00231BDA">
      <w:pPr>
        <w:spacing w:before="120" w:after="120" w:line="360" w:lineRule="auto"/>
        <w:outlineLvl w:val="2"/>
        <w:rPr>
          <w:spacing w:val="6"/>
        </w:rPr>
      </w:pPr>
      <w:r w:rsidRPr="003F43AE">
        <w:rPr>
          <w:spacing w:val="6"/>
        </w:rPr>
        <w:t>Available surgical options include:</w:t>
      </w:r>
    </w:p>
    <w:p w14:paraId="087D8473" w14:textId="77777777" w:rsidR="00231BDA" w:rsidRPr="003F43AE" w:rsidRDefault="00231BDA" w:rsidP="00231BDA">
      <w:pPr>
        <w:pStyle w:val="ListParagraph"/>
        <w:numPr>
          <w:ilvl w:val="0"/>
          <w:numId w:val="22"/>
        </w:numPr>
        <w:spacing w:before="120" w:after="120" w:line="360" w:lineRule="auto"/>
        <w:outlineLvl w:val="2"/>
        <w:rPr>
          <w:spacing w:val="6"/>
        </w:rPr>
      </w:pPr>
      <w:r w:rsidRPr="003F43AE">
        <w:rPr>
          <w:spacing w:val="6"/>
        </w:rPr>
        <w:t>Herniotomy</w:t>
      </w:r>
    </w:p>
    <w:p w14:paraId="524EF576" w14:textId="77777777" w:rsidR="00231BDA" w:rsidRPr="003F43AE" w:rsidRDefault="00231BDA" w:rsidP="00231BDA">
      <w:pPr>
        <w:pStyle w:val="ListParagraph"/>
        <w:numPr>
          <w:ilvl w:val="0"/>
          <w:numId w:val="22"/>
        </w:numPr>
        <w:spacing w:before="120" w:after="120" w:line="360" w:lineRule="auto"/>
        <w:outlineLvl w:val="2"/>
        <w:rPr>
          <w:spacing w:val="6"/>
        </w:rPr>
      </w:pPr>
      <w:r w:rsidRPr="003F43AE">
        <w:rPr>
          <w:spacing w:val="6"/>
        </w:rPr>
        <w:t>Open repair with sutures</w:t>
      </w:r>
    </w:p>
    <w:p w14:paraId="3A2B86DC" w14:textId="77777777" w:rsidR="00231BDA" w:rsidRPr="003F43AE" w:rsidRDefault="00231BDA" w:rsidP="00231BDA">
      <w:pPr>
        <w:pStyle w:val="ListParagraph"/>
        <w:numPr>
          <w:ilvl w:val="0"/>
          <w:numId w:val="22"/>
        </w:numPr>
        <w:spacing w:before="120" w:after="120" w:line="360" w:lineRule="auto"/>
        <w:outlineLvl w:val="2"/>
        <w:rPr>
          <w:spacing w:val="6"/>
        </w:rPr>
      </w:pPr>
      <w:r w:rsidRPr="003F43AE">
        <w:rPr>
          <w:spacing w:val="6"/>
        </w:rPr>
        <w:t>Open flat mesh repair</w:t>
      </w:r>
    </w:p>
    <w:p w14:paraId="32E17B57" w14:textId="77777777" w:rsidR="00231BDA" w:rsidRPr="003F43AE" w:rsidRDefault="00231BDA" w:rsidP="00231BDA">
      <w:pPr>
        <w:pStyle w:val="ListParagraph"/>
        <w:numPr>
          <w:ilvl w:val="0"/>
          <w:numId w:val="22"/>
        </w:numPr>
        <w:spacing w:before="120" w:after="120" w:line="360" w:lineRule="auto"/>
        <w:outlineLvl w:val="2"/>
        <w:rPr>
          <w:spacing w:val="6"/>
        </w:rPr>
      </w:pPr>
      <w:r w:rsidRPr="003F43AE">
        <w:rPr>
          <w:spacing w:val="6"/>
        </w:rPr>
        <w:t>Open plug, device, or complex mesh repair</w:t>
      </w:r>
    </w:p>
    <w:p w14:paraId="0F459525" w14:textId="77777777" w:rsidR="00231BDA" w:rsidRPr="003F43AE" w:rsidRDefault="00231BDA" w:rsidP="00231BDA">
      <w:pPr>
        <w:pStyle w:val="ListParagraph"/>
        <w:numPr>
          <w:ilvl w:val="0"/>
          <w:numId w:val="22"/>
        </w:numPr>
        <w:spacing w:before="120" w:after="120" w:line="360" w:lineRule="auto"/>
        <w:outlineLvl w:val="2"/>
        <w:rPr>
          <w:spacing w:val="6"/>
        </w:rPr>
      </w:pPr>
      <w:r w:rsidRPr="003F43AE">
        <w:rPr>
          <w:spacing w:val="6"/>
        </w:rPr>
        <w:t>Open preperitoneal repair</w:t>
      </w:r>
    </w:p>
    <w:p w14:paraId="7B776C6D" w14:textId="77777777" w:rsidR="006B7509" w:rsidRPr="003F43AE" w:rsidRDefault="00231BDA" w:rsidP="00231BDA">
      <w:pPr>
        <w:spacing w:before="120" w:after="120" w:line="360" w:lineRule="auto"/>
        <w:outlineLvl w:val="2"/>
        <w:rPr>
          <w:b/>
          <w:bCs/>
          <w:spacing w:val="6"/>
        </w:rPr>
      </w:pPr>
      <w:r w:rsidRPr="003F43AE">
        <w:rPr>
          <w:spacing w:val="6"/>
        </w:rPr>
        <w:t xml:space="preserve">Laparoscopic inguinal hernia repair </w:t>
      </w:r>
      <w:r w:rsidR="006B7509" w:rsidRPr="003F43AE">
        <w:rPr>
          <w:b/>
          <w:bCs/>
          <w:spacing w:val="6"/>
        </w:rPr>
        <w:t>Short-Term Outcomes</w:t>
      </w:r>
    </w:p>
    <w:p w14:paraId="2F879672" w14:textId="77777777" w:rsidR="006B7509" w:rsidRPr="003F43AE" w:rsidRDefault="006B7509" w:rsidP="00911670">
      <w:pPr>
        <w:spacing w:before="120" w:after="120" w:line="360" w:lineRule="auto"/>
        <w:rPr>
          <w:spacing w:val="6"/>
        </w:rPr>
      </w:pPr>
      <w:r w:rsidRPr="003F43AE">
        <w:rPr>
          <w:spacing w:val="6"/>
        </w:rPr>
        <w:t>The primary metrics for evaluating short-term outcomes include:</w:t>
      </w:r>
    </w:p>
    <w:p w14:paraId="7FA36F33" w14:textId="77777777" w:rsidR="006B7509" w:rsidRPr="003F43AE" w:rsidRDefault="006B7509" w:rsidP="00911670">
      <w:pPr>
        <w:numPr>
          <w:ilvl w:val="0"/>
          <w:numId w:val="5"/>
        </w:numPr>
        <w:spacing w:before="120" w:after="120" w:line="360" w:lineRule="auto"/>
        <w:rPr>
          <w:spacing w:val="6"/>
        </w:rPr>
      </w:pPr>
      <w:r w:rsidRPr="003F43AE">
        <w:rPr>
          <w:b/>
          <w:bCs/>
          <w:spacing w:val="6"/>
        </w:rPr>
        <w:t>Duration of Surgery</w:t>
      </w:r>
      <w:r w:rsidRPr="003F43AE">
        <w:rPr>
          <w:spacing w:val="6"/>
        </w:rPr>
        <w:t xml:space="preserve">: Reduced operative time improves patient safety and efficiency </w:t>
      </w:r>
      <w:r w:rsidRPr="003F43AE">
        <w:rPr>
          <w:spacing w:val="6"/>
          <w:vertAlign w:val="superscript"/>
        </w:rPr>
        <w:t>(12)</w:t>
      </w:r>
      <w:r w:rsidRPr="003F43AE">
        <w:rPr>
          <w:spacing w:val="6"/>
        </w:rPr>
        <w:t>.</w:t>
      </w:r>
    </w:p>
    <w:p w14:paraId="3BEDE4EC" w14:textId="77777777" w:rsidR="006B7509" w:rsidRPr="003F43AE" w:rsidRDefault="006B7509" w:rsidP="00911670">
      <w:pPr>
        <w:numPr>
          <w:ilvl w:val="0"/>
          <w:numId w:val="5"/>
        </w:numPr>
        <w:spacing w:before="120" w:after="120" w:line="360" w:lineRule="auto"/>
        <w:rPr>
          <w:spacing w:val="6"/>
        </w:rPr>
      </w:pPr>
      <w:r w:rsidRPr="003F43AE">
        <w:rPr>
          <w:b/>
          <w:bCs/>
          <w:spacing w:val="6"/>
        </w:rPr>
        <w:t>Postoperative Pain</w:t>
      </w:r>
      <w:r w:rsidRPr="003F43AE">
        <w:rPr>
          <w:spacing w:val="6"/>
        </w:rPr>
        <w:t>: Pain levels influence recov</w:t>
      </w:r>
      <w:r w:rsidR="0023340D" w:rsidRPr="003F43AE">
        <w:rPr>
          <w:spacing w:val="6"/>
        </w:rPr>
        <w:t xml:space="preserve">ery and patient satisfaction </w:t>
      </w:r>
      <w:r w:rsidR="0023340D" w:rsidRPr="003F43AE">
        <w:rPr>
          <w:spacing w:val="6"/>
          <w:vertAlign w:val="superscript"/>
        </w:rPr>
        <w:t>(13</w:t>
      </w:r>
      <w:r w:rsidRPr="003F43AE">
        <w:rPr>
          <w:spacing w:val="6"/>
          <w:vertAlign w:val="superscript"/>
        </w:rPr>
        <w:t>)</w:t>
      </w:r>
      <w:r w:rsidRPr="003F43AE">
        <w:rPr>
          <w:spacing w:val="6"/>
        </w:rPr>
        <w:t>.</w:t>
      </w:r>
    </w:p>
    <w:p w14:paraId="30741311" w14:textId="77777777" w:rsidR="006B7509" w:rsidRPr="003F43AE" w:rsidRDefault="006B7509" w:rsidP="00911670">
      <w:pPr>
        <w:numPr>
          <w:ilvl w:val="0"/>
          <w:numId w:val="5"/>
        </w:numPr>
        <w:spacing w:before="120" w:after="120" w:line="360" w:lineRule="auto"/>
        <w:rPr>
          <w:spacing w:val="6"/>
        </w:rPr>
      </w:pPr>
      <w:r w:rsidRPr="003F43AE">
        <w:rPr>
          <w:b/>
          <w:bCs/>
          <w:spacing w:val="6"/>
        </w:rPr>
        <w:t>Length of Hospital Stay</w:t>
      </w:r>
      <w:r w:rsidRPr="003F43AE">
        <w:rPr>
          <w:spacing w:val="6"/>
        </w:rPr>
        <w:t>: Recovery and complication rates are reflected</w:t>
      </w:r>
      <w:r w:rsidR="0023340D" w:rsidRPr="003F43AE">
        <w:rPr>
          <w:spacing w:val="6"/>
        </w:rPr>
        <w:t xml:space="preserve"> in hospitalization duration </w:t>
      </w:r>
      <w:r w:rsidR="0023340D" w:rsidRPr="003F43AE">
        <w:rPr>
          <w:spacing w:val="6"/>
          <w:vertAlign w:val="superscript"/>
        </w:rPr>
        <w:t>(14</w:t>
      </w:r>
      <w:r w:rsidRPr="003F43AE">
        <w:rPr>
          <w:spacing w:val="6"/>
          <w:vertAlign w:val="superscript"/>
        </w:rPr>
        <w:t>)</w:t>
      </w:r>
      <w:r w:rsidRPr="003F43AE">
        <w:rPr>
          <w:spacing w:val="6"/>
        </w:rPr>
        <w:t>.</w:t>
      </w:r>
    </w:p>
    <w:p w14:paraId="700C4B24" w14:textId="77777777" w:rsidR="006B7509" w:rsidRPr="003F43AE" w:rsidRDefault="006B7509" w:rsidP="00911670">
      <w:pPr>
        <w:spacing w:before="120" w:after="120" w:line="360" w:lineRule="auto"/>
        <w:outlineLvl w:val="2"/>
        <w:rPr>
          <w:b/>
          <w:bCs/>
          <w:spacing w:val="6"/>
        </w:rPr>
      </w:pPr>
      <w:r w:rsidRPr="003F43AE">
        <w:rPr>
          <w:b/>
          <w:bCs/>
          <w:spacing w:val="6"/>
        </w:rPr>
        <w:t>Rationale for Study</w:t>
      </w:r>
      <w:r w:rsidR="008450A6" w:rsidRPr="003F43AE">
        <w:rPr>
          <w:b/>
          <w:bCs/>
          <w:spacing w:val="6"/>
        </w:rPr>
        <w:t xml:space="preserve"> </w:t>
      </w:r>
      <w:r w:rsidR="008450A6" w:rsidRPr="003F43AE">
        <w:rPr>
          <w:b/>
          <w:bCs/>
          <w:spacing w:val="6"/>
          <w:vertAlign w:val="superscript"/>
        </w:rPr>
        <w:t>(15)</w:t>
      </w:r>
    </w:p>
    <w:p w14:paraId="22AB875C" w14:textId="77777777" w:rsidR="006B7509" w:rsidRPr="003F43AE" w:rsidRDefault="006B7509" w:rsidP="00911670">
      <w:pPr>
        <w:spacing w:before="120" w:after="120" w:line="360" w:lineRule="auto"/>
        <w:rPr>
          <w:spacing w:val="6"/>
        </w:rPr>
      </w:pPr>
      <w:r w:rsidRPr="003F43AE">
        <w:rPr>
          <w:spacing w:val="6"/>
        </w:rPr>
        <w:t>The optimal method for peritoneal closure in TAPP repair remains uncertain. Tackers offer efficiency but at the cost of increased pain and expenses. Sutures, though comfortable and cost-effective, require skill and prolong the procedure. Adhesives, while promisi</w:t>
      </w:r>
      <w:r w:rsidR="008450A6" w:rsidRPr="003F43AE">
        <w:rPr>
          <w:spacing w:val="6"/>
        </w:rPr>
        <w:t>ng, need further validation</w:t>
      </w:r>
      <w:r w:rsidRPr="003F43AE">
        <w:rPr>
          <w:spacing w:val="6"/>
        </w:rPr>
        <w:t>.</w:t>
      </w:r>
    </w:p>
    <w:p w14:paraId="70A662C4" w14:textId="77777777" w:rsidR="003F43AE" w:rsidRPr="003F43AE" w:rsidRDefault="003F43AE" w:rsidP="00911670">
      <w:pPr>
        <w:spacing w:before="120" w:after="120" w:line="360" w:lineRule="auto"/>
        <w:outlineLvl w:val="2"/>
        <w:rPr>
          <w:b/>
          <w:bCs/>
          <w:spacing w:val="6"/>
        </w:rPr>
      </w:pPr>
    </w:p>
    <w:p w14:paraId="2974A1D3" w14:textId="77777777" w:rsidR="006B7509" w:rsidRPr="003F43AE" w:rsidRDefault="006B7509" w:rsidP="00911670">
      <w:pPr>
        <w:spacing w:before="120" w:after="120" w:line="360" w:lineRule="auto"/>
        <w:outlineLvl w:val="2"/>
        <w:rPr>
          <w:b/>
          <w:bCs/>
          <w:spacing w:val="6"/>
        </w:rPr>
      </w:pPr>
      <w:r w:rsidRPr="003F43AE">
        <w:rPr>
          <w:b/>
          <w:bCs/>
          <w:spacing w:val="6"/>
        </w:rPr>
        <w:t>Significance of the Study</w:t>
      </w:r>
    </w:p>
    <w:p w14:paraId="7A70E77A" w14:textId="77777777" w:rsidR="00CD4C15" w:rsidRPr="003F43AE" w:rsidRDefault="006B7509" w:rsidP="002C2A8E">
      <w:pPr>
        <w:spacing w:before="120" w:after="120" w:line="360" w:lineRule="auto"/>
        <w:rPr>
          <w:rStyle w:val="Strong"/>
          <w:b w:val="0"/>
          <w:bCs w:val="0"/>
          <w:spacing w:val="6"/>
        </w:rPr>
      </w:pPr>
      <w:r w:rsidRPr="003F43AE">
        <w:rPr>
          <w:spacing w:val="6"/>
        </w:rPr>
        <w:t>This study aims to bridge the gap in literature regarding closure techniques in TAPP repair. By evaluating short-term outcomes, findings will help establish standardized protocols, enhancing surgical outcomes and patient care in</w:t>
      </w:r>
      <w:r w:rsidR="008450A6" w:rsidRPr="003F43AE">
        <w:rPr>
          <w:spacing w:val="6"/>
        </w:rPr>
        <w:t xml:space="preserve"> inguinal hernia management</w:t>
      </w:r>
      <w:r w:rsidRPr="003F43AE">
        <w:rPr>
          <w:spacing w:val="6"/>
        </w:rPr>
        <w:t>.</w:t>
      </w:r>
    </w:p>
    <w:p w14:paraId="586D2CA1" w14:textId="3C76ADC6" w:rsidR="006B7509" w:rsidRPr="003F43AE" w:rsidRDefault="006B7509" w:rsidP="00DD6D57">
      <w:pPr>
        <w:pStyle w:val="NormalWeb"/>
        <w:tabs>
          <w:tab w:val="center" w:pos="4513"/>
        </w:tabs>
        <w:spacing w:before="120" w:beforeAutospacing="0" w:after="120" w:afterAutospacing="0" w:line="360" w:lineRule="auto"/>
        <w:rPr>
          <w:rStyle w:val="Strong"/>
          <w:spacing w:val="6"/>
        </w:rPr>
      </w:pPr>
      <w:r w:rsidRPr="003F43AE">
        <w:rPr>
          <w:rStyle w:val="Strong"/>
          <w:spacing w:val="6"/>
        </w:rPr>
        <w:lastRenderedPageBreak/>
        <w:t>Review of Literature</w:t>
      </w:r>
    </w:p>
    <w:p w14:paraId="6F55F952" w14:textId="675B8036" w:rsidR="009D7A18" w:rsidRPr="003F43AE" w:rsidRDefault="00666C0D" w:rsidP="00666C0D">
      <w:pPr>
        <w:pStyle w:val="NormalWeb"/>
        <w:spacing w:before="120" w:beforeAutospacing="0" w:after="120" w:afterAutospacing="0" w:line="360" w:lineRule="auto"/>
        <w:rPr>
          <w:spacing w:val="6"/>
        </w:rPr>
      </w:pPr>
      <w:r w:rsidRPr="003F43AE">
        <w:rPr>
          <w:b/>
          <w:bCs/>
          <w:spacing w:val="6"/>
        </w:rPr>
        <w:t>Laparoscopic inguinal hernia repair</w:t>
      </w:r>
      <w:r w:rsidRPr="003F43AE">
        <w:rPr>
          <w:spacing w:val="6"/>
        </w:rPr>
        <w:t xml:space="preserve"> has </w:t>
      </w:r>
      <w:r w:rsidR="003418EE" w:rsidRPr="003F43AE">
        <w:rPr>
          <w:spacing w:val="6"/>
        </w:rPr>
        <w:t>become a preferred</w:t>
      </w:r>
      <w:r w:rsidRPr="003F43AE">
        <w:rPr>
          <w:spacing w:val="6"/>
        </w:rPr>
        <w:t xml:space="preserve"> treatment modality due to its minimally invasive nature, reduced postoperative p</w:t>
      </w:r>
      <w:r w:rsidR="00760992" w:rsidRPr="003F43AE">
        <w:rPr>
          <w:spacing w:val="6"/>
        </w:rPr>
        <w:t xml:space="preserve">ain, and quicker recovery </w:t>
      </w:r>
      <w:proofErr w:type="gramStart"/>
      <w:r w:rsidR="00760992" w:rsidRPr="003F43AE">
        <w:rPr>
          <w:spacing w:val="6"/>
        </w:rPr>
        <w:t>times</w:t>
      </w:r>
      <w:r w:rsidR="00567462" w:rsidRPr="003F43AE">
        <w:rPr>
          <w:spacing w:val="6"/>
          <w:vertAlign w:val="superscript"/>
        </w:rPr>
        <w:t>(</w:t>
      </w:r>
      <w:proofErr w:type="gramEnd"/>
      <w:r w:rsidR="00567462" w:rsidRPr="003F43AE">
        <w:rPr>
          <w:spacing w:val="6"/>
          <w:vertAlign w:val="superscript"/>
        </w:rPr>
        <w:t>16)</w:t>
      </w:r>
      <w:r w:rsidRPr="003F43AE">
        <w:rPr>
          <w:spacing w:val="6"/>
        </w:rPr>
        <w:t xml:space="preserve">. Among the laparoscopic approaches, Transabdominal Preperitoneal (TAPP) repair is widely employed. </w:t>
      </w:r>
    </w:p>
    <w:p w14:paraId="504AC104" w14:textId="6F1FAA79" w:rsidR="00666C0D" w:rsidRPr="003F43AE" w:rsidRDefault="00666C0D" w:rsidP="00666C0D">
      <w:pPr>
        <w:pStyle w:val="NormalWeb"/>
        <w:spacing w:before="120" w:beforeAutospacing="0" w:after="120" w:afterAutospacing="0" w:line="360" w:lineRule="auto"/>
        <w:rPr>
          <w:spacing w:val="6"/>
        </w:rPr>
      </w:pPr>
      <w:r w:rsidRPr="003F43AE">
        <w:rPr>
          <w:spacing w:val="6"/>
        </w:rPr>
        <w:t>It involves the creation of a preperitoneal space to place a mesh for hernia repair, followed by peritoneal closure to isolate the mesh from intra-abdominal contents. This final step is critical to prevent complications such as b</w:t>
      </w:r>
      <w:r w:rsidR="00760992" w:rsidRPr="003F43AE">
        <w:rPr>
          <w:spacing w:val="6"/>
        </w:rPr>
        <w:t xml:space="preserve">owel adhesion or mesh </w:t>
      </w:r>
      <w:proofErr w:type="gramStart"/>
      <w:r w:rsidR="00760992" w:rsidRPr="003F43AE">
        <w:rPr>
          <w:spacing w:val="6"/>
        </w:rPr>
        <w:t>migration</w:t>
      </w:r>
      <w:r w:rsidR="00567462" w:rsidRPr="003F43AE">
        <w:rPr>
          <w:spacing w:val="6"/>
          <w:vertAlign w:val="superscript"/>
        </w:rPr>
        <w:t>(</w:t>
      </w:r>
      <w:proofErr w:type="gramEnd"/>
      <w:r w:rsidR="00567462" w:rsidRPr="003F43AE">
        <w:rPr>
          <w:spacing w:val="6"/>
          <w:vertAlign w:val="superscript"/>
        </w:rPr>
        <w:t>17)</w:t>
      </w:r>
      <w:r w:rsidRPr="003F43AE">
        <w:rPr>
          <w:spacing w:val="6"/>
        </w:rPr>
        <w:t>. Various methods for peritoneal closure have been explored, including tackers, sutures, and adhesives. Each technique offers unique advantages and challenges, particularly in terms of operative time, pain levels, a</w:t>
      </w:r>
      <w:r w:rsidR="00760992" w:rsidRPr="003F43AE">
        <w:rPr>
          <w:spacing w:val="6"/>
        </w:rPr>
        <w:t xml:space="preserve">nd short-term recovery </w:t>
      </w:r>
      <w:proofErr w:type="gramStart"/>
      <w:r w:rsidR="00760992" w:rsidRPr="003F43AE">
        <w:rPr>
          <w:spacing w:val="6"/>
        </w:rPr>
        <w:t>outcomes</w:t>
      </w:r>
      <w:r w:rsidR="00567462" w:rsidRPr="003F43AE">
        <w:rPr>
          <w:spacing w:val="6"/>
          <w:vertAlign w:val="superscript"/>
        </w:rPr>
        <w:t>(</w:t>
      </w:r>
      <w:proofErr w:type="gramEnd"/>
      <w:r w:rsidR="00567462" w:rsidRPr="003F43AE">
        <w:rPr>
          <w:spacing w:val="6"/>
          <w:vertAlign w:val="superscript"/>
        </w:rPr>
        <w:t>18)</w:t>
      </w:r>
      <w:r w:rsidRPr="003F43AE">
        <w:rPr>
          <w:spacing w:val="6"/>
        </w:rPr>
        <w:t xml:space="preserve">. This review evaluates existing literature to compare these techniques, focusing on peritoneal closure using tackers </w:t>
      </w:r>
      <w:r w:rsidR="003418EE" w:rsidRPr="003F43AE">
        <w:rPr>
          <w:spacing w:val="6"/>
        </w:rPr>
        <w:t>and sutures in TAPP repairs</w:t>
      </w:r>
      <w:r w:rsidRPr="003F43AE">
        <w:rPr>
          <w:spacing w:val="6"/>
        </w:rPr>
        <w:t>.</w:t>
      </w:r>
    </w:p>
    <w:p w14:paraId="5EDB849A" w14:textId="77777777" w:rsidR="009D7A18" w:rsidRPr="003F43AE" w:rsidRDefault="00666C0D" w:rsidP="00666C0D">
      <w:pPr>
        <w:pStyle w:val="NormalWeb"/>
        <w:spacing w:before="120" w:beforeAutospacing="0" w:after="120" w:afterAutospacing="0" w:line="360" w:lineRule="auto"/>
        <w:rPr>
          <w:spacing w:val="6"/>
        </w:rPr>
      </w:pPr>
      <w:r w:rsidRPr="003F43AE">
        <w:rPr>
          <w:b/>
          <w:bCs/>
          <w:spacing w:val="6"/>
        </w:rPr>
        <w:t>Laparoscopic Hernia Repair – Technique</w:t>
      </w:r>
      <w:r w:rsidR="003418EE" w:rsidRPr="003F43AE">
        <w:rPr>
          <w:spacing w:val="6"/>
        </w:rPr>
        <w:t xml:space="preserve"> </w:t>
      </w:r>
      <w:r w:rsidRPr="003F43AE">
        <w:rPr>
          <w:spacing w:val="6"/>
        </w:rPr>
        <w:t xml:space="preserve"> </w:t>
      </w:r>
    </w:p>
    <w:p w14:paraId="741D224D" w14:textId="57A93FA8" w:rsidR="00676E4A" w:rsidRPr="008408B9" w:rsidRDefault="00724E09" w:rsidP="00666C0D">
      <w:pPr>
        <w:pStyle w:val="NormalWeb"/>
        <w:spacing w:before="120" w:after="120" w:line="360" w:lineRule="auto"/>
        <w:rPr>
          <w:spacing w:val="6"/>
        </w:rPr>
      </w:pPr>
      <w:r w:rsidRPr="003F43AE">
        <w:rPr>
          <w:spacing w:val="6"/>
        </w:rPr>
        <w:t xml:space="preserve">Laparoscopic inguinal hernia repair can be performed using two primary techniques: the Transabdominal Preperitoneal (TAPP) approach and the Totally Extraperitoneal (TEP) approach </w:t>
      </w:r>
      <w:r w:rsidR="003418EE" w:rsidRPr="003F43AE">
        <w:rPr>
          <w:spacing w:val="6"/>
          <w:vertAlign w:val="superscript"/>
        </w:rPr>
        <w:t>[19</w:t>
      </w:r>
      <w:r w:rsidR="008408B9">
        <w:rPr>
          <w:spacing w:val="6"/>
          <w:vertAlign w:val="superscript"/>
        </w:rPr>
        <w:t>-21</w:t>
      </w:r>
      <w:r w:rsidR="00666C0D" w:rsidRPr="003F43AE">
        <w:rPr>
          <w:spacing w:val="6"/>
          <w:vertAlign w:val="superscript"/>
        </w:rPr>
        <w:t>]</w:t>
      </w:r>
      <w:r w:rsidR="003F43AE" w:rsidRPr="003F43AE">
        <w:rPr>
          <w:spacing w:val="6"/>
        </w:rPr>
        <w:t>.</w:t>
      </w:r>
    </w:p>
    <w:p w14:paraId="48F161DC" w14:textId="12FC0107" w:rsidR="00666C0D" w:rsidRPr="003F43AE" w:rsidRDefault="00666C0D" w:rsidP="00666C0D">
      <w:pPr>
        <w:pStyle w:val="NormalWeb"/>
        <w:spacing w:before="120" w:beforeAutospacing="0" w:after="120" w:afterAutospacing="0" w:line="360" w:lineRule="auto"/>
        <w:rPr>
          <w:spacing w:val="6"/>
        </w:rPr>
      </w:pPr>
      <w:r w:rsidRPr="003F43AE">
        <w:rPr>
          <w:b/>
          <w:bCs/>
          <w:spacing w:val="6"/>
        </w:rPr>
        <w:t>Techniqu</w:t>
      </w:r>
      <w:r w:rsidR="009D3D7C" w:rsidRPr="003F43AE">
        <w:rPr>
          <w:b/>
          <w:bCs/>
          <w:spacing w:val="6"/>
        </w:rPr>
        <w:t>es in Peritoneal Closure</w:t>
      </w:r>
      <w:r w:rsidRPr="003F43AE">
        <w:rPr>
          <w:spacing w:val="6"/>
        </w:rPr>
        <w:br/>
      </w:r>
      <w:r w:rsidRPr="003F43AE">
        <w:rPr>
          <w:b/>
          <w:bCs/>
          <w:spacing w:val="6"/>
        </w:rPr>
        <w:t>Tackers</w:t>
      </w:r>
      <w:r w:rsidR="009D3D7C" w:rsidRPr="003F43AE">
        <w:rPr>
          <w:b/>
          <w:bCs/>
          <w:spacing w:val="6"/>
        </w:rPr>
        <w:t xml:space="preserve"> </w:t>
      </w:r>
      <w:r w:rsidR="009D3D7C" w:rsidRPr="003F43AE">
        <w:rPr>
          <w:b/>
          <w:bCs/>
          <w:spacing w:val="6"/>
          <w:vertAlign w:val="superscript"/>
        </w:rPr>
        <w:t>(</w:t>
      </w:r>
      <w:r w:rsidR="008408B9">
        <w:rPr>
          <w:b/>
          <w:bCs/>
          <w:spacing w:val="6"/>
          <w:vertAlign w:val="superscript"/>
        </w:rPr>
        <w:t>22-</w:t>
      </w:r>
      <w:r w:rsidR="009D3D7C" w:rsidRPr="003F43AE">
        <w:rPr>
          <w:b/>
          <w:bCs/>
          <w:spacing w:val="6"/>
          <w:vertAlign w:val="superscript"/>
        </w:rPr>
        <w:t>23)</w:t>
      </w:r>
      <w:r w:rsidRPr="003F43AE">
        <w:rPr>
          <w:spacing w:val="6"/>
        </w:rPr>
        <w:br/>
        <w:t>Tackers are widely used in laparoscopic surgery for peritoneal closure due to their ease of application and ability to e</w:t>
      </w:r>
      <w:r w:rsidR="009D3D7C" w:rsidRPr="003F43AE">
        <w:rPr>
          <w:spacing w:val="6"/>
        </w:rPr>
        <w:t>xpedite surgical procedures</w:t>
      </w:r>
      <w:r w:rsidR="004B516A">
        <w:rPr>
          <w:spacing w:val="6"/>
        </w:rPr>
        <w:t>.</w:t>
      </w:r>
      <w:r w:rsidRPr="003F43AE">
        <w:rPr>
          <w:spacing w:val="6"/>
        </w:rPr>
        <w:t xml:space="preserve"> Oğuz et </w:t>
      </w:r>
      <w:proofErr w:type="gramStart"/>
      <w:r w:rsidRPr="003F43AE">
        <w:rPr>
          <w:spacing w:val="6"/>
        </w:rPr>
        <w:t>al</w:t>
      </w:r>
      <w:r w:rsidR="004B516A" w:rsidRPr="004B516A">
        <w:rPr>
          <w:spacing w:val="6"/>
          <w:vertAlign w:val="superscript"/>
        </w:rPr>
        <w:t>(</w:t>
      </w:r>
      <w:proofErr w:type="gramEnd"/>
      <w:r w:rsidR="004B516A" w:rsidRPr="004B516A">
        <w:rPr>
          <w:spacing w:val="6"/>
          <w:vertAlign w:val="superscript"/>
        </w:rPr>
        <w:t>26)</w:t>
      </w:r>
      <w:r w:rsidRPr="003F43AE">
        <w:rPr>
          <w:spacing w:val="6"/>
        </w:rPr>
        <w:t>. (2015) demonstrated that tackers facilitate a quicker closure process but may lead to localized tissue trauma, potentially increasing acu</w:t>
      </w:r>
      <w:r w:rsidR="009D3D7C" w:rsidRPr="003F43AE">
        <w:rPr>
          <w:spacing w:val="6"/>
        </w:rPr>
        <w:t>te postoperative discomfort</w:t>
      </w:r>
      <w:r w:rsidRPr="003F43AE">
        <w:rPr>
          <w:spacing w:val="6"/>
        </w:rPr>
        <w:t>.</w:t>
      </w:r>
      <w:r w:rsidRPr="003F43AE">
        <w:rPr>
          <w:spacing w:val="6"/>
        </w:rPr>
        <w:br/>
      </w:r>
      <w:r w:rsidRPr="003F43AE">
        <w:rPr>
          <w:b/>
          <w:bCs/>
          <w:spacing w:val="6"/>
        </w:rPr>
        <w:t>Sutures</w:t>
      </w:r>
      <w:r w:rsidR="009D3D7C" w:rsidRPr="003F43AE">
        <w:rPr>
          <w:b/>
          <w:bCs/>
          <w:spacing w:val="6"/>
        </w:rPr>
        <w:t xml:space="preserve"> </w:t>
      </w:r>
      <w:r w:rsidR="009D3D7C" w:rsidRPr="003F43AE">
        <w:rPr>
          <w:b/>
          <w:bCs/>
          <w:spacing w:val="6"/>
          <w:vertAlign w:val="superscript"/>
        </w:rPr>
        <w:t>(24)</w:t>
      </w:r>
      <w:r w:rsidRPr="003F43AE">
        <w:rPr>
          <w:spacing w:val="6"/>
        </w:rPr>
        <w:br/>
        <w:t xml:space="preserve">Suturing is a traditional yet effective technique for peritoneal closure in TAPP repairs. Ross et </w:t>
      </w:r>
      <w:proofErr w:type="gramStart"/>
      <w:r w:rsidRPr="003F43AE">
        <w:rPr>
          <w:spacing w:val="6"/>
        </w:rPr>
        <w:t>al</w:t>
      </w:r>
      <w:r w:rsidR="004B516A" w:rsidRPr="004B516A">
        <w:rPr>
          <w:spacing w:val="6"/>
          <w:vertAlign w:val="superscript"/>
        </w:rPr>
        <w:t>(</w:t>
      </w:r>
      <w:proofErr w:type="gramEnd"/>
      <w:r w:rsidR="004B516A" w:rsidRPr="004B516A">
        <w:rPr>
          <w:spacing w:val="6"/>
          <w:vertAlign w:val="superscript"/>
        </w:rPr>
        <w:t>27)</w:t>
      </w:r>
      <w:r w:rsidRPr="003F43AE">
        <w:rPr>
          <w:spacing w:val="6"/>
        </w:rPr>
        <w:t>. (2015) observed that patients undergoing closure with sutures reported better quality-of-life scores two weeks postoperatively compared to</w:t>
      </w:r>
      <w:r w:rsidR="009D3D7C" w:rsidRPr="003F43AE">
        <w:rPr>
          <w:spacing w:val="6"/>
        </w:rPr>
        <w:t xml:space="preserve"> those treated with tackers</w:t>
      </w:r>
      <w:r w:rsidRPr="003F43AE">
        <w:rPr>
          <w:spacing w:val="6"/>
        </w:rPr>
        <w:t>.</w:t>
      </w:r>
      <w:r w:rsidRPr="003F43AE">
        <w:rPr>
          <w:spacing w:val="6"/>
        </w:rPr>
        <w:br/>
      </w:r>
      <w:r w:rsidRPr="003F43AE">
        <w:rPr>
          <w:b/>
          <w:bCs/>
          <w:spacing w:val="6"/>
        </w:rPr>
        <w:t>Emerging Alternatives</w:t>
      </w:r>
      <w:r w:rsidR="009D3D7C" w:rsidRPr="003F43AE">
        <w:rPr>
          <w:b/>
          <w:bCs/>
          <w:spacing w:val="6"/>
        </w:rPr>
        <w:t xml:space="preserve"> </w:t>
      </w:r>
      <w:r w:rsidR="009D3D7C" w:rsidRPr="003F43AE">
        <w:rPr>
          <w:b/>
          <w:bCs/>
          <w:spacing w:val="6"/>
          <w:vertAlign w:val="superscript"/>
        </w:rPr>
        <w:t>(25)</w:t>
      </w:r>
      <w:r w:rsidRPr="003F43AE">
        <w:rPr>
          <w:spacing w:val="6"/>
        </w:rPr>
        <w:br/>
        <w:t>Adhesive technologies such as cyanoacrylate glue have emerged as promising alternatives for peritoneal closure</w:t>
      </w:r>
      <w:r w:rsidR="004B516A">
        <w:rPr>
          <w:spacing w:val="6"/>
        </w:rPr>
        <w:t>.</w:t>
      </w:r>
    </w:p>
    <w:p w14:paraId="7958FEBF" w14:textId="28D21E4C" w:rsidR="008408B9" w:rsidRDefault="00666C0D" w:rsidP="004B516A">
      <w:pPr>
        <w:pStyle w:val="NormalWeb"/>
        <w:spacing w:before="120" w:beforeAutospacing="0" w:after="120" w:afterAutospacing="0" w:line="360" w:lineRule="auto"/>
        <w:rPr>
          <w:spacing w:val="6"/>
        </w:rPr>
      </w:pPr>
      <w:r w:rsidRPr="003F43AE">
        <w:rPr>
          <w:b/>
          <w:bCs/>
          <w:spacing w:val="6"/>
        </w:rPr>
        <w:lastRenderedPageBreak/>
        <w:t>Complications</w:t>
      </w:r>
      <w:r w:rsidRPr="003F43AE">
        <w:rPr>
          <w:spacing w:val="6"/>
        </w:rPr>
        <w:br/>
        <w:t>Key complications associated with peritoneal closure include seroma formation</w:t>
      </w:r>
      <w:r w:rsidR="00B0048E" w:rsidRPr="003F43AE">
        <w:rPr>
          <w:spacing w:val="6"/>
        </w:rPr>
        <w:t xml:space="preserve"> </w:t>
      </w:r>
      <w:r w:rsidR="00B0048E" w:rsidRPr="003F43AE">
        <w:rPr>
          <w:spacing w:val="6"/>
          <w:vertAlign w:val="superscript"/>
        </w:rPr>
        <w:t>(28)</w:t>
      </w:r>
      <w:r w:rsidRPr="003F43AE">
        <w:rPr>
          <w:spacing w:val="6"/>
        </w:rPr>
        <w:t>, bowel a</w:t>
      </w:r>
      <w:r w:rsidR="00B0048E" w:rsidRPr="003F43AE">
        <w:rPr>
          <w:spacing w:val="6"/>
        </w:rPr>
        <w:t xml:space="preserve">dhesion, and mesh </w:t>
      </w:r>
      <w:proofErr w:type="gramStart"/>
      <w:r w:rsidR="00B0048E" w:rsidRPr="003F43AE">
        <w:rPr>
          <w:spacing w:val="6"/>
        </w:rPr>
        <w:t>migration</w:t>
      </w:r>
      <w:r w:rsidR="00B0048E" w:rsidRPr="003F43AE">
        <w:rPr>
          <w:spacing w:val="6"/>
          <w:vertAlign w:val="superscript"/>
        </w:rPr>
        <w:t>(</w:t>
      </w:r>
      <w:proofErr w:type="gramEnd"/>
      <w:r w:rsidR="00B0048E" w:rsidRPr="003F43AE">
        <w:rPr>
          <w:spacing w:val="6"/>
          <w:vertAlign w:val="superscript"/>
        </w:rPr>
        <w:t>29</w:t>
      </w:r>
      <w:r w:rsidR="008408B9">
        <w:rPr>
          <w:spacing w:val="6"/>
          <w:vertAlign w:val="superscript"/>
        </w:rPr>
        <w:t>-31</w:t>
      </w:r>
      <w:r w:rsidR="00B0048E" w:rsidRPr="003F43AE">
        <w:rPr>
          <w:spacing w:val="6"/>
          <w:vertAlign w:val="superscript"/>
        </w:rPr>
        <w:t>)</w:t>
      </w:r>
      <w:r w:rsidR="008408B9">
        <w:rPr>
          <w:spacing w:val="6"/>
        </w:rPr>
        <w:t>.</w:t>
      </w:r>
    </w:p>
    <w:p w14:paraId="027F58C6" w14:textId="13A129ED" w:rsidR="008C4C7D" w:rsidRPr="004B516A" w:rsidRDefault="008C4C7D" w:rsidP="004B516A">
      <w:pPr>
        <w:pStyle w:val="NormalWeb"/>
        <w:spacing w:before="120" w:beforeAutospacing="0" w:after="120" w:afterAutospacing="0" w:line="360" w:lineRule="auto"/>
        <w:rPr>
          <w:spacing w:val="6"/>
        </w:rPr>
      </w:pPr>
    </w:p>
    <w:p w14:paraId="25C1B39F" w14:textId="77777777" w:rsidR="003F43AE" w:rsidRPr="003F43AE" w:rsidRDefault="003F43AE" w:rsidP="003F43AE">
      <w:pPr>
        <w:spacing w:before="100" w:beforeAutospacing="1" w:after="100" w:afterAutospacing="1"/>
        <w:rPr>
          <w:lang w:bidi="ar-SA"/>
        </w:rPr>
      </w:pPr>
      <w:r w:rsidRPr="003F43AE">
        <w:rPr>
          <w:b/>
          <w:bCs/>
          <w:lang w:bidi="ar-SA"/>
        </w:rPr>
        <w:t>Materials and Methods</w:t>
      </w:r>
    </w:p>
    <w:p w14:paraId="1314A744" w14:textId="77777777" w:rsidR="003F43AE" w:rsidRPr="003F43AE" w:rsidRDefault="003F43AE" w:rsidP="003F43AE">
      <w:pPr>
        <w:spacing w:before="100" w:beforeAutospacing="1" w:after="100" w:afterAutospacing="1"/>
        <w:rPr>
          <w:lang w:bidi="ar-SA"/>
        </w:rPr>
      </w:pPr>
      <w:r w:rsidRPr="003F43AE">
        <w:rPr>
          <w:b/>
          <w:bCs/>
          <w:lang w:bidi="ar-SA"/>
        </w:rPr>
        <w:t>Study Design and Setting:</w:t>
      </w:r>
      <w:r w:rsidRPr="003F43AE">
        <w:rPr>
          <w:lang w:bidi="ar-SA"/>
        </w:rPr>
        <w:t xml:space="preserve"> We conducted a prospective observational study at a tertiary care teaching hospital in western India, from January to October 2024. The study was approved by the Institutional Ethics Committee.</w:t>
      </w:r>
    </w:p>
    <w:p w14:paraId="1A61A0A4" w14:textId="77777777" w:rsidR="003F43AE" w:rsidRPr="003F43AE" w:rsidRDefault="003F43AE" w:rsidP="003F43AE">
      <w:pPr>
        <w:spacing w:before="100" w:beforeAutospacing="1" w:after="100" w:afterAutospacing="1"/>
        <w:rPr>
          <w:lang w:bidi="ar-SA"/>
        </w:rPr>
      </w:pPr>
      <w:r w:rsidRPr="003F43AE">
        <w:rPr>
          <w:b/>
          <w:bCs/>
          <w:lang w:bidi="ar-SA"/>
        </w:rPr>
        <w:t>Participants:</w:t>
      </w:r>
      <w:r w:rsidRPr="003F43AE">
        <w:rPr>
          <w:lang w:bidi="ar-SA"/>
        </w:rPr>
        <w:t xml:space="preserve"> We included adults (&gt;18 years) undergoing elective laparoscopic TAPP repair for uncomplicated, reducible, primary inguinal hernias. Patients classified as ASA Grade I–III were eligible. Exclusion criteria included recurrent or complicated hernias, emergency cases, ASA Grade IV–V, and pregnant women.</w:t>
      </w:r>
    </w:p>
    <w:p w14:paraId="2E5C6B40" w14:textId="763FB69B" w:rsidR="003F43AE" w:rsidRPr="003F43AE" w:rsidRDefault="003F43AE" w:rsidP="003F43AE">
      <w:pPr>
        <w:spacing w:before="100" w:beforeAutospacing="1" w:after="100" w:afterAutospacing="1"/>
        <w:rPr>
          <w:lang w:bidi="ar-SA"/>
        </w:rPr>
      </w:pPr>
      <w:r w:rsidRPr="003F43AE">
        <w:rPr>
          <w:b/>
          <w:bCs/>
          <w:lang w:bidi="ar-SA"/>
        </w:rPr>
        <w:t>Sample Size:</w:t>
      </w:r>
      <w:r w:rsidRPr="003F43AE">
        <w:rPr>
          <w:lang w:bidi="ar-SA"/>
        </w:rPr>
        <w:t xml:space="preserve"> Based on literature estimates showing a 4% recurrence rate and using a 90% confidence interval, the required sample size was </w:t>
      </w:r>
      <w:r w:rsidR="00E9498B">
        <w:rPr>
          <w:lang w:bidi="ar-SA"/>
        </w:rPr>
        <w:t>calculated to be 44 patients</w:t>
      </w:r>
      <w:r w:rsidRPr="003F43AE">
        <w:rPr>
          <w:lang w:bidi="ar-SA"/>
        </w:rPr>
        <w:t>.</w:t>
      </w:r>
    </w:p>
    <w:p w14:paraId="2A8B4E84" w14:textId="77777777" w:rsidR="003F43AE" w:rsidRPr="003F43AE" w:rsidRDefault="003F43AE" w:rsidP="003F43AE">
      <w:pPr>
        <w:spacing w:before="100" w:beforeAutospacing="1" w:after="100" w:afterAutospacing="1"/>
        <w:rPr>
          <w:lang w:bidi="ar-SA"/>
        </w:rPr>
      </w:pPr>
      <w:r w:rsidRPr="003F43AE">
        <w:rPr>
          <w:b/>
          <w:bCs/>
          <w:lang w:bidi="ar-SA"/>
        </w:rPr>
        <w:t>Procedure:</w:t>
      </w:r>
      <w:r w:rsidRPr="003F43AE">
        <w:rPr>
          <w:lang w:bidi="ar-SA"/>
        </w:rPr>
        <w:t xml:space="preserve"> All surgeries were performed using the standard TAPP technique. After mesh placement, peritoneal closure was done using absorbable tackers. No experimental interventions were introduced.</w:t>
      </w:r>
    </w:p>
    <w:p w14:paraId="3D4FF6BE" w14:textId="77777777" w:rsidR="003F43AE" w:rsidRPr="003F43AE" w:rsidRDefault="003F43AE" w:rsidP="003F43AE">
      <w:pPr>
        <w:spacing w:before="100" w:beforeAutospacing="1" w:after="100" w:afterAutospacing="1"/>
        <w:rPr>
          <w:lang w:bidi="ar-SA"/>
        </w:rPr>
      </w:pPr>
      <w:r w:rsidRPr="003F43AE">
        <w:rPr>
          <w:b/>
          <w:bCs/>
          <w:lang w:bidi="ar-SA"/>
        </w:rPr>
        <w:t>Outcome Measures:</w:t>
      </w:r>
    </w:p>
    <w:p w14:paraId="3FB9BA3B" w14:textId="77777777" w:rsidR="003F43AE" w:rsidRPr="003F43AE" w:rsidRDefault="003F43AE" w:rsidP="003F43AE">
      <w:pPr>
        <w:numPr>
          <w:ilvl w:val="0"/>
          <w:numId w:val="23"/>
        </w:numPr>
        <w:spacing w:before="100" w:beforeAutospacing="1" w:after="100" w:afterAutospacing="1" w:line="259" w:lineRule="auto"/>
        <w:rPr>
          <w:lang w:bidi="ar-SA"/>
        </w:rPr>
      </w:pPr>
      <w:r w:rsidRPr="003F43AE">
        <w:rPr>
          <w:lang w:bidi="ar-SA"/>
        </w:rPr>
        <w:t>Duration of surgery (in minutes)</w:t>
      </w:r>
    </w:p>
    <w:p w14:paraId="532A2FCA" w14:textId="77777777" w:rsidR="003F43AE" w:rsidRPr="003F43AE" w:rsidRDefault="003F43AE" w:rsidP="003F43AE">
      <w:pPr>
        <w:numPr>
          <w:ilvl w:val="0"/>
          <w:numId w:val="23"/>
        </w:numPr>
        <w:spacing w:before="100" w:beforeAutospacing="1" w:after="100" w:afterAutospacing="1" w:line="259" w:lineRule="auto"/>
        <w:rPr>
          <w:lang w:bidi="ar-SA"/>
        </w:rPr>
      </w:pPr>
      <w:r w:rsidRPr="003F43AE">
        <w:rPr>
          <w:lang w:bidi="ar-SA"/>
        </w:rPr>
        <w:t>Postoperative pain measured using the Visual Analog Scale (VAS) at 1 hour and 24 hours</w:t>
      </w:r>
    </w:p>
    <w:p w14:paraId="147847BB" w14:textId="77777777" w:rsidR="003F43AE" w:rsidRPr="003F43AE" w:rsidRDefault="003F43AE" w:rsidP="003F43AE">
      <w:pPr>
        <w:numPr>
          <w:ilvl w:val="0"/>
          <w:numId w:val="23"/>
        </w:numPr>
        <w:spacing w:before="100" w:beforeAutospacing="1" w:after="100" w:afterAutospacing="1" w:line="259" w:lineRule="auto"/>
        <w:rPr>
          <w:lang w:bidi="ar-SA"/>
        </w:rPr>
      </w:pPr>
      <w:r w:rsidRPr="003F43AE">
        <w:rPr>
          <w:lang w:bidi="ar-SA"/>
        </w:rPr>
        <w:t>Requirement and timing of rescue analgesia</w:t>
      </w:r>
    </w:p>
    <w:p w14:paraId="65648143" w14:textId="77777777" w:rsidR="003F43AE" w:rsidRPr="003F43AE" w:rsidRDefault="003F43AE" w:rsidP="003F43AE">
      <w:pPr>
        <w:numPr>
          <w:ilvl w:val="0"/>
          <w:numId w:val="23"/>
        </w:numPr>
        <w:spacing w:before="100" w:beforeAutospacing="1" w:after="100" w:afterAutospacing="1" w:line="259" w:lineRule="auto"/>
        <w:rPr>
          <w:lang w:bidi="ar-SA"/>
        </w:rPr>
      </w:pPr>
      <w:r w:rsidRPr="003F43AE">
        <w:rPr>
          <w:lang w:bidi="ar-SA"/>
        </w:rPr>
        <w:t>Duration of hospital stay (in days)</w:t>
      </w:r>
    </w:p>
    <w:p w14:paraId="5BBFC73F" w14:textId="77777777" w:rsidR="003F43AE" w:rsidRPr="003F43AE" w:rsidRDefault="003F43AE" w:rsidP="003F43AE">
      <w:pPr>
        <w:spacing w:before="100" w:beforeAutospacing="1" w:after="100" w:afterAutospacing="1"/>
        <w:rPr>
          <w:lang w:bidi="ar-SA"/>
        </w:rPr>
      </w:pPr>
      <w:r w:rsidRPr="003F43AE">
        <w:rPr>
          <w:b/>
          <w:bCs/>
          <w:lang w:bidi="ar-SA"/>
        </w:rPr>
        <w:t>Statistical Analysis:</w:t>
      </w:r>
      <w:r w:rsidRPr="003F43AE">
        <w:rPr>
          <w:lang w:bidi="ar-SA"/>
        </w:rPr>
        <w:t xml:space="preserve"> We used SPSS version 21 for analysis. Descriptive statistics included mean and standard deviation. Comparisons with published studies were done using independent t-tests, with a p-value &lt; 0.05 considered statistically significant.</w:t>
      </w:r>
    </w:p>
    <w:p w14:paraId="6A7D4D10" w14:textId="674BA8E8" w:rsidR="008C4C7D" w:rsidRPr="003F43AE" w:rsidRDefault="003F43AE" w:rsidP="003F43AE">
      <w:pPr>
        <w:spacing w:before="120" w:after="120" w:line="360" w:lineRule="auto"/>
        <w:jc w:val="center"/>
        <w:rPr>
          <w:b/>
          <w:spacing w:val="6"/>
        </w:rPr>
      </w:pPr>
      <w:r w:rsidRPr="003F43AE">
        <w:rPr>
          <w:b/>
          <w:bCs/>
          <w:lang w:bidi="ar-SA"/>
        </w:rPr>
        <w:t>Ethical Considerations:</w:t>
      </w:r>
      <w:r w:rsidRPr="003F43AE">
        <w:rPr>
          <w:lang w:bidi="ar-SA"/>
        </w:rPr>
        <w:t xml:space="preserve"> Written informed consent was obtained from all patients. The study adhered to ethical guidelines, with patient anonymity and data confidentiality maintained</w:t>
      </w:r>
    </w:p>
    <w:p w14:paraId="528E1E0B" w14:textId="77777777" w:rsidR="008C4C7D" w:rsidRPr="003F43AE" w:rsidRDefault="008C4C7D" w:rsidP="00EC2370">
      <w:pPr>
        <w:spacing w:before="120" w:after="120" w:line="360" w:lineRule="auto"/>
        <w:rPr>
          <w:b/>
          <w:spacing w:val="6"/>
        </w:rPr>
      </w:pPr>
    </w:p>
    <w:p w14:paraId="31237D24" w14:textId="77777777" w:rsidR="008C4C7D" w:rsidRPr="003F43AE" w:rsidRDefault="00912D1C" w:rsidP="0054614A">
      <w:pPr>
        <w:spacing w:before="120" w:after="120" w:line="360" w:lineRule="auto"/>
        <w:jc w:val="center"/>
        <w:rPr>
          <w:b/>
          <w:spacing w:val="6"/>
        </w:rPr>
      </w:pPr>
      <w:r w:rsidRPr="003F43AE">
        <w:rPr>
          <w:b/>
          <w:spacing w:val="6"/>
        </w:rPr>
        <w:t xml:space="preserve">    </w:t>
      </w:r>
    </w:p>
    <w:p w14:paraId="39848C32" w14:textId="77777777" w:rsidR="008C4C7D" w:rsidRPr="003F43AE" w:rsidRDefault="008C4C7D" w:rsidP="0054614A">
      <w:pPr>
        <w:spacing w:before="120" w:after="120" w:line="360" w:lineRule="auto"/>
        <w:jc w:val="center"/>
        <w:rPr>
          <w:b/>
          <w:spacing w:val="6"/>
        </w:rPr>
      </w:pPr>
    </w:p>
    <w:p w14:paraId="0C354B0D" w14:textId="77777777" w:rsidR="006810F4" w:rsidRDefault="006810F4" w:rsidP="006810F4">
      <w:pPr>
        <w:spacing w:before="120" w:after="120" w:line="360" w:lineRule="auto"/>
        <w:rPr>
          <w:b/>
          <w:spacing w:val="6"/>
        </w:rPr>
      </w:pPr>
    </w:p>
    <w:p w14:paraId="1FE1221A" w14:textId="77777777" w:rsidR="008408B9" w:rsidRDefault="008408B9" w:rsidP="006810F4">
      <w:pPr>
        <w:spacing w:before="120" w:after="120" w:line="360" w:lineRule="auto"/>
        <w:rPr>
          <w:b/>
          <w:spacing w:val="6"/>
        </w:rPr>
      </w:pPr>
    </w:p>
    <w:p w14:paraId="3C202558" w14:textId="3F5A2034" w:rsidR="0091115F" w:rsidRDefault="0091115F" w:rsidP="007F0D14">
      <w:pPr>
        <w:spacing w:before="120" w:after="120" w:line="360" w:lineRule="auto"/>
        <w:jc w:val="center"/>
        <w:rPr>
          <w:b/>
          <w:bCs/>
          <w:spacing w:val="6"/>
        </w:rPr>
      </w:pPr>
      <w:r>
        <w:rPr>
          <w:b/>
          <w:bCs/>
          <w:spacing w:val="6"/>
        </w:rPr>
        <w:lastRenderedPageBreak/>
        <w:t>RESULT</w:t>
      </w:r>
    </w:p>
    <w:p w14:paraId="5D42E056" w14:textId="77777777" w:rsidR="0091115F" w:rsidRDefault="0091115F" w:rsidP="007F0D14">
      <w:pPr>
        <w:spacing w:before="120" w:after="120" w:line="360" w:lineRule="auto"/>
        <w:jc w:val="center"/>
        <w:rPr>
          <w:b/>
          <w:bCs/>
          <w:spacing w:val="6"/>
        </w:rPr>
      </w:pPr>
    </w:p>
    <w:p w14:paraId="795FC62E" w14:textId="38457FC1" w:rsidR="00932F85" w:rsidRPr="003F43AE" w:rsidRDefault="006810F4" w:rsidP="007F0D14">
      <w:pPr>
        <w:spacing w:before="120" w:after="120" w:line="360" w:lineRule="auto"/>
        <w:jc w:val="center"/>
        <w:rPr>
          <w:b/>
          <w:bCs/>
          <w:spacing w:val="6"/>
        </w:rPr>
      </w:pPr>
      <w:r>
        <w:rPr>
          <w:b/>
          <w:bCs/>
          <w:spacing w:val="6"/>
        </w:rPr>
        <w:t>Table 1</w:t>
      </w:r>
      <w:r w:rsidR="00932F85" w:rsidRPr="003F43AE">
        <w:rPr>
          <w:b/>
          <w:bCs/>
          <w:spacing w:val="6"/>
        </w:rPr>
        <w:t>: Distribution according to side</w:t>
      </w:r>
    </w:p>
    <w:tbl>
      <w:tblPr>
        <w:tblStyle w:val="TableGrid"/>
        <w:tblpPr w:leftFromText="180" w:rightFromText="180" w:vertAnchor="text" w:horzAnchor="margin" w:tblpXSpec="center" w:tblpY="293"/>
        <w:tblW w:w="0" w:type="auto"/>
        <w:tblLook w:val="04A0" w:firstRow="1" w:lastRow="0" w:firstColumn="1" w:lastColumn="0" w:noHBand="0" w:noVBand="1"/>
      </w:tblPr>
      <w:tblGrid>
        <w:gridCol w:w="2688"/>
        <w:gridCol w:w="2688"/>
        <w:gridCol w:w="2689"/>
      </w:tblGrid>
      <w:tr w:rsidR="002E61F4" w:rsidRPr="003F43AE" w14:paraId="7CD7F8A2" w14:textId="77777777" w:rsidTr="002E61F4">
        <w:trPr>
          <w:trHeight w:val="740"/>
        </w:trPr>
        <w:tc>
          <w:tcPr>
            <w:tcW w:w="2688" w:type="dxa"/>
            <w:shd w:val="clear" w:color="auto" w:fill="D0CECE" w:themeFill="background2" w:themeFillShade="E6"/>
          </w:tcPr>
          <w:p w14:paraId="6A42D156" w14:textId="77777777" w:rsidR="002E61F4" w:rsidRPr="003F43AE" w:rsidRDefault="002E61F4" w:rsidP="002E61F4">
            <w:pPr>
              <w:spacing w:before="120" w:after="120" w:line="360" w:lineRule="auto"/>
              <w:rPr>
                <w:b/>
                <w:bCs/>
                <w:spacing w:val="6"/>
              </w:rPr>
            </w:pPr>
          </w:p>
        </w:tc>
        <w:tc>
          <w:tcPr>
            <w:tcW w:w="5377" w:type="dxa"/>
            <w:gridSpan w:val="2"/>
            <w:shd w:val="clear" w:color="auto" w:fill="D0CECE" w:themeFill="background2" w:themeFillShade="E6"/>
          </w:tcPr>
          <w:p w14:paraId="2065CF8C" w14:textId="77777777" w:rsidR="002E61F4" w:rsidRPr="003F43AE" w:rsidRDefault="002E61F4" w:rsidP="002E61F4">
            <w:pPr>
              <w:spacing w:before="120" w:after="120" w:line="360" w:lineRule="auto"/>
              <w:rPr>
                <w:b/>
                <w:bCs/>
                <w:spacing w:val="6"/>
              </w:rPr>
            </w:pPr>
            <w:r w:rsidRPr="003F43AE">
              <w:rPr>
                <w:b/>
                <w:bCs/>
                <w:spacing w:val="6"/>
              </w:rPr>
              <w:t>N = 44</w:t>
            </w:r>
          </w:p>
        </w:tc>
      </w:tr>
      <w:tr w:rsidR="002E61F4" w:rsidRPr="003F43AE" w14:paraId="49A8ED8F" w14:textId="77777777" w:rsidTr="002E61F4">
        <w:trPr>
          <w:trHeight w:val="1223"/>
        </w:trPr>
        <w:tc>
          <w:tcPr>
            <w:tcW w:w="2688" w:type="dxa"/>
            <w:shd w:val="clear" w:color="auto" w:fill="D0CECE" w:themeFill="background2" w:themeFillShade="E6"/>
          </w:tcPr>
          <w:p w14:paraId="046A69B3" w14:textId="77777777" w:rsidR="002E61F4" w:rsidRPr="003F43AE" w:rsidRDefault="002E61F4" w:rsidP="002E61F4">
            <w:pPr>
              <w:spacing w:before="120" w:after="120" w:line="360" w:lineRule="auto"/>
              <w:rPr>
                <w:b/>
                <w:bCs/>
                <w:spacing w:val="6"/>
              </w:rPr>
            </w:pPr>
            <w:r w:rsidRPr="003F43AE">
              <w:rPr>
                <w:b/>
                <w:bCs/>
                <w:spacing w:val="6"/>
              </w:rPr>
              <w:t>Side</w:t>
            </w:r>
          </w:p>
        </w:tc>
        <w:tc>
          <w:tcPr>
            <w:tcW w:w="2688" w:type="dxa"/>
            <w:shd w:val="clear" w:color="auto" w:fill="D0CECE" w:themeFill="background2" w:themeFillShade="E6"/>
          </w:tcPr>
          <w:p w14:paraId="01659B79" w14:textId="77777777" w:rsidR="002E61F4" w:rsidRPr="003F43AE" w:rsidRDefault="002E61F4" w:rsidP="002E61F4">
            <w:pPr>
              <w:spacing w:before="120" w:after="120" w:line="360" w:lineRule="auto"/>
              <w:rPr>
                <w:b/>
                <w:bCs/>
                <w:spacing w:val="6"/>
              </w:rPr>
            </w:pPr>
            <w:r w:rsidRPr="003F43AE">
              <w:rPr>
                <w:b/>
                <w:bCs/>
                <w:spacing w:val="6"/>
              </w:rPr>
              <w:t>Number of patients</w:t>
            </w:r>
          </w:p>
        </w:tc>
        <w:tc>
          <w:tcPr>
            <w:tcW w:w="2689" w:type="dxa"/>
            <w:shd w:val="clear" w:color="auto" w:fill="D0CECE" w:themeFill="background2" w:themeFillShade="E6"/>
          </w:tcPr>
          <w:p w14:paraId="320A2136" w14:textId="77777777" w:rsidR="002E61F4" w:rsidRPr="003F43AE" w:rsidRDefault="002E61F4" w:rsidP="002E61F4">
            <w:pPr>
              <w:spacing w:before="120" w:after="120" w:line="360" w:lineRule="auto"/>
              <w:rPr>
                <w:b/>
                <w:bCs/>
                <w:spacing w:val="6"/>
              </w:rPr>
            </w:pPr>
            <w:r w:rsidRPr="003F43AE">
              <w:rPr>
                <w:b/>
                <w:bCs/>
                <w:spacing w:val="6"/>
              </w:rPr>
              <w:t>Percentage</w:t>
            </w:r>
          </w:p>
        </w:tc>
      </w:tr>
      <w:tr w:rsidR="002E61F4" w:rsidRPr="003F43AE" w14:paraId="6FE4D90B" w14:textId="77777777" w:rsidTr="002E61F4">
        <w:trPr>
          <w:trHeight w:val="740"/>
        </w:trPr>
        <w:tc>
          <w:tcPr>
            <w:tcW w:w="2688" w:type="dxa"/>
          </w:tcPr>
          <w:p w14:paraId="70AE5D3A" w14:textId="77777777" w:rsidR="002E61F4" w:rsidRPr="003F43AE" w:rsidRDefault="002E61F4" w:rsidP="002E61F4">
            <w:pPr>
              <w:spacing w:before="120" w:after="120" w:line="360" w:lineRule="auto"/>
              <w:rPr>
                <w:spacing w:val="6"/>
              </w:rPr>
            </w:pPr>
            <w:r w:rsidRPr="003F43AE">
              <w:rPr>
                <w:spacing w:val="6"/>
              </w:rPr>
              <w:t>Right</w:t>
            </w:r>
          </w:p>
        </w:tc>
        <w:tc>
          <w:tcPr>
            <w:tcW w:w="2688" w:type="dxa"/>
          </w:tcPr>
          <w:p w14:paraId="6C3B6D28" w14:textId="77777777" w:rsidR="002E61F4" w:rsidRPr="003F43AE" w:rsidRDefault="002E61F4" w:rsidP="002E61F4">
            <w:pPr>
              <w:spacing w:before="120" w:after="120" w:line="360" w:lineRule="auto"/>
              <w:rPr>
                <w:spacing w:val="6"/>
              </w:rPr>
            </w:pPr>
            <w:r w:rsidRPr="003F43AE">
              <w:rPr>
                <w:spacing w:val="6"/>
              </w:rPr>
              <w:t>8</w:t>
            </w:r>
          </w:p>
        </w:tc>
        <w:tc>
          <w:tcPr>
            <w:tcW w:w="2689" w:type="dxa"/>
          </w:tcPr>
          <w:p w14:paraId="3ED797BC" w14:textId="77777777" w:rsidR="002E61F4" w:rsidRPr="003F43AE" w:rsidRDefault="002E61F4" w:rsidP="002E61F4">
            <w:pPr>
              <w:spacing w:before="120" w:after="120" w:line="360" w:lineRule="auto"/>
              <w:rPr>
                <w:spacing w:val="6"/>
              </w:rPr>
            </w:pPr>
            <w:r w:rsidRPr="003F43AE">
              <w:rPr>
                <w:spacing w:val="6"/>
              </w:rPr>
              <w:t>18.2</w:t>
            </w:r>
          </w:p>
        </w:tc>
      </w:tr>
      <w:tr w:rsidR="002E61F4" w:rsidRPr="003F43AE" w14:paraId="1F572934" w14:textId="77777777" w:rsidTr="002E61F4">
        <w:trPr>
          <w:trHeight w:val="758"/>
        </w:trPr>
        <w:tc>
          <w:tcPr>
            <w:tcW w:w="2688" w:type="dxa"/>
          </w:tcPr>
          <w:p w14:paraId="39675B5B" w14:textId="77777777" w:rsidR="002E61F4" w:rsidRPr="003F43AE" w:rsidRDefault="002E61F4" w:rsidP="002E61F4">
            <w:pPr>
              <w:spacing w:before="120" w:after="120" w:line="360" w:lineRule="auto"/>
              <w:rPr>
                <w:spacing w:val="6"/>
              </w:rPr>
            </w:pPr>
            <w:r w:rsidRPr="003F43AE">
              <w:rPr>
                <w:spacing w:val="6"/>
              </w:rPr>
              <w:t>Left</w:t>
            </w:r>
          </w:p>
        </w:tc>
        <w:tc>
          <w:tcPr>
            <w:tcW w:w="2688" w:type="dxa"/>
          </w:tcPr>
          <w:p w14:paraId="4D287C50" w14:textId="77777777" w:rsidR="002E61F4" w:rsidRPr="003F43AE" w:rsidRDefault="002E61F4" w:rsidP="002E61F4">
            <w:pPr>
              <w:spacing w:before="120" w:after="120" w:line="360" w:lineRule="auto"/>
              <w:rPr>
                <w:spacing w:val="6"/>
              </w:rPr>
            </w:pPr>
            <w:r w:rsidRPr="003F43AE">
              <w:rPr>
                <w:spacing w:val="6"/>
              </w:rPr>
              <w:t>9</w:t>
            </w:r>
          </w:p>
        </w:tc>
        <w:tc>
          <w:tcPr>
            <w:tcW w:w="2689" w:type="dxa"/>
          </w:tcPr>
          <w:p w14:paraId="2535E321" w14:textId="77777777" w:rsidR="002E61F4" w:rsidRPr="003F43AE" w:rsidRDefault="002E61F4" w:rsidP="002E61F4">
            <w:pPr>
              <w:spacing w:before="120" w:after="120" w:line="360" w:lineRule="auto"/>
              <w:rPr>
                <w:spacing w:val="6"/>
              </w:rPr>
            </w:pPr>
            <w:r w:rsidRPr="003F43AE">
              <w:rPr>
                <w:spacing w:val="6"/>
              </w:rPr>
              <w:t>20.5</w:t>
            </w:r>
          </w:p>
        </w:tc>
      </w:tr>
      <w:tr w:rsidR="002E61F4" w:rsidRPr="003F43AE" w14:paraId="1C185174" w14:textId="77777777" w:rsidTr="002E61F4">
        <w:trPr>
          <w:trHeight w:val="740"/>
        </w:trPr>
        <w:tc>
          <w:tcPr>
            <w:tcW w:w="2688" w:type="dxa"/>
          </w:tcPr>
          <w:p w14:paraId="6DD47CEA" w14:textId="77777777" w:rsidR="002E61F4" w:rsidRPr="003F43AE" w:rsidRDefault="002E61F4" w:rsidP="002E61F4">
            <w:pPr>
              <w:spacing w:before="120" w:after="120" w:line="360" w:lineRule="auto"/>
              <w:rPr>
                <w:spacing w:val="6"/>
              </w:rPr>
            </w:pPr>
            <w:r w:rsidRPr="003F43AE">
              <w:rPr>
                <w:spacing w:val="6"/>
              </w:rPr>
              <w:t>Bilateral</w:t>
            </w:r>
          </w:p>
        </w:tc>
        <w:tc>
          <w:tcPr>
            <w:tcW w:w="2688" w:type="dxa"/>
          </w:tcPr>
          <w:p w14:paraId="0BC912B9" w14:textId="77777777" w:rsidR="002E61F4" w:rsidRPr="003F43AE" w:rsidRDefault="002E61F4" w:rsidP="002E61F4">
            <w:pPr>
              <w:spacing w:before="120" w:after="120" w:line="360" w:lineRule="auto"/>
              <w:rPr>
                <w:spacing w:val="6"/>
              </w:rPr>
            </w:pPr>
            <w:r w:rsidRPr="003F43AE">
              <w:rPr>
                <w:spacing w:val="6"/>
              </w:rPr>
              <w:t>27</w:t>
            </w:r>
          </w:p>
        </w:tc>
        <w:tc>
          <w:tcPr>
            <w:tcW w:w="2689" w:type="dxa"/>
          </w:tcPr>
          <w:p w14:paraId="3BE00478" w14:textId="77777777" w:rsidR="002E61F4" w:rsidRPr="003F43AE" w:rsidRDefault="002E61F4" w:rsidP="002E61F4">
            <w:pPr>
              <w:spacing w:before="120" w:after="120" w:line="360" w:lineRule="auto"/>
              <w:rPr>
                <w:spacing w:val="6"/>
              </w:rPr>
            </w:pPr>
            <w:r w:rsidRPr="003F43AE">
              <w:rPr>
                <w:spacing w:val="6"/>
              </w:rPr>
              <w:t>61.4</w:t>
            </w:r>
          </w:p>
        </w:tc>
      </w:tr>
    </w:tbl>
    <w:p w14:paraId="6BF98B28" w14:textId="77777777" w:rsidR="002E61F4" w:rsidRPr="003F43AE" w:rsidRDefault="002E61F4" w:rsidP="007F0D14">
      <w:pPr>
        <w:spacing w:before="120" w:after="120" w:line="360" w:lineRule="auto"/>
        <w:jc w:val="center"/>
        <w:rPr>
          <w:b/>
          <w:bCs/>
          <w:spacing w:val="6"/>
        </w:rPr>
      </w:pPr>
    </w:p>
    <w:p w14:paraId="5F5C6A53" w14:textId="77777777" w:rsidR="002E61F4" w:rsidRPr="003F43AE" w:rsidRDefault="002E61F4" w:rsidP="00932F85">
      <w:pPr>
        <w:spacing w:before="120" w:after="120" w:line="360" w:lineRule="auto"/>
        <w:rPr>
          <w:b/>
          <w:bCs/>
          <w:spacing w:val="6"/>
        </w:rPr>
      </w:pPr>
    </w:p>
    <w:p w14:paraId="7767E876" w14:textId="77777777" w:rsidR="002E61F4" w:rsidRPr="003F43AE" w:rsidRDefault="002E61F4" w:rsidP="00932F85">
      <w:pPr>
        <w:spacing w:before="120" w:after="120" w:line="360" w:lineRule="auto"/>
        <w:rPr>
          <w:spacing w:val="6"/>
        </w:rPr>
      </w:pPr>
      <w:r w:rsidRPr="003F43AE">
        <w:rPr>
          <w:noProof/>
          <w:spacing w:val="6"/>
          <w:lang w:bidi="ar-SA"/>
        </w:rPr>
        <w:drawing>
          <wp:inline distT="0" distB="0" distL="0" distR="0" wp14:anchorId="56C645C5" wp14:editId="58B43089">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84DEFCD" w14:textId="77777777" w:rsidR="002E61F4" w:rsidRPr="003F43AE" w:rsidRDefault="002E61F4" w:rsidP="002E61F4">
      <w:pPr>
        <w:spacing w:before="120" w:after="120" w:line="360" w:lineRule="auto"/>
        <w:rPr>
          <w:spacing w:val="6"/>
        </w:rPr>
      </w:pPr>
    </w:p>
    <w:p w14:paraId="3239745B" w14:textId="50A8E30A" w:rsidR="00932F85" w:rsidRPr="003F43AE" w:rsidRDefault="006810F4" w:rsidP="00932F85">
      <w:pPr>
        <w:spacing w:before="120" w:after="120" w:line="360" w:lineRule="auto"/>
        <w:rPr>
          <w:spacing w:val="6"/>
        </w:rPr>
      </w:pPr>
      <w:r>
        <w:rPr>
          <w:b/>
          <w:spacing w:val="6"/>
        </w:rPr>
        <w:t>Table 1</w:t>
      </w:r>
      <w:r w:rsidR="00932F85" w:rsidRPr="003F43AE">
        <w:rPr>
          <w:spacing w:val="6"/>
        </w:rPr>
        <w:t xml:space="preserve"> shows that the majority of patients (61.4%) had bilateral hernias, followed by left-sided hernias (20.5%), while right-sided hernias were the least common (18.2%).</w:t>
      </w:r>
    </w:p>
    <w:p w14:paraId="0F812A53" w14:textId="77777777" w:rsidR="006810F4" w:rsidRDefault="006810F4" w:rsidP="00A341F8">
      <w:pPr>
        <w:spacing w:before="120" w:after="120" w:line="360" w:lineRule="auto"/>
        <w:jc w:val="center"/>
        <w:rPr>
          <w:b/>
          <w:bCs/>
          <w:spacing w:val="6"/>
        </w:rPr>
      </w:pPr>
      <w:r>
        <w:rPr>
          <w:b/>
          <w:bCs/>
          <w:spacing w:val="6"/>
        </w:rPr>
        <w:lastRenderedPageBreak/>
        <w:t xml:space="preserve"> </w:t>
      </w:r>
    </w:p>
    <w:p w14:paraId="61318F10" w14:textId="6941610E" w:rsidR="00932F85" w:rsidRPr="003F43AE" w:rsidRDefault="006810F4" w:rsidP="00A341F8">
      <w:pPr>
        <w:spacing w:before="120" w:after="120" w:line="360" w:lineRule="auto"/>
        <w:jc w:val="center"/>
        <w:rPr>
          <w:spacing w:val="6"/>
        </w:rPr>
      </w:pPr>
      <w:r>
        <w:rPr>
          <w:b/>
          <w:bCs/>
          <w:spacing w:val="6"/>
        </w:rPr>
        <w:t>Table 2</w:t>
      </w:r>
      <w:r w:rsidR="00932F85" w:rsidRPr="003F43AE">
        <w:rPr>
          <w:b/>
          <w:bCs/>
          <w:spacing w:val="6"/>
        </w:rPr>
        <w:t>: Distribution according to duration required for surgery</w:t>
      </w:r>
    </w:p>
    <w:tbl>
      <w:tblPr>
        <w:tblStyle w:val="TableGrid"/>
        <w:tblpPr w:leftFromText="180" w:rightFromText="180" w:vertAnchor="page" w:horzAnchor="margin" w:tblpXSpec="center" w:tblpY="2371"/>
        <w:tblW w:w="0" w:type="auto"/>
        <w:tblLook w:val="04A0" w:firstRow="1" w:lastRow="0" w:firstColumn="1" w:lastColumn="0" w:noHBand="0" w:noVBand="1"/>
      </w:tblPr>
      <w:tblGrid>
        <w:gridCol w:w="3713"/>
        <w:gridCol w:w="2202"/>
        <w:gridCol w:w="2203"/>
      </w:tblGrid>
      <w:tr w:rsidR="00932F85" w:rsidRPr="003F43AE" w14:paraId="56787FD5" w14:textId="77777777" w:rsidTr="00A341F8">
        <w:trPr>
          <w:trHeight w:val="530"/>
        </w:trPr>
        <w:tc>
          <w:tcPr>
            <w:tcW w:w="3713" w:type="dxa"/>
            <w:shd w:val="clear" w:color="auto" w:fill="D0CECE" w:themeFill="background2" w:themeFillShade="E6"/>
          </w:tcPr>
          <w:p w14:paraId="454A4802" w14:textId="77777777" w:rsidR="00932F85" w:rsidRPr="003F43AE" w:rsidRDefault="00932F85" w:rsidP="00A341F8">
            <w:pPr>
              <w:spacing w:before="120" w:after="120" w:line="360" w:lineRule="auto"/>
              <w:jc w:val="center"/>
              <w:rPr>
                <w:b/>
                <w:bCs/>
                <w:spacing w:val="6"/>
              </w:rPr>
            </w:pPr>
          </w:p>
        </w:tc>
        <w:tc>
          <w:tcPr>
            <w:tcW w:w="4405" w:type="dxa"/>
            <w:gridSpan w:val="2"/>
            <w:shd w:val="clear" w:color="auto" w:fill="D0CECE" w:themeFill="background2" w:themeFillShade="E6"/>
          </w:tcPr>
          <w:p w14:paraId="4DB93D7B" w14:textId="77777777" w:rsidR="00932F85" w:rsidRPr="003F43AE" w:rsidRDefault="00932F85" w:rsidP="00A341F8">
            <w:pPr>
              <w:spacing w:before="120" w:after="120" w:line="360" w:lineRule="auto"/>
              <w:jc w:val="center"/>
              <w:rPr>
                <w:b/>
                <w:bCs/>
                <w:spacing w:val="6"/>
              </w:rPr>
            </w:pPr>
            <w:r w:rsidRPr="003F43AE">
              <w:rPr>
                <w:b/>
                <w:bCs/>
                <w:spacing w:val="6"/>
              </w:rPr>
              <w:t>N = 44</w:t>
            </w:r>
          </w:p>
        </w:tc>
      </w:tr>
      <w:tr w:rsidR="00932F85" w:rsidRPr="003F43AE" w14:paraId="24169694" w14:textId="77777777" w:rsidTr="00A341F8">
        <w:trPr>
          <w:trHeight w:val="876"/>
        </w:trPr>
        <w:tc>
          <w:tcPr>
            <w:tcW w:w="3713" w:type="dxa"/>
            <w:shd w:val="clear" w:color="auto" w:fill="D0CECE" w:themeFill="background2" w:themeFillShade="E6"/>
          </w:tcPr>
          <w:p w14:paraId="67CCFAA6" w14:textId="77777777" w:rsidR="00932F85" w:rsidRPr="003F43AE" w:rsidRDefault="00932F85" w:rsidP="00A341F8">
            <w:pPr>
              <w:spacing w:before="120" w:after="120" w:line="360" w:lineRule="auto"/>
              <w:jc w:val="center"/>
              <w:rPr>
                <w:spacing w:val="6"/>
              </w:rPr>
            </w:pPr>
            <w:r w:rsidRPr="003F43AE">
              <w:rPr>
                <w:b/>
                <w:bCs/>
                <w:spacing w:val="6"/>
              </w:rPr>
              <w:t>Duration required for surgery (min)</w:t>
            </w:r>
          </w:p>
        </w:tc>
        <w:tc>
          <w:tcPr>
            <w:tcW w:w="2202" w:type="dxa"/>
            <w:shd w:val="clear" w:color="auto" w:fill="D0CECE" w:themeFill="background2" w:themeFillShade="E6"/>
          </w:tcPr>
          <w:p w14:paraId="3DB89E34" w14:textId="77777777" w:rsidR="00932F85" w:rsidRPr="003F43AE" w:rsidRDefault="00932F85" w:rsidP="00A341F8">
            <w:pPr>
              <w:spacing w:before="120" w:after="120" w:line="360" w:lineRule="auto"/>
              <w:jc w:val="center"/>
              <w:rPr>
                <w:b/>
                <w:bCs/>
                <w:spacing w:val="6"/>
              </w:rPr>
            </w:pPr>
            <w:r w:rsidRPr="003F43AE">
              <w:rPr>
                <w:b/>
                <w:bCs/>
                <w:spacing w:val="6"/>
              </w:rPr>
              <w:t>Number of patients</w:t>
            </w:r>
          </w:p>
        </w:tc>
        <w:tc>
          <w:tcPr>
            <w:tcW w:w="2203" w:type="dxa"/>
            <w:shd w:val="clear" w:color="auto" w:fill="D0CECE" w:themeFill="background2" w:themeFillShade="E6"/>
          </w:tcPr>
          <w:p w14:paraId="6E99F9F1" w14:textId="77777777" w:rsidR="00932F85" w:rsidRPr="003F43AE" w:rsidRDefault="00932F85" w:rsidP="00A341F8">
            <w:pPr>
              <w:spacing w:before="120" w:after="120" w:line="360" w:lineRule="auto"/>
              <w:jc w:val="center"/>
              <w:rPr>
                <w:b/>
                <w:bCs/>
                <w:spacing w:val="6"/>
              </w:rPr>
            </w:pPr>
            <w:r w:rsidRPr="003F43AE">
              <w:rPr>
                <w:b/>
                <w:bCs/>
                <w:spacing w:val="6"/>
              </w:rPr>
              <w:t>Percentage</w:t>
            </w:r>
          </w:p>
        </w:tc>
      </w:tr>
      <w:tr w:rsidR="00932F85" w:rsidRPr="003F43AE" w14:paraId="55114D7D" w14:textId="77777777" w:rsidTr="00A341F8">
        <w:trPr>
          <w:trHeight w:val="530"/>
        </w:trPr>
        <w:tc>
          <w:tcPr>
            <w:tcW w:w="3713" w:type="dxa"/>
          </w:tcPr>
          <w:p w14:paraId="119B6158" w14:textId="77777777" w:rsidR="00932F85" w:rsidRPr="003F43AE" w:rsidRDefault="00932F85" w:rsidP="00A341F8">
            <w:pPr>
              <w:spacing w:before="120" w:after="120" w:line="360" w:lineRule="auto"/>
              <w:jc w:val="center"/>
              <w:rPr>
                <w:spacing w:val="6"/>
              </w:rPr>
            </w:pPr>
            <w:r w:rsidRPr="003F43AE">
              <w:rPr>
                <w:spacing w:val="6"/>
              </w:rPr>
              <w:t>80-100</w:t>
            </w:r>
          </w:p>
        </w:tc>
        <w:tc>
          <w:tcPr>
            <w:tcW w:w="2202" w:type="dxa"/>
          </w:tcPr>
          <w:p w14:paraId="10F21B94" w14:textId="77777777" w:rsidR="00932F85" w:rsidRPr="003F43AE" w:rsidRDefault="00932F85" w:rsidP="00A341F8">
            <w:pPr>
              <w:spacing w:before="120" w:after="120" w:line="360" w:lineRule="auto"/>
              <w:jc w:val="center"/>
              <w:rPr>
                <w:spacing w:val="6"/>
              </w:rPr>
            </w:pPr>
            <w:r w:rsidRPr="003F43AE">
              <w:rPr>
                <w:spacing w:val="6"/>
              </w:rPr>
              <w:t>12</w:t>
            </w:r>
          </w:p>
        </w:tc>
        <w:tc>
          <w:tcPr>
            <w:tcW w:w="2203" w:type="dxa"/>
          </w:tcPr>
          <w:p w14:paraId="3318AF7E" w14:textId="77777777" w:rsidR="00932F85" w:rsidRPr="003F43AE" w:rsidRDefault="00932F85" w:rsidP="00A341F8">
            <w:pPr>
              <w:spacing w:before="120" w:after="120" w:line="360" w:lineRule="auto"/>
              <w:jc w:val="center"/>
              <w:rPr>
                <w:spacing w:val="6"/>
              </w:rPr>
            </w:pPr>
            <w:r w:rsidRPr="003F43AE">
              <w:rPr>
                <w:spacing w:val="6"/>
              </w:rPr>
              <w:t>27.3</w:t>
            </w:r>
          </w:p>
        </w:tc>
      </w:tr>
      <w:tr w:rsidR="00932F85" w:rsidRPr="003F43AE" w14:paraId="00CA0958" w14:textId="77777777" w:rsidTr="00A341F8">
        <w:trPr>
          <w:trHeight w:val="542"/>
        </w:trPr>
        <w:tc>
          <w:tcPr>
            <w:tcW w:w="3713" w:type="dxa"/>
          </w:tcPr>
          <w:p w14:paraId="13D690A6" w14:textId="77777777" w:rsidR="00932F85" w:rsidRPr="003F43AE" w:rsidRDefault="00932F85" w:rsidP="00A341F8">
            <w:pPr>
              <w:spacing w:before="120" w:after="120" w:line="360" w:lineRule="auto"/>
              <w:jc w:val="center"/>
              <w:rPr>
                <w:spacing w:val="6"/>
              </w:rPr>
            </w:pPr>
            <w:r w:rsidRPr="003F43AE">
              <w:rPr>
                <w:spacing w:val="6"/>
              </w:rPr>
              <w:t>101-120</w:t>
            </w:r>
          </w:p>
        </w:tc>
        <w:tc>
          <w:tcPr>
            <w:tcW w:w="2202" w:type="dxa"/>
          </w:tcPr>
          <w:p w14:paraId="2977FAC9" w14:textId="77777777" w:rsidR="00932F85" w:rsidRPr="003F43AE" w:rsidRDefault="00932F85" w:rsidP="00A341F8">
            <w:pPr>
              <w:spacing w:before="120" w:after="120" w:line="360" w:lineRule="auto"/>
              <w:jc w:val="center"/>
              <w:rPr>
                <w:spacing w:val="6"/>
              </w:rPr>
            </w:pPr>
            <w:r w:rsidRPr="003F43AE">
              <w:rPr>
                <w:spacing w:val="6"/>
              </w:rPr>
              <w:t>9</w:t>
            </w:r>
          </w:p>
        </w:tc>
        <w:tc>
          <w:tcPr>
            <w:tcW w:w="2203" w:type="dxa"/>
          </w:tcPr>
          <w:p w14:paraId="7ADCB99F" w14:textId="77777777" w:rsidR="00932F85" w:rsidRPr="003F43AE" w:rsidRDefault="00932F85" w:rsidP="00A341F8">
            <w:pPr>
              <w:spacing w:before="120" w:after="120" w:line="360" w:lineRule="auto"/>
              <w:jc w:val="center"/>
              <w:rPr>
                <w:spacing w:val="6"/>
              </w:rPr>
            </w:pPr>
            <w:r w:rsidRPr="003F43AE">
              <w:rPr>
                <w:spacing w:val="6"/>
              </w:rPr>
              <w:t>20.5</w:t>
            </w:r>
          </w:p>
        </w:tc>
      </w:tr>
      <w:tr w:rsidR="00932F85" w:rsidRPr="003F43AE" w14:paraId="741D0268" w14:textId="77777777" w:rsidTr="00A341F8">
        <w:trPr>
          <w:trHeight w:val="530"/>
        </w:trPr>
        <w:tc>
          <w:tcPr>
            <w:tcW w:w="3713" w:type="dxa"/>
          </w:tcPr>
          <w:p w14:paraId="61D51CC1" w14:textId="77777777" w:rsidR="00932F85" w:rsidRPr="003F43AE" w:rsidRDefault="00932F85" w:rsidP="00A341F8">
            <w:pPr>
              <w:spacing w:before="120" w:after="120" w:line="360" w:lineRule="auto"/>
              <w:jc w:val="center"/>
              <w:rPr>
                <w:spacing w:val="6"/>
              </w:rPr>
            </w:pPr>
            <w:r w:rsidRPr="003F43AE">
              <w:rPr>
                <w:spacing w:val="6"/>
              </w:rPr>
              <w:t>&gt;120</w:t>
            </w:r>
          </w:p>
        </w:tc>
        <w:tc>
          <w:tcPr>
            <w:tcW w:w="2202" w:type="dxa"/>
          </w:tcPr>
          <w:p w14:paraId="47BD0343" w14:textId="77777777" w:rsidR="00932F85" w:rsidRPr="003F43AE" w:rsidRDefault="00932F85" w:rsidP="00A341F8">
            <w:pPr>
              <w:spacing w:before="120" w:after="120" w:line="360" w:lineRule="auto"/>
              <w:jc w:val="center"/>
              <w:rPr>
                <w:spacing w:val="6"/>
              </w:rPr>
            </w:pPr>
            <w:r w:rsidRPr="003F43AE">
              <w:rPr>
                <w:spacing w:val="6"/>
              </w:rPr>
              <w:t>23</w:t>
            </w:r>
          </w:p>
        </w:tc>
        <w:tc>
          <w:tcPr>
            <w:tcW w:w="2203" w:type="dxa"/>
          </w:tcPr>
          <w:p w14:paraId="3932FCE7" w14:textId="77777777" w:rsidR="00932F85" w:rsidRPr="003F43AE" w:rsidRDefault="00932F85" w:rsidP="00A341F8">
            <w:pPr>
              <w:spacing w:before="120" w:after="120" w:line="360" w:lineRule="auto"/>
              <w:jc w:val="center"/>
              <w:rPr>
                <w:spacing w:val="6"/>
              </w:rPr>
            </w:pPr>
            <w:r w:rsidRPr="003F43AE">
              <w:rPr>
                <w:spacing w:val="6"/>
              </w:rPr>
              <w:t>52.3</w:t>
            </w:r>
          </w:p>
        </w:tc>
      </w:tr>
      <w:tr w:rsidR="00932F85" w:rsidRPr="003F43AE" w14:paraId="3B363ABD" w14:textId="77777777" w:rsidTr="00A341F8">
        <w:trPr>
          <w:trHeight w:val="530"/>
        </w:trPr>
        <w:tc>
          <w:tcPr>
            <w:tcW w:w="3713" w:type="dxa"/>
          </w:tcPr>
          <w:p w14:paraId="17F23D7B" w14:textId="77777777" w:rsidR="00932F85" w:rsidRPr="003F43AE" w:rsidRDefault="00932F85" w:rsidP="00A341F8">
            <w:pPr>
              <w:spacing w:before="120" w:after="120" w:line="360" w:lineRule="auto"/>
              <w:jc w:val="center"/>
              <w:rPr>
                <w:spacing w:val="6"/>
              </w:rPr>
            </w:pPr>
            <w:r w:rsidRPr="003F43AE">
              <w:rPr>
                <w:spacing w:val="6"/>
              </w:rPr>
              <w:t>Mean duration</w:t>
            </w:r>
          </w:p>
        </w:tc>
        <w:tc>
          <w:tcPr>
            <w:tcW w:w="4405" w:type="dxa"/>
            <w:gridSpan w:val="2"/>
          </w:tcPr>
          <w:p w14:paraId="432D482A" w14:textId="77777777" w:rsidR="00932F85" w:rsidRPr="003F43AE" w:rsidRDefault="00932F85" w:rsidP="00A341F8">
            <w:pPr>
              <w:spacing w:before="120" w:after="120" w:line="360" w:lineRule="auto"/>
              <w:jc w:val="center"/>
              <w:rPr>
                <w:spacing w:val="6"/>
              </w:rPr>
            </w:pPr>
            <w:r w:rsidRPr="003F43AE">
              <w:rPr>
                <w:spacing w:val="6"/>
              </w:rPr>
              <w:t>127 ± 27</w:t>
            </w:r>
          </w:p>
        </w:tc>
      </w:tr>
    </w:tbl>
    <w:p w14:paraId="2A784971" w14:textId="77777777" w:rsidR="00A341F8" w:rsidRPr="003F43AE" w:rsidRDefault="00A341F8" w:rsidP="00A341F8">
      <w:pPr>
        <w:spacing w:before="120" w:after="120" w:line="360" w:lineRule="auto"/>
        <w:jc w:val="center"/>
        <w:rPr>
          <w:b/>
          <w:spacing w:val="6"/>
        </w:rPr>
      </w:pPr>
    </w:p>
    <w:p w14:paraId="63A6334A" w14:textId="77777777" w:rsidR="00A341F8" w:rsidRPr="003F43AE" w:rsidRDefault="00A341F8" w:rsidP="005050C7">
      <w:pPr>
        <w:spacing w:before="120" w:after="120" w:line="360" w:lineRule="auto"/>
        <w:rPr>
          <w:b/>
          <w:spacing w:val="6"/>
        </w:rPr>
      </w:pPr>
    </w:p>
    <w:p w14:paraId="7A0A8368" w14:textId="77777777" w:rsidR="00A341F8" w:rsidRPr="003F43AE" w:rsidRDefault="00A341F8" w:rsidP="00A341F8">
      <w:pPr>
        <w:spacing w:before="120" w:after="120" w:line="360" w:lineRule="auto"/>
        <w:jc w:val="center"/>
        <w:rPr>
          <w:b/>
          <w:spacing w:val="6"/>
        </w:rPr>
      </w:pPr>
    </w:p>
    <w:p w14:paraId="006031B5" w14:textId="77777777" w:rsidR="00A341F8" w:rsidRPr="003F43AE" w:rsidRDefault="00A341F8" w:rsidP="005050C7">
      <w:pPr>
        <w:spacing w:before="120" w:after="120" w:line="360" w:lineRule="auto"/>
        <w:jc w:val="center"/>
        <w:rPr>
          <w:b/>
          <w:spacing w:val="6"/>
        </w:rPr>
      </w:pPr>
      <w:r w:rsidRPr="003F43AE">
        <w:rPr>
          <w:b/>
          <w:noProof/>
          <w:spacing w:val="6"/>
          <w:lang w:bidi="ar-SA"/>
        </w:rPr>
        <w:drawing>
          <wp:inline distT="0" distB="0" distL="0" distR="0" wp14:anchorId="429C876B" wp14:editId="10C174B1">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5FA93A" w14:textId="77777777" w:rsidR="00A341F8" w:rsidRPr="003F43AE" w:rsidRDefault="00A341F8" w:rsidP="00A341F8">
      <w:pPr>
        <w:spacing w:before="120" w:after="120" w:line="360" w:lineRule="auto"/>
        <w:jc w:val="center"/>
        <w:rPr>
          <w:b/>
          <w:spacing w:val="6"/>
        </w:rPr>
      </w:pPr>
    </w:p>
    <w:p w14:paraId="41EBB997" w14:textId="688E0148" w:rsidR="00932F85" w:rsidRPr="003F43AE" w:rsidRDefault="006810F4" w:rsidP="00A341F8">
      <w:pPr>
        <w:spacing w:before="120" w:after="120" w:line="360" w:lineRule="auto"/>
        <w:jc w:val="center"/>
        <w:rPr>
          <w:spacing w:val="6"/>
        </w:rPr>
      </w:pPr>
      <w:r>
        <w:rPr>
          <w:b/>
          <w:spacing w:val="6"/>
        </w:rPr>
        <w:lastRenderedPageBreak/>
        <w:t>Table 2</w:t>
      </w:r>
      <w:r w:rsidR="00932F85" w:rsidRPr="003F43AE">
        <w:rPr>
          <w:spacing w:val="6"/>
        </w:rPr>
        <w:t xml:space="preserve"> shows that more than half of the patients (52.3%) required more than 120 minutes for surgery, while 27.3% had a duration between 80-100 minutes, and 20.5% between 101-120 minutes. The mean duration of surgery was 127 ± 27 minutes.</w:t>
      </w:r>
    </w:p>
    <w:p w14:paraId="0B3B9B74" w14:textId="77777777" w:rsidR="00F03032" w:rsidRPr="003F43AE" w:rsidRDefault="00F03032" w:rsidP="00F03032">
      <w:pPr>
        <w:spacing w:before="120" w:after="120" w:line="360" w:lineRule="auto"/>
        <w:rPr>
          <w:b/>
          <w:bCs/>
          <w:spacing w:val="6"/>
        </w:rPr>
      </w:pPr>
    </w:p>
    <w:p w14:paraId="08C76A51" w14:textId="2405D37D" w:rsidR="00932F85" w:rsidRPr="003F43AE" w:rsidRDefault="006810F4" w:rsidP="00F03032">
      <w:pPr>
        <w:spacing w:before="120" w:after="120" w:line="360" w:lineRule="auto"/>
        <w:jc w:val="center"/>
        <w:rPr>
          <w:b/>
          <w:bCs/>
          <w:spacing w:val="6"/>
        </w:rPr>
      </w:pPr>
      <w:r>
        <w:rPr>
          <w:b/>
          <w:bCs/>
          <w:spacing w:val="6"/>
        </w:rPr>
        <w:t>Table 3</w:t>
      </w:r>
      <w:r w:rsidR="00932F85" w:rsidRPr="003F43AE">
        <w:rPr>
          <w:b/>
          <w:bCs/>
          <w:spacing w:val="6"/>
        </w:rPr>
        <w:t>: Visual analogue score (VAS) for pain</w:t>
      </w:r>
    </w:p>
    <w:tbl>
      <w:tblPr>
        <w:tblStyle w:val="TableGrid"/>
        <w:tblpPr w:leftFromText="180" w:rightFromText="180" w:vertAnchor="page" w:horzAnchor="margin" w:tblpXSpec="center" w:tblpY="2161"/>
        <w:tblW w:w="0" w:type="auto"/>
        <w:tblLook w:val="04A0" w:firstRow="1" w:lastRow="0" w:firstColumn="1" w:lastColumn="0" w:noHBand="0" w:noVBand="1"/>
      </w:tblPr>
      <w:tblGrid>
        <w:gridCol w:w="3823"/>
        <w:gridCol w:w="2268"/>
        <w:gridCol w:w="2268"/>
      </w:tblGrid>
      <w:tr w:rsidR="00932F85" w:rsidRPr="003F43AE" w14:paraId="198F7219" w14:textId="77777777" w:rsidTr="00F03032">
        <w:tc>
          <w:tcPr>
            <w:tcW w:w="3823" w:type="dxa"/>
            <w:shd w:val="clear" w:color="auto" w:fill="D0CECE" w:themeFill="background2" w:themeFillShade="E6"/>
          </w:tcPr>
          <w:p w14:paraId="6546493D" w14:textId="77777777" w:rsidR="00932F85" w:rsidRPr="003F43AE" w:rsidRDefault="00932F85" w:rsidP="00F03032">
            <w:pPr>
              <w:spacing w:before="120" w:after="120" w:line="360" w:lineRule="auto"/>
              <w:rPr>
                <w:b/>
                <w:bCs/>
                <w:spacing w:val="6"/>
              </w:rPr>
            </w:pPr>
          </w:p>
        </w:tc>
        <w:tc>
          <w:tcPr>
            <w:tcW w:w="4536" w:type="dxa"/>
            <w:gridSpan w:val="2"/>
            <w:shd w:val="clear" w:color="auto" w:fill="D0CECE" w:themeFill="background2" w:themeFillShade="E6"/>
          </w:tcPr>
          <w:p w14:paraId="5474A29E" w14:textId="77777777" w:rsidR="00932F85" w:rsidRPr="003F43AE" w:rsidRDefault="00932F85" w:rsidP="00F03032">
            <w:pPr>
              <w:spacing w:before="120" w:after="120" w:line="360" w:lineRule="auto"/>
              <w:rPr>
                <w:b/>
                <w:bCs/>
                <w:spacing w:val="6"/>
              </w:rPr>
            </w:pPr>
            <w:r w:rsidRPr="003F43AE">
              <w:rPr>
                <w:b/>
                <w:bCs/>
                <w:spacing w:val="6"/>
              </w:rPr>
              <w:t>N = 44</w:t>
            </w:r>
          </w:p>
        </w:tc>
      </w:tr>
      <w:tr w:rsidR="00932F85" w:rsidRPr="003F43AE" w14:paraId="7FFF8698" w14:textId="77777777" w:rsidTr="00F03032">
        <w:tc>
          <w:tcPr>
            <w:tcW w:w="3823" w:type="dxa"/>
            <w:shd w:val="clear" w:color="auto" w:fill="D0CECE" w:themeFill="background2" w:themeFillShade="E6"/>
          </w:tcPr>
          <w:p w14:paraId="2F18F5BC" w14:textId="77777777" w:rsidR="00932F85" w:rsidRPr="003F43AE" w:rsidRDefault="00932F85" w:rsidP="00F03032">
            <w:pPr>
              <w:spacing w:before="120" w:after="120" w:line="360" w:lineRule="auto"/>
              <w:rPr>
                <w:spacing w:val="6"/>
              </w:rPr>
            </w:pPr>
            <w:r w:rsidRPr="003F43AE">
              <w:rPr>
                <w:b/>
                <w:bCs/>
                <w:spacing w:val="6"/>
              </w:rPr>
              <w:t xml:space="preserve">Visual </w:t>
            </w:r>
            <w:proofErr w:type="spellStart"/>
            <w:r w:rsidRPr="003F43AE">
              <w:rPr>
                <w:b/>
                <w:bCs/>
                <w:spacing w:val="6"/>
              </w:rPr>
              <w:t>analog</w:t>
            </w:r>
            <w:proofErr w:type="spellEnd"/>
            <w:r w:rsidRPr="003F43AE">
              <w:rPr>
                <w:b/>
                <w:bCs/>
                <w:spacing w:val="6"/>
              </w:rPr>
              <w:t xml:space="preserve"> score (VAS) for pain </w:t>
            </w:r>
          </w:p>
        </w:tc>
        <w:tc>
          <w:tcPr>
            <w:tcW w:w="2268" w:type="dxa"/>
            <w:shd w:val="clear" w:color="auto" w:fill="D0CECE" w:themeFill="background2" w:themeFillShade="E6"/>
          </w:tcPr>
          <w:p w14:paraId="6B98002A" w14:textId="77777777" w:rsidR="00932F85" w:rsidRPr="003F43AE" w:rsidRDefault="00932F85" w:rsidP="00F03032">
            <w:pPr>
              <w:spacing w:before="120" w:after="120" w:line="360" w:lineRule="auto"/>
              <w:rPr>
                <w:b/>
                <w:bCs/>
                <w:spacing w:val="6"/>
              </w:rPr>
            </w:pPr>
            <w:r w:rsidRPr="003F43AE">
              <w:rPr>
                <w:b/>
                <w:bCs/>
                <w:spacing w:val="6"/>
              </w:rPr>
              <w:t>Number of patients</w:t>
            </w:r>
          </w:p>
        </w:tc>
        <w:tc>
          <w:tcPr>
            <w:tcW w:w="2268" w:type="dxa"/>
            <w:shd w:val="clear" w:color="auto" w:fill="D0CECE" w:themeFill="background2" w:themeFillShade="E6"/>
          </w:tcPr>
          <w:p w14:paraId="414B476A" w14:textId="77777777" w:rsidR="00932F85" w:rsidRPr="003F43AE" w:rsidRDefault="00932F85" w:rsidP="00F03032">
            <w:pPr>
              <w:spacing w:before="120" w:after="120" w:line="360" w:lineRule="auto"/>
              <w:rPr>
                <w:b/>
                <w:bCs/>
                <w:spacing w:val="6"/>
              </w:rPr>
            </w:pPr>
            <w:r w:rsidRPr="003F43AE">
              <w:rPr>
                <w:b/>
                <w:bCs/>
                <w:spacing w:val="6"/>
              </w:rPr>
              <w:t>Percentage</w:t>
            </w:r>
          </w:p>
        </w:tc>
      </w:tr>
      <w:tr w:rsidR="00932F85" w:rsidRPr="003F43AE" w14:paraId="660963D8" w14:textId="77777777" w:rsidTr="00F03032">
        <w:tc>
          <w:tcPr>
            <w:tcW w:w="8359" w:type="dxa"/>
            <w:gridSpan w:val="3"/>
          </w:tcPr>
          <w:p w14:paraId="08DB744D" w14:textId="77777777" w:rsidR="00932F85" w:rsidRPr="003F43AE" w:rsidRDefault="00932F85" w:rsidP="00F03032">
            <w:pPr>
              <w:spacing w:before="120" w:after="120" w:line="360" w:lineRule="auto"/>
              <w:rPr>
                <w:spacing w:val="6"/>
              </w:rPr>
            </w:pPr>
            <w:r w:rsidRPr="003F43AE">
              <w:rPr>
                <w:spacing w:val="6"/>
              </w:rPr>
              <w:t>VAS at 1 hr</w:t>
            </w:r>
          </w:p>
        </w:tc>
      </w:tr>
      <w:tr w:rsidR="00932F85" w:rsidRPr="003F43AE" w14:paraId="382D0E65" w14:textId="77777777" w:rsidTr="00F03032">
        <w:tc>
          <w:tcPr>
            <w:tcW w:w="3823" w:type="dxa"/>
          </w:tcPr>
          <w:p w14:paraId="11484650" w14:textId="77777777" w:rsidR="00932F85" w:rsidRPr="003F43AE" w:rsidRDefault="00932F85" w:rsidP="00F03032">
            <w:pPr>
              <w:spacing w:before="120" w:after="120" w:line="360" w:lineRule="auto"/>
              <w:rPr>
                <w:spacing w:val="6"/>
              </w:rPr>
            </w:pPr>
            <w:r w:rsidRPr="003F43AE">
              <w:rPr>
                <w:spacing w:val="6"/>
              </w:rPr>
              <w:t>5</w:t>
            </w:r>
          </w:p>
        </w:tc>
        <w:tc>
          <w:tcPr>
            <w:tcW w:w="2268" w:type="dxa"/>
          </w:tcPr>
          <w:p w14:paraId="1CBE33AC" w14:textId="77777777" w:rsidR="00932F85" w:rsidRPr="003F43AE" w:rsidRDefault="00932F85" w:rsidP="00F03032">
            <w:pPr>
              <w:spacing w:before="120" w:after="120" w:line="360" w:lineRule="auto"/>
              <w:rPr>
                <w:spacing w:val="6"/>
              </w:rPr>
            </w:pPr>
            <w:r w:rsidRPr="003F43AE">
              <w:rPr>
                <w:spacing w:val="6"/>
              </w:rPr>
              <w:t>6</w:t>
            </w:r>
          </w:p>
        </w:tc>
        <w:tc>
          <w:tcPr>
            <w:tcW w:w="2268" w:type="dxa"/>
          </w:tcPr>
          <w:p w14:paraId="47D10156" w14:textId="77777777" w:rsidR="00932F85" w:rsidRPr="003F43AE" w:rsidRDefault="00932F85" w:rsidP="00F03032">
            <w:pPr>
              <w:spacing w:before="120" w:after="120" w:line="360" w:lineRule="auto"/>
              <w:rPr>
                <w:spacing w:val="6"/>
              </w:rPr>
            </w:pPr>
            <w:r w:rsidRPr="003F43AE">
              <w:rPr>
                <w:spacing w:val="6"/>
              </w:rPr>
              <w:t>13.6</w:t>
            </w:r>
          </w:p>
        </w:tc>
      </w:tr>
      <w:tr w:rsidR="00932F85" w:rsidRPr="003F43AE" w14:paraId="5DC1CF47" w14:textId="77777777" w:rsidTr="00F03032">
        <w:tc>
          <w:tcPr>
            <w:tcW w:w="3823" w:type="dxa"/>
          </w:tcPr>
          <w:p w14:paraId="338DFD7A" w14:textId="77777777" w:rsidR="00932F85" w:rsidRPr="003F43AE" w:rsidRDefault="00932F85" w:rsidP="00F03032">
            <w:pPr>
              <w:spacing w:before="120" w:after="120" w:line="360" w:lineRule="auto"/>
              <w:rPr>
                <w:spacing w:val="6"/>
              </w:rPr>
            </w:pPr>
            <w:r w:rsidRPr="003F43AE">
              <w:rPr>
                <w:spacing w:val="6"/>
              </w:rPr>
              <w:t>6</w:t>
            </w:r>
          </w:p>
        </w:tc>
        <w:tc>
          <w:tcPr>
            <w:tcW w:w="2268" w:type="dxa"/>
          </w:tcPr>
          <w:p w14:paraId="6942016B" w14:textId="77777777" w:rsidR="00932F85" w:rsidRPr="003F43AE" w:rsidRDefault="00932F85" w:rsidP="00F03032">
            <w:pPr>
              <w:spacing w:before="120" w:after="120" w:line="360" w:lineRule="auto"/>
              <w:rPr>
                <w:spacing w:val="6"/>
              </w:rPr>
            </w:pPr>
            <w:r w:rsidRPr="003F43AE">
              <w:rPr>
                <w:spacing w:val="6"/>
              </w:rPr>
              <w:t>12</w:t>
            </w:r>
          </w:p>
        </w:tc>
        <w:tc>
          <w:tcPr>
            <w:tcW w:w="2268" w:type="dxa"/>
          </w:tcPr>
          <w:p w14:paraId="243D4661" w14:textId="77777777" w:rsidR="00932F85" w:rsidRPr="003F43AE" w:rsidRDefault="00932F85" w:rsidP="00F03032">
            <w:pPr>
              <w:spacing w:before="120" w:after="120" w:line="360" w:lineRule="auto"/>
              <w:rPr>
                <w:spacing w:val="6"/>
              </w:rPr>
            </w:pPr>
            <w:r w:rsidRPr="003F43AE">
              <w:rPr>
                <w:spacing w:val="6"/>
              </w:rPr>
              <w:t>27.3</w:t>
            </w:r>
          </w:p>
        </w:tc>
      </w:tr>
      <w:tr w:rsidR="00932F85" w:rsidRPr="003F43AE" w14:paraId="141DBB0B" w14:textId="77777777" w:rsidTr="00F03032">
        <w:tc>
          <w:tcPr>
            <w:tcW w:w="3823" w:type="dxa"/>
          </w:tcPr>
          <w:p w14:paraId="6F39C10A" w14:textId="77777777" w:rsidR="00932F85" w:rsidRPr="003F43AE" w:rsidRDefault="00932F85" w:rsidP="00F03032">
            <w:pPr>
              <w:spacing w:before="120" w:after="120" w:line="360" w:lineRule="auto"/>
              <w:rPr>
                <w:spacing w:val="6"/>
              </w:rPr>
            </w:pPr>
            <w:r w:rsidRPr="003F43AE">
              <w:rPr>
                <w:spacing w:val="6"/>
              </w:rPr>
              <w:t>7</w:t>
            </w:r>
          </w:p>
        </w:tc>
        <w:tc>
          <w:tcPr>
            <w:tcW w:w="2268" w:type="dxa"/>
          </w:tcPr>
          <w:p w14:paraId="15AF8C34" w14:textId="77777777" w:rsidR="00932F85" w:rsidRPr="003F43AE" w:rsidRDefault="00932F85" w:rsidP="00F03032">
            <w:pPr>
              <w:spacing w:before="120" w:after="120" w:line="360" w:lineRule="auto"/>
              <w:rPr>
                <w:spacing w:val="6"/>
              </w:rPr>
            </w:pPr>
            <w:r w:rsidRPr="003F43AE">
              <w:rPr>
                <w:spacing w:val="6"/>
              </w:rPr>
              <w:t>5</w:t>
            </w:r>
          </w:p>
        </w:tc>
        <w:tc>
          <w:tcPr>
            <w:tcW w:w="2268" w:type="dxa"/>
          </w:tcPr>
          <w:p w14:paraId="0AA26C34" w14:textId="77777777" w:rsidR="00932F85" w:rsidRPr="003F43AE" w:rsidRDefault="00932F85" w:rsidP="00F03032">
            <w:pPr>
              <w:spacing w:before="120" w:after="120" w:line="360" w:lineRule="auto"/>
              <w:rPr>
                <w:spacing w:val="6"/>
              </w:rPr>
            </w:pPr>
            <w:r w:rsidRPr="003F43AE">
              <w:rPr>
                <w:spacing w:val="6"/>
              </w:rPr>
              <w:t>11.4</w:t>
            </w:r>
          </w:p>
        </w:tc>
      </w:tr>
      <w:tr w:rsidR="00932F85" w:rsidRPr="003F43AE" w14:paraId="08FCD9C4" w14:textId="77777777" w:rsidTr="00F03032">
        <w:tc>
          <w:tcPr>
            <w:tcW w:w="3823" w:type="dxa"/>
          </w:tcPr>
          <w:p w14:paraId="539D58A8" w14:textId="77777777" w:rsidR="00932F85" w:rsidRPr="003F43AE" w:rsidRDefault="00932F85" w:rsidP="00F03032">
            <w:pPr>
              <w:spacing w:before="120" w:after="120" w:line="360" w:lineRule="auto"/>
              <w:rPr>
                <w:spacing w:val="6"/>
              </w:rPr>
            </w:pPr>
            <w:r w:rsidRPr="003F43AE">
              <w:rPr>
                <w:spacing w:val="6"/>
              </w:rPr>
              <w:t>8</w:t>
            </w:r>
          </w:p>
        </w:tc>
        <w:tc>
          <w:tcPr>
            <w:tcW w:w="2268" w:type="dxa"/>
          </w:tcPr>
          <w:p w14:paraId="565EFFB2" w14:textId="77777777" w:rsidR="00932F85" w:rsidRPr="003F43AE" w:rsidRDefault="00932F85" w:rsidP="00F03032">
            <w:pPr>
              <w:spacing w:before="120" w:after="120" w:line="360" w:lineRule="auto"/>
              <w:rPr>
                <w:spacing w:val="6"/>
              </w:rPr>
            </w:pPr>
            <w:r w:rsidRPr="003F43AE">
              <w:rPr>
                <w:spacing w:val="6"/>
              </w:rPr>
              <w:t>15</w:t>
            </w:r>
          </w:p>
        </w:tc>
        <w:tc>
          <w:tcPr>
            <w:tcW w:w="2268" w:type="dxa"/>
          </w:tcPr>
          <w:p w14:paraId="15842144" w14:textId="77777777" w:rsidR="00932F85" w:rsidRPr="003F43AE" w:rsidRDefault="00932F85" w:rsidP="00F03032">
            <w:pPr>
              <w:spacing w:before="120" w:after="120" w:line="360" w:lineRule="auto"/>
              <w:rPr>
                <w:spacing w:val="6"/>
              </w:rPr>
            </w:pPr>
            <w:r w:rsidRPr="003F43AE">
              <w:rPr>
                <w:spacing w:val="6"/>
              </w:rPr>
              <w:t>34.1</w:t>
            </w:r>
          </w:p>
        </w:tc>
      </w:tr>
      <w:tr w:rsidR="00932F85" w:rsidRPr="003F43AE" w14:paraId="31EE5DB9" w14:textId="77777777" w:rsidTr="00F03032">
        <w:tc>
          <w:tcPr>
            <w:tcW w:w="3823" w:type="dxa"/>
          </w:tcPr>
          <w:p w14:paraId="673AE02F" w14:textId="77777777" w:rsidR="00932F85" w:rsidRPr="003F43AE" w:rsidRDefault="00932F85" w:rsidP="00F03032">
            <w:pPr>
              <w:spacing w:before="120" w:after="120" w:line="360" w:lineRule="auto"/>
              <w:rPr>
                <w:spacing w:val="6"/>
              </w:rPr>
            </w:pPr>
            <w:r w:rsidRPr="003F43AE">
              <w:rPr>
                <w:spacing w:val="6"/>
              </w:rPr>
              <w:t>9</w:t>
            </w:r>
          </w:p>
        </w:tc>
        <w:tc>
          <w:tcPr>
            <w:tcW w:w="2268" w:type="dxa"/>
          </w:tcPr>
          <w:p w14:paraId="58B75CD0" w14:textId="77777777" w:rsidR="00932F85" w:rsidRPr="003F43AE" w:rsidRDefault="00932F85" w:rsidP="00F03032">
            <w:pPr>
              <w:spacing w:before="120" w:after="120" w:line="360" w:lineRule="auto"/>
              <w:rPr>
                <w:spacing w:val="6"/>
              </w:rPr>
            </w:pPr>
            <w:r w:rsidRPr="003F43AE">
              <w:rPr>
                <w:spacing w:val="6"/>
              </w:rPr>
              <w:t>6</w:t>
            </w:r>
          </w:p>
        </w:tc>
        <w:tc>
          <w:tcPr>
            <w:tcW w:w="2268" w:type="dxa"/>
          </w:tcPr>
          <w:p w14:paraId="0D708D6E" w14:textId="77777777" w:rsidR="00932F85" w:rsidRPr="003F43AE" w:rsidRDefault="00932F85" w:rsidP="00F03032">
            <w:pPr>
              <w:spacing w:before="120" w:after="120" w:line="360" w:lineRule="auto"/>
              <w:rPr>
                <w:spacing w:val="6"/>
              </w:rPr>
            </w:pPr>
            <w:r w:rsidRPr="003F43AE">
              <w:rPr>
                <w:spacing w:val="6"/>
              </w:rPr>
              <w:t>13.6</w:t>
            </w:r>
          </w:p>
        </w:tc>
      </w:tr>
      <w:tr w:rsidR="00932F85" w:rsidRPr="003F43AE" w14:paraId="0E1BF8CC" w14:textId="77777777" w:rsidTr="00F03032">
        <w:tc>
          <w:tcPr>
            <w:tcW w:w="3823" w:type="dxa"/>
          </w:tcPr>
          <w:p w14:paraId="208E54DB" w14:textId="77777777" w:rsidR="00932F85" w:rsidRPr="003F43AE" w:rsidRDefault="00932F85" w:rsidP="00F03032">
            <w:pPr>
              <w:spacing w:before="120" w:after="120" w:line="360" w:lineRule="auto"/>
              <w:rPr>
                <w:spacing w:val="6"/>
              </w:rPr>
            </w:pPr>
            <w:r w:rsidRPr="003F43AE">
              <w:rPr>
                <w:spacing w:val="6"/>
              </w:rPr>
              <w:t>Mean ± SD</w:t>
            </w:r>
          </w:p>
        </w:tc>
        <w:tc>
          <w:tcPr>
            <w:tcW w:w="4536" w:type="dxa"/>
            <w:gridSpan w:val="2"/>
          </w:tcPr>
          <w:p w14:paraId="0F5A1673" w14:textId="77777777" w:rsidR="00932F85" w:rsidRPr="003F43AE" w:rsidRDefault="00932F85" w:rsidP="00F03032">
            <w:pPr>
              <w:spacing w:before="120" w:after="120" w:line="360" w:lineRule="auto"/>
              <w:rPr>
                <w:spacing w:val="6"/>
              </w:rPr>
            </w:pPr>
            <w:r w:rsidRPr="003F43AE">
              <w:rPr>
                <w:spacing w:val="6"/>
              </w:rPr>
              <w:t>7 ± 1</w:t>
            </w:r>
          </w:p>
        </w:tc>
      </w:tr>
      <w:tr w:rsidR="00932F85" w:rsidRPr="003F43AE" w14:paraId="26C58513" w14:textId="77777777" w:rsidTr="00F03032">
        <w:tc>
          <w:tcPr>
            <w:tcW w:w="8359" w:type="dxa"/>
            <w:gridSpan w:val="3"/>
          </w:tcPr>
          <w:p w14:paraId="6224545E" w14:textId="77777777" w:rsidR="00932F85" w:rsidRPr="003F43AE" w:rsidRDefault="00932F85" w:rsidP="00F03032">
            <w:pPr>
              <w:spacing w:before="120" w:after="120" w:line="360" w:lineRule="auto"/>
              <w:rPr>
                <w:spacing w:val="6"/>
              </w:rPr>
            </w:pPr>
            <w:r w:rsidRPr="003F43AE">
              <w:rPr>
                <w:spacing w:val="6"/>
              </w:rPr>
              <w:t>VAS at 24 hrs</w:t>
            </w:r>
          </w:p>
        </w:tc>
      </w:tr>
      <w:tr w:rsidR="00932F85" w:rsidRPr="003F43AE" w14:paraId="5692B262" w14:textId="77777777" w:rsidTr="00F03032">
        <w:tc>
          <w:tcPr>
            <w:tcW w:w="3823" w:type="dxa"/>
          </w:tcPr>
          <w:p w14:paraId="028EE51A" w14:textId="77777777" w:rsidR="00932F85" w:rsidRPr="003F43AE" w:rsidRDefault="00932F85" w:rsidP="00F03032">
            <w:pPr>
              <w:spacing w:before="120" w:after="120" w:line="360" w:lineRule="auto"/>
              <w:rPr>
                <w:spacing w:val="6"/>
              </w:rPr>
            </w:pPr>
            <w:r w:rsidRPr="003F43AE">
              <w:rPr>
                <w:spacing w:val="6"/>
              </w:rPr>
              <w:t>1</w:t>
            </w:r>
          </w:p>
        </w:tc>
        <w:tc>
          <w:tcPr>
            <w:tcW w:w="2268" w:type="dxa"/>
          </w:tcPr>
          <w:p w14:paraId="3EF7B697" w14:textId="77777777" w:rsidR="00932F85" w:rsidRPr="003F43AE" w:rsidRDefault="00932F85" w:rsidP="00F03032">
            <w:pPr>
              <w:spacing w:before="120" w:after="120" w:line="360" w:lineRule="auto"/>
              <w:rPr>
                <w:spacing w:val="6"/>
              </w:rPr>
            </w:pPr>
            <w:r w:rsidRPr="003F43AE">
              <w:rPr>
                <w:spacing w:val="6"/>
              </w:rPr>
              <w:t>6</w:t>
            </w:r>
          </w:p>
        </w:tc>
        <w:tc>
          <w:tcPr>
            <w:tcW w:w="2268" w:type="dxa"/>
          </w:tcPr>
          <w:p w14:paraId="402495C6" w14:textId="77777777" w:rsidR="00932F85" w:rsidRPr="003F43AE" w:rsidRDefault="00932F85" w:rsidP="00F03032">
            <w:pPr>
              <w:spacing w:before="120" w:after="120" w:line="360" w:lineRule="auto"/>
              <w:rPr>
                <w:spacing w:val="6"/>
              </w:rPr>
            </w:pPr>
            <w:r w:rsidRPr="003F43AE">
              <w:rPr>
                <w:spacing w:val="6"/>
              </w:rPr>
              <w:t>13.6</w:t>
            </w:r>
          </w:p>
        </w:tc>
      </w:tr>
      <w:tr w:rsidR="00932F85" w:rsidRPr="003F43AE" w14:paraId="05AA1EBA" w14:textId="77777777" w:rsidTr="00F03032">
        <w:tc>
          <w:tcPr>
            <w:tcW w:w="3823" w:type="dxa"/>
          </w:tcPr>
          <w:p w14:paraId="54D23131" w14:textId="77777777" w:rsidR="00932F85" w:rsidRPr="003F43AE" w:rsidRDefault="00932F85" w:rsidP="00F03032">
            <w:pPr>
              <w:spacing w:before="120" w:after="120" w:line="360" w:lineRule="auto"/>
              <w:rPr>
                <w:spacing w:val="6"/>
              </w:rPr>
            </w:pPr>
            <w:r w:rsidRPr="003F43AE">
              <w:rPr>
                <w:spacing w:val="6"/>
              </w:rPr>
              <w:t>2</w:t>
            </w:r>
          </w:p>
        </w:tc>
        <w:tc>
          <w:tcPr>
            <w:tcW w:w="2268" w:type="dxa"/>
          </w:tcPr>
          <w:p w14:paraId="1EB60B9B" w14:textId="77777777" w:rsidR="00932F85" w:rsidRPr="003F43AE" w:rsidRDefault="00932F85" w:rsidP="00F03032">
            <w:pPr>
              <w:spacing w:before="120" w:after="120" w:line="360" w:lineRule="auto"/>
              <w:rPr>
                <w:spacing w:val="6"/>
              </w:rPr>
            </w:pPr>
            <w:r w:rsidRPr="003F43AE">
              <w:rPr>
                <w:spacing w:val="6"/>
              </w:rPr>
              <w:t>9</w:t>
            </w:r>
          </w:p>
        </w:tc>
        <w:tc>
          <w:tcPr>
            <w:tcW w:w="2268" w:type="dxa"/>
          </w:tcPr>
          <w:p w14:paraId="48E7F4E0" w14:textId="77777777" w:rsidR="00932F85" w:rsidRPr="003F43AE" w:rsidRDefault="00932F85" w:rsidP="00F03032">
            <w:pPr>
              <w:spacing w:before="120" w:after="120" w:line="360" w:lineRule="auto"/>
              <w:rPr>
                <w:spacing w:val="6"/>
              </w:rPr>
            </w:pPr>
            <w:r w:rsidRPr="003F43AE">
              <w:rPr>
                <w:spacing w:val="6"/>
              </w:rPr>
              <w:t>20.5</w:t>
            </w:r>
          </w:p>
        </w:tc>
      </w:tr>
      <w:tr w:rsidR="00932F85" w:rsidRPr="003F43AE" w14:paraId="32B8010F" w14:textId="77777777" w:rsidTr="00F03032">
        <w:tc>
          <w:tcPr>
            <w:tcW w:w="3823" w:type="dxa"/>
          </w:tcPr>
          <w:p w14:paraId="6A6987E1" w14:textId="77777777" w:rsidR="00932F85" w:rsidRPr="003F43AE" w:rsidRDefault="00932F85" w:rsidP="00F03032">
            <w:pPr>
              <w:spacing w:before="120" w:after="120" w:line="360" w:lineRule="auto"/>
              <w:rPr>
                <w:spacing w:val="6"/>
              </w:rPr>
            </w:pPr>
            <w:r w:rsidRPr="003F43AE">
              <w:rPr>
                <w:spacing w:val="6"/>
              </w:rPr>
              <w:t>3</w:t>
            </w:r>
          </w:p>
        </w:tc>
        <w:tc>
          <w:tcPr>
            <w:tcW w:w="2268" w:type="dxa"/>
          </w:tcPr>
          <w:p w14:paraId="6D8EB96C" w14:textId="77777777" w:rsidR="00932F85" w:rsidRPr="003F43AE" w:rsidRDefault="00932F85" w:rsidP="00F03032">
            <w:pPr>
              <w:spacing w:before="120" w:after="120" w:line="360" w:lineRule="auto"/>
              <w:rPr>
                <w:spacing w:val="6"/>
              </w:rPr>
            </w:pPr>
            <w:r w:rsidRPr="003F43AE">
              <w:rPr>
                <w:spacing w:val="6"/>
              </w:rPr>
              <w:t>7</w:t>
            </w:r>
          </w:p>
        </w:tc>
        <w:tc>
          <w:tcPr>
            <w:tcW w:w="2268" w:type="dxa"/>
          </w:tcPr>
          <w:p w14:paraId="176C59A6" w14:textId="77777777" w:rsidR="00932F85" w:rsidRPr="003F43AE" w:rsidRDefault="00932F85" w:rsidP="00F03032">
            <w:pPr>
              <w:spacing w:before="120" w:after="120" w:line="360" w:lineRule="auto"/>
              <w:rPr>
                <w:spacing w:val="6"/>
              </w:rPr>
            </w:pPr>
            <w:r w:rsidRPr="003F43AE">
              <w:rPr>
                <w:spacing w:val="6"/>
              </w:rPr>
              <w:t>15.9</w:t>
            </w:r>
          </w:p>
        </w:tc>
      </w:tr>
      <w:tr w:rsidR="00932F85" w:rsidRPr="003F43AE" w14:paraId="27B26589" w14:textId="77777777" w:rsidTr="00F03032">
        <w:tc>
          <w:tcPr>
            <w:tcW w:w="3823" w:type="dxa"/>
          </w:tcPr>
          <w:p w14:paraId="580D686D" w14:textId="77777777" w:rsidR="00932F85" w:rsidRPr="003F43AE" w:rsidRDefault="00932F85" w:rsidP="00F03032">
            <w:pPr>
              <w:spacing w:before="120" w:after="120" w:line="360" w:lineRule="auto"/>
              <w:rPr>
                <w:spacing w:val="6"/>
              </w:rPr>
            </w:pPr>
            <w:r w:rsidRPr="003F43AE">
              <w:rPr>
                <w:spacing w:val="6"/>
              </w:rPr>
              <w:t>4</w:t>
            </w:r>
          </w:p>
        </w:tc>
        <w:tc>
          <w:tcPr>
            <w:tcW w:w="2268" w:type="dxa"/>
          </w:tcPr>
          <w:p w14:paraId="156BFE7C" w14:textId="77777777" w:rsidR="00932F85" w:rsidRPr="003F43AE" w:rsidRDefault="00932F85" w:rsidP="00F03032">
            <w:pPr>
              <w:spacing w:before="120" w:after="120" w:line="360" w:lineRule="auto"/>
              <w:rPr>
                <w:spacing w:val="6"/>
              </w:rPr>
            </w:pPr>
            <w:r w:rsidRPr="003F43AE">
              <w:rPr>
                <w:spacing w:val="6"/>
              </w:rPr>
              <w:t>7</w:t>
            </w:r>
          </w:p>
        </w:tc>
        <w:tc>
          <w:tcPr>
            <w:tcW w:w="2268" w:type="dxa"/>
          </w:tcPr>
          <w:p w14:paraId="6B0E8933" w14:textId="77777777" w:rsidR="00932F85" w:rsidRPr="003F43AE" w:rsidRDefault="00932F85" w:rsidP="00F03032">
            <w:pPr>
              <w:spacing w:before="120" w:after="120" w:line="360" w:lineRule="auto"/>
              <w:rPr>
                <w:spacing w:val="6"/>
              </w:rPr>
            </w:pPr>
            <w:r w:rsidRPr="003F43AE">
              <w:rPr>
                <w:spacing w:val="6"/>
              </w:rPr>
              <w:t>15.9</w:t>
            </w:r>
          </w:p>
        </w:tc>
      </w:tr>
      <w:tr w:rsidR="00932F85" w:rsidRPr="003F43AE" w14:paraId="7E8427E7" w14:textId="77777777" w:rsidTr="00F03032">
        <w:tc>
          <w:tcPr>
            <w:tcW w:w="3823" w:type="dxa"/>
          </w:tcPr>
          <w:p w14:paraId="01EE03ED" w14:textId="77777777" w:rsidR="00932F85" w:rsidRPr="003F43AE" w:rsidRDefault="00932F85" w:rsidP="00F03032">
            <w:pPr>
              <w:spacing w:before="120" w:after="120" w:line="360" w:lineRule="auto"/>
              <w:rPr>
                <w:spacing w:val="6"/>
              </w:rPr>
            </w:pPr>
            <w:r w:rsidRPr="003F43AE">
              <w:rPr>
                <w:spacing w:val="6"/>
              </w:rPr>
              <w:t>5</w:t>
            </w:r>
          </w:p>
        </w:tc>
        <w:tc>
          <w:tcPr>
            <w:tcW w:w="2268" w:type="dxa"/>
          </w:tcPr>
          <w:p w14:paraId="231955B2" w14:textId="77777777" w:rsidR="00932F85" w:rsidRPr="003F43AE" w:rsidRDefault="00932F85" w:rsidP="00F03032">
            <w:pPr>
              <w:spacing w:before="120" w:after="120" w:line="360" w:lineRule="auto"/>
              <w:rPr>
                <w:spacing w:val="6"/>
              </w:rPr>
            </w:pPr>
            <w:r w:rsidRPr="003F43AE">
              <w:rPr>
                <w:spacing w:val="6"/>
              </w:rPr>
              <w:t>7</w:t>
            </w:r>
          </w:p>
        </w:tc>
        <w:tc>
          <w:tcPr>
            <w:tcW w:w="2268" w:type="dxa"/>
          </w:tcPr>
          <w:p w14:paraId="1DF942CB" w14:textId="77777777" w:rsidR="00932F85" w:rsidRPr="003F43AE" w:rsidRDefault="00932F85" w:rsidP="00F03032">
            <w:pPr>
              <w:spacing w:before="120" w:after="120" w:line="360" w:lineRule="auto"/>
              <w:rPr>
                <w:spacing w:val="6"/>
              </w:rPr>
            </w:pPr>
            <w:r w:rsidRPr="003F43AE">
              <w:rPr>
                <w:spacing w:val="6"/>
              </w:rPr>
              <w:t>15.9</w:t>
            </w:r>
          </w:p>
        </w:tc>
      </w:tr>
      <w:tr w:rsidR="00932F85" w:rsidRPr="003F43AE" w14:paraId="1BA48D57" w14:textId="77777777" w:rsidTr="00F03032">
        <w:tc>
          <w:tcPr>
            <w:tcW w:w="3823" w:type="dxa"/>
          </w:tcPr>
          <w:p w14:paraId="2EFBD808" w14:textId="77777777" w:rsidR="00932F85" w:rsidRPr="003F43AE" w:rsidRDefault="00932F85" w:rsidP="00F03032">
            <w:pPr>
              <w:spacing w:before="120" w:after="120" w:line="360" w:lineRule="auto"/>
              <w:rPr>
                <w:spacing w:val="6"/>
              </w:rPr>
            </w:pPr>
            <w:r w:rsidRPr="003F43AE">
              <w:rPr>
                <w:spacing w:val="6"/>
              </w:rPr>
              <w:t>6</w:t>
            </w:r>
          </w:p>
        </w:tc>
        <w:tc>
          <w:tcPr>
            <w:tcW w:w="2268" w:type="dxa"/>
          </w:tcPr>
          <w:p w14:paraId="0E9B825A" w14:textId="77777777" w:rsidR="00932F85" w:rsidRPr="003F43AE" w:rsidRDefault="00932F85" w:rsidP="00F03032">
            <w:pPr>
              <w:spacing w:before="120" w:after="120" w:line="360" w:lineRule="auto"/>
              <w:rPr>
                <w:spacing w:val="6"/>
              </w:rPr>
            </w:pPr>
            <w:r w:rsidRPr="003F43AE">
              <w:rPr>
                <w:spacing w:val="6"/>
              </w:rPr>
              <w:t>7</w:t>
            </w:r>
          </w:p>
        </w:tc>
        <w:tc>
          <w:tcPr>
            <w:tcW w:w="2268" w:type="dxa"/>
          </w:tcPr>
          <w:p w14:paraId="7EE46932" w14:textId="77777777" w:rsidR="00932F85" w:rsidRPr="003F43AE" w:rsidRDefault="00932F85" w:rsidP="00F03032">
            <w:pPr>
              <w:spacing w:before="120" w:after="120" w:line="360" w:lineRule="auto"/>
              <w:rPr>
                <w:spacing w:val="6"/>
              </w:rPr>
            </w:pPr>
            <w:r w:rsidRPr="003F43AE">
              <w:rPr>
                <w:spacing w:val="6"/>
              </w:rPr>
              <w:t>15.9</w:t>
            </w:r>
          </w:p>
        </w:tc>
      </w:tr>
      <w:tr w:rsidR="00932F85" w:rsidRPr="003F43AE" w14:paraId="40CD7A29" w14:textId="77777777" w:rsidTr="00F03032">
        <w:tc>
          <w:tcPr>
            <w:tcW w:w="3823" w:type="dxa"/>
          </w:tcPr>
          <w:p w14:paraId="12CF04EC" w14:textId="77777777" w:rsidR="00932F85" w:rsidRPr="003F43AE" w:rsidRDefault="00932F85" w:rsidP="00F03032">
            <w:pPr>
              <w:spacing w:before="120" w:after="120" w:line="360" w:lineRule="auto"/>
              <w:rPr>
                <w:spacing w:val="6"/>
              </w:rPr>
            </w:pPr>
            <w:r w:rsidRPr="003F43AE">
              <w:rPr>
                <w:spacing w:val="6"/>
              </w:rPr>
              <w:t>7</w:t>
            </w:r>
          </w:p>
        </w:tc>
        <w:tc>
          <w:tcPr>
            <w:tcW w:w="2268" w:type="dxa"/>
          </w:tcPr>
          <w:p w14:paraId="2AFC7BB2" w14:textId="77777777" w:rsidR="00932F85" w:rsidRPr="003F43AE" w:rsidRDefault="00932F85" w:rsidP="00F03032">
            <w:pPr>
              <w:spacing w:before="120" w:after="120" w:line="360" w:lineRule="auto"/>
              <w:rPr>
                <w:spacing w:val="6"/>
              </w:rPr>
            </w:pPr>
            <w:r w:rsidRPr="003F43AE">
              <w:rPr>
                <w:spacing w:val="6"/>
              </w:rPr>
              <w:t>1</w:t>
            </w:r>
          </w:p>
        </w:tc>
        <w:tc>
          <w:tcPr>
            <w:tcW w:w="2268" w:type="dxa"/>
          </w:tcPr>
          <w:p w14:paraId="33222AB7" w14:textId="77777777" w:rsidR="00932F85" w:rsidRPr="003F43AE" w:rsidRDefault="00932F85" w:rsidP="00F03032">
            <w:pPr>
              <w:spacing w:before="120" w:after="120" w:line="360" w:lineRule="auto"/>
              <w:rPr>
                <w:spacing w:val="6"/>
              </w:rPr>
            </w:pPr>
            <w:r w:rsidRPr="003F43AE">
              <w:rPr>
                <w:spacing w:val="6"/>
              </w:rPr>
              <w:t>2.3</w:t>
            </w:r>
          </w:p>
        </w:tc>
      </w:tr>
      <w:tr w:rsidR="00932F85" w:rsidRPr="003F43AE" w14:paraId="70EFBEE0" w14:textId="77777777" w:rsidTr="00F03032">
        <w:tc>
          <w:tcPr>
            <w:tcW w:w="3823" w:type="dxa"/>
          </w:tcPr>
          <w:p w14:paraId="25D43BE8" w14:textId="77777777" w:rsidR="00932F85" w:rsidRPr="003F43AE" w:rsidRDefault="00932F85" w:rsidP="00F03032">
            <w:pPr>
              <w:spacing w:before="120" w:after="120" w:line="360" w:lineRule="auto"/>
              <w:rPr>
                <w:spacing w:val="6"/>
              </w:rPr>
            </w:pPr>
            <w:r w:rsidRPr="003F43AE">
              <w:rPr>
                <w:spacing w:val="6"/>
              </w:rPr>
              <w:t>Mean ± SD</w:t>
            </w:r>
          </w:p>
        </w:tc>
        <w:tc>
          <w:tcPr>
            <w:tcW w:w="4536" w:type="dxa"/>
            <w:gridSpan w:val="2"/>
          </w:tcPr>
          <w:p w14:paraId="5A0AF1EC" w14:textId="77777777" w:rsidR="00932F85" w:rsidRPr="003F43AE" w:rsidRDefault="00932F85" w:rsidP="00F03032">
            <w:pPr>
              <w:spacing w:before="120" w:after="120" w:line="360" w:lineRule="auto"/>
              <w:rPr>
                <w:spacing w:val="6"/>
              </w:rPr>
            </w:pPr>
            <w:r w:rsidRPr="003F43AE">
              <w:rPr>
                <w:spacing w:val="6"/>
              </w:rPr>
              <w:t>4 ± 2</w:t>
            </w:r>
          </w:p>
        </w:tc>
      </w:tr>
    </w:tbl>
    <w:p w14:paraId="387A96E7" w14:textId="77777777" w:rsidR="00F03032" w:rsidRPr="003F43AE" w:rsidRDefault="00F03032" w:rsidP="00932F85">
      <w:pPr>
        <w:spacing w:before="120" w:after="120" w:line="360" w:lineRule="auto"/>
        <w:rPr>
          <w:spacing w:val="6"/>
        </w:rPr>
      </w:pPr>
    </w:p>
    <w:p w14:paraId="51FBFBC0" w14:textId="77777777" w:rsidR="00F03032" w:rsidRPr="003F43AE" w:rsidRDefault="00166DF7" w:rsidP="00932F85">
      <w:pPr>
        <w:spacing w:before="120" w:after="120" w:line="360" w:lineRule="auto"/>
        <w:rPr>
          <w:spacing w:val="6"/>
        </w:rPr>
      </w:pPr>
      <w:r w:rsidRPr="003F43AE">
        <w:rPr>
          <w:noProof/>
          <w:spacing w:val="6"/>
          <w:lang w:bidi="ar-SA"/>
        </w:rPr>
        <w:lastRenderedPageBreak/>
        <w:drawing>
          <wp:inline distT="0" distB="0" distL="0" distR="0" wp14:anchorId="51DA86C6" wp14:editId="1F577CF4">
            <wp:extent cx="5905500" cy="36766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F5DACD" w14:textId="77777777" w:rsidR="00F03032" w:rsidRPr="003F43AE" w:rsidRDefault="007C42CA" w:rsidP="00932F85">
      <w:pPr>
        <w:spacing w:before="120" w:after="120" w:line="360" w:lineRule="auto"/>
        <w:rPr>
          <w:spacing w:val="6"/>
        </w:rPr>
      </w:pPr>
      <w:r w:rsidRPr="003F43AE">
        <w:rPr>
          <w:noProof/>
          <w:spacing w:val="6"/>
          <w:lang w:bidi="ar-SA"/>
        </w:rPr>
        <w:drawing>
          <wp:inline distT="0" distB="0" distL="0" distR="0" wp14:anchorId="5E4BCDAF" wp14:editId="7D898FC3">
            <wp:extent cx="5905500" cy="36576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A74FE03" w14:textId="26A2D2A6" w:rsidR="00945D33" w:rsidRDefault="00945D33" w:rsidP="0042341E">
      <w:pPr>
        <w:spacing w:before="120" w:after="120" w:line="360" w:lineRule="auto"/>
        <w:jc w:val="center"/>
        <w:rPr>
          <w:b/>
          <w:spacing w:val="6"/>
        </w:rPr>
      </w:pPr>
      <w:r>
        <w:rPr>
          <w:b/>
          <w:spacing w:val="6"/>
        </w:rPr>
        <w:t>Fig 4-</w:t>
      </w:r>
      <w:r w:rsidR="00B12519">
        <w:rPr>
          <w:b/>
          <w:spacing w:val="6"/>
        </w:rPr>
        <w:t xml:space="preserve"> </w:t>
      </w:r>
      <w:r w:rsidR="00B12519" w:rsidRPr="00B12519">
        <w:rPr>
          <w:b/>
          <w:spacing w:val="6"/>
        </w:rPr>
        <w:t xml:space="preserve">Visual </w:t>
      </w:r>
      <w:proofErr w:type="spellStart"/>
      <w:r w:rsidR="00B12519" w:rsidRPr="00B12519">
        <w:rPr>
          <w:b/>
          <w:spacing w:val="6"/>
        </w:rPr>
        <w:t>analog</w:t>
      </w:r>
      <w:proofErr w:type="spellEnd"/>
      <w:r w:rsidR="00B12519" w:rsidRPr="00B12519">
        <w:rPr>
          <w:b/>
          <w:spacing w:val="6"/>
        </w:rPr>
        <w:t xml:space="preserve"> score </w:t>
      </w:r>
      <w:r w:rsidR="00B12519">
        <w:rPr>
          <w:b/>
          <w:spacing w:val="6"/>
        </w:rPr>
        <w:t xml:space="preserve">for pain at 1hour and 24 </w:t>
      </w:r>
      <w:proofErr w:type="gramStart"/>
      <w:r w:rsidR="00B12519">
        <w:rPr>
          <w:b/>
          <w:spacing w:val="6"/>
        </w:rPr>
        <w:t>hour</w:t>
      </w:r>
      <w:proofErr w:type="gramEnd"/>
    </w:p>
    <w:p w14:paraId="317D5150" w14:textId="77777777" w:rsidR="00945D33" w:rsidRDefault="00945D33" w:rsidP="0042341E">
      <w:pPr>
        <w:spacing w:before="120" w:after="120" w:line="360" w:lineRule="auto"/>
        <w:jc w:val="center"/>
        <w:rPr>
          <w:b/>
          <w:spacing w:val="6"/>
        </w:rPr>
      </w:pPr>
    </w:p>
    <w:p w14:paraId="54D7D372" w14:textId="35419EFE" w:rsidR="007F0D14" w:rsidRPr="003F43AE" w:rsidRDefault="006810F4" w:rsidP="0042341E">
      <w:pPr>
        <w:spacing w:before="120" w:after="120" w:line="360" w:lineRule="auto"/>
        <w:jc w:val="center"/>
        <w:rPr>
          <w:spacing w:val="6"/>
        </w:rPr>
      </w:pPr>
      <w:r>
        <w:rPr>
          <w:b/>
          <w:spacing w:val="6"/>
        </w:rPr>
        <w:t>Table 3</w:t>
      </w:r>
      <w:r w:rsidR="00932F85" w:rsidRPr="003F43AE">
        <w:rPr>
          <w:spacing w:val="6"/>
        </w:rPr>
        <w:t xml:space="preserve"> shows that at 1-hour post-surgery, most patients reported a VAS score of 8 (34.1%), followed by 6 (27.3%), with a mean pain score of 7 ± 1. At 24 hours, pain </w:t>
      </w:r>
      <w:r w:rsidR="00932F85" w:rsidRPr="003F43AE">
        <w:rPr>
          <w:spacing w:val="6"/>
        </w:rPr>
        <w:lastRenderedPageBreak/>
        <w:t>scores had reduced, with the most common scores being 2 (20.5%) and 3-6 (each 15.9%), resulting in a mean pain score of 4 ± 2.</w:t>
      </w:r>
    </w:p>
    <w:p w14:paraId="76D7A89C" w14:textId="28FE3904" w:rsidR="008D6656" w:rsidRPr="003F43AE" w:rsidRDefault="006810F4" w:rsidP="008D6656">
      <w:pPr>
        <w:spacing w:before="240"/>
        <w:jc w:val="center"/>
        <w:rPr>
          <w:b/>
          <w:bCs/>
        </w:rPr>
      </w:pPr>
      <w:r>
        <w:rPr>
          <w:b/>
          <w:bCs/>
        </w:rPr>
        <w:t>Table 4</w:t>
      </w:r>
      <w:r w:rsidR="008D6656" w:rsidRPr="003F43AE">
        <w:rPr>
          <w:b/>
          <w:bCs/>
        </w:rPr>
        <w:t>: Hospital stay</w:t>
      </w:r>
    </w:p>
    <w:tbl>
      <w:tblPr>
        <w:tblStyle w:val="TableGrid"/>
        <w:tblpPr w:leftFromText="180" w:rightFromText="180" w:vertAnchor="page" w:horzAnchor="margin" w:tblpXSpec="center" w:tblpY="2371"/>
        <w:tblW w:w="0" w:type="auto"/>
        <w:tblLook w:val="04A0" w:firstRow="1" w:lastRow="0" w:firstColumn="1" w:lastColumn="0" w:noHBand="0" w:noVBand="1"/>
      </w:tblPr>
      <w:tblGrid>
        <w:gridCol w:w="3823"/>
        <w:gridCol w:w="2268"/>
        <w:gridCol w:w="2268"/>
      </w:tblGrid>
      <w:tr w:rsidR="003413F5" w:rsidRPr="003F43AE" w14:paraId="35B7333E" w14:textId="77777777" w:rsidTr="003413F5">
        <w:tc>
          <w:tcPr>
            <w:tcW w:w="3823" w:type="dxa"/>
            <w:shd w:val="clear" w:color="auto" w:fill="D0CECE" w:themeFill="background2" w:themeFillShade="E6"/>
          </w:tcPr>
          <w:p w14:paraId="49270433" w14:textId="77777777" w:rsidR="003413F5" w:rsidRPr="003F43AE" w:rsidRDefault="003413F5" w:rsidP="003413F5">
            <w:pPr>
              <w:pStyle w:val="Default"/>
              <w:spacing w:line="360" w:lineRule="auto"/>
              <w:rPr>
                <w:rFonts w:ascii="Times New Roman" w:hAnsi="Times New Roman" w:cs="Times New Roman"/>
                <w:b/>
                <w:bCs/>
              </w:rPr>
            </w:pPr>
          </w:p>
        </w:tc>
        <w:tc>
          <w:tcPr>
            <w:tcW w:w="4536" w:type="dxa"/>
            <w:gridSpan w:val="2"/>
            <w:shd w:val="clear" w:color="auto" w:fill="D0CECE" w:themeFill="background2" w:themeFillShade="E6"/>
          </w:tcPr>
          <w:p w14:paraId="78D8F18A" w14:textId="77777777" w:rsidR="003413F5" w:rsidRPr="003F43AE" w:rsidRDefault="003413F5" w:rsidP="003413F5">
            <w:pPr>
              <w:spacing w:line="360" w:lineRule="auto"/>
              <w:jc w:val="center"/>
              <w:rPr>
                <w:b/>
                <w:bCs/>
              </w:rPr>
            </w:pPr>
            <w:r w:rsidRPr="003F43AE">
              <w:rPr>
                <w:b/>
                <w:bCs/>
              </w:rPr>
              <w:t>N = 44</w:t>
            </w:r>
          </w:p>
        </w:tc>
      </w:tr>
      <w:tr w:rsidR="003413F5" w:rsidRPr="003F43AE" w14:paraId="10FCCE43" w14:textId="77777777" w:rsidTr="003413F5">
        <w:tc>
          <w:tcPr>
            <w:tcW w:w="3823" w:type="dxa"/>
            <w:shd w:val="clear" w:color="auto" w:fill="D0CECE" w:themeFill="background2" w:themeFillShade="E6"/>
          </w:tcPr>
          <w:p w14:paraId="5035B1F5" w14:textId="77777777" w:rsidR="003413F5" w:rsidRPr="003F43AE" w:rsidRDefault="003413F5" w:rsidP="003413F5">
            <w:pPr>
              <w:pStyle w:val="Default"/>
              <w:spacing w:line="360" w:lineRule="auto"/>
              <w:rPr>
                <w:rFonts w:ascii="Times New Roman" w:hAnsi="Times New Roman" w:cs="Times New Roman"/>
              </w:rPr>
            </w:pPr>
            <w:r w:rsidRPr="003F43AE">
              <w:rPr>
                <w:rFonts w:ascii="Times New Roman" w:hAnsi="Times New Roman" w:cs="Times New Roman"/>
                <w:b/>
                <w:bCs/>
              </w:rPr>
              <w:t xml:space="preserve">Hospital Stay (Days) </w:t>
            </w:r>
          </w:p>
        </w:tc>
        <w:tc>
          <w:tcPr>
            <w:tcW w:w="2268" w:type="dxa"/>
            <w:shd w:val="clear" w:color="auto" w:fill="D0CECE" w:themeFill="background2" w:themeFillShade="E6"/>
          </w:tcPr>
          <w:p w14:paraId="36F8D514" w14:textId="77777777" w:rsidR="003413F5" w:rsidRPr="003F43AE" w:rsidRDefault="003413F5" w:rsidP="003413F5">
            <w:pPr>
              <w:spacing w:line="360" w:lineRule="auto"/>
              <w:rPr>
                <w:b/>
                <w:bCs/>
              </w:rPr>
            </w:pPr>
            <w:r w:rsidRPr="003F43AE">
              <w:rPr>
                <w:b/>
                <w:bCs/>
              </w:rPr>
              <w:t>Number of patients</w:t>
            </w:r>
          </w:p>
        </w:tc>
        <w:tc>
          <w:tcPr>
            <w:tcW w:w="2268" w:type="dxa"/>
            <w:shd w:val="clear" w:color="auto" w:fill="D0CECE" w:themeFill="background2" w:themeFillShade="E6"/>
          </w:tcPr>
          <w:p w14:paraId="03132847" w14:textId="77777777" w:rsidR="003413F5" w:rsidRPr="003F43AE" w:rsidRDefault="003413F5" w:rsidP="003413F5">
            <w:pPr>
              <w:spacing w:line="360" w:lineRule="auto"/>
              <w:rPr>
                <w:b/>
                <w:bCs/>
              </w:rPr>
            </w:pPr>
            <w:r w:rsidRPr="003F43AE">
              <w:rPr>
                <w:b/>
                <w:bCs/>
              </w:rPr>
              <w:t>Percentage</w:t>
            </w:r>
          </w:p>
        </w:tc>
      </w:tr>
      <w:tr w:rsidR="003413F5" w:rsidRPr="003F43AE" w14:paraId="1D8D5CB5" w14:textId="77777777" w:rsidTr="003413F5">
        <w:tc>
          <w:tcPr>
            <w:tcW w:w="3823" w:type="dxa"/>
          </w:tcPr>
          <w:p w14:paraId="4D81A919" w14:textId="77777777" w:rsidR="003413F5" w:rsidRPr="003F43AE" w:rsidRDefault="003413F5" w:rsidP="003413F5">
            <w:pPr>
              <w:pStyle w:val="Default"/>
              <w:spacing w:line="360" w:lineRule="auto"/>
              <w:rPr>
                <w:rFonts w:ascii="Times New Roman" w:hAnsi="Times New Roman" w:cs="Times New Roman"/>
              </w:rPr>
            </w:pPr>
            <w:r w:rsidRPr="003F43AE">
              <w:rPr>
                <w:rFonts w:ascii="Times New Roman" w:hAnsi="Times New Roman" w:cs="Times New Roman"/>
              </w:rPr>
              <w:t>2</w:t>
            </w:r>
          </w:p>
        </w:tc>
        <w:tc>
          <w:tcPr>
            <w:tcW w:w="2268" w:type="dxa"/>
          </w:tcPr>
          <w:p w14:paraId="0240FCE0" w14:textId="77777777" w:rsidR="003413F5" w:rsidRPr="003F43AE" w:rsidRDefault="003413F5" w:rsidP="003413F5">
            <w:pPr>
              <w:spacing w:line="360" w:lineRule="auto"/>
            </w:pPr>
            <w:r w:rsidRPr="003F43AE">
              <w:t>20</w:t>
            </w:r>
          </w:p>
        </w:tc>
        <w:tc>
          <w:tcPr>
            <w:tcW w:w="2268" w:type="dxa"/>
          </w:tcPr>
          <w:p w14:paraId="1231DA38" w14:textId="77777777" w:rsidR="003413F5" w:rsidRPr="003F43AE" w:rsidRDefault="003413F5" w:rsidP="003413F5">
            <w:pPr>
              <w:spacing w:line="360" w:lineRule="auto"/>
            </w:pPr>
            <w:r w:rsidRPr="003F43AE">
              <w:t>45.5</w:t>
            </w:r>
          </w:p>
        </w:tc>
      </w:tr>
      <w:tr w:rsidR="003413F5" w:rsidRPr="003F43AE" w14:paraId="67794061" w14:textId="77777777" w:rsidTr="003413F5">
        <w:tc>
          <w:tcPr>
            <w:tcW w:w="3823" w:type="dxa"/>
          </w:tcPr>
          <w:p w14:paraId="532A455F" w14:textId="77777777" w:rsidR="003413F5" w:rsidRPr="003F43AE" w:rsidRDefault="003413F5" w:rsidP="003413F5">
            <w:pPr>
              <w:pStyle w:val="Default"/>
              <w:spacing w:line="360" w:lineRule="auto"/>
              <w:rPr>
                <w:rFonts w:ascii="Times New Roman" w:hAnsi="Times New Roman" w:cs="Times New Roman"/>
              </w:rPr>
            </w:pPr>
            <w:r w:rsidRPr="003F43AE">
              <w:rPr>
                <w:rFonts w:ascii="Times New Roman" w:hAnsi="Times New Roman" w:cs="Times New Roman"/>
              </w:rPr>
              <w:t>3</w:t>
            </w:r>
          </w:p>
        </w:tc>
        <w:tc>
          <w:tcPr>
            <w:tcW w:w="2268" w:type="dxa"/>
          </w:tcPr>
          <w:p w14:paraId="17B44181" w14:textId="77777777" w:rsidR="003413F5" w:rsidRPr="003F43AE" w:rsidRDefault="003413F5" w:rsidP="003413F5">
            <w:pPr>
              <w:spacing w:line="360" w:lineRule="auto"/>
            </w:pPr>
            <w:r w:rsidRPr="003F43AE">
              <w:t>19</w:t>
            </w:r>
          </w:p>
        </w:tc>
        <w:tc>
          <w:tcPr>
            <w:tcW w:w="2268" w:type="dxa"/>
          </w:tcPr>
          <w:p w14:paraId="7941AC3B" w14:textId="77777777" w:rsidR="003413F5" w:rsidRPr="003F43AE" w:rsidRDefault="003413F5" w:rsidP="003413F5">
            <w:pPr>
              <w:spacing w:line="360" w:lineRule="auto"/>
            </w:pPr>
            <w:r w:rsidRPr="003F43AE">
              <w:t>43.2</w:t>
            </w:r>
          </w:p>
        </w:tc>
      </w:tr>
      <w:tr w:rsidR="003413F5" w:rsidRPr="003F43AE" w14:paraId="58089658" w14:textId="77777777" w:rsidTr="003413F5">
        <w:tc>
          <w:tcPr>
            <w:tcW w:w="3823" w:type="dxa"/>
          </w:tcPr>
          <w:p w14:paraId="31A7A746" w14:textId="77777777" w:rsidR="003413F5" w:rsidRPr="003F43AE" w:rsidRDefault="003413F5" w:rsidP="003413F5">
            <w:pPr>
              <w:pStyle w:val="Default"/>
              <w:spacing w:line="360" w:lineRule="auto"/>
              <w:rPr>
                <w:rFonts w:ascii="Times New Roman" w:hAnsi="Times New Roman" w:cs="Times New Roman"/>
              </w:rPr>
            </w:pPr>
            <w:r w:rsidRPr="003F43AE">
              <w:rPr>
                <w:rFonts w:ascii="Times New Roman" w:hAnsi="Times New Roman" w:cs="Times New Roman"/>
              </w:rPr>
              <w:t>4</w:t>
            </w:r>
          </w:p>
        </w:tc>
        <w:tc>
          <w:tcPr>
            <w:tcW w:w="2268" w:type="dxa"/>
          </w:tcPr>
          <w:p w14:paraId="07C900B3" w14:textId="77777777" w:rsidR="003413F5" w:rsidRPr="003F43AE" w:rsidRDefault="003413F5" w:rsidP="003413F5">
            <w:pPr>
              <w:spacing w:line="360" w:lineRule="auto"/>
            </w:pPr>
            <w:r w:rsidRPr="003F43AE">
              <w:t>5</w:t>
            </w:r>
          </w:p>
        </w:tc>
        <w:tc>
          <w:tcPr>
            <w:tcW w:w="2268" w:type="dxa"/>
          </w:tcPr>
          <w:p w14:paraId="452C8574" w14:textId="77777777" w:rsidR="003413F5" w:rsidRPr="003F43AE" w:rsidRDefault="003413F5" w:rsidP="003413F5">
            <w:pPr>
              <w:spacing w:line="360" w:lineRule="auto"/>
            </w:pPr>
            <w:r w:rsidRPr="003F43AE">
              <w:t>11.4</w:t>
            </w:r>
          </w:p>
        </w:tc>
      </w:tr>
      <w:tr w:rsidR="003413F5" w:rsidRPr="003F43AE" w14:paraId="4FA03DD9" w14:textId="77777777" w:rsidTr="003413F5">
        <w:tc>
          <w:tcPr>
            <w:tcW w:w="3823" w:type="dxa"/>
          </w:tcPr>
          <w:p w14:paraId="5C7C9AB0" w14:textId="77777777" w:rsidR="003413F5" w:rsidRPr="003F43AE" w:rsidRDefault="003413F5" w:rsidP="003413F5">
            <w:pPr>
              <w:pStyle w:val="Default"/>
              <w:spacing w:line="360" w:lineRule="auto"/>
              <w:rPr>
                <w:rFonts w:ascii="Times New Roman" w:hAnsi="Times New Roman" w:cs="Times New Roman"/>
              </w:rPr>
            </w:pPr>
            <w:r w:rsidRPr="003F43AE">
              <w:rPr>
                <w:rFonts w:ascii="Times New Roman" w:hAnsi="Times New Roman" w:cs="Times New Roman"/>
              </w:rPr>
              <w:t xml:space="preserve">Mean duration </w:t>
            </w:r>
          </w:p>
        </w:tc>
        <w:tc>
          <w:tcPr>
            <w:tcW w:w="4536" w:type="dxa"/>
            <w:gridSpan w:val="2"/>
          </w:tcPr>
          <w:p w14:paraId="33474148" w14:textId="77777777" w:rsidR="003413F5" w:rsidRPr="003F43AE" w:rsidRDefault="003413F5" w:rsidP="003413F5">
            <w:pPr>
              <w:spacing w:line="360" w:lineRule="auto"/>
            </w:pPr>
            <w:r w:rsidRPr="003F43AE">
              <w:t>2.66 ± 0.68</w:t>
            </w:r>
          </w:p>
        </w:tc>
      </w:tr>
    </w:tbl>
    <w:p w14:paraId="79FCC7EC" w14:textId="77777777" w:rsidR="008D6656" w:rsidRPr="003F43AE" w:rsidRDefault="008D6656" w:rsidP="008D6656">
      <w:pPr>
        <w:spacing w:before="240" w:line="360" w:lineRule="auto"/>
        <w:jc w:val="center"/>
        <w:rPr>
          <w:b/>
        </w:rPr>
      </w:pPr>
    </w:p>
    <w:p w14:paraId="718EA7CF" w14:textId="77777777" w:rsidR="008D6656" w:rsidRPr="003F43AE" w:rsidRDefault="008D6656" w:rsidP="008D6656">
      <w:pPr>
        <w:spacing w:before="240" w:line="360" w:lineRule="auto"/>
        <w:jc w:val="center"/>
        <w:rPr>
          <w:b/>
        </w:rPr>
      </w:pPr>
    </w:p>
    <w:p w14:paraId="08C8B2CE" w14:textId="77777777" w:rsidR="008D6656" w:rsidRPr="003F43AE" w:rsidRDefault="00C709D0" w:rsidP="008D6656">
      <w:pPr>
        <w:spacing w:before="240" w:line="360" w:lineRule="auto"/>
        <w:jc w:val="center"/>
        <w:rPr>
          <w:b/>
        </w:rPr>
      </w:pPr>
      <w:r w:rsidRPr="003F43AE">
        <w:rPr>
          <w:b/>
          <w:noProof/>
          <w:lang w:bidi="ar-SA"/>
        </w:rPr>
        <w:drawing>
          <wp:inline distT="0" distB="0" distL="0" distR="0" wp14:anchorId="395C4067" wp14:editId="589BBCB2">
            <wp:extent cx="5762625" cy="343852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802D07" w14:textId="3C617043" w:rsidR="008D6656" w:rsidRPr="003F43AE" w:rsidRDefault="00B12519" w:rsidP="008D6656">
      <w:pPr>
        <w:spacing w:before="240" w:line="360" w:lineRule="auto"/>
        <w:jc w:val="center"/>
        <w:rPr>
          <w:b/>
        </w:rPr>
      </w:pPr>
      <w:r>
        <w:rPr>
          <w:b/>
        </w:rPr>
        <w:t>Fig.</w:t>
      </w:r>
      <w:r w:rsidR="00945D33">
        <w:rPr>
          <w:b/>
        </w:rPr>
        <w:t xml:space="preserve"> 5-</w:t>
      </w:r>
      <w:r>
        <w:rPr>
          <w:b/>
        </w:rPr>
        <w:t>The bar graph shows the number of patients with percentage stay at the hospital</w:t>
      </w:r>
    </w:p>
    <w:p w14:paraId="5C9E95FD" w14:textId="77777777" w:rsidR="008D6656" w:rsidRPr="003F43AE" w:rsidRDefault="008D6656" w:rsidP="008D6656">
      <w:pPr>
        <w:spacing w:before="240" w:line="360" w:lineRule="auto"/>
        <w:jc w:val="center"/>
        <w:rPr>
          <w:b/>
        </w:rPr>
      </w:pPr>
    </w:p>
    <w:p w14:paraId="4AECFFCC" w14:textId="54FEB3F1" w:rsidR="008D6656" w:rsidRPr="003F43AE" w:rsidRDefault="006810F4" w:rsidP="008D6656">
      <w:pPr>
        <w:spacing w:before="240" w:line="360" w:lineRule="auto"/>
        <w:jc w:val="center"/>
      </w:pPr>
      <w:r>
        <w:rPr>
          <w:b/>
        </w:rPr>
        <w:t>Table 4</w:t>
      </w:r>
      <w:r w:rsidR="00C709D0" w:rsidRPr="003F43AE">
        <w:t xml:space="preserve"> </w:t>
      </w:r>
      <w:r w:rsidR="003413F5" w:rsidRPr="003F43AE">
        <w:t xml:space="preserve">shows the mean hospital stay in our study was 2.66 ± 0.68 days, with the majority of patients staying for 2 (45.5%) or 3 days (43.2%) post-surgery. Only 11.4% of patients stayed for 4 days, indicating a relatively short hospitalization period for most </w:t>
      </w:r>
      <w:proofErr w:type="gramStart"/>
      <w:r w:rsidR="003413F5" w:rsidRPr="003F43AE">
        <w:t>patients.</w:t>
      </w:r>
      <w:r w:rsidR="008D6656" w:rsidRPr="003F43AE">
        <w:t>.</w:t>
      </w:r>
      <w:proofErr w:type="gramEnd"/>
    </w:p>
    <w:p w14:paraId="6C940F44" w14:textId="77777777" w:rsidR="008D6656" w:rsidRPr="003F43AE" w:rsidRDefault="008D6656" w:rsidP="003413F5">
      <w:pPr>
        <w:spacing w:before="120" w:after="120" w:line="360" w:lineRule="auto"/>
        <w:rPr>
          <w:b/>
          <w:bCs/>
          <w:spacing w:val="6"/>
        </w:rPr>
      </w:pPr>
    </w:p>
    <w:p w14:paraId="4E947819" w14:textId="77777777" w:rsidR="00A37528" w:rsidRPr="003F43AE" w:rsidRDefault="00A37528" w:rsidP="00771446">
      <w:pPr>
        <w:spacing w:before="120" w:after="120" w:line="360" w:lineRule="auto"/>
        <w:rPr>
          <w:b/>
          <w:bCs/>
          <w:spacing w:val="6"/>
        </w:rPr>
      </w:pPr>
    </w:p>
    <w:p w14:paraId="5E1E160A" w14:textId="48C746F0" w:rsidR="00ED604F" w:rsidRPr="003F43AE" w:rsidRDefault="008408B9" w:rsidP="00ED604F">
      <w:pPr>
        <w:jc w:val="center"/>
        <w:rPr>
          <w:b/>
          <w:bCs/>
        </w:rPr>
      </w:pPr>
      <w:r>
        <w:rPr>
          <w:b/>
          <w:bCs/>
        </w:rPr>
        <w:t>Table 5</w:t>
      </w:r>
      <w:r w:rsidR="00ED604F" w:rsidRPr="003F43AE">
        <w:rPr>
          <w:b/>
          <w:bCs/>
        </w:rPr>
        <w:t>: Comparison of proportions for surgery duration categories between this study (closure using tackers) and earlier published studies (closure using sutures)</w:t>
      </w:r>
    </w:p>
    <w:p w14:paraId="434060B0" w14:textId="77777777" w:rsidR="00ED604F" w:rsidRPr="003F43AE" w:rsidRDefault="00ED604F" w:rsidP="00ED604F">
      <w:pPr>
        <w:jc w:val="center"/>
        <w:rPr>
          <w:b/>
          <w:bCs/>
        </w:rPr>
      </w:pPr>
    </w:p>
    <w:tbl>
      <w:tblPr>
        <w:tblStyle w:val="TableGrid"/>
        <w:tblW w:w="0" w:type="auto"/>
        <w:tblLook w:val="04A0" w:firstRow="1" w:lastRow="0" w:firstColumn="1" w:lastColumn="0" w:noHBand="0" w:noVBand="1"/>
      </w:tblPr>
      <w:tblGrid>
        <w:gridCol w:w="2122"/>
        <w:gridCol w:w="1134"/>
        <w:gridCol w:w="1842"/>
        <w:gridCol w:w="1986"/>
        <w:gridCol w:w="1932"/>
      </w:tblGrid>
      <w:tr w:rsidR="00ED604F" w:rsidRPr="003F43AE" w14:paraId="452B01E7" w14:textId="77777777" w:rsidTr="003606D0">
        <w:trPr>
          <w:trHeight w:val="480"/>
        </w:trPr>
        <w:tc>
          <w:tcPr>
            <w:tcW w:w="3256" w:type="dxa"/>
            <w:gridSpan w:val="2"/>
            <w:shd w:val="clear" w:color="auto" w:fill="D0CECE" w:themeFill="background2" w:themeFillShade="E6"/>
          </w:tcPr>
          <w:p w14:paraId="17CA1EB9" w14:textId="77777777" w:rsidR="00ED604F" w:rsidRPr="003F43AE" w:rsidRDefault="00ED604F" w:rsidP="00ED604F">
            <w:pPr>
              <w:spacing w:line="276" w:lineRule="auto"/>
              <w:jc w:val="center"/>
            </w:pPr>
          </w:p>
        </w:tc>
        <w:tc>
          <w:tcPr>
            <w:tcW w:w="5760" w:type="dxa"/>
            <w:gridSpan w:val="3"/>
            <w:shd w:val="clear" w:color="auto" w:fill="D0CECE" w:themeFill="background2" w:themeFillShade="E6"/>
          </w:tcPr>
          <w:p w14:paraId="4009706E" w14:textId="77777777" w:rsidR="00ED604F" w:rsidRPr="003F43AE" w:rsidRDefault="00ED604F" w:rsidP="00ED604F">
            <w:pPr>
              <w:spacing w:line="276" w:lineRule="auto"/>
              <w:jc w:val="center"/>
            </w:pPr>
            <w:r w:rsidRPr="003F43AE">
              <w:t>Duration required for surgery (min)</w:t>
            </w:r>
          </w:p>
        </w:tc>
      </w:tr>
      <w:tr w:rsidR="00ED604F" w:rsidRPr="003F43AE" w14:paraId="1F64B4DE" w14:textId="77777777" w:rsidTr="003606D0">
        <w:trPr>
          <w:trHeight w:val="416"/>
        </w:trPr>
        <w:tc>
          <w:tcPr>
            <w:tcW w:w="2122" w:type="dxa"/>
            <w:shd w:val="clear" w:color="auto" w:fill="D0CECE" w:themeFill="background2" w:themeFillShade="E6"/>
            <w:hideMark/>
          </w:tcPr>
          <w:p w14:paraId="1DF4E1DF" w14:textId="77777777" w:rsidR="00ED604F" w:rsidRPr="003F43AE" w:rsidRDefault="00ED604F" w:rsidP="00ED604F">
            <w:pPr>
              <w:spacing w:line="276" w:lineRule="auto"/>
              <w:jc w:val="center"/>
              <w:rPr>
                <w:b/>
                <w:bCs/>
              </w:rPr>
            </w:pPr>
            <w:r w:rsidRPr="003F43AE">
              <w:rPr>
                <w:b/>
                <w:bCs/>
              </w:rPr>
              <w:t>Source</w:t>
            </w:r>
          </w:p>
        </w:tc>
        <w:tc>
          <w:tcPr>
            <w:tcW w:w="1134" w:type="dxa"/>
            <w:shd w:val="clear" w:color="auto" w:fill="D0CECE" w:themeFill="background2" w:themeFillShade="E6"/>
            <w:hideMark/>
          </w:tcPr>
          <w:p w14:paraId="5689F184" w14:textId="77777777" w:rsidR="00ED604F" w:rsidRPr="003F43AE" w:rsidRDefault="00ED604F" w:rsidP="00ED604F">
            <w:pPr>
              <w:spacing w:line="276" w:lineRule="auto"/>
              <w:jc w:val="center"/>
              <w:rPr>
                <w:b/>
                <w:bCs/>
              </w:rPr>
            </w:pPr>
            <w:r w:rsidRPr="003F43AE">
              <w:rPr>
                <w:b/>
                <w:bCs/>
              </w:rPr>
              <w:t>N</w:t>
            </w:r>
          </w:p>
        </w:tc>
        <w:tc>
          <w:tcPr>
            <w:tcW w:w="1842" w:type="dxa"/>
            <w:shd w:val="clear" w:color="auto" w:fill="D0CECE" w:themeFill="background2" w:themeFillShade="E6"/>
            <w:hideMark/>
          </w:tcPr>
          <w:p w14:paraId="05033610" w14:textId="77777777" w:rsidR="00ED604F" w:rsidRPr="003F43AE" w:rsidRDefault="00ED604F" w:rsidP="00ED604F">
            <w:pPr>
              <w:spacing w:line="276" w:lineRule="auto"/>
              <w:jc w:val="center"/>
              <w:rPr>
                <w:b/>
                <w:bCs/>
              </w:rPr>
            </w:pPr>
            <w:r w:rsidRPr="003F43AE">
              <w:rPr>
                <w:b/>
                <w:bCs/>
              </w:rPr>
              <w:t>80 – 100 (Percentage)</w:t>
            </w:r>
          </w:p>
        </w:tc>
        <w:tc>
          <w:tcPr>
            <w:tcW w:w="1986" w:type="dxa"/>
            <w:shd w:val="clear" w:color="auto" w:fill="D0CECE" w:themeFill="background2" w:themeFillShade="E6"/>
            <w:hideMark/>
          </w:tcPr>
          <w:p w14:paraId="673DC6DF" w14:textId="77777777" w:rsidR="00ED604F" w:rsidRPr="003F43AE" w:rsidRDefault="00ED604F" w:rsidP="00ED604F">
            <w:pPr>
              <w:spacing w:line="276" w:lineRule="auto"/>
              <w:jc w:val="center"/>
              <w:rPr>
                <w:b/>
                <w:bCs/>
              </w:rPr>
            </w:pPr>
            <w:r w:rsidRPr="003F43AE">
              <w:rPr>
                <w:b/>
                <w:bCs/>
              </w:rPr>
              <w:t>101 – 120</w:t>
            </w:r>
          </w:p>
          <w:p w14:paraId="480348A8" w14:textId="77777777" w:rsidR="00ED604F" w:rsidRPr="003F43AE" w:rsidRDefault="00ED604F" w:rsidP="00ED604F">
            <w:pPr>
              <w:spacing w:line="276" w:lineRule="auto"/>
              <w:jc w:val="center"/>
              <w:rPr>
                <w:b/>
                <w:bCs/>
              </w:rPr>
            </w:pPr>
            <w:r w:rsidRPr="003F43AE">
              <w:rPr>
                <w:b/>
                <w:bCs/>
              </w:rPr>
              <w:t>(Percentage)</w:t>
            </w:r>
          </w:p>
        </w:tc>
        <w:tc>
          <w:tcPr>
            <w:tcW w:w="1932" w:type="dxa"/>
            <w:shd w:val="clear" w:color="auto" w:fill="D0CECE" w:themeFill="background2" w:themeFillShade="E6"/>
            <w:hideMark/>
          </w:tcPr>
          <w:p w14:paraId="4107213C" w14:textId="77777777" w:rsidR="00ED604F" w:rsidRPr="003F43AE" w:rsidRDefault="00ED604F" w:rsidP="00ED604F">
            <w:pPr>
              <w:spacing w:line="276" w:lineRule="auto"/>
              <w:jc w:val="center"/>
              <w:rPr>
                <w:b/>
                <w:bCs/>
              </w:rPr>
            </w:pPr>
            <w:r w:rsidRPr="003F43AE">
              <w:rPr>
                <w:b/>
                <w:bCs/>
              </w:rPr>
              <w:t>&gt;120</w:t>
            </w:r>
          </w:p>
          <w:p w14:paraId="4992CA38" w14:textId="77777777" w:rsidR="00ED604F" w:rsidRPr="003F43AE" w:rsidRDefault="00ED604F" w:rsidP="00ED604F">
            <w:pPr>
              <w:spacing w:line="276" w:lineRule="auto"/>
              <w:jc w:val="center"/>
              <w:rPr>
                <w:b/>
                <w:bCs/>
              </w:rPr>
            </w:pPr>
            <w:r w:rsidRPr="003F43AE">
              <w:rPr>
                <w:b/>
                <w:bCs/>
              </w:rPr>
              <w:t>(Percentage)</w:t>
            </w:r>
          </w:p>
        </w:tc>
      </w:tr>
      <w:tr w:rsidR="00ED604F" w:rsidRPr="003F43AE" w14:paraId="60E357AB" w14:textId="77777777" w:rsidTr="003606D0">
        <w:trPr>
          <w:trHeight w:val="288"/>
        </w:trPr>
        <w:tc>
          <w:tcPr>
            <w:tcW w:w="2122" w:type="dxa"/>
            <w:noWrap/>
            <w:hideMark/>
          </w:tcPr>
          <w:p w14:paraId="757B590D" w14:textId="77777777" w:rsidR="00ED604F" w:rsidRPr="003F43AE" w:rsidRDefault="00ED604F" w:rsidP="00ED604F">
            <w:pPr>
              <w:spacing w:line="276" w:lineRule="auto"/>
              <w:jc w:val="center"/>
            </w:pPr>
            <w:r w:rsidRPr="003F43AE">
              <w:t>This study</w:t>
            </w:r>
          </w:p>
        </w:tc>
        <w:tc>
          <w:tcPr>
            <w:tcW w:w="1134" w:type="dxa"/>
            <w:noWrap/>
            <w:hideMark/>
          </w:tcPr>
          <w:p w14:paraId="18142E9A" w14:textId="77777777" w:rsidR="00ED604F" w:rsidRPr="003F43AE" w:rsidRDefault="00ED604F" w:rsidP="00ED604F">
            <w:pPr>
              <w:spacing w:line="276" w:lineRule="auto"/>
              <w:jc w:val="center"/>
            </w:pPr>
            <w:r w:rsidRPr="003F43AE">
              <w:t>44</w:t>
            </w:r>
          </w:p>
        </w:tc>
        <w:tc>
          <w:tcPr>
            <w:tcW w:w="1842" w:type="dxa"/>
            <w:hideMark/>
          </w:tcPr>
          <w:p w14:paraId="594C8C8E" w14:textId="77777777" w:rsidR="00ED604F" w:rsidRPr="003F43AE" w:rsidRDefault="00ED604F" w:rsidP="00ED604F">
            <w:pPr>
              <w:spacing w:line="276" w:lineRule="auto"/>
              <w:jc w:val="center"/>
            </w:pPr>
            <w:r w:rsidRPr="003F43AE">
              <w:t>27.3</w:t>
            </w:r>
          </w:p>
        </w:tc>
        <w:tc>
          <w:tcPr>
            <w:tcW w:w="1986" w:type="dxa"/>
            <w:hideMark/>
          </w:tcPr>
          <w:p w14:paraId="68B90FC8" w14:textId="77777777" w:rsidR="00ED604F" w:rsidRPr="003F43AE" w:rsidRDefault="00ED604F" w:rsidP="00ED604F">
            <w:pPr>
              <w:spacing w:line="276" w:lineRule="auto"/>
              <w:jc w:val="center"/>
            </w:pPr>
            <w:r w:rsidRPr="003F43AE">
              <w:t>20.5</w:t>
            </w:r>
          </w:p>
        </w:tc>
        <w:tc>
          <w:tcPr>
            <w:tcW w:w="1932" w:type="dxa"/>
            <w:hideMark/>
          </w:tcPr>
          <w:p w14:paraId="1E9F5096" w14:textId="77777777" w:rsidR="00ED604F" w:rsidRPr="003F43AE" w:rsidRDefault="00ED604F" w:rsidP="00ED604F">
            <w:pPr>
              <w:spacing w:line="276" w:lineRule="auto"/>
              <w:jc w:val="center"/>
            </w:pPr>
            <w:r w:rsidRPr="003F43AE">
              <w:t>52.3</w:t>
            </w:r>
          </w:p>
        </w:tc>
      </w:tr>
      <w:tr w:rsidR="00ED604F" w:rsidRPr="003F43AE" w14:paraId="00BAD6A9" w14:textId="77777777" w:rsidTr="003606D0">
        <w:trPr>
          <w:trHeight w:val="288"/>
        </w:trPr>
        <w:tc>
          <w:tcPr>
            <w:tcW w:w="2122" w:type="dxa"/>
            <w:noWrap/>
            <w:hideMark/>
          </w:tcPr>
          <w:p w14:paraId="0CA71869" w14:textId="77777777" w:rsidR="00ED604F" w:rsidRPr="003F43AE" w:rsidRDefault="00ED604F" w:rsidP="00ED604F">
            <w:pPr>
              <w:spacing w:line="276" w:lineRule="auto"/>
              <w:jc w:val="center"/>
            </w:pPr>
            <w:r w:rsidRPr="003F43AE">
              <w:t>Afsal et al</w:t>
            </w:r>
          </w:p>
        </w:tc>
        <w:tc>
          <w:tcPr>
            <w:tcW w:w="1134" w:type="dxa"/>
            <w:noWrap/>
            <w:hideMark/>
          </w:tcPr>
          <w:p w14:paraId="01602D18" w14:textId="77777777" w:rsidR="00ED604F" w:rsidRPr="003F43AE" w:rsidRDefault="00ED604F" w:rsidP="00ED604F">
            <w:pPr>
              <w:spacing w:line="276" w:lineRule="auto"/>
              <w:jc w:val="center"/>
            </w:pPr>
            <w:r w:rsidRPr="003F43AE">
              <w:t>38</w:t>
            </w:r>
          </w:p>
        </w:tc>
        <w:tc>
          <w:tcPr>
            <w:tcW w:w="1842" w:type="dxa"/>
            <w:noWrap/>
            <w:hideMark/>
          </w:tcPr>
          <w:p w14:paraId="61AEA6FE" w14:textId="77777777" w:rsidR="00ED604F" w:rsidRPr="003F43AE" w:rsidRDefault="00ED604F" w:rsidP="00ED604F">
            <w:pPr>
              <w:spacing w:line="276" w:lineRule="auto"/>
              <w:jc w:val="center"/>
            </w:pPr>
            <w:r w:rsidRPr="003F43AE">
              <w:t>16</w:t>
            </w:r>
          </w:p>
        </w:tc>
        <w:tc>
          <w:tcPr>
            <w:tcW w:w="1986" w:type="dxa"/>
            <w:noWrap/>
            <w:hideMark/>
          </w:tcPr>
          <w:p w14:paraId="04493DBD" w14:textId="77777777" w:rsidR="00ED604F" w:rsidRPr="003F43AE" w:rsidRDefault="00ED604F" w:rsidP="00ED604F">
            <w:pPr>
              <w:spacing w:line="276" w:lineRule="auto"/>
              <w:jc w:val="center"/>
            </w:pPr>
            <w:r w:rsidRPr="003F43AE">
              <w:t>61</w:t>
            </w:r>
          </w:p>
        </w:tc>
        <w:tc>
          <w:tcPr>
            <w:tcW w:w="1932" w:type="dxa"/>
            <w:noWrap/>
            <w:hideMark/>
          </w:tcPr>
          <w:p w14:paraId="08D223FA" w14:textId="77777777" w:rsidR="00ED604F" w:rsidRPr="003F43AE" w:rsidRDefault="00ED604F" w:rsidP="00ED604F">
            <w:pPr>
              <w:spacing w:line="276" w:lineRule="auto"/>
              <w:jc w:val="center"/>
            </w:pPr>
            <w:r w:rsidRPr="003F43AE">
              <w:t>24</w:t>
            </w:r>
          </w:p>
        </w:tc>
      </w:tr>
      <w:tr w:rsidR="00ED604F" w:rsidRPr="003F43AE" w14:paraId="6F3914E9" w14:textId="77777777" w:rsidTr="003606D0">
        <w:trPr>
          <w:trHeight w:val="288"/>
        </w:trPr>
        <w:tc>
          <w:tcPr>
            <w:tcW w:w="2122" w:type="dxa"/>
            <w:noWrap/>
            <w:hideMark/>
          </w:tcPr>
          <w:p w14:paraId="1AC9C4A6" w14:textId="77777777" w:rsidR="00ED604F" w:rsidRPr="003F43AE" w:rsidRDefault="00ED604F" w:rsidP="00ED604F">
            <w:pPr>
              <w:spacing w:line="276" w:lineRule="auto"/>
              <w:jc w:val="center"/>
            </w:pPr>
            <w:r w:rsidRPr="003F43AE">
              <w:t>Singhal et al</w:t>
            </w:r>
          </w:p>
        </w:tc>
        <w:tc>
          <w:tcPr>
            <w:tcW w:w="1134" w:type="dxa"/>
            <w:noWrap/>
            <w:hideMark/>
          </w:tcPr>
          <w:p w14:paraId="4989D113" w14:textId="77777777" w:rsidR="00ED604F" w:rsidRPr="003F43AE" w:rsidRDefault="00ED604F" w:rsidP="00ED604F">
            <w:pPr>
              <w:spacing w:line="276" w:lineRule="auto"/>
              <w:jc w:val="center"/>
            </w:pPr>
            <w:r w:rsidRPr="003F43AE">
              <w:t>48</w:t>
            </w:r>
          </w:p>
        </w:tc>
        <w:tc>
          <w:tcPr>
            <w:tcW w:w="1842" w:type="dxa"/>
            <w:noWrap/>
            <w:hideMark/>
          </w:tcPr>
          <w:p w14:paraId="472690CB" w14:textId="77777777" w:rsidR="00ED604F" w:rsidRPr="003F43AE" w:rsidRDefault="00ED604F" w:rsidP="00ED604F">
            <w:pPr>
              <w:spacing w:line="276" w:lineRule="auto"/>
              <w:jc w:val="center"/>
            </w:pPr>
            <w:r w:rsidRPr="003F43AE">
              <w:t>16</w:t>
            </w:r>
          </w:p>
        </w:tc>
        <w:tc>
          <w:tcPr>
            <w:tcW w:w="1986" w:type="dxa"/>
            <w:noWrap/>
            <w:hideMark/>
          </w:tcPr>
          <w:p w14:paraId="2D8D9776" w14:textId="77777777" w:rsidR="00ED604F" w:rsidRPr="003F43AE" w:rsidRDefault="00ED604F" w:rsidP="00ED604F">
            <w:pPr>
              <w:spacing w:line="276" w:lineRule="auto"/>
              <w:jc w:val="center"/>
            </w:pPr>
            <w:r w:rsidRPr="003F43AE">
              <w:t>61</w:t>
            </w:r>
          </w:p>
        </w:tc>
        <w:tc>
          <w:tcPr>
            <w:tcW w:w="1932" w:type="dxa"/>
            <w:noWrap/>
            <w:hideMark/>
          </w:tcPr>
          <w:p w14:paraId="2BF849EF" w14:textId="77777777" w:rsidR="00ED604F" w:rsidRPr="003F43AE" w:rsidRDefault="00ED604F" w:rsidP="00ED604F">
            <w:pPr>
              <w:spacing w:line="276" w:lineRule="auto"/>
              <w:jc w:val="center"/>
            </w:pPr>
            <w:r w:rsidRPr="003F43AE">
              <w:t>24</w:t>
            </w:r>
          </w:p>
        </w:tc>
      </w:tr>
    </w:tbl>
    <w:p w14:paraId="7BE42C98" w14:textId="77777777" w:rsidR="00ED604F" w:rsidRPr="003F43AE" w:rsidRDefault="00ED604F" w:rsidP="00ED604F">
      <w:pPr>
        <w:jc w:val="center"/>
      </w:pPr>
    </w:p>
    <w:p w14:paraId="7B8FD075" w14:textId="77777777" w:rsidR="00ED604F" w:rsidRPr="003F43AE" w:rsidRDefault="00ED604F" w:rsidP="00ED604F">
      <w:pPr>
        <w:jc w:val="center"/>
      </w:pPr>
    </w:p>
    <w:p w14:paraId="573D017A" w14:textId="77777777" w:rsidR="00ED604F" w:rsidRPr="003F43AE" w:rsidRDefault="00ED604F" w:rsidP="00ED604F">
      <w:r w:rsidRPr="003F43AE">
        <w:t xml:space="preserve">A </w:t>
      </w:r>
      <w:r w:rsidRPr="003F43AE">
        <w:rPr>
          <w:b/>
          <w:bCs/>
        </w:rPr>
        <w:t>chi-square test</w:t>
      </w:r>
      <w:r w:rsidRPr="003F43AE">
        <w:t xml:space="preserve"> was conducted to compare the distribution of surgery duration categories between our study and the published studies.</w:t>
      </w:r>
    </w:p>
    <w:p w14:paraId="5A6E9197" w14:textId="77777777" w:rsidR="00ED604F" w:rsidRPr="003F43AE" w:rsidRDefault="00ED604F" w:rsidP="00ED604F"/>
    <w:p w14:paraId="5ED439C0" w14:textId="77777777" w:rsidR="00ED604F" w:rsidRPr="003F43AE" w:rsidRDefault="00ED604F" w:rsidP="00ED604F">
      <w:r w:rsidRPr="003F43AE">
        <w:t>As the sample sizes are different in all 3 studies, we have used proportions and not actual counts. Also, since the proportions are exactly similar in the 2 published papers, the results for comparison with our study are also similar.</w:t>
      </w:r>
    </w:p>
    <w:p w14:paraId="0EB86A2C" w14:textId="77777777" w:rsidR="00ED604F" w:rsidRPr="003F43AE" w:rsidRDefault="00ED604F" w:rsidP="00ED604F"/>
    <w:p w14:paraId="53CDD148" w14:textId="77777777" w:rsidR="00ED604F" w:rsidRPr="003F43AE" w:rsidRDefault="00ED604F" w:rsidP="00ED604F">
      <w:pPr>
        <w:numPr>
          <w:ilvl w:val="0"/>
          <w:numId w:val="12"/>
        </w:numPr>
        <w:spacing w:after="160" w:line="278" w:lineRule="auto"/>
      </w:pPr>
      <w:r w:rsidRPr="003F43AE">
        <w:t xml:space="preserve">The results showed a </w:t>
      </w:r>
      <w:r w:rsidRPr="003F43AE">
        <w:rPr>
          <w:b/>
          <w:bCs/>
        </w:rPr>
        <w:t>significant difference</w:t>
      </w:r>
      <w:r w:rsidRPr="003F43AE">
        <w:t xml:space="preserve"> in the distribution of surgery duration across the three categories (</w:t>
      </w:r>
      <w:r w:rsidRPr="003F43AE">
        <w:rPr>
          <w:b/>
          <w:bCs/>
        </w:rPr>
        <w:t xml:space="preserve">χ² = 65.579, df = 2, </w:t>
      </w:r>
      <w:r w:rsidRPr="003F43AE">
        <w:rPr>
          <w:b/>
          <w:bCs/>
          <w:i/>
          <w:iCs/>
        </w:rPr>
        <w:t>p</w:t>
      </w:r>
      <w:r w:rsidRPr="003F43AE">
        <w:rPr>
          <w:b/>
          <w:bCs/>
        </w:rPr>
        <w:t xml:space="preserve"> &lt; 0.0001</w:t>
      </w:r>
      <w:r w:rsidRPr="003F43AE">
        <w:t>).</w:t>
      </w:r>
    </w:p>
    <w:p w14:paraId="19E292F2" w14:textId="77777777" w:rsidR="00ED604F" w:rsidRPr="003F43AE" w:rsidRDefault="00ED604F" w:rsidP="00ED604F">
      <w:pPr>
        <w:numPr>
          <w:ilvl w:val="0"/>
          <w:numId w:val="12"/>
        </w:numPr>
        <w:spacing w:after="160" w:line="278" w:lineRule="auto"/>
      </w:pPr>
      <w:r w:rsidRPr="003F43AE">
        <w:t xml:space="preserve">The observed percentages of patients in each surgery duration category </w:t>
      </w:r>
      <w:r w:rsidRPr="003F43AE">
        <w:rPr>
          <w:b/>
          <w:bCs/>
        </w:rPr>
        <w:t>differed significantly</w:t>
      </w:r>
      <w:r w:rsidRPr="003F43AE">
        <w:t xml:space="preserve"> from the expected values derived from the published data.</w:t>
      </w:r>
    </w:p>
    <w:p w14:paraId="242C14F3" w14:textId="77777777" w:rsidR="00ED604F" w:rsidRPr="003F43AE" w:rsidRDefault="00ED604F" w:rsidP="009818D9">
      <w:pPr>
        <w:spacing w:before="120" w:after="120" w:line="360" w:lineRule="auto"/>
        <w:rPr>
          <w:spacing w:val="6"/>
        </w:rPr>
      </w:pPr>
      <w:r w:rsidRPr="003F43AE">
        <w:t xml:space="preserve">These results suggest that the </w:t>
      </w:r>
      <w:r w:rsidRPr="003F43AE">
        <w:rPr>
          <w:b/>
          <w:bCs/>
        </w:rPr>
        <w:t>distribution of surgery duration in our study is not comparable</w:t>
      </w:r>
      <w:r w:rsidRPr="003F43AE">
        <w:t xml:space="preserve"> to that reported in previous studies. The variation may be due to differences in </w:t>
      </w:r>
      <w:r w:rsidRPr="003F43AE">
        <w:rPr>
          <w:b/>
          <w:bCs/>
        </w:rPr>
        <w:t>surgical techniques, patient selection, or other clinical factors</w:t>
      </w:r>
      <w:r w:rsidRPr="003F43AE">
        <w:t xml:space="preserve"> influencing the duration of surgery.</w:t>
      </w:r>
    </w:p>
    <w:p w14:paraId="4A2C693F" w14:textId="77777777" w:rsidR="00ED604F" w:rsidRPr="003F43AE" w:rsidRDefault="00ED604F" w:rsidP="007B7CCA">
      <w:pPr>
        <w:spacing w:before="120" w:after="120" w:line="360" w:lineRule="auto"/>
        <w:jc w:val="center"/>
        <w:rPr>
          <w:b/>
          <w:bCs/>
          <w:spacing w:val="6"/>
        </w:rPr>
      </w:pPr>
    </w:p>
    <w:p w14:paraId="24CE6DDB" w14:textId="77777777" w:rsidR="00ED604F" w:rsidRPr="003F43AE" w:rsidRDefault="00ED604F" w:rsidP="007B7CCA">
      <w:pPr>
        <w:spacing w:before="120" w:after="120" w:line="360" w:lineRule="auto"/>
        <w:jc w:val="center"/>
        <w:rPr>
          <w:b/>
          <w:bCs/>
          <w:spacing w:val="6"/>
        </w:rPr>
      </w:pPr>
    </w:p>
    <w:p w14:paraId="1E59277A" w14:textId="77777777" w:rsidR="00ED604F" w:rsidRPr="003F43AE" w:rsidRDefault="00ED604F" w:rsidP="007B7CCA">
      <w:pPr>
        <w:spacing w:before="120" w:after="120" w:line="360" w:lineRule="auto"/>
        <w:jc w:val="center"/>
        <w:rPr>
          <w:b/>
          <w:bCs/>
          <w:spacing w:val="6"/>
        </w:rPr>
      </w:pPr>
    </w:p>
    <w:p w14:paraId="5D4C40A5" w14:textId="77777777" w:rsidR="00ED604F" w:rsidRPr="003F43AE" w:rsidRDefault="00ED604F" w:rsidP="007B7CCA">
      <w:pPr>
        <w:spacing w:before="120" w:after="120" w:line="360" w:lineRule="auto"/>
        <w:jc w:val="center"/>
        <w:rPr>
          <w:b/>
          <w:bCs/>
          <w:spacing w:val="6"/>
        </w:rPr>
      </w:pPr>
    </w:p>
    <w:p w14:paraId="5158E52A" w14:textId="77777777" w:rsidR="00ED604F" w:rsidRPr="003F43AE" w:rsidRDefault="00ED604F" w:rsidP="007B7CCA">
      <w:pPr>
        <w:spacing w:before="120" w:after="120" w:line="360" w:lineRule="auto"/>
        <w:jc w:val="center"/>
        <w:rPr>
          <w:b/>
          <w:bCs/>
          <w:spacing w:val="6"/>
        </w:rPr>
      </w:pPr>
    </w:p>
    <w:p w14:paraId="5A5C5353" w14:textId="77777777" w:rsidR="00ED604F" w:rsidRPr="003F43AE" w:rsidRDefault="00ED604F" w:rsidP="007B7CCA">
      <w:pPr>
        <w:spacing w:before="120" w:after="120" w:line="360" w:lineRule="auto"/>
        <w:jc w:val="center"/>
        <w:rPr>
          <w:b/>
          <w:bCs/>
          <w:spacing w:val="6"/>
        </w:rPr>
      </w:pPr>
    </w:p>
    <w:p w14:paraId="22F5738B" w14:textId="77777777" w:rsidR="00ED604F" w:rsidRPr="003F43AE" w:rsidRDefault="00ED604F" w:rsidP="007B7CCA">
      <w:pPr>
        <w:spacing w:before="120" w:after="120" w:line="360" w:lineRule="auto"/>
        <w:jc w:val="center"/>
        <w:rPr>
          <w:b/>
          <w:bCs/>
          <w:spacing w:val="6"/>
        </w:rPr>
      </w:pPr>
    </w:p>
    <w:p w14:paraId="3D5E4D8C" w14:textId="77777777" w:rsidR="00ED604F" w:rsidRPr="003F43AE" w:rsidRDefault="00ED604F" w:rsidP="007B7CCA">
      <w:pPr>
        <w:spacing w:before="120" w:after="120" w:line="360" w:lineRule="auto"/>
        <w:jc w:val="center"/>
        <w:rPr>
          <w:b/>
          <w:bCs/>
          <w:spacing w:val="6"/>
        </w:rPr>
      </w:pPr>
    </w:p>
    <w:p w14:paraId="65D1DA96" w14:textId="77777777" w:rsidR="00ED604F" w:rsidRPr="003F43AE" w:rsidRDefault="00ED604F" w:rsidP="007B7CCA">
      <w:pPr>
        <w:spacing w:before="120" w:after="120" w:line="360" w:lineRule="auto"/>
        <w:jc w:val="center"/>
        <w:rPr>
          <w:b/>
          <w:bCs/>
          <w:spacing w:val="6"/>
        </w:rPr>
      </w:pPr>
    </w:p>
    <w:p w14:paraId="3EBB8775" w14:textId="77777777" w:rsidR="00ED604F" w:rsidRPr="003F43AE" w:rsidRDefault="00ED604F" w:rsidP="009818D9">
      <w:pPr>
        <w:spacing w:before="120" w:after="120" w:line="360" w:lineRule="auto"/>
        <w:rPr>
          <w:b/>
          <w:bCs/>
          <w:spacing w:val="6"/>
        </w:rPr>
      </w:pPr>
    </w:p>
    <w:p w14:paraId="3B485A9D" w14:textId="38F0B5D6" w:rsidR="00932F85" w:rsidRPr="003F43AE" w:rsidRDefault="008408B9" w:rsidP="007B7CCA">
      <w:pPr>
        <w:spacing w:before="120" w:after="120" w:line="360" w:lineRule="auto"/>
        <w:jc w:val="center"/>
        <w:rPr>
          <w:spacing w:val="6"/>
        </w:rPr>
      </w:pPr>
      <w:r>
        <w:rPr>
          <w:b/>
          <w:bCs/>
          <w:spacing w:val="6"/>
        </w:rPr>
        <w:t>Table 6</w:t>
      </w:r>
      <w:r w:rsidR="00932F85" w:rsidRPr="003F43AE">
        <w:rPr>
          <w:b/>
          <w:bCs/>
          <w:spacing w:val="6"/>
        </w:rPr>
        <w:t>: Comparison of VAS at day 1 post surgery between this study (closure using tackers) and earlier published studies (closure using sutures)</w:t>
      </w:r>
    </w:p>
    <w:p w14:paraId="61C8FAF8" w14:textId="77777777" w:rsidR="00932F85" w:rsidRPr="003F43AE" w:rsidRDefault="00932F85" w:rsidP="007B7CCA">
      <w:pPr>
        <w:spacing w:before="120" w:after="120" w:line="360" w:lineRule="auto"/>
        <w:jc w:val="center"/>
        <w:rPr>
          <w:vanish/>
          <w:spacing w:val="6"/>
        </w:rPr>
      </w:pPr>
    </w:p>
    <w:p w14:paraId="7650F64C" w14:textId="77777777" w:rsidR="00932F85" w:rsidRPr="003F43AE" w:rsidRDefault="00932F85" w:rsidP="007B7CCA">
      <w:pPr>
        <w:spacing w:before="120" w:after="120" w:line="360" w:lineRule="auto"/>
        <w:jc w:val="center"/>
        <w:rPr>
          <w:vanish/>
          <w:spacing w:val="6"/>
        </w:rPr>
      </w:pPr>
    </w:p>
    <w:tbl>
      <w:tblPr>
        <w:tblStyle w:val="TableGrid"/>
        <w:tblW w:w="0" w:type="auto"/>
        <w:tblLayout w:type="fixed"/>
        <w:tblLook w:val="04A0" w:firstRow="1" w:lastRow="0" w:firstColumn="1" w:lastColumn="0" w:noHBand="0" w:noVBand="1"/>
      </w:tblPr>
      <w:tblGrid>
        <w:gridCol w:w="1980"/>
        <w:gridCol w:w="2268"/>
        <w:gridCol w:w="1417"/>
        <w:gridCol w:w="1400"/>
        <w:gridCol w:w="961"/>
        <w:gridCol w:w="990"/>
      </w:tblGrid>
      <w:tr w:rsidR="00634CC2" w:rsidRPr="003F43AE" w14:paraId="40FB0E0D" w14:textId="77777777" w:rsidTr="00634CC2">
        <w:tc>
          <w:tcPr>
            <w:tcW w:w="1980" w:type="dxa"/>
            <w:shd w:val="clear" w:color="auto" w:fill="D0CECE" w:themeFill="background2" w:themeFillShade="E6"/>
            <w:hideMark/>
          </w:tcPr>
          <w:p w14:paraId="1B05CBA1" w14:textId="77777777" w:rsidR="00634CC2" w:rsidRPr="003F43AE" w:rsidRDefault="00634CC2" w:rsidP="007B7CCA">
            <w:pPr>
              <w:spacing w:before="120" w:after="120" w:line="360" w:lineRule="auto"/>
              <w:jc w:val="center"/>
              <w:rPr>
                <w:b/>
                <w:bCs/>
                <w:spacing w:val="6"/>
              </w:rPr>
            </w:pPr>
            <w:r w:rsidRPr="003F43AE">
              <w:rPr>
                <w:b/>
                <w:bCs/>
                <w:spacing w:val="6"/>
              </w:rPr>
              <w:t>Comparison</w:t>
            </w:r>
          </w:p>
        </w:tc>
        <w:tc>
          <w:tcPr>
            <w:tcW w:w="2268" w:type="dxa"/>
            <w:shd w:val="clear" w:color="auto" w:fill="D0CECE" w:themeFill="background2" w:themeFillShade="E6"/>
          </w:tcPr>
          <w:p w14:paraId="5CB8522C" w14:textId="0622D5FE" w:rsidR="00634CC2" w:rsidRPr="003F43AE" w:rsidRDefault="00634CC2" w:rsidP="007B7CCA">
            <w:pPr>
              <w:spacing w:before="120" w:after="120" w:line="360" w:lineRule="auto"/>
              <w:jc w:val="center"/>
              <w:rPr>
                <w:b/>
                <w:bCs/>
                <w:spacing w:val="6"/>
              </w:rPr>
            </w:pPr>
            <w:r w:rsidRPr="003F43AE">
              <w:rPr>
                <w:b/>
                <w:bCs/>
                <w:spacing w:val="6"/>
              </w:rPr>
              <w:t>Mean VAS</w:t>
            </w:r>
          </w:p>
        </w:tc>
        <w:tc>
          <w:tcPr>
            <w:tcW w:w="1417" w:type="dxa"/>
            <w:shd w:val="clear" w:color="auto" w:fill="D0CECE" w:themeFill="background2" w:themeFillShade="E6"/>
            <w:hideMark/>
          </w:tcPr>
          <w:p w14:paraId="4861A971" w14:textId="4F286BB1" w:rsidR="00634CC2" w:rsidRPr="003F43AE" w:rsidRDefault="00634CC2" w:rsidP="007B7CCA">
            <w:pPr>
              <w:spacing w:before="120" w:after="120" w:line="360" w:lineRule="auto"/>
              <w:jc w:val="center"/>
              <w:rPr>
                <w:b/>
                <w:bCs/>
                <w:spacing w:val="6"/>
              </w:rPr>
            </w:pPr>
            <w:r w:rsidRPr="003F43AE">
              <w:rPr>
                <w:b/>
                <w:bCs/>
                <w:spacing w:val="6"/>
              </w:rPr>
              <w:t>Mean Difference</w:t>
            </w:r>
          </w:p>
        </w:tc>
        <w:tc>
          <w:tcPr>
            <w:tcW w:w="1400" w:type="dxa"/>
            <w:shd w:val="clear" w:color="auto" w:fill="D0CECE" w:themeFill="background2" w:themeFillShade="E6"/>
            <w:hideMark/>
          </w:tcPr>
          <w:p w14:paraId="65AE389A" w14:textId="77777777" w:rsidR="00634CC2" w:rsidRPr="003F43AE" w:rsidRDefault="00634CC2" w:rsidP="007B7CCA">
            <w:pPr>
              <w:spacing w:before="120" w:after="120" w:line="360" w:lineRule="auto"/>
              <w:jc w:val="center"/>
              <w:rPr>
                <w:b/>
                <w:bCs/>
                <w:spacing w:val="6"/>
              </w:rPr>
            </w:pPr>
            <w:r w:rsidRPr="003F43AE">
              <w:rPr>
                <w:b/>
                <w:bCs/>
                <w:spacing w:val="6"/>
              </w:rPr>
              <w:t>95% CI</w:t>
            </w:r>
          </w:p>
        </w:tc>
        <w:tc>
          <w:tcPr>
            <w:tcW w:w="961" w:type="dxa"/>
            <w:shd w:val="clear" w:color="auto" w:fill="D0CECE" w:themeFill="background2" w:themeFillShade="E6"/>
            <w:hideMark/>
          </w:tcPr>
          <w:p w14:paraId="67BE6301" w14:textId="77777777" w:rsidR="00634CC2" w:rsidRPr="003F43AE" w:rsidRDefault="00634CC2" w:rsidP="007B7CCA">
            <w:pPr>
              <w:spacing w:before="120" w:after="120" w:line="360" w:lineRule="auto"/>
              <w:jc w:val="center"/>
              <w:rPr>
                <w:b/>
                <w:bCs/>
                <w:spacing w:val="6"/>
              </w:rPr>
            </w:pPr>
            <w:r w:rsidRPr="003F43AE">
              <w:rPr>
                <w:b/>
                <w:bCs/>
                <w:spacing w:val="6"/>
              </w:rPr>
              <w:t>t-value</w:t>
            </w:r>
          </w:p>
        </w:tc>
        <w:tc>
          <w:tcPr>
            <w:tcW w:w="990" w:type="dxa"/>
            <w:shd w:val="clear" w:color="auto" w:fill="D0CECE" w:themeFill="background2" w:themeFillShade="E6"/>
            <w:hideMark/>
          </w:tcPr>
          <w:p w14:paraId="0DE90F42" w14:textId="77777777" w:rsidR="00634CC2" w:rsidRPr="003F43AE" w:rsidRDefault="00634CC2" w:rsidP="007B7CCA">
            <w:pPr>
              <w:spacing w:before="120" w:after="120" w:line="360" w:lineRule="auto"/>
              <w:jc w:val="center"/>
              <w:rPr>
                <w:b/>
                <w:bCs/>
                <w:spacing w:val="6"/>
              </w:rPr>
            </w:pPr>
            <w:r w:rsidRPr="003F43AE">
              <w:rPr>
                <w:b/>
                <w:bCs/>
                <w:i/>
                <w:iCs/>
                <w:spacing w:val="6"/>
              </w:rPr>
              <w:t>p</w:t>
            </w:r>
            <w:r w:rsidRPr="003F43AE">
              <w:rPr>
                <w:b/>
                <w:bCs/>
                <w:spacing w:val="6"/>
              </w:rPr>
              <w:t>-value</w:t>
            </w:r>
          </w:p>
        </w:tc>
      </w:tr>
      <w:tr w:rsidR="00634CC2" w:rsidRPr="003F43AE" w14:paraId="60900F14" w14:textId="77777777" w:rsidTr="00634CC2">
        <w:tc>
          <w:tcPr>
            <w:tcW w:w="1980" w:type="dxa"/>
            <w:hideMark/>
          </w:tcPr>
          <w:p w14:paraId="7A56CF9A" w14:textId="77777777" w:rsidR="00634CC2" w:rsidRPr="003F43AE" w:rsidRDefault="00634CC2" w:rsidP="007B7CCA">
            <w:pPr>
              <w:spacing w:before="120" w:after="120" w:line="360" w:lineRule="auto"/>
              <w:jc w:val="center"/>
              <w:rPr>
                <w:spacing w:val="6"/>
              </w:rPr>
            </w:pPr>
            <w:r w:rsidRPr="003F43AE">
              <w:rPr>
                <w:spacing w:val="6"/>
              </w:rPr>
              <w:t>This study vs. Afsal et al</w:t>
            </w:r>
          </w:p>
        </w:tc>
        <w:tc>
          <w:tcPr>
            <w:tcW w:w="2268" w:type="dxa"/>
            <w:vMerge w:val="restart"/>
          </w:tcPr>
          <w:p w14:paraId="6B39C968" w14:textId="77777777" w:rsidR="00634CC2" w:rsidRPr="003F43AE" w:rsidRDefault="00634CC2" w:rsidP="00634CC2">
            <w:pPr>
              <w:spacing w:before="120" w:after="120" w:line="360" w:lineRule="auto"/>
              <w:rPr>
                <w:spacing w:val="6"/>
              </w:rPr>
            </w:pPr>
            <w:r w:rsidRPr="003F43AE">
              <w:rPr>
                <w:spacing w:val="6"/>
              </w:rPr>
              <w:t xml:space="preserve">This </w:t>
            </w:r>
            <w:proofErr w:type="gramStart"/>
            <w:r w:rsidRPr="003F43AE">
              <w:rPr>
                <w:spacing w:val="6"/>
              </w:rPr>
              <w:t>Study  -</w:t>
            </w:r>
            <w:proofErr w:type="gramEnd"/>
            <w:r w:rsidRPr="003F43AE">
              <w:rPr>
                <w:spacing w:val="6"/>
              </w:rPr>
              <w:t xml:space="preserve"> 4</w:t>
            </w:r>
          </w:p>
          <w:p w14:paraId="10427EB3" w14:textId="77777777" w:rsidR="00634CC2" w:rsidRPr="003F43AE" w:rsidRDefault="00634CC2" w:rsidP="00634CC2">
            <w:pPr>
              <w:spacing w:before="120" w:after="120" w:line="360" w:lineRule="auto"/>
              <w:rPr>
                <w:spacing w:val="6"/>
              </w:rPr>
            </w:pPr>
            <w:r w:rsidRPr="003F43AE">
              <w:rPr>
                <w:spacing w:val="6"/>
              </w:rPr>
              <w:t>Afsal et al – 3.92</w:t>
            </w:r>
          </w:p>
          <w:p w14:paraId="62D4C45E" w14:textId="061D6020" w:rsidR="00634CC2" w:rsidRPr="003F43AE" w:rsidRDefault="00634CC2" w:rsidP="00634CC2">
            <w:pPr>
              <w:spacing w:before="120" w:after="120" w:line="360" w:lineRule="auto"/>
              <w:rPr>
                <w:spacing w:val="6"/>
              </w:rPr>
            </w:pPr>
            <w:r w:rsidRPr="003F43AE">
              <w:rPr>
                <w:spacing w:val="6"/>
              </w:rPr>
              <w:t>Singhal et al – 3.91</w:t>
            </w:r>
          </w:p>
        </w:tc>
        <w:tc>
          <w:tcPr>
            <w:tcW w:w="1417" w:type="dxa"/>
            <w:hideMark/>
          </w:tcPr>
          <w:p w14:paraId="6F6740B4" w14:textId="263538E7" w:rsidR="00634CC2" w:rsidRPr="003F43AE" w:rsidRDefault="00634CC2" w:rsidP="007B7CCA">
            <w:pPr>
              <w:spacing w:before="120" w:after="120" w:line="360" w:lineRule="auto"/>
              <w:jc w:val="center"/>
              <w:rPr>
                <w:spacing w:val="6"/>
              </w:rPr>
            </w:pPr>
            <w:r w:rsidRPr="003F43AE">
              <w:rPr>
                <w:spacing w:val="6"/>
              </w:rPr>
              <w:t>0.08</w:t>
            </w:r>
          </w:p>
        </w:tc>
        <w:tc>
          <w:tcPr>
            <w:tcW w:w="1400" w:type="dxa"/>
            <w:hideMark/>
          </w:tcPr>
          <w:p w14:paraId="672A19AC" w14:textId="77777777" w:rsidR="00634CC2" w:rsidRPr="003F43AE" w:rsidRDefault="00634CC2" w:rsidP="007B7CCA">
            <w:pPr>
              <w:spacing w:before="120" w:after="120" w:line="360" w:lineRule="auto"/>
              <w:jc w:val="center"/>
              <w:rPr>
                <w:spacing w:val="6"/>
              </w:rPr>
            </w:pPr>
            <w:r w:rsidRPr="003F43AE">
              <w:rPr>
                <w:spacing w:val="6"/>
              </w:rPr>
              <w:t>(−0.5932, 0.7532)</w:t>
            </w:r>
          </w:p>
        </w:tc>
        <w:tc>
          <w:tcPr>
            <w:tcW w:w="961" w:type="dxa"/>
            <w:hideMark/>
          </w:tcPr>
          <w:p w14:paraId="5527C50F" w14:textId="77777777" w:rsidR="00634CC2" w:rsidRPr="003F43AE" w:rsidRDefault="00634CC2" w:rsidP="007B7CCA">
            <w:pPr>
              <w:spacing w:before="120" w:after="120" w:line="360" w:lineRule="auto"/>
              <w:jc w:val="center"/>
              <w:rPr>
                <w:spacing w:val="6"/>
              </w:rPr>
            </w:pPr>
            <w:r w:rsidRPr="003F43AE">
              <w:rPr>
                <w:spacing w:val="6"/>
              </w:rPr>
              <w:t>0.2365</w:t>
            </w:r>
          </w:p>
        </w:tc>
        <w:tc>
          <w:tcPr>
            <w:tcW w:w="990" w:type="dxa"/>
            <w:hideMark/>
          </w:tcPr>
          <w:p w14:paraId="71BFA7AA" w14:textId="77777777" w:rsidR="00634CC2" w:rsidRPr="003F43AE" w:rsidRDefault="00634CC2" w:rsidP="007B7CCA">
            <w:pPr>
              <w:spacing w:before="120" w:after="120" w:line="360" w:lineRule="auto"/>
              <w:jc w:val="center"/>
              <w:rPr>
                <w:spacing w:val="6"/>
              </w:rPr>
            </w:pPr>
            <w:r w:rsidRPr="003F43AE">
              <w:rPr>
                <w:spacing w:val="6"/>
              </w:rPr>
              <w:t>0.81</w:t>
            </w:r>
          </w:p>
        </w:tc>
      </w:tr>
      <w:tr w:rsidR="00634CC2" w:rsidRPr="003F43AE" w14:paraId="58779A13" w14:textId="77777777" w:rsidTr="00634CC2">
        <w:tc>
          <w:tcPr>
            <w:tcW w:w="1980" w:type="dxa"/>
            <w:hideMark/>
          </w:tcPr>
          <w:p w14:paraId="119F68E1" w14:textId="77777777" w:rsidR="00634CC2" w:rsidRPr="003F43AE" w:rsidRDefault="00634CC2" w:rsidP="007B7CCA">
            <w:pPr>
              <w:spacing w:before="120" w:after="120" w:line="360" w:lineRule="auto"/>
              <w:jc w:val="center"/>
              <w:rPr>
                <w:spacing w:val="6"/>
              </w:rPr>
            </w:pPr>
            <w:r w:rsidRPr="003F43AE">
              <w:rPr>
                <w:spacing w:val="6"/>
              </w:rPr>
              <w:t>This study vs. Singhal et al</w:t>
            </w:r>
          </w:p>
        </w:tc>
        <w:tc>
          <w:tcPr>
            <w:tcW w:w="2268" w:type="dxa"/>
            <w:vMerge/>
          </w:tcPr>
          <w:p w14:paraId="5E3D06D0" w14:textId="77777777" w:rsidR="00634CC2" w:rsidRPr="003F43AE" w:rsidRDefault="00634CC2" w:rsidP="007B7CCA">
            <w:pPr>
              <w:spacing w:before="120" w:after="120" w:line="360" w:lineRule="auto"/>
              <w:jc w:val="center"/>
              <w:rPr>
                <w:spacing w:val="6"/>
              </w:rPr>
            </w:pPr>
          </w:p>
        </w:tc>
        <w:tc>
          <w:tcPr>
            <w:tcW w:w="1417" w:type="dxa"/>
            <w:hideMark/>
          </w:tcPr>
          <w:p w14:paraId="2B8747D2" w14:textId="177E2ACF" w:rsidR="00634CC2" w:rsidRPr="003F43AE" w:rsidRDefault="00634CC2" w:rsidP="007B7CCA">
            <w:pPr>
              <w:spacing w:before="120" w:after="120" w:line="360" w:lineRule="auto"/>
              <w:jc w:val="center"/>
              <w:rPr>
                <w:spacing w:val="6"/>
              </w:rPr>
            </w:pPr>
            <w:r w:rsidRPr="003F43AE">
              <w:rPr>
                <w:spacing w:val="6"/>
              </w:rPr>
              <w:t>0.09</w:t>
            </w:r>
          </w:p>
        </w:tc>
        <w:tc>
          <w:tcPr>
            <w:tcW w:w="1400" w:type="dxa"/>
            <w:hideMark/>
          </w:tcPr>
          <w:p w14:paraId="7FDB1316" w14:textId="77777777" w:rsidR="00634CC2" w:rsidRPr="003F43AE" w:rsidRDefault="00634CC2" w:rsidP="007B7CCA">
            <w:pPr>
              <w:spacing w:before="120" w:after="120" w:line="360" w:lineRule="auto"/>
              <w:jc w:val="center"/>
              <w:rPr>
                <w:spacing w:val="6"/>
              </w:rPr>
            </w:pPr>
            <w:r w:rsidRPr="003F43AE">
              <w:rPr>
                <w:spacing w:val="6"/>
              </w:rPr>
              <w:t>(−0.5135, 0.6935)</w:t>
            </w:r>
          </w:p>
        </w:tc>
        <w:tc>
          <w:tcPr>
            <w:tcW w:w="961" w:type="dxa"/>
            <w:hideMark/>
          </w:tcPr>
          <w:p w14:paraId="12781DFE" w14:textId="77777777" w:rsidR="00634CC2" w:rsidRPr="003F43AE" w:rsidRDefault="00634CC2" w:rsidP="007B7CCA">
            <w:pPr>
              <w:spacing w:before="120" w:after="120" w:line="360" w:lineRule="auto"/>
              <w:jc w:val="center"/>
              <w:rPr>
                <w:spacing w:val="6"/>
              </w:rPr>
            </w:pPr>
            <w:r w:rsidRPr="003F43AE">
              <w:rPr>
                <w:spacing w:val="6"/>
              </w:rPr>
              <w:t>0.2963</w:t>
            </w:r>
          </w:p>
        </w:tc>
        <w:tc>
          <w:tcPr>
            <w:tcW w:w="990" w:type="dxa"/>
            <w:hideMark/>
          </w:tcPr>
          <w:p w14:paraId="25235B70" w14:textId="77777777" w:rsidR="00634CC2" w:rsidRPr="003F43AE" w:rsidRDefault="00634CC2" w:rsidP="007B7CCA">
            <w:pPr>
              <w:spacing w:before="120" w:after="120" w:line="360" w:lineRule="auto"/>
              <w:jc w:val="center"/>
              <w:rPr>
                <w:spacing w:val="6"/>
              </w:rPr>
            </w:pPr>
            <w:r w:rsidRPr="003F43AE">
              <w:rPr>
                <w:spacing w:val="6"/>
              </w:rPr>
              <w:t>0.77</w:t>
            </w:r>
          </w:p>
        </w:tc>
      </w:tr>
    </w:tbl>
    <w:p w14:paraId="7F5EA231" w14:textId="77777777" w:rsidR="007B7CCA" w:rsidRPr="003F43AE" w:rsidRDefault="007B7CCA" w:rsidP="00430FC4">
      <w:pPr>
        <w:spacing w:before="120" w:after="120" w:line="360" w:lineRule="auto"/>
        <w:rPr>
          <w:spacing w:val="6"/>
        </w:rPr>
      </w:pPr>
    </w:p>
    <w:p w14:paraId="6C812317" w14:textId="77777777" w:rsidR="00FB7764" w:rsidRPr="003F43AE" w:rsidRDefault="00430FC4" w:rsidP="00430FC4">
      <w:pPr>
        <w:spacing w:before="120" w:after="120" w:line="360" w:lineRule="auto"/>
        <w:jc w:val="center"/>
        <w:rPr>
          <w:spacing w:val="6"/>
        </w:rPr>
      </w:pPr>
      <w:r w:rsidRPr="003F43AE">
        <w:rPr>
          <w:noProof/>
          <w:spacing w:val="6"/>
          <w:lang w:bidi="ar-SA"/>
        </w:rPr>
        <w:drawing>
          <wp:inline distT="0" distB="0" distL="0" distR="0" wp14:anchorId="1F3ED0B9" wp14:editId="47DA066C">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2C1BC6" w14:textId="40D473C6" w:rsidR="00430FC4" w:rsidRPr="003F43AE" w:rsidRDefault="00945D33" w:rsidP="00430FC4">
      <w:pPr>
        <w:spacing w:before="120" w:after="120" w:line="360" w:lineRule="auto"/>
        <w:jc w:val="center"/>
        <w:rPr>
          <w:spacing w:val="6"/>
        </w:rPr>
      </w:pPr>
      <w:r>
        <w:rPr>
          <w:spacing w:val="6"/>
        </w:rPr>
        <w:t>Fig 6-</w:t>
      </w:r>
      <w:r w:rsidR="0067422A">
        <w:rPr>
          <w:spacing w:val="6"/>
        </w:rPr>
        <w:t xml:space="preserve"> </w:t>
      </w:r>
      <w:r w:rsidR="0067422A" w:rsidRPr="0067422A">
        <w:rPr>
          <w:b/>
          <w:bCs/>
          <w:spacing w:val="6"/>
        </w:rPr>
        <w:t>Comparison of studies on the VAS on day 1</w:t>
      </w:r>
    </w:p>
    <w:p w14:paraId="04323C7F" w14:textId="024D7242" w:rsidR="007F0D14" w:rsidRPr="003F43AE" w:rsidRDefault="008408B9" w:rsidP="009818D9">
      <w:pPr>
        <w:spacing w:before="120" w:after="120" w:line="360" w:lineRule="auto"/>
        <w:jc w:val="center"/>
        <w:rPr>
          <w:spacing w:val="6"/>
        </w:rPr>
      </w:pPr>
      <w:r>
        <w:rPr>
          <w:b/>
          <w:spacing w:val="6"/>
        </w:rPr>
        <w:t>Table 6</w:t>
      </w:r>
      <w:r w:rsidR="00FB7764" w:rsidRPr="003F43AE">
        <w:rPr>
          <w:spacing w:val="6"/>
        </w:rPr>
        <w:t xml:space="preserve"> </w:t>
      </w:r>
      <w:r w:rsidR="00932F85" w:rsidRPr="003F43AE">
        <w:rPr>
          <w:spacing w:val="6"/>
        </w:rPr>
        <w:t xml:space="preserve">Independent t-tests were conducted to compare the mean VAS at day 1 post-surgery between our study and two published studies. The mean VAS for our study (4 ± 2) was not significantly different from Afsal et al (3.92 ± 0.63; t = 0.24, </w:t>
      </w:r>
      <w:r w:rsidR="00932F85" w:rsidRPr="003F43AE">
        <w:rPr>
          <w:i/>
          <w:iCs/>
          <w:spacing w:val="6"/>
        </w:rPr>
        <w:t>p</w:t>
      </w:r>
      <w:r w:rsidR="00932F85" w:rsidRPr="003F43AE">
        <w:rPr>
          <w:spacing w:val="6"/>
        </w:rPr>
        <w:t xml:space="preserve"> = 0.81) or Singhal et al (3.91 ± 0.63; t = 0.30, </w:t>
      </w:r>
      <w:r w:rsidR="00932F85" w:rsidRPr="003F43AE">
        <w:rPr>
          <w:i/>
          <w:iCs/>
          <w:spacing w:val="6"/>
        </w:rPr>
        <w:t xml:space="preserve">p </w:t>
      </w:r>
      <w:r w:rsidR="00932F85" w:rsidRPr="003F43AE">
        <w:rPr>
          <w:spacing w:val="6"/>
        </w:rPr>
        <w:t xml:space="preserve">= 0.77). Thus, the results suggest that the pain levels at day 1 post-surgery in our study are comparable to those observed in the </w:t>
      </w:r>
      <w:r w:rsidR="00932F85" w:rsidRPr="003F43AE">
        <w:rPr>
          <w:spacing w:val="6"/>
        </w:rPr>
        <w:lastRenderedPageBreak/>
        <w:t>previously published studies, indicating no significant difference in pain perception between the different surgical techniques.</w:t>
      </w:r>
    </w:p>
    <w:p w14:paraId="16478525" w14:textId="18498095" w:rsidR="00932F85" w:rsidRPr="003F43AE" w:rsidRDefault="008408B9" w:rsidP="009818D9">
      <w:pPr>
        <w:spacing w:before="120" w:after="120" w:line="360" w:lineRule="auto"/>
        <w:jc w:val="center"/>
        <w:rPr>
          <w:b/>
          <w:bCs/>
          <w:spacing w:val="6"/>
        </w:rPr>
      </w:pPr>
      <w:r>
        <w:rPr>
          <w:b/>
          <w:bCs/>
          <w:spacing w:val="6"/>
        </w:rPr>
        <w:t>Table 7</w:t>
      </w:r>
      <w:r w:rsidR="00932F85" w:rsidRPr="003F43AE">
        <w:rPr>
          <w:b/>
          <w:bCs/>
          <w:spacing w:val="6"/>
        </w:rPr>
        <w:t>: Comparison of duration of hospital stay post-surgery between this study (closure using tackers) and earlier published studies (closure using sutures)</w:t>
      </w:r>
    </w:p>
    <w:tbl>
      <w:tblPr>
        <w:tblStyle w:val="TableGrid"/>
        <w:tblpPr w:leftFromText="180" w:rightFromText="180" w:vertAnchor="text" w:horzAnchor="margin" w:tblpXSpec="center" w:tblpY="413"/>
        <w:tblW w:w="0" w:type="auto"/>
        <w:tblLook w:val="04A0" w:firstRow="1" w:lastRow="0" w:firstColumn="1" w:lastColumn="0" w:noHBand="0" w:noVBand="1"/>
      </w:tblPr>
      <w:tblGrid>
        <w:gridCol w:w="1980"/>
        <w:gridCol w:w="2225"/>
        <w:gridCol w:w="1342"/>
        <w:gridCol w:w="1533"/>
        <w:gridCol w:w="971"/>
        <w:gridCol w:w="965"/>
      </w:tblGrid>
      <w:tr w:rsidR="00C53C3B" w:rsidRPr="003F43AE" w14:paraId="29E3117B" w14:textId="77777777" w:rsidTr="00C53C3B">
        <w:tc>
          <w:tcPr>
            <w:tcW w:w="1980" w:type="dxa"/>
            <w:shd w:val="clear" w:color="auto" w:fill="D0CECE" w:themeFill="background2" w:themeFillShade="E6"/>
            <w:hideMark/>
          </w:tcPr>
          <w:p w14:paraId="50CB87F9" w14:textId="77777777" w:rsidR="00C53C3B" w:rsidRPr="003F43AE" w:rsidRDefault="00C53C3B" w:rsidP="009818D9">
            <w:pPr>
              <w:spacing w:before="120" w:after="120" w:line="360" w:lineRule="auto"/>
              <w:jc w:val="center"/>
              <w:rPr>
                <w:b/>
                <w:bCs/>
                <w:spacing w:val="6"/>
              </w:rPr>
            </w:pPr>
            <w:r w:rsidRPr="003F43AE">
              <w:rPr>
                <w:b/>
                <w:bCs/>
                <w:spacing w:val="6"/>
              </w:rPr>
              <w:t>Comparison</w:t>
            </w:r>
          </w:p>
        </w:tc>
        <w:tc>
          <w:tcPr>
            <w:tcW w:w="2225" w:type="dxa"/>
            <w:shd w:val="clear" w:color="auto" w:fill="D0CECE" w:themeFill="background2" w:themeFillShade="E6"/>
          </w:tcPr>
          <w:p w14:paraId="529ECBC1" w14:textId="77777777" w:rsidR="00C53C3B" w:rsidRPr="003F43AE" w:rsidRDefault="00C53C3B" w:rsidP="009818D9">
            <w:pPr>
              <w:spacing w:before="120" w:after="120" w:line="360" w:lineRule="auto"/>
              <w:jc w:val="center"/>
              <w:rPr>
                <w:b/>
                <w:bCs/>
                <w:spacing w:val="6"/>
              </w:rPr>
            </w:pPr>
            <w:r w:rsidRPr="003F43AE">
              <w:rPr>
                <w:b/>
                <w:bCs/>
                <w:spacing w:val="6"/>
              </w:rPr>
              <w:t>Mean Stay duration</w:t>
            </w:r>
          </w:p>
          <w:p w14:paraId="110F0A56" w14:textId="4CD99D99" w:rsidR="00C53C3B" w:rsidRPr="003F43AE" w:rsidRDefault="00C53C3B" w:rsidP="009818D9">
            <w:pPr>
              <w:spacing w:before="120" w:after="120" w:line="360" w:lineRule="auto"/>
              <w:jc w:val="center"/>
              <w:rPr>
                <w:b/>
                <w:bCs/>
                <w:spacing w:val="6"/>
              </w:rPr>
            </w:pPr>
            <w:r w:rsidRPr="003F43AE">
              <w:rPr>
                <w:b/>
                <w:bCs/>
                <w:spacing w:val="6"/>
              </w:rPr>
              <w:t>(Days)</w:t>
            </w:r>
          </w:p>
        </w:tc>
        <w:tc>
          <w:tcPr>
            <w:tcW w:w="1342" w:type="dxa"/>
            <w:shd w:val="clear" w:color="auto" w:fill="D0CECE" w:themeFill="background2" w:themeFillShade="E6"/>
            <w:hideMark/>
          </w:tcPr>
          <w:p w14:paraId="2B2C49C1" w14:textId="45600E3D" w:rsidR="00C53C3B" w:rsidRPr="003F43AE" w:rsidRDefault="00C53C3B" w:rsidP="009818D9">
            <w:pPr>
              <w:spacing w:before="120" w:after="120" w:line="360" w:lineRule="auto"/>
              <w:jc w:val="center"/>
              <w:rPr>
                <w:b/>
                <w:bCs/>
                <w:spacing w:val="6"/>
              </w:rPr>
            </w:pPr>
            <w:r w:rsidRPr="003F43AE">
              <w:rPr>
                <w:b/>
                <w:bCs/>
                <w:spacing w:val="6"/>
              </w:rPr>
              <w:t>Mean Difference (Days)</w:t>
            </w:r>
          </w:p>
        </w:tc>
        <w:tc>
          <w:tcPr>
            <w:tcW w:w="1533" w:type="dxa"/>
            <w:shd w:val="clear" w:color="auto" w:fill="D0CECE" w:themeFill="background2" w:themeFillShade="E6"/>
            <w:hideMark/>
          </w:tcPr>
          <w:p w14:paraId="5D1632F9" w14:textId="77777777" w:rsidR="00C53C3B" w:rsidRPr="003F43AE" w:rsidRDefault="00C53C3B" w:rsidP="009818D9">
            <w:pPr>
              <w:spacing w:before="120" w:after="120" w:line="360" w:lineRule="auto"/>
              <w:jc w:val="center"/>
              <w:rPr>
                <w:b/>
                <w:bCs/>
                <w:spacing w:val="6"/>
              </w:rPr>
            </w:pPr>
            <w:r w:rsidRPr="003F43AE">
              <w:rPr>
                <w:b/>
                <w:bCs/>
                <w:spacing w:val="6"/>
              </w:rPr>
              <w:t>95% CI</w:t>
            </w:r>
          </w:p>
        </w:tc>
        <w:tc>
          <w:tcPr>
            <w:tcW w:w="971" w:type="dxa"/>
            <w:shd w:val="clear" w:color="auto" w:fill="D0CECE" w:themeFill="background2" w:themeFillShade="E6"/>
            <w:hideMark/>
          </w:tcPr>
          <w:p w14:paraId="37AE6DB3" w14:textId="77777777" w:rsidR="00C53C3B" w:rsidRPr="003F43AE" w:rsidRDefault="00C53C3B" w:rsidP="009818D9">
            <w:pPr>
              <w:spacing w:before="120" w:after="120" w:line="360" w:lineRule="auto"/>
              <w:jc w:val="center"/>
              <w:rPr>
                <w:b/>
                <w:bCs/>
                <w:spacing w:val="6"/>
              </w:rPr>
            </w:pPr>
            <w:r w:rsidRPr="003F43AE">
              <w:rPr>
                <w:b/>
                <w:bCs/>
                <w:spacing w:val="6"/>
              </w:rPr>
              <w:t>t-value</w:t>
            </w:r>
          </w:p>
        </w:tc>
        <w:tc>
          <w:tcPr>
            <w:tcW w:w="965" w:type="dxa"/>
            <w:shd w:val="clear" w:color="auto" w:fill="D0CECE" w:themeFill="background2" w:themeFillShade="E6"/>
            <w:hideMark/>
          </w:tcPr>
          <w:p w14:paraId="39B32D71" w14:textId="77777777" w:rsidR="00C53C3B" w:rsidRPr="003F43AE" w:rsidRDefault="00C53C3B" w:rsidP="009818D9">
            <w:pPr>
              <w:spacing w:before="120" w:after="120" w:line="360" w:lineRule="auto"/>
              <w:jc w:val="center"/>
              <w:rPr>
                <w:b/>
                <w:bCs/>
                <w:spacing w:val="6"/>
              </w:rPr>
            </w:pPr>
            <w:r w:rsidRPr="003F43AE">
              <w:rPr>
                <w:b/>
                <w:bCs/>
                <w:i/>
                <w:iCs/>
                <w:spacing w:val="6"/>
              </w:rPr>
              <w:t>p</w:t>
            </w:r>
            <w:r w:rsidRPr="003F43AE">
              <w:rPr>
                <w:b/>
                <w:bCs/>
                <w:spacing w:val="6"/>
              </w:rPr>
              <w:t>-value</w:t>
            </w:r>
          </w:p>
        </w:tc>
      </w:tr>
      <w:tr w:rsidR="00C53C3B" w:rsidRPr="003F43AE" w14:paraId="4F3E35AF" w14:textId="77777777" w:rsidTr="00C53C3B">
        <w:tc>
          <w:tcPr>
            <w:tcW w:w="1980" w:type="dxa"/>
            <w:hideMark/>
          </w:tcPr>
          <w:p w14:paraId="072275D3" w14:textId="77777777" w:rsidR="00C53C3B" w:rsidRPr="003F43AE" w:rsidRDefault="00C53C3B" w:rsidP="009818D9">
            <w:pPr>
              <w:spacing w:before="120" w:after="120" w:line="360" w:lineRule="auto"/>
              <w:jc w:val="center"/>
              <w:rPr>
                <w:spacing w:val="6"/>
              </w:rPr>
            </w:pPr>
            <w:r w:rsidRPr="003F43AE">
              <w:rPr>
                <w:spacing w:val="6"/>
              </w:rPr>
              <w:t>This study vs. Afsal et al</w:t>
            </w:r>
          </w:p>
        </w:tc>
        <w:tc>
          <w:tcPr>
            <w:tcW w:w="2225" w:type="dxa"/>
            <w:vMerge w:val="restart"/>
          </w:tcPr>
          <w:p w14:paraId="537FD01F" w14:textId="77777777" w:rsidR="00C53C3B" w:rsidRPr="003F43AE" w:rsidRDefault="00C53C3B" w:rsidP="00C53C3B">
            <w:pPr>
              <w:spacing w:before="120" w:after="120" w:line="360" w:lineRule="auto"/>
              <w:rPr>
                <w:spacing w:val="6"/>
              </w:rPr>
            </w:pPr>
            <w:r w:rsidRPr="003F43AE">
              <w:rPr>
                <w:spacing w:val="6"/>
              </w:rPr>
              <w:t>This study – 2.66</w:t>
            </w:r>
          </w:p>
          <w:p w14:paraId="1D8C879F" w14:textId="77777777" w:rsidR="00C53C3B" w:rsidRPr="003F43AE" w:rsidRDefault="00C53C3B" w:rsidP="00C53C3B">
            <w:pPr>
              <w:spacing w:before="120" w:after="120" w:line="360" w:lineRule="auto"/>
              <w:rPr>
                <w:spacing w:val="6"/>
              </w:rPr>
            </w:pPr>
            <w:r w:rsidRPr="003F43AE">
              <w:rPr>
                <w:spacing w:val="6"/>
              </w:rPr>
              <w:t>Afsal et al – 3.23</w:t>
            </w:r>
          </w:p>
          <w:p w14:paraId="36F3E4FB" w14:textId="494E85F9" w:rsidR="00C53C3B" w:rsidRPr="003F43AE" w:rsidRDefault="00C53C3B" w:rsidP="00C53C3B">
            <w:pPr>
              <w:spacing w:before="120" w:after="120" w:line="360" w:lineRule="auto"/>
              <w:rPr>
                <w:spacing w:val="6"/>
              </w:rPr>
            </w:pPr>
            <w:r w:rsidRPr="003F43AE">
              <w:rPr>
                <w:spacing w:val="6"/>
              </w:rPr>
              <w:t>Singhal et al – 3.21</w:t>
            </w:r>
          </w:p>
        </w:tc>
        <w:tc>
          <w:tcPr>
            <w:tcW w:w="1342" w:type="dxa"/>
            <w:hideMark/>
          </w:tcPr>
          <w:p w14:paraId="500EE6D5" w14:textId="090C465C" w:rsidR="00C53C3B" w:rsidRPr="003F43AE" w:rsidRDefault="00C53C3B" w:rsidP="009818D9">
            <w:pPr>
              <w:spacing w:before="120" w:after="120" w:line="360" w:lineRule="auto"/>
              <w:jc w:val="center"/>
              <w:rPr>
                <w:spacing w:val="6"/>
              </w:rPr>
            </w:pPr>
            <w:r w:rsidRPr="003F43AE">
              <w:rPr>
                <w:spacing w:val="6"/>
              </w:rPr>
              <w:t>-0.57</w:t>
            </w:r>
          </w:p>
        </w:tc>
        <w:tc>
          <w:tcPr>
            <w:tcW w:w="1533" w:type="dxa"/>
            <w:hideMark/>
          </w:tcPr>
          <w:p w14:paraId="66BA68A5" w14:textId="77777777" w:rsidR="00C53C3B" w:rsidRPr="003F43AE" w:rsidRDefault="00C53C3B" w:rsidP="009818D9">
            <w:pPr>
              <w:spacing w:before="120" w:after="120" w:line="360" w:lineRule="auto"/>
              <w:jc w:val="center"/>
              <w:rPr>
                <w:spacing w:val="6"/>
              </w:rPr>
            </w:pPr>
            <w:r w:rsidRPr="003F43AE">
              <w:rPr>
                <w:spacing w:val="6"/>
              </w:rPr>
              <w:t>(−1.1221, −0.0179)</w:t>
            </w:r>
          </w:p>
        </w:tc>
        <w:tc>
          <w:tcPr>
            <w:tcW w:w="971" w:type="dxa"/>
            <w:hideMark/>
          </w:tcPr>
          <w:p w14:paraId="184D7808" w14:textId="77777777" w:rsidR="00C53C3B" w:rsidRPr="003F43AE" w:rsidRDefault="00C53C3B" w:rsidP="009818D9">
            <w:pPr>
              <w:spacing w:before="120" w:after="120" w:line="360" w:lineRule="auto"/>
              <w:jc w:val="center"/>
              <w:rPr>
                <w:spacing w:val="6"/>
              </w:rPr>
            </w:pPr>
            <w:r w:rsidRPr="003F43AE">
              <w:rPr>
                <w:spacing w:val="6"/>
              </w:rPr>
              <w:t>2.0545</w:t>
            </w:r>
          </w:p>
        </w:tc>
        <w:tc>
          <w:tcPr>
            <w:tcW w:w="965" w:type="dxa"/>
            <w:hideMark/>
          </w:tcPr>
          <w:p w14:paraId="6F028892" w14:textId="77777777" w:rsidR="00C53C3B" w:rsidRPr="003F43AE" w:rsidRDefault="00C53C3B" w:rsidP="009818D9">
            <w:pPr>
              <w:spacing w:before="120" w:after="120" w:line="360" w:lineRule="auto"/>
              <w:jc w:val="center"/>
              <w:rPr>
                <w:spacing w:val="6"/>
              </w:rPr>
            </w:pPr>
            <w:r w:rsidRPr="003F43AE">
              <w:rPr>
                <w:spacing w:val="6"/>
              </w:rPr>
              <w:t>0.0432</w:t>
            </w:r>
          </w:p>
        </w:tc>
      </w:tr>
      <w:tr w:rsidR="00C53C3B" w:rsidRPr="003F43AE" w14:paraId="7C8B96B0" w14:textId="77777777" w:rsidTr="00C53C3B">
        <w:tc>
          <w:tcPr>
            <w:tcW w:w="1980" w:type="dxa"/>
            <w:hideMark/>
          </w:tcPr>
          <w:p w14:paraId="209E631A" w14:textId="77777777" w:rsidR="00C53C3B" w:rsidRPr="003F43AE" w:rsidRDefault="00C53C3B" w:rsidP="009818D9">
            <w:pPr>
              <w:spacing w:before="120" w:after="120" w:line="360" w:lineRule="auto"/>
              <w:jc w:val="center"/>
              <w:rPr>
                <w:spacing w:val="6"/>
              </w:rPr>
            </w:pPr>
            <w:r w:rsidRPr="003F43AE">
              <w:rPr>
                <w:spacing w:val="6"/>
              </w:rPr>
              <w:t>This study vs. Singhal et al</w:t>
            </w:r>
          </w:p>
        </w:tc>
        <w:tc>
          <w:tcPr>
            <w:tcW w:w="2225" w:type="dxa"/>
            <w:vMerge/>
          </w:tcPr>
          <w:p w14:paraId="47A31C19" w14:textId="77777777" w:rsidR="00C53C3B" w:rsidRPr="003F43AE" w:rsidRDefault="00C53C3B" w:rsidP="009818D9">
            <w:pPr>
              <w:spacing w:before="120" w:after="120" w:line="360" w:lineRule="auto"/>
              <w:jc w:val="center"/>
              <w:rPr>
                <w:spacing w:val="6"/>
              </w:rPr>
            </w:pPr>
          </w:p>
        </w:tc>
        <w:tc>
          <w:tcPr>
            <w:tcW w:w="1342" w:type="dxa"/>
            <w:hideMark/>
          </w:tcPr>
          <w:p w14:paraId="774C9ED4" w14:textId="45A43571" w:rsidR="00C53C3B" w:rsidRPr="003F43AE" w:rsidRDefault="00C53C3B" w:rsidP="009818D9">
            <w:pPr>
              <w:spacing w:before="120" w:after="120" w:line="360" w:lineRule="auto"/>
              <w:jc w:val="center"/>
              <w:rPr>
                <w:spacing w:val="6"/>
              </w:rPr>
            </w:pPr>
            <w:r w:rsidRPr="003F43AE">
              <w:rPr>
                <w:spacing w:val="6"/>
              </w:rPr>
              <w:t>-0.55</w:t>
            </w:r>
          </w:p>
        </w:tc>
        <w:tc>
          <w:tcPr>
            <w:tcW w:w="1533" w:type="dxa"/>
            <w:hideMark/>
          </w:tcPr>
          <w:p w14:paraId="517628AB" w14:textId="77777777" w:rsidR="00C53C3B" w:rsidRPr="003F43AE" w:rsidRDefault="00C53C3B" w:rsidP="009818D9">
            <w:pPr>
              <w:spacing w:before="120" w:after="120" w:line="360" w:lineRule="auto"/>
              <w:jc w:val="center"/>
              <w:rPr>
                <w:spacing w:val="6"/>
              </w:rPr>
            </w:pPr>
            <w:r w:rsidRPr="003F43AE">
              <w:rPr>
                <w:spacing w:val="6"/>
              </w:rPr>
              <w:t>(−1.1021, 0.0021)</w:t>
            </w:r>
          </w:p>
        </w:tc>
        <w:tc>
          <w:tcPr>
            <w:tcW w:w="971" w:type="dxa"/>
            <w:hideMark/>
          </w:tcPr>
          <w:p w14:paraId="3D03197D" w14:textId="77777777" w:rsidR="00C53C3B" w:rsidRPr="003F43AE" w:rsidRDefault="00C53C3B" w:rsidP="009818D9">
            <w:pPr>
              <w:spacing w:before="120" w:after="120" w:line="360" w:lineRule="auto"/>
              <w:jc w:val="center"/>
              <w:rPr>
                <w:spacing w:val="6"/>
              </w:rPr>
            </w:pPr>
            <w:r w:rsidRPr="003F43AE">
              <w:rPr>
                <w:spacing w:val="6"/>
              </w:rPr>
              <w:t>1.9824</w:t>
            </w:r>
          </w:p>
        </w:tc>
        <w:tc>
          <w:tcPr>
            <w:tcW w:w="965" w:type="dxa"/>
            <w:hideMark/>
          </w:tcPr>
          <w:p w14:paraId="3AF5A36E" w14:textId="77777777" w:rsidR="00C53C3B" w:rsidRPr="003F43AE" w:rsidRDefault="00C53C3B" w:rsidP="009818D9">
            <w:pPr>
              <w:spacing w:before="120" w:after="120" w:line="360" w:lineRule="auto"/>
              <w:jc w:val="center"/>
              <w:rPr>
                <w:spacing w:val="6"/>
              </w:rPr>
            </w:pPr>
            <w:r w:rsidRPr="003F43AE">
              <w:rPr>
                <w:spacing w:val="6"/>
              </w:rPr>
              <w:t>0.0509</w:t>
            </w:r>
          </w:p>
        </w:tc>
      </w:tr>
    </w:tbl>
    <w:p w14:paraId="1220D514" w14:textId="77777777" w:rsidR="009818D9" w:rsidRPr="003F43AE" w:rsidRDefault="009818D9" w:rsidP="009818D9">
      <w:pPr>
        <w:spacing w:before="120" w:after="120" w:line="360" w:lineRule="auto"/>
        <w:jc w:val="center"/>
        <w:rPr>
          <w:b/>
          <w:bCs/>
          <w:spacing w:val="6"/>
        </w:rPr>
      </w:pPr>
    </w:p>
    <w:p w14:paraId="109B0C8D" w14:textId="77777777" w:rsidR="00932F85" w:rsidRPr="003F43AE" w:rsidRDefault="00932F85" w:rsidP="009818D9">
      <w:pPr>
        <w:spacing w:before="120" w:after="120" w:line="360" w:lineRule="auto"/>
        <w:jc w:val="center"/>
        <w:rPr>
          <w:b/>
          <w:bCs/>
          <w:spacing w:val="6"/>
        </w:rPr>
      </w:pPr>
    </w:p>
    <w:p w14:paraId="273D3E1D" w14:textId="77777777" w:rsidR="009818D9" w:rsidRPr="003F43AE" w:rsidRDefault="009818D9" w:rsidP="009818D9">
      <w:pPr>
        <w:spacing w:before="120" w:after="120" w:line="360" w:lineRule="auto"/>
        <w:jc w:val="center"/>
        <w:rPr>
          <w:b/>
          <w:bCs/>
          <w:spacing w:val="6"/>
        </w:rPr>
      </w:pPr>
      <w:r w:rsidRPr="003F43AE">
        <w:rPr>
          <w:b/>
          <w:bCs/>
          <w:noProof/>
          <w:spacing w:val="6"/>
          <w:lang w:bidi="ar-SA"/>
        </w:rPr>
        <w:drawing>
          <wp:inline distT="0" distB="0" distL="0" distR="0" wp14:anchorId="12354670" wp14:editId="3CAA8D87">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3849D8C" w14:textId="53B8F337" w:rsidR="00932F85" w:rsidRPr="003F43AE" w:rsidRDefault="008408B9" w:rsidP="00072CC7">
      <w:pPr>
        <w:spacing w:before="120" w:after="120" w:line="360" w:lineRule="auto"/>
        <w:jc w:val="center"/>
        <w:rPr>
          <w:spacing w:val="6"/>
        </w:rPr>
      </w:pPr>
      <w:r>
        <w:rPr>
          <w:b/>
          <w:spacing w:val="6"/>
        </w:rPr>
        <w:t>Table 7</w:t>
      </w:r>
      <w:r w:rsidR="009818D9" w:rsidRPr="003F43AE">
        <w:rPr>
          <w:spacing w:val="6"/>
        </w:rPr>
        <w:t xml:space="preserve"> </w:t>
      </w:r>
      <w:r w:rsidR="00932F85" w:rsidRPr="003F43AE">
        <w:rPr>
          <w:spacing w:val="6"/>
        </w:rPr>
        <w:t xml:space="preserve">Independent t-tests were conducted to compare the mean hospital stay duration post-surgery between our study and two published studies. The mean hospital stay duration in our study (2.66 ± 0.68 days) was </w:t>
      </w:r>
      <w:r w:rsidR="00932F85" w:rsidRPr="003F43AE">
        <w:rPr>
          <w:b/>
          <w:bCs/>
          <w:spacing w:val="6"/>
        </w:rPr>
        <w:t>significantly shorter</w:t>
      </w:r>
      <w:r w:rsidR="00932F85" w:rsidRPr="003F43AE">
        <w:rPr>
          <w:spacing w:val="6"/>
        </w:rPr>
        <w:t xml:space="preserve"> compared to Afsal et al. (3.23 ± 1.69 days; </w:t>
      </w:r>
      <w:r w:rsidR="00932F85" w:rsidRPr="003F43AE">
        <w:rPr>
          <w:i/>
          <w:iCs/>
          <w:spacing w:val="6"/>
        </w:rPr>
        <w:t>t</w:t>
      </w:r>
      <w:r w:rsidR="00932F85" w:rsidRPr="003F43AE">
        <w:rPr>
          <w:spacing w:val="6"/>
        </w:rPr>
        <w:t xml:space="preserve"> = 2.05, </w:t>
      </w:r>
      <w:r w:rsidR="00932F85" w:rsidRPr="003F43AE">
        <w:rPr>
          <w:i/>
          <w:iCs/>
          <w:spacing w:val="6"/>
        </w:rPr>
        <w:t>p</w:t>
      </w:r>
      <w:r w:rsidR="00932F85" w:rsidRPr="003F43AE">
        <w:rPr>
          <w:spacing w:val="6"/>
        </w:rPr>
        <w:t xml:space="preserve"> = 0.043), but </w:t>
      </w:r>
      <w:r w:rsidR="00E41511" w:rsidRPr="003F43AE">
        <w:rPr>
          <w:spacing w:val="6"/>
        </w:rPr>
        <w:t xml:space="preserve">only marginally different </w:t>
      </w:r>
      <w:r w:rsidR="00932F85" w:rsidRPr="003F43AE">
        <w:rPr>
          <w:spacing w:val="6"/>
        </w:rPr>
        <w:t xml:space="preserve">from Singhal et al. (3.21 ± 1.69 days; </w:t>
      </w:r>
      <w:r w:rsidR="00932F85" w:rsidRPr="003F43AE">
        <w:rPr>
          <w:i/>
          <w:iCs/>
          <w:spacing w:val="6"/>
        </w:rPr>
        <w:t>t</w:t>
      </w:r>
      <w:r w:rsidR="00932F85" w:rsidRPr="003F43AE">
        <w:rPr>
          <w:spacing w:val="6"/>
        </w:rPr>
        <w:t xml:space="preserve"> = 1.98, </w:t>
      </w:r>
      <w:r w:rsidR="00932F85" w:rsidRPr="003F43AE">
        <w:rPr>
          <w:i/>
          <w:iCs/>
          <w:spacing w:val="6"/>
        </w:rPr>
        <w:t>p</w:t>
      </w:r>
      <w:r w:rsidR="00932F85" w:rsidRPr="003F43AE">
        <w:rPr>
          <w:spacing w:val="6"/>
        </w:rPr>
        <w:t xml:space="preserve"> = 0.051). These results suggest that while the hospital </w:t>
      </w:r>
      <w:r w:rsidR="00932F85" w:rsidRPr="003F43AE">
        <w:rPr>
          <w:spacing w:val="6"/>
        </w:rPr>
        <w:lastRenderedPageBreak/>
        <w:t>stay in our study was generally shorter, the difference was statistically significant only when compared to Afsal et al.</w:t>
      </w:r>
    </w:p>
    <w:p w14:paraId="2DAA6FC1" w14:textId="578C6D6D" w:rsidR="004153B1" w:rsidRPr="003F43AE" w:rsidRDefault="006810F4" w:rsidP="006810F4">
      <w:pPr>
        <w:spacing w:before="120" w:after="120" w:line="360" w:lineRule="auto"/>
        <w:rPr>
          <w:b/>
          <w:spacing w:val="6"/>
        </w:rPr>
      </w:pPr>
      <w:r>
        <w:rPr>
          <w:rStyle w:val="Strong"/>
          <w:spacing w:val="6"/>
        </w:rPr>
        <w:t>Discussion</w:t>
      </w:r>
    </w:p>
    <w:p w14:paraId="3B7F7477" w14:textId="77777777" w:rsidR="004153B1" w:rsidRPr="003F43AE" w:rsidRDefault="004153B1" w:rsidP="004153B1">
      <w:pPr>
        <w:spacing w:before="120" w:after="120" w:line="360" w:lineRule="auto"/>
        <w:rPr>
          <w:spacing w:val="6"/>
        </w:rPr>
      </w:pPr>
      <w:r w:rsidRPr="003F43AE">
        <w:rPr>
          <w:spacing w:val="6"/>
        </w:rPr>
        <w:t xml:space="preserve">Postoperative pain, measured through the Visual Analog Scale (VAS), provided valuable insights into patient recovery. At </w:t>
      </w:r>
      <w:proofErr w:type="gramStart"/>
      <w:r w:rsidRPr="003F43AE">
        <w:rPr>
          <w:spacing w:val="6"/>
        </w:rPr>
        <w:t>one hour</w:t>
      </w:r>
      <w:proofErr w:type="gramEnd"/>
      <w:r w:rsidRPr="003F43AE">
        <w:rPr>
          <w:spacing w:val="6"/>
        </w:rPr>
        <w:t xml:space="preserve"> post-surgery, the most commonly reported VAS score was 8 (34.1%), with a mean score of 7 ± 1, indicating substantial immediate postoperative pain. Pain levels decreased significantly over 24 hours, with the most frequent scores between 2 and 6, and a mean of 4 ± 2, reflecting effective pain management protocols.</w:t>
      </w:r>
    </w:p>
    <w:p w14:paraId="23A3D685" w14:textId="77777777" w:rsidR="004153B1" w:rsidRPr="003F43AE" w:rsidRDefault="004153B1" w:rsidP="004153B1">
      <w:pPr>
        <w:spacing w:before="120" w:after="120" w:line="360" w:lineRule="auto"/>
        <w:rPr>
          <w:spacing w:val="6"/>
        </w:rPr>
      </w:pPr>
    </w:p>
    <w:p w14:paraId="5F696543" w14:textId="5C1332BE" w:rsidR="004153B1" w:rsidRPr="003F43AE" w:rsidRDefault="004153B1" w:rsidP="004153B1">
      <w:pPr>
        <w:spacing w:before="120" w:after="120" w:line="360" w:lineRule="auto"/>
        <w:rPr>
          <w:spacing w:val="6"/>
        </w:rPr>
      </w:pPr>
      <w:r w:rsidRPr="003F43AE">
        <w:rPr>
          <w:spacing w:val="6"/>
        </w:rPr>
        <w:t>The average hospital stay was 2.66 ± 0.68 days, demonstrating a relatively swift recovery period. All patients (100%) required rescue analgesia within one hour after surgery, emphasizing the importance of timely and effective pain relief strategies.</w:t>
      </w:r>
    </w:p>
    <w:p w14:paraId="695E96FA" w14:textId="77777777" w:rsidR="004153B1" w:rsidRPr="003F43AE" w:rsidRDefault="004153B1" w:rsidP="004153B1">
      <w:pPr>
        <w:spacing w:before="120" w:after="120" w:line="360" w:lineRule="auto"/>
        <w:rPr>
          <w:spacing w:val="6"/>
        </w:rPr>
      </w:pPr>
    </w:p>
    <w:p w14:paraId="6CD2D447" w14:textId="0679E202" w:rsidR="004153B1" w:rsidRPr="003F43AE" w:rsidRDefault="004153B1" w:rsidP="004153B1">
      <w:pPr>
        <w:spacing w:before="120" w:after="120" w:line="360" w:lineRule="auto"/>
        <w:rPr>
          <w:spacing w:val="6"/>
        </w:rPr>
      </w:pPr>
      <w:r w:rsidRPr="003F43AE">
        <w:rPr>
          <w:spacing w:val="6"/>
        </w:rPr>
        <w:t>When compared with published studies by Afsal et al. and Singhal et al., the mean VAS score on day 1 post-surgery (4 ± 2) showed no significant difference from their reported scores (3.92 ± 0.63 and 3.91 ± 0.63, respectively). However, the hospital stay duration in this study was significantly shorter than Afsal et al.’s findings (3.23 ± 1.69 days; p = 0.043) and marginally different from Singhal et al.’s results (3.21 ± 1.69 days; p = 0.051). The chi-square analysis revealed significant differences in the distribution of surgery duration categories between this study and the other two,</w:t>
      </w:r>
      <w:r w:rsidR="00CD2736" w:rsidRPr="003F43AE">
        <w:rPr>
          <w:spacing w:val="6"/>
        </w:rPr>
        <w:t xml:space="preserve"> therefore distribution of surgery duration in our study is not comparable to that reported in previous studies</w:t>
      </w:r>
      <w:r w:rsidRPr="003F43AE">
        <w:rPr>
          <w:spacing w:val="6"/>
        </w:rPr>
        <w:t xml:space="preserve"> suggesting variations likely due to </w:t>
      </w:r>
      <w:r w:rsidR="00C84D3D" w:rsidRPr="003F43AE">
        <w:rPr>
          <w:spacing w:val="6"/>
        </w:rPr>
        <w:t>differences in patient selection and the fact that majority of cases in our study were bilateral ,</w:t>
      </w:r>
      <w:r w:rsidR="00CD2736" w:rsidRPr="003F43AE">
        <w:rPr>
          <w:spacing w:val="6"/>
        </w:rPr>
        <w:t xml:space="preserve"> or clinical factors</w:t>
      </w:r>
      <w:r w:rsidR="009D749D" w:rsidRPr="003F43AE">
        <w:rPr>
          <w:spacing w:val="6"/>
        </w:rPr>
        <w:t xml:space="preserve"> like </w:t>
      </w:r>
      <w:proofErr w:type="spellStart"/>
      <w:r w:rsidR="009D749D" w:rsidRPr="003F43AE">
        <w:rPr>
          <w:spacing w:val="6"/>
        </w:rPr>
        <w:t>like</w:t>
      </w:r>
      <w:proofErr w:type="spellEnd"/>
      <w:r w:rsidR="009D749D" w:rsidRPr="003F43AE">
        <w:rPr>
          <w:spacing w:val="6"/>
        </w:rPr>
        <w:t xml:space="preserve"> adhesions from previous surgeries, the presence of large or incarcerated hernias</w:t>
      </w:r>
      <w:r w:rsidR="00CD2736" w:rsidRPr="003F43AE">
        <w:rPr>
          <w:spacing w:val="6"/>
        </w:rPr>
        <w:t xml:space="preserve"> and hence need to explore these disparities and identify best practices for optimizing surgical efficiency.</w:t>
      </w:r>
    </w:p>
    <w:p w14:paraId="6F26915D" w14:textId="77777777" w:rsidR="004153B1" w:rsidRPr="006810F4" w:rsidRDefault="004153B1" w:rsidP="004153B1">
      <w:pPr>
        <w:spacing w:before="120" w:after="120" w:line="360" w:lineRule="auto"/>
        <w:rPr>
          <w:b/>
          <w:spacing w:val="6"/>
        </w:rPr>
      </w:pPr>
    </w:p>
    <w:p w14:paraId="35A39A71" w14:textId="392F2619" w:rsidR="004153B1" w:rsidRPr="006810F4" w:rsidRDefault="006810F4" w:rsidP="004153B1">
      <w:pPr>
        <w:spacing w:before="120" w:after="120" w:line="360" w:lineRule="auto"/>
        <w:rPr>
          <w:b/>
          <w:spacing w:val="6"/>
        </w:rPr>
      </w:pPr>
      <w:r>
        <w:rPr>
          <w:b/>
          <w:spacing w:val="6"/>
        </w:rPr>
        <w:t>Conclusion</w:t>
      </w:r>
    </w:p>
    <w:p w14:paraId="6068AC0D" w14:textId="0C66D955" w:rsidR="004153B1" w:rsidRPr="003F43AE" w:rsidRDefault="004153B1" w:rsidP="004153B1">
      <w:pPr>
        <w:spacing w:before="120" w:after="120" w:line="360" w:lineRule="auto"/>
        <w:rPr>
          <w:spacing w:val="6"/>
        </w:rPr>
      </w:pPr>
      <w:r w:rsidRPr="003F43AE">
        <w:rPr>
          <w:spacing w:val="6"/>
        </w:rPr>
        <w:t>The study offers comprehensive insights into the demographic distribution, surgical duration, pain management, and hospital stay associated with inguinal hernia repair</w:t>
      </w:r>
      <w:r w:rsidR="00052959" w:rsidRPr="003F43AE">
        <w:rPr>
          <w:spacing w:val="6"/>
        </w:rPr>
        <w:t xml:space="preserve"> when closure of peritoneum is done with tackers</w:t>
      </w:r>
      <w:r w:rsidRPr="003F43AE">
        <w:rPr>
          <w:spacing w:val="6"/>
        </w:rPr>
        <w:t xml:space="preserve">. It highlights the increased prevalence </w:t>
      </w:r>
      <w:r w:rsidRPr="003F43AE">
        <w:rPr>
          <w:spacing w:val="6"/>
        </w:rPr>
        <w:lastRenderedPageBreak/>
        <w:t xml:space="preserve">of inguinal hernia among elderly male patients and the predominance of bilateral cases, emphasizing the need for detailed preoperative assessment and tailored surgical planning. The results demonstrate the effectiveness of current pain management protocols and the benefits of the surgical technique in reducing hospital stays. Despite the longer surgery times for some patients, the shorter hospitalization duration and consistent pain outcomes reflect positive clinical efficiency and patient recovery. Future research should explore the underlying factors contributing to variations in surgical duration and patient outcomes, with larger sample sizes and </w:t>
      </w:r>
      <w:r w:rsidR="000B0893" w:rsidRPr="003F43AE">
        <w:rPr>
          <w:spacing w:val="6"/>
        </w:rPr>
        <w:t>multicentre</w:t>
      </w:r>
      <w:r w:rsidRPr="003F43AE">
        <w:rPr>
          <w:spacing w:val="6"/>
        </w:rPr>
        <w:t xml:space="preserve"> studies offering broader generalizability.</w:t>
      </w:r>
    </w:p>
    <w:p w14:paraId="2A9D681C" w14:textId="77777777" w:rsidR="00932F85" w:rsidRPr="003F43AE" w:rsidRDefault="00932F85" w:rsidP="0054614A">
      <w:pPr>
        <w:spacing w:before="120" w:after="120" w:line="360" w:lineRule="auto"/>
        <w:jc w:val="center"/>
        <w:rPr>
          <w:b/>
          <w:spacing w:val="6"/>
        </w:rPr>
      </w:pPr>
    </w:p>
    <w:p w14:paraId="73AFB789" w14:textId="77777777" w:rsidR="004E665A" w:rsidRPr="003F43AE" w:rsidRDefault="004E665A" w:rsidP="004151FF">
      <w:pPr>
        <w:spacing w:before="120" w:after="120" w:line="360" w:lineRule="auto"/>
        <w:rPr>
          <w:b/>
          <w:spacing w:val="6"/>
        </w:rPr>
      </w:pPr>
    </w:p>
    <w:p w14:paraId="3720F9E8" w14:textId="77777777" w:rsidR="0054614A" w:rsidRPr="003F43AE" w:rsidRDefault="009A2720" w:rsidP="0054614A">
      <w:pPr>
        <w:spacing w:before="120" w:after="120" w:line="360" w:lineRule="auto"/>
        <w:jc w:val="center"/>
        <w:rPr>
          <w:b/>
          <w:spacing w:val="6"/>
        </w:rPr>
      </w:pPr>
      <w:r w:rsidRPr="003F43AE">
        <w:rPr>
          <w:b/>
          <w:spacing w:val="6"/>
        </w:rPr>
        <w:t xml:space="preserve">8. </w:t>
      </w:r>
      <w:r w:rsidR="0054614A" w:rsidRPr="003F43AE">
        <w:rPr>
          <w:b/>
          <w:spacing w:val="6"/>
        </w:rPr>
        <w:t>REFERENCES</w:t>
      </w:r>
    </w:p>
    <w:p w14:paraId="07200BEE" w14:textId="77777777" w:rsidR="005D676E" w:rsidRPr="003F43AE" w:rsidRDefault="00C12E01" w:rsidP="00C12E01">
      <w:pPr>
        <w:numPr>
          <w:ilvl w:val="0"/>
          <w:numId w:val="10"/>
        </w:numPr>
        <w:spacing w:before="100" w:beforeAutospacing="1" w:after="100" w:afterAutospacing="1" w:line="360" w:lineRule="auto"/>
        <w:rPr>
          <w:color w:val="000000" w:themeColor="text1"/>
          <w:spacing w:val="6"/>
        </w:rPr>
      </w:pPr>
      <w:proofErr w:type="spellStart"/>
      <w:r w:rsidRPr="003F43AE">
        <w:rPr>
          <w:color w:val="000000" w:themeColor="text1"/>
          <w:spacing w:val="6"/>
        </w:rPr>
        <w:t>Sherwinter</w:t>
      </w:r>
      <w:proofErr w:type="spellEnd"/>
      <w:r w:rsidRPr="003F43AE">
        <w:rPr>
          <w:color w:val="000000" w:themeColor="text1"/>
          <w:spacing w:val="6"/>
        </w:rPr>
        <w:t>, D. A., MD. (n.d.-b). Laparoscopic Inguinal Hernia Repair: Background, indications, contraindications. https://emedicine.medscape.com/article/1534321-overview?form=fpf</w:t>
      </w:r>
    </w:p>
    <w:p w14:paraId="73766A59" w14:textId="79756F05" w:rsidR="005D676E" w:rsidRPr="003F43AE" w:rsidRDefault="004F1D10" w:rsidP="007F039E">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Tschudi JF, Wagner M</w:t>
      </w:r>
      <w:r w:rsidR="007F039E" w:rsidRPr="003F43AE">
        <w:rPr>
          <w:color w:val="000000" w:themeColor="text1"/>
          <w:spacing w:val="6"/>
        </w:rPr>
        <w:t xml:space="preserve"> </w:t>
      </w:r>
      <w:r w:rsidRPr="003F43AE">
        <w:rPr>
          <w:color w:val="000000" w:themeColor="text1"/>
          <w:spacing w:val="6"/>
        </w:rPr>
        <w:t>et al</w:t>
      </w:r>
      <w:r w:rsidR="00F87357" w:rsidRPr="003F43AE">
        <w:rPr>
          <w:color w:val="000000" w:themeColor="text1"/>
          <w:spacing w:val="6"/>
        </w:rPr>
        <w:t xml:space="preserve"> </w:t>
      </w:r>
      <w:r w:rsidR="007F039E" w:rsidRPr="003F43AE">
        <w:rPr>
          <w:color w:val="000000" w:themeColor="text1"/>
          <w:spacing w:val="6"/>
        </w:rPr>
        <w:t xml:space="preserve">Randomized controlled trial of laparoscopic transabdominal preperitoneal hernioplasty vs Shouldice repair. </w:t>
      </w:r>
      <w:proofErr w:type="spellStart"/>
      <w:r w:rsidR="007F039E" w:rsidRPr="003F43AE">
        <w:rPr>
          <w:color w:val="000000" w:themeColor="text1"/>
          <w:spacing w:val="6"/>
        </w:rPr>
        <w:t>Surg</w:t>
      </w:r>
      <w:proofErr w:type="spellEnd"/>
      <w:r w:rsidR="007F039E" w:rsidRPr="003F43AE">
        <w:rPr>
          <w:color w:val="000000" w:themeColor="text1"/>
          <w:spacing w:val="6"/>
        </w:rPr>
        <w:t xml:space="preserve"> </w:t>
      </w:r>
      <w:proofErr w:type="spellStart"/>
      <w:r w:rsidR="007F039E" w:rsidRPr="003F43AE">
        <w:rPr>
          <w:color w:val="000000" w:themeColor="text1"/>
          <w:spacing w:val="6"/>
        </w:rPr>
        <w:t>Endosc</w:t>
      </w:r>
      <w:proofErr w:type="spellEnd"/>
      <w:r w:rsidR="007F039E" w:rsidRPr="003F43AE">
        <w:rPr>
          <w:color w:val="000000" w:themeColor="text1"/>
          <w:spacing w:val="6"/>
        </w:rPr>
        <w:t xml:space="preserve">. 2001 Nov;15(11):1263-6. </w:t>
      </w:r>
      <w:proofErr w:type="spellStart"/>
      <w:r w:rsidR="007F039E" w:rsidRPr="003F43AE">
        <w:rPr>
          <w:color w:val="000000" w:themeColor="text1"/>
          <w:spacing w:val="6"/>
        </w:rPr>
        <w:t>doi</w:t>
      </w:r>
      <w:proofErr w:type="spellEnd"/>
      <w:r w:rsidR="007F039E" w:rsidRPr="003F43AE">
        <w:rPr>
          <w:color w:val="000000" w:themeColor="text1"/>
          <w:spacing w:val="6"/>
        </w:rPr>
        <w:t xml:space="preserve">: 10.1007/s00464-001-9047-0. </w:t>
      </w:r>
      <w:proofErr w:type="spellStart"/>
      <w:r w:rsidR="007F039E" w:rsidRPr="003F43AE">
        <w:rPr>
          <w:color w:val="000000" w:themeColor="text1"/>
          <w:spacing w:val="6"/>
        </w:rPr>
        <w:t>Epub</w:t>
      </w:r>
      <w:proofErr w:type="spellEnd"/>
      <w:r w:rsidR="007F039E" w:rsidRPr="003F43AE">
        <w:rPr>
          <w:color w:val="000000" w:themeColor="text1"/>
          <w:spacing w:val="6"/>
        </w:rPr>
        <w:t xml:space="preserve"> 2001 Sep 4. PMID: 11727130.</w:t>
      </w:r>
    </w:p>
    <w:p w14:paraId="20DABDB6" w14:textId="77777777" w:rsidR="005D676E" w:rsidRPr="003F43AE" w:rsidRDefault="008361A8" w:rsidP="008361A8">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 xml:space="preserve">FARELL RIVAS, J., RUIZ-FUNES MOLINA, A., MEZA CARMONA, </w:t>
      </w:r>
      <w:proofErr w:type="gramStart"/>
      <w:r w:rsidRPr="003F43AE">
        <w:rPr>
          <w:color w:val="000000" w:themeColor="text1"/>
          <w:spacing w:val="6"/>
        </w:rPr>
        <w:t>J..</w:t>
      </w:r>
      <w:proofErr w:type="gramEnd"/>
      <w:r w:rsidRPr="003F43AE">
        <w:rPr>
          <w:color w:val="000000" w:themeColor="text1"/>
          <w:spacing w:val="6"/>
        </w:rPr>
        <w:t xml:space="preserve"> Transabdominal preperitoneal (TAPP) inguinal hernia repair: how we do it. Annals of Laparoscopic and Endoscopic Surgery, North America, 6, </w:t>
      </w:r>
      <w:proofErr w:type="spellStart"/>
      <w:r w:rsidRPr="003F43AE">
        <w:rPr>
          <w:color w:val="000000" w:themeColor="text1"/>
          <w:spacing w:val="6"/>
        </w:rPr>
        <w:t>sep.</w:t>
      </w:r>
      <w:proofErr w:type="spellEnd"/>
      <w:r w:rsidRPr="003F43AE">
        <w:rPr>
          <w:color w:val="000000" w:themeColor="text1"/>
          <w:spacing w:val="6"/>
        </w:rPr>
        <w:t xml:space="preserve"> 2020. Available at: &lt;https://ales.amegroups.org/article/view/6470&gt;</w:t>
      </w:r>
    </w:p>
    <w:p w14:paraId="02ACBFD2" w14:textId="77777777" w:rsidR="005D676E" w:rsidRPr="003F43AE" w:rsidRDefault="00A64DA5" w:rsidP="00A64DA5">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 xml:space="preserve">Hernia: MedlinePlus Medical </w:t>
      </w:r>
      <w:proofErr w:type="spellStart"/>
      <w:r w:rsidRPr="003F43AE">
        <w:rPr>
          <w:color w:val="000000" w:themeColor="text1"/>
          <w:spacing w:val="6"/>
        </w:rPr>
        <w:t>Encyclopedia</w:t>
      </w:r>
      <w:proofErr w:type="spellEnd"/>
      <w:r w:rsidRPr="003F43AE">
        <w:rPr>
          <w:color w:val="000000" w:themeColor="text1"/>
          <w:spacing w:val="6"/>
        </w:rPr>
        <w:t>. (n.d.-b). https://medlineplus.gov/ency/article/000960.htm</w:t>
      </w:r>
    </w:p>
    <w:p w14:paraId="38478074" w14:textId="77777777" w:rsidR="005D676E" w:rsidRPr="003F43AE" w:rsidRDefault="00F62701" w:rsidP="00F62701">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Hernia. (2025, February 7). Cleveland Clinic. https://my.clevelandclinic.org/health/diseases/15757-hernia?utm_</w:t>
      </w:r>
    </w:p>
    <w:p w14:paraId="2A17BF95" w14:textId="77777777" w:rsidR="005D676E" w:rsidRPr="003F43AE" w:rsidRDefault="008E07DC" w:rsidP="008E07DC">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 xml:space="preserve">Wikipedia contributors. (2025, January 17). Hernia. Wikipedia. </w:t>
      </w:r>
      <w:hyperlink w:history="1">
        <w:r w:rsidR="00425A33" w:rsidRPr="003F43AE">
          <w:rPr>
            <w:rStyle w:val="Hyperlink"/>
            <w:color w:val="000000" w:themeColor="text1"/>
            <w:spacing w:val="6"/>
          </w:rPr>
          <w:t>https://en.wikipedia.org/wiki/Hernia?utm</w:t>
        </w:r>
      </w:hyperlink>
    </w:p>
    <w:p w14:paraId="6C1D6EA6" w14:textId="77777777" w:rsidR="00425A33" w:rsidRPr="003F43AE" w:rsidRDefault="00425A33" w:rsidP="00425A33">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 xml:space="preserve">Yang XF, Liu JL. Anatomy essentials for laparoscopic inguinal hernia repair. Ann </w:t>
      </w:r>
      <w:proofErr w:type="spellStart"/>
      <w:r w:rsidRPr="003F43AE">
        <w:rPr>
          <w:color w:val="000000" w:themeColor="text1"/>
          <w:spacing w:val="6"/>
        </w:rPr>
        <w:t>Transl</w:t>
      </w:r>
      <w:proofErr w:type="spellEnd"/>
      <w:r w:rsidRPr="003F43AE">
        <w:rPr>
          <w:color w:val="000000" w:themeColor="text1"/>
          <w:spacing w:val="6"/>
        </w:rPr>
        <w:t xml:space="preserve"> Med. 2016 Oct;4(19):372. </w:t>
      </w:r>
      <w:proofErr w:type="spellStart"/>
      <w:r w:rsidRPr="003F43AE">
        <w:rPr>
          <w:color w:val="000000" w:themeColor="text1"/>
          <w:spacing w:val="6"/>
        </w:rPr>
        <w:t>doi</w:t>
      </w:r>
      <w:proofErr w:type="spellEnd"/>
      <w:r w:rsidRPr="003F43AE">
        <w:rPr>
          <w:color w:val="000000" w:themeColor="text1"/>
          <w:spacing w:val="6"/>
        </w:rPr>
        <w:t>: 10.21037/atm.2016.09.32. PMID: 27826575; PMCID: PMC5075841.</w:t>
      </w:r>
    </w:p>
    <w:p w14:paraId="402AC6FF" w14:textId="77777777" w:rsidR="005D676E" w:rsidRPr="003F43AE" w:rsidRDefault="00634510" w:rsidP="00634510">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lastRenderedPageBreak/>
        <w:t xml:space="preserve">Jenkins JT, O'Dwyer PJ. Inguinal hernias. BMJ. 2008 Feb 2;336(7638):269-72. </w:t>
      </w:r>
      <w:proofErr w:type="spellStart"/>
      <w:r w:rsidRPr="003F43AE">
        <w:rPr>
          <w:color w:val="000000" w:themeColor="text1"/>
          <w:spacing w:val="6"/>
        </w:rPr>
        <w:t>doi</w:t>
      </w:r>
      <w:proofErr w:type="spellEnd"/>
      <w:r w:rsidRPr="003F43AE">
        <w:rPr>
          <w:color w:val="000000" w:themeColor="text1"/>
          <w:spacing w:val="6"/>
        </w:rPr>
        <w:t>: 10.1136/bmj.39450.428275.AD. PMID: 18244999; PMCID: PMC2223000</w:t>
      </w:r>
    </w:p>
    <w:p w14:paraId="442105AB" w14:textId="77777777" w:rsidR="005D676E" w:rsidRPr="003F43AE" w:rsidRDefault="00C72655" w:rsidP="00C72655">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Amerson JR. Inguinal Canal and Hernia Examination. In: Walker HK, Hall WD, Hurst JW, editors. Clinical Methods: The History, Physical, and Laboratory Examinations. 3rd edition. Boston: Butterworths; 1990. Chapter 96. Available from: https://www.ncbi.nlm.nih.gov/books/NBK423/?utm_</w:t>
      </w:r>
    </w:p>
    <w:p w14:paraId="41E35394" w14:textId="77777777" w:rsidR="005D676E" w:rsidRPr="003F43AE" w:rsidRDefault="000A7E89" w:rsidP="000A7E89">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 xml:space="preserve">Hammoud M, Gerken J. Inguinal Hernia. [Updated 2023 Aug 8]. In: </w:t>
      </w:r>
      <w:proofErr w:type="spellStart"/>
      <w:r w:rsidRPr="003F43AE">
        <w:rPr>
          <w:color w:val="000000" w:themeColor="text1"/>
          <w:spacing w:val="6"/>
        </w:rPr>
        <w:t>StatPearls</w:t>
      </w:r>
      <w:proofErr w:type="spellEnd"/>
      <w:r w:rsidRPr="003F43AE">
        <w:rPr>
          <w:color w:val="000000" w:themeColor="text1"/>
          <w:spacing w:val="6"/>
        </w:rPr>
        <w:t xml:space="preserve"> [Internet]. Treasure Island (FL): </w:t>
      </w:r>
      <w:proofErr w:type="spellStart"/>
      <w:r w:rsidRPr="003F43AE">
        <w:rPr>
          <w:color w:val="000000" w:themeColor="text1"/>
          <w:spacing w:val="6"/>
        </w:rPr>
        <w:t>StatPearls</w:t>
      </w:r>
      <w:proofErr w:type="spellEnd"/>
      <w:r w:rsidRPr="003F43AE">
        <w:rPr>
          <w:color w:val="000000" w:themeColor="text1"/>
          <w:spacing w:val="6"/>
        </w:rPr>
        <w:t xml:space="preserve"> Publishing; 2025 Jan-. Available from: https://www.ncbi.nlm.nih.gov/books/NBK513332/?utm_</w:t>
      </w:r>
    </w:p>
    <w:p w14:paraId="490A222B" w14:textId="77777777" w:rsidR="005D676E" w:rsidRPr="003F43AE" w:rsidRDefault="003F3C01" w:rsidP="003F3C01">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Inguinal hernia - Diagnosis &amp; treatment - Mayo Clinic. (2021, April 24). Mayo Clinic. https://www.mayoclinic.org/diseases-conditions/inguinal-hernia/diagnosis-treatment/drc-20351553?utm_=</w:t>
      </w:r>
    </w:p>
    <w:p w14:paraId="24CD9773" w14:textId="77777777" w:rsidR="005D676E" w:rsidRPr="003F43AE" w:rsidRDefault="005C41E6" w:rsidP="005C41E6">
      <w:pPr>
        <w:numPr>
          <w:ilvl w:val="0"/>
          <w:numId w:val="10"/>
        </w:numPr>
        <w:spacing w:before="100" w:beforeAutospacing="1" w:after="100" w:afterAutospacing="1" w:line="360" w:lineRule="auto"/>
        <w:rPr>
          <w:color w:val="000000" w:themeColor="text1"/>
          <w:spacing w:val="6"/>
        </w:rPr>
      </w:pPr>
      <w:proofErr w:type="spellStart"/>
      <w:r w:rsidRPr="003F43AE">
        <w:rPr>
          <w:color w:val="000000" w:themeColor="text1"/>
          <w:spacing w:val="6"/>
        </w:rPr>
        <w:t>Cornellà</w:t>
      </w:r>
      <w:proofErr w:type="spellEnd"/>
      <w:r w:rsidRPr="003F43AE">
        <w:rPr>
          <w:color w:val="000000" w:themeColor="text1"/>
          <w:spacing w:val="6"/>
        </w:rPr>
        <w:t>, N., Sancho, J. &amp; Sitges-Serra, A. Short and Long-Term Outcomes After Surgical Procedures Lasting for More Than Six Hours. Sci Rep 7, 9221 (2017). https://doi.org/10.1038/s41598-017-09833-7</w:t>
      </w:r>
    </w:p>
    <w:p w14:paraId="7E37E9B8" w14:textId="77777777" w:rsidR="005D676E" w:rsidRPr="003F43AE" w:rsidRDefault="005C41E6" w:rsidP="005C41E6">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 xml:space="preserve">Horn R, Hendrix JM, Kramer J. Postoperative Pain Control. [Updated 2024 Jan 30]. In: </w:t>
      </w:r>
      <w:proofErr w:type="spellStart"/>
      <w:r w:rsidRPr="003F43AE">
        <w:rPr>
          <w:color w:val="000000" w:themeColor="text1"/>
          <w:spacing w:val="6"/>
        </w:rPr>
        <w:t>StatPearls</w:t>
      </w:r>
      <w:proofErr w:type="spellEnd"/>
      <w:r w:rsidRPr="003F43AE">
        <w:rPr>
          <w:color w:val="000000" w:themeColor="text1"/>
          <w:spacing w:val="6"/>
        </w:rPr>
        <w:t xml:space="preserve"> [Internet]. Treasure Island (FL): </w:t>
      </w:r>
      <w:proofErr w:type="spellStart"/>
      <w:r w:rsidRPr="003F43AE">
        <w:rPr>
          <w:color w:val="000000" w:themeColor="text1"/>
          <w:spacing w:val="6"/>
        </w:rPr>
        <w:t>StatPearls</w:t>
      </w:r>
      <w:proofErr w:type="spellEnd"/>
      <w:r w:rsidRPr="003F43AE">
        <w:rPr>
          <w:color w:val="000000" w:themeColor="text1"/>
          <w:spacing w:val="6"/>
        </w:rPr>
        <w:t xml:space="preserve"> Publishing; 2025 Jan-. Available from: https://www.ncbi.nlm.nih.gov/books/NBK544298/?</w:t>
      </w:r>
    </w:p>
    <w:p w14:paraId="420E3AF8" w14:textId="77777777" w:rsidR="005D676E" w:rsidRPr="003F43AE" w:rsidRDefault="005C41E6" w:rsidP="005C41E6">
      <w:pPr>
        <w:numPr>
          <w:ilvl w:val="0"/>
          <w:numId w:val="10"/>
        </w:numPr>
        <w:spacing w:before="100" w:beforeAutospacing="1" w:after="100" w:afterAutospacing="1" w:line="360" w:lineRule="auto"/>
        <w:rPr>
          <w:color w:val="000000" w:themeColor="text1"/>
          <w:spacing w:val="6"/>
        </w:rPr>
      </w:pPr>
      <w:r w:rsidRPr="003F43AE">
        <w:rPr>
          <w:color w:val="000000" w:themeColor="text1"/>
          <w:spacing w:val="6"/>
        </w:rPr>
        <w:t xml:space="preserve">Zhang, S., Huang, Q., Xie, J. et al. Factors influencing postoperative length of stay in an enhanced recovery after surgery program for primary total knee arthroplasty. J </w:t>
      </w:r>
      <w:proofErr w:type="spellStart"/>
      <w:r w:rsidRPr="003F43AE">
        <w:rPr>
          <w:color w:val="000000" w:themeColor="text1"/>
          <w:spacing w:val="6"/>
        </w:rPr>
        <w:t>Orthop</w:t>
      </w:r>
      <w:proofErr w:type="spellEnd"/>
      <w:r w:rsidRPr="003F43AE">
        <w:rPr>
          <w:color w:val="000000" w:themeColor="text1"/>
          <w:spacing w:val="6"/>
        </w:rPr>
        <w:t xml:space="preserve"> </w:t>
      </w:r>
      <w:proofErr w:type="spellStart"/>
      <w:r w:rsidRPr="003F43AE">
        <w:rPr>
          <w:color w:val="000000" w:themeColor="text1"/>
          <w:spacing w:val="6"/>
        </w:rPr>
        <w:t>Surg</w:t>
      </w:r>
      <w:proofErr w:type="spellEnd"/>
      <w:r w:rsidRPr="003F43AE">
        <w:rPr>
          <w:color w:val="000000" w:themeColor="text1"/>
          <w:spacing w:val="6"/>
        </w:rPr>
        <w:t xml:space="preserve"> Res 13, 29 (2018). https://doi.org/10.1186/s13018-018-0729-x</w:t>
      </w:r>
    </w:p>
    <w:p w14:paraId="36F91123" w14:textId="77777777" w:rsidR="005D676E" w:rsidRPr="003F43AE" w:rsidRDefault="004229C3" w:rsidP="004229C3">
      <w:pPr>
        <w:numPr>
          <w:ilvl w:val="0"/>
          <w:numId w:val="10"/>
        </w:numPr>
        <w:spacing w:before="100" w:beforeAutospacing="1" w:after="100" w:afterAutospacing="1" w:line="360" w:lineRule="auto"/>
        <w:rPr>
          <w:color w:val="000000" w:themeColor="text1"/>
          <w:spacing w:val="6"/>
        </w:rPr>
      </w:pPr>
      <w:proofErr w:type="spellStart"/>
      <w:r w:rsidRPr="003F43AE">
        <w:rPr>
          <w:color w:val="000000" w:themeColor="text1"/>
          <w:spacing w:val="6"/>
        </w:rPr>
        <w:t>Oguz</w:t>
      </w:r>
      <w:proofErr w:type="spellEnd"/>
      <w:r w:rsidRPr="003F43AE">
        <w:rPr>
          <w:color w:val="000000" w:themeColor="text1"/>
          <w:spacing w:val="6"/>
        </w:rPr>
        <w:t xml:space="preserve"> H, </w:t>
      </w:r>
      <w:proofErr w:type="spellStart"/>
      <w:r w:rsidRPr="003F43AE">
        <w:rPr>
          <w:color w:val="000000" w:themeColor="text1"/>
          <w:spacing w:val="6"/>
        </w:rPr>
        <w:t>Karagulle</w:t>
      </w:r>
      <w:proofErr w:type="spellEnd"/>
      <w:r w:rsidRPr="003F43AE">
        <w:rPr>
          <w:color w:val="000000" w:themeColor="text1"/>
          <w:spacing w:val="6"/>
        </w:rPr>
        <w:t xml:space="preserve"> E, Turk E, Moray G. Comparison of peritoneal closure techniques in laparoscopic transabdominal preperitoneal inguinal hernia repair: a prospective randomized study. Hernia. 2015 Dec;19(6):879-85. </w:t>
      </w:r>
      <w:proofErr w:type="spellStart"/>
      <w:r w:rsidRPr="003F43AE">
        <w:rPr>
          <w:color w:val="000000" w:themeColor="text1"/>
          <w:spacing w:val="6"/>
        </w:rPr>
        <w:t>doi</w:t>
      </w:r>
      <w:proofErr w:type="spellEnd"/>
      <w:r w:rsidRPr="003F43AE">
        <w:rPr>
          <w:color w:val="000000" w:themeColor="text1"/>
          <w:spacing w:val="6"/>
        </w:rPr>
        <w:t xml:space="preserve">: 10.1007/s10029-015-1431-0. </w:t>
      </w:r>
      <w:proofErr w:type="spellStart"/>
      <w:r w:rsidRPr="003F43AE">
        <w:rPr>
          <w:color w:val="000000" w:themeColor="text1"/>
          <w:spacing w:val="6"/>
        </w:rPr>
        <w:t>Epub</w:t>
      </w:r>
      <w:proofErr w:type="spellEnd"/>
      <w:r w:rsidRPr="003F43AE">
        <w:rPr>
          <w:color w:val="000000" w:themeColor="text1"/>
          <w:spacing w:val="6"/>
        </w:rPr>
        <w:t xml:space="preserve"> 2015 Oct 20. PMID: 26486322.</w:t>
      </w:r>
    </w:p>
    <w:p w14:paraId="0C134BC7" w14:textId="1F441D80" w:rsidR="005D676E" w:rsidRPr="003F43AE" w:rsidRDefault="000E46C3" w:rsidP="000E46C3">
      <w:pPr>
        <w:numPr>
          <w:ilvl w:val="0"/>
          <w:numId w:val="10"/>
        </w:numPr>
        <w:spacing w:before="120" w:after="120" w:line="360" w:lineRule="auto"/>
        <w:rPr>
          <w:rStyle w:val="Strong"/>
          <w:b w:val="0"/>
          <w:bCs w:val="0"/>
          <w:color w:val="000000" w:themeColor="text1"/>
          <w:spacing w:val="6"/>
        </w:rPr>
      </w:pPr>
      <w:proofErr w:type="spellStart"/>
      <w:r w:rsidRPr="003F43AE">
        <w:rPr>
          <w:color w:val="000000" w:themeColor="text1"/>
          <w:spacing w:val="6"/>
        </w:rPr>
        <w:t>Iossa</w:t>
      </w:r>
      <w:proofErr w:type="spellEnd"/>
      <w:r w:rsidRPr="003F43AE">
        <w:rPr>
          <w:color w:val="000000" w:themeColor="text1"/>
          <w:spacing w:val="6"/>
        </w:rPr>
        <w:t xml:space="preserve"> A, </w:t>
      </w:r>
      <w:proofErr w:type="spellStart"/>
      <w:r w:rsidRPr="003F43AE">
        <w:rPr>
          <w:color w:val="000000" w:themeColor="text1"/>
          <w:spacing w:val="6"/>
        </w:rPr>
        <w:t>Traumueller</w:t>
      </w:r>
      <w:proofErr w:type="spellEnd"/>
      <w:r w:rsidRPr="003F43AE">
        <w:rPr>
          <w:color w:val="000000" w:themeColor="text1"/>
          <w:spacing w:val="6"/>
        </w:rPr>
        <w:t xml:space="preserve"> </w:t>
      </w:r>
      <w:proofErr w:type="spellStart"/>
      <w:r w:rsidRPr="003F43AE">
        <w:rPr>
          <w:color w:val="000000" w:themeColor="text1"/>
          <w:spacing w:val="6"/>
        </w:rPr>
        <w:t>Tamagnini</w:t>
      </w:r>
      <w:proofErr w:type="spellEnd"/>
      <w:r w:rsidRPr="003F43AE">
        <w:rPr>
          <w:color w:val="000000" w:themeColor="text1"/>
          <w:spacing w:val="6"/>
        </w:rPr>
        <w:t xml:space="preserve"> G</w:t>
      </w:r>
      <w:r w:rsidR="004F1D10" w:rsidRPr="003F43AE">
        <w:rPr>
          <w:color w:val="000000" w:themeColor="text1"/>
          <w:spacing w:val="6"/>
        </w:rPr>
        <w:t xml:space="preserve"> et al</w:t>
      </w:r>
      <w:r w:rsidRPr="003F43AE">
        <w:rPr>
          <w:color w:val="000000" w:themeColor="text1"/>
          <w:spacing w:val="6"/>
        </w:rPr>
        <w:t xml:space="preserve"> (2024) TEP or TAPP: who, when, and </w:t>
      </w:r>
      <w:proofErr w:type="gramStart"/>
      <w:r w:rsidRPr="003F43AE">
        <w:rPr>
          <w:color w:val="000000" w:themeColor="text1"/>
          <w:spacing w:val="6"/>
        </w:rPr>
        <w:t>how?.</w:t>
      </w:r>
      <w:proofErr w:type="gramEnd"/>
      <w:r w:rsidRPr="003F43AE">
        <w:rPr>
          <w:color w:val="000000" w:themeColor="text1"/>
          <w:spacing w:val="6"/>
        </w:rPr>
        <w:t xml:space="preserve"> Front. Surg. 11:1352196. </w:t>
      </w:r>
      <w:proofErr w:type="spellStart"/>
      <w:r w:rsidRPr="003F43AE">
        <w:rPr>
          <w:color w:val="000000" w:themeColor="text1"/>
          <w:spacing w:val="6"/>
        </w:rPr>
        <w:t>doi</w:t>
      </w:r>
      <w:proofErr w:type="spellEnd"/>
      <w:r w:rsidRPr="003F43AE">
        <w:rPr>
          <w:color w:val="000000" w:themeColor="text1"/>
          <w:spacing w:val="6"/>
        </w:rPr>
        <w:t>: 10.3389/fsurg.2024.1352196</w:t>
      </w:r>
    </w:p>
    <w:p w14:paraId="5B4EBF86" w14:textId="77777777" w:rsidR="006B7837" w:rsidRPr="003F43AE" w:rsidRDefault="000E46C3" w:rsidP="000E46C3">
      <w:pPr>
        <w:numPr>
          <w:ilvl w:val="0"/>
          <w:numId w:val="10"/>
        </w:numPr>
        <w:spacing w:before="120" w:after="120" w:line="360" w:lineRule="auto"/>
        <w:rPr>
          <w:color w:val="000000" w:themeColor="text1"/>
          <w:spacing w:val="6"/>
        </w:rPr>
      </w:pPr>
      <w:proofErr w:type="spellStart"/>
      <w:r w:rsidRPr="003F43AE">
        <w:rPr>
          <w:color w:val="000000" w:themeColor="text1"/>
          <w:spacing w:val="6"/>
        </w:rPr>
        <w:t>Sherwinter</w:t>
      </w:r>
      <w:proofErr w:type="spellEnd"/>
      <w:r w:rsidRPr="003F43AE">
        <w:rPr>
          <w:color w:val="000000" w:themeColor="text1"/>
          <w:spacing w:val="6"/>
        </w:rPr>
        <w:t>, D. A., MD. (n.d.-d). Laparoscopic Inguinal hernia repair technique: approach considerations, totally extraperitoneal (TEP) repair, transabdominal preperitoneal (TAPP) repair. https://emedicine.medscape.com/article/1534321-technique?form=fpf</w:t>
      </w:r>
    </w:p>
    <w:p w14:paraId="7716544A" w14:textId="77777777" w:rsidR="006B7837" w:rsidRPr="003F43AE" w:rsidRDefault="000E46C3" w:rsidP="000E46C3">
      <w:pPr>
        <w:numPr>
          <w:ilvl w:val="0"/>
          <w:numId w:val="10"/>
        </w:numPr>
        <w:spacing w:before="120" w:after="120" w:line="360" w:lineRule="auto"/>
        <w:rPr>
          <w:color w:val="000000" w:themeColor="text1"/>
          <w:spacing w:val="6"/>
        </w:rPr>
      </w:pPr>
      <w:proofErr w:type="spellStart"/>
      <w:r w:rsidRPr="003F43AE">
        <w:rPr>
          <w:color w:val="000000" w:themeColor="text1"/>
          <w:spacing w:val="6"/>
        </w:rPr>
        <w:lastRenderedPageBreak/>
        <w:t>Oguz</w:t>
      </w:r>
      <w:proofErr w:type="spellEnd"/>
      <w:r w:rsidRPr="003F43AE">
        <w:rPr>
          <w:color w:val="000000" w:themeColor="text1"/>
          <w:spacing w:val="6"/>
        </w:rPr>
        <w:t xml:space="preserve"> H, </w:t>
      </w:r>
      <w:proofErr w:type="spellStart"/>
      <w:r w:rsidRPr="003F43AE">
        <w:rPr>
          <w:color w:val="000000" w:themeColor="text1"/>
          <w:spacing w:val="6"/>
        </w:rPr>
        <w:t>Karagulle</w:t>
      </w:r>
      <w:proofErr w:type="spellEnd"/>
      <w:r w:rsidRPr="003F43AE">
        <w:rPr>
          <w:color w:val="000000" w:themeColor="text1"/>
          <w:spacing w:val="6"/>
        </w:rPr>
        <w:t xml:space="preserve"> E, Turk E, Moray G. Comparison of peritoneal closure techniques in laparoscopic transabdominal preperitoneal inguinal hernia repair: a prospective randomized study. Hernia. 2015 Dec;19(6):879-85. </w:t>
      </w:r>
      <w:proofErr w:type="spellStart"/>
      <w:r w:rsidRPr="003F43AE">
        <w:rPr>
          <w:color w:val="000000" w:themeColor="text1"/>
          <w:spacing w:val="6"/>
        </w:rPr>
        <w:t>doi</w:t>
      </w:r>
      <w:proofErr w:type="spellEnd"/>
      <w:r w:rsidRPr="003F43AE">
        <w:rPr>
          <w:color w:val="000000" w:themeColor="text1"/>
          <w:spacing w:val="6"/>
        </w:rPr>
        <w:t xml:space="preserve">: 10.1007/s10029-015-1431-0. </w:t>
      </w:r>
      <w:proofErr w:type="spellStart"/>
      <w:r w:rsidRPr="003F43AE">
        <w:rPr>
          <w:color w:val="000000" w:themeColor="text1"/>
          <w:spacing w:val="6"/>
        </w:rPr>
        <w:t>Epub</w:t>
      </w:r>
      <w:proofErr w:type="spellEnd"/>
      <w:r w:rsidRPr="003F43AE">
        <w:rPr>
          <w:color w:val="000000" w:themeColor="text1"/>
          <w:spacing w:val="6"/>
        </w:rPr>
        <w:t xml:space="preserve"> 2015 Oct 20. PMID: 26486322.</w:t>
      </w:r>
    </w:p>
    <w:p w14:paraId="2EAC8834" w14:textId="77777777" w:rsidR="006B7837" w:rsidRPr="003F43AE" w:rsidRDefault="000E46C3" w:rsidP="000E46C3">
      <w:pPr>
        <w:numPr>
          <w:ilvl w:val="0"/>
          <w:numId w:val="10"/>
        </w:numPr>
        <w:spacing w:before="120" w:after="120" w:line="360" w:lineRule="auto"/>
        <w:rPr>
          <w:color w:val="000000" w:themeColor="text1"/>
          <w:spacing w:val="6"/>
        </w:rPr>
      </w:pPr>
      <w:r w:rsidRPr="003F43AE">
        <w:rPr>
          <w:color w:val="000000" w:themeColor="text1"/>
          <w:spacing w:val="6"/>
        </w:rPr>
        <w:t xml:space="preserve">Andresen K, Rosenberg J. Transabdominal pre-peritoneal (TAPP) versus totally extraperitoneal (TEP) laparoscopic techniques for inguinal hernia repair. Cochrane Database </w:t>
      </w:r>
      <w:proofErr w:type="spellStart"/>
      <w:r w:rsidRPr="003F43AE">
        <w:rPr>
          <w:color w:val="000000" w:themeColor="text1"/>
          <w:spacing w:val="6"/>
        </w:rPr>
        <w:t>Syst</w:t>
      </w:r>
      <w:proofErr w:type="spellEnd"/>
      <w:r w:rsidRPr="003F43AE">
        <w:rPr>
          <w:color w:val="000000" w:themeColor="text1"/>
          <w:spacing w:val="6"/>
        </w:rPr>
        <w:t xml:space="preserve"> Rev. 2024 Jul 4;7(7):CD004703. </w:t>
      </w:r>
      <w:proofErr w:type="spellStart"/>
      <w:r w:rsidRPr="003F43AE">
        <w:rPr>
          <w:color w:val="000000" w:themeColor="text1"/>
          <w:spacing w:val="6"/>
        </w:rPr>
        <w:t>doi</w:t>
      </w:r>
      <w:proofErr w:type="spellEnd"/>
      <w:r w:rsidRPr="003F43AE">
        <w:rPr>
          <w:color w:val="000000" w:themeColor="text1"/>
          <w:spacing w:val="6"/>
        </w:rPr>
        <w:t>: 10.1002/14651858.CD004703.pub3. PMID: 38963034; PMCID: PMC11223180.</w:t>
      </w:r>
    </w:p>
    <w:p w14:paraId="2BF20D55" w14:textId="77777777" w:rsidR="006B7837" w:rsidRPr="003F43AE" w:rsidRDefault="000E46C3" w:rsidP="000E46C3">
      <w:pPr>
        <w:numPr>
          <w:ilvl w:val="0"/>
          <w:numId w:val="10"/>
        </w:numPr>
        <w:spacing w:before="120" w:after="120" w:line="360" w:lineRule="auto"/>
        <w:rPr>
          <w:color w:val="000000" w:themeColor="text1"/>
          <w:spacing w:val="6"/>
        </w:rPr>
      </w:pPr>
      <w:r w:rsidRPr="003F43AE">
        <w:rPr>
          <w:color w:val="000000" w:themeColor="text1"/>
          <w:spacing w:val="6"/>
        </w:rPr>
        <w:t xml:space="preserve">Hope WW, Pfeifer C. Laparoscopic Inguinal Hernia Repair. [Updated 2023 Jul 3]. In: </w:t>
      </w:r>
      <w:proofErr w:type="spellStart"/>
      <w:r w:rsidRPr="003F43AE">
        <w:rPr>
          <w:color w:val="000000" w:themeColor="text1"/>
          <w:spacing w:val="6"/>
        </w:rPr>
        <w:t>StatPearls</w:t>
      </w:r>
      <w:proofErr w:type="spellEnd"/>
      <w:r w:rsidRPr="003F43AE">
        <w:rPr>
          <w:color w:val="000000" w:themeColor="text1"/>
          <w:spacing w:val="6"/>
        </w:rPr>
        <w:t xml:space="preserve"> [Internet]. Treasure Island (FL): </w:t>
      </w:r>
      <w:proofErr w:type="spellStart"/>
      <w:r w:rsidRPr="003F43AE">
        <w:rPr>
          <w:color w:val="000000" w:themeColor="text1"/>
          <w:spacing w:val="6"/>
        </w:rPr>
        <w:t>StatPearls</w:t>
      </w:r>
      <w:proofErr w:type="spellEnd"/>
      <w:r w:rsidRPr="003F43AE">
        <w:rPr>
          <w:color w:val="000000" w:themeColor="text1"/>
          <w:spacing w:val="6"/>
        </w:rPr>
        <w:t xml:space="preserve"> Publishing; 2025 Jan-. Available from: https://www.ncbi.nlm.nih.gov/books/NBK430826/</w:t>
      </w:r>
      <w:r w:rsidR="006B7837" w:rsidRPr="003F43AE">
        <w:rPr>
          <w:color w:val="000000" w:themeColor="text1"/>
          <w:spacing w:val="6"/>
        </w:rPr>
        <w:t>.</w:t>
      </w:r>
    </w:p>
    <w:p w14:paraId="7FF63291" w14:textId="77777777" w:rsidR="006B7837" w:rsidRPr="003F43AE" w:rsidRDefault="00795F7C" w:rsidP="00795F7C">
      <w:pPr>
        <w:numPr>
          <w:ilvl w:val="0"/>
          <w:numId w:val="10"/>
        </w:numPr>
        <w:spacing w:before="120" w:after="120" w:line="360" w:lineRule="auto"/>
        <w:rPr>
          <w:color w:val="000000" w:themeColor="text1"/>
          <w:spacing w:val="6"/>
        </w:rPr>
      </w:pPr>
      <w:r w:rsidRPr="003F43AE">
        <w:rPr>
          <w:color w:val="000000" w:themeColor="text1"/>
          <w:spacing w:val="6"/>
        </w:rPr>
        <w:t>Malik, S., Wijerathne, S. (2023). Transabdominal Pre-peritoneal Approach (TAPP). In: Lomanto, D., Chen, W.TL., Fuentes, M.B. (eds) Mastering Endo-Laparoscopic and Thoracoscopic Surgery. Springer, Singapore. https://doi.org/10.1007/978-981-19-3755-2_55</w:t>
      </w:r>
    </w:p>
    <w:p w14:paraId="22FEE9D3" w14:textId="30CFF8D3" w:rsidR="006B7837" w:rsidRPr="003F43AE" w:rsidRDefault="001B6B56" w:rsidP="001B6B56">
      <w:pPr>
        <w:numPr>
          <w:ilvl w:val="0"/>
          <w:numId w:val="10"/>
        </w:numPr>
        <w:spacing w:before="120" w:after="120" w:line="360" w:lineRule="auto"/>
        <w:rPr>
          <w:color w:val="000000" w:themeColor="text1"/>
          <w:spacing w:val="6"/>
        </w:rPr>
      </w:pPr>
      <w:r w:rsidRPr="003F43AE">
        <w:rPr>
          <w:color w:val="000000" w:themeColor="text1"/>
          <w:spacing w:val="6"/>
        </w:rPr>
        <w:t xml:space="preserve">Furtado M, Claus CMP, </w:t>
      </w:r>
      <w:r w:rsidR="00F41C5D" w:rsidRPr="003F43AE">
        <w:rPr>
          <w:color w:val="000000" w:themeColor="text1"/>
          <w:spacing w:val="6"/>
        </w:rPr>
        <w:t>et al</w:t>
      </w:r>
      <w:r w:rsidRPr="003F43AE">
        <w:rPr>
          <w:color w:val="000000" w:themeColor="text1"/>
          <w:spacing w:val="6"/>
        </w:rPr>
        <w:t xml:space="preserve"> R. </w:t>
      </w:r>
      <w:r w:rsidR="00F41C5D" w:rsidRPr="003F43AE">
        <w:rPr>
          <w:color w:val="000000" w:themeColor="text1"/>
          <w:spacing w:val="6"/>
        </w:rPr>
        <w:t>Systemization of laparoscopic inguinal hernia repair (</w:t>
      </w:r>
      <w:proofErr w:type="spellStart"/>
      <w:r w:rsidR="00F41C5D" w:rsidRPr="003F43AE">
        <w:rPr>
          <w:color w:val="000000" w:themeColor="text1"/>
          <w:spacing w:val="6"/>
        </w:rPr>
        <w:t>tapp</w:t>
      </w:r>
      <w:proofErr w:type="spellEnd"/>
      <w:r w:rsidR="00F41C5D" w:rsidRPr="003F43AE">
        <w:rPr>
          <w:color w:val="000000" w:themeColor="text1"/>
          <w:spacing w:val="6"/>
        </w:rPr>
        <w:t>) based on a new anatomical concept: inverted y and five triangles</w:t>
      </w:r>
      <w:r w:rsidRPr="003F43AE">
        <w:rPr>
          <w:color w:val="000000" w:themeColor="text1"/>
          <w:spacing w:val="6"/>
        </w:rPr>
        <w:t xml:space="preserve">. </w:t>
      </w:r>
      <w:proofErr w:type="spellStart"/>
      <w:r w:rsidRPr="003F43AE">
        <w:rPr>
          <w:color w:val="000000" w:themeColor="text1"/>
          <w:spacing w:val="6"/>
        </w:rPr>
        <w:t>Arq</w:t>
      </w:r>
      <w:proofErr w:type="spellEnd"/>
      <w:r w:rsidRPr="003F43AE">
        <w:rPr>
          <w:color w:val="000000" w:themeColor="text1"/>
          <w:spacing w:val="6"/>
        </w:rPr>
        <w:t xml:space="preserve"> Bras Cir Dig. 2019 Feb 7;32(1</w:t>
      </w:r>
      <w:proofErr w:type="gramStart"/>
      <w:r w:rsidRPr="003F43AE">
        <w:rPr>
          <w:color w:val="000000" w:themeColor="text1"/>
          <w:spacing w:val="6"/>
        </w:rPr>
        <w:t>):e</w:t>
      </w:r>
      <w:proofErr w:type="gramEnd"/>
      <w:r w:rsidRPr="003F43AE">
        <w:rPr>
          <w:color w:val="000000" w:themeColor="text1"/>
          <w:spacing w:val="6"/>
        </w:rPr>
        <w:t xml:space="preserve">1426. </w:t>
      </w:r>
      <w:proofErr w:type="spellStart"/>
      <w:r w:rsidRPr="003F43AE">
        <w:rPr>
          <w:color w:val="000000" w:themeColor="text1"/>
          <w:spacing w:val="6"/>
        </w:rPr>
        <w:t>doi</w:t>
      </w:r>
      <w:proofErr w:type="spellEnd"/>
      <w:r w:rsidRPr="003F43AE">
        <w:rPr>
          <w:color w:val="000000" w:themeColor="text1"/>
          <w:spacing w:val="6"/>
        </w:rPr>
        <w:t>: 10.1590/0102-672020180001e1426. PMID: 30758474; PMCID: PMC6368153</w:t>
      </w:r>
    </w:p>
    <w:p w14:paraId="285D14F4" w14:textId="77777777" w:rsidR="006B7837" w:rsidRPr="003F43AE" w:rsidRDefault="00000A4A" w:rsidP="00000A4A">
      <w:pPr>
        <w:numPr>
          <w:ilvl w:val="0"/>
          <w:numId w:val="10"/>
        </w:numPr>
        <w:spacing w:before="120" w:after="120" w:line="360" w:lineRule="auto"/>
        <w:rPr>
          <w:color w:val="000000" w:themeColor="text1"/>
          <w:spacing w:val="6"/>
        </w:rPr>
      </w:pPr>
      <w:proofErr w:type="spellStart"/>
      <w:r w:rsidRPr="003F43AE">
        <w:rPr>
          <w:color w:val="000000" w:themeColor="text1"/>
          <w:spacing w:val="6"/>
        </w:rPr>
        <w:t>Oğuz</w:t>
      </w:r>
      <w:proofErr w:type="spellEnd"/>
      <w:r w:rsidRPr="003F43AE">
        <w:rPr>
          <w:color w:val="000000" w:themeColor="text1"/>
          <w:spacing w:val="6"/>
        </w:rPr>
        <w:t xml:space="preserve"> H, </w:t>
      </w:r>
      <w:proofErr w:type="spellStart"/>
      <w:r w:rsidRPr="003F43AE">
        <w:rPr>
          <w:color w:val="000000" w:themeColor="text1"/>
          <w:spacing w:val="6"/>
        </w:rPr>
        <w:t>Karagulle</w:t>
      </w:r>
      <w:proofErr w:type="spellEnd"/>
      <w:r w:rsidRPr="003F43AE">
        <w:rPr>
          <w:color w:val="000000" w:themeColor="text1"/>
          <w:spacing w:val="6"/>
        </w:rPr>
        <w:t xml:space="preserve"> E, </w:t>
      </w:r>
      <w:proofErr w:type="spellStart"/>
      <w:r w:rsidRPr="003F43AE">
        <w:rPr>
          <w:color w:val="000000" w:themeColor="text1"/>
          <w:spacing w:val="6"/>
        </w:rPr>
        <w:t>Turkoglu</w:t>
      </w:r>
      <w:proofErr w:type="spellEnd"/>
      <w:r w:rsidRPr="003F43AE">
        <w:rPr>
          <w:color w:val="000000" w:themeColor="text1"/>
          <w:spacing w:val="6"/>
        </w:rPr>
        <w:t xml:space="preserve"> A, et al. Comparison of peritoneal closure techniques in laparoscopic transabdominal preperitoneal inguinal hernia repair: a prospective randomized study. Hernia. 2015;19(5):723-729</w:t>
      </w:r>
    </w:p>
    <w:p w14:paraId="15F98B31" w14:textId="77777777" w:rsidR="009D3D7C" w:rsidRPr="003F43AE" w:rsidRDefault="009D3D7C" w:rsidP="009D3D7C">
      <w:pPr>
        <w:numPr>
          <w:ilvl w:val="0"/>
          <w:numId w:val="10"/>
        </w:numPr>
        <w:spacing w:before="120" w:after="120" w:line="360" w:lineRule="auto"/>
        <w:rPr>
          <w:rStyle w:val="Strong"/>
          <w:b w:val="0"/>
          <w:bCs w:val="0"/>
          <w:color w:val="000000" w:themeColor="text1"/>
          <w:spacing w:val="6"/>
        </w:rPr>
      </w:pPr>
      <w:r w:rsidRPr="003F43AE">
        <w:rPr>
          <w:rStyle w:val="Strong"/>
          <w:b w:val="0"/>
          <w:bCs w:val="0"/>
          <w:color w:val="000000" w:themeColor="text1"/>
          <w:spacing w:val="6"/>
        </w:rPr>
        <w:t xml:space="preserve">Ross SW, Oommen B, Kim M, et al. Tacks, staples, or suture: method of peritoneal closure in laparoscopic transabdominal preperitoneal inguinal hernia repair affects early quality of life. </w:t>
      </w:r>
      <w:proofErr w:type="spellStart"/>
      <w:r w:rsidRPr="003F43AE">
        <w:rPr>
          <w:rStyle w:val="Strong"/>
          <w:b w:val="0"/>
          <w:bCs w:val="0"/>
          <w:color w:val="000000" w:themeColor="text1"/>
          <w:spacing w:val="6"/>
        </w:rPr>
        <w:t>Surg</w:t>
      </w:r>
      <w:proofErr w:type="spellEnd"/>
      <w:r w:rsidRPr="003F43AE">
        <w:rPr>
          <w:rStyle w:val="Strong"/>
          <w:b w:val="0"/>
          <w:bCs w:val="0"/>
          <w:color w:val="000000" w:themeColor="text1"/>
          <w:spacing w:val="6"/>
        </w:rPr>
        <w:t xml:space="preserve"> </w:t>
      </w:r>
      <w:proofErr w:type="spellStart"/>
      <w:r w:rsidRPr="003F43AE">
        <w:rPr>
          <w:rStyle w:val="Strong"/>
          <w:b w:val="0"/>
          <w:bCs w:val="0"/>
          <w:color w:val="000000" w:themeColor="text1"/>
          <w:spacing w:val="6"/>
        </w:rPr>
        <w:t>Endosc</w:t>
      </w:r>
      <w:proofErr w:type="spellEnd"/>
      <w:r w:rsidRPr="003F43AE">
        <w:rPr>
          <w:rStyle w:val="Strong"/>
          <w:b w:val="0"/>
          <w:bCs w:val="0"/>
          <w:color w:val="000000" w:themeColor="text1"/>
          <w:spacing w:val="6"/>
        </w:rPr>
        <w:t>. 2015;29(7):1686-1693</w:t>
      </w:r>
    </w:p>
    <w:p w14:paraId="215D9345" w14:textId="77777777" w:rsidR="009D3D7C" w:rsidRPr="003F43AE" w:rsidRDefault="009D3D7C" w:rsidP="009D3D7C">
      <w:pPr>
        <w:numPr>
          <w:ilvl w:val="0"/>
          <w:numId w:val="10"/>
        </w:numPr>
        <w:spacing w:before="120" w:after="120" w:line="360" w:lineRule="auto"/>
        <w:rPr>
          <w:rStyle w:val="Strong"/>
          <w:b w:val="0"/>
          <w:bCs w:val="0"/>
          <w:color w:val="000000" w:themeColor="text1"/>
          <w:spacing w:val="6"/>
        </w:rPr>
      </w:pPr>
      <w:r w:rsidRPr="003F43AE">
        <w:rPr>
          <w:rStyle w:val="Strong"/>
          <w:b w:val="0"/>
          <w:bCs w:val="0"/>
          <w:color w:val="000000" w:themeColor="text1"/>
          <w:spacing w:val="6"/>
        </w:rPr>
        <w:t xml:space="preserve">Suárez-Grau JM, Gutiérrez-Rodríguez M, </w:t>
      </w:r>
      <w:proofErr w:type="spellStart"/>
      <w:r w:rsidRPr="003F43AE">
        <w:rPr>
          <w:rStyle w:val="Strong"/>
          <w:b w:val="0"/>
          <w:bCs w:val="0"/>
          <w:color w:val="000000" w:themeColor="text1"/>
          <w:spacing w:val="6"/>
        </w:rPr>
        <w:t>Docobo-Durántez</w:t>
      </w:r>
      <w:proofErr w:type="spellEnd"/>
      <w:r w:rsidRPr="003F43AE">
        <w:rPr>
          <w:rStyle w:val="Strong"/>
          <w:b w:val="0"/>
          <w:bCs w:val="0"/>
          <w:color w:val="000000" w:themeColor="text1"/>
          <w:spacing w:val="6"/>
        </w:rPr>
        <w:t xml:space="preserve"> F, et al. Closure of the peritoneum in laparoscopic transabdominal preperitoneal inguinal hernia repair (TAPP) with cyanoacrylate glue in a microdroplet device: a single surgeon prospective comparison vs. barbed suture. J </w:t>
      </w:r>
      <w:proofErr w:type="spellStart"/>
      <w:r w:rsidRPr="003F43AE">
        <w:rPr>
          <w:rStyle w:val="Strong"/>
          <w:b w:val="0"/>
          <w:bCs w:val="0"/>
          <w:color w:val="000000" w:themeColor="text1"/>
          <w:spacing w:val="6"/>
        </w:rPr>
        <w:t>Abdom</w:t>
      </w:r>
      <w:proofErr w:type="spellEnd"/>
      <w:r w:rsidRPr="003F43AE">
        <w:rPr>
          <w:rStyle w:val="Strong"/>
          <w:b w:val="0"/>
          <w:bCs w:val="0"/>
          <w:color w:val="000000" w:themeColor="text1"/>
          <w:spacing w:val="6"/>
        </w:rPr>
        <w:t xml:space="preserve"> Wall Surg. 2024;1(1):12562.</w:t>
      </w:r>
    </w:p>
    <w:p w14:paraId="1DE787F3" w14:textId="77777777" w:rsidR="006B7837" w:rsidRPr="003F43AE" w:rsidRDefault="00CF564E" w:rsidP="00CF564E">
      <w:pPr>
        <w:numPr>
          <w:ilvl w:val="0"/>
          <w:numId w:val="10"/>
        </w:numPr>
        <w:spacing w:before="120" w:after="120" w:line="360" w:lineRule="auto"/>
        <w:rPr>
          <w:color w:val="000000" w:themeColor="text1"/>
          <w:spacing w:val="6"/>
        </w:rPr>
      </w:pPr>
      <w:proofErr w:type="spellStart"/>
      <w:r w:rsidRPr="003F43AE">
        <w:rPr>
          <w:color w:val="000000" w:themeColor="text1"/>
          <w:spacing w:val="6"/>
        </w:rPr>
        <w:t>Oğuz</w:t>
      </w:r>
      <w:proofErr w:type="spellEnd"/>
      <w:r w:rsidRPr="003F43AE">
        <w:rPr>
          <w:color w:val="000000" w:themeColor="text1"/>
          <w:spacing w:val="6"/>
        </w:rPr>
        <w:t xml:space="preserve"> H, </w:t>
      </w:r>
      <w:proofErr w:type="spellStart"/>
      <w:r w:rsidRPr="003F43AE">
        <w:rPr>
          <w:color w:val="000000" w:themeColor="text1"/>
          <w:spacing w:val="6"/>
        </w:rPr>
        <w:t>Karagulle</w:t>
      </w:r>
      <w:proofErr w:type="spellEnd"/>
      <w:r w:rsidRPr="003F43AE">
        <w:rPr>
          <w:color w:val="000000" w:themeColor="text1"/>
          <w:spacing w:val="6"/>
        </w:rPr>
        <w:t xml:space="preserve"> E, Turk E, Moray G. (2015). "Comparison of Peritoneal Closure Techniques in Laparoscopic Transabdominal Preperitoneal Inguinal </w:t>
      </w:r>
      <w:r w:rsidRPr="003F43AE">
        <w:rPr>
          <w:color w:val="000000" w:themeColor="text1"/>
          <w:spacing w:val="6"/>
        </w:rPr>
        <w:lastRenderedPageBreak/>
        <w:t>Hernia Repair: A Prospective Randomized Study." Hernia, 19(6):879-885. DOI: 10.1007/s10029-015-1431-0. Available at: PubMed</w:t>
      </w:r>
    </w:p>
    <w:p w14:paraId="56572C80" w14:textId="5D138564" w:rsidR="00CF564E" w:rsidRPr="003F43AE" w:rsidRDefault="00CF564E" w:rsidP="00CF564E">
      <w:pPr>
        <w:numPr>
          <w:ilvl w:val="0"/>
          <w:numId w:val="10"/>
        </w:numPr>
        <w:spacing w:before="120" w:after="120" w:line="360" w:lineRule="auto"/>
        <w:rPr>
          <w:rStyle w:val="Strong"/>
          <w:b w:val="0"/>
          <w:bCs w:val="0"/>
          <w:color w:val="000000" w:themeColor="text1"/>
          <w:spacing w:val="6"/>
        </w:rPr>
      </w:pPr>
      <w:r w:rsidRPr="003F43AE">
        <w:rPr>
          <w:rStyle w:val="Strong"/>
          <w:b w:val="0"/>
          <w:bCs w:val="0"/>
          <w:color w:val="000000" w:themeColor="text1"/>
          <w:spacing w:val="6"/>
        </w:rPr>
        <w:t xml:space="preserve">Ross SW, Oommen B, Kim M, </w:t>
      </w:r>
      <w:r w:rsidR="00410F88" w:rsidRPr="003F43AE">
        <w:rPr>
          <w:rStyle w:val="Strong"/>
          <w:b w:val="0"/>
          <w:bCs w:val="0"/>
          <w:color w:val="000000" w:themeColor="text1"/>
          <w:spacing w:val="6"/>
        </w:rPr>
        <w:t>et al</w:t>
      </w:r>
      <w:r w:rsidRPr="003F43AE">
        <w:rPr>
          <w:rStyle w:val="Strong"/>
          <w:b w:val="0"/>
          <w:bCs w:val="0"/>
          <w:color w:val="000000" w:themeColor="text1"/>
          <w:spacing w:val="6"/>
        </w:rPr>
        <w:t>. (2015). "Tacks, Staples, or Suture: Method of Peritoneal Closure in Laparoscopic Transabdominal Preperitoneal Inguinal Hernia Repair Affects Early Quality of Life." Surgical Endoscopy, 29(7):1686-1693. DOI: 10.1007/s00464-014-3894-9. Available at: PubMed</w:t>
      </w:r>
    </w:p>
    <w:p w14:paraId="6952FF51" w14:textId="0595B462" w:rsidR="006B7837" w:rsidRPr="003F43AE" w:rsidRDefault="00B0048E" w:rsidP="00B0048E">
      <w:pPr>
        <w:numPr>
          <w:ilvl w:val="0"/>
          <w:numId w:val="10"/>
        </w:numPr>
        <w:spacing w:before="120" w:after="120" w:line="360" w:lineRule="auto"/>
        <w:rPr>
          <w:color w:val="000000" w:themeColor="text1"/>
          <w:spacing w:val="6"/>
        </w:rPr>
      </w:pPr>
      <w:proofErr w:type="spellStart"/>
      <w:r w:rsidRPr="003F43AE">
        <w:rPr>
          <w:color w:val="000000" w:themeColor="text1"/>
          <w:spacing w:val="6"/>
        </w:rPr>
        <w:t>Elghali</w:t>
      </w:r>
      <w:proofErr w:type="spellEnd"/>
      <w:r w:rsidRPr="003F43AE">
        <w:rPr>
          <w:color w:val="000000" w:themeColor="text1"/>
          <w:spacing w:val="6"/>
        </w:rPr>
        <w:t xml:space="preserve"> MA, </w:t>
      </w:r>
      <w:proofErr w:type="spellStart"/>
      <w:r w:rsidRPr="003F43AE">
        <w:rPr>
          <w:color w:val="000000" w:themeColor="text1"/>
          <w:spacing w:val="6"/>
        </w:rPr>
        <w:t>N</w:t>
      </w:r>
      <w:r w:rsidR="004F1D10" w:rsidRPr="003F43AE">
        <w:rPr>
          <w:color w:val="000000" w:themeColor="text1"/>
          <w:spacing w:val="6"/>
        </w:rPr>
        <w:t>asri</w:t>
      </w:r>
      <w:proofErr w:type="spellEnd"/>
      <w:r w:rsidR="004F1D10" w:rsidRPr="003F43AE">
        <w:rPr>
          <w:color w:val="000000" w:themeColor="text1"/>
          <w:spacing w:val="6"/>
        </w:rPr>
        <w:t xml:space="preserve"> S, </w:t>
      </w:r>
      <w:proofErr w:type="spellStart"/>
      <w:r w:rsidR="004F1D10" w:rsidRPr="003F43AE">
        <w:rPr>
          <w:color w:val="000000" w:themeColor="text1"/>
          <w:spacing w:val="6"/>
        </w:rPr>
        <w:t>Seghaier</w:t>
      </w:r>
      <w:proofErr w:type="spellEnd"/>
      <w:r w:rsidR="004F1D10" w:rsidRPr="003F43AE">
        <w:rPr>
          <w:color w:val="000000" w:themeColor="text1"/>
          <w:spacing w:val="6"/>
        </w:rPr>
        <w:t xml:space="preserve"> A, </w:t>
      </w:r>
      <w:proofErr w:type="spellStart"/>
      <w:r w:rsidR="004F1D10" w:rsidRPr="003F43AE">
        <w:rPr>
          <w:color w:val="000000" w:themeColor="text1"/>
          <w:spacing w:val="6"/>
        </w:rPr>
        <w:t>Dhouioui</w:t>
      </w:r>
      <w:proofErr w:type="spellEnd"/>
      <w:r w:rsidR="004F1D10" w:rsidRPr="003F43AE">
        <w:rPr>
          <w:color w:val="000000" w:themeColor="text1"/>
          <w:spacing w:val="6"/>
        </w:rPr>
        <w:t xml:space="preserve"> K </w:t>
      </w:r>
      <w:r w:rsidR="00F41C5D" w:rsidRPr="003F43AE">
        <w:rPr>
          <w:color w:val="000000" w:themeColor="text1"/>
          <w:spacing w:val="6"/>
        </w:rPr>
        <w:t>et al</w:t>
      </w:r>
      <w:r w:rsidRPr="003F43AE">
        <w:rPr>
          <w:color w:val="000000" w:themeColor="text1"/>
          <w:spacing w:val="6"/>
        </w:rPr>
        <w:t xml:space="preserve">. Unusual complication of seroma after ventral hernia mesh repair: Digestive perforation by tacks. A case report. Int J </w:t>
      </w:r>
      <w:proofErr w:type="spellStart"/>
      <w:r w:rsidRPr="003F43AE">
        <w:rPr>
          <w:color w:val="000000" w:themeColor="text1"/>
          <w:spacing w:val="6"/>
        </w:rPr>
        <w:t>Surg</w:t>
      </w:r>
      <w:proofErr w:type="spellEnd"/>
      <w:r w:rsidRPr="003F43AE">
        <w:rPr>
          <w:color w:val="000000" w:themeColor="text1"/>
          <w:spacing w:val="6"/>
        </w:rPr>
        <w:t xml:space="preserve"> Case Rep. </w:t>
      </w:r>
      <w:proofErr w:type="gramStart"/>
      <w:r w:rsidRPr="003F43AE">
        <w:rPr>
          <w:color w:val="000000" w:themeColor="text1"/>
          <w:spacing w:val="6"/>
        </w:rPr>
        <w:t>2018;53:151</w:t>
      </w:r>
      <w:proofErr w:type="gramEnd"/>
      <w:r w:rsidRPr="003F43AE">
        <w:rPr>
          <w:color w:val="000000" w:themeColor="text1"/>
          <w:spacing w:val="6"/>
        </w:rPr>
        <w:t xml:space="preserve">-153. </w:t>
      </w:r>
      <w:proofErr w:type="spellStart"/>
      <w:r w:rsidRPr="003F43AE">
        <w:rPr>
          <w:color w:val="000000" w:themeColor="text1"/>
          <w:spacing w:val="6"/>
        </w:rPr>
        <w:t>doi</w:t>
      </w:r>
      <w:proofErr w:type="spellEnd"/>
      <w:r w:rsidRPr="003F43AE">
        <w:rPr>
          <w:color w:val="000000" w:themeColor="text1"/>
          <w:spacing w:val="6"/>
        </w:rPr>
        <w:t xml:space="preserve">: 10.1016/j.ijscr.2018.10.044. </w:t>
      </w:r>
      <w:proofErr w:type="spellStart"/>
      <w:r w:rsidRPr="003F43AE">
        <w:rPr>
          <w:color w:val="000000" w:themeColor="text1"/>
          <w:spacing w:val="6"/>
        </w:rPr>
        <w:t>Epub</w:t>
      </w:r>
      <w:proofErr w:type="spellEnd"/>
      <w:r w:rsidRPr="003F43AE">
        <w:rPr>
          <w:color w:val="000000" w:themeColor="text1"/>
          <w:spacing w:val="6"/>
        </w:rPr>
        <w:t xml:space="preserve"> 2018 Nov 1. PMID: 30396127; PMCID: PMC6216077.</w:t>
      </w:r>
    </w:p>
    <w:p w14:paraId="3019B7F2" w14:textId="77777777" w:rsidR="006B7837" w:rsidRPr="003F43AE" w:rsidRDefault="001A2F9A" w:rsidP="001A2F9A">
      <w:pPr>
        <w:numPr>
          <w:ilvl w:val="0"/>
          <w:numId w:val="10"/>
        </w:numPr>
        <w:spacing w:before="120" w:after="120" w:line="360" w:lineRule="auto"/>
        <w:rPr>
          <w:color w:val="000000" w:themeColor="text1"/>
          <w:spacing w:val="6"/>
        </w:rPr>
      </w:pPr>
      <w:r w:rsidRPr="003F43AE">
        <w:rPr>
          <w:color w:val="000000" w:themeColor="text1"/>
          <w:spacing w:val="6"/>
        </w:rPr>
        <w:t>Complete mesh migration into the small bowel following parastomal hernia repair. (n.d.). ACS. https://www.facs.org/for-medical-professionals/news-publications/journals/case-reviews/issues/v3n6/holder-murray-mesh/?</w:t>
      </w:r>
    </w:p>
    <w:p w14:paraId="65B27982" w14:textId="77777777" w:rsidR="001A2F9A" w:rsidRPr="003F43AE" w:rsidRDefault="001A2F9A" w:rsidP="001A2F9A">
      <w:pPr>
        <w:numPr>
          <w:ilvl w:val="0"/>
          <w:numId w:val="10"/>
        </w:numPr>
        <w:spacing w:before="120" w:after="120" w:line="360" w:lineRule="auto"/>
        <w:rPr>
          <w:rStyle w:val="Strong"/>
          <w:b w:val="0"/>
          <w:bCs w:val="0"/>
          <w:color w:val="000000" w:themeColor="text1"/>
          <w:spacing w:val="6"/>
        </w:rPr>
      </w:pPr>
      <w:proofErr w:type="spellStart"/>
      <w:r w:rsidRPr="003F43AE">
        <w:rPr>
          <w:rStyle w:val="Strong"/>
          <w:b w:val="0"/>
          <w:bCs w:val="0"/>
          <w:color w:val="000000" w:themeColor="text1"/>
          <w:spacing w:val="6"/>
        </w:rPr>
        <w:t>Oguz</w:t>
      </w:r>
      <w:proofErr w:type="spellEnd"/>
      <w:r w:rsidRPr="003F43AE">
        <w:rPr>
          <w:rStyle w:val="Strong"/>
          <w:b w:val="0"/>
          <w:bCs w:val="0"/>
          <w:color w:val="000000" w:themeColor="text1"/>
          <w:spacing w:val="6"/>
        </w:rPr>
        <w:t xml:space="preserve"> H, </w:t>
      </w:r>
      <w:proofErr w:type="spellStart"/>
      <w:r w:rsidRPr="003F43AE">
        <w:rPr>
          <w:rStyle w:val="Strong"/>
          <w:b w:val="0"/>
          <w:bCs w:val="0"/>
          <w:color w:val="000000" w:themeColor="text1"/>
          <w:spacing w:val="6"/>
        </w:rPr>
        <w:t>Karagulle</w:t>
      </w:r>
      <w:proofErr w:type="spellEnd"/>
      <w:r w:rsidRPr="003F43AE">
        <w:rPr>
          <w:rStyle w:val="Strong"/>
          <w:b w:val="0"/>
          <w:bCs w:val="0"/>
          <w:color w:val="000000" w:themeColor="text1"/>
          <w:spacing w:val="6"/>
        </w:rPr>
        <w:t xml:space="preserve"> E, Turk E, Moray G. Comparison of peritoneal closure techniques in laparoscopic transabdominal preperitoneal inguinal hernia repair: a prospective randomized study. Hernia. 2015 Dec;19(6):879-85. </w:t>
      </w:r>
      <w:proofErr w:type="spellStart"/>
      <w:r w:rsidRPr="003F43AE">
        <w:rPr>
          <w:rStyle w:val="Strong"/>
          <w:b w:val="0"/>
          <w:bCs w:val="0"/>
          <w:color w:val="000000" w:themeColor="text1"/>
          <w:spacing w:val="6"/>
        </w:rPr>
        <w:t>doi</w:t>
      </w:r>
      <w:proofErr w:type="spellEnd"/>
      <w:r w:rsidRPr="003F43AE">
        <w:rPr>
          <w:rStyle w:val="Strong"/>
          <w:b w:val="0"/>
          <w:bCs w:val="0"/>
          <w:color w:val="000000" w:themeColor="text1"/>
          <w:spacing w:val="6"/>
        </w:rPr>
        <w:t xml:space="preserve">: 10.1007/s10029-015-1431-0. </w:t>
      </w:r>
      <w:proofErr w:type="spellStart"/>
      <w:r w:rsidRPr="003F43AE">
        <w:rPr>
          <w:rStyle w:val="Strong"/>
          <w:b w:val="0"/>
          <w:bCs w:val="0"/>
          <w:color w:val="000000" w:themeColor="text1"/>
          <w:spacing w:val="6"/>
        </w:rPr>
        <w:t>Epub</w:t>
      </w:r>
      <w:proofErr w:type="spellEnd"/>
      <w:r w:rsidRPr="003F43AE">
        <w:rPr>
          <w:rStyle w:val="Strong"/>
          <w:b w:val="0"/>
          <w:bCs w:val="0"/>
          <w:color w:val="000000" w:themeColor="text1"/>
          <w:spacing w:val="6"/>
        </w:rPr>
        <w:t xml:space="preserve"> 2015 Oct 20. PMID: 26486322.</w:t>
      </w:r>
    </w:p>
    <w:p w14:paraId="0AEC4BB8" w14:textId="77777777" w:rsidR="001A2F9A" w:rsidRPr="003F43AE" w:rsidRDefault="001A2F9A" w:rsidP="001A2F9A">
      <w:pPr>
        <w:numPr>
          <w:ilvl w:val="0"/>
          <w:numId w:val="10"/>
        </w:numPr>
        <w:spacing w:before="120" w:after="120" w:line="360" w:lineRule="auto"/>
        <w:rPr>
          <w:rStyle w:val="Strong"/>
          <w:b w:val="0"/>
          <w:bCs w:val="0"/>
          <w:color w:val="000000" w:themeColor="text1"/>
          <w:spacing w:val="6"/>
        </w:rPr>
      </w:pPr>
      <w:r w:rsidRPr="003F43AE">
        <w:rPr>
          <w:rStyle w:val="Strong"/>
          <w:b w:val="0"/>
          <w:bCs w:val="0"/>
          <w:color w:val="000000" w:themeColor="text1"/>
          <w:spacing w:val="6"/>
        </w:rPr>
        <w:t xml:space="preserve">Liew W, Wai YY, </w:t>
      </w:r>
      <w:proofErr w:type="spellStart"/>
      <w:r w:rsidRPr="003F43AE">
        <w:rPr>
          <w:rStyle w:val="Strong"/>
          <w:b w:val="0"/>
          <w:bCs w:val="0"/>
          <w:color w:val="000000" w:themeColor="text1"/>
          <w:spacing w:val="6"/>
        </w:rPr>
        <w:t>Kosai</w:t>
      </w:r>
      <w:proofErr w:type="spellEnd"/>
      <w:r w:rsidRPr="003F43AE">
        <w:rPr>
          <w:rStyle w:val="Strong"/>
          <w:b w:val="0"/>
          <w:bCs w:val="0"/>
          <w:color w:val="000000" w:themeColor="text1"/>
          <w:spacing w:val="6"/>
        </w:rPr>
        <w:t xml:space="preserve"> NR, </w:t>
      </w:r>
      <w:proofErr w:type="spellStart"/>
      <w:r w:rsidRPr="003F43AE">
        <w:rPr>
          <w:rStyle w:val="Strong"/>
          <w:b w:val="0"/>
          <w:bCs w:val="0"/>
          <w:color w:val="000000" w:themeColor="text1"/>
          <w:spacing w:val="6"/>
        </w:rPr>
        <w:t>Gendeh</w:t>
      </w:r>
      <w:proofErr w:type="spellEnd"/>
      <w:r w:rsidRPr="003F43AE">
        <w:rPr>
          <w:rStyle w:val="Strong"/>
          <w:b w:val="0"/>
          <w:bCs w:val="0"/>
          <w:color w:val="000000" w:themeColor="text1"/>
          <w:spacing w:val="6"/>
        </w:rPr>
        <w:t xml:space="preserve"> HS. Tackers versus glue mesh fixation: an objective assessment of postoperative acute and chronic pain using inflammatory markers. Hernia. 2017 Aug;21(4):549-554. </w:t>
      </w:r>
      <w:proofErr w:type="spellStart"/>
      <w:r w:rsidRPr="003F43AE">
        <w:rPr>
          <w:rStyle w:val="Strong"/>
          <w:b w:val="0"/>
          <w:bCs w:val="0"/>
          <w:color w:val="000000" w:themeColor="text1"/>
          <w:spacing w:val="6"/>
        </w:rPr>
        <w:t>doi</w:t>
      </w:r>
      <w:proofErr w:type="spellEnd"/>
      <w:r w:rsidRPr="003F43AE">
        <w:rPr>
          <w:rStyle w:val="Strong"/>
          <w:b w:val="0"/>
          <w:bCs w:val="0"/>
          <w:color w:val="000000" w:themeColor="text1"/>
          <w:spacing w:val="6"/>
        </w:rPr>
        <w:t xml:space="preserve">: 10.1007/s10029-017-1611-1. </w:t>
      </w:r>
      <w:proofErr w:type="spellStart"/>
      <w:r w:rsidRPr="003F43AE">
        <w:rPr>
          <w:rStyle w:val="Strong"/>
          <w:b w:val="0"/>
          <w:bCs w:val="0"/>
          <w:color w:val="000000" w:themeColor="text1"/>
          <w:spacing w:val="6"/>
        </w:rPr>
        <w:t>Epub</w:t>
      </w:r>
      <w:proofErr w:type="spellEnd"/>
      <w:r w:rsidRPr="003F43AE">
        <w:rPr>
          <w:rStyle w:val="Strong"/>
          <w:b w:val="0"/>
          <w:bCs w:val="0"/>
          <w:color w:val="000000" w:themeColor="text1"/>
          <w:spacing w:val="6"/>
        </w:rPr>
        <w:t xml:space="preserve"> 2017 Apr 17. PMID: 28417279.</w:t>
      </w:r>
    </w:p>
    <w:p w14:paraId="26217D01" w14:textId="77777777" w:rsidR="004A3928" w:rsidRPr="003F43AE" w:rsidRDefault="004A3928" w:rsidP="004A3928">
      <w:pPr>
        <w:numPr>
          <w:ilvl w:val="0"/>
          <w:numId w:val="10"/>
        </w:numPr>
        <w:spacing w:before="120" w:after="120" w:line="360" w:lineRule="auto"/>
        <w:rPr>
          <w:rStyle w:val="Strong"/>
          <w:b w:val="0"/>
          <w:bCs w:val="0"/>
          <w:color w:val="000000" w:themeColor="text1"/>
          <w:spacing w:val="6"/>
        </w:rPr>
      </w:pPr>
      <w:r w:rsidRPr="003F43AE">
        <w:rPr>
          <w:rStyle w:val="Strong"/>
          <w:b w:val="0"/>
          <w:bCs w:val="0"/>
          <w:color w:val="000000" w:themeColor="text1"/>
          <w:spacing w:val="6"/>
        </w:rPr>
        <w:t xml:space="preserve"> Singhal VK, </w:t>
      </w:r>
      <w:proofErr w:type="spellStart"/>
      <w:r w:rsidRPr="003F43AE">
        <w:rPr>
          <w:rStyle w:val="Strong"/>
          <w:b w:val="0"/>
          <w:bCs w:val="0"/>
          <w:color w:val="000000" w:themeColor="text1"/>
          <w:spacing w:val="6"/>
        </w:rPr>
        <w:t>Alaswad</w:t>
      </w:r>
      <w:proofErr w:type="spellEnd"/>
      <w:r w:rsidRPr="003F43AE">
        <w:rPr>
          <w:rStyle w:val="Strong"/>
          <w:b w:val="0"/>
          <w:bCs w:val="0"/>
          <w:color w:val="000000" w:themeColor="text1"/>
          <w:spacing w:val="6"/>
        </w:rPr>
        <w:t xml:space="preserve"> FD, Ojha V, Singhal VVV. Closure of peritoneal in Inguinal hernia transabdominal preperitoneal (TAPP) by intracorporeal suturing versus tackers. Int </w:t>
      </w:r>
      <w:proofErr w:type="spellStart"/>
      <w:r w:rsidRPr="003F43AE">
        <w:rPr>
          <w:rStyle w:val="Strong"/>
          <w:b w:val="0"/>
          <w:bCs w:val="0"/>
          <w:color w:val="000000" w:themeColor="text1"/>
          <w:spacing w:val="6"/>
        </w:rPr>
        <w:t>Surg</w:t>
      </w:r>
      <w:proofErr w:type="spellEnd"/>
      <w:r w:rsidRPr="003F43AE">
        <w:rPr>
          <w:rStyle w:val="Strong"/>
          <w:b w:val="0"/>
          <w:bCs w:val="0"/>
          <w:color w:val="000000" w:themeColor="text1"/>
          <w:spacing w:val="6"/>
        </w:rPr>
        <w:t xml:space="preserve"> J </w:t>
      </w:r>
      <w:proofErr w:type="gramStart"/>
      <w:r w:rsidRPr="003F43AE">
        <w:rPr>
          <w:rStyle w:val="Strong"/>
          <w:b w:val="0"/>
          <w:bCs w:val="0"/>
          <w:color w:val="000000" w:themeColor="text1"/>
          <w:spacing w:val="6"/>
        </w:rPr>
        <w:t>2023;10:842</w:t>
      </w:r>
      <w:proofErr w:type="gramEnd"/>
      <w:r w:rsidRPr="003F43AE">
        <w:rPr>
          <w:rStyle w:val="Strong"/>
          <w:b w:val="0"/>
          <w:bCs w:val="0"/>
          <w:color w:val="000000" w:themeColor="text1"/>
          <w:spacing w:val="6"/>
        </w:rPr>
        <w:t>-6.</w:t>
      </w:r>
    </w:p>
    <w:p w14:paraId="6DC55AD0" w14:textId="77777777" w:rsidR="002C5A58" w:rsidRPr="003F43AE" w:rsidRDefault="002C5A58" w:rsidP="002C5A58">
      <w:pPr>
        <w:numPr>
          <w:ilvl w:val="0"/>
          <w:numId w:val="10"/>
        </w:numPr>
        <w:spacing w:before="120" w:after="120" w:line="360" w:lineRule="auto"/>
        <w:rPr>
          <w:rStyle w:val="Strong"/>
          <w:b w:val="0"/>
          <w:bCs w:val="0"/>
          <w:color w:val="000000" w:themeColor="text1"/>
          <w:spacing w:val="6"/>
        </w:rPr>
      </w:pPr>
      <w:r w:rsidRPr="003F43AE">
        <w:rPr>
          <w:rStyle w:val="Strong"/>
          <w:b w:val="0"/>
          <w:bCs w:val="0"/>
          <w:color w:val="000000" w:themeColor="text1"/>
          <w:spacing w:val="6"/>
        </w:rPr>
        <w:t>Afsal, S. M., P, R., Francis, J., &amp; Department of General Surgery, Government Medical College Ernakulam, Kerala, 683503 India. (2021). A RETROSPECTIVE ANALYSIS ON THE ADVANTAGES OF SUTURES VS TACKERS FOR PERITONEAL CLOSURE IN LAPAROSCOPIC INGUINAL HERNIA REPAIR. In International Journal of Innovative Medicine and Health Science (Vol. 13, pp. 49–55).</w:t>
      </w:r>
    </w:p>
    <w:p w14:paraId="4739DA65" w14:textId="77777777" w:rsidR="001B6B56" w:rsidRPr="003F43AE" w:rsidRDefault="001B6B56" w:rsidP="00911670">
      <w:pPr>
        <w:pStyle w:val="ListParagraph"/>
        <w:spacing w:before="120" w:after="120" w:line="360" w:lineRule="auto"/>
        <w:rPr>
          <w:spacing w:val="6"/>
        </w:rPr>
      </w:pPr>
    </w:p>
    <w:p w14:paraId="528EFD1D" w14:textId="77777777" w:rsidR="001F7980" w:rsidRPr="008408B9" w:rsidRDefault="001F7980" w:rsidP="008408B9">
      <w:pPr>
        <w:spacing w:before="120" w:after="120" w:line="360" w:lineRule="auto"/>
        <w:rPr>
          <w:spacing w:val="6"/>
        </w:rPr>
      </w:pPr>
    </w:p>
    <w:p w14:paraId="79A3AF3F" w14:textId="77777777" w:rsidR="00206EDE" w:rsidRPr="008408B9" w:rsidRDefault="00206EDE" w:rsidP="008408B9">
      <w:pPr>
        <w:spacing w:before="120" w:after="120" w:line="360" w:lineRule="auto"/>
        <w:rPr>
          <w:spacing w:val="6"/>
        </w:rPr>
      </w:pPr>
    </w:p>
    <w:sectPr w:rsidR="00206EDE" w:rsidRPr="008408B9" w:rsidSect="00786F85">
      <w:headerReference w:type="even" r:id="rId22"/>
      <w:headerReference w:type="default" r:id="rId23"/>
      <w:footerReference w:type="default" r:id="rId24"/>
      <w:headerReference w:type="first" r:id="rId2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64B6B" w14:textId="77777777" w:rsidR="00954472" w:rsidRDefault="00954472" w:rsidP="00D155D7">
      <w:r>
        <w:separator/>
      </w:r>
    </w:p>
  </w:endnote>
  <w:endnote w:type="continuationSeparator" w:id="0">
    <w:p w14:paraId="62B2FD11" w14:textId="77777777" w:rsidR="00954472" w:rsidRDefault="00954472" w:rsidP="00D1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3AC3" w14:textId="77777777" w:rsidR="00C52A80" w:rsidRDefault="00C52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510937"/>
      <w:docPartObj>
        <w:docPartGallery w:val="Page Numbers (Bottom of Page)"/>
        <w:docPartUnique/>
      </w:docPartObj>
    </w:sdtPr>
    <w:sdtEndPr>
      <w:rPr>
        <w:noProof/>
      </w:rPr>
    </w:sdtEndPr>
    <w:sdtContent>
      <w:p w14:paraId="0737651C" w14:textId="77777777" w:rsidR="008B35FF" w:rsidRDefault="008B35FF">
        <w:pPr>
          <w:pStyle w:val="Footer"/>
          <w:jc w:val="center"/>
        </w:pPr>
        <w:r>
          <w:fldChar w:fldCharType="begin"/>
        </w:r>
        <w:r>
          <w:instrText xml:space="preserve"> PAGE   \* MERGEFORMAT </w:instrText>
        </w:r>
        <w:r>
          <w:fldChar w:fldCharType="separate"/>
        </w:r>
        <w:r w:rsidR="004D0B31">
          <w:rPr>
            <w:noProof/>
          </w:rPr>
          <w:t>ii</w:t>
        </w:r>
        <w:r>
          <w:rPr>
            <w:noProof/>
          </w:rPr>
          <w:fldChar w:fldCharType="end"/>
        </w:r>
      </w:p>
    </w:sdtContent>
  </w:sdt>
  <w:p w14:paraId="732E912D" w14:textId="77777777" w:rsidR="008B35FF" w:rsidRPr="00053E10" w:rsidRDefault="008B35FF" w:rsidP="00053E10">
    <w:pPr>
      <w:spacing w:after="160" w:line="259" w:lineRule="auto"/>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A7247" w14:textId="77777777" w:rsidR="00C52A80" w:rsidRDefault="00C52A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0164" w14:textId="4AFDDC59" w:rsidR="00786F85" w:rsidRDefault="00786F85" w:rsidP="008408B9">
    <w:pPr>
      <w:pStyle w:val="Footer"/>
    </w:pPr>
  </w:p>
  <w:p w14:paraId="77D11D6F" w14:textId="77777777" w:rsidR="00786F85" w:rsidRPr="00053E10" w:rsidRDefault="00786F85" w:rsidP="00053E10">
    <w:pPr>
      <w:spacing w:after="160" w:line="259"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CFCD6" w14:textId="77777777" w:rsidR="00954472" w:rsidRDefault="00954472" w:rsidP="00D155D7">
      <w:r>
        <w:separator/>
      </w:r>
    </w:p>
  </w:footnote>
  <w:footnote w:type="continuationSeparator" w:id="0">
    <w:p w14:paraId="393D8745" w14:textId="77777777" w:rsidR="00954472" w:rsidRDefault="00954472" w:rsidP="00D15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8EB41" w14:textId="59B60774" w:rsidR="00C52A80" w:rsidRDefault="00C52A80">
    <w:pPr>
      <w:pStyle w:val="Header"/>
    </w:pPr>
    <w:r>
      <w:rPr>
        <w:noProof/>
      </w:rPr>
      <w:pict w14:anchorId="076C1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32700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96FC" w14:textId="63DF96D1" w:rsidR="00C52A80" w:rsidRDefault="00C52A80">
    <w:pPr>
      <w:pStyle w:val="Header"/>
    </w:pPr>
    <w:r>
      <w:rPr>
        <w:noProof/>
      </w:rPr>
      <w:pict w14:anchorId="44469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32700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D692" w14:textId="284F00C0" w:rsidR="00C52A80" w:rsidRDefault="00C52A80">
    <w:pPr>
      <w:pStyle w:val="Header"/>
    </w:pPr>
    <w:r>
      <w:rPr>
        <w:noProof/>
      </w:rPr>
      <w:pict w14:anchorId="235C5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32700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AB3C" w14:textId="481207E4" w:rsidR="00C52A80" w:rsidRDefault="00C52A80">
    <w:pPr>
      <w:pStyle w:val="Header"/>
    </w:pPr>
    <w:r>
      <w:rPr>
        <w:noProof/>
      </w:rPr>
      <w:pict w14:anchorId="05311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327004"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28F54" w14:textId="391589CB" w:rsidR="00C52A80" w:rsidRDefault="00C52A80">
    <w:pPr>
      <w:pStyle w:val="Header"/>
    </w:pPr>
    <w:r>
      <w:rPr>
        <w:noProof/>
      </w:rPr>
      <w:pict w14:anchorId="5276F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327005"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61D6" w14:textId="49B3AA28" w:rsidR="00C52A80" w:rsidRDefault="00C52A80">
    <w:pPr>
      <w:pStyle w:val="Header"/>
    </w:pPr>
    <w:r>
      <w:rPr>
        <w:noProof/>
      </w:rPr>
      <w:pict w14:anchorId="3B125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327003"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3420"/>
    <w:multiLevelType w:val="hybridMultilevel"/>
    <w:tmpl w:val="BF9A0F68"/>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95442"/>
    <w:multiLevelType w:val="multilevel"/>
    <w:tmpl w:val="830E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913E8"/>
    <w:multiLevelType w:val="hybridMultilevel"/>
    <w:tmpl w:val="E8849DD4"/>
    <w:lvl w:ilvl="0" w:tplc="35F68B56">
      <w:start w:val="1"/>
      <w:numFmt w:val="bullet"/>
      <w:lvlText w:val="-"/>
      <w:lvlJc w:val="left"/>
      <w:pPr>
        <w:ind w:left="1080" w:hanging="360"/>
      </w:pPr>
      <w:rPr>
        <w:rFonts w:ascii="Calibri" w:eastAsiaTheme="minorEastAsia"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6380CE6"/>
    <w:multiLevelType w:val="multilevel"/>
    <w:tmpl w:val="178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A3B5A"/>
    <w:multiLevelType w:val="hybridMultilevel"/>
    <w:tmpl w:val="34061DF2"/>
    <w:lvl w:ilvl="0" w:tplc="40090001">
      <w:start w:val="1"/>
      <w:numFmt w:val="bullet"/>
      <w:lvlText w:val=""/>
      <w:lvlJc w:val="left"/>
      <w:pPr>
        <w:tabs>
          <w:tab w:val="num" w:pos="786"/>
        </w:tabs>
        <w:ind w:left="786" w:hanging="360"/>
      </w:pPr>
      <w:rPr>
        <w:rFonts w:ascii="Symbol" w:hAnsi="Symbol" w:hint="default"/>
      </w:rPr>
    </w:lvl>
    <w:lvl w:ilvl="1" w:tplc="94E82A4C">
      <w:start w:val="1"/>
      <w:numFmt w:val="decimal"/>
      <w:lvlText w:val="%2."/>
      <w:lvlJc w:val="left"/>
      <w:pPr>
        <w:tabs>
          <w:tab w:val="num" w:pos="1326"/>
        </w:tabs>
        <w:ind w:left="1326" w:hanging="360"/>
      </w:pPr>
    </w:lvl>
    <w:lvl w:ilvl="2" w:tplc="F09074CE">
      <w:start w:val="1"/>
      <w:numFmt w:val="decimal"/>
      <w:lvlText w:val="%3."/>
      <w:lvlJc w:val="left"/>
      <w:pPr>
        <w:tabs>
          <w:tab w:val="num" w:pos="2046"/>
        </w:tabs>
        <w:ind w:left="2046" w:hanging="360"/>
      </w:pPr>
    </w:lvl>
    <w:lvl w:ilvl="3" w:tplc="802216D8">
      <w:start w:val="1"/>
      <w:numFmt w:val="decimal"/>
      <w:lvlText w:val="%4."/>
      <w:lvlJc w:val="left"/>
      <w:pPr>
        <w:tabs>
          <w:tab w:val="num" w:pos="2766"/>
        </w:tabs>
        <w:ind w:left="2766" w:hanging="360"/>
      </w:pPr>
    </w:lvl>
    <w:lvl w:ilvl="4" w:tplc="B8169918">
      <w:start w:val="1"/>
      <w:numFmt w:val="decimal"/>
      <w:lvlText w:val="%5."/>
      <w:lvlJc w:val="left"/>
      <w:pPr>
        <w:tabs>
          <w:tab w:val="num" w:pos="3486"/>
        </w:tabs>
        <w:ind w:left="3486" w:hanging="360"/>
      </w:pPr>
    </w:lvl>
    <w:lvl w:ilvl="5" w:tplc="C11CCF26">
      <w:start w:val="1"/>
      <w:numFmt w:val="decimal"/>
      <w:lvlText w:val="%6."/>
      <w:lvlJc w:val="left"/>
      <w:pPr>
        <w:tabs>
          <w:tab w:val="num" w:pos="4206"/>
        </w:tabs>
        <w:ind w:left="4206" w:hanging="360"/>
      </w:pPr>
    </w:lvl>
    <w:lvl w:ilvl="6" w:tplc="5B6A6310">
      <w:start w:val="1"/>
      <w:numFmt w:val="decimal"/>
      <w:lvlText w:val="%7."/>
      <w:lvlJc w:val="left"/>
      <w:pPr>
        <w:tabs>
          <w:tab w:val="num" w:pos="4926"/>
        </w:tabs>
        <w:ind w:left="4926" w:hanging="360"/>
      </w:pPr>
    </w:lvl>
    <w:lvl w:ilvl="7" w:tplc="B7E44216">
      <w:start w:val="1"/>
      <w:numFmt w:val="decimal"/>
      <w:lvlText w:val="%8."/>
      <w:lvlJc w:val="left"/>
      <w:pPr>
        <w:tabs>
          <w:tab w:val="num" w:pos="5646"/>
        </w:tabs>
        <w:ind w:left="5646" w:hanging="360"/>
      </w:pPr>
    </w:lvl>
    <w:lvl w:ilvl="8" w:tplc="B02C2D70">
      <w:start w:val="1"/>
      <w:numFmt w:val="decimal"/>
      <w:lvlText w:val="%9."/>
      <w:lvlJc w:val="left"/>
      <w:pPr>
        <w:tabs>
          <w:tab w:val="num" w:pos="6366"/>
        </w:tabs>
        <w:ind w:left="6366" w:hanging="360"/>
      </w:pPr>
    </w:lvl>
  </w:abstractNum>
  <w:abstractNum w:abstractNumId="5" w15:restartNumberingAfterBreak="0">
    <w:nsid w:val="1D673563"/>
    <w:multiLevelType w:val="multilevel"/>
    <w:tmpl w:val="A01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09694F"/>
    <w:multiLevelType w:val="hybridMultilevel"/>
    <w:tmpl w:val="414A29DA"/>
    <w:lvl w:ilvl="0" w:tplc="31829AB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C97B5E"/>
    <w:multiLevelType w:val="hybridMultilevel"/>
    <w:tmpl w:val="3DB84D0A"/>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75109"/>
    <w:multiLevelType w:val="multilevel"/>
    <w:tmpl w:val="016CC2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8B2F36"/>
    <w:multiLevelType w:val="hybridMultilevel"/>
    <w:tmpl w:val="26C4ADEC"/>
    <w:lvl w:ilvl="0" w:tplc="0A08405A">
      <w:start w:val="1"/>
      <w:numFmt w:val="decimal"/>
      <w:lvlText w:val="%1."/>
      <w:lvlJc w:val="left"/>
      <w:pPr>
        <w:ind w:left="36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0" w15:restartNumberingAfterBreak="0">
    <w:nsid w:val="36756564"/>
    <w:multiLevelType w:val="multilevel"/>
    <w:tmpl w:val="D9B6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C0D77"/>
    <w:multiLevelType w:val="multilevel"/>
    <w:tmpl w:val="78CC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65873"/>
    <w:multiLevelType w:val="hybridMultilevel"/>
    <w:tmpl w:val="E50219F8"/>
    <w:lvl w:ilvl="0" w:tplc="2A822B5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3233E66"/>
    <w:multiLevelType w:val="hybridMultilevel"/>
    <w:tmpl w:val="2B1AE322"/>
    <w:lvl w:ilvl="0" w:tplc="40090001">
      <w:start w:val="1"/>
      <w:numFmt w:val="bullet"/>
      <w:lvlText w:val=""/>
      <w:lvlJc w:val="left"/>
      <w:pPr>
        <w:tabs>
          <w:tab w:val="num" w:pos="720"/>
        </w:tabs>
        <w:ind w:left="720" w:hanging="360"/>
      </w:pPr>
      <w:rPr>
        <w:rFonts w:ascii="Symbol" w:hAnsi="Symbol" w:hint="default"/>
      </w:rPr>
    </w:lvl>
    <w:lvl w:ilvl="1" w:tplc="76A89BEC">
      <w:start w:val="1"/>
      <w:numFmt w:val="bullet"/>
      <w:lvlText w:val=""/>
      <w:lvlJc w:val="left"/>
      <w:pPr>
        <w:tabs>
          <w:tab w:val="num" w:pos="1440"/>
        </w:tabs>
        <w:ind w:left="1440" w:hanging="360"/>
      </w:pPr>
      <w:rPr>
        <w:rFonts w:ascii="Wingdings" w:hAnsi="Wingdings" w:hint="default"/>
      </w:rPr>
    </w:lvl>
    <w:lvl w:ilvl="2" w:tplc="390CD20E">
      <w:start w:val="1"/>
      <w:numFmt w:val="bullet"/>
      <w:lvlText w:val=""/>
      <w:lvlJc w:val="left"/>
      <w:pPr>
        <w:tabs>
          <w:tab w:val="num" w:pos="2160"/>
        </w:tabs>
        <w:ind w:left="2160" w:hanging="360"/>
      </w:pPr>
      <w:rPr>
        <w:rFonts w:ascii="Wingdings" w:hAnsi="Wingdings" w:hint="default"/>
      </w:rPr>
    </w:lvl>
    <w:lvl w:ilvl="3" w:tplc="21D66B42">
      <w:start w:val="1"/>
      <w:numFmt w:val="bullet"/>
      <w:lvlText w:val=""/>
      <w:lvlJc w:val="left"/>
      <w:pPr>
        <w:tabs>
          <w:tab w:val="num" w:pos="2880"/>
        </w:tabs>
        <w:ind w:left="2880" w:hanging="360"/>
      </w:pPr>
      <w:rPr>
        <w:rFonts w:ascii="Wingdings" w:hAnsi="Wingdings" w:hint="default"/>
      </w:rPr>
    </w:lvl>
    <w:lvl w:ilvl="4" w:tplc="582CFFFA">
      <w:start w:val="1"/>
      <w:numFmt w:val="bullet"/>
      <w:lvlText w:val=""/>
      <w:lvlJc w:val="left"/>
      <w:pPr>
        <w:tabs>
          <w:tab w:val="num" w:pos="3600"/>
        </w:tabs>
        <w:ind w:left="3600" w:hanging="360"/>
      </w:pPr>
      <w:rPr>
        <w:rFonts w:ascii="Wingdings" w:hAnsi="Wingdings" w:hint="default"/>
      </w:rPr>
    </w:lvl>
    <w:lvl w:ilvl="5" w:tplc="A5E242DE">
      <w:start w:val="1"/>
      <w:numFmt w:val="bullet"/>
      <w:lvlText w:val=""/>
      <w:lvlJc w:val="left"/>
      <w:pPr>
        <w:tabs>
          <w:tab w:val="num" w:pos="4320"/>
        </w:tabs>
        <w:ind w:left="4320" w:hanging="360"/>
      </w:pPr>
      <w:rPr>
        <w:rFonts w:ascii="Wingdings" w:hAnsi="Wingdings" w:hint="default"/>
      </w:rPr>
    </w:lvl>
    <w:lvl w:ilvl="6" w:tplc="9920E478">
      <w:start w:val="1"/>
      <w:numFmt w:val="bullet"/>
      <w:lvlText w:val=""/>
      <w:lvlJc w:val="left"/>
      <w:pPr>
        <w:tabs>
          <w:tab w:val="num" w:pos="5040"/>
        </w:tabs>
        <w:ind w:left="5040" w:hanging="360"/>
      </w:pPr>
      <w:rPr>
        <w:rFonts w:ascii="Wingdings" w:hAnsi="Wingdings" w:hint="default"/>
      </w:rPr>
    </w:lvl>
    <w:lvl w:ilvl="7" w:tplc="8C4E3214">
      <w:start w:val="1"/>
      <w:numFmt w:val="bullet"/>
      <w:lvlText w:val=""/>
      <w:lvlJc w:val="left"/>
      <w:pPr>
        <w:tabs>
          <w:tab w:val="num" w:pos="5760"/>
        </w:tabs>
        <w:ind w:left="5760" w:hanging="360"/>
      </w:pPr>
      <w:rPr>
        <w:rFonts w:ascii="Wingdings" w:hAnsi="Wingdings" w:hint="default"/>
      </w:rPr>
    </w:lvl>
    <w:lvl w:ilvl="8" w:tplc="B1FEF5A4">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59592B"/>
    <w:multiLevelType w:val="multilevel"/>
    <w:tmpl w:val="0C80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3367E1"/>
    <w:multiLevelType w:val="multilevel"/>
    <w:tmpl w:val="0524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88083C"/>
    <w:multiLevelType w:val="hybridMultilevel"/>
    <w:tmpl w:val="C100BB9A"/>
    <w:lvl w:ilvl="0" w:tplc="40090001">
      <w:start w:val="1"/>
      <w:numFmt w:val="bullet"/>
      <w:lvlText w:val=""/>
      <w:lvlJc w:val="left"/>
      <w:pPr>
        <w:tabs>
          <w:tab w:val="num" w:pos="900"/>
        </w:tabs>
        <w:ind w:left="900" w:hanging="360"/>
      </w:pPr>
      <w:rPr>
        <w:rFonts w:ascii="Symbol" w:hAnsi="Symbol" w:hint="default"/>
      </w:rPr>
    </w:lvl>
    <w:lvl w:ilvl="1" w:tplc="DFECE17C">
      <w:start w:val="1"/>
      <w:numFmt w:val="bullet"/>
      <w:lvlText w:val="•"/>
      <w:lvlJc w:val="left"/>
      <w:pPr>
        <w:tabs>
          <w:tab w:val="num" w:pos="1440"/>
        </w:tabs>
        <w:ind w:left="1440" w:hanging="360"/>
      </w:pPr>
      <w:rPr>
        <w:rFonts w:ascii="Arial" w:hAnsi="Arial" w:cs="Times New Roman" w:hint="default"/>
      </w:rPr>
    </w:lvl>
    <w:lvl w:ilvl="2" w:tplc="0E1C9854">
      <w:start w:val="1"/>
      <w:numFmt w:val="bullet"/>
      <w:lvlText w:val="•"/>
      <w:lvlJc w:val="left"/>
      <w:pPr>
        <w:tabs>
          <w:tab w:val="num" w:pos="2160"/>
        </w:tabs>
        <w:ind w:left="2160" w:hanging="360"/>
      </w:pPr>
      <w:rPr>
        <w:rFonts w:ascii="Arial" w:hAnsi="Arial" w:cs="Times New Roman" w:hint="default"/>
      </w:rPr>
    </w:lvl>
    <w:lvl w:ilvl="3" w:tplc="488803D6">
      <w:start w:val="1"/>
      <w:numFmt w:val="bullet"/>
      <w:lvlText w:val="•"/>
      <w:lvlJc w:val="left"/>
      <w:pPr>
        <w:tabs>
          <w:tab w:val="num" w:pos="2880"/>
        </w:tabs>
        <w:ind w:left="2880" w:hanging="360"/>
      </w:pPr>
      <w:rPr>
        <w:rFonts w:ascii="Arial" w:hAnsi="Arial" w:cs="Times New Roman" w:hint="default"/>
      </w:rPr>
    </w:lvl>
    <w:lvl w:ilvl="4" w:tplc="8EACCABA">
      <w:start w:val="1"/>
      <w:numFmt w:val="bullet"/>
      <w:lvlText w:val="•"/>
      <w:lvlJc w:val="left"/>
      <w:pPr>
        <w:tabs>
          <w:tab w:val="num" w:pos="3600"/>
        </w:tabs>
        <w:ind w:left="3600" w:hanging="360"/>
      </w:pPr>
      <w:rPr>
        <w:rFonts w:ascii="Arial" w:hAnsi="Arial" w:cs="Times New Roman" w:hint="default"/>
      </w:rPr>
    </w:lvl>
    <w:lvl w:ilvl="5" w:tplc="D250D640">
      <w:start w:val="1"/>
      <w:numFmt w:val="bullet"/>
      <w:lvlText w:val="•"/>
      <w:lvlJc w:val="left"/>
      <w:pPr>
        <w:tabs>
          <w:tab w:val="num" w:pos="4320"/>
        </w:tabs>
        <w:ind w:left="4320" w:hanging="360"/>
      </w:pPr>
      <w:rPr>
        <w:rFonts w:ascii="Arial" w:hAnsi="Arial" w:cs="Times New Roman" w:hint="default"/>
      </w:rPr>
    </w:lvl>
    <w:lvl w:ilvl="6" w:tplc="F3C431CC">
      <w:start w:val="1"/>
      <w:numFmt w:val="bullet"/>
      <w:lvlText w:val="•"/>
      <w:lvlJc w:val="left"/>
      <w:pPr>
        <w:tabs>
          <w:tab w:val="num" w:pos="5040"/>
        </w:tabs>
        <w:ind w:left="5040" w:hanging="360"/>
      </w:pPr>
      <w:rPr>
        <w:rFonts w:ascii="Arial" w:hAnsi="Arial" w:cs="Times New Roman" w:hint="default"/>
      </w:rPr>
    </w:lvl>
    <w:lvl w:ilvl="7" w:tplc="A9584550">
      <w:start w:val="1"/>
      <w:numFmt w:val="bullet"/>
      <w:lvlText w:val="•"/>
      <w:lvlJc w:val="left"/>
      <w:pPr>
        <w:tabs>
          <w:tab w:val="num" w:pos="5760"/>
        </w:tabs>
        <w:ind w:left="5760" w:hanging="360"/>
      </w:pPr>
      <w:rPr>
        <w:rFonts w:ascii="Arial" w:hAnsi="Arial" w:cs="Times New Roman" w:hint="default"/>
      </w:rPr>
    </w:lvl>
    <w:lvl w:ilvl="8" w:tplc="6872752A">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80F62F2"/>
    <w:multiLevelType w:val="multilevel"/>
    <w:tmpl w:val="69822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8A086A"/>
    <w:multiLevelType w:val="multilevel"/>
    <w:tmpl w:val="1A14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D71887"/>
    <w:multiLevelType w:val="multilevel"/>
    <w:tmpl w:val="705C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3D6928"/>
    <w:multiLevelType w:val="hybridMultilevel"/>
    <w:tmpl w:val="90E05484"/>
    <w:lvl w:ilvl="0" w:tplc="CAFCE37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D34605"/>
    <w:multiLevelType w:val="multilevel"/>
    <w:tmpl w:val="BC2E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190FC5"/>
    <w:multiLevelType w:val="multilevel"/>
    <w:tmpl w:val="6F50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0"/>
  </w:num>
  <w:num w:numId="3">
    <w:abstractNumId w:val="1"/>
  </w:num>
  <w:num w:numId="4">
    <w:abstractNumId w:val="11"/>
  </w:num>
  <w:num w:numId="5">
    <w:abstractNumId w:val="17"/>
  </w:num>
  <w:num w:numId="6">
    <w:abstractNumId w:val="14"/>
  </w:num>
  <w:num w:numId="7">
    <w:abstractNumId w:val="5"/>
  </w:num>
  <w:num w:numId="8">
    <w:abstractNumId w:val="21"/>
  </w:num>
  <w:num w:numId="9">
    <w:abstractNumId w:val="22"/>
  </w:num>
  <w:num w:numId="10">
    <w:abstractNumId w:val="18"/>
  </w:num>
  <w:num w:numId="11">
    <w:abstractNumId w:val="20"/>
  </w:num>
  <w:num w:numId="12">
    <w:abstractNumId w:val="15"/>
  </w:num>
  <w:num w:numId="13">
    <w:abstractNumId w:val="8"/>
  </w:num>
  <w:num w:numId="14">
    <w:abstractNumId w:val="0"/>
  </w:num>
  <w:num w:numId="15">
    <w:abstractNumId w:val="7"/>
  </w:num>
  <w:num w:numId="16">
    <w:abstractNumId w:val="16"/>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0tDA3trQ0sTAwNzBQ0lEKTi0uzszPAykwrAUAhyAu7iwAAAA="/>
  </w:docVars>
  <w:rsids>
    <w:rsidRoot w:val="008D1C98"/>
    <w:rsid w:val="00000A4A"/>
    <w:rsid w:val="00003C8F"/>
    <w:rsid w:val="0001538E"/>
    <w:rsid w:val="00022C9E"/>
    <w:rsid w:val="00032418"/>
    <w:rsid w:val="00036FFB"/>
    <w:rsid w:val="00047AAC"/>
    <w:rsid w:val="00052014"/>
    <w:rsid w:val="00052959"/>
    <w:rsid w:val="00053E10"/>
    <w:rsid w:val="00072CC7"/>
    <w:rsid w:val="000841A6"/>
    <w:rsid w:val="00087DDC"/>
    <w:rsid w:val="000A3C40"/>
    <w:rsid w:val="000A4996"/>
    <w:rsid w:val="000A7E89"/>
    <w:rsid w:val="000B0893"/>
    <w:rsid w:val="000B3519"/>
    <w:rsid w:val="000D12C9"/>
    <w:rsid w:val="000E46C3"/>
    <w:rsid w:val="000E7943"/>
    <w:rsid w:val="0010418D"/>
    <w:rsid w:val="00115891"/>
    <w:rsid w:val="0012321E"/>
    <w:rsid w:val="00166DF7"/>
    <w:rsid w:val="001671FC"/>
    <w:rsid w:val="0018410E"/>
    <w:rsid w:val="00186ED1"/>
    <w:rsid w:val="00194420"/>
    <w:rsid w:val="001A2F9A"/>
    <w:rsid w:val="001A4896"/>
    <w:rsid w:val="001B0EC1"/>
    <w:rsid w:val="001B3084"/>
    <w:rsid w:val="001B6B56"/>
    <w:rsid w:val="001C4997"/>
    <w:rsid w:val="001E3F63"/>
    <w:rsid w:val="001E4714"/>
    <w:rsid w:val="001F257C"/>
    <w:rsid w:val="001F7980"/>
    <w:rsid w:val="00206EDE"/>
    <w:rsid w:val="00217F3D"/>
    <w:rsid w:val="002259F6"/>
    <w:rsid w:val="002301BE"/>
    <w:rsid w:val="00231BDA"/>
    <w:rsid w:val="0023340D"/>
    <w:rsid w:val="0026763F"/>
    <w:rsid w:val="00271C42"/>
    <w:rsid w:val="002723EE"/>
    <w:rsid w:val="00285EA9"/>
    <w:rsid w:val="002923E8"/>
    <w:rsid w:val="002A18EF"/>
    <w:rsid w:val="002A2F56"/>
    <w:rsid w:val="002A67F7"/>
    <w:rsid w:val="002B3BA5"/>
    <w:rsid w:val="002B40BD"/>
    <w:rsid w:val="002C2A8E"/>
    <w:rsid w:val="002C47B9"/>
    <w:rsid w:val="002C5A58"/>
    <w:rsid w:val="002D49BB"/>
    <w:rsid w:val="002E43D7"/>
    <w:rsid w:val="002E61F4"/>
    <w:rsid w:val="002F30E0"/>
    <w:rsid w:val="002F7CC3"/>
    <w:rsid w:val="00322782"/>
    <w:rsid w:val="003413F5"/>
    <w:rsid w:val="003418EE"/>
    <w:rsid w:val="00353203"/>
    <w:rsid w:val="003570B4"/>
    <w:rsid w:val="003606D0"/>
    <w:rsid w:val="00367C78"/>
    <w:rsid w:val="00371AD5"/>
    <w:rsid w:val="00376E36"/>
    <w:rsid w:val="00381FA7"/>
    <w:rsid w:val="003842CB"/>
    <w:rsid w:val="00385EC4"/>
    <w:rsid w:val="003B1CFB"/>
    <w:rsid w:val="003C2490"/>
    <w:rsid w:val="003D4F98"/>
    <w:rsid w:val="003E00D1"/>
    <w:rsid w:val="003E65C5"/>
    <w:rsid w:val="003F3C01"/>
    <w:rsid w:val="003F43AE"/>
    <w:rsid w:val="00402307"/>
    <w:rsid w:val="00410F88"/>
    <w:rsid w:val="004151FF"/>
    <w:rsid w:val="004153B1"/>
    <w:rsid w:val="004229C3"/>
    <w:rsid w:val="0042341E"/>
    <w:rsid w:val="004242FD"/>
    <w:rsid w:val="00425A33"/>
    <w:rsid w:val="00430FC4"/>
    <w:rsid w:val="00431331"/>
    <w:rsid w:val="00443610"/>
    <w:rsid w:val="004510B3"/>
    <w:rsid w:val="004641F8"/>
    <w:rsid w:val="0047409E"/>
    <w:rsid w:val="004A0555"/>
    <w:rsid w:val="004A3928"/>
    <w:rsid w:val="004B516A"/>
    <w:rsid w:val="004D024A"/>
    <w:rsid w:val="004D0B31"/>
    <w:rsid w:val="004D2FB4"/>
    <w:rsid w:val="004E31F2"/>
    <w:rsid w:val="004E641A"/>
    <w:rsid w:val="004E665A"/>
    <w:rsid w:val="004F1D10"/>
    <w:rsid w:val="004F7CE0"/>
    <w:rsid w:val="005050C7"/>
    <w:rsid w:val="00507F6A"/>
    <w:rsid w:val="00525513"/>
    <w:rsid w:val="0054501D"/>
    <w:rsid w:val="0054614A"/>
    <w:rsid w:val="005464A4"/>
    <w:rsid w:val="00546CA4"/>
    <w:rsid w:val="005648A6"/>
    <w:rsid w:val="00567462"/>
    <w:rsid w:val="00595C53"/>
    <w:rsid w:val="00595FEA"/>
    <w:rsid w:val="005C1EF5"/>
    <w:rsid w:val="005C41E6"/>
    <w:rsid w:val="005C598F"/>
    <w:rsid w:val="005D252C"/>
    <w:rsid w:val="005D5550"/>
    <w:rsid w:val="005D676E"/>
    <w:rsid w:val="005D69F7"/>
    <w:rsid w:val="00603139"/>
    <w:rsid w:val="0060374D"/>
    <w:rsid w:val="00611FD4"/>
    <w:rsid w:val="00634510"/>
    <w:rsid w:val="00634CC2"/>
    <w:rsid w:val="00666C0D"/>
    <w:rsid w:val="0067422A"/>
    <w:rsid w:val="00674706"/>
    <w:rsid w:val="00676E4A"/>
    <w:rsid w:val="00680EA9"/>
    <w:rsid w:val="006810F4"/>
    <w:rsid w:val="006A37EE"/>
    <w:rsid w:val="006A45BE"/>
    <w:rsid w:val="006B7509"/>
    <w:rsid w:val="006B7837"/>
    <w:rsid w:val="006B7D4E"/>
    <w:rsid w:val="006D04AA"/>
    <w:rsid w:val="00704B86"/>
    <w:rsid w:val="00706B31"/>
    <w:rsid w:val="007133A4"/>
    <w:rsid w:val="00724E09"/>
    <w:rsid w:val="0072606D"/>
    <w:rsid w:val="00741163"/>
    <w:rsid w:val="00747CE9"/>
    <w:rsid w:val="00760992"/>
    <w:rsid w:val="00771446"/>
    <w:rsid w:val="00774430"/>
    <w:rsid w:val="007850CB"/>
    <w:rsid w:val="00786F85"/>
    <w:rsid w:val="00795F7C"/>
    <w:rsid w:val="007B7CCA"/>
    <w:rsid w:val="007C42CA"/>
    <w:rsid w:val="007D1221"/>
    <w:rsid w:val="007D5730"/>
    <w:rsid w:val="007E74C1"/>
    <w:rsid w:val="007F039E"/>
    <w:rsid w:val="007F0D14"/>
    <w:rsid w:val="007F1998"/>
    <w:rsid w:val="00804F59"/>
    <w:rsid w:val="00811437"/>
    <w:rsid w:val="008121ED"/>
    <w:rsid w:val="0083290F"/>
    <w:rsid w:val="008361A8"/>
    <w:rsid w:val="008408B9"/>
    <w:rsid w:val="00841E72"/>
    <w:rsid w:val="008450A6"/>
    <w:rsid w:val="00861A3C"/>
    <w:rsid w:val="008630C6"/>
    <w:rsid w:val="0087516A"/>
    <w:rsid w:val="00875F16"/>
    <w:rsid w:val="008A033C"/>
    <w:rsid w:val="008A4398"/>
    <w:rsid w:val="008B35FF"/>
    <w:rsid w:val="008B6FFD"/>
    <w:rsid w:val="008C2049"/>
    <w:rsid w:val="008C21ED"/>
    <w:rsid w:val="008C4C7D"/>
    <w:rsid w:val="008C4DF5"/>
    <w:rsid w:val="008D1C98"/>
    <w:rsid w:val="008D6656"/>
    <w:rsid w:val="008E07DC"/>
    <w:rsid w:val="008E170E"/>
    <w:rsid w:val="008F30EB"/>
    <w:rsid w:val="00904CC5"/>
    <w:rsid w:val="0091115F"/>
    <w:rsid w:val="00911670"/>
    <w:rsid w:val="00912D1C"/>
    <w:rsid w:val="00930C41"/>
    <w:rsid w:val="00932006"/>
    <w:rsid w:val="00932F85"/>
    <w:rsid w:val="00945D33"/>
    <w:rsid w:val="00954472"/>
    <w:rsid w:val="0096264E"/>
    <w:rsid w:val="00966465"/>
    <w:rsid w:val="00976B00"/>
    <w:rsid w:val="00981087"/>
    <w:rsid w:val="009818D9"/>
    <w:rsid w:val="0099726A"/>
    <w:rsid w:val="009A2720"/>
    <w:rsid w:val="009A2F5A"/>
    <w:rsid w:val="009A3D0E"/>
    <w:rsid w:val="009D3D7C"/>
    <w:rsid w:val="009D749D"/>
    <w:rsid w:val="009D7A18"/>
    <w:rsid w:val="00A06387"/>
    <w:rsid w:val="00A23C47"/>
    <w:rsid w:val="00A25A99"/>
    <w:rsid w:val="00A341F8"/>
    <w:rsid w:val="00A34A9B"/>
    <w:rsid w:val="00A37528"/>
    <w:rsid w:val="00A40FA2"/>
    <w:rsid w:val="00A42DC0"/>
    <w:rsid w:val="00A5161C"/>
    <w:rsid w:val="00A62C06"/>
    <w:rsid w:val="00A64DA5"/>
    <w:rsid w:val="00A80977"/>
    <w:rsid w:val="00A96B54"/>
    <w:rsid w:val="00AA3185"/>
    <w:rsid w:val="00AB6BA6"/>
    <w:rsid w:val="00AC1043"/>
    <w:rsid w:val="00AD5E89"/>
    <w:rsid w:val="00AE6A3F"/>
    <w:rsid w:val="00AF3CB5"/>
    <w:rsid w:val="00B0048E"/>
    <w:rsid w:val="00B0522A"/>
    <w:rsid w:val="00B05302"/>
    <w:rsid w:val="00B12519"/>
    <w:rsid w:val="00B23204"/>
    <w:rsid w:val="00B3104D"/>
    <w:rsid w:val="00B31696"/>
    <w:rsid w:val="00B36D1A"/>
    <w:rsid w:val="00B40E5C"/>
    <w:rsid w:val="00B4305E"/>
    <w:rsid w:val="00B54F57"/>
    <w:rsid w:val="00B75FD2"/>
    <w:rsid w:val="00B80CB8"/>
    <w:rsid w:val="00B83478"/>
    <w:rsid w:val="00B91CB5"/>
    <w:rsid w:val="00BA5302"/>
    <w:rsid w:val="00BB166F"/>
    <w:rsid w:val="00BC4CEF"/>
    <w:rsid w:val="00BE481B"/>
    <w:rsid w:val="00C10B23"/>
    <w:rsid w:val="00C12E01"/>
    <w:rsid w:val="00C32E74"/>
    <w:rsid w:val="00C47C46"/>
    <w:rsid w:val="00C517B6"/>
    <w:rsid w:val="00C52A80"/>
    <w:rsid w:val="00C53C3B"/>
    <w:rsid w:val="00C63CFC"/>
    <w:rsid w:val="00C709D0"/>
    <w:rsid w:val="00C713CB"/>
    <w:rsid w:val="00C72655"/>
    <w:rsid w:val="00C76233"/>
    <w:rsid w:val="00C84D3D"/>
    <w:rsid w:val="00C93F37"/>
    <w:rsid w:val="00CB59A3"/>
    <w:rsid w:val="00CD2736"/>
    <w:rsid w:val="00CD4C15"/>
    <w:rsid w:val="00CE2CAF"/>
    <w:rsid w:val="00CF564E"/>
    <w:rsid w:val="00CF7BB9"/>
    <w:rsid w:val="00D01642"/>
    <w:rsid w:val="00D04702"/>
    <w:rsid w:val="00D155D7"/>
    <w:rsid w:val="00D15629"/>
    <w:rsid w:val="00D206A0"/>
    <w:rsid w:val="00D235F0"/>
    <w:rsid w:val="00D27357"/>
    <w:rsid w:val="00D46B16"/>
    <w:rsid w:val="00DB742B"/>
    <w:rsid w:val="00DC00A6"/>
    <w:rsid w:val="00DC1267"/>
    <w:rsid w:val="00DC704B"/>
    <w:rsid w:val="00DD2F81"/>
    <w:rsid w:val="00DD6D57"/>
    <w:rsid w:val="00DF669C"/>
    <w:rsid w:val="00DF7C24"/>
    <w:rsid w:val="00E1281B"/>
    <w:rsid w:val="00E366B4"/>
    <w:rsid w:val="00E3671A"/>
    <w:rsid w:val="00E4023E"/>
    <w:rsid w:val="00E41511"/>
    <w:rsid w:val="00E46C92"/>
    <w:rsid w:val="00E571AE"/>
    <w:rsid w:val="00E5752C"/>
    <w:rsid w:val="00E61B6B"/>
    <w:rsid w:val="00E7572D"/>
    <w:rsid w:val="00E76A31"/>
    <w:rsid w:val="00E841DB"/>
    <w:rsid w:val="00E9498B"/>
    <w:rsid w:val="00EA394C"/>
    <w:rsid w:val="00EB281C"/>
    <w:rsid w:val="00EB4E1B"/>
    <w:rsid w:val="00EC2370"/>
    <w:rsid w:val="00EC5785"/>
    <w:rsid w:val="00ED18E0"/>
    <w:rsid w:val="00ED604F"/>
    <w:rsid w:val="00EE4FB0"/>
    <w:rsid w:val="00EE5999"/>
    <w:rsid w:val="00EF6086"/>
    <w:rsid w:val="00F03032"/>
    <w:rsid w:val="00F1541C"/>
    <w:rsid w:val="00F21669"/>
    <w:rsid w:val="00F3315D"/>
    <w:rsid w:val="00F3625A"/>
    <w:rsid w:val="00F41C5D"/>
    <w:rsid w:val="00F43808"/>
    <w:rsid w:val="00F463BE"/>
    <w:rsid w:val="00F62701"/>
    <w:rsid w:val="00F87357"/>
    <w:rsid w:val="00F94F24"/>
    <w:rsid w:val="00F9610B"/>
    <w:rsid w:val="00FA545B"/>
    <w:rsid w:val="00FB7764"/>
    <w:rsid w:val="00FD1D01"/>
    <w:rsid w:val="00FD28DA"/>
    <w:rsid w:val="00FD2EC0"/>
    <w:rsid w:val="00FE3D82"/>
    <w:rsid w:val="00FF0DE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77C2E2"/>
  <w15:chartTrackingRefBased/>
  <w15:docId w15:val="{CC6F063E-88ED-42BF-9168-402082F1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EA9"/>
    <w:pPr>
      <w:spacing w:after="0" w:line="240" w:lineRule="auto"/>
    </w:pPr>
    <w:rPr>
      <w:rFonts w:ascii="Times New Roman" w:eastAsia="Times New Roman" w:hAnsi="Times New Roman" w:cs="Times New Roman"/>
      <w:sz w:val="24"/>
      <w:szCs w:val="24"/>
      <w:lang w:eastAsia="en-IN" w:bidi="gu-IN"/>
    </w:rPr>
  </w:style>
  <w:style w:type="paragraph" w:styleId="Heading1">
    <w:name w:val="heading 1"/>
    <w:basedOn w:val="Normal"/>
    <w:link w:val="Heading1Char"/>
    <w:uiPriority w:val="9"/>
    <w:qFormat/>
    <w:rsid w:val="004E31F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E31F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E31F2"/>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6B783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783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516A"/>
    <w:pPr>
      <w:spacing w:before="100" w:beforeAutospacing="1" w:after="100" w:afterAutospacing="1"/>
    </w:pPr>
  </w:style>
  <w:style w:type="character" w:styleId="Strong">
    <w:name w:val="Strong"/>
    <w:basedOn w:val="DefaultParagraphFont"/>
    <w:uiPriority w:val="22"/>
    <w:qFormat/>
    <w:rsid w:val="0087516A"/>
    <w:rPr>
      <w:b/>
      <w:bCs/>
    </w:rPr>
  </w:style>
  <w:style w:type="character" w:styleId="Hyperlink">
    <w:name w:val="Hyperlink"/>
    <w:basedOn w:val="DefaultParagraphFont"/>
    <w:uiPriority w:val="99"/>
    <w:unhideWhenUsed/>
    <w:rsid w:val="0087516A"/>
    <w:rPr>
      <w:color w:val="0563C1" w:themeColor="hyperlink"/>
      <w:u w:val="single"/>
    </w:rPr>
  </w:style>
  <w:style w:type="paragraph" w:styleId="ListParagraph">
    <w:name w:val="List Paragraph"/>
    <w:basedOn w:val="Normal"/>
    <w:link w:val="ListParagraphChar"/>
    <w:uiPriority w:val="34"/>
    <w:qFormat/>
    <w:rsid w:val="0087516A"/>
    <w:pPr>
      <w:ind w:left="720"/>
      <w:contextualSpacing/>
    </w:pPr>
  </w:style>
  <w:style w:type="character" w:customStyle="1" w:styleId="Heading1Char">
    <w:name w:val="Heading 1 Char"/>
    <w:basedOn w:val="DefaultParagraphFont"/>
    <w:link w:val="Heading1"/>
    <w:uiPriority w:val="9"/>
    <w:rsid w:val="004E31F2"/>
    <w:rPr>
      <w:rFonts w:ascii="Times New Roman" w:eastAsia="Times New Roman" w:hAnsi="Times New Roman" w:cs="Times New Roman"/>
      <w:b/>
      <w:bCs/>
      <w:kern w:val="36"/>
      <w:sz w:val="48"/>
      <w:szCs w:val="48"/>
      <w:lang w:eastAsia="en-IN" w:bidi="gu-IN"/>
    </w:rPr>
  </w:style>
  <w:style w:type="character" w:customStyle="1" w:styleId="Heading2Char">
    <w:name w:val="Heading 2 Char"/>
    <w:basedOn w:val="DefaultParagraphFont"/>
    <w:link w:val="Heading2"/>
    <w:uiPriority w:val="9"/>
    <w:rsid w:val="004E31F2"/>
    <w:rPr>
      <w:rFonts w:ascii="Times New Roman" w:eastAsia="Times New Roman" w:hAnsi="Times New Roman" w:cs="Times New Roman"/>
      <w:b/>
      <w:bCs/>
      <w:sz w:val="36"/>
      <w:szCs w:val="36"/>
      <w:lang w:eastAsia="en-IN" w:bidi="gu-IN"/>
    </w:rPr>
  </w:style>
  <w:style w:type="character" w:customStyle="1" w:styleId="Heading3Char">
    <w:name w:val="Heading 3 Char"/>
    <w:basedOn w:val="DefaultParagraphFont"/>
    <w:link w:val="Heading3"/>
    <w:uiPriority w:val="9"/>
    <w:rsid w:val="004E31F2"/>
    <w:rPr>
      <w:rFonts w:ascii="Times New Roman" w:eastAsia="Times New Roman" w:hAnsi="Times New Roman" w:cs="Times New Roman"/>
      <w:b/>
      <w:bCs/>
      <w:sz w:val="27"/>
      <w:szCs w:val="27"/>
      <w:lang w:eastAsia="en-IN" w:bidi="gu-IN"/>
    </w:rPr>
  </w:style>
  <w:style w:type="character" w:customStyle="1" w:styleId="Heading5Char">
    <w:name w:val="Heading 5 Char"/>
    <w:basedOn w:val="DefaultParagraphFont"/>
    <w:link w:val="Heading5"/>
    <w:uiPriority w:val="9"/>
    <w:semiHidden/>
    <w:rsid w:val="006B7837"/>
    <w:rPr>
      <w:rFonts w:asciiTheme="majorHAnsi" w:eastAsiaTheme="majorEastAsia" w:hAnsiTheme="majorHAnsi" w:cstheme="majorBidi"/>
      <w:color w:val="2E74B5" w:themeColor="accent1" w:themeShade="BF"/>
      <w:sz w:val="24"/>
      <w:szCs w:val="24"/>
      <w:lang w:eastAsia="en-IN" w:bidi="gu-IN"/>
    </w:rPr>
  </w:style>
  <w:style w:type="character" w:customStyle="1" w:styleId="Heading6Char">
    <w:name w:val="Heading 6 Char"/>
    <w:basedOn w:val="DefaultParagraphFont"/>
    <w:link w:val="Heading6"/>
    <w:uiPriority w:val="9"/>
    <w:semiHidden/>
    <w:rsid w:val="006B7837"/>
    <w:rPr>
      <w:rFonts w:asciiTheme="majorHAnsi" w:eastAsiaTheme="majorEastAsia" w:hAnsiTheme="majorHAnsi" w:cstheme="majorBidi"/>
      <w:color w:val="1F4D78" w:themeColor="accent1" w:themeShade="7F"/>
      <w:sz w:val="24"/>
      <w:szCs w:val="24"/>
      <w:lang w:eastAsia="en-IN" w:bidi="gu-IN"/>
    </w:rPr>
  </w:style>
  <w:style w:type="character" w:customStyle="1" w:styleId="overflow-hidden">
    <w:name w:val="overflow-hidden"/>
    <w:basedOn w:val="DefaultParagraphFont"/>
    <w:rsid w:val="006B7837"/>
  </w:style>
  <w:style w:type="character" w:styleId="Emphasis">
    <w:name w:val="Emphasis"/>
    <w:basedOn w:val="DefaultParagraphFont"/>
    <w:uiPriority w:val="20"/>
    <w:qFormat/>
    <w:rsid w:val="006B7837"/>
    <w:rPr>
      <w:i/>
      <w:iCs/>
    </w:rPr>
  </w:style>
  <w:style w:type="paragraph" w:styleId="FootnoteText">
    <w:name w:val="footnote text"/>
    <w:basedOn w:val="Normal"/>
    <w:link w:val="FootnoteTextChar"/>
    <w:uiPriority w:val="99"/>
    <w:semiHidden/>
    <w:unhideWhenUsed/>
    <w:rsid w:val="00D155D7"/>
    <w:rPr>
      <w:sz w:val="20"/>
      <w:szCs w:val="20"/>
    </w:rPr>
  </w:style>
  <w:style w:type="character" w:customStyle="1" w:styleId="FootnoteTextChar">
    <w:name w:val="Footnote Text Char"/>
    <w:basedOn w:val="DefaultParagraphFont"/>
    <w:link w:val="FootnoteText"/>
    <w:uiPriority w:val="99"/>
    <w:semiHidden/>
    <w:rsid w:val="00D155D7"/>
    <w:rPr>
      <w:rFonts w:ascii="Times New Roman" w:eastAsia="Times New Roman" w:hAnsi="Times New Roman" w:cs="Times New Roman"/>
      <w:sz w:val="20"/>
      <w:szCs w:val="20"/>
      <w:lang w:eastAsia="en-IN" w:bidi="gu-IN"/>
    </w:rPr>
  </w:style>
  <w:style w:type="character" w:styleId="FootnoteReference">
    <w:name w:val="footnote reference"/>
    <w:basedOn w:val="DefaultParagraphFont"/>
    <w:uiPriority w:val="99"/>
    <w:semiHidden/>
    <w:unhideWhenUsed/>
    <w:rsid w:val="00D155D7"/>
    <w:rPr>
      <w:vertAlign w:val="superscript"/>
    </w:rPr>
  </w:style>
  <w:style w:type="table" w:styleId="TableGrid">
    <w:name w:val="Table Grid"/>
    <w:basedOn w:val="TableNormal"/>
    <w:uiPriority w:val="39"/>
    <w:rsid w:val="0093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EF5"/>
    <w:pPr>
      <w:spacing w:after="0" w:line="240" w:lineRule="auto"/>
    </w:pPr>
    <w:rPr>
      <w:rFonts w:eastAsiaTheme="minorEastAsia"/>
      <w:lang w:eastAsia="en-IN"/>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locked/>
    <w:rsid w:val="00ED18E0"/>
    <w:rPr>
      <w:rFonts w:ascii="Times New Roman" w:eastAsia="Times New Roman" w:hAnsi="Times New Roman" w:cs="Times New Roman"/>
      <w:sz w:val="24"/>
      <w:szCs w:val="24"/>
      <w:lang w:eastAsia="en-IN" w:bidi="gu-IN"/>
    </w:rPr>
  </w:style>
  <w:style w:type="paragraph" w:styleId="Header">
    <w:name w:val="header"/>
    <w:basedOn w:val="Normal"/>
    <w:link w:val="HeaderChar"/>
    <w:uiPriority w:val="99"/>
    <w:unhideWhenUsed/>
    <w:rsid w:val="00A06387"/>
    <w:pPr>
      <w:tabs>
        <w:tab w:val="center" w:pos="4513"/>
        <w:tab w:val="right" w:pos="9026"/>
      </w:tabs>
    </w:pPr>
  </w:style>
  <w:style w:type="character" w:customStyle="1" w:styleId="HeaderChar">
    <w:name w:val="Header Char"/>
    <w:basedOn w:val="DefaultParagraphFont"/>
    <w:link w:val="Header"/>
    <w:uiPriority w:val="99"/>
    <w:rsid w:val="00A06387"/>
    <w:rPr>
      <w:rFonts w:ascii="Times New Roman" w:eastAsia="Times New Roman" w:hAnsi="Times New Roman" w:cs="Times New Roman"/>
      <w:sz w:val="24"/>
      <w:szCs w:val="24"/>
      <w:lang w:eastAsia="en-IN" w:bidi="gu-IN"/>
    </w:rPr>
  </w:style>
  <w:style w:type="paragraph" w:styleId="Footer">
    <w:name w:val="footer"/>
    <w:basedOn w:val="Normal"/>
    <w:link w:val="FooterChar"/>
    <w:uiPriority w:val="99"/>
    <w:unhideWhenUsed/>
    <w:rsid w:val="00B31696"/>
    <w:pPr>
      <w:tabs>
        <w:tab w:val="center" w:pos="4680"/>
        <w:tab w:val="right" w:pos="9360"/>
      </w:tabs>
    </w:pPr>
    <w:rPr>
      <w:rFonts w:asciiTheme="minorHAnsi" w:eastAsiaTheme="minorEastAsia" w:hAnsiTheme="minorHAnsi"/>
      <w:sz w:val="22"/>
      <w:szCs w:val="22"/>
      <w:lang w:val="en-US" w:eastAsia="en-US" w:bidi="ar-SA"/>
    </w:rPr>
  </w:style>
  <w:style w:type="character" w:customStyle="1" w:styleId="FooterChar">
    <w:name w:val="Footer Char"/>
    <w:basedOn w:val="DefaultParagraphFont"/>
    <w:link w:val="Footer"/>
    <w:uiPriority w:val="99"/>
    <w:rsid w:val="00B31696"/>
    <w:rPr>
      <w:rFonts w:eastAsiaTheme="minorEastAsia" w:cs="Times New Roman"/>
      <w:lang w:val="en-US"/>
    </w:rPr>
  </w:style>
  <w:style w:type="character" w:styleId="CommentReference">
    <w:name w:val="annotation reference"/>
    <w:basedOn w:val="DefaultParagraphFont"/>
    <w:uiPriority w:val="99"/>
    <w:semiHidden/>
    <w:unhideWhenUsed/>
    <w:rsid w:val="004D024A"/>
    <w:rPr>
      <w:sz w:val="16"/>
      <w:szCs w:val="16"/>
    </w:rPr>
  </w:style>
  <w:style w:type="paragraph" w:styleId="CommentText">
    <w:name w:val="annotation text"/>
    <w:basedOn w:val="Normal"/>
    <w:link w:val="CommentTextChar"/>
    <w:uiPriority w:val="99"/>
    <w:unhideWhenUsed/>
    <w:rsid w:val="004D024A"/>
    <w:rPr>
      <w:sz w:val="20"/>
      <w:szCs w:val="20"/>
    </w:rPr>
  </w:style>
  <w:style w:type="character" w:customStyle="1" w:styleId="CommentTextChar">
    <w:name w:val="Comment Text Char"/>
    <w:basedOn w:val="DefaultParagraphFont"/>
    <w:link w:val="CommentText"/>
    <w:uiPriority w:val="99"/>
    <w:rsid w:val="004D024A"/>
    <w:rPr>
      <w:rFonts w:ascii="Times New Roman" w:eastAsia="Times New Roman" w:hAnsi="Times New Roman" w:cs="Times New Roman"/>
      <w:sz w:val="20"/>
      <w:szCs w:val="20"/>
      <w:lang w:eastAsia="en-IN" w:bidi="gu-IN"/>
    </w:rPr>
  </w:style>
  <w:style w:type="paragraph" w:styleId="CommentSubject">
    <w:name w:val="annotation subject"/>
    <w:basedOn w:val="CommentText"/>
    <w:next w:val="CommentText"/>
    <w:link w:val="CommentSubjectChar"/>
    <w:uiPriority w:val="99"/>
    <w:semiHidden/>
    <w:unhideWhenUsed/>
    <w:rsid w:val="004D024A"/>
    <w:rPr>
      <w:b/>
      <w:bCs/>
    </w:rPr>
  </w:style>
  <w:style w:type="character" w:customStyle="1" w:styleId="CommentSubjectChar">
    <w:name w:val="Comment Subject Char"/>
    <w:basedOn w:val="CommentTextChar"/>
    <w:link w:val="CommentSubject"/>
    <w:uiPriority w:val="99"/>
    <w:semiHidden/>
    <w:rsid w:val="004D024A"/>
    <w:rPr>
      <w:rFonts w:ascii="Times New Roman" w:eastAsia="Times New Roman" w:hAnsi="Times New Roman" w:cs="Times New Roman"/>
      <w:b/>
      <w:bCs/>
      <w:sz w:val="20"/>
      <w:szCs w:val="20"/>
      <w:lang w:eastAsia="en-IN" w:bidi="gu-IN"/>
    </w:rPr>
  </w:style>
  <w:style w:type="paragraph" w:styleId="Revision">
    <w:name w:val="Revision"/>
    <w:hidden/>
    <w:uiPriority w:val="99"/>
    <w:semiHidden/>
    <w:rsid w:val="00E4023E"/>
    <w:pPr>
      <w:spacing w:after="0" w:line="240" w:lineRule="auto"/>
    </w:pPr>
    <w:rPr>
      <w:rFonts w:ascii="Times New Roman" w:eastAsia="Times New Roman" w:hAnsi="Times New Roman" w:cs="Times New Roman"/>
      <w:sz w:val="24"/>
      <w:szCs w:val="24"/>
      <w:lang w:eastAsia="en-IN" w:bidi="gu-IN"/>
    </w:rPr>
  </w:style>
  <w:style w:type="paragraph" w:customStyle="1" w:styleId="Default">
    <w:name w:val="Default"/>
    <w:rsid w:val="003413F5"/>
    <w:pPr>
      <w:autoSpaceDE w:val="0"/>
      <w:autoSpaceDN w:val="0"/>
      <w:adjustRightInd w:val="0"/>
      <w:spacing w:after="0" w:line="240" w:lineRule="auto"/>
    </w:pPr>
    <w:rPr>
      <w:rFonts w:ascii="Calibri" w:hAnsi="Calibri" w:cs="Calibri"/>
      <w:color w:val="000000"/>
      <w:sz w:val="24"/>
      <w:szCs w:val="24"/>
      <w14:ligatures w14:val="standardContextual"/>
    </w:rPr>
  </w:style>
  <w:style w:type="character" w:styleId="UnresolvedMention">
    <w:name w:val="Unresolved Mention"/>
    <w:basedOn w:val="DefaultParagraphFont"/>
    <w:uiPriority w:val="99"/>
    <w:semiHidden/>
    <w:unhideWhenUsed/>
    <w:rsid w:val="00603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9024">
      <w:bodyDiv w:val="1"/>
      <w:marLeft w:val="0"/>
      <w:marRight w:val="0"/>
      <w:marTop w:val="0"/>
      <w:marBottom w:val="0"/>
      <w:divBdr>
        <w:top w:val="none" w:sz="0" w:space="0" w:color="auto"/>
        <w:left w:val="none" w:sz="0" w:space="0" w:color="auto"/>
        <w:bottom w:val="none" w:sz="0" w:space="0" w:color="auto"/>
        <w:right w:val="none" w:sz="0" w:space="0" w:color="auto"/>
      </w:divBdr>
    </w:div>
    <w:div w:id="228073745">
      <w:bodyDiv w:val="1"/>
      <w:marLeft w:val="0"/>
      <w:marRight w:val="0"/>
      <w:marTop w:val="0"/>
      <w:marBottom w:val="0"/>
      <w:divBdr>
        <w:top w:val="none" w:sz="0" w:space="0" w:color="auto"/>
        <w:left w:val="none" w:sz="0" w:space="0" w:color="auto"/>
        <w:bottom w:val="none" w:sz="0" w:space="0" w:color="auto"/>
        <w:right w:val="none" w:sz="0" w:space="0" w:color="auto"/>
      </w:divBdr>
    </w:div>
    <w:div w:id="288558481">
      <w:bodyDiv w:val="1"/>
      <w:marLeft w:val="0"/>
      <w:marRight w:val="0"/>
      <w:marTop w:val="0"/>
      <w:marBottom w:val="0"/>
      <w:divBdr>
        <w:top w:val="none" w:sz="0" w:space="0" w:color="auto"/>
        <w:left w:val="none" w:sz="0" w:space="0" w:color="auto"/>
        <w:bottom w:val="none" w:sz="0" w:space="0" w:color="auto"/>
        <w:right w:val="none" w:sz="0" w:space="0" w:color="auto"/>
      </w:divBdr>
    </w:div>
    <w:div w:id="771239783">
      <w:bodyDiv w:val="1"/>
      <w:marLeft w:val="0"/>
      <w:marRight w:val="0"/>
      <w:marTop w:val="0"/>
      <w:marBottom w:val="0"/>
      <w:divBdr>
        <w:top w:val="none" w:sz="0" w:space="0" w:color="auto"/>
        <w:left w:val="none" w:sz="0" w:space="0" w:color="auto"/>
        <w:bottom w:val="none" w:sz="0" w:space="0" w:color="auto"/>
        <w:right w:val="none" w:sz="0" w:space="0" w:color="auto"/>
      </w:divBdr>
    </w:div>
    <w:div w:id="813567543">
      <w:bodyDiv w:val="1"/>
      <w:marLeft w:val="0"/>
      <w:marRight w:val="0"/>
      <w:marTop w:val="0"/>
      <w:marBottom w:val="0"/>
      <w:divBdr>
        <w:top w:val="none" w:sz="0" w:space="0" w:color="auto"/>
        <w:left w:val="none" w:sz="0" w:space="0" w:color="auto"/>
        <w:bottom w:val="none" w:sz="0" w:space="0" w:color="auto"/>
        <w:right w:val="none" w:sz="0" w:space="0" w:color="auto"/>
      </w:divBdr>
      <w:divsChild>
        <w:div w:id="1127090253">
          <w:marLeft w:val="0"/>
          <w:marRight w:val="0"/>
          <w:marTop w:val="0"/>
          <w:marBottom w:val="0"/>
          <w:divBdr>
            <w:top w:val="none" w:sz="0" w:space="0" w:color="auto"/>
            <w:left w:val="none" w:sz="0" w:space="0" w:color="auto"/>
            <w:bottom w:val="none" w:sz="0" w:space="0" w:color="auto"/>
            <w:right w:val="none" w:sz="0" w:space="0" w:color="auto"/>
          </w:divBdr>
          <w:divsChild>
            <w:div w:id="262880505">
              <w:marLeft w:val="0"/>
              <w:marRight w:val="0"/>
              <w:marTop w:val="0"/>
              <w:marBottom w:val="0"/>
              <w:divBdr>
                <w:top w:val="none" w:sz="0" w:space="0" w:color="auto"/>
                <w:left w:val="none" w:sz="0" w:space="0" w:color="auto"/>
                <w:bottom w:val="none" w:sz="0" w:space="0" w:color="auto"/>
                <w:right w:val="none" w:sz="0" w:space="0" w:color="auto"/>
              </w:divBdr>
              <w:divsChild>
                <w:div w:id="1525245125">
                  <w:marLeft w:val="0"/>
                  <w:marRight w:val="0"/>
                  <w:marTop w:val="0"/>
                  <w:marBottom w:val="0"/>
                  <w:divBdr>
                    <w:top w:val="none" w:sz="0" w:space="0" w:color="auto"/>
                    <w:left w:val="none" w:sz="0" w:space="0" w:color="auto"/>
                    <w:bottom w:val="none" w:sz="0" w:space="0" w:color="auto"/>
                    <w:right w:val="none" w:sz="0" w:space="0" w:color="auto"/>
                  </w:divBdr>
                  <w:divsChild>
                    <w:div w:id="710107662">
                      <w:marLeft w:val="0"/>
                      <w:marRight w:val="0"/>
                      <w:marTop w:val="0"/>
                      <w:marBottom w:val="0"/>
                      <w:divBdr>
                        <w:top w:val="none" w:sz="0" w:space="0" w:color="auto"/>
                        <w:left w:val="none" w:sz="0" w:space="0" w:color="auto"/>
                        <w:bottom w:val="none" w:sz="0" w:space="0" w:color="auto"/>
                        <w:right w:val="none" w:sz="0" w:space="0" w:color="auto"/>
                      </w:divBdr>
                      <w:divsChild>
                        <w:div w:id="272060357">
                          <w:marLeft w:val="0"/>
                          <w:marRight w:val="0"/>
                          <w:marTop w:val="0"/>
                          <w:marBottom w:val="0"/>
                          <w:divBdr>
                            <w:top w:val="none" w:sz="0" w:space="0" w:color="auto"/>
                            <w:left w:val="none" w:sz="0" w:space="0" w:color="auto"/>
                            <w:bottom w:val="none" w:sz="0" w:space="0" w:color="auto"/>
                            <w:right w:val="none" w:sz="0" w:space="0" w:color="auto"/>
                          </w:divBdr>
                          <w:divsChild>
                            <w:div w:id="1765833644">
                              <w:marLeft w:val="0"/>
                              <w:marRight w:val="0"/>
                              <w:marTop w:val="0"/>
                              <w:marBottom w:val="0"/>
                              <w:divBdr>
                                <w:top w:val="none" w:sz="0" w:space="0" w:color="auto"/>
                                <w:left w:val="none" w:sz="0" w:space="0" w:color="auto"/>
                                <w:bottom w:val="none" w:sz="0" w:space="0" w:color="auto"/>
                                <w:right w:val="none" w:sz="0" w:space="0" w:color="auto"/>
                              </w:divBdr>
                              <w:divsChild>
                                <w:div w:id="1966036430">
                                  <w:marLeft w:val="0"/>
                                  <w:marRight w:val="0"/>
                                  <w:marTop w:val="0"/>
                                  <w:marBottom w:val="0"/>
                                  <w:divBdr>
                                    <w:top w:val="none" w:sz="0" w:space="0" w:color="auto"/>
                                    <w:left w:val="none" w:sz="0" w:space="0" w:color="auto"/>
                                    <w:bottom w:val="none" w:sz="0" w:space="0" w:color="auto"/>
                                    <w:right w:val="none" w:sz="0" w:space="0" w:color="auto"/>
                                  </w:divBdr>
                                  <w:divsChild>
                                    <w:div w:id="19529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06353">
                          <w:marLeft w:val="0"/>
                          <w:marRight w:val="0"/>
                          <w:marTop w:val="0"/>
                          <w:marBottom w:val="0"/>
                          <w:divBdr>
                            <w:top w:val="none" w:sz="0" w:space="0" w:color="auto"/>
                            <w:left w:val="none" w:sz="0" w:space="0" w:color="auto"/>
                            <w:bottom w:val="none" w:sz="0" w:space="0" w:color="auto"/>
                            <w:right w:val="none" w:sz="0" w:space="0" w:color="auto"/>
                          </w:divBdr>
                          <w:divsChild>
                            <w:div w:id="1630087033">
                              <w:marLeft w:val="0"/>
                              <w:marRight w:val="0"/>
                              <w:marTop w:val="0"/>
                              <w:marBottom w:val="0"/>
                              <w:divBdr>
                                <w:top w:val="none" w:sz="0" w:space="0" w:color="auto"/>
                                <w:left w:val="none" w:sz="0" w:space="0" w:color="auto"/>
                                <w:bottom w:val="none" w:sz="0" w:space="0" w:color="auto"/>
                                <w:right w:val="none" w:sz="0" w:space="0" w:color="auto"/>
                              </w:divBdr>
                              <w:divsChild>
                                <w:div w:id="661851796">
                                  <w:marLeft w:val="0"/>
                                  <w:marRight w:val="0"/>
                                  <w:marTop w:val="0"/>
                                  <w:marBottom w:val="0"/>
                                  <w:divBdr>
                                    <w:top w:val="none" w:sz="0" w:space="0" w:color="auto"/>
                                    <w:left w:val="none" w:sz="0" w:space="0" w:color="auto"/>
                                    <w:bottom w:val="none" w:sz="0" w:space="0" w:color="auto"/>
                                    <w:right w:val="none" w:sz="0" w:space="0" w:color="auto"/>
                                  </w:divBdr>
                                  <w:divsChild>
                                    <w:div w:id="11788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572318">
          <w:marLeft w:val="0"/>
          <w:marRight w:val="0"/>
          <w:marTop w:val="0"/>
          <w:marBottom w:val="0"/>
          <w:divBdr>
            <w:top w:val="none" w:sz="0" w:space="0" w:color="auto"/>
            <w:left w:val="none" w:sz="0" w:space="0" w:color="auto"/>
            <w:bottom w:val="none" w:sz="0" w:space="0" w:color="auto"/>
            <w:right w:val="none" w:sz="0" w:space="0" w:color="auto"/>
          </w:divBdr>
          <w:divsChild>
            <w:div w:id="1137147597">
              <w:marLeft w:val="0"/>
              <w:marRight w:val="0"/>
              <w:marTop w:val="0"/>
              <w:marBottom w:val="0"/>
              <w:divBdr>
                <w:top w:val="none" w:sz="0" w:space="0" w:color="auto"/>
                <w:left w:val="none" w:sz="0" w:space="0" w:color="auto"/>
                <w:bottom w:val="none" w:sz="0" w:space="0" w:color="auto"/>
                <w:right w:val="none" w:sz="0" w:space="0" w:color="auto"/>
              </w:divBdr>
              <w:divsChild>
                <w:div w:id="1132946457">
                  <w:marLeft w:val="0"/>
                  <w:marRight w:val="0"/>
                  <w:marTop w:val="0"/>
                  <w:marBottom w:val="0"/>
                  <w:divBdr>
                    <w:top w:val="none" w:sz="0" w:space="0" w:color="auto"/>
                    <w:left w:val="none" w:sz="0" w:space="0" w:color="auto"/>
                    <w:bottom w:val="none" w:sz="0" w:space="0" w:color="auto"/>
                    <w:right w:val="none" w:sz="0" w:space="0" w:color="auto"/>
                  </w:divBdr>
                  <w:divsChild>
                    <w:div w:id="2020085069">
                      <w:marLeft w:val="0"/>
                      <w:marRight w:val="0"/>
                      <w:marTop w:val="0"/>
                      <w:marBottom w:val="0"/>
                      <w:divBdr>
                        <w:top w:val="none" w:sz="0" w:space="0" w:color="auto"/>
                        <w:left w:val="none" w:sz="0" w:space="0" w:color="auto"/>
                        <w:bottom w:val="none" w:sz="0" w:space="0" w:color="auto"/>
                        <w:right w:val="none" w:sz="0" w:space="0" w:color="auto"/>
                      </w:divBdr>
                      <w:divsChild>
                        <w:div w:id="396170571">
                          <w:marLeft w:val="0"/>
                          <w:marRight w:val="0"/>
                          <w:marTop w:val="0"/>
                          <w:marBottom w:val="0"/>
                          <w:divBdr>
                            <w:top w:val="none" w:sz="0" w:space="0" w:color="auto"/>
                            <w:left w:val="none" w:sz="0" w:space="0" w:color="auto"/>
                            <w:bottom w:val="none" w:sz="0" w:space="0" w:color="auto"/>
                            <w:right w:val="none" w:sz="0" w:space="0" w:color="auto"/>
                          </w:divBdr>
                          <w:divsChild>
                            <w:div w:id="708726370">
                              <w:marLeft w:val="0"/>
                              <w:marRight w:val="0"/>
                              <w:marTop w:val="0"/>
                              <w:marBottom w:val="0"/>
                              <w:divBdr>
                                <w:top w:val="none" w:sz="0" w:space="0" w:color="auto"/>
                                <w:left w:val="none" w:sz="0" w:space="0" w:color="auto"/>
                                <w:bottom w:val="none" w:sz="0" w:space="0" w:color="auto"/>
                                <w:right w:val="none" w:sz="0" w:space="0" w:color="auto"/>
                              </w:divBdr>
                              <w:divsChild>
                                <w:div w:id="1272397309">
                                  <w:marLeft w:val="0"/>
                                  <w:marRight w:val="0"/>
                                  <w:marTop w:val="0"/>
                                  <w:marBottom w:val="0"/>
                                  <w:divBdr>
                                    <w:top w:val="none" w:sz="0" w:space="0" w:color="auto"/>
                                    <w:left w:val="none" w:sz="0" w:space="0" w:color="auto"/>
                                    <w:bottom w:val="none" w:sz="0" w:space="0" w:color="auto"/>
                                    <w:right w:val="none" w:sz="0" w:space="0" w:color="auto"/>
                                  </w:divBdr>
                                  <w:divsChild>
                                    <w:div w:id="373895487">
                                      <w:marLeft w:val="0"/>
                                      <w:marRight w:val="0"/>
                                      <w:marTop w:val="0"/>
                                      <w:marBottom w:val="0"/>
                                      <w:divBdr>
                                        <w:top w:val="none" w:sz="0" w:space="0" w:color="auto"/>
                                        <w:left w:val="none" w:sz="0" w:space="0" w:color="auto"/>
                                        <w:bottom w:val="none" w:sz="0" w:space="0" w:color="auto"/>
                                        <w:right w:val="none" w:sz="0" w:space="0" w:color="auto"/>
                                      </w:divBdr>
                                      <w:divsChild>
                                        <w:div w:id="479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140834">
          <w:marLeft w:val="0"/>
          <w:marRight w:val="0"/>
          <w:marTop w:val="0"/>
          <w:marBottom w:val="0"/>
          <w:divBdr>
            <w:top w:val="none" w:sz="0" w:space="0" w:color="auto"/>
            <w:left w:val="none" w:sz="0" w:space="0" w:color="auto"/>
            <w:bottom w:val="none" w:sz="0" w:space="0" w:color="auto"/>
            <w:right w:val="none" w:sz="0" w:space="0" w:color="auto"/>
          </w:divBdr>
          <w:divsChild>
            <w:div w:id="1317881558">
              <w:marLeft w:val="0"/>
              <w:marRight w:val="0"/>
              <w:marTop w:val="0"/>
              <w:marBottom w:val="0"/>
              <w:divBdr>
                <w:top w:val="none" w:sz="0" w:space="0" w:color="auto"/>
                <w:left w:val="none" w:sz="0" w:space="0" w:color="auto"/>
                <w:bottom w:val="none" w:sz="0" w:space="0" w:color="auto"/>
                <w:right w:val="none" w:sz="0" w:space="0" w:color="auto"/>
              </w:divBdr>
              <w:divsChild>
                <w:div w:id="1868984454">
                  <w:marLeft w:val="0"/>
                  <w:marRight w:val="0"/>
                  <w:marTop w:val="0"/>
                  <w:marBottom w:val="0"/>
                  <w:divBdr>
                    <w:top w:val="none" w:sz="0" w:space="0" w:color="auto"/>
                    <w:left w:val="none" w:sz="0" w:space="0" w:color="auto"/>
                    <w:bottom w:val="none" w:sz="0" w:space="0" w:color="auto"/>
                    <w:right w:val="none" w:sz="0" w:space="0" w:color="auto"/>
                  </w:divBdr>
                  <w:divsChild>
                    <w:div w:id="201215601">
                      <w:marLeft w:val="0"/>
                      <w:marRight w:val="0"/>
                      <w:marTop w:val="0"/>
                      <w:marBottom w:val="0"/>
                      <w:divBdr>
                        <w:top w:val="none" w:sz="0" w:space="0" w:color="auto"/>
                        <w:left w:val="none" w:sz="0" w:space="0" w:color="auto"/>
                        <w:bottom w:val="none" w:sz="0" w:space="0" w:color="auto"/>
                        <w:right w:val="none" w:sz="0" w:space="0" w:color="auto"/>
                      </w:divBdr>
                      <w:divsChild>
                        <w:div w:id="1872375745">
                          <w:marLeft w:val="0"/>
                          <w:marRight w:val="0"/>
                          <w:marTop w:val="0"/>
                          <w:marBottom w:val="0"/>
                          <w:divBdr>
                            <w:top w:val="none" w:sz="0" w:space="0" w:color="auto"/>
                            <w:left w:val="none" w:sz="0" w:space="0" w:color="auto"/>
                            <w:bottom w:val="none" w:sz="0" w:space="0" w:color="auto"/>
                            <w:right w:val="none" w:sz="0" w:space="0" w:color="auto"/>
                          </w:divBdr>
                          <w:divsChild>
                            <w:div w:id="156266246">
                              <w:marLeft w:val="0"/>
                              <w:marRight w:val="0"/>
                              <w:marTop w:val="0"/>
                              <w:marBottom w:val="0"/>
                              <w:divBdr>
                                <w:top w:val="none" w:sz="0" w:space="0" w:color="auto"/>
                                <w:left w:val="none" w:sz="0" w:space="0" w:color="auto"/>
                                <w:bottom w:val="none" w:sz="0" w:space="0" w:color="auto"/>
                                <w:right w:val="none" w:sz="0" w:space="0" w:color="auto"/>
                              </w:divBdr>
                              <w:divsChild>
                                <w:div w:id="8332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539750">
                  <w:marLeft w:val="0"/>
                  <w:marRight w:val="0"/>
                  <w:marTop w:val="0"/>
                  <w:marBottom w:val="0"/>
                  <w:divBdr>
                    <w:top w:val="none" w:sz="0" w:space="0" w:color="auto"/>
                    <w:left w:val="none" w:sz="0" w:space="0" w:color="auto"/>
                    <w:bottom w:val="none" w:sz="0" w:space="0" w:color="auto"/>
                    <w:right w:val="none" w:sz="0" w:space="0" w:color="auto"/>
                  </w:divBdr>
                  <w:divsChild>
                    <w:div w:id="1877351160">
                      <w:marLeft w:val="0"/>
                      <w:marRight w:val="0"/>
                      <w:marTop w:val="0"/>
                      <w:marBottom w:val="0"/>
                      <w:divBdr>
                        <w:top w:val="none" w:sz="0" w:space="0" w:color="auto"/>
                        <w:left w:val="none" w:sz="0" w:space="0" w:color="auto"/>
                        <w:bottom w:val="none" w:sz="0" w:space="0" w:color="auto"/>
                        <w:right w:val="none" w:sz="0" w:space="0" w:color="auto"/>
                      </w:divBdr>
                      <w:divsChild>
                        <w:div w:id="1842768005">
                          <w:marLeft w:val="0"/>
                          <w:marRight w:val="0"/>
                          <w:marTop w:val="0"/>
                          <w:marBottom w:val="0"/>
                          <w:divBdr>
                            <w:top w:val="none" w:sz="0" w:space="0" w:color="auto"/>
                            <w:left w:val="none" w:sz="0" w:space="0" w:color="auto"/>
                            <w:bottom w:val="none" w:sz="0" w:space="0" w:color="auto"/>
                            <w:right w:val="none" w:sz="0" w:space="0" w:color="auto"/>
                          </w:divBdr>
                          <w:divsChild>
                            <w:div w:id="104621967">
                              <w:marLeft w:val="0"/>
                              <w:marRight w:val="0"/>
                              <w:marTop w:val="0"/>
                              <w:marBottom w:val="0"/>
                              <w:divBdr>
                                <w:top w:val="none" w:sz="0" w:space="0" w:color="auto"/>
                                <w:left w:val="none" w:sz="0" w:space="0" w:color="auto"/>
                                <w:bottom w:val="none" w:sz="0" w:space="0" w:color="auto"/>
                                <w:right w:val="none" w:sz="0" w:space="0" w:color="auto"/>
                              </w:divBdr>
                              <w:divsChild>
                                <w:div w:id="640232054">
                                  <w:marLeft w:val="0"/>
                                  <w:marRight w:val="0"/>
                                  <w:marTop w:val="0"/>
                                  <w:marBottom w:val="0"/>
                                  <w:divBdr>
                                    <w:top w:val="none" w:sz="0" w:space="0" w:color="auto"/>
                                    <w:left w:val="none" w:sz="0" w:space="0" w:color="auto"/>
                                    <w:bottom w:val="none" w:sz="0" w:space="0" w:color="auto"/>
                                    <w:right w:val="none" w:sz="0" w:space="0" w:color="auto"/>
                                  </w:divBdr>
                                  <w:divsChild>
                                    <w:div w:id="12802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982959">
      <w:bodyDiv w:val="1"/>
      <w:marLeft w:val="0"/>
      <w:marRight w:val="0"/>
      <w:marTop w:val="0"/>
      <w:marBottom w:val="0"/>
      <w:divBdr>
        <w:top w:val="none" w:sz="0" w:space="0" w:color="auto"/>
        <w:left w:val="none" w:sz="0" w:space="0" w:color="auto"/>
        <w:bottom w:val="none" w:sz="0" w:space="0" w:color="auto"/>
        <w:right w:val="none" w:sz="0" w:space="0" w:color="auto"/>
      </w:divBdr>
    </w:div>
    <w:div w:id="1082488256">
      <w:bodyDiv w:val="1"/>
      <w:marLeft w:val="0"/>
      <w:marRight w:val="0"/>
      <w:marTop w:val="0"/>
      <w:marBottom w:val="0"/>
      <w:divBdr>
        <w:top w:val="none" w:sz="0" w:space="0" w:color="auto"/>
        <w:left w:val="none" w:sz="0" w:space="0" w:color="auto"/>
        <w:bottom w:val="none" w:sz="0" w:space="0" w:color="auto"/>
        <w:right w:val="none" w:sz="0" w:space="0" w:color="auto"/>
      </w:divBdr>
    </w:div>
    <w:div w:id="1169296028">
      <w:bodyDiv w:val="1"/>
      <w:marLeft w:val="0"/>
      <w:marRight w:val="0"/>
      <w:marTop w:val="0"/>
      <w:marBottom w:val="0"/>
      <w:divBdr>
        <w:top w:val="none" w:sz="0" w:space="0" w:color="auto"/>
        <w:left w:val="none" w:sz="0" w:space="0" w:color="auto"/>
        <w:bottom w:val="none" w:sz="0" w:space="0" w:color="auto"/>
        <w:right w:val="none" w:sz="0" w:space="0" w:color="auto"/>
      </w:divBdr>
    </w:div>
    <w:div w:id="1232546994">
      <w:bodyDiv w:val="1"/>
      <w:marLeft w:val="0"/>
      <w:marRight w:val="0"/>
      <w:marTop w:val="0"/>
      <w:marBottom w:val="0"/>
      <w:divBdr>
        <w:top w:val="none" w:sz="0" w:space="0" w:color="auto"/>
        <w:left w:val="none" w:sz="0" w:space="0" w:color="auto"/>
        <w:bottom w:val="none" w:sz="0" w:space="0" w:color="auto"/>
        <w:right w:val="none" w:sz="0" w:space="0" w:color="auto"/>
      </w:divBdr>
    </w:div>
    <w:div w:id="1276206537">
      <w:bodyDiv w:val="1"/>
      <w:marLeft w:val="0"/>
      <w:marRight w:val="0"/>
      <w:marTop w:val="0"/>
      <w:marBottom w:val="0"/>
      <w:divBdr>
        <w:top w:val="none" w:sz="0" w:space="0" w:color="auto"/>
        <w:left w:val="none" w:sz="0" w:space="0" w:color="auto"/>
        <w:bottom w:val="none" w:sz="0" w:space="0" w:color="auto"/>
        <w:right w:val="none" w:sz="0" w:space="0" w:color="auto"/>
      </w:divBdr>
    </w:div>
    <w:div w:id="1465007812">
      <w:bodyDiv w:val="1"/>
      <w:marLeft w:val="0"/>
      <w:marRight w:val="0"/>
      <w:marTop w:val="0"/>
      <w:marBottom w:val="0"/>
      <w:divBdr>
        <w:top w:val="none" w:sz="0" w:space="0" w:color="auto"/>
        <w:left w:val="none" w:sz="0" w:space="0" w:color="auto"/>
        <w:bottom w:val="none" w:sz="0" w:space="0" w:color="auto"/>
        <w:right w:val="none" w:sz="0" w:space="0" w:color="auto"/>
      </w:divBdr>
    </w:div>
    <w:div w:id="1635713294">
      <w:bodyDiv w:val="1"/>
      <w:marLeft w:val="0"/>
      <w:marRight w:val="0"/>
      <w:marTop w:val="0"/>
      <w:marBottom w:val="0"/>
      <w:divBdr>
        <w:top w:val="none" w:sz="0" w:space="0" w:color="auto"/>
        <w:left w:val="none" w:sz="0" w:space="0" w:color="auto"/>
        <w:bottom w:val="none" w:sz="0" w:space="0" w:color="auto"/>
        <w:right w:val="none" w:sz="0" w:space="0" w:color="auto"/>
      </w:divBdr>
    </w:div>
    <w:div w:id="20533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fig 2-Distribution according to side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patients</c:v>
                </c:pt>
              </c:strCache>
            </c:strRef>
          </c:tx>
          <c:spPr>
            <a:solidFill>
              <a:schemeClr val="accent1"/>
            </a:solidFill>
            <a:ln>
              <a:noFill/>
            </a:ln>
            <a:effectLst/>
          </c:spPr>
          <c:invertIfNegative val="0"/>
          <c:cat>
            <c:strRef>
              <c:f>Sheet1!$A$2:$A$5</c:f>
              <c:strCache>
                <c:ptCount val="3"/>
                <c:pt idx="0">
                  <c:v>Right</c:v>
                </c:pt>
                <c:pt idx="1">
                  <c:v>Left</c:v>
                </c:pt>
                <c:pt idx="2">
                  <c:v>Bilateral</c:v>
                </c:pt>
              </c:strCache>
            </c:strRef>
          </c:cat>
          <c:val>
            <c:numRef>
              <c:f>Sheet1!$B$2:$B$5</c:f>
              <c:numCache>
                <c:formatCode>General</c:formatCode>
                <c:ptCount val="3"/>
                <c:pt idx="0">
                  <c:v>8</c:v>
                </c:pt>
                <c:pt idx="1">
                  <c:v>9</c:v>
                </c:pt>
                <c:pt idx="2">
                  <c:v>27</c:v>
                </c:pt>
              </c:numCache>
            </c:numRef>
          </c:val>
          <c:extLst>
            <c:ext xmlns:c16="http://schemas.microsoft.com/office/drawing/2014/chart" uri="{C3380CC4-5D6E-409C-BE32-E72D297353CC}">
              <c16:uniqueId val="{00000000-27BE-477D-882A-AE5629FE06F6}"/>
            </c:ext>
          </c:extLst>
        </c:ser>
        <c:ser>
          <c:idx val="1"/>
          <c:order val="1"/>
          <c:tx>
            <c:strRef>
              <c:f>Sheet1!$C$1</c:f>
              <c:strCache>
                <c:ptCount val="1"/>
                <c:pt idx="0">
                  <c:v>Percentage</c:v>
                </c:pt>
              </c:strCache>
            </c:strRef>
          </c:tx>
          <c:spPr>
            <a:solidFill>
              <a:schemeClr val="accent2"/>
            </a:solidFill>
            <a:ln>
              <a:noFill/>
            </a:ln>
            <a:effectLst/>
          </c:spPr>
          <c:invertIfNegative val="0"/>
          <c:cat>
            <c:strRef>
              <c:f>Sheet1!$A$2:$A$5</c:f>
              <c:strCache>
                <c:ptCount val="3"/>
                <c:pt idx="0">
                  <c:v>Right</c:v>
                </c:pt>
                <c:pt idx="1">
                  <c:v>Left</c:v>
                </c:pt>
                <c:pt idx="2">
                  <c:v>Bilateral</c:v>
                </c:pt>
              </c:strCache>
            </c:strRef>
          </c:cat>
          <c:val>
            <c:numRef>
              <c:f>Sheet1!$C$2:$C$5</c:f>
              <c:numCache>
                <c:formatCode>General</c:formatCode>
                <c:ptCount val="3"/>
                <c:pt idx="0">
                  <c:v>18.2</c:v>
                </c:pt>
                <c:pt idx="1">
                  <c:v>20.5</c:v>
                </c:pt>
                <c:pt idx="2">
                  <c:v>61.4</c:v>
                </c:pt>
              </c:numCache>
            </c:numRef>
          </c:val>
          <c:extLst>
            <c:ext xmlns:c16="http://schemas.microsoft.com/office/drawing/2014/chart" uri="{C3380CC4-5D6E-409C-BE32-E72D297353CC}">
              <c16:uniqueId val="{00000001-27BE-477D-882A-AE5629FE06F6}"/>
            </c:ext>
          </c:extLst>
        </c:ser>
        <c:dLbls>
          <c:showLegendKey val="0"/>
          <c:showVal val="0"/>
          <c:showCatName val="0"/>
          <c:showSerName val="0"/>
          <c:showPercent val="0"/>
          <c:showBubbleSize val="0"/>
        </c:dLbls>
        <c:gapWidth val="219"/>
        <c:overlap val="-27"/>
        <c:axId val="216071704"/>
        <c:axId val="216072096"/>
      </c:barChart>
      <c:catAx>
        <c:axId val="216071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072096"/>
        <c:crosses val="autoZero"/>
        <c:auto val="1"/>
        <c:lblAlgn val="ctr"/>
        <c:lblOffset val="100"/>
        <c:noMultiLvlLbl val="0"/>
      </c:catAx>
      <c:valAx>
        <c:axId val="216072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071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fig 3-Distribution according to duration required for surgery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patients</c:v>
                </c:pt>
              </c:strCache>
            </c:strRef>
          </c:tx>
          <c:spPr>
            <a:solidFill>
              <a:schemeClr val="accent1"/>
            </a:solidFill>
            <a:ln>
              <a:noFill/>
            </a:ln>
            <a:effectLst/>
          </c:spPr>
          <c:invertIfNegative val="0"/>
          <c:cat>
            <c:strRef>
              <c:f>Sheet1!$A$2:$A$5</c:f>
              <c:strCache>
                <c:ptCount val="3"/>
                <c:pt idx="0">
                  <c:v>80-100 Minutes</c:v>
                </c:pt>
                <c:pt idx="1">
                  <c:v>101-120 Minutes</c:v>
                </c:pt>
                <c:pt idx="2">
                  <c:v>&gt;120 Minutes</c:v>
                </c:pt>
              </c:strCache>
            </c:strRef>
          </c:cat>
          <c:val>
            <c:numRef>
              <c:f>Sheet1!$B$2:$B$5</c:f>
              <c:numCache>
                <c:formatCode>General</c:formatCode>
                <c:ptCount val="3"/>
                <c:pt idx="0">
                  <c:v>12</c:v>
                </c:pt>
                <c:pt idx="1">
                  <c:v>9</c:v>
                </c:pt>
                <c:pt idx="2">
                  <c:v>23</c:v>
                </c:pt>
              </c:numCache>
            </c:numRef>
          </c:val>
          <c:extLst>
            <c:ext xmlns:c16="http://schemas.microsoft.com/office/drawing/2014/chart" uri="{C3380CC4-5D6E-409C-BE32-E72D297353CC}">
              <c16:uniqueId val="{00000000-1F00-4EC8-805A-B7395B4AB4AA}"/>
            </c:ext>
          </c:extLst>
        </c:ser>
        <c:ser>
          <c:idx val="1"/>
          <c:order val="1"/>
          <c:tx>
            <c:strRef>
              <c:f>Sheet1!$C$1</c:f>
              <c:strCache>
                <c:ptCount val="1"/>
                <c:pt idx="0">
                  <c:v>Percentage</c:v>
                </c:pt>
              </c:strCache>
            </c:strRef>
          </c:tx>
          <c:spPr>
            <a:solidFill>
              <a:schemeClr val="accent2"/>
            </a:solidFill>
            <a:ln>
              <a:noFill/>
            </a:ln>
            <a:effectLst/>
          </c:spPr>
          <c:invertIfNegative val="0"/>
          <c:cat>
            <c:strRef>
              <c:f>Sheet1!$A$2:$A$5</c:f>
              <c:strCache>
                <c:ptCount val="3"/>
                <c:pt idx="0">
                  <c:v>80-100 Minutes</c:v>
                </c:pt>
                <c:pt idx="1">
                  <c:v>101-120 Minutes</c:v>
                </c:pt>
                <c:pt idx="2">
                  <c:v>&gt;120 Minutes</c:v>
                </c:pt>
              </c:strCache>
            </c:strRef>
          </c:cat>
          <c:val>
            <c:numRef>
              <c:f>Sheet1!$C$2:$C$5</c:f>
              <c:numCache>
                <c:formatCode>General</c:formatCode>
                <c:ptCount val="3"/>
                <c:pt idx="0">
                  <c:v>27.3</c:v>
                </c:pt>
                <c:pt idx="1">
                  <c:v>20.5</c:v>
                </c:pt>
                <c:pt idx="2">
                  <c:v>52.3</c:v>
                </c:pt>
              </c:numCache>
            </c:numRef>
          </c:val>
          <c:extLst>
            <c:ext xmlns:c16="http://schemas.microsoft.com/office/drawing/2014/chart" uri="{C3380CC4-5D6E-409C-BE32-E72D297353CC}">
              <c16:uniqueId val="{00000001-1F00-4EC8-805A-B7395B4AB4AA}"/>
            </c:ext>
          </c:extLst>
        </c:ser>
        <c:dLbls>
          <c:showLegendKey val="0"/>
          <c:showVal val="0"/>
          <c:showCatName val="0"/>
          <c:showSerName val="0"/>
          <c:showPercent val="0"/>
          <c:showBubbleSize val="0"/>
        </c:dLbls>
        <c:gapWidth val="219"/>
        <c:overlap val="-27"/>
        <c:axId val="216072880"/>
        <c:axId val="216073272"/>
      </c:barChart>
      <c:catAx>
        <c:axId val="216072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Duration of</a:t>
                </a:r>
                <a:r>
                  <a:rPr lang="en-GB" baseline="0"/>
                  <a:t> surgery</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073272"/>
        <c:crosses val="autoZero"/>
        <c:auto val="1"/>
        <c:lblAlgn val="ctr"/>
        <c:lblOffset val="100"/>
        <c:noMultiLvlLbl val="0"/>
      </c:catAx>
      <c:valAx>
        <c:axId val="216073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07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effectLst/>
              </a:rPr>
              <a:t>VAS at 1 hr</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patients</c:v>
                </c:pt>
              </c:strCache>
            </c:strRef>
          </c:tx>
          <c:spPr>
            <a:solidFill>
              <a:schemeClr val="accent1"/>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Sheet1!$B$2:$B$10</c:f>
              <c:numCache>
                <c:formatCode>General</c:formatCode>
                <c:ptCount val="9"/>
                <c:pt idx="4">
                  <c:v>6</c:v>
                </c:pt>
                <c:pt idx="5">
                  <c:v>12</c:v>
                </c:pt>
                <c:pt idx="6">
                  <c:v>5</c:v>
                </c:pt>
                <c:pt idx="7">
                  <c:v>15</c:v>
                </c:pt>
                <c:pt idx="8">
                  <c:v>6</c:v>
                </c:pt>
              </c:numCache>
            </c:numRef>
          </c:val>
          <c:extLst>
            <c:ext xmlns:c16="http://schemas.microsoft.com/office/drawing/2014/chart" uri="{C3380CC4-5D6E-409C-BE32-E72D297353CC}">
              <c16:uniqueId val="{00000000-581A-49CF-9DDA-ED92DFEE851F}"/>
            </c:ext>
          </c:extLst>
        </c:ser>
        <c:ser>
          <c:idx val="1"/>
          <c:order val="1"/>
          <c:tx>
            <c:strRef>
              <c:f>Sheet1!$C$1</c:f>
              <c:strCache>
                <c:ptCount val="1"/>
                <c:pt idx="0">
                  <c:v>Percentage</c:v>
                </c:pt>
              </c:strCache>
            </c:strRef>
          </c:tx>
          <c:spPr>
            <a:solidFill>
              <a:schemeClr val="accent2"/>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Sheet1!$C$2:$C$10</c:f>
              <c:numCache>
                <c:formatCode>General</c:formatCode>
                <c:ptCount val="9"/>
                <c:pt idx="4">
                  <c:v>13.6</c:v>
                </c:pt>
                <c:pt idx="5">
                  <c:v>27.3</c:v>
                </c:pt>
                <c:pt idx="6">
                  <c:v>11.4</c:v>
                </c:pt>
                <c:pt idx="7">
                  <c:v>34.1</c:v>
                </c:pt>
                <c:pt idx="8">
                  <c:v>13.6</c:v>
                </c:pt>
              </c:numCache>
            </c:numRef>
          </c:val>
          <c:extLst>
            <c:ext xmlns:c16="http://schemas.microsoft.com/office/drawing/2014/chart" uri="{C3380CC4-5D6E-409C-BE32-E72D297353CC}">
              <c16:uniqueId val="{00000001-581A-49CF-9DDA-ED92DFEE851F}"/>
            </c:ext>
          </c:extLst>
        </c:ser>
        <c:dLbls>
          <c:showLegendKey val="0"/>
          <c:showVal val="0"/>
          <c:showCatName val="0"/>
          <c:showSerName val="0"/>
          <c:showPercent val="0"/>
          <c:showBubbleSize val="0"/>
        </c:dLbls>
        <c:gapWidth val="219"/>
        <c:overlap val="-27"/>
        <c:axId val="216073664"/>
        <c:axId val="216074448"/>
      </c:barChart>
      <c:catAx>
        <c:axId val="216073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VAS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074448"/>
        <c:crosses val="autoZero"/>
        <c:auto val="1"/>
        <c:lblAlgn val="ctr"/>
        <c:lblOffset val="100"/>
        <c:noMultiLvlLbl val="0"/>
      </c:catAx>
      <c:valAx>
        <c:axId val="21607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07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effectLst/>
              </a:rPr>
              <a:t>VAS at 24 hrs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patients</c:v>
                </c:pt>
              </c:strCache>
            </c:strRef>
          </c:tx>
          <c:spPr>
            <a:solidFill>
              <a:schemeClr val="accent1"/>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Sheet1!$B$2:$B$10</c:f>
              <c:numCache>
                <c:formatCode>General</c:formatCode>
                <c:ptCount val="9"/>
                <c:pt idx="0">
                  <c:v>6</c:v>
                </c:pt>
                <c:pt idx="1">
                  <c:v>9</c:v>
                </c:pt>
                <c:pt idx="2">
                  <c:v>7</c:v>
                </c:pt>
                <c:pt idx="3">
                  <c:v>7</c:v>
                </c:pt>
                <c:pt idx="4">
                  <c:v>7</c:v>
                </c:pt>
                <c:pt idx="5">
                  <c:v>7</c:v>
                </c:pt>
                <c:pt idx="6">
                  <c:v>1</c:v>
                </c:pt>
              </c:numCache>
            </c:numRef>
          </c:val>
          <c:extLst>
            <c:ext xmlns:c16="http://schemas.microsoft.com/office/drawing/2014/chart" uri="{C3380CC4-5D6E-409C-BE32-E72D297353CC}">
              <c16:uniqueId val="{00000000-8EB1-4596-9A60-76BF8F6086AB}"/>
            </c:ext>
          </c:extLst>
        </c:ser>
        <c:ser>
          <c:idx val="1"/>
          <c:order val="1"/>
          <c:tx>
            <c:strRef>
              <c:f>Sheet1!$C$1</c:f>
              <c:strCache>
                <c:ptCount val="1"/>
                <c:pt idx="0">
                  <c:v>Percentage</c:v>
                </c:pt>
              </c:strCache>
            </c:strRef>
          </c:tx>
          <c:spPr>
            <a:solidFill>
              <a:schemeClr val="accent2"/>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Sheet1!$C$2:$C$10</c:f>
              <c:numCache>
                <c:formatCode>General</c:formatCode>
                <c:ptCount val="9"/>
                <c:pt idx="0">
                  <c:v>13.6</c:v>
                </c:pt>
                <c:pt idx="1">
                  <c:v>20.5</c:v>
                </c:pt>
                <c:pt idx="2">
                  <c:v>15.9</c:v>
                </c:pt>
                <c:pt idx="3">
                  <c:v>15.9</c:v>
                </c:pt>
                <c:pt idx="4">
                  <c:v>15.9</c:v>
                </c:pt>
                <c:pt idx="5">
                  <c:v>15.9</c:v>
                </c:pt>
                <c:pt idx="6">
                  <c:v>2.2999999999999998</c:v>
                </c:pt>
              </c:numCache>
            </c:numRef>
          </c:val>
          <c:extLst>
            <c:ext xmlns:c16="http://schemas.microsoft.com/office/drawing/2014/chart" uri="{C3380CC4-5D6E-409C-BE32-E72D297353CC}">
              <c16:uniqueId val="{00000001-8EB1-4596-9A60-76BF8F6086AB}"/>
            </c:ext>
          </c:extLst>
        </c:ser>
        <c:dLbls>
          <c:showLegendKey val="0"/>
          <c:showVal val="0"/>
          <c:showCatName val="0"/>
          <c:showSerName val="0"/>
          <c:showPercent val="0"/>
          <c:showBubbleSize val="0"/>
        </c:dLbls>
        <c:gapWidth val="219"/>
        <c:overlap val="-27"/>
        <c:axId val="615073424"/>
        <c:axId val="615072640"/>
      </c:barChart>
      <c:catAx>
        <c:axId val="615073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VAS</a:t>
                </a:r>
              </a:p>
            </c:rich>
          </c:tx>
          <c:layout>
            <c:manualLayout>
              <c:xMode val="edge"/>
              <c:yMode val="edge"/>
              <c:x val="0.46838608077216154"/>
              <c:y val="0.829582786526684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072640"/>
        <c:crosses val="autoZero"/>
        <c:auto val="1"/>
        <c:lblAlgn val="ctr"/>
        <c:lblOffset val="100"/>
        <c:noMultiLvlLbl val="0"/>
      </c:catAx>
      <c:valAx>
        <c:axId val="615072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073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Hospital Stay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0113735783027124E-2"/>
          <c:y val="0.11507936507936507"/>
          <c:w val="0.83342001258107201"/>
          <c:h val="0.67501559534975031"/>
        </c:manualLayout>
      </c:layout>
      <c:barChart>
        <c:barDir val="col"/>
        <c:grouping val="clustered"/>
        <c:varyColors val="0"/>
        <c:ser>
          <c:idx val="0"/>
          <c:order val="0"/>
          <c:tx>
            <c:strRef>
              <c:f>Sheet1!$B$1</c:f>
              <c:strCache>
                <c:ptCount val="1"/>
                <c:pt idx="0">
                  <c:v>No of patients</c:v>
                </c:pt>
              </c:strCache>
            </c:strRef>
          </c:tx>
          <c:spPr>
            <a:solidFill>
              <a:schemeClr val="accent1"/>
            </a:solidFill>
            <a:ln>
              <a:noFill/>
            </a:ln>
            <a:effectLst/>
          </c:spPr>
          <c:invertIfNegative val="0"/>
          <c:cat>
            <c:numRef>
              <c:f>Sheet1!$A$2:$A$4</c:f>
              <c:numCache>
                <c:formatCode>General</c:formatCode>
                <c:ptCount val="3"/>
                <c:pt idx="0">
                  <c:v>2</c:v>
                </c:pt>
                <c:pt idx="1">
                  <c:v>3</c:v>
                </c:pt>
                <c:pt idx="2">
                  <c:v>4</c:v>
                </c:pt>
              </c:numCache>
            </c:numRef>
          </c:cat>
          <c:val>
            <c:numRef>
              <c:f>Sheet1!$B$2:$B$4</c:f>
              <c:numCache>
                <c:formatCode>General</c:formatCode>
                <c:ptCount val="3"/>
                <c:pt idx="0">
                  <c:v>20</c:v>
                </c:pt>
                <c:pt idx="1">
                  <c:v>19</c:v>
                </c:pt>
                <c:pt idx="2">
                  <c:v>5</c:v>
                </c:pt>
              </c:numCache>
            </c:numRef>
          </c:val>
          <c:extLst>
            <c:ext xmlns:c16="http://schemas.microsoft.com/office/drawing/2014/chart" uri="{C3380CC4-5D6E-409C-BE32-E72D297353CC}">
              <c16:uniqueId val="{00000000-C1C0-4A31-8DA4-6BFE67334B68}"/>
            </c:ext>
          </c:extLst>
        </c:ser>
        <c:ser>
          <c:idx val="1"/>
          <c:order val="1"/>
          <c:tx>
            <c:strRef>
              <c:f>Sheet1!$C$1</c:f>
              <c:strCache>
                <c:ptCount val="1"/>
                <c:pt idx="0">
                  <c:v>Percentage</c:v>
                </c:pt>
              </c:strCache>
            </c:strRef>
          </c:tx>
          <c:spPr>
            <a:solidFill>
              <a:schemeClr val="accent2"/>
            </a:solidFill>
            <a:ln>
              <a:noFill/>
            </a:ln>
            <a:effectLst/>
          </c:spPr>
          <c:invertIfNegative val="0"/>
          <c:cat>
            <c:numRef>
              <c:f>Sheet1!$A$2:$A$4</c:f>
              <c:numCache>
                <c:formatCode>General</c:formatCode>
                <c:ptCount val="3"/>
                <c:pt idx="0">
                  <c:v>2</c:v>
                </c:pt>
                <c:pt idx="1">
                  <c:v>3</c:v>
                </c:pt>
                <c:pt idx="2">
                  <c:v>4</c:v>
                </c:pt>
              </c:numCache>
            </c:numRef>
          </c:cat>
          <c:val>
            <c:numRef>
              <c:f>Sheet1!$C$2:$C$4</c:f>
              <c:numCache>
                <c:formatCode>General</c:formatCode>
                <c:ptCount val="3"/>
                <c:pt idx="0">
                  <c:v>45.5</c:v>
                </c:pt>
                <c:pt idx="1">
                  <c:v>43.2</c:v>
                </c:pt>
                <c:pt idx="2">
                  <c:v>11.4</c:v>
                </c:pt>
              </c:numCache>
            </c:numRef>
          </c:val>
          <c:extLst>
            <c:ext xmlns:c16="http://schemas.microsoft.com/office/drawing/2014/chart" uri="{C3380CC4-5D6E-409C-BE32-E72D297353CC}">
              <c16:uniqueId val="{00000000-972F-4FF8-AD9E-D5EAB1780F1C}"/>
            </c:ext>
          </c:extLst>
        </c:ser>
        <c:dLbls>
          <c:showLegendKey val="0"/>
          <c:showVal val="0"/>
          <c:showCatName val="0"/>
          <c:showSerName val="0"/>
          <c:showPercent val="0"/>
          <c:showBubbleSize val="0"/>
        </c:dLbls>
        <c:gapWidth val="219"/>
        <c:overlap val="-27"/>
        <c:axId val="615071856"/>
        <c:axId val="658775784"/>
      </c:barChart>
      <c:catAx>
        <c:axId val="615071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 of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75784"/>
        <c:crosses val="autoZero"/>
        <c:auto val="1"/>
        <c:lblAlgn val="ctr"/>
        <c:lblOffset val="100"/>
        <c:noMultiLvlLbl val="0"/>
      </c:catAx>
      <c:valAx>
        <c:axId val="658775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07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VAS at Day 1</c:v>
                </c:pt>
              </c:strCache>
            </c:strRef>
          </c:tx>
          <c:spPr>
            <a:solidFill>
              <a:schemeClr val="accent1"/>
            </a:solidFill>
            <a:ln>
              <a:noFill/>
            </a:ln>
            <a:effectLst/>
          </c:spPr>
          <c:invertIfNegative val="0"/>
          <c:cat>
            <c:strRef>
              <c:f>Sheet1!$A$2:$A$4</c:f>
              <c:strCache>
                <c:ptCount val="3"/>
                <c:pt idx="0">
                  <c:v>This Study</c:v>
                </c:pt>
                <c:pt idx="1">
                  <c:v>Afsal et al study</c:v>
                </c:pt>
                <c:pt idx="2">
                  <c:v>Singhal et al study</c:v>
                </c:pt>
              </c:strCache>
            </c:strRef>
          </c:cat>
          <c:val>
            <c:numRef>
              <c:f>Sheet1!$B$2:$B$4</c:f>
              <c:numCache>
                <c:formatCode>General</c:formatCode>
                <c:ptCount val="3"/>
                <c:pt idx="0">
                  <c:v>4</c:v>
                </c:pt>
                <c:pt idx="1">
                  <c:v>3.92</c:v>
                </c:pt>
                <c:pt idx="2">
                  <c:v>3.91</c:v>
                </c:pt>
              </c:numCache>
            </c:numRef>
          </c:val>
          <c:extLst>
            <c:ext xmlns:c16="http://schemas.microsoft.com/office/drawing/2014/chart" uri="{C3380CC4-5D6E-409C-BE32-E72D297353CC}">
              <c16:uniqueId val="{00000000-9410-481F-B118-57880F3B7688}"/>
            </c:ext>
          </c:extLst>
        </c:ser>
        <c:dLbls>
          <c:showLegendKey val="0"/>
          <c:showVal val="0"/>
          <c:showCatName val="0"/>
          <c:showSerName val="0"/>
          <c:showPercent val="0"/>
          <c:showBubbleSize val="0"/>
        </c:dLbls>
        <c:gapWidth val="219"/>
        <c:overlap val="-27"/>
        <c:axId val="658776960"/>
        <c:axId val="658776568"/>
      </c:barChart>
      <c:catAx>
        <c:axId val="658776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76568"/>
        <c:crosses val="autoZero"/>
        <c:auto val="1"/>
        <c:lblAlgn val="ctr"/>
        <c:lblOffset val="100"/>
        <c:noMultiLvlLbl val="0"/>
      </c:catAx>
      <c:valAx>
        <c:axId val="658776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76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 7-Duration of hospital stay (In 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Duration of hospital stay (In Days)</c:v>
                </c:pt>
              </c:strCache>
            </c:strRef>
          </c:tx>
          <c:spPr>
            <a:solidFill>
              <a:schemeClr val="accent1"/>
            </a:solidFill>
            <a:ln>
              <a:noFill/>
            </a:ln>
            <a:effectLst/>
          </c:spPr>
          <c:invertIfNegative val="0"/>
          <c:cat>
            <c:strRef>
              <c:f>Sheet1!$A$2:$A$4</c:f>
              <c:strCache>
                <c:ptCount val="3"/>
                <c:pt idx="0">
                  <c:v>This Study</c:v>
                </c:pt>
                <c:pt idx="1">
                  <c:v>Afsal et al study</c:v>
                </c:pt>
                <c:pt idx="2">
                  <c:v>Singhal et al study</c:v>
                </c:pt>
              </c:strCache>
            </c:strRef>
          </c:cat>
          <c:val>
            <c:numRef>
              <c:f>Sheet1!$B$2:$B$4</c:f>
              <c:numCache>
                <c:formatCode>General</c:formatCode>
                <c:ptCount val="3"/>
                <c:pt idx="0">
                  <c:v>2.66</c:v>
                </c:pt>
                <c:pt idx="1">
                  <c:v>3.23</c:v>
                </c:pt>
                <c:pt idx="2">
                  <c:v>3.5</c:v>
                </c:pt>
              </c:numCache>
            </c:numRef>
          </c:val>
          <c:extLst>
            <c:ext xmlns:c16="http://schemas.microsoft.com/office/drawing/2014/chart" uri="{C3380CC4-5D6E-409C-BE32-E72D297353CC}">
              <c16:uniqueId val="{00000000-0FC6-4E69-BE0D-69295D94D908}"/>
            </c:ext>
          </c:extLst>
        </c:ser>
        <c:dLbls>
          <c:showLegendKey val="0"/>
          <c:showVal val="0"/>
          <c:showCatName val="0"/>
          <c:showSerName val="0"/>
          <c:showPercent val="0"/>
          <c:showBubbleSize val="0"/>
        </c:dLbls>
        <c:gapWidth val="219"/>
        <c:overlap val="-27"/>
        <c:axId val="645818368"/>
        <c:axId val="645819152"/>
      </c:barChart>
      <c:catAx>
        <c:axId val="64581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819152"/>
        <c:crosses val="autoZero"/>
        <c:auto val="1"/>
        <c:lblAlgn val="ctr"/>
        <c:lblOffset val="100"/>
        <c:noMultiLvlLbl val="0"/>
      </c:catAx>
      <c:valAx>
        <c:axId val="64581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818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3A014-F309-4C57-9E13-D2DF133D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3861</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2w Nurse</dc:creator>
  <cp:keywords/>
  <dc:description/>
  <cp:lastModifiedBy>SDI 1084</cp:lastModifiedBy>
  <cp:revision>10</cp:revision>
  <cp:lastPrinted>2025-03-04T11:03:00Z</cp:lastPrinted>
  <dcterms:created xsi:type="dcterms:W3CDTF">2025-07-25T08:25:00Z</dcterms:created>
  <dcterms:modified xsi:type="dcterms:W3CDTF">2025-07-25T14:06:00Z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065eb43ffdfa7f3c5b7bc3043994799ac241f8c34c2ece08b32b04a9c26d747f</vt:lpwstr>
  </property>
</Properties>
</file>