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5E642" w14:textId="77777777" w:rsidR="00661AD1" w:rsidRPr="00661AD1" w:rsidRDefault="00661AD1" w:rsidP="00661AD1">
      <w:pPr>
        <w:pStyle w:val="Author"/>
        <w:rPr>
          <w:rFonts w:ascii="Arial" w:hAnsi="Arial" w:cs="Arial"/>
          <w:bCs/>
          <w:i/>
          <w:iCs/>
          <w:kern w:val="28"/>
          <w:sz w:val="18"/>
          <w:szCs w:val="18"/>
          <w:u w:val="single"/>
        </w:rPr>
      </w:pPr>
      <w:r w:rsidRPr="00661AD1">
        <w:rPr>
          <w:rFonts w:ascii="Arial" w:hAnsi="Arial" w:cs="Arial"/>
          <w:bCs/>
          <w:i/>
          <w:iCs/>
          <w:kern w:val="28"/>
          <w:sz w:val="18"/>
          <w:szCs w:val="18"/>
          <w:u w:val="single"/>
        </w:rPr>
        <w:t>Original Research Article</w:t>
      </w:r>
    </w:p>
    <w:p w14:paraId="66677DEF" w14:textId="77777777" w:rsidR="00163BC4" w:rsidRPr="00163BC4" w:rsidRDefault="00AB5D9C" w:rsidP="00441B6F">
      <w:pPr>
        <w:pStyle w:val="Author"/>
        <w:spacing w:line="240" w:lineRule="auto"/>
        <w:rPr>
          <w:rFonts w:ascii="Arial" w:hAnsi="Arial" w:cs="Arial"/>
          <w:bCs/>
          <w:iCs/>
          <w:kern w:val="28"/>
          <w:sz w:val="36"/>
        </w:rPr>
      </w:pPr>
      <w:r w:rsidRPr="00AB5D9C">
        <w:rPr>
          <w:rFonts w:ascii="Arial" w:hAnsi="Arial" w:cs="Arial"/>
          <w:bCs/>
          <w:iCs/>
          <w:kern w:val="28"/>
          <w:sz w:val="36"/>
        </w:rPr>
        <w:t>Prevalence</w:t>
      </w:r>
      <w:r w:rsidR="00757415">
        <w:rPr>
          <w:rFonts w:ascii="Arial" w:hAnsi="Arial" w:cs="Arial"/>
          <w:bCs/>
          <w:iCs/>
          <w:kern w:val="28"/>
          <w:sz w:val="36"/>
        </w:rPr>
        <w:t xml:space="preserve"> and Characteristics</w:t>
      </w:r>
      <w:r w:rsidR="00DD1AF9">
        <w:rPr>
          <w:rFonts w:ascii="Arial" w:hAnsi="Arial" w:cs="Arial"/>
          <w:bCs/>
          <w:iCs/>
          <w:kern w:val="28"/>
          <w:sz w:val="36"/>
        </w:rPr>
        <w:t xml:space="preserve"> of HIV-1 Infection</w:t>
      </w:r>
      <w:r w:rsidR="00757415">
        <w:rPr>
          <w:rFonts w:ascii="Arial" w:hAnsi="Arial" w:cs="Arial"/>
          <w:bCs/>
          <w:iCs/>
          <w:kern w:val="28"/>
          <w:sz w:val="36"/>
        </w:rPr>
        <w:t xml:space="preserve"> among HIV-</w:t>
      </w:r>
      <w:r w:rsidRPr="00AB5D9C">
        <w:rPr>
          <w:rFonts w:ascii="Arial" w:hAnsi="Arial" w:cs="Arial"/>
          <w:bCs/>
          <w:iCs/>
          <w:kern w:val="28"/>
          <w:sz w:val="36"/>
        </w:rPr>
        <w:t>positive individuals in Anambra State</w:t>
      </w:r>
      <w:r w:rsidR="0056752C">
        <w:rPr>
          <w:rFonts w:ascii="Arial" w:hAnsi="Arial" w:cs="Arial"/>
          <w:bCs/>
          <w:iCs/>
          <w:kern w:val="28"/>
          <w:sz w:val="36"/>
        </w:rPr>
        <w:t>, Nigeria</w:t>
      </w:r>
      <w:r w:rsidRPr="00AB5D9C">
        <w:rPr>
          <w:rFonts w:ascii="Arial" w:hAnsi="Arial" w:cs="Arial"/>
          <w:bCs/>
          <w:iCs/>
          <w:kern w:val="28"/>
          <w:sz w:val="36"/>
        </w:rPr>
        <w:t>.</w:t>
      </w:r>
      <w:r w:rsidR="00231920">
        <w:rPr>
          <w:rFonts w:ascii="Arial" w:hAnsi="Arial" w:cs="Arial"/>
          <w:bCs/>
          <w:iCs/>
          <w:kern w:val="28"/>
          <w:sz w:val="36"/>
        </w:rPr>
        <w:t xml:space="preserve"> </w:t>
      </w:r>
    </w:p>
    <w:p w14:paraId="2B57250C" w14:textId="77777777" w:rsidR="00A258C3" w:rsidRPr="00790ADA" w:rsidRDefault="00A258C3" w:rsidP="00441B6F">
      <w:pPr>
        <w:pStyle w:val="Author"/>
        <w:spacing w:line="240" w:lineRule="auto"/>
        <w:jc w:val="both"/>
        <w:rPr>
          <w:rFonts w:ascii="Arial" w:hAnsi="Arial" w:cs="Arial"/>
          <w:sz w:val="36"/>
        </w:rPr>
      </w:pPr>
    </w:p>
    <w:p w14:paraId="616E37AE" w14:textId="77777777" w:rsidR="00790ADA" w:rsidRDefault="00790ADA" w:rsidP="00441B6F">
      <w:pPr>
        <w:pStyle w:val="Affiliation"/>
        <w:spacing w:after="0" w:line="240" w:lineRule="auto"/>
        <w:jc w:val="both"/>
        <w:rPr>
          <w:rFonts w:ascii="Arial" w:hAnsi="Arial" w:cs="Arial"/>
        </w:rPr>
      </w:pPr>
    </w:p>
    <w:p w14:paraId="5C5AF682" w14:textId="77777777" w:rsidR="002C57D2" w:rsidRPr="00FB3A86" w:rsidRDefault="002C57D2" w:rsidP="00441B6F">
      <w:pPr>
        <w:pStyle w:val="Affiliation"/>
        <w:spacing w:after="0" w:line="240" w:lineRule="auto"/>
        <w:jc w:val="both"/>
        <w:rPr>
          <w:rFonts w:ascii="Arial" w:hAnsi="Arial" w:cs="Arial"/>
        </w:rPr>
      </w:pPr>
    </w:p>
    <w:p w14:paraId="28AFD370" w14:textId="77777777" w:rsidR="00B01FCD" w:rsidRPr="00FB3A86" w:rsidRDefault="002B45E4" w:rsidP="00441B6F">
      <w:pPr>
        <w:pStyle w:val="Copyright"/>
        <w:spacing w:after="0" w:line="240" w:lineRule="auto"/>
        <w:jc w:val="both"/>
        <w:rPr>
          <w:rFonts w:ascii="Arial" w:hAnsi="Arial" w:cs="Arial"/>
        </w:rPr>
        <w:sectPr w:rsidR="00B01FCD" w:rsidRPr="00FB3A86" w:rsidSect="00255CA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AF01E50">
          <v:shapetype id="_x0000_t32" coordsize="21600,21600" o:spt="32" o:oned="t" path="m,l21600,21600e" filled="f">
            <v:path arrowok="t" fillok="f" o:connecttype="none"/>
            <o:lock v:ext="edit" shapetype="t"/>
          </v:shapetype>
          <v:shape id="_x0000_s1041"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C4F2CFA"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8B3C5AE" w14:textId="77777777" w:rsidTr="001E44FE">
        <w:tc>
          <w:tcPr>
            <w:tcW w:w="9576" w:type="dxa"/>
            <w:shd w:val="clear" w:color="auto" w:fill="F2F2F2"/>
          </w:tcPr>
          <w:p w14:paraId="047D62FE" w14:textId="77777777" w:rsidR="0056752C"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6752C" w:rsidRPr="00992CC1">
              <w:rPr>
                <w:rFonts w:ascii="Arial" w:eastAsia="Calibri" w:hAnsi="Arial" w:cs="Arial"/>
                <w:szCs w:val="22"/>
              </w:rPr>
              <w:t xml:space="preserve">The study aimed to </w:t>
            </w:r>
            <w:r w:rsidR="0056752C" w:rsidRPr="0056752C">
              <w:rPr>
                <w:rFonts w:ascii="Arial" w:eastAsia="Calibri" w:hAnsi="Arial" w:cs="Arial"/>
                <w:szCs w:val="22"/>
              </w:rPr>
              <w:t xml:space="preserve">determine the prevalence of HIV-1 among HIV positive individuals </w:t>
            </w:r>
            <w:r w:rsidR="0056752C">
              <w:rPr>
                <w:rFonts w:ascii="Arial" w:eastAsia="Calibri" w:hAnsi="Arial" w:cs="Arial"/>
                <w:szCs w:val="22"/>
              </w:rPr>
              <w:t xml:space="preserve">in Anambra State, and </w:t>
            </w:r>
            <w:r w:rsidR="0056752C" w:rsidRPr="0056752C">
              <w:rPr>
                <w:rFonts w:ascii="Arial" w:eastAsia="Calibri" w:hAnsi="Arial" w:cs="Arial"/>
                <w:szCs w:val="22"/>
              </w:rPr>
              <w:t>determine some clinical and demographic factors associated with HIV-1 prevalence in the study population</w:t>
            </w:r>
            <w:r w:rsidR="0056752C" w:rsidRPr="00992CC1">
              <w:rPr>
                <w:rFonts w:ascii="Arial" w:eastAsia="Calibri" w:hAnsi="Arial" w:cs="Arial"/>
                <w:szCs w:val="22"/>
              </w:rPr>
              <w:t xml:space="preserve">. </w:t>
            </w:r>
          </w:p>
          <w:p w14:paraId="594B5A9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6752C" w:rsidRPr="0056752C">
              <w:rPr>
                <w:rFonts w:ascii="Arial" w:eastAsia="Calibri" w:hAnsi="Arial" w:cs="Arial"/>
                <w:szCs w:val="22"/>
              </w:rPr>
              <w:t>Cross sectional study.</w:t>
            </w:r>
          </w:p>
          <w:p w14:paraId="3ADFA5DB"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42791">
              <w:rPr>
                <w:rFonts w:ascii="Arial" w:eastAsia="Calibri" w:hAnsi="Arial" w:cs="Arial"/>
                <w:szCs w:val="22"/>
              </w:rPr>
              <w:t>Department of Microbiology</w:t>
            </w:r>
            <w:r w:rsidR="00342791" w:rsidRPr="00342791">
              <w:rPr>
                <w:rFonts w:ascii="Arial" w:eastAsia="Calibri" w:hAnsi="Arial" w:cs="Arial"/>
                <w:szCs w:val="22"/>
              </w:rPr>
              <w:t xml:space="preserve">, Nasarawa State </w:t>
            </w:r>
            <w:r w:rsidR="00342791">
              <w:rPr>
                <w:rFonts w:ascii="Arial" w:eastAsia="Calibri" w:hAnsi="Arial" w:cs="Arial"/>
                <w:szCs w:val="22"/>
              </w:rPr>
              <w:t>University, Keffi</w:t>
            </w:r>
            <w:r w:rsidR="001D0D0F">
              <w:rPr>
                <w:rFonts w:ascii="Arial" w:eastAsia="Calibri" w:hAnsi="Arial" w:cs="Arial"/>
                <w:szCs w:val="22"/>
              </w:rPr>
              <w:t>,</w:t>
            </w:r>
            <w:r w:rsidR="00342791">
              <w:rPr>
                <w:rFonts w:ascii="Arial" w:eastAsia="Calibri" w:hAnsi="Arial" w:cs="Arial"/>
                <w:szCs w:val="22"/>
              </w:rPr>
              <w:t xml:space="preserve"> </w:t>
            </w:r>
            <w:r w:rsidR="001D0D0F" w:rsidRPr="001D0D0F">
              <w:rPr>
                <w:rFonts w:ascii="Arial" w:eastAsia="Calibri" w:hAnsi="Arial" w:cs="Arial"/>
                <w:szCs w:val="22"/>
              </w:rPr>
              <w:t>Nnamdi Azikiwe University Teaching Hospital (NAUTH), Nnewi; St. Charles Borromeo Specialist Hospital (SCBSH), Onitsha; and Chukwuemeka Odumegwu Ojukwu University Teaching Hospital (COOUTH), Awka</w:t>
            </w:r>
            <w:r w:rsidR="00342791">
              <w:rPr>
                <w:rFonts w:ascii="Arial" w:eastAsia="Calibri" w:hAnsi="Arial" w:cs="Arial"/>
                <w:szCs w:val="22"/>
              </w:rPr>
              <w:t xml:space="preserve"> </w:t>
            </w:r>
            <w:r w:rsidR="00342791" w:rsidRPr="00342791">
              <w:rPr>
                <w:rFonts w:ascii="Arial" w:eastAsia="Calibri" w:hAnsi="Arial" w:cs="Arial"/>
                <w:szCs w:val="22"/>
              </w:rPr>
              <w:t>between October 2023 to February 2024.</w:t>
            </w:r>
          </w:p>
          <w:p w14:paraId="30EA8938" w14:textId="77777777" w:rsidR="00770CED" w:rsidRDefault="00BA1B01" w:rsidP="00770CED">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D0D0F">
              <w:rPr>
                <w:rFonts w:ascii="Arial" w:eastAsia="Calibri" w:hAnsi="Arial" w:cs="Arial"/>
                <w:szCs w:val="22"/>
              </w:rPr>
              <w:t>200</w:t>
            </w:r>
            <w:r w:rsidR="00770CED" w:rsidRPr="00770CED">
              <w:rPr>
                <w:rFonts w:ascii="Arial" w:eastAsia="Calibri" w:hAnsi="Arial" w:cs="Arial"/>
                <w:szCs w:val="22"/>
              </w:rPr>
              <w:t xml:space="preserve"> HIV/AIDS-positive samples were colle</w:t>
            </w:r>
            <w:r w:rsidR="00B35AD8">
              <w:rPr>
                <w:rFonts w:ascii="Arial" w:eastAsia="Calibri" w:hAnsi="Arial" w:cs="Arial"/>
                <w:szCs w:val="22"/>
              </w:rPr>
              <w:t xml:space="preserve">cted from participants attending </w:t>
            </w:r>
            <w:r w:rsidR="00B35AD8" w:rsidRPr="00B35AD8">
              <w:rPr>
                <w:rFonts w:ascii="Arial" w:eastAsia="Calibri" w:hAnsi="Arial" w:cs="Arial"/>
                <w:szCs w:val="22"/>
              </w:rPr>
              <w:t>Antiretroviral Therapy (ART)</w:t>
            </w:r>
            <w:r w:rsidR="00B35AD8">
              <w:rPr>
                <w:rFonts w:ascii="Arial" w:eastAsia="Calibri" w:hAnsi="Arial" w:cs="Arial"/>
                <w:szCs w:val="22"/>
              </w:rPr>
              <w:t xml:space="preserve"> clinic at</w:t>
            </w:r>
            <w:r w:rsidR="00770CED" w:rsidRPr="00770CED">
              <w:rPr>
                <w:rFonts w:ascii="Arial" w:eastAsia="Calibri" w:hAnsi="Arial" w:cs="Arial"/>
                <w:szCs w:val="22"/>
              </w:rPr>
              <w:t xml:space="preserve"> </w:t>
            </w:r>
            <w:r w:rsidR="001D0D0F" w:rsidRPr="001D0D0F">
              <w:rPr>
                <w:rFonts w:ascii="Arial" w:eastAsia="Calibri" w:hAnsi="Arial" w:cs="Arial"/>
                <w:szCs w:val="22"/>
              </w:rPr>
              <w:t>Nnamdi Azikiwe University Teaching Hospital (NAUTH), Nnewi; St. Charles Borromeo Specialist Hospital (SCBSH), Onitsha; and Chukwuemeka Odumegwu Ojukwu University Teaching Hospital (COOUTH), Awka</w:t>
            </w:r>
            <w:r w:rsidR="00770CED">
              <w:rPr>
                <w:rFonts w:ascii="Arial" w:eastAsia="Calibri" w:hAnsi="Arial" w:cs="Arial"/>
                <w:szCs w:val="22"/>
              </w:rPr>
              <w:t xml:space="preserve">. </w:t>
            </w:r>
            <w:r w:rsidR="00770CED" w:rsidRPr="00770CED">
              <w:rPr>
                <w:rFonts w:ascii="Arial" w:eastAsia="Calibri" w:hAnsi="Arial" w:cs="Arial"/>
                <w:szCs w:val="22"/>
              </w:rPr>
              <w:t>Following the manufacturer’s</w:t>
            </w:r>
            <w:r w:rsidR="00770CED">
              <w:rPr>
                <w:rFonts w:ascii="Arial" w:eastAsia="Calibri" w:hAnsi="Arial" w:cs="Arial"/>
                <w:szCs w:val="22"/>
              </w:rPr>
              <w:t xml:space="preserve"> standard operating procedures, </w:t>
            </w:r>
            <w:r w:rsidR="00770CED" w:rsidRPr="00770CED">
              <w:rPr>
                <w:rFonts w:ascii="Arial" w:eastAsia="Calibri" w:hAnsi="Arial" w:cs="Arial"/>
                <w:szCs w:val="22"/>
              </w:rPr>
              <w:t xml:space="preserve">HIV-1 screening was conducted using </w:t>
            </w:r>
            <w:r w:rsidR="00770CED">
              <w:rPr>
                <w:rFonts w:ascii="Arial" w:eastAsia="Calibri" w:hAnsi="Arial" w:cs="Arial"/>
                <w:szCs w:val="22"/>
              </w:rPr>
              <w:t>rapid screening and western blot assay</w:t>
            </w:r>
            <w:r w:rsidR="00770CED" w:rsidRPr="00770CED">
              <w:rPr>
                <w:rFonts w:ascii="Arial" w:eastAsia="Calibri" w:hAnsi="Arial" w:cs="Arial"/>
                <w:szCs w:val="22"/>
              </w:rPr>
              <w:t xml:space="preserve"> to detect HIV-1-specific antibodies. Socio-demographic information of the participants was gathered using a structured questionnaire.</w:t>
            </w:r>
          </w:p>
          <w:p w14:paraId="309EE7D6" w14:textId="77777777" w:rsidR="00EC4692" w:rsidRPr="001E1CDD" w:rsidRDefault="00BA1B01" w:rsidP="00441B6F">
            <w:pPr>
              <w:pStyle w:val="Body"/>
              <w:spacing w:after="0"/>
              <w:rPr>
                <w:rFonts w:ascii="Arial" w:eastAsia="Calibri" w:hAnsi="Arial" w:cs="Arial"/>
                <w:color w:val="000000" w:themeColor="text1"/>
                <w:szCs w:val="22"/>
              </w:rPr>
            </w:pPr>
            <w:r w:rsidRPr="001E1CDD">
              <w:rPr>
                <w:rFonts w:ascii="Arial" w:eastAsia="Calibri" w:hAnsi="Arial" w:cs="Arial"/>
                <w:b/>
                <w:bCs/>
                <w:color w:val="000000" w:themeColor="text1"/>
                <w:szCs w:val="22"/>
              </w:rPr>
              <w:t>Results:</w:t>
            </w:r>
            <w:r w:rsidRPr="001E1CDD">
              <w:rPr>
                <w:rFonts w:ascii="Arial" w:eastAsia="Calibri" w:hAnsi="Arial" w:cs="Arial"/>
                <w:color w:val="000000" w:themeColor="text1"/>
                <w:szCs w:val="22"/>
              </w:rPr>
              <w:t xml:space="preserve"> </w:t>
            </w:r>
            <w:r w:rsidR="008C1AA9" w:rsidRPr="001E1CDD">
              <w:rPr>
                <w:rFonts w:ascii="Arial" w:eastAsia="Calibri" w:hAnsi="Arial" w:cs="Arial"/>
                <w:color w:val="000000" w:themeColor="text1"/>
                <w:szCs w:val="22"/>
              </w:rPr>
              <w:t xml:space="preserve">The study results indicated that </w:t>
            </w:r>
            <w:r w:rsidR="001E1CDD" w:rsidRPr="001E1CDD">
              <w:rPr>
                <w:rFonts w:ascii="Arial" w:eastAsia="Calibri" w:hAnsi="Arial" w:cs="Arial"/>
                <w:color w:val="000000" w:themeColor="text1"/>
                <w:szCs w:val="22"/>
              </w:rPr>
              <w:t xml:space="preserve">HIV-1 prevalence was 96.5% (193/200) in Anambra State, with 84.4% viral suppression and 71.0% having CD4 counts ≥500 cells/mm³. Most participants (83.4%) reported perfect ART adherence, though forgetfulness (40.6%) was the main barrier among those who missed doses. Alarm reminders were widely used (52.8%). The </w:t>
            </w:r>
            <w:r w:rsidR="001E1CDD">
              <w:rPr>
                <w:rFonts w:ascii="Arial" w:eastAsia="Calibri" w:hAnsi="Arial" w:cs="Arial"/>
                <w:color w:val="000000" w:themeColor="text1"/>
                <w:szCs w:val="22"/>
              </w:rPr>
              <w:t>participants were</w:t>
            </w:r>
            <w:r w:rsidR="001E1CDD" w:rsidRPr="001E1CDD">
              <w:rPr>
                <w:rFonts w:ascii="Arial" w:eastAsia="Calibri" w:hAnsi="Arial" w:cs="Arial"/>
                <w:color w:val="000000" w:themeColor="text1"/>
                <w:szCs w:val="22"/>
              </w:rPr>
              <w:t xml:space="preserve"> predominantly female (57.0%), middle-aged (mean 41.7 years), and business-employed (55.4%). Moderate-risk sexual behavior (13.5% with &gt;2 partners) and low opportunistic infections (12.4%) were observed. Health workers provided most HIV information (58.5%).</w:t>
            </w:r>
          </w:p>
          <w:p w14:paraId="5B30C2F3" w14:textId="77777777" w:rsidR="00DF386D" w:rsidRPr="00BA1B01" w:rsidRDefault="00BA1B01" w:rsidP="006B0E48">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B0E48">
              <w:rPr>
                <w:rFonts w:ascii="Arial" w:eastAsia="Calibri" w:hAnsi="Arial" w:cs="Arial"/>
                <w:szCs w:val="22"/>
              </w:rPr>
              <w:t>This study investigated the</w:t>
            </w:r>
            <w:r w:rsidR="006B0E48" w:rsidRPr="006B0E48">
              <w:rPr>
                <w:rFonts w:ascii="Arial" w:eastAsia="Calibri" w:hAnsi="Arial" w:cs="Arial"/>
                <w:szCs w:val="22"/>
              </w:rPr>
              <w:t xml:space="preserve"> prevalence of HIV-1 </w:t>
            </w:r>
            <w:r w:rsidR="00337FAD">
              <w:rPr>
                <w:rFonts w:ascii="Arial" w:eastAsia="Calibri" w:hAnsi="Arial" w:cs="Arial"/>
                <w:szCs w:val="22"/>
              </w:rPr>
              <w:t xml:space="preserve">infection </w:t>
            </w:r>
            <w:r w:rsidR="006B0E48" w:rsidRPr="006B0E48">
              <w:rPr>
                <w:rFonts w:ascii="Arial" w:eastAsia="Calibri" w:hAnsi="Arial" w:cs="Arial"/>
                <w:szCs w:val="22"/>
              </w:rPr>
              <w:t>among HIV positive individuals in Anambra State</w:t>
            </w:r>
            <w:r w:rsidR="006B0E48">
              <w:rPr>
                <w:rFonts w:ascii="Arial" w:eastAsia="Calibri" w:hAnsi="Arial" w:cs="Arial"/>
                <w:szCs w:val="22"/>
              </w:rPr>
              <w:t>, revealing a high prevalence.</w:t>
            </w:r>
            <w:r w:rsidR="006B0E48" w:rsidRPr="006B0E48">
              <w:rPr>
                <w:rFonts w:ascii="Arial" w:eastAsia="Calibri" w:hAnsi="Arial" w:cs="Arial"/>
                <w:szCs w:val="22"/>
              </w:rPr>
              <w:t> Multiple social vulnerability factors and high-risk behaviors co</w:t>
            </w:r>
            <w:r w:rsidR="006B0E48">
              <w:rPr>
                <w:rFonts w:ascii="Arial" w:eastAsia="Calibri" w:hAnsi="Arial" w:cs="Arial"/>
                <w:szCs w:val="22"/>
              </w:rPr>
              <w:t xml:space="preserve">ntribute to HIV transmission in </w:t>
            </w:r>
            <w:r w:rsidR="006B0E48" w:rsidRPr="006B0E48">
              <w:rPr>
                <w:rFonts w:ascii="Arial" w:eastAsia="Calibri" w:hAnsi="Arial" w:cs="Arial"/>
                <w:szCs w:val="22"/>
              </w:rPr>
              <w:t xml:space="preserve">communities, necessitating culturally adapted intervention programs. A critical unmet need remains in improving HIV diagnosis and treatment access </w:t>
            </w:r>
            <w:r w:rsidR="006B0E48">
              <w:rPr>
                <w:rFonts w:ascii="Arial" w:eastAsia="Calibri" w:hAnsi="Arial" w:cs="Arial"/>
                <w:szCs w:val="22"/>
              </w:rPr>
              <w:t>in Anambra state.</w:t>
            </w:r>
          </w:p>
        </w:tc>
      </w:tr>
    </w:tbl>
    <w:p w14:paraId="23B3A983" w14:textId="77777777" w:rsidR="00636EB2" w:rsidRDefault="00636EB2" w:rsidP="00441B6F">
      <w:pPr>
        <w:pStyle w:val="Body"/>
        <w:spacing w:after="0"/>
        <w:rPr>
          <w:rFonts w:ascii="Arial" w:hAnsi="Arial" w:cs="Arial"/>
          <w:i/>
        </w:rPr>
      </w:pPr>
    </w:p>
    <w:p w14:paraId="3E7ABF76" w14:textId="77777777" w:rsidR="00A24E7E" w:rsidRDefault="00A24E7E" w:rsidP="00441B6F">
      <w:pPr>
        <w:pStyle w:val="Body"/>
        <w:spacing w:after="0"/>
        <w:rPr>
          <w:rFonts w:ascii="Arial" w:hAnsi="Arial" w:cs="Arial"/>
          <w:i/>
        </w:rPr>
      </w:pPr>
      <w:r>
        <w:rPr>
          <w:rFonts w:ascii="Arial" w:hAnsi="Arial" w:cs="Arial"/>
          <w:i/>
        </w:rPr>
        <w:t xml:space="preserve">Keywords: </w:t>
      </w:r>
      <w:r w:rsidR="001E3CFC">
        <w:rPr>
          <w:rFonts w:ascii="Arial" w:hAnsi="Arial" w:cs="Arial"/>
          <w:i/>
        </w:rPr>
        <w:t xml:space="preserve">HIV, Viral, CD4, </w:t>
      </w:r>
      <w:r w:rsidR="0056385F">
        <w:rPr>
          <w:rFonts w:ascii="Arial" w:hAnsi="Arial" w:cs="Arial"/>
          <w:i/>
        </w:rPr>
        <w:t>Antiretroviral T</w:t>
      </w:r>
      <w:r w:rsidR="0056385F" w:rsidRPr="0056385F">
        <w:rPr>
          <w:rFonts w:ascii="Arial" w:hAnsi="Arial" w:cs="Arial"/>
          <w:i/>
        </w:rPr>
        <w:t>herapy</w:t>
      </w:r>
      <w:r w:rsidR="0056385F">
        <w:rPr>
          <w:rFonts w:ascii="Arial" w:hAnsi="Arial" w:cs="Arial"/>
          <w:i/>
        </w:rPr>
        <w:t xml:space="preserve"> (</w:t>
      </w:r>
      <w:r w:rsidR="001E3CFC">
        <w:rPr>
          <w:rFonts w:ascii="Arial" w:hAnsi="Arial" w:cs="Arial"/>
          <w:i/>
        </w:rPr>
        <w:t>ART</w:t>
      </w:r>
      <w:r w:rsidR="0056385F">
        <w:rPr>
          <w:rFonts w:ascii="Arial" w:hAnsi="Arial" w:cs="Arial"/>
          <w:i/>
        </w:rPr>
        <w:t>)</w:t>
      </w:r>
      <w:r w:rsidR="001E3CFC">
        <w:rPr>
          <w:rFonts w:ascii="Arial" w:hAnsi="Arial" w:cs="Arial"/>
          <w:i/>
        </w:rPr>
        <w:t>, Diagnosis</w:t>
      </w:r>
      <w:r w:rsidR="0066510A">
        <w:rPr>
          <w:rFonts w:ascii="Arial" w:hAnsi="Arial" w:cs="Arial"/>
          <w:i/>
        </w:rPr>
        <w:t xml:space="preserve"> </w:t>
      </w:r>
    </w:p>
    <w:p w14:paraId="060FE68A" w14:textId="77777777" w:rsidR="00790ADA" w:rsidRDefault="00790ADA" w:rsidP="00441B6F">
      <w:pPr>
        <w:pStyle w:val="Body"/>
        <w:spacing w:after="0"/>
        <w:rPr>
          <w:rFonts w:ascii="Arial" w:hAnsi="Arial" w:cs="Arial"/>
          <w:i/>
        </w:rPr>
      </w:pPr>
    </w:p>
    <w:p w14:paraId="2B0BF95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569B489" w14:textId="77777777" w:rsidR="00790ADA" w:rsidRPr="00FB3A86" w:rsidRDefault="00790ADA" w:rsidP="00441B6F">
      <w:pPr>
        <w:pStyle w:val="AbstHead"/>
        <w:spacing w:after="0"/>
        <w:jc w:val="both"/>
        <w:rPr>
          <w:rFonts w:ascii="Arial" w:hAnsi="Arial" w:cs="Arial"/>
        </w:rPr>
      </w:pPr>
    </w:p>
    <w:p w14:paraId="433FA025" w14:textId="77777777" w:rsidR="003C48E6" w:rsidRDefault="003C48E6" w:rsidP="003C48E6">
      <w:pPr>
        <w:pStyle w:val="Body"/>
        <w:spacing w:after="0"/>
        <w:rPr>
          <w:rFonts w:ascii="Arial" w:hAnsi="Arial" w:cs="Arial"/>
        </w:rPr>
      </w:pPr>
      <w:r w:rsidRPr="003C48E6">
        <w:rPr>
          <w:rFonts w:ascii="Arial" w:hAnsi="Arial" w:cs="Arial"/>
        </w:rPr>
        <w:t>The Human Immunodeficiency Virus (HIV) remains a significant global health challenge, impacting countless individuals</w:t>
      </w:r>
      <w:r>
        <w:rPr>
          <w:rFonts w:ascii="Arial" w:hAnsi="Arial" w:cs="Arial"/>
        </w:rPr>
        <w:t xml:space="preserve"> [1]</w:t>
      </w:r>
      <w:r w:rsidRPr="003C48E6">
        <w:rPr>
          <w:rFonts w:ascii="Arial" w:hAnsi="Arial" w:cs="Arial"/>
        </w:rPr>
        <w:t>. This retrovirus primarily spreads through unprotected sexual activity, contaminated blood transfusions, and the sharing of needles or drug-related equipment</w:t>
      </w:r>
      <w:r>
        <w:rPr>
          <w:rFonts w:ascii="Arial" w:hAnsi="Arial" w:cs="Arial"/>
        </w:rPr>
        <w:t xml:space="preserve"> [1]</w:t>
      </w:r>
      <w:r w:rsidRPr="003C48E6">
        <w:rPr>
          <w:rFonts w:ascii="Arial" w:hAnsi="Arial" w:cs="Arial"/>
        </w:rPr>
        <w:t>. HIV progressively weakens the immune system, potentially leading to acquired immunodeficiency syndrome (AIDS). There are two primary HIV strains: HIV-1 and HIV-2, with HIV-1 being the most common, responsible for about 95% of HIV cases worldwide</w:t>
      </w:r>
      <w:r>
        <w:rPr>
          <w:rFonts w:ascii="Arial" w:hAnsi="Arial" w:cs="Arial"/>
        </w:rPr>
        <w:t xml:space="preserve"> [2]</w:t>
      </w:r>
      <w:r w:rsidRPr="003C48E6">
        <w:rPr>
          <w:rFonts w:ascii="Arial" w:hAnsi="Arial" w:cs="Arial"/>
        </w:rPr>
        <w:t>. Understanding recent HIV-1 infections and their contributing factors is essential for accurately assessing HIV incidence, exploring how the virus spreads, and analyzing transmission patterns over time</w:t>
      </w:r>
      <w:r w:rsidR="00E12276">
        <w:rPr>
          <w:rFonts w:ascii="Arial" w:hAnsi="Arial" w:cs="Arial"/>
        </w:rPr>
        <w:t xml:space="preserve"> [3]</w:t>
      </w:r>
      <w:r w:rsidRPr="003C48E6">
        <w:rPr>
          <w:rFonts w:ascii="Arial" w:hAnsi="Arial" w:cs="Arial"/>
        </w:rPr>
        <w:t>.</w:t>
      </w:r>
    </w:p>
    <w:p w14:paraId="7AEF8401" w14:textId="77777777" w:rsidR="00E12276" w:rsidRDefault="00E12276" w:rsidP="003C48E6">
      <w:pPr>
        <w:pStyle w:val="Body"/>
        <w:spacing w:after="0"/>
        <w:rPr>
          <w:rFonts w:ascii="Arial" w:hAnsi="Arial" w:cs="Arial"/>
        </w:rPr>
      </w:pPr>
      <w:r w:rsidRPr="00E12276">
        <w:rPr>
          <w:rFonts w:ascii="Arial" w:hAnsi="Arial" w:cs="Arial"/>
        </w:rPr>
        <w:t>HIV/AIDS continues to pose a significant global public health challenge. According to 2022 estimates, approximately 1.3 million new HIV infections occurred worldwide, with 630,000 deaths attrib</w:t>
      </w:r>
      <w:r>
        <w:rPr>
          <w:rFonts w:ascii="Arial" w:hAnsi="Arial" w:cs="Arial"/>
        </w:rPr>
        <w:t>uted to AIDS-related illnesses [</w:t>
      </w:r>
      <w:r w:rsidRPr="00E12276">
        <w:rPr>
          <w:rFonts w:ascii="Arial" w:hAnsi="Arial" w:cs="Arial"/>
        </w:rPr>
        <w:t>1</w:t>
      </w:r>
      <w:r>
        <w:rPr>
          <w:rFonts w:ascii="Arial" w:hAnsi="Arial" w:cs="Arial"/>
        </w:rPr>
        <w:t>]</w:t>
      </w:r>
      <w:r w:rsidRPr="00E12276">
        <w:rPr>
          <w:rFonts w:ascii="Arial" w:hAnsi="Arial" w:cs="Arial"/>
        </w:rPr>
        <w:t xml:space="preserve">. The burden of HIV/AIDS is disproportionately concentrated in specific regions: Sub-Saharan Africa bears the highest burden (68% of </w:t>
      </w:r>
      <w:r w:rsidRPr="00E12276">
        <w:rPr>
          <w:rFonts w:ascii="Arial" w:hAnsi="Arial" w:cs="Arial"/>
        </w:rPr>
        <w:lastRenderedPageBreak/>
        <w:t>global HIV cases), followed by South and Southeast Asia (12%), and Eastern Europe, Central Asia, and Central/South America (4% each). In response, the Joint United Nations Programme on HIV/AIDS (UNAIDS) introduced the "95-95-95" initiative—a strategic framework aimed at ending the HIV epidemic by 2030 through prioritized early detection and treatment in high-burden areas (4).</w:t>
      </w:r>
    </w:p>
    <w:p w14:paraId="51A80F07" w14:textId="77777777" w:rsidR="00E12276" w:rsidRPr="00E12276" w:rsidRDefault="00E12276" w:rsidP="00E12276">
      <w:pPr>
        <w:pStyle w:val="Body"/>
        <w:spacing w:after="0"/>
        <w:rPr>
          <w:rFonts w:ascii="Arial" w:hAnsi="Arial" w:cs="Arial"/>
        </w:rPr>
      </w:pPr>
      <w:r w:rsidRPr="00E12276">
        <w:rPr>
          <w:rFonts w:ascii="Arial" w:hAnsi="Arial" w:cs="Arial"/>
        </w:rPr>
        <w:t>Despite increased access to antiretroviral therapy (ART) in Nigeria, the country has yet to achieve control over the HIV epidemic</w:t>
      </w:r>
      <w:r w:rsidR="00E35285">
        <w:rPr>
          <w:rFonts w:ascii="Arial" w:hAnsi="Arial" w:cs="Arial"/>
        </w:rPr>
        <w:t xml:space="preserve"> [5</w:t>
      </w:r>
      <w:r>
        <w:rPr>
          <w:rFonts w:ascii="Arial" w:hAnsi="Arial" w:cs="Arial"/>
        </w:rPr>
        <w:t>]</w:t>
      </w:r>
      <w:r w:rsidRPr="00E12276">
        <w:rPr>
          <w:rFonts w:ascii="Arial" w:hAnsi="Arial" w:cs="Arial"/>
        </w:rPr>
        <w:t>. Nigeria ranks among the nations with the highest number of people living with HIV, with an estimated 2.2 million cases and an HIV incidence rate surpassing the overall mortality rate among those affected</w:t>
      </w:r>
      <w:r w:rsidR="00E35285">
        <w:rPr>
          <w:rFonts w:ascii="Arial" w:hAnsi="Arial" w:cs="Arial"/>
        </w:rPr>
        <w:t xml:space="preserve"> [6]</w:t>
      </w:r>
      <w:r w:rsidRPr="00E12276">
        <w:rPr>
          <w:rFonts w:ascii="Arial" w:hAnsi="Arial" w:cs="Arial"/>
        </w:rPr>
        <w:t>. Assessing the p</w:t>
      </w:r>
      <w:r w:rsidR="00E64FDC">
        <w:rPr>
          <w:rFonts w:ascii="Arial" w:hAnsi="Arial" w:cs="Arial"/>
        </w:rPr>
        <w:t>revalence of HIV</w:t>
      </w:r>
      <w:r w:rsidRPr="00E12276">
        <w:rPr>
          <w:rFonts w:ascii="Arial" w:hAnsi="Arial" w:cs="Arial"/>
        </w:rPr>
        <w:t xml:space="preserve"> is critical in countries like Nigeria, where a large population requires ART, genotypic surveillance is limited, and access to second- and third-line treatment options remains constrained</w:t>
      </w:r>
      <w:r w:rsidR="00E35285">
        <w:rPr>
          <w:rFonts w:ascii="Arial" w:hAnsi="Arial" w:cs="Arial"/>
        </w:rPr>
        <w:t xml:space="preserve"> [7]</w:t>
      </w:r>
      <w:r w:rsidRPr="00E12276">
        <w:rPr>
          <w:rFonts w:ascii="Arial" w:hAnsi="Arial" w:cs="Arial"/>
        </w:rPr>
        <w:t>.</w:t>
      </w:r>
    </w:p>
    <w:p w14:paraId="37555257" w14:textId="77777777" w:rsidR="00E12276" w:rsidRPr="003C48E6" w:rsidRDefault="00E64FDC" w:rsidP="003C48E6">
      <w:pPr>
        <w:pStyle w:val="Body"/>
        <w:spacing w:after="0"/>
        <w:rPr>
          <w:rFonts w:ascii="Arial" w:hAnsi="Arial" w:cs="Arial"/>
        </w:rPr>
      </w:pPr>
      <w:r w:rsidRPr="00E64FDC">
        <w:rPr>
          <w:rFonts w:ascii="Arial" w:hAnsi="Arial" w:cs="Arial"/>
        </w:rPr>
        <w:t xml:space="preserve">This study aimed to determine the </w:t>
      </w:r>
      <w:r>
        <w:rPr>
          <w:rFonts w:ascii="Arial" w:hAnsi="Arial" w:cs="Arial"/>
          <w:bCs/>
          <w:iCs/>
        </w:rPr>
        <w:t>p</w:t>
      </w:r>
      <w:r w:rsidRPr="00E64FDC">
        <w:rPr>
          <w:rFonts w:ascii="Arial" w:hAnsi="Arial" w:cs="Arial"/>
          <w:bCs/>
          <w:iCs/>
        </w:rPr>
        <w:t xml:space="preserve">revalence </w:t>
      </w:r>
      <w:r>
        <w:rPr>
          <w:rFonts w:ascii="Arial" w:hAnsi="Arial" w:cs="Arial"/>
          <w:bCs/>
          <w:iCs/>
        </w:rPr>
        <w:t>and c</w:t>
      </w:r>
      <w:r w:rsidRPr="00E64FDC">
        <w:rPr>
          <w:rFonts w:ascii="Arial" w:hAnsi="Arial" w:cs="Arial"/>
          <w:bCs/>
          <w:iCs/>
        </w:rPr>
        <w:t>haracteristics of HIV-1 Infection among HIV-positive individuals in Anambra State, Nigeria</w:t>
      </w:r>
      <w:r>
        <w:rPr>
          <w:rFonts w:ascii="Arial" w:hAnsi="Arial" w:cs="Arial"/>
        </w:rPr>
        <w:t xml:space="preserve">, including its </w:t>
      </w:r>
      <w:r w:rsidRPr="00E64FDC">
        <w:rPr>
          <w:rFonts w:ascii="Arial" w:hAnsi="Arial" w:cs="Arial"/>
        </w:rPr>
        <w:t xml:space="preserve">association with sociodemographic factors such as gender, age, marital status, education level, and occupation. Understanding these associations is vital for developing targeted interventions to manage and reduce the impact of </w:t>
      </w:r>
      <w:r>
        <w:rPr>
          <w:rFonts w:ascii="Arial" w:hAnsi="Arial" w:cs="Arial"/>
        </w:rPr>
        <w:t xml:space="preserve">HIV </w:t>
      </w:r>
      <w:r w:rsidRPr="00E64FDC">
        <w:rPr>
          <w:rFonts w:ascii="Arial" w:hAnsi="Arial" w:cs="Arial"/>
        </w:rPr>
        <w:t>infections in this vulnerable population</w:t>
      </w:r>
      <w:r>
        <w:rPr>
          <w:rFonts w:ascii="Arial" w:hAnsi="Arial" w:cs="Arial"/>
        </w:rPr>
        <w:t>.</w:t>
      </w:r>
    </w:p>
    <w:p w14:paraId="5F44A26E" w14:textId="77777777" w:rsidR="00790ADA" w:rsidRPr="00FB3A86" w:rsidRDefault="00790ADA" w:rsidP="00441B6F">
      <w:pPr>
        <w:pStyle w:val="Body"/>
        <w:spacing w:after="0"/>
        <w:rPr>
          <w:rFonts w:ascii="Arial" w:hAnsi="Arial" w:cs="Arial"/>
        </w:rPr>
      </w:pPr>
    </w:p>
    <w:p w14:paraId="67183318" w14:textId="74794C9F"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66D1775" w14:textId="77777777" w:rsidR="008923E9" w:rsidRPr="008923E9" w:rsidRDefault="008923E9" w:rsidP="008923E9">
      <w:pPr>
        <w:pStyle w:val="Body"/>
        <w:rPr>
          <w:rFonts w:ascii="Arial" w:hAnsi="Arial" w:cs="Arial"/>
          <w:b/>
        </w:rPr>
      </w:pPr>
      <w:r w:rsidRPr="008923E9">
        <w:rPr>
          <w:rFonts w:ascii="Arial" w:hAnsi="Arial" w:cs="Arial"/>
          <w:b/>
        </w:rPr>
        <w:t xml:space="preserve">2.1 Study Area </w:t>
      </w:r>
    </w:p>
    <w:p w14:paraId="4229A105" w14:textId="77777777" w:rsidR="008923E9" w:rsidRDefault="008923E9" w:rsidP="008923E9">
      <w:pPr>
        <w:pStyle w:val="Body"/>
        <w:rPr>
          <w:rFonts w:ascii="Arial" w:hAnsi="Arial" w:cs="Arial"/>
        </w:rPr>
      </w:pPr>
      <w:r w:rsidRPr="008923E9">
        <w:rPr>
          <w:rFonts w:ascii="Arial" w:hAnsi="Arial" w:cs="Arial"/>
          <w:lang w:val="en-GB"/>
        </w:rPr>
        <w:t xml:space="preserve">This research work was carried out in </w:t>
      </w:r>
      <w:r w:rsidR="00E158E1" w:rsidRPr="00E158E1">
        <w:rPr>
          <w:rFonts w:ascii="Arial" w:hAnsi="Arial" w:cs="Arial"/>
        </w:rPr>
        <w:t xml:space="preserve">Nnamdi Azikiwe University Teaching Hospital (NAUTH), Nnewi; St. Charles Borromeo Specialist Hospital (SCBSH), Onitsha; and Chukwuemeka Odumegwu Ojukwu University Teaching Hospital (COOUTH), Awka </w:t>
      </w:r>
      <w:r>
        <w:rPr>
          <w:rFonts w:ascii="Arial" w:hAnsi="Arial" w:cs="Arial"/>
        </w:rPr>
        <w:t>Anambra State</w:t>
      </w:r>
      <w:r w:rsidRPr="008923E9">
        <w:rPr>
          <w:rFonts w:ascii="Arial" w:hAnsi="Arial" w:cs="Arial"/>
          <w:lang w:val="en-GB"/>
        </w:rPr>
        <w:t xml:space="preserve">. </w:t>
      </w:r>
      <w:r w:rsidRPr="008923E9">
        <w:rPr>
          <w:rFonts w:ascii="Arial" w:hAnsi="Arial" w:cs="Arial"/>
        </w:rPr>
        <w:t xml:space="preserve">Anambra State features a semi-tropical rain forest vegetation, characterized by freshwater swamps and humid conditions. The climate is typically hot and wet, with average annual temperatures of approximately 30.6°C (87°F) and annual rainfall ranging from 152 cm to 203 cm. </w:t>
      </w:r>
      <w:r w:rsidR="00307EC6" w:rsidRPr="00307EC6">
        <w:rPr>
          <w:rFonts w:ascii="Arial" w:hAnsi="Arial" w:cs="Arial"/>
        </w:rPr>
        <w:t>With a densely populated and commercially active landscape, Anambra State hosts several higher institutions and serves as a major business hub. These factors contribute to population mobility and potential vulnerability to HIV transmission, thus making it a strategic location for epidemiological surveillance of HIV-1</w:t>
      </w:r>
      <w:r w:rsidR="002B46B8">
        <w:rPr>
          <w:rFonts w:ascii="Arial" w:hAnsi="Arial" w:cs="Arial"/>
        </w:rPr>
        <w:t>[8]</w:t>
      </w:r>
      <w:r w:rsidR="00307EC6" w:rsidRPr="00307EC6">
        <w:rPr>
          <w:rFonts w:ascii="Arial" w:hAnsi="Arial" w:cs="Arial"/>
        </w:rPr>
        <w:t>.</w:t>
      </w:r>
    </w:p>
    <w:p w14:paraId="52131B86" w14:textId="77777777" w:rsidR="008923E9" w:rsidRPr="008923E9" w:rsidRDefault="008923E9" w:rsidP="008923E9">
      <w:pPr>
        <w:pStyle w:val="Body"/>
        <w:rPr>
          <w:rFonts w:ascii="Arial" w:hAnsi="Arial" w:cs="Arial"/>
          <w:b/>
        </w:rPr>
      </w:pPr>
      <w:r w:rsidRPr="008923E9">
        <w:rPr>
          <w:rFonts w:ascii="Arial" w:hAnsi="Arial" w:cs="Arial"/>
          <w:b/>
        </w:rPr>
        <w:t xml:space="preserve">2.2 Study Population </w:t>
      </w:r>
    </w:p>
    <w:p w14:paraId="4213D44C" w14:textId="77777777" w:rsidR="008923E9" w:rsidRPr="008923E9" w:rsidRDefault="008923E9" w:rsidP="008923E9">
      <w:pPr>
        <w:pStyle w:val="Body"/>
        <w:rPr>
          <w:rFonts w:ascii="Arial" w:hAnsi="Arial" w:cs="Arial"/>
          <w:lang w:val="en-GB"/>
        </w:rPr>
      </w:pPr>
      <w:r w:rsidRPr="008923E9">
        <w:rPr>
          <w:rFonts w:ascii="Arial" w:hAnsi="Arial" w:cs="Arial"/>
          <w:lang w:val="en-GB"/>
        </w:rPr>
        <w:t>The target population was adult HIV</w:t>
      </w:r>
      <w:r w:rsidR="00307EC6">
        <w:rPr>
          <w:rFonts w:ascii="Arial" w:hAnsi="Arial" w:cs="Arial"/>
          <w:lang w:val="en-GB"/>
        </w:rPr>
        <w:t>/AIDS</w:t>
      </w:r>
      <w:r w:rsidRPr="008923E9">
        <w:rPr>
          <w:rFonts w:ascii="Arial" w:hAnsi="Arial" w:cs="Arial"/>
          <w:lang w:val="en-GB"/>
        </w:rPr>
        <w:t xml:space="preserve"> positive patients that were accessing healthcare services in </w:t>
      </w:r>
      <w:r w:rsidR="001D0D0F" w:rsidRPr="001D0D0F">
        <w:rPr>
          <w:rFonts w:ascii="Arial" w:hAnsi="Arial" w:cs="Arial"/>
        </w:rPr>
        <w:t>Nnamdi Azikiwe University Teaching Hospital (NAUTH), Nnewi; St. Charles Borromeo Specialist Hospital (SCBSH), Onitsha; and Chukwuemeka Odumegwu Ojukwu University Teaching Hospital (COOUTH), Awka</w:t>
      </w:r>
      <w:r w:rsidR="00307EC6" w:rsidRPr="00307EC6">
        <w:rPr>
          <w:rFonts w:ascii="Arial" w:hAnsi="Arial" w:cs="Arial"/>
        </w:rPr>
        <w:t xml:space="preserve">. Participants were selected from individuals diagnosed with HIV/AIDS infection </w:t>
      </w:r>
      <w:r w:rsidR="002B46B8">
        <w:rPr>
          <w:rFonts w:ascii="Arial" w:hAnsi="Arial" w:cs="Arial"/>
        </w:rPr>
        <w:t>from 2023</w:t>
      </w:r>
      <w:r w:rsidR="00307EC6" w:rsidRPr="00307EC6">
        <w:rPr>
          <w:rFonts w:ascii="Arial" w:hAnsi="Arial" w:cs="Arial"/>
        </w:rPr>
        <w:t xml:space="preserve"> to 2024, and included both antiretroviral therapy (ART)-naïve and ART-experienced patients. For this study, only individuals confirmed to be HIV-1 positive were considered as the group of interest. </w:t>
      </w:r>
      <w:r w:rsidRPr="008923E9">
        <w:rPr>
          <w:rFonts w:ascii="Arial" w:hAnsi="Arial" w:cs="Arial"/>
          <w:lang w:val="en-GB"/>
        </w:rPr>
        <w:t xml:space="preserve"> The socio-demographic information of the participants were obtained by the u</w:t>
      </w:r>
      <w:r>
        <w:rPr>
          <w:rFonts w:ascii="Arial" w:hAnsi="Arial" w:cs="Arial"/>
          <w:lang w:val="en-GB"/>
        </w:rPr>
        <w:t>se of a designed questionnaire</w:t>
      </w:r>
      <w:r w:rsidR="00DB19D3">
        <w:rPr>
          <w:rFonts w:ascii="Arial" w:hAnsi="Arial" w:cs="Arial"/>
          <w:lang w:val="en-GB"/>
        </w:rPr>
        <w:t xml:space="preserve"> with little modification sourced from [7].</w:t>
      </w:r>
    </w:p>
    <w:p w14:paraId="0DC441AD" w14:textId="77777777" w:rsidR="008923E9" w:rsidRPr="008923E9" w:rsidRDefault="008923E9" w:rsidP="008923E9">
      <w:pPr>
        <w:pStyle w:val="Body"/>
        <w:spacing w:after="0"/>
        <w:rPr>
          <w:rFonts w:ascii="Arial" w:hAnsi="Arial" w:cs="Arial"/>
          <w:b/>
          <w:lang w:val="en-GB"/>
        </w:rPr>
      </w:pPr>
      <w:r w:rsidRPr="008923E9">
        <w:rPr>
          <w:rFonts w:ascii="Arial" w:hAnsi="Arial" w:cs="Arial"/>
          <w:b/>
        </w:rPr>
        <w:t xml:space="preserve">2.3 </w:t>
      </w:r>
      <w:r w:rsidRPr="008923E9">
        <w:rPr>
          <w:rFonts w:ascii="Arial" w:hAnsi="Arial" w:cs="Arial"/>
          <w:b/>
          <w:bCs/>
          <w:lang w:val="en-GB"/>
        </w:rPr>
        <w:t xml:space="preserve">Sample size Determination </w:t>
      </w:r>
    </w:p>
    <w:p w14:paraId="3D184A10" w14:textId="77777777" w:rsidR="008923E9" w:rsidRDefault="008923E9" w:rsidP="008923E9">
      <w:pPr>
        <w:pStyle w:val="Body"/>
        <w:rPr>
          <w:rFonts w:ascii="Arial" w:hAnsi="Arial" w:cs="Arial"/>
        </w:rPr>
      </w:pPr>
      <w:r w:rsidRPr="008923E9">
        <w:rPr>
          <w:rFonts w:ascii="Arial" w:hAnsi="Arial" w:cs="Arial"/>
          <w:lang w:val="en-GB"/>
        </w:rPr>
        <w:t xml:space="preserve">The sample size for this study was obtained using the formula below as earlier described by </w:t>
      </w:r>
      <w:r w:rsidR="00DB19D3">
        <w:rPr>
          <w:rFonts w:ascii="Arial" w:hAnsi="Arial" w:cs="Arial"/>
        </w:rPr>
        <w:t>[9].</w:t>
      </w:r>
    </w:p>
    <w:p w14:paraId="67DE14D6" w14:textId="77777777" w:rsidR="00943F1B" w:rsidRPr="008923E9" w:rsidRDefault="00943F1B" w:rsidP="008923E9">
      <w:pPr>
        <w:pStyle w:val="Body"/>
        <w:rPr>
          <w:rFonts w:ascii="Arial" w:hAnsi="Arial" w:cs="Arial"/>
          <w:lang w:val="en-GB"/>
        </w:rPr>
      </w:pPr>
    </w:p>
    <w:p w14:paraId="4DD24B74" w14:textId="77777777" w:rsidR="00307EC6" w:rsidRPr="00307EC6" w:rsidRDefault="002B45E4" w:rsidP="00307EC6">
      <w:pPr>
        <w:suppressAutoHyphens/>
        <w:spacing w:line="360" w:lineRule="auto"/>
        <w:ind w:right="-22"/>
        <w:jc w:val="center"/>
        <w:rPr>
          <w:rFonts w:ascii="Arial" w:eastAsia="Segoe UI" w:hAnsi="Arial" w:cs="Arial"/>
          <w:kern w:val="2"/>
        </w:rPr>
      </w:pPr>
      <w:r>
        <w:rPr>
          <w:rFonts w:ascii="Arial" w:hAnsi="Arial" w:cs="Arial"/>
          <w:noProof/>
        </w:rPr>
        <w:pict w14:anchorId="58C7AD8A">
          <v:shape id="AutoShape 72" o:spid="_x0000_s1032" type="#_x0000_t32" style="position:absolute;left:0;text-align:left;margin-left:192.75pt;margin-top:19.1pt;width:64.5pt;height:.05pt;z-index:251655168;visibility:visible;mso-wrap-style:square;mso-wrap-distance-left:.4pt;mso-wrap-distance-top:.45pt;mso-wrap-distance-right:.45pt;mso-wrap-distance-bottom:.4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" o:allowincell="f" strokeweight=".26mm"/>
        </w:pict>
      </w:r>
      <w:r>
        <w:rPr>
          <w:rFonts w:ascii="Arial" w:hAnsi="Arial" w:cs="Arial"/>
          <w:noProof/>
        </w:rPr>
        <w:pict w14:anchorId="7F597619">
          <v:rect id="Rectangle 73" o:spid="_x0000_s1031" style="position:absolute;left:0;text-align:left;margin-left:149.25pt;margin-top:7.1pt;width:33.75pt;height:24pt;z-index:251656192;visibility:visible;mso-wrap-style:square;mso-wrap-distance-left:.45pt;mso-wrap-distance-top:.4pt;mso-wrap-distance-right:.35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" o:allowincell="f" strokecolor="white" strokeweight=".26mm">
            <v:textbox style="mso-next-textbox:#Rectangle 73">
              <w:txbxContent>
                <w:p w14:paraId="5B7419BE" w14:textId="77777777" w:rsidR="00E854D1" w:rsidRDefault="00E854D1" w:rsidP="00307EC6">
                  <w:pPr>
                    <w:pStyle w:val="FrameContents"/>
                  </w:pPr>
                  <w:r>
                    <w:rPr>
                      <w:color w:val="000000"/>
                    </w:rPr>
                    <w:t>n =</w:t>
                  </w:r>
                </w:p>
              </w:txbxContent>
            </v:textbox>
          </v:rect>
        </w:pict>
      </w:r>
      <w:r w:rsidR="00307EC6" w:rsidRPr="00307EC6">
        <w:rPr>
          <w:rFonts w:ascii="Arial" w:hAnsi="Arial" w:cs="Arial"/>
          <w:kern w:val="2"/>
        </w:rPr>
        <w:t xml:space="preserve"> z</w:t>
      </w:r>
      <w:r w:rsidR="00307EC6" w:rsidRPr="00307EC6">
        <w:rPr>
          <w:rFonts w:ascii="Arial" w:hAnsi="Arial" w:cs="Arial"/>
          <w:kern w:val="2"/>
          <w:vertAlign w:val="superscript"/>
        </w:rPr>
        <w:t>2</w:t>
      </w:r>
      <w:r w:rsidR="00307EC6" w:rsidRPr="00307EC6">
        <w:rPr>
          <w:rFonts w:ascii="Arial" w:hAnsi="Arial" w:cs="Arial"/>
          <w:kern w:val="2"/>
        </w:rPr>
        <w:t xml:space="preserve"> x p(1-q)</w:t>
      </w:r>
    </w:p>
    <w:p w14:paraId="17A588B2" w14:textId="77777777" w:rsidR="00307EC6" w:rsidRPr="00307EC6" w:rsidRDefault="00307EC6" w:rsidP="00307EC6">
      <w:pPr>
        <w:suppressAutoHyphens/>
        <w:spacing w:line="360" w:lineRule="auto"/>
        <w:ind w:left="3600" w:right="-22" w:firstLine="720"/>
        <w:jc w:val="both"/>
        <w:rPr>
          <w:rFonts w:ascii="Arial" w:eastAsia="Segoe UI" w:hAnsi="Arial" w:cs="Arial"/>
          <w:kern w:val="2"/>
        </w:rPr>
      </w:pPr>
      <w:r w:rsidRPr="00307EC6">
        <w:rPr>
          <w:rFonts w:ascii="Arial" w:hAnsi="Arial" w:cs="Arial"/>
          <w:kern w:val="2"/>
        </w:rPr>
        <w:t>d</w:t>
      </w:r>
      <w:r w:rsidRPr="00307EC6">
        <w:rPr>
          <w:rFonts w:ascii="Arial" w:hAnsi="Arial" w:cs="Arial"/>
          <w:kern w:val="2"/>
          <w:vertAlign w:val="superscript"/>
        </w:rPr>
        <w:t>2</w:t>
      </w:r>
    </w:p>
    <w:p w14:paraId="4479C930" w14:textId="77777777" w:rsidR="00307EC6" w:rsidRPr="00307EC6" w:rsidRDefault="00307EC6" w:rsidP="00307EC6">
      <w:pPr>
        <w:suppressAutoHyphens/>
        <w:spacing w:line="360" w:lineRule="auto"/>
        <w:ind w:right="-22"/>
        <w:jc w:val="both"/>
        <w:rPr>
          <w:rFonts w:ascii="Arial" w:eastAsia="Segoe UI" w:hAnsi="Arial" w:cs="Arial"/>
          <w:kern w:val="2"/>
        </w:rPr>
      </w:pPr>
      <w:r w:rsidRPr="00307EC6">
        <w:rPr>
          <w:rFonts w:ascii="Arial" w:eastAsia="Segoe UI" w:hAnsi="Arial" w:cs="Arial"/>
          <w:kern w:val="2"/>
        </w:rPr>
        <w:t>Where:</w:t>
      </w:r>
    </w:p>
    <w:p w14:paraId="0F281CF1" w14:textId="77777777" w:rsidR="00307EC6" w:rsidRPr="00307EC6" w:rsidRDefault="00307EC6" w:rsidP="00307EC6">
      <w:pPr>
        <w:widowControl w:val="0"/>
        <w:suppressAutoHyphens/>
        <w:spacing w:line="360" w:lineRule="auto"/>
        <w:ind w:right="-22"/>
        <w:jc w:val="both"/>
        <w:rPr>
          <w:rFonts w:ascii="Arial" w:eastAsia="Cambria" w:hAnsi="Arial" w:cs="Arial"/>
        </w:rPr>
      </w:pPr>
      <w:r w:rsidRPr="00307EC6">
        <w:rPr>
          <w:rFonts w:ascii="Arial" w:eastAsia="Cambria" w:hAnsi="Arial" w:cs="Arial"/>
          <w:b/>
          <w:bCs/>
        </w:rPr>
        <w:t>Z</w:t>
      </w:r>
      <w:r w:rsidRPr="00307EC6">
        <w:rPr>
          <w:rFonts w:ascii="Arial" w:eastAsia="Cambria" w:hAnsi="Arial" w:cs="Arial"/>
        </w:rPr>
        <w:t>=1.96 (standard normal deviate at 95% confidence level)</w:t>
      </w:r>
    </w:p>
    <w:p w14:paraId="10EB0F9D" w14:textId="77777777" w:rsidR="00307EC6" w:rsidRPr="00307EC6" w:rsidRDefault="00307EC6" w:rsidP="00307EC6">
      <w:pPr>
        <w:widowControl w:val="0"/>
        <w:suppressAutoHyphens/>
        <w:spacing w:line="360" w:lineRule="auto"/>
        <w:ind w:right="-22"/>
        <w:jc w:val="both"/>
        <w:rPr>
          <w:rFonts w:ascii="Arial" w:eastAsia="Cambria" w:hAnsi="Arial" w:cs="Arial"/>
        </w:rPr>
      </w:pPr>
      <w:r w:rsidRPr="00307EC6">
        <w:rPr>
          <w:rFonts w:ascii="Arial" w:eastAsia="Cambria" w:hAnsi="Arial" w:cs="Arial"/>
          <w:b/>
          <w:bCs/>
        </w:rPr>
        <w:t>p</w:t>
      </w:r>
      <w:r w:rsidR="001D0D0F">
        <w:rPr>
          <w:rFonts w:ascii="Arial" w:eastAsia="Cambria" w:hAnsi="Arial" w:cs="Arial"/>
        </w:rPr>
        <w:t>=0.133</w:t>
      </w:r>
      <w:r w:rsidRPr="00307EC6">
        <w:rPr>
          <w:rFonts w:ascii="Arial" w:eastAsia="Cambria" w:hAnsi="Arial" w:cs="Arial"/>
        </w:rPr>
        <w:t>p</w:t>
      </w:r>
      <w:r>
        <w:rPr>
          <w:rFonts w:ascii="Arial" w:eastAsia="Cambria" w:hAnsi="Arial" w:cs="Arial"/>
        </w:rPr>
        <w:t xml:space="preserve"> </w:t>
      </w:r>
      <w:r w:rsidRPr="00307EC6">
        <w:rPr>
          <w:rFonts w:ascii="Arial" w:eastAsia="Cambria" w:hAnsi="Arial" w:cs="Arial"/>
        </w:rPr>
        <w:t>(estimated prevalence)</w:t>
      </w:r>
    </w:p>
    <w:p w14:paraId="24C2A725" w14:textId="77777777" w:rsidR="00307EC6" w:rsidRPr="00307EC6" w:rsidRDefault="00307EC6" w:rsidP="00307EC6">
      <w:pPr>
        <w:widowControl w:val="0"/>
        <w:suppressAutoHyphens/>
        <w:spacing w:line="360" w:lineRule="auto"/>
        <w:ind w:right="-22"/>
        <w:jc w:val="both"/>
        <w:rPr>
          <w:rFonts w:ascii="Arial" w:eastAsia="Cambria" w:hAnsi="Arial" w:cs="Arial"/>
        </w:rPr>
      </w:pPr>
      <w:r w:rsidRPr="00307EC6">
        <w:rPr>
          <w:rFonts w:ascii="Arial" w:eastAsia="Cambria" w:hAnsi="Arial" w:cs="Arial"/>
          <w:b/>
          <w:bCs/>
        </w:rPr>
        <w:t>1−p</w:t>
      </w:r>
      <w:r w:rsidR="001D0D0F">
        <w:rPr>
          <w:rFonts w:ascii="Arial" w:eastAsia="Cambria" w:hAnsi="Arial" w:cs="Arial"/>
        </w:rPr>
        <w:t>=0.867</w:t>
      </w:r>
    </w:p>
    <w:p w14:paraId="5A92F741" w14:textId="77777777" w:rsidR="00307EC6" w:rsidRPr="00307EC6" w:rsidRDefault="00307EC6" w:rsidP="00307EC6">
      <w:pPr>
        <w:widowControl w:val="0"/>
        <w:suppressAutoHyphens/>
        <w:spacing w:line="360" w:lineRule="auto"/>
        <w:ind w:right="-22"/>
        <w:jc w:val="both"/>
        <w:rPr>
          <w:rFonts w:ascii="Arial" w:eastAsia="Cambria" w:hAnsi="Arial" w:cs="Arial"/>
        </w:rPr>
      </w:pPr>
      <w:r w:rsidRPr="00307EC6">
        <w:rPr>
          <w:rFonts w:ascii="Arial" w:eastAsia="Cambria" w:hAnsi="Arial" w:cs="Arial"/>
          <w:b/>
          <w:bCs/>
        </w:rPr>
        <w:t>d</w:t>
      </w:r>
      <w:r w:rsidR="001D0D0F">
        <w:rPr>
          <w:rFonts w:ascii="Arial" w:eastAsia="Cambria" w:hAnsi="Arial" w:cs="Arial"/>
        </w:rPr>
        <w:t>=0.05</w:t>
      </w:r>
      <w:r w:rsidRPr="00307EC6">
        <w:rPr>
          <w:rFonts w:ascii="Arial" w:eastAsia="Cambria" w:hAnsi="Arial" w:cs="Arial"/>
        </w:rPr>
        <w:t xml:space="preserve"> (margin of error)</w:t>
      </w:r>
    </w:p>
    <w:p w14:paraId="53245706" w14:textId="77777777" w:rsidR="00307EC6" w:rsidRPr="00307EC6" w:rsidRDefault="00307EC6" w:rsidP="00307EC6">
      <w:pPr>
        <w:suppressAutoHyphens/>
        <w:spacing w:line="360" w:lineRule="auto"/>
        <w:ind w:right="-22"/>
        <w:jc w:val="both"/>
        <w:rPr>
          <w:rFonts w:ascii="Arial" w:eastAsia="Segoe UI" w:hAnsi="Arial" w:cs="Arial"/>
          <w:kern w:val="2"/>
        </w:rPr>
      </w:pPr>
    </w:p>
    <w:p w14:paraId="342B55ED" w14:textId="77777777" w:rsidR="00307EC6" w:rsidRPr="00307EC6" w:rsidRDefault="002B45E4" w:rsidP="00307EC6">
      <w:pPr>
        <w:suppressAutoHyphens/>
        <w:ind w:right="-22"/>
        <w:jc w:val="center"/>
        <w:rPr>
          <w:rFonts w:ascii="Arial" w:eastAsia="Segoe UI" w:hAnsi="Arial" w:cs="Arial"/>
          <w:kern w:val="2"/>
        </w:rPr>
      </w:pPr>
      <w:r>
        <w:rPr>
          <w:rFonts w:ascii="Arial" w:hAnsi="Arial" w:cs="Arial"/>
          <w:noProof/>
        </w:rPr>
        <w:pict w14:anchorId="26149DA9">
          <v:rect id="Rectangle 76" o:spid="_x0000_s1030" style="position:absolute;left:0;text-align:left;margin-left:121.5pt;margin-top:10.45pt;width:33.75pt;height:24pt;z-index:251657216;visibility:visible;mso-wrap-style:square;mso-wrap-distance-left:.45pt;mso-wrap-distance-top:.4pt;mso-wrap-distance-right:.35pt;mso-wrap-distance-bottom:.4pt;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" o:allowincell="f" strokecolor="white" strokeweight=".26mm">
            <v:textbox style="mso-next-textbox:#Rectangle 76">
              <w:txbxContent>
                <w:p w14:paraId="471619AA" w14:textId="77777777" w:rsidR="00E854D1" w:rsidRDefault="00E854D1" w:rsidP="00307EC6">
                  <w:pPr>
                    <w:pStyle w:val="FrameContents"/>
                  </w:pPr>
                  <w:r>
                    <w:rPr>
                      <w:color w:val="000000"/>
                    </w:rPr>
                    <w:t>n =</w:t>
                  </w:r>
                </w:p>
              </w:txbxContent>
            </v:textbox>
          </v:rect>
        </w:pict>
      </w:r>
      <w:r w:rsidR="00307EC6" w:rsidRPr="00307EC6">
        <w:rPr>
          <w:rFonts w:ascii="Arial" w:hAnsi="Arial" w:cs="Arial"/>
          <w:kern w:val="2"/>
        </w:rPr>
        <w:t xml:space="preserve"> (1.96)</w:t>
      </w:r>
      <w:r w:rsidR="00307EC6" w:rsidRPr="00307EC6">
        <w:rPr>
          <w:rFonts w:ascii="Arial" w:hAnsi="Arial" w:cs="Arial"/>
          <w:kern w:val="2"/>
          <w:vertAlign w:val="superscript"/>
        </w:rPr>
        <w:t>2</w:t>
      </w:r>
      <w:r w:rsidR="001D0D0F">
        <w:rPr>
          <w:rFonts w:ascii="Arial" w:hAnsi="Arial" w:cs="Arial"/>
          <w:kern w:val="2"/>
        </w:rPr>
        <w:t xml:space="preserve"> ×0.133×0.867</w:t>
      </w:r>
    </w:p>
    <w:p w14:paraId="7D8C2947" w14:textId="77777777" w:rsidR="00307EC6" w:rsidRPr="00307EC6" w:rsidRDefault="002B45E4" w:rsidP="00307EC6">
      <w:pPr>
        <w:suppressAutoHyphens/>
        <w:ind w:right="-22"/>
        <w:jc w:val="center"/>
        <w:rPr>
          <w:rFonts w:ascii="Arial" w:eastAsia="Segoe UI" w:hAnsi="Arial" w:cs="Arial"/>
          <w:kern w:val="2"/>
        </w:rPr>
      </w:pPr>
      <w:r>
        <w:rPr>
          <w:rFonts w:ascii="Arial" w:hAnsi="Arial" w:cs="Arial"/>
          <w:noProof/>
        </w:rPr>
        <w:pict w14:anchorId="7FF12A8B">
          <v:shape id="AutoShape 77" o:spid="_x0000_s1029" type="#_x0000_t32" style="position:absolute;left:0;text-align:left;margin-left:155.25pt;margin-top:4.8pt;width:103.5pt;height:.05pt;z-index:251658240;visibility:visible;mso-wrap-style:square;mso-wrap-distance-left:.4pt;mso-wrap-distance-top:.45pt;mso-wrap-distance-right:.45pt;mso-wrap-distance-bottom:.4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" o:allowincell="f" strokeweight=".26mm"/>
        </w:pict>
      </w:r>
    </w:p>
    <w:p w14:paraId="0518943D" w14:textId="77777777" w:rsidR="00307EC6" w:rsidRPr="00307EC6" w:rsidRDefault="00307EC6" w:rsidP="00307EC6">
      <w:pPr>
        <w:tabs>
          <w:tab w:val="left" w:pos="3665"/>
          <w:tab w:val="center" w:pos="4115"/>
        </w:tabs>
        <w:suppressAutoHyphens/>
        <w:ind w:right="-22"/>
        <w:rPr>
          <w:rFonts w:ascii="Arial" w:eastAsia="Segoe UI" w:hAnsi="Arial" w:cs="Arial"/>
          <w:kern w:val="2"/>
        </w:rPr>
      </w:pPr>
      <w:r>
        <w:rPr>
          <w:rFonts w:ascii="Arial" w:hAnsi="Arial" w:cs="Arial"/>
          <w:kern w:val="2"/>
        </w:rPr>
        <w:tab/>
      </w:r>
      <w:r w:rsidRPr="00307EC6">
        <w:rPr>
          <w:rFonts w:ascii="Arial" w:hAnsi="Arial" w:cs="Arial"/>
          <w:kern w:val="2"/>
        </w:rPr>
        <w:t>(0.0</w:t>
      </w:r>
      <w:r w:rsidR="001D0D0F">
        <w:rPr>
          <w:rFonts w:ascii="Arial" w:hAnsi="Arial" w:cs="Arial"/>
          <w:kern w:val="2"/>
        </w:rPr>
        <w:t>5</w:t>
      </w:r>
      <w:r w:rsidRPr="00307EC6">
        <w:rPr>
          <w:rFonts w:ascii="Arial" w:hAnsi="Arial" w:cs="Arial"/>
          <w:kern w:val="2"/>
        </w:rPr>
        <w:t>)</w:t>
      </w:r>
      <w:r w:rsidRPr="00307EC6">
        <w:rPr>
          <w:rFonts w:ascii="Arial" w:hAnsi="Arial" w:cs="Arial"/>
          <w:kern w:val="2"/>
          <w:vertAlign w:val="superscript"/>
        </w:rPr>
        <w:t>2</w:t>
      </w:r>
    </w:p>
    <w:p w14:paraId="1AFB9CFD" w14:textId="77777777" w:rsidR="00CE5733" w:rsidRDefault="00CE5733" w:rsidP="008923E9">
      <w:pPr>
        <w:pStyle w:val="Body"/>
        <w:spacing w:after="0"/>
        <w:rPr>
          <w:rFonts w:ascii="Arial" w:hAnsi="Arial" w:cs="Arial"/>
          <w:b/>
        </w:rPr>
      </w:pPr>
    </w:p>
    <w:p w14:paraId="41C24B8F" w14:textId="77777777" w:rsidR="00CE5733" w:rsidRPr="004053BE" w:rsidRDefault="002B45E4" w:rsidP="00CE5733">
      <w:pPr>
        <w:tabs>
          <w:tab w:val="left" w:pos="1913"/>
          <w:tab w:val="left" w:pos="1999"/>
          <w:tab w:val="left" w:pos="3331"/>
        </w:tabs>
        <w:suppressAutoHyphens/>
        <w:spacing w:line="360" w:lineRule="auto"/>
        <w:ind w:right="-22"/>
        <w:jc w:val="both"/>
        <w:rPr>
          <w:rFonts w:ascii="Arial" w:hAnsi="Arial" w:cs="Arial"/>
          <w:kern w:val="2"/>
        </w:rPr>
      </w:pPr>
      <w:r>
        <w:rPr>
          <w:noProof/>
          <w:sz w:val="24"/>
          <w:szCs w:val="24"/>
        </w:rPr>
        <w:pict w14:anchorId="61FA01A4">
          <v:shape id="_x0000_s1039" type="#_x0000_t32" style="position:absolute;left:0;text-align:left;margin-left:168.65pt;margin-top:13.7pt;width:64.5pt;height:.05pt;z-index:251662336;visibility:visible;mso-wrap-style:square;mso-width-percent:0;mso-height-percent:0;mso-wrap-distance-left:.4pt;mso-wrap-distance-top:.45pt;mso-wrap-distance-right:.45pt;mso-wrap-distance-bottom:.4pt;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" o:allowincell="f" strokeweight=".26mm">
            <o:lock v:ext="edit" shapetype="f"/>
          </v:shape>
        </w:pict>
      </w:r>
      <w:r>
        <w:rPr>
          <w:noProof/>
          <w:sz w:val="24"/>
          <w:szCs w:val="24"/>
        </w:rPr>
        <w:pict w14:anchorId="4F1DE730">
          <v:rect id="_x0000_s1040" style="position:absolute;left:0;text-align:left;margin-left:121.5pt;margin-top:1.9pt;width:33.75pt;height:24pt;z-index:251663360;visibility:visible;mso-wrap-style:square;mso-wrap-distance-left:.45pt;mso-wrap-distance-top:.4pt;mso-wrap-distance-right:.35pt;mso-wrap-distance-bottom:.4pt;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" o:allowincell="f" strokecolor="white" strokeweight=".26mm">
            <v:textbox style="mso-next-textbox:#_x0000_s1040">
              <w:txbxContent>
                <w:p w14:paraId="6FB20CF1" w14:textId="77777777" w:rsidR="00CE5733" w:rsidRDefault="00CE5733" w:rsidP="00CE5733">
                  <w:pPr>
                    <w:pStyle w:val="FrameContents"/>
                  </w:pPr>
                  <w:r>
                    <w:rPr>
                      <w:color w:val="000000"/>
                    </w:rPr>
                    <w:t>n =</w:t>
                  </w:r>
                </w:p>
              </w:txbxContent>
            </v:textbox>
          </v:rect>
        </w:pict>
      </w:r>
      <w:r w:rsidR="00CE5733">
        <w:rPr>
          <w:rFonts w:ascii="Arial" w:hAnsi="Arial" w:cs="Arial"/>
          <w:b/>
        </w:rPr>
        <w:tab/>
      </w:r>
      <w:r w:rsidR="00CE5733">
        <w:rPr>
          <w:rFonts w:ascii="Arial" w:hAnsi="Arial" w:cs="Arial"/>
          <w:b/>
        </w:rPr>
        <w:tab/>
      </w:r>
      <w:r w:rsidR="00CE5733">
        <w:rPr>
          <w:rFonts w:ascii="Arial" w:hAnsi="Arial" w:cs="Arial"/>
          <w:kern w:val="2"/>
          <w:vertAlign w:val="superscript"/>
        </w:rPr>
        <w:tab/>
      </w:r>
      <w:r w:rsidR="001D0D0F">
        <w:rPr>
          <w:rFonts w:ascii="Arial" w:eastAsia="Segoe UI" w:hAnsi="Arial" w:cs="Arial"/>
          <w:kern w:val="2"/>
        </w:rPr>
        <w:t>3.8416×0.1153</w:t>
      </w:r>
    </w:p>
    <w:p w14:paraId="55D988E3" w14:textId="77777777" w:rsidR="00CE5733" w:rsidRPr="004053BE" w:rsidRDefault="001D0D0F" w:rsidP="00CE5733">
      <w:pPr>
        <w:pStyle w:val="BodyText"/>
        <w:ind w:left="2880" w:firstLine="720"/>
        <w:rPr>
          <w:rFonts w:ascii="Arial" w:eastAsia="Cambria" w:hAnsi="Arial" w:cs="Arial"/>
        </w:rPr>
      </w:pPr>
      <w:r>
        <w:rPr>
          <w:rFonts w:ascii="Arial" w:eastAsia="Cambria" w:hAnsi="Arial" w:cs="Arial"/>
        </w:rPr>
        <w:t>0.0025</w:t>
      </w:r>
    </w:p>
    <w:p w14:paraId="15654170" w14:textId="77777777" w:rsidR="00CE5733" w:rsidRDefault="00CE5733" w:rsidP="00CE5733">
      <w:pPr>
        <w:tabs>
          <w:tab w:val="left" w:pos="1999"/>
          <w:tab w:val="left" w:pos="3331"/>
        </w:tabs>
        <w:suppressAutoHyphens/>
        <w:spacing w:line="360" w:lineRule="auto"/>
        <w:ind w:right="-22"/>
        <w:jc w:val="both"/>
        <w:rPr>
          <w:rFonts w:ascii="Arial" w:hAnsi="Arial" w:cs="Arial"/>
          <w:kern w:val="2"/>
          <w:vertAlign w:val="superscript"/>
        </w:rPr>
      </w:pPr>
      <w:r>
        <w:rPr>
          <w:rFonts w:ascii="Arial" w:hAnsi="Arial" w:cs="Arial"/>
          <w:kern w:val="2"/>
          <w:vertAlign w:val="superscript"/>
        </w:rPr>
        <w:lastRenderedPageBreak/>
        <w:tab/>
      </w:r>
      <w:r>
        <w:rPr>
          <w:rFonts w:ascii="Arial" w:hAnsi="Arial" w:cs="Arial"/>
          <w:kern w:val="2"/>
          <w:vertAlign w:val="superscript"/>
        </w:rPr>
        <w:tab/>
      </w:r>
    </w:p>
    <w:p w14:paraId="688C1869" w14:textId="77777777" w:rsidR="00CE5733" w:rsidRPr="00307EC6" w:rsidRDefault="00CE5733" w:rsidP="00CE5733">
      <w:pPr>
        <w:tabs>
          <w:tab w:val="left" w:pos="1999"/>
          <w:tab w:val="left" w:pos="3331"/>
        </w:tabs>
        <w:suppressAutoHyphens/>
        <w:spacing w:line="360" w:lineRule="auto"/>
        <w:ind w:right="-22"/>
        <w:jc w:val="both"/>
        <w:rPr>
          <w:rFonts w:ascii="Arial" w:hAnsi="Arial" w:cs="Arial"/>
          <w:kern w:val="2"/>
        </w:rPr>
      </w:pPr>
      <w:r>
        <w:rPr>
          <w:noProof/>
          <w:sz w:val="24"/>
          <w:szCs w:val="24"/>
        </w:rPr>
        <w:drawing>
          <wp:anchor distT="0" distB="0" distL="114300" distR="114300" simplePos="0" relativeHeight="251659776" behindDoc="0" locked="0" layoutInCell="1" allowOverlap="1" wp14:anchorId="493B0AE2" wp14:editId="791D4FE6">
            <wp:simplePos x="0" y="0"/>
            <wp:positionH relativeFrom="column">
              <wp:posOffset>1581794</wp:posOffset>
            </wp:positionH>
            <wp:positionV relativeFrom="paragraph">
              <wp:posOffset>35321</wp:posOffset>
            </wp:positionV>
            <wp:extent cx="522490" cy="33335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314" cy="339618"/>
                    </a:xfrm>
                    <a:prstGeom prst="rect">
                      <a:avLst/>
                    </a:prstGeom>
                    <a:noFill/>
                  </pic:spPr>
                </pic:pic>
              </a:graphicData>
            </a:graphic>
            <wp14:sizeRelH relativeFrom="margin">
              <wp14:pctWidth>0</wp14:pctWidth>
            </wp14:sizeRelH>
          </wp:anchor>
        </w:drawing>
      </w:r>
      <w:r w:rsidR="002B45E4">
        <w:rPr>
          <w:noProof/>
        </w:rPr>
        <w:pict w14:anchorId="748F158D">
          <v:shape id="Straight Arrow Connector 4" o:spid="_x0000_s1038" type="#_x0000_t32" style="position:absolute;left:0;text-align:left;margin-left:165.5pt;margin-top:14.75pt;width:64.5pt;height:.05pt;z-index:251660288;visibility:visible;mso-wrap-style:square;mso-width-percent:0;mso-height-percent:0;mso-wrap-distance-left:.4pt;mso-wrap-distance-top:.45pt;mso-wrap-distance-right:.45pt;mso-wrap-distance-bottom:.4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" o:allowincell="f" strokeweight=".26mm">
            <o:lock v:ext="edit" shapetype="f"/>
          </v:shape>
        </w:pict>
      </w:r>
      <w:r>
        <w:rPr>
          <w:rFonts w:ascii="Arial" w:hAnsi="Arial" w:cs="Arial"/>
          <w:kern w:val="2"/>
          <w:vertAlign w:val="superscript"/>
        </w:rPr>
        <w:tab/>
      </w:r>
      <w:r>
        <w:rPr>
          <w:rFonts w:ascii="Arial" w:hAnsi="Arial" w:cs="Arial"/>
          <w:kern w:val="2"/>
          <w:vertAlign w:val="superscript"/>
        </w:rPr>
        <w:tab/>
        <w:t xml:space="preserve">        </w:t>
      </w:r>
      <w:r w:rsidR="001D0D0F">
        <w:rPr>
          <w:rFonts w:ascii="Aptos" w:eastAsia="Segoe UI" w:hAnsi="Aptos" w:cs="Tahoma"/>
          <w:kern w:val="2"/>
          <w:szCs w:val="24"/>
        </w:rPr>
        <w:t>0.4429</w:t>
      </w:r>
    </w:p>
    <w:p w14:paraId="61917339" w14:textId="77777777" w:rsidR="00CE5733" w:rsidRPr="00CE5733" w:rsidRDefault="001D0D0F" w:rsidP="00CE5733">
      <w:pPr>
        <w:pStyle w:val="BodyText"/>
        <w:ind w:left="2880" w:firstLine="720"/>
        <w:rPr>
          <w:rFonts w:ascii="Arial" w:eastAsia="Cambria" w:hAnsi="Arial" w:cs="Arial"/>
          <w:szCs w:val="24"/>
        </w:rPr>
      </w:pPr>
      <w:r>
        <w:rPr>
          <w:rFonts w:ascii="Arial" w:eastAsia="Cambria" w:hAnsi="Arial" w:cs="Arial"/>
          <w:szCs w:val="24"/>
        </w:rPr>
        <w:t>0.0025</w:t>
      </w:r>
    </w:p>
    <w:p w14:paraId="23FE2DF2" w14:textId="77777777" w:rsidR="00CE5733" w:rsidRDefault="00CE5733" w:rsidP="00CE5733">
      <w:pPr>
        <w:widowControl w:val="0"/>
        <w:tabs>
          <w:tab w:val="left" w:pos="2579"/>
          <w:tab w:val="left" w:pos="3331"/>
        </w:tabs>
        <w:suppressAutoHyphens/>
        <w:rPr>
          <w:rFonts w:ascii="Arial" w:eastAsia="Cambria" w:hAnsi="Arial" w:cs="Arial"/>
        </w:rPr>
      </w:pPr>
    </w:p>
    <w:p w14:paraId="69356764" w14:textId="77777777" w:rsidR="00CE5733" w:rsidRDefault="00CE5733" w:rsidP="00CE5733">
      <w:pPr>
        <w:widowControl w:val="0"/>
        <w:tabs>
          <w:tab w:val="left" w:pos="2579"/>
          <w:tab w:val="left" w:pos="3331"/>
        </w:tabs>
        <w:suppressAutoHyphens/>
        <w:rPr>
          <w:rFonts w:ascii="Arial" w:eastAsia="Cambria" w:hAnsi="Arial" w:cs="Arial"/>
        </w:rPr>
      </w:pPr>
      <w:r>
        <w:rPr>
          <w:rFonts w:ascii="Arial" w:eastAsia="Cambria" w:hAnsi="Arial" w:cs="Arial"/>
        </w:rPr>
        <w:tab/>
      </w:r>
      <w:r>
        <w:rPr>
          <w:rFonts w:ascii="Arial" w:eastAsia="Cambria" w:hAnsi="Arial" w:cs="Arial"/>
        </w:rPr>
        <w:tab/>
      </w:r>
      <w:r w:rsidR="001D0D0F">
        <w:rPr>
          <w:rFonts w:ascii="Arial" w:eastAsia="Cambria" w:hAnsi="Arial" w:cs="Arial"/>
        </w:rPr>
        <w:t xml:space="preserve">= 177.2 </w:t>
      </w:r>
      <w:r w:rsidR="001D0D0F" w:rsidRPr="001D0D0F">
        <w:rPr>
          <w:rFonts w:ascii="Arial" w:eastAsia="Cambria" w:hAnsi="Arial" w:cs="Arial"/>
        </w:rPr>
        <w:t>×1.10</w:t>
      </w:r>
      <w:r w:rsidR="001D0D0F">
        <w:rPr>
          <w:rFonts w:ascii="Arial" w:eastAsia="Cambria" w:hAnsi="Arial" w:cs="Arial"/>
        </w:rPr>
        <w:t xml:space="preserve"> </w:t>
      </w:r>
      <w:r w:rsidR="001D0D0F" w:rsidRPr="001D0D0F">
        <w:rPr>
          <w:rFonts w:ascii="Arial" w:eastAsia="Cambria" w:hAnsi="Arial" w:cs="Arial"/>
        </w:rPr>
        <w:t>=</w:t>
      </w:r>
      <w:r w:rsidR="001D0D0F">
        <w:rPr>
          <w:rFonts w:ascii="Arial" w:eastAsia="Cambria" w:hAnsi="Arial" w:cs="Arial"/>
        </w:rPr>
        <w:t xml:space="preserve"> </w:t>
      </w:r>
      <w:r w:rsidR="001D0D0F" w:rsidRPr="001D0D0F">
        <w:rPr>
          <w:rFonts w:ascii="Arial" w:eastAsia="Cambria" w:hAnsi="Arial" w:cs="Arial"/>
        </w:rPr>
        <w:t>194.92</w:t>
      </w:r>
      <w:r>
        <w:rPr>
          <w:rFonts w:ascii="Arial" w:eastAsia="Cambria" w:hAnsi="Arial" w:cs="Arial"/>
        </w:rPr>
        <w:tab/>
      </w:r>
      <w:r>
        <w:rPr>
          <w:rFonts w:ascii="Arial" w:eastAsia="Cambria" w:hAnsi="Arial" w:cs="Arial"/>
        </w:rPr>
        <w:tab/>
      </w:r>
      <w:r>
        <w:rPr>
          <w:rFonts w:ascii="Arial" w:eastAsia="Cambria" w:hAnsi="Arial" w:cs="Arial"/>
        </w:rPr>
        <w:tab/>
      </w:r>
    </w:p>
    <w:p w14:paraId="40CC564C" w14:textId="77777777" w:rsidR="00CE5733" w:rsidRPr="00925E22" w:rsidRDefault="00CE5733" w:rsidP="008923E9">
      <w:pPr>
        <w:pStyle w:val="Body"/>
        <w:spacing w:after="0"/>
        <w:rPr>
          <w:rFonts w:ascii="Arial" w:hAnsi="Arial" w:cs="Arial"/>
          <w:b/>
          <w:bCs/>
          <w:lang w:val="en-GB"/>
        </w:rPr>
      </w:pPr>
    </w:p>
    <w:p w14:paraId="7A177BD2" w14:textId="77777777" w:rsidR="008923E9" w:rsidRPr="008923E9" w:rsidRDefault="008923E9" w:rsidP="008923E9">
      <w:pPr>
        <w:pStyle w:val="Body"/>
        <w:spacing w:after="0"/>
        <w:rPr>
          <w:rFonts w:ascii="Arial" w:hAnsi="Arial" w:cs="Arial"/>
          <w:b/>
          <w:bCs/>
          <w:lang w:val="en-GB"/>
        </w:rPr>
      </w:pPr>
      <w:r w:rsidRPr="008923E9">
        <w:rPr>
          <w:rFonts w:ascii="Arial" w:hAnsi="Arial" w:cs="Arial"/>
          <w:b/>
        </w:rPr>
        <w:t xml:space="preserve">2.4 </w:t>
      </w:r>
      <w:r w:rsidRPr="008923E9">
        <w:rPr>
          <w:rFonts w:ascii="Arial" w:hAnsi="Arial" w:cs="Arial"/>
          <w:b/>
          <w:bCs/>
          <w:lang w:val="en-GB"/>
        </w:rPr>
        <w:t>Sample Collection and Processing</w:t>
      </w:r>
    </w:p>
    <w:p w14:paraId="71F61BCD" w14:textId="77777777" w:rsidR="008923E9" w:rsidRPr="008923E9" w:rsidRDefault="008923E9" w:rsidP="00E1288F">
      <w:pPr>
        <w:pStyle w:val="Body"/>
        <w:spacing w:after="0"/>
        <w:rPr>
          <w:rFonts w:ascii="Arial" w:hAnsi="Arial" w:cs="Arial"/>
          <w:lang w:val="en-GB"/>
        </w:rPr>
      </w:pPr>
      <w:r w:rsidRPr="008923E9">
        <w:rPr>
          <w:rFonts w:ascii="Arial" w:hAnsi="Arial" w:cs="Arial"/>
          <w:lang w:val="en-GB"/>
        </w:rPr>
        <w:t>After obtaining consen</w:t>
      </w:r>
      <w:r w:rsidR="00282AB8">
        <w:rPr>
          <w:rFonts w:ascii="Arial" w:hAnsi="Arial" w:cs="Arial"/>
          <w:lang w:val="en-GB"/>
        </w:rPr>
        <w:t>t from the participants, about 5</w:t>
      </w:r>
      <w:r w:rsidRPr="008923E9">
        <w:rPr>
          <w:rFonts w:ascii="Arial" w:hAnsi="Arial" w:cs="Arial"/>
          <w:lang w:val="en-GB"/>
        </w:rPr>
        <w:t xml:space="preserve">mls of blood sample was collected from each of the </w:t>
      </w:r>
      <w:r w:rsidR="00282AB8">
        <w:rPr>
          <w:rFonts w:ascii="Arial" w:hAnsi="Arial" w:cs="Arial"/>
          <w:lang w:val="en-GB"/>
        </w:rPr>
        <w:t>200</w:t>
      </w:r>
      <w:r w:rsidRPr="008923E9">
        <w:rPr>
          <w:rFonts w:ascii="Arial" w:hAnsi="Arial" w:cs="Arial"/>
          <w:lang w:val="en-GB"/>
        </w:rPr>
        <w:t xml:space="preserve"> patients at the </w:t>
      </w:r>
      <w:r w:rsidR="004714A5">
        <w:rPr>
          <w:rFonts w:ascii="Arial" w:hAnsi="Arial" w:cs="Arial"/>
          <w:lang w:val="en-GB"/>
        </w:rPr>
        <w:t>hospital</w:t>
      </w:r>
      <w:r w:rsidRPr="008923E9">
        <w:rPr>
          <w:rFonts w:ascii="Arial" w:hAnsi="Arial" w:cs="Arial"/>
          <w:lang w:val="en-GB"/>
        </w:rPr>
        <w:t xml:space="preserve"> by venepuncture and transf</w:t>
      </w:r>
      <w:r w:rsidR="00930F6F">
        <w:rPr>
          <w:rFonts w:ascii="Arial" w:hAnsi="Arial" w:cs="Arial"/>
          <w:lang w:val="en-GB"/>
        </w:rPr>
        <w:t>erred into a well labelled tube as described in [6].</w:t>
      </w:r>
    </w:p>
    <w:p w14:paraId="099572B3" w14:textId="77777777" w:rsidR="004714A5" w:rsidRDefault="004714A5" w:rsidP="00E1288F">
      <w:pPr>
        <w:pStyle w:val="Body"/>
        <w:spacing w:after="0"/>
        <w:rPr>
          <w:rFonts w:ascii="Arial" w:hAnsi="Arial" w:cs="Arial"/>
        </w:rPr>
      </w:pPr>
      <w:r w:rsidRPr="004714A5">
        <w:rPr>
          <w:rFonts w:ascii="Arial" w:hAnsi="Arial" w:cs="Arial"/>
        </w:rPr>
        <w:t>The tubes were gently inverted four times to ensure proper mixing of the anticoagulant with the blood, thereby preventing clot formation and preserving sample integrity. Samples were subsequently centrifuged at 1,000 rpm for 10 minutes. The plasma and buffy coat layers were separated, transported on dry ice to the laboratory, and stored at –20°C for further analysis. Plasma was carefully transferred into labeled secondary containers using sterile pipettes. Socio-demographic data, viral load, and treatment records were collected through participant self-report and cross-verified with hospital medical records using a standard</w:t>
      </w:r>
      <w:r w:rsidR="00DB19D3">
        <w:rPr>
          <w:rFonts w:ascii="Arial" w:hAnsi="Arial" w:cs="Arial"/>
        </w:rPr>
        <w:t>ized questionnaire</w:t>
      </w:r>
      <w:r w:rsidRPr="004714A5">
        <w:rPr>
          <w:rFonts w:ascii="Arial" w:hAnsi="Arial" w:cs="Arial"/>
        </w:rPr>
        <w:t xml:space="preserve">. The questionnaire was administered by trained interviewers in a private setting within the ART units. </w:t>
      </w:r>
    </w:p>
    <w:p w14:paraId="455DEDCE" w14:textId="77777777" w:rsidR="004714A5" w:rsidRDefault="004714A5" w:rsidP="008923E9">
      <w:pPr>
        <w:pStyle w:val="Body"/>
        <w:spacing w:after="0"/>
        <w:rPr>
          <w:rFonts w:ascii="Arial" w:hAnsi="Arial" w:cs="Arial"/>
        </w:rPr>
      </w:pPr>
    </w:p>
    <w:p w14:paraId="3F78DB31" w14:textId="77777777" w:rsidR="008923E9" w:rsidRPr="008923E9" w:rsidRDefault="008923E9" w:rsidP="008923E9">
      <w:pPr>
        <w:pStyle w:val="Body"/>
        <w:spacing w:after="0"/>
        <w:rPr>
          <w:rFonts w:ascii="Arial" w:hAnsi="Arial" w:cs="Arial"/>
          <w:b/>
          <w:bCs/>
          <w:lang w:val="en-GB"/>
        </w:rPr>
      </w:pPr>
      <w:r w:rsidRPr="008923E9">
        <w:rPr>
          <w:rFonts w:ascii="Arial" w:hAnsi="Arial" w:cs="Arial"/>
          <w:b/>
        </w:rPr>
        <w:t xml:space="preserve">2.5 </w:t>
      </w:r>
      <w:r w:rsidR="004714A5" w:rsidRPr="004714A5">
        <w:rPr>
          <w:rFonts w:ascii="Arial" w:hAnsi="Arial" w:cs="Arial"/>
          <w:b/>
          <w:bCs/>
        </w:rPr>
        <w:t>HIV-1 Screening Using Rapid Testing and Western blot</w:t>
      </w:r>
    </w:p>
    <w:p w14:paraId="1A7DBB19" w14:textId="77777777" w:rsidR="004714A5" w:rsidRPr="004714A5" w:rsidRDefault="004714A5" w:rsidP="004714A5">
      <w:pPr>
        <w:pStyle w:val="Body"/>
        <w:rPr>
          <w:rFonts w:ascii="Arial" w:hAnsi="Arial" w:cs="Arial"/>
        </w:rPr>
      </w:pPr>
      <w:r w:rsidRPr="004714A5">
        <w:rPr>
          <w:rFonts w:ascii="Arial" w:hAnsi="Arial" w:cs="Arial"/>
        </w:rPr>
        <w:t xml:space="preserve">HIV-positive detection was conducted using a combination of serological screening and confirmatory diagnostic methods. Initial screening for HIV-1 antibodies was performed using rapid diagnostic test kits, including the </w:t>
      </w:r>
      <w:proofErr w:type="spellStart"/>
      <w:r w:rsidRPr="004714A5">
        <w:rPr>
          <w:rFonts w:ascii="Arial" w:hAnsi="Arial" w:cs="Arial"/>
        </w:rPr>
        <w:t>Chembio</w:t>
      </w:r>
      <w:proofErr w:type="spellEnd"/>
      <w:r w:rsidRPr="004714A5">
        <w:rPr>
          <w:rFonts w:ascii="Arial" w:hAnsi="Arial" w:cs="Arial"/>
        </w:rPr>
        <w:t xml:space="preserve"> HIV-1/2 Stat-Pak and Abbott Determine HIV-1/2. Samples that tested positive were subsequently confirmed using the Western blot assay (HIV Blot 2.2, </w:t>
      </w:r>
      <w:proofErr w:type="spellStart"/>
      <w:r w:rsidRPr="004714A5">
        <w:rPr>
          <w:rFonts w:ascii="Arial" w:hAnsi="Arial" w:cs="Arial"/>
        </w:rPr>
        <w:t>Genelab</w:t>
      </w:r>
      <w:proofErr w:type="spellEnd"/>
      <w:r w:rsidRPr="004714A5">
        <w:rPr>
          <w:rFonts w:ascii="Arial" w:hAnsi="Arial" w:cs="Arial"/>
        </w:rPr>
        <w:t xml:space="preserve"> Technologies, Inc., Singapore), a blot-based confirmatory test specifically designed to detect antibodies to HIV-1 and HIV-2. Additionally, the HIV-1 antibody detection kit (Beijing </w:t>
      </w:r>
      <w:proofErr w:type="spellStart"/>
      <w:r w:rsidRPr="004714A5">
        <w:rPr>
          <w:rFonts w:ascii="Arial" w:hAnsi="Arial" w:cs="Arial"/>
        </w:rPr>
        <w:t>Jinhao</w:t>
      </w:r>
      <w:proofErr w:type="spellEnd"/>
      <w:r w:rsidRPr="004714A5">
        <w:rPr>
          <w:rFonts w:ascii="Arial" w:hAnsi="Arial" w:cs="Arial"/>
        </w:rPr>
        <w:t xml:space="preserve">, Beijing, China) was employed, with all procedures carried out in accordance with </w:t>
      </w:r>
      <w:r w:rsidR="00930F6F">
        <w:rPr>
          <w:rFonts w:ascii="Arial" w:hAnsi="Arial" w:cs="Arial"/>
        </w:rPr>
        <w:t>the manufacturers' instructions [10]</w:t>
      </w:r>
    </w:p>
    <w:p w14:paraId="647F6ED1" w14:textId="77777777" w:rsidR="004714A5" w:rsidRDefault="004714A5" w:rsidP="004714A5">
      <w:pPr>
        <w:pStyle w:val="Body"/>
        <w:spacing w:after="0"/>
        <w:rPr>
          <w:rFonts w:ascii="Arial" w:hAnsi="Arial" w:cs="Arial"/>
          <w:b/>
          <w:bCs/>
        </w:rPr>
      </w:pPr>
      <w:r>
        <w:rPr>
          <w:rFonts w:ascii="Arial" w:hAnsi="Arial" w:cs="Arial"/>
          <w:b/>
        </w:rPr>
        <w:t>2.6</w:t>
      </w:r>
      <w:r w:rsidRPr="008923E9">
        <w:rPr>
          <w:rFonts w:ascii="Arial" w:hAnsi="Arial" w:cs="Arial"/>
          <w:b/>
        </w:rPr>
        <w:t xml:space="preserve"> </w:t>
      </w:r>
      <w:r w:rsidRPr="004714A5">
        <w:rPr>
          <w:rFonts w:ascii="Arial" w:hAnsi="Arial" w:cs="Arial"/>
          <w:b/>
          <w:bCs/>
        </w:rPr>
        <w:t>CD4 Count Test</w:t>
      </w:r>
    </w:p>
    <w:p w14:paraId="07CB45BC" w14:textId="77777777" w:rsidR="004714A5" w:rsidRDefault="004714A5" w:rsidP="00E1288F">
      <w:pPr>
        <w:pStyle w:val="Body"/>
        <w:spacing w:after="0"/>
        <w:rPr>
          <w:rFonts w:ascii="Arial" w:hAnsi="Arial" w:cs="Arial"/>
          <w:bCs/>
        </w:rPr>
      </w:pPr>
      <w:r w:rsidRPr="004714A5">
        <w:rPr>
          <w:rFonts w:ascii="Arial" w:hAnsi="Arial" w:cs="Arial"/>
          <w:bCs/>
        </w:rPr>
        <w:t xml:space="preserve">The CD4 count test was conducted following the </w:t>
      </w:r>
      <w:r w:rsidR="00E1288F">
        <w:rPr>
          <w:rFonts w:ascii="Arial" w:hAnsi="Arial" w:cs="Arial"/>
          <w:bCs/>
        </w:rPr>
        <w:t>immune-</w:t>
      </w:r>
      <w:r w:rsidRPr="004714A5">
        <w:rPr>
          <w:rFonts w:ascii="Arial" w:hAnsi="Arial" w:cs="Arial"/>
          <w:bCs/>
        </w:rPr>
        <w:t xml:space="preserve">phenotyping procedure described by </w:t>
      </w:r>
      <w:r w:rsidR="00930F6F">
        <w:rPr>
          <w:rFonts w:ascii="Arial" w:hAnsi="Arial" w:cs="Arial"/>
          <w:bCs/>
        </w:rPr>
        <w:t>[11]</w:t>
      </w:r>
      <w:r w:rsidRPr="004714A5">
        <w:rPr>
          <w:rFonts w:ascii="Arial" w:hAnsi="Arial" w:cs="Arial"/>
          <w:bCs/>
        </w:rPr>
        <w:t xml:space="preserve">. Venous blood was collected into EDTA tubes to prevent clotting and gently inverted several times to ensure proper mixing with the anticoagulant. The samples were then centrifuged at 1500 × g for 10 minutes, after which the plasma was carefully harvested and transferred into labeled EDTA tubes for further analysis. </w:t>
      </w:r>
    </w:p>
    <w:p w14:paraId="1C3EEFCD" w14:textId="77777777" w:rsidR="004714A5" w:rsidRPr="004714A5" w:rsidRDefault="004714A5" w:rsidP="00E1288F">
      <w:pPr>
        <w:pStyle w:val="Body"/>
        <w:spacing w:after="0"/>
        <w:rPr>
          <w:rFonts w:ascii="Arial" w:hAnsi="Arial" w:cs="Arial"/>
          <w:bCs/>
        </w:rPr>
      </w:pPr>
      <w:r w:rsidRPr="004714A5">
        <w:rPr>
          <w:rFonts w:ascii="Arial" w:hAnsi="Arial" w:cs="Arial"/>
          <w:bCs/>
        </w:rPr>
        <w:t>For each sample, two tubes were labeled: one for CD4 count and another as a control. Fluorochrome-conjugated monoclonal antibodies specific to CD3, CD4, and CD8 was added to the respective tubes. The samples was incubated to facilitate antibody binding, followed by the addition of a lysing solution to lyse red blood cells and preserved leukocyte integrity.</w:t>
      </w:r>
    </w:p>
    <w:p w14:paraId="35824F49" w14:textId="77777777" w:rsidR="004714A5" w:rsidRPr="004714A5" w:rsidRDefault="004714A5" w:rsidP="00E1288F">
      <w:pPr>
        <w:pStyle w:val="Body"/>
        <w:spacing w:after="0"/>
        <w:rPr>
          <w:rFonts w:ascii="Arial" w:hAnsi="Arial" w:cs="Arial"/>
          <w:bCs/>
          <w:lang w:val="en-GB"/>
        </w:rPr>
      </w:pPr>
      <w:r w:rsidRPr="004714A5">
        <w:rPr>
          <w:rFonts w:ascii="Arial" w:hAnsi="Arial" w:cs="Arial"/>
          <w:bCs/>
        </w:rPr>
        <w:t>The stained samples was analyzed using a flow cytometer and calibrated according to the manufacturer's guidelines. The data acquired provided the percentage of CD4+ T lymphocytes. The absolute CD4 count was calculated by multiplying this percentage by the total white cell count. Results were reported as both percentages and absolute counts of CD4+ T lymphocytes</w:t>
      </w:r>
    </w:p>
    <w:p w14:paraId="632865C1" w14:textId="77777777" w:rsidR="00A03B96" w:rsidRDefault="00A03B96" w:rsidP="00441B6F">
      <w:pPr>
        <w:pStyle w:val="Body"/>
        <w:spacing w:after="0"/>
        <w:rPr>
          <w:rFonts w:ascii="Arial" w:hAnsi="Arial" w:cs="Arial"/>
        </w:rPr>
      </w:pPr>
    </w:p>
    <w:p w14:paraId="1FD48CD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82B9A8D" w14:textId="77777777" w:rsidR="00790ADA" w:rsidRDefault="00790ADA" w:rsidP="00441B6F">
      <w:pPr>
        <w:pStyle w:val="Head1"/>
        <w:spacing w:after="0"/>
        <w:jc w:val="both"/>
        <w:rPr>
          <w:rFonts w:ascii="Arial" w:hAnsi="Arial" w:cs="Arial"/>
        </w:rPr>
      </w:pPr>
    </w:p>
    <w:p w14:paraId="7BD4DE86" w14:textId="77777777" w:rsidR="00D0210C" w:rsidRPr="00C4411E" w:rsidRDefault="00D0210C" w:rsidP="00D0210C">
      <w:pPr>
        <w:pStyle w:val="Body"/>
        <w:spacing w:after="0"/>
        <w:rPr>
          <w:rFonts w:ascii="Arial" w:hAnsi="Arial" w:cs="Arial"/>
        </w:rPr>
      </w:pPr>
      <w:r>
        <w:rPr>
          <w:rFonts w:ascii="Arial" w:hAnsi="Arial" w:cs="Arial"/>
          <w:b/>
          <w:bCs/>
        </w:rPr>
        <w:t>3.1</w:t>
      </w:r>
      <w:r w:rsidRPr="00C4411E">
        <w:rPr>
          <w:rFonts w:ascii="Arial" w:hAnsi="Arial" w:cs="Arial"/>
          <w:b/>
          <w:bCs/>
        </w:rPr>
        <w:t>. Prevalence Rate of HIV-1 among Study Participants</w:t>
      </w:r>
    </w:p>
    <w:p w14:paraId="3069A993" w14:textId="30C85A60" w:rsidR="00D0210C" w:rsidRPr="00FB3A86" w:rsidRDefault="00D0210C" w:rsidP="00D0210C">
      <w:pPr>
        <w:pStyle w:val="Body"/>
        <w:rPr>
          <w:rFonts w:ascii="Arial" w:hAnsi="Arial" w:cs="Arial"/>
        </w:rPr>
      </w:pPr>
      <w:r w:rsidRPr="0088167C">
        <w:rPr>
          <w:rFonts w:ascii="Arial" w:hAnsi="Arial" w:cs="Arial"/>
        </w:rPr>
        <w:t>A total of 200 blood samples were screened for HIV-1 in Anambra State. Of these, 193 samples tested positive for HIV-1, resulting in an overall HIV-1 prevalence of 96.5%.</w:t>
      </w:r>
      <w:r>
        <w:rPr>
          <w:rFonts w:ascii="Arial" w:hAnsi="Arial" w:cs="Arial"/>
        </w:rPr>
        <w:t xml:space="preserve"> </w:t>
      </w:r>
      <w:r w:rsidRPr="0088167C">
        <w:rPr>
          <w:rFonts w:ascii="Arial" w:hAnsi="Arial" w:cs="Arial"/>
        </w:rPr>
        <w:t xml:space="preserve">Additionally, 7 individuals (3.5%) </w:t>
      </w:r>
      <w:r w:rsidR="00332565">
        <w:rPr>
          <w:rFonts w:ascii="Arial" w:hAnsi="Arial" w:cs="Arial"/>
        </w:rPr>
        <w:t>were found to be HIV-2 positive as shown in Table 1</w:t>
      </w:r>
    </w:p>
    <w:p w14:paraId="609B3FA5" w14:textId="77777777" w:rsidR="00C4411E" w:rsidRPr="00C4411E" w:rsidRDefault="00D0210C" w:rsidP="00E1288F">
      <w:pPr>
        <w:pStyle w:val="Body"/>
        <w:spacing w:after="0"/>
        <w:rPr>
          <w:rFonts w:ascii="Arial" w:hAnsi="Arial" w:cs="Arial"/>
          <w:b/>
        </w:rPr>
      </w:pPr>
      <w:r>
        <w:rPr>
          <w:rFonts w:ascii="Arial" w:hAnsi="Arial" w:cs="Arial"/>
          <w:b/>
        </w:rPr>
        <w:t>3.2</w:t>
      </w:r>
      <w:r w:rsidR="00C4411E" w:rsidRPr="00C4411E">
        <w:rPr>
          <w:rFonts w:ascii="Arial" w:hAnsi="Arial" w:cs="Arial"/>
          <w:b/>
        </w:rPr>
        <w:t xml:space="preserve"> </w:t>
      </w:r>
      <w:r w:rsidR="00C4411E" w:rsidRPr="00C4411E">
        <w:rPr>
          <w:rFonts w:ascii="Arial" w:hAnsi="Arial" w:cs="Arial"/>
          <w:b/>
          <w:bCs/>
        </w:rPr>
        <w:t xml:space="preserve">General Description of the Characteristics of the Study Participants  </w:t>
      </w:r>
    </w:p>
    <w:p w14:paraId="3EE59594" w14:textId="77777777" w:rsidR="006552C0" w:rsidRPr="006552C0" w:rsidRDefault="006552C0" w:rsidP="006552C0">
      <w:pPr>
        <w:pStyle w:val="Body"/>
        <w:spacing w:after="0"/>
        <w:rPr>
          <w:rFonts w:ascii="Arial" w:hAnsi="Arial" w:cs="Arial"/>
        </w:rPr>
      </w:pPr>
      <w:r w:rsidRPr="006552C0">
        <w:rPr>
          <w:rFonts w:ascii="Arial" w:hAnsi="Arial" w:cs="Arial"/>
          <w:bCs/>
        </w:rPr>
        <w:t>A total of 193 HIV-1-positive participants from Anambra State were included in this study.</w:t>
      </w:r>
      <w:r w:rsidRPr="006552C0">
        <w:rPr>
          <w:rFonts w:ascii="Arial" w:hAnsi="Arial" w:cs="Arial"/>
        </w:rPr>
        <w:t> The participants comprised </w:t>
      </w:r>
      <w:r w:rsidRPr="006552C0">
        <w:rPr>
          <w:rFonts w:ascii="Arial" w:hAnsi="Arial" w:cs="Arial"/>
          <w:bCs/>
        </w:rPr>
        <w:t>83 males (43.0%) and 110 females (57.0%)</w:t>
      </w:r>
      <w:r w:rsidRPr="006552C0">
        <w:rPr>
          <w:rFonts w:ascii="Arial" w:hAnsi="Arial" w:cs="Arial"/>
        </w:rPr>
        <w:t xml:space="preserve">, reflecting a slightly higher proportion of female representation. </w:t>
      </w:r>
      <w:r w:rsidRPr="006552C0">
        <w:rPr>
          <w:rFonts w:ascii="Arial" w:hAnsi="Arial" w:cs="Arial"/>
          <w:bCs/>
        </w:rPr>
        <w:t>Age distribution</w:t>
      </w:r>
      <w:r w:rsidRPr="006552C0">
        <w:rPr>
          <w:rFonts w:ascii="Arial" w:hAnsi="Arial" w:cs="Arial"/>
        </w:rPr>
        <w:t> revealed that the majority of participants fell within the </w:t>
      </w:r>
      <w:r w:rsidRPr="006552C0">
        <w:rPr>
          <w:rFonts w:ascii="Arial" w:hAnsi="Arial" w:cs="Arial"/>
          <w:bCs/>
        </w:rPr>
        <w:t>40–49 years (32.6%) and ≥50 years (27.5%)</w:t>
      </w:r>
      <w:r w:rsidRPr="006552C0">
        <w:rPr>
          <w:rFonts w:ascii="Arial" w:hAnsi="Arial" w:cs="Arial"/>
        </w:rPr>
        <w:t> age groups, with a mean age of </w:t>
      </w:r>
      <w:r w:rsidRPr="006552C0">
        <w:rPr>
          <w:rFonts w:ascii="Arial" w:hAnsi="Arial" w:cs="Arial"/>
          <w:bCs/>
        </w:rPr>
        <w:t>41.7 (±13.9) years</w:t>
      </w:r>
      <w:r w:rsidRPr="006552C0">
        <w:rPr>
          <w:rFonts w:ascii="Arial" w:hAnsi="Arial" w:cs="Arial"/>
        </w:rPr>
        <w:t>. Younger participants were less represented, with </w:t>
      </w:r>
      <w:r w:rsidRPr="006552C0">
        <w:rPr>
          <w:rFonts w:ascii="Arial" w:hAnsi="Arial" w:cs="Arial"/>
          <w:bCs/>
        </w:rPr>
        <w:t>8.8% below 20 years and 8.3% aged 21–29 years</w:t>
      </w:r>
      <w:r w:rsidRPr="006552C0">
        <w:rPr>
          <w:rFonts w:ascii="Arial" w:hAnsi="Arial" w:cs="Arial"/>
        </w:rPr>
        <w:t xml:space="preserve">, suggesting a higher burden of HIV among middle-aged and older adults. </w:t>
      </w:r>
      <w:r w:rsidRPr="006552C0">
        <w:rPr>
          <w:rFonts w:ascii="Arial" w:hAnsi="Arial" w:cs="Arial"/>
          <w:bCs/>
        </w:rPr>
        <w:t>Marital status data</w:t>
      </w:r>
      <w:r w:rsidRPr="006552C0">
        <w:rPr>
          <w:rFonts w:ascii="Arial" w:hAnsi="Arial" w:cs="Arial"/>
        </w:rPr>
        <w:t> showed that </w:t>
      </w:r>
      <w:r w:rsidRPr="006552C0">
        <w:rPr>
          <w:rFonts w:ascii="Arial" w:hAnsi="Arial" w:cs="Arial"/>
          <w:bCs/>
        </w:rPr>
        <w:t>married individuals (54.4%)</w:t>
      </w:r>
      <w:r w:rsidRPr="006552C0">
        <w:rPr>
          <w:rFonts w:ascii="Arial" w:hAnsi="Arial" w:cs="Arial"/>
        </w:rPr>
        <w:t> formed the largest group, followed by </w:t>
      </w:r>
      <w:r w:rsidRPr="006552C0">
        <w:rPr>
          <w:rFonts w:ascii="Arial" w:hAnsi="Arial" w:cs="Arial"/>
          <w:bCs/>
        </w:rPr>
        <w:t>single participants (25.4%)</w:t>
      </w:r>
      <w:r w:rsidRPr="006552C0">
        <w:rPr>
          <w:rFonts w:ascii="Arial" w:hAnsi="Arial" w:cs="Arial"/>
        </w:rPr>
        <w:t>, while </w:t>
      </w:r>
      <w:r w:rsidRPr="006552C0">
        <w:rPr>
          <w:rFonts w:ascii="Arial" w:hAnsi="Arial" w:cs="Arial"/>
          <w:bCs/>
        </w:rPr>
        <w:t>widowed (16.6%)</w:t>
      </w:r>
      <w:r w:rsidRPr="006552C0">
        <w:rPr>
          <w:rFonts w:ascii="Arial" w:hAnsi="Arial" w:cs="Arial"/>
        </w:rPr>
        <w:t> and </w:t>
      </w:r>
      <w:r w:rsidRPr="006552C0">
        <w:rPr>
          <w:rFonts w:ascii="Arial" w:hAnsi="Arial" w:cs="Arial"/>
          <w:bCs/>
        </w:rPr>
        <w:t>divorced/separated (3.6%)</w:t>
      </w:r>
      <w:r w:rsidRPr="006552C0">
        <w:rPr>
          <w:rFonts w:ascii="Arial" w:hAnsi="Arial" w:cs="Arial"/>
        </w:rPr>
        <w:t> individuals accounted for smaller proportions.</w:t>
      </w:r>
    </w:p>
    <w:p w14:paraId="08A8132E" w14:textId="48C1043F" w:rsidR="006552C0" w:rsidRPr="006552C0" w:rsidRDefault="006552C0" w:rsidP="006552C0">
      <w:pPr>
        <w:pStyle w:val="Body"/>
        <w:spacing w:after="0"/>
        <w:rPr>
          <w:rFonts w:ascii="Arial" w:hAnsi="Arial" w:cs="Arial"/>
        </w:rPr>
      </w:pPr>
      <w:r w:rsidRPr="006552C0">
        <w:rPr>
          <w:rFonts w:ascii="Arial" w:hAnsi="Arial" w:cs="Arial"/>
          <w:bCs/>
        </w:rPr>
        <w:t>Occupational trends</w:t>
      </w:r>
      <w:r w:rsidRPr="006552C0">
        <w:rPr>
          <w:rFonts w:ascii="Arial" w:hAnsi="Arial" w:cs="Arial"/>
        </w:rPr>
        <w:t> highlighted that </w:t>
      </w:r>
      <w:r w:rsidRPr="006552C0">
        <w:rPr>
          <w:rFonts w:ascii="Arial" w:hAnsi="Arial" w:cs="Arial"/>
          <w:bCs/>
        </w:rPr>
        <w:t>over half of the participants were engaged in business (55.4%)</w:t>
      </w:r>
      <w:r w:rsidRPr="006552C0">
        <w:rPr>
          <w:rFonts w:ascii="Arial" w:hAnsi="Arial" w:cs="Arial"/>
        </w:rPr>
        <w:t>, with notable representation from </w:t>
      </w:r>
      <w:r w:rsidRPr="006552C0">
        <w:rPr>
          <w:rFonts w:ascii="Arial" w:hAnsi="Arial" w:cs="Arial"/>
          <w:bCs/>
        </w:rPr>
        <w:t>artisans (13.0%), farmers (9.8%), and students/pupils (10.9%)</w:t>
      </w:r>
      <w:r w:rsidRPr="006552C0">
        <w:rPr>
          <w:rFonts w:ascii="Arial" w:hAnsi="Arial" w:cs="Arial"/>
        </w:rPr>
        <w:t>. Civil servants and housewives were less commo</w:t>
      </w:r>
      <w:r w:rsidR="00332565">
        <w:rPr>
          <w:rFonts w:ascii="Arial" w:hAnsi="Arial" w:cs="Arial"/>
        </w:rPr>
        <w:t>n (9.3% and 1.6%, respectively), as shown in Table 2.</w:t>
      </w:r>
    </w:p>
    <w:p w14:paraId="32F478F8" w14:textId="77777777" w:rsidR="006552C0" w:rsidRPr="006552C0" w:rsidRDefault="006552C0" w:rsidP="006552C0">
      <w:pPr>
        <w:pStyle w:val="Body"/>
        <w:spacing w:after="0"/>
        <w:rPr>
          <w:rFonts w:ascii="Arial" w:hAnsi="Arial" w:cs="Arial"/>
        </w:rPr>
      </w:pPr>
      <w:r w:rsidRPr="006552C0">
        <w:rPr>
          <w:rFonts w:ascii="Arial" w:hAnsi="Arial" w:cs="Arial"/>
          <w:bCs/>
        </w:rPr>
        <w:lastRenderedPageBreak/>
        <w:t>Educational attainment</w:t>
      </w:r>
      <w:r w:rsidRPr="006552C0">
        <w:rPr>
          <w:rFonts w:ascii="Arial" w:hAnsi="Arial" w:cs="Arial"/>
        </w:rPr>
        <w:t> varied, with </w:t>
      </w:r>
      <w:r w:rsidRPr="006552C0">
        <w:rPr>
          <w:rFonts w:ascii="Arial" w:hAnsi="Arial" w:cs="Arial"/>
          <w:bCs/>
        </w:rPr>
        <w:t>secondary education (54.4%)</w:t>
      </w:r>
      <w:r w:rsidRPr="006552C0">
        <w:rPr>
          <w:rFonts w:ascii="Arial" w:hAnsi="Arial" w:cs="Arial"/>
        </w:rPr>
        <w:t> being the most common, followed by </w:t>
      </w:r>
      <w:r w:rsidRPr="006552C0">
        <w:rPr>
          <w:rFonts w:ascii="Arial" w:hAnsi="Arial" w:cs="Arial"/>
          <w:bCs/>
        </w:rPr>
        <w:t>primary (20.2%) and tertiary (20.2%)</w:t>
      </w:r>
      <w:r w:rsidRPr="006552C0">
        <w:rPr>
          <w:rFonts w:ascii="Arial" w:hAnsi="Arial" w:cs="Arial"/>
        </w:rPr>
        <w:t> education. A small proportion (</w:t>
      </w:r>
      <w:r w:rsidRPr="006552C0">
        <w:rPr>
          <w:rFonts w:ascii="Arial" w:hAnsi="Arial" w:cs="Arial"/>
          <w:bCs/>
        </w:rPr>
        <w:t>5.2%)</w:t>
      </w:r>
      <w:r w:rsidRPr="006552C0">
        <w:rPr>
          <w:rFonts w:ascii="Arial" w:hAnsi="Arial" w:cs="Arial"/>
        </w:rPr>
        <w:t> had no formal education, indicating some disparities in educational access.</w:t>
      </w:r>
    </w:p>
    <w:p w14:paraId="67D190D7" w14:textId="77777777" w:rsidR="006552C0" w:rsidRPr="006552C0" w:rsidRDefault="006552C0" w:rsidP="006552C0">
      <w:pPr>
        <w:pStyle w:val="Body"/>
        <w:spacing w:after="0"/>
        <w:rPr>
          <w:rFonts w:ascii="Arial" w:hAnsi="Arial" w:cs="Arial"/>
        </w:rPr>
      </w:pPr>
      <w:r w:rsidRPr="006552C0">
        <w:rPr>
          <w:rFonts w:ascii="Arial" w:hAnsi="Arial" w:cs="Arial"/>
        </w:rPr>
        <w:t>For </w:t>
      </w:r>
      <w:r w:rsidRPr="006552C0">
        <w:rPr>
          <w:rFonts w:ascii="Arial" w:hAnsi="Arial" w:cs="Arial"/>
          <w:bCs/>
        </w:rPr>
        <w:t>sources of HIV/AIDS information</w:t>
      </w:r>
      <w:r w:rsidRPr="006552C0">
        <w:rPr>
          <w:rFonts w:ascii="Arial" w:hAnsi="Arial" w:cs="Arial"/>
        </w:rPr>
        <w:t>, </w:t>
      </w:r>
      <w:r w:rsidRPr="006552C0">
        <w:rPr>
          <w:rFonts w:ascii="Arial" w:hAnsi="Arial" w:cs="Arial"/>
          <w:bCs/>
        </w:rPr>
        <w:t>health workers (58.5%)</w:t>
      </w:r>
      <w:r w:rsidRPr="006552C0">
        <w:rPr>
          <w:rFonts w:ascii="Arial" w:hAnsi="Arial" w:cs="Arial"/>
        </w:rPr>
        <w:t> were the primary resource, while </w:t>
      </w:r>
      <w:r w:rsidRPr="006552C0">
        <w:rPr>
          <w:rFonts w:ascii="Arial" w:hAnsi="Arial" w:cs="Arial"/>
          <w:bCs/>
        </w:rPr>
        <w:t>other sources (33.2%) and NGOs (8.3%)</w:t>
      </w:r>
      <w:r w:rsidRPr="006552C0">
        <w:rPr>
          <w:rFonts w:ascii="Arial" w:hAnsi="Arial" w:cs="Arial"/>
        </w:rPr>
        <w:t> played secondary roles, emphasizing the critical role of healthcare providers in awareness dissemination.</w:t>
      </w:r>
    </w:p>
    <w:p w14:paraId="6DAE84A2" w14:textId="77777777" w:rsidR="006552C0" w:rsidRDefault="006552C0" w:rsidP="00E1288F">
      <w:pPr>
        <w:pStyle w:val="Body"/>
        <w:spacing w:after="0"/>
        <w:rPr>
          <w:rFonts w:ascii="Arial" w:hAnsi="Arial" w:cs="Arial"/>
          <w:b/>
        </w:rPr>
      </w:pPr>
    </w:p>
    <w:p w14:paraId="5B2336B5" w14:textId="77777777" w:rsidR="00424F6E" w:rsidRPr="00424F6E" w:rsidRDefault="00D0210C" w:rsidP="00424F6E">
      <w:pPr>
        <w:pStyle w:val="Body"/>
        <w:spacing w:after="0"/>
        <w:rPr>
          <w:rFonts w:ascii="Arial" w:hAnsi="Arial" w:cs="Arial"/>
          <w:b/>
          <w:bCs/>
        </w:rPr>
      </w:pPr>
      <w:r>
        <w:rPr>
          <w:rFonts w:ascii="Arial" w:hAnsi="Arial" w:cs="Arial"/>
          <w:b/>
        </w:rPr>
        <w:t>3.3</w:t>
      </w:r>
      <w:r w:rsidR="00C4411E" w:rsidRPr="00C4411E">
        <w:rPr>
          <w:rFonts w:ascii="Arial" w:hAnsi="Arial" w:cs="Arial"/>
          <w:b/>
        </w:rPr>
        <w:t xml:space="preserve"> </w:t>
      </w:r>
      <w:r w:rsidR="00C4411E" w:rsidRPr="00C4411E">
        <w:rPr>
          <w:rFonts w:ascii="Arial" w:hAnsi="Arial" w:cs="Arial"/>
          <w:b/>
          <w:bCs/>
        </w:rPr>
        <w:t xml:space="preserve">Clinical Parameters of </w:t>
      </w:r>
      <w:r w:rsidR="00424F6E" w:rsidRPr="00424F6E">
        <w:rPr>
          <w:rFonts w:ascii="Arial" w:hAnsi="Arial" w:cs="Arial"/>
          <w:b/>
          <w:bCs/>
        </w:rPr>
        <w:t>HIV-1 Positive Particip</w:t>
      </w:r>
      <w:r w:rsidR="00424F6E">
        <w:rPr>
          <w:rFonts w:ascii="Arial" w:hAnsi="Arial" w:cs="Arial"/>
          <w:b/>
          <w:bCs/>
        </w:rPr>
        <w:t>ants in Anambra State (N = 193).</w:t>
      </w:r>
    </w:p>
    <w:p w14:paraId="70F6A155" w14:textId="77777777" w:rsidR="00424F6E" w:rsidRPr="00424F6E" w:rsidRDefault="00424F6E" w:rsidP="00424F6E">
      <w:pPr>
        <w:pStyle w:val="Body"/>
        <w:spacing w:after="0"/>
        <w:rPr>
          <w:rFonts w:ascii="Arial" w:hAnsi="Arial" w:cs="Arial"/>
          <w:bCs/>
        </w:rPr>
      </w:pPr>
      <w:r w:rsidRPr="00424F6E">
        <w:rPr>
          <w:rFonts w:ascii="Arial" w:hAnsi="Arial" w:cs="Arial"/>
          <w:bCs/>
        </w:rPr>
        <w:t>In terms of viral load testing frequency, 59.0% of participants reported yearly testing, while 22.3% were tested every 6 months and 18.7% every 3 months. This suggests that most patients adhered to standard annual monitoring, with a smaller proportion requiring more frequent checks.</w:t>
      </w:r>
    </w:p>
    <w:p w14:paraId="40982314" w14:textId="77777777" w:rsidR="00424F6E" w:rsidRPr="00424F6E" w:rsidRDefault="00424F6E" w:rsidP="00424F6E">
      <w:pPr>
        <w:pStyle w:val="Body"/>
        <w:spacing w:after="0"/>
        <w:rPr>
          <w:rFonts w:ascii="Arial" w:hAnsi="Arial" w:cs="Arial"/>
          <w:bCs/>
        </w:rPr>
      </w:pPr>
      <w:r w:rsidRPr="00424F6E">
        <w:rPr>
          <w:rFonts w:ascii="Arial" w:hAnsi="Arial" w:cs="Arial"/>
          <w:bCs/>
        </w:rPr>
        <w:t>The majority of participants (71.0%) had CD4 counts of at least 500 cells/mm³, indicating robust immune recovery, while 26.4% fell within the 200–499 cells/mm³ range. Only a small fraction (2.6%) had severe immunosuppression (&lt;200 cells/mm³), reflecting effective ART management in most cases.</w:t>
      </w:r>
      <w:r w:rsidR="008A6AB8">
        <w:rPr>
          <w:rFonts w:ascii="Arial" w:hAnsi="Arial" w:cs="Arial"/>
          <w:bCs/>
        </w:rPr>
        <w:t xml:space="preserve"> </w:t>
      </w:r>
      <w:r w:rsidRPr="00424F6E">
        <w:rPr>
          <w:rFonts w:ascii="Arial" w:hAnsi="Arial" w:cs="Arial"/>
          <w:bCs/>
        </w:rPr>
        <w:t>Viral suppression was high, with 84.4% of participants having suppressed viral loads, while 7.0% remained unsuppressed. A minor proportion (8.3%) were unaware of their current viral load status, highlighting gaps in patient education or follow-up.</w:t>
      </w:r>
    </w:p>
    <w:p w14:paraId="27869101" w14:textId="77777777" w:rsidR="00424F6E" w:rsidRPr="00424F6E" w:rsidRDefault="00424F6E" w:rsidP="00424F6E">
      <w:pPr>
        <w:pStyle w:val="Body"/>
        <w:spacing w:after="0"/>
        <w:rPr>
          <w:rFonts w:ascii="Arial" w:hAnsi="Arial" w:cs="Arial"/>
          <w:bCs/>
        </w:rPr>
      </w:pPr>
      <w:r w:rsidRPr="00424F6E">
        <w:rPr>
          <w:rFonts w:ascii="Arial" w:hAnsi="Arial" w:cs="Arial"/>
          <w:bCs/>
        </w:rPr>
        <w:t>Regarding hemoglobin levels, 78.2% of participants had mild anemia (≥11 g/dL), while 21.8% exhibited moderate anemia (8–10.9 g/dL). Severe anemia was not reported, suggesting relatively stable h</w:t>
      </w:r>
      <w:r w:rsidR="008A6AB8">
        <w:rPr>
          <w:rFonts w:ascii="Arial" w:hAnsi="Arial" w:cs="Arial"/>
          <w:bCs/>
        </w:rPr>
        <w:t>ematologic health in this study</w:t>
      </w:r>
      <w:r w:rsidRPr="00424F6E">
        <w:rPr>
          <w:rFonts w:ascii="Arial" w:hAnsi="Arial" w:cs="Arial"/>
          <w:bCs/>
        </w:rPr>
        <w:t>.</w:t>
      </w:r>
    </w:p>
    <w:p w14:paraId="7075ABED" w14:textId="77777777" w:rsidR="00424F6E" w:rsidRPr="00424F6E" w:rsidRDefault="00424F6E" w:rsidP="00424F6E">
      <w:pPr>
        <w:pStyle w:val="Body"/>
        <w:spacing w:after="0"/>
        <w:rPr>
          <w:rFonts w:ascii="Arial" w:hAnsi="Arial" w:cs="Arial"/>
          <w:bCs/>
        </w:rPr>
      </w:pPr>
      <w:r w:rsidRPr="00424F6E">
        <w:rPr>
          <w:rFonts w:ascii="Arial" w:hAnsi="Arial" w:cs="Arial"/>
          <w:bCs/>
        </w:rPr>
        <w:t>For ART treatment, 66.8% of participants were on first-line regimens, and 33.2% were on second-line therapy. The higher proportion on first-line drugs aligns with global treatment guidelines prioritizing initial regimens for most patients.</w:t>
      </w:r>
      <w:r w:rsidR="008A6AB8">
        <w:rPr>
          <w:rFonts w:ascii="Arial" w:hAnsi="Arial" w:cs="Arial"/>
          <w:bCs/>
        </w:rPr>
        <w:t xml:space="preserve"> </w:t>
      </w:r>
      <w:r w:rsidRPr="00424F6E">
        <w:rPr>
          <w:rFonts w:ascii="Arial" w:hAnsi="Arial" w:cs="Arial"/>
          <w:bCs/>
        </w:rPr>
        <w:t>The duration on ART varied, with 24.0% having been treated for less than 5 years, 31.6% for 6–10 years, and 44.0% for 11 years or more. This distribution reflects a mature treatment program with many long-term ART users.</w:t>
      </w:r>
    </w:p>
    <w:p w14:paraId="6D5197C2" w14:textId="7FC8B457" w:rsidR="00424F6E" w:rsidRPr="00424F6E" w:rsidRDefault="00424F6E" w:rsidP="00424F6E">
      <w:pPr>
        <w:pStyle w:val="Body"/>
        <w:spacing w:after="0"/>
        <w:rPr>
          <w:rFonts w:ascii="Arial" w:hAnsi="Arial" w:cs="Arial"/>
          <w:bCs/>
        </w:rPr>
      </w:pPr>
      <w:r w:rsidRPr="00424F6E">
        <w:rPr>
          <w:rFonts w:ascii="Arial" w:hAnsi="Arial" w:cs="Arial"/>
          <w:bCs/>
        </w:rPr>
        <w:t>Nearly all participants (86.5%) reported no changes to their medication. Among the 13.5% who experienced a change, the primary reasons were drug effects/reactions (53.8%), defaulting (30.8%), and miscon</w:t>
      </w:r>
      <w:r w:rsidR="008A6AB8">
        <w:rPr>
          <w:rFonts w:ascii="Arial" w:hAnsi="Arial" w:cs="Arial"/>
          <w:bCs/>
        </w:rPr>
        <w:t xml:space="preserve">ceptions about HIV cure (15.4%), as shown in Table </w:t>
      </w:r>
      <w:proofErr w:type="gramStart"/>
      <w:r w:rsidR="008A6AB8">
        <w:rPr>
          <w:rFonts w:ascii="Arial" w:hAnsi="Arial" w:cs="Arial"/>
          <w:bCs/>
        </w:rPr>
        <w:t>3..</w:t>
      </w:r>
      <w:proofErr w:type="gramEnd"/>
      <w:r w:rsidRPr="00424F6E">
        <w:rPr>
          <w:rFonts w:ascii="Arial" w:hAnsi="Arial" w:cs="Arial"/>
          <w:bCs/>
        </w:rPr>
        <w:t> This underscores the need for adherence counseling and toxicity management.</w:t>
      </w:r>
    </w:p>
    <w:p w14:paraId="6E37E6A2" w14:textId="77777777" w:rsidR="00340FA6" w:rsidRDefault="00340FA6" w:rsidP="00E1288F">
      <w:pPr>
        <w:pStyle w:val="Body"/>
        <w:spacing w:after="0"/>
        <w:rPr>
          <w:rFonts w:ascii="Arial" w:hAnsi="Arial" w:cs="Arial"/>
          <w:b/>
          <w:bCs/>
        </w:rPr>
      </w:pPr>
    </w:p>
    <w:p w14:paraId="7197CA1D" w14:textId="77777777" w:rsidR="00C4411E" w:rsidRPr="00C4411E" w:rsidRDefault="00C4411E" w:rsidP="00E1288F">
      <w:pPr>
        <w:pStyle w:val="Body"/>
        <w:spacing w:after="0"/>
        <w:rPr>
          <w:rFonts w:ascii="Arial" w:hAnsi="Arial" w:cs="Arial"/>
          <w:bCs/>
        </w:rPr>
      </w:pPr>
      <w:r w:rsidRPr="00C4411E">
        <w:rPr>
          <w:rFonts w:ascii="Arial" w:hAnsi="Arial" w:cs="Arial"/>
          <w:b/>
          <w:bCs/>
        </w:rPr>
        <w:t>3</w:t>
      </w:r>
      <w:r w:rsidR="00D0210C">
        <w:rPr>
          <w:rFonts w:ascii="Arial" w:hAnsi="Arial" w:cs="Arial"/>
          <w:b/>
          <w:bCs/>
        </w:rPr>
        <w:t>.4</w:t>
      </w:r>
      <w:r w:rsidRPr="00C4411E">
        <w:rPr>
          <w:rFonts w:ascii="Arial" w:hAnsi="Arial" w:cs="Arial"/>
          <w:b/>
          <w:bCs/>
        </w:rPr>
        <w:t xml:space="preserve"> Risk Factors and Treatment Adherence Characteristics </w:t>
      </w:r>
      <w:r w:rsidR="00340FA6">
        <w:rPr>
          <w:rFonts w:ascii="Arial" w:hAnsi="Arial" w:cs="Arial"/>
          <w:b/>
          <w:bCs/>
        </w:rPr>
        <w:t xml:space="preserve">of </w:t>
      </w:r>
      <w:r w:rsidR="00340FA6" w:rsidRPr="00340FA6">
        <w:rPr>
          <w:rFonts w:ascii="Arial" w:hAnsi="Arial" w:cs="Arial"/>
          <w:b/>
          <w:bCs/>
        </w:rPr>
        <w:t>HIV-1 Positive Participants in Anambra State</w:t>
      </w:r>
    </w:p>
    <w:p w14:paraId="67319EB6" w14:textId="07068DC2" w:rsidR="00340FA6" w:rsidRPr="00340FA6" w:rsidRDefault="00340FA6" w:rsidP="00340FA6">
      <w:pPr>
        <w:pStyle w:val="Body"/>
        <w:spacing w:after="0"/>
        <w:rPr>
          <w:rFonts w:ascii="Arial" w:hAnsi="Arial" w:cs="Arial"/>
        </w:rPr>
      </w:pPr>
      <w:r w:rsidRPr="00340FA6">
        <w:rPr>
          <w:rFonts w:ascii="Arial" w:hAnsi="Arial" w:cs="Arial"/>
          <w:bCs/>
        </w:rPr>
        <w:t>The occurrence of opportunistic infections among participants was low (12.4%), while the majority (87.6%) reported no such infections.</w:t>
      </w:r>
      <w:r w:rsidRPr="00340FA6">
        <w:rPr>
          <w:rFonts w:ascii="Arial" w:hAnsi="Arial" w:cs="Arial"/>
        </w:rPr>
        <w:t> </w:t>
      </w:r>
      <w:r w:rsidRPr="00340FA6">
        <w:rPr>
          <w:rFonts w:ascii="Arial" w:hAnsi="Arial" w:cs="Arial"/>
          <w:bCs/>
        </w:rPr>
        <w:t>Nearly all participants (96.4%) identified as heterosexual, with a small proportion (3.6%) unsure of their sexual orientation</w:t>
      </w:r>
      <w:r w:rsidR="00707A15">
        <w:rPr>
          <w:rFonts w:ascii="Arial" w:hAnsi="Arial" w:cs="Arial"/>
          <w:bCs/>
        </w:rPr>
        <w:t xml:space="preserve"> as shown in Table 4</w:t>
      </w:r>
      <w:r w:rsidRPr="00340FA6">
        <w:rPr>
          <w:rFonts w:ascii="Arial" w:hAnsi="Arial" w:cs="Arial"/>
          <w:bCs/>
        </w:rPr>
        <w:t>.</w:t>
      </w:r>
      <w:r w:rsidRPr="00340FA6">
        <w:rPr>
          <w:rFonts w:ascii="Arial" w:hAnsi="Arial" w:cs="Arial"/>
        </w:rPr>
        <w:t> </w:t>
      </w:r>
      <w:r w:rsidRPr="00340FA6">
        <w:rPr>
          <w:rFonts w:ascii="Arial" w:hAnsi="Arial" w:cs="Arial"/>
          <w:bCs/>
        </w:rPr>
        <w:t>Regarding sexual behavior in the past 12 months, most participants (73.6%) reported having one sexual partner, while 13.0% had no partners and 13.5% had more than two.</w:t>
      </w:r>
      <w:r w:rsidRPr="00340FA6">
        <w:rPr>
          <w:rFonts w:ascii="Arial" w:hAnsi="Arial" w:cs="Arial"/>
        </w:rPr>
        <w:t> This indicates moderate-risk sexual behavior among a subset of PLHIV, warranting targeted counseling. </w:t>
      </w:r>
      <w:r w:rsidRPr="00340FA6">
        <w:rPr>
          <w:rFonts w:ascii="Arial" w:hAnsi="Arial" w:cs="Arial"/>
          <w:bCs/>
        </w:rPr>
        <w:t>No participants reported a history of blood transfusion</w:t>
      </w:r>
      <w:r w:rsidRPr="00340FA6">
        <w:rPr>
          <w:rFonts w:ascii="Arial" w:hAnsi="Arial" w:cs="Arial"/>
        </w:rPr>
        <w:t>, eliminating this as a transmission risk in this cohort.</w:t>
      </w:r>
    </w:p>
    <w:p w14:paraId="75A2A6C6" w14:textId="77777777" w:rsidR="00340FA6" w:rsidRPr="00340FA6" w:rsidRDefault="00340FA6" w:rsidP="00340FA6">
      <w:pPr>
        <w:pStyle w:val="Body"/>
        <w:spacing w:after="0"/>
        <w:rPr>
          <w:rFonts w:ascii="Arial" w:hAnsi="Arial" w:cs="Arial"/>
        </w:rPr>
      </w:pPr>
      <w:r w:rsidRPr="00340FA6">
        <w:rPr>
          <w:rFonts w:ascii="Arial" w:hAnsi="Arial" w:cs="Arial"/>
          <w:bCs/>
        </w:rPr>
        <w:t>Adherence to ART medication was generally high, with 83.4% of participants reporting no missed doses.</w:t>
      </w:r>
      <w:r w:rsidRPr="00340FA6">
        <w:rPr>
          <w:rFonts w:ascii="Arial" w:hAnsi="Arial" w:cs="Arial"/>
        </w:rPr>
        <w:t> Among those who missed medication (</w:t>
      </w:r>
      <w:r w:rsidRPr="00340FA6">
        <w:rPr>
          <w:rFonts w:ascii="Arial" w:hAnsi="Arial" w:cs="Arial"/>
          <w:bCs/>
        </w:rPr>
        <w:t>16.6%</w:t>
      </w:r>
      <w:r w:rsidRPr="00340FA6">
        <w:rPr>
          <w:rFonts w:ascii="Arial" w:hAnsi="Arial" w:cs="Arial"/>
        </w:rPr>
        <w:t>), </w:t>
      </w:r>
      <w:r w:rsidRPr="00340FA6">
        <w:rPr>
          <w:rFonts w:ascii="Arial" w:hAnsi="Arial" w:cs="Arial"/>
          <w:bCs/>
        </w:rPr>
        <w:t>forgetfulness was the most common reason (40.6%)</w:t>
      </w:r>
      <w:r w:rsidRPr="00340FA6">
        <w:rPr>
          <w:rFonts w:ascii="Arial" w:hAnsi="Arial" w:cs="Arial"/>
        </w:rPr>
        <w:t>, followed by </w:t>
      </w:r>
      <w:r w:rsidRPr="00340FA6">
        <w:rPr>
          <w:rFonts w:ascii="Arial" w:hAnsi="Arial" w:cs="Arial"/>
          <w:bCs/>
        </w:rPr>
        <w:t>depression (12.5%)</w:t>
      </w:r>
      <w:r w:rsidRPr="00340FA6">
        <w:rPr>
          <w:rFonts w:ascii="Arial" w:hAnsi="Arial" w:cs="Arial"/>
        </w:rPr>
        <w:t>, </w:t>
      </w:r>
      <w:r w:rsidRPr="00340FA6">
        <w:rPr>
          <w:rFonts w:ascii="Arial" w:hAnsi="Arial" w:cs="Arial"/>
          <w:bCs/>
        </w:rPr>
        <w:t>inability to accept their status (12.5%)</w:t>
      </w:r>
      <w:r w:rsidRPr="00340FA6">
        <w:rPr>
          <w:rFonts w:ascii="Arial" w:hAnsi="Arial" w:cs="Arial"/>
        </w:rPr>
        <w:t>, and </w:t>
      </w:r>
      <w:r w:rsidRPr="00340FA6">
        <w:rPr>
          <w:rFonts w:ascii="Arial" w:hAnsi="Arial" w:cs="Arial"/>
          <w:bCs/>
        </w:rPr>
        <w:t>sickness (9.4%)</w:t>
      </w:r>
      <w:r w:rsidRPr="00340FA6">
        <w:rPr>
          <w:rFonts w:ascii="Arial" w:hAnsi="Arial" w:cs="Arial"/>
        </w:rPr>
        <w:t>. Stigma (</w:t>
      </w:r>
      <w:r w:rsidRPr="00340FA6">
        <w:rPr>
          <w:rFonts w:ascii="Arial" w:hAnsi="Arial" w:cs="Arial"/>
          <w:bCs/>
        </w:rPr>
        <w:t>6.3%</w:t>
      </w:r>
      <w:r w:rsidRPr="00340FA6">
        <w:rPr>
          <w:rFonts w:ascii="Arial" w:hAnsi="Arial" w:cs="Arial"/>
        </w:rPr>
        <w:t>) and busy schedules (</w:t>
      </w:r>
      <w:r w:rsidRPr="00340FA6">
        <w:rPr>
          <w:rFonts w:ascii="Arial" w:hAnsi="Arial" w:cs="Arial"/>
          <w:bCs/>
        </w:rPr>
        <w:t>3.1%</w:t>
      </w:r>
      <w:r w:rsidRPr="00340FA6">
        <w:rPr>
          <w:rFonts w:ascii="Arial" w:hAnsi="Arial" w:cs="Arial"/>
        </w:rPr>
        <w:t>) were less frequent but notable barriers.</w:t>
      </w:r>
    </w:p>
    <w:p w14:paraId="7BE4E107" w14:textId="77777777" w:rsidR="00340FA6" w:rsidRPr="00340FA6" w:rsidRDefault="00340FA6" w:rsidP="00340FA6">
      <w:pPr>
        <w:pStyle w:val="Body"/>
        <w:spacing w:after="0"/>
        <w:rPr>
          <w:rFonts w:ascii="Arial" w:hAnsi="Arial" w:cs="Arial"/>
        </w:rPr>
      </w:pPr>
      <w:r w:rsidRPr="00340FA6">
        <w:rPr>
          <w:rFonts w:ascii="Arial" w:hAnsi="Arial" w:cs="Arial"/>
          <w:bCs/>
        </w:rPr>
        <w:t>To support medication adherence, the most frequently used reminder method was setting alarms (52.8%).</w:t>
      </w:r>
      <w:r w:rsidRPr="00340FA6">
        <w:rPr>
          <w:rFonts w:ascii="Arial" w:hAnsi="Arial" w:cs="Arial"/>
        </w:rPr>
        <w:t> Other strategies included </w:t>
      </w:r>
      <w:r w:rsidRPr="00340FA6">
        <w:rPr>
          <w:rFonts w:ascii="Arial" w:hAnsi="Arial" w:cs="Arial"/>
          <w:bCs/>
        </w:rPr>
        <w:t>using calendars (9.3%)</w:t>
      </w:r>
      <w:r w:rsidRPr="00340FA6">
        <w:rPr>
          <w:rFonts w:ascii="Arial" w:hAnsi="Arial" w:cs="Arial"/>
        </w:rPr>
        <w:t>, </w:t>
      </w:r>
      <w:r w:rsidRPr="00340FA6">
        <w:rPr>
          <w:rFonts w:ascii="Arial" w:hAnsi="Arial" w:cs="Arial"/>
          <w:bCs/>
        </w:rPr>
        <w:t>relying on family members (7.3%)</w:t>
      </w:r>
      <w:r w:rsidRPr="00340FA6">
        <w:rPr>
          <w:rFonts w:ascii="Arial" w:hAnsi="Arial" w:cs="Arial"/>
        </w:rPr>
        <w:t>, </w:t>
      </w:r>
      <w:r w:rsidRPr="00340FA6">
        <w:rPr>
          <w:rFonts w:ascii="Arial" w:hAnsi="Arial" w:cs="Arial"/>
          <w:bCs/>
        </w:rPr>
        <w:t>creating routines (5.2%)</w:t>
      </w:r>
      <w:r w:rsidRPr="00340FA6">
        <w:rPr>
          <w:rFonts w:ascii="Arial" w:hAnsi="Arial" w:cs="Arial"/>
        </w:rPr>
        <w:t>, and </w:t>
      </w:r>
      <w:r w:rsidRPr="00340FA6">
        <w:rPr>
          <w:rFonts w:ascii="Arial" w:hAnsi="Arial" w:cs="Arial"/>
          <w:bCs/>
        </w:rPr>
        <w:t>healthcare provider reminders (2.6%)</w:t>
      </w:r>
      <w:r w:rsidRPr="00340FA6">
        <w:rPr>
          <w:rFonts w:ascii="Arial" w:hAnsi="Arial" w:cs="Arial"/>
        </w:rPr>
        <w:t>. A significant proportion (</w:t>
      </w:r>
      <w:r w:rsidRPr="00340FA6">
        <w:rPr>
          <w:rFonts w:ascii="Arial" w:hAnsi="Arial" w:cs="Arial"/>
          <w:bCs/>
        </w:rPr>
        <w:t>21.8%</w:t>
      </w:r>
      <w:r w:rsidRPr="00340FA6">
        <w:rPr>
          <w:rFonts w:ascii="Arial" w:hAnsi="Arial" w:cs="Arial"/>
        </w:rPr>
        <w:t>) used </w:t>
      </w:r>
      <w:r w:rsidRPr="00340FA6">
        <w:rPr>
          <w:rFonts w:ascii="Arial" w:hAnsi="Arial" w:cs="Arial"/>
          <w:bCs/>
        </w:rPr>
        <w:t>other unspecified methods</w:t>
      </w:r>
      <w:r w:rsidRPr="00340FA6">
        <w:rPr>
          <w:rFonts w:ascii="Arial" w:hAnsi="Arial" w:cs="Arial"/>
        </w:rPr>
        <w:t>, suggesting diverse individualized approaches.</w:t>
      </w:r>
    </w:p>
    <w:p w14:paraId="1699C75A" w14:textId="77777777" w:rsidR="00C4411E" w:rsidRDefault="00C4411E" w:rsidP="00C4411E">
      <w:pPr>
        <w:pStyle w:val="Body"/>
        <w:spacing w:after="0"/>
        <w:rPr>
          <w:rFonts w:ascii="Arial" w:hAnsi="Arial" w:cs="Arial"/>
          <w:b/>
          <w:bCs/>
        </w:rPr>
      </w:pPr>
    </w:p>
    <w:p w14:paraId="24817A46" w14:textId="77777777" w:rsidR="00514030" w:rsidRDefault="00514030" w:rsidP="00B51006">
      <w:pPr>
        <w:pStyle w:val="Body"/>
        <w:spacing w:after="0"/>
        <w:rPr>
          <w:rFonts w:ascii="Arial" w:hAnsi="Arial" w:cs="Arial"/>
          <w:b/>
          <w:bCs/>
        </w:rPr>
      </w:pPr>
    </w:p>
    <w:p w14:paraId="163C9A36" w14:textId="5EB4A3A8" w:rsidR="00D0210C" w:rsidRPr="0008302F" w:rsidRDefault="00D0210C" w:rsidP="00D0210C">
      <w:pPr>
        <w:pStyle w:val="Body"/>
        <w:spacing w:after="0"/>
        <w:rPr>
          <w:rFonts w:ascii="Arial" w:hAnsi="Arial" w:cs="Arial"/>
        </w:rPr>
      </w:pPr>
      <w:r w:rsidRPr="0008302F">
        <w:rPr>
          <w:rFonts w:ascii="Arial" w:hAnsi="Arial" w:cs="Arial"/>
          <w:b/>
          <w:bCs/>
        </w:rPr>
        <w:t>Table</w:t>
      </w:r>
      <w:r>
        <w:rPr>
          <w:rFonts w:ascii="Arial" w:hAnsi="Arial" w:cs="Arial"/>
          <w:b/>
          <w:bCs/>
        </w:rPr>
        <w:t xml:space="preserve"> 1</w:t>
      </w:r>
      <w:r w:rsidRPr="0008302F">
        <w:rPr>
          <w:rFonts w:ascii="Arial" w:hAnsi="Arial" w:cs="Arial"/>
          <w:b/>
          <w:bCs/>
        </w:rPr>
        <w:t xml:space="preserve">: Prevalence of HIV-1 among </w:t>
      </w:r>
      <w:r w:rsidRPr="0088167C">
        <w:rPr>
          <w:rFonts w:ascii="Arial" w:hAnsi="Arial" w:cs="Arial"/>
          <w:b/>
          <w:bCs/>
        </w:rPr>
        <w:t>study participants in Anambra State</w:t>
      </w:r>
    </w:p>
    <w:tbl>
      <w:tblPr>
        <w:tblW w:w="7568" w:type="dxa"/>
        <w:tblInd w:w="-70" w:type="dxa"/>
        <w:tblBorders>
          <w:top w:val="single" w:sz="4" w:space="0" w:color="000000"/>
          <w:bottom w:val="single" w:sz="4" w:space="0" w:color="000000"/>
        </w:tblBorders>
        <w:tblLayout w:type="fixed"/>
        <w:tblCellMar>
          <w:top w:w="28" w:type="dxa"/>
          <w:left w:w="28" w:type="dxa"/>
          <w:bottom w:w="28" w:type="dxa"/>
          <w:right w:w="28" w:type="dxa"/>
        </w:tblCellMar>
        <w:tblLook w:val="0000" w:firstRow="0" w:lastRow="0" w:firstColumn="0" w:lastColumn="0" w:noHBand="0" w:noVBand="0"/>
      </w:tblPr>
      <w:tblGrid>
        <w:gridCol w:w="2708"/>
        <w:gridCol w:w="1980"/>
        <w:gridCol w:w="2880"/>
      </w:tblGrid>
      <w:tr w:rsidR="00D0210C" w:rsidRPr="0088167C" w14:paraId="3ECC29DD" w14:textId="77777777" w:rsidTr="00AB59E9">
        <w:trPr>
          <w:tblHeader/>
        </w:trPr>
        <w:tc>
          <w:tcPr>
            <w:tcW w:w="2708" w:type="dxa"/>
            <w:vAlign w:val="center"/>
          </w:tcPr>
          <w:p w14:paraId="2DF4C7BC" w14:textId="77777777" w:rsidR="00D0210C" w:rsidRPr="0088167C" w:rsidRDefault="00D0210C" w:rsidP="00AB59E9">
            <w:pPr>
              <w:pStyle w:val="TableHeading"/>
              <w:spacing w:after="0" w:line="240" w:lineRule="auto"/>
              <w:jc w:val="both"/>
              <w:rPr>
                <w:rFonts w:ascii="Arial" w:hAnsi="Arial" w:cs="Arial"/>
                <w:sz w:val="20"/>
              </w:rPr>
            </w:pPr>
            <w:r w:rsidRPr="0088167C">
              <w:rPr>
                <w:rStyle w:val="Strong"/>
                <w:rFonts w:ascii="Arial" w:hAnsi="Arial" w:cs="Arial"/>
                <w:sz w:val="20"/>
              </w:rPr>
              <w:t xml:space="preserve">Variables </w:t>
            </w:r>
          </w:p>
        </w:tc>
        <w:tc>
          <w:tcPr>
            <w:tcW w:w="1980" w:type="dxa"/>
            <w:vAlign w:val="center"/>
          </w:tcPr>
          <w:p w14:paraId="229F4107" w14:textId="77777777" w:rsidR="00D0210C" w:rsidRPr="0088167C" w:rsidRDefault="00D0210C" w:rsidP="00AB59E9">
            <w:pPr>
              <w:pStyle w:val="TableHeading"/>
              <w:spacing w:after="0" w:line="240" w:lineRule="auto"/>
              <w:jc w:val="both"/>
              <w:rPr>
                <w:rFonts w:ascii="Arial" w:hAnsi="Arial" w:cs="Arial"/>
                <w:sz w:val="20"/>
              </w:rPr>
            </w:pPr>
            <w:r w:rsidRPr="0088167C">
              <w:rPr>
                <w:rStyle w:val="Strong"/>
                <w:rFonts w:ascii="Arial" w:hAnsi="Arial" w:cs="Arial"/>
                <w:sz w:val="20"/>
              </w:rPr>
              <w:t xml:space="preserve">Frequency (n) </w:t>
            </w:r>
          </w:p>
        </w:tc>
        <w:tc>
          <w:tcPr>
            <w:tcW w:w="2880" w:type="dxa"/>
            <w:vAlign w:val="center"/>
          </w:tcPr>
          <w:p w14:paraId="528E7931" w14:textId="77777777" w:rsidR="00D0210C" w:rsidRPr="0088167C" w:rsidRDefault="00D0210C" w:rsidP="00AB59E9">
            <w:pPr>
              <w:pStyle w:val="TableHeading"/>
              <w:spacing w:after="0" w:line="240" w:lineRule="auto"/>
              <w:jc w:val="both"/>
              <w:rPr>
                <w:rFonts w:ascii="Arial" w:hAnsi="Arial" w:cs="Arial"/>
                <w:sz w:val="20"/>
              </w:rPr>
            </w:pPr>
            <w:r w:rsidRPr="0088167C">
              <w:rPr>
                <w:rStyle w:val="Strong"/>
                <w:rFonts w:ascii="Arial" w:hAnsi="Arial" w:cs="Arial"/>
                <w:sz w:val="20"/>
              </w:rPr>
              <w:t xml:space="preserve"> Percentage (%) </w:t>
            </w:r>
          </w:p>
        </w:tc>
      </w:tr>
      <w:tr w:rsidR="00D0210C" w:rsidRPr="0088167C" w14:paraId="2C100388" w14:textId="77777777" w:rsidTr="00AB59E9">
        <w:tc>
          <w:tcPr>
            <w:tcW w:w="2708" w:type="dxa"/>
            <w:vAlign w:val="center"/>
          </w:tcPr>
          <w:p w14:paraId="396ECDB1" w14:textId="77777777" w:rsidR="00D0210C" w:rsidRPr="0088167C" w:rsidRDefault="00D0210C" w:rsidP="00AB59E9">
            <w:pPr>
              <w:pStyle w:val="TableContents"/>
              <w:spacing w:after="0" w:line="240" w:lineRule="auto"/>
              <w:jc w:val="both"/>
              <w:rPr>
                <w:rFonts w:ascii="Arial" w:hAnsi="Arial" w:cs="Arial"/>
                <w:sz w:val="20"/>
              </w:rPr>
            </w:pPr>
            <w:r w:rsidRPr="0088167C">
              <w:rPr>
                <w:rFonts w:ascii="Arial" w:hAnsi="Arial" w:cs="Arial"/>
                <w:sz w:val="20"/>
              </w:rPr>
              <w:t xml:space="preserve">HIV-1 Positive </w:t>
            </w:r>
          </w:p>
        </w:tc>
        <w:tc>
          <w:tcPr>
            <w:tcW w:w="1980" w:type="dxa"/>
            <w:vAlign w:val="center"/>
          </w:tcPr>
          <w:p w14:paraId="6AD5C0F0" w14:textId="77777777" w:rsidR="00D0210C" w:rsidRPr="0088167C" w:rsidRDefault="00D0210C" w:rsidP="00AB59E9">
            <w:pPr>
              <w:pStyle w:val="TableHeading"/>
              <w:spacing w:after="0" w:line="240" w:lineRule="auto"/>
              <w:jc w:val="both"/>
              <w:rPr>
                <w:rFonts w:ascii="Arial" w:hAnsi="Arial" w:cs="Arial"/>
                <w:b w:val="0"/>
                <w:bCs w:val="0"/>
                <w:sz w:val="20"/>
              </w:rPr>
            </w:pPr>
            <w:r w:rsidRPr="0088167C">
              <w:rPr>
                <w:rFonts w:ascii="Arial" w:hAnsi="Arial" w:cs="Arial"/>
                <w:b w:val="0"/>
                <w:bCs w:val="0"/>
                <w:sz w:val="20"/>
              </w:rPr>
              <w:t>193</w:t>
            </w:r>
          </w:p>
        </w:tc>
        <w:tc>
          <w:tcPr>
            <w:tcW w:w="2880" w:type="dxa"/>
            <w:vAlign w:val="center"/>
          </w:tcPr>
          <w:p w14:paraId="25579586" w14:textId="77777777" w:rsidR="00D0210C" w:rsidRPr="0088167C" w:rsidRDefault="00D0210C" w:rsidP="00AB59E9">
            <w:pPr>
              <w:pStyle w:val="TableHeading"/>
              <w:spacing w:after="0" w:line="240" w:lineRule="auto"/>
              <w:jc w:val="both"/>
              <w:rPr>
                <w:rFonts w:ascii="Arial" w:hAnsi="Arial" w:cs="Arial"/>
                <w:b w:val="0"/>
                <w:bCs w:val="0"/>
                <w:sz w:val="20"/>
              </w:rPr>
            </w:pPr>
            <w:r w:rsidRPr="0088167C">
              <w:rPr>
                <w:rFonts w:ascii="Arial" w:hAnsi="Arial" w:cs="Arial"/>
                <w:b w:val="0"/>
                <w:bCs w:val="0"/>
                <w:sz w:val="20"/>
              </w:rPr>
              <w:t>96.5</w:t>
            </w:r>
          </w:p>
        </w:tc>
      </w:tr>
      <w:tr w:rsidR="00D0210C" w:rsidRPr="0088167C" w14:paraId="164BC21D" w14:textId="77777777" w:rsidTr="00AB59E9">
        <w:tc>
          <w:tcPr>
            <w:tcW w:w="2708" w:type="dxa"/>
            <w:vAlign w:val="center"/>
          </w:tcPr>
          <w:p w14:paraId="7D6447AD" w14:textId="77777777" w:rsidR="00D0210C" w:rsidRPr="0088167C" w:rsidRDefault="00D0210C" w:rsidP="00AB59E9">
            <w:pPr>
              <w:pStyle w:val="TableContents"/>
              <w:spacing w:after="0" w:line="240" w:lineRule="auto"/>
              <w:jc w:val="both"/>
              <w:rPr>
                <w:rFonts w:ascii="Arial" w:hAnsi="Arial" w:cs="Arial"/>
                <w:sz w:val="20"/>
              </w:rPr>
            </w:pPr>
            <w:r w:rsidRPr="0088167C">
              <w:rPr>
                <w:rFonts w:ascii="Arial" w:hAnsi="Arial" w:cs="Arial"/>
                <w:sz w:val="20"/>
              </w:rPr>
              <w:t xml:space="preserve">HIV-2 Positive </w:t>
            </w:r>
          </w:p>
        </w:tc>
        <w:tc>
          <w:tcPr>
            <w:tcW w:w="1980" w:type="dxa"/>
            <w:vAlign w:val="center"/>
          </w:tcPr>
          <w:p w14:paraId="0B1EBECC" w14:textId="77777777" w:rsidR="00D0210C" w:rsidRPr="0088167C" w:rsidRDefault="00D0210C" w:rsidP="00AB59E9">
            <w:pPr>
              <w:pStyle w:val="TableHeading"/>
              <w:spacing w:after="0" w:line="240" w:lineRule="auto"/>
              <w:jc w:val="both"/>
              <w:rPr>
                <w:rFonts w:ascii="Arial" w:hAnsi="Arial" w:cs="Arial"/>
                <w:b w:val="0"/>
                <w:bCs w:val="0"/>
                <w:sz w:val="20"/>
              </w:rPr>
            </w:pPr>
            <w:r w:rsidRPr="0088167C">
              <w:rPr>
                <w:rFonts w:ascii="Arial" w:hAnsi="Arial" w:cs="Arial"/>
                <w:b w:val="0"/>
                <w:bCs w:val="0"/>
                <w:sz w:val="20"/>
              </w:rPr>
              <w:t>7</w:t>
            </w:r>
          </w:p>
        </w:tc>
        <w:tc>
          <w:tcPr>
            <w:tcW w:w="2880" w:type="dxa"/>
            <w:vAlign w:val="center"/>
          </w:tcPr>
          <w:p w14:paraId="358A50D5" w14:textId="77777777" w:rsidR="00D0210C" w:rsidRPr="0088167C" w:rsidRDefault="00D0210C" w:rsidP="00AB59E9">
            <w:pPr>
              <w:pStyle w:val="TableHeading"/>
              <w:spacing w:after="0" w:line="240" w:lineRule="auto"/>
              <w:jc w:val="both"/>
              <w:rPr>
                <w:rFonts w:ascii="Arial" w:hAnsi="Arial" w:cs="Arial"/>
                <w:b w:val="0"/>
                <w:bCs w:val="0"/>
                <w:sz w:val="20"/>
              </w:rPr>
            </w:pPr>
            <w:r w:rsidRPr="0088167C">
              <w:rPr>
                <w:rFonts w:ascii="Arial" w:hAnsi="Arial" w:cs="Arial"/>
                <w:b w:val="0"/>
                <w:bCs w:val="0"/>
                <w:sz w:val="20"/>
              </w:rPr>
              <w:t xml:space="preserve">3.5 </w:t>
            </w:r>
          </w:p>
        </w:tc>
      </w:tr>
      <w:tr w:rsidR="00D0210C" w:rsidRPr="0088167C" w14:paraId="3FD62210" w14:textId="77777777" w:rsidTr="00AB59E9">
        <w:tc>
          <w:tcPr>
            <w:tcW w:w="2708" w:type="dxa"/>
            <w:vAlign w:val="center"/>
          </w:tcPr>
          <w:p w14:paraId="736297FE" w14:textId="77777777" w:rsidR="00D0210C" w:rsidRPr="0088167C" w:rsidRDefault="00D0210C" w:rsidP="00AB59E9">
            <w:pPr>
              <w:pStyle w:val="TableContents"/>
              <w:spacing w:after="0" w:line="240" w:lineRule="auto"/>
              <w:jc w:val="both"/>
              <w:rPr>
                <w:rFonts w:ascii="Arial" w:hAnsi="Arial" w:cs="Arial"/>
                <w:sz w:val="20"/>
              </w:rPr>
            </w:pPr>
            <w:r w:rsidRPr="0088167C">
              <w:rPr>
                <w:rFonts w:ascii="Arial" w:hAnsi="Arial" w:cs="Arial"/>
                <w:sz w:val="20"/>
              </w:rPr>
              <w:t xml:space="preserve">Total Samples Screened </w:t>
            </w:r>
          </w:p>
        </w:tc>
        <w:tc>
          <w:tcPr>
            <w:tcW w:w="1980" w:type="dxa"/>
            <w:vAlign w:val="center"/>
          </w:tcPr>
          <w:p w14:paraId="286DD3BA" w14:textId="77777777" w:rsidR="00D0210C" w:rsidRPr="0088167C" w:rsidRDefault="00D0210C" w:rsidP="00AB59E9">
            <w:pPr>
              <w:pStyle w:val="TableHeading"/>
              <w:spacing w:after="0" w:line="240" w:lineRule="auto"/>
              <w:jc w:val="both"/>
              <w:rPr>
                <w:rFonts w:ascii="Arial" w:hAnsi="Arial" w:cs="Arial"/>
                <w:b w:val="0"/>
                <w:bCs w:val="0"/>
                <w:sz w:val="20"/>
              </w:rPr>
            </w:pPr>
            <w:r w:rsidRPr="0088167C">
              <w:rPr>
                <w:rFonts w:ascii="Arial" w:hAnsi="Arial" w:cs="Arial"/>
                <w:b w:val="0"/>
                <w:bCs w:val="0"/>
                <w:sz w:val="20"/>
              </w:rPr>
              <w:t>200</w:t>
            </w:r>
          </w:p>
        </w:tc>
        <w:tc>
          <w:tcPr>
            <w:tcW w:w="2880" w:type="dxa"/>
            <w:vAlign w:val="center"/>
          </w:tcPr>
          <w:p w14:paraId="18604224" w14:textId="77777777" w:rsidR="00D0210C" w:rsidRPr="0088167C" w:rsidRDefault="00D0210C" w:rsidP="00AB59E9">
            <w:pPr>
              <w:pStyle w:val="TableHeading"/>
              <w:spacing w:after="0" w:line="240" w:lineRule="auto"/>
              <w:jc w:val="both"/>
              <w:rPr>
                <w:rFonts w:ascii="Arial" w:hAnsi="Arial" w:cs="Arial"/>
                <w:b w:val="0"/>
                <w:bCs w:val="0"/>
                <w:sz w:val="20"/>
              </w:rPr>
            </w:pPr>
            <w:r w:rsidRPr="0088167C">
              <w:rPr>
                <w:rFonts w:ascii="Arial" w:hAnsi="Arial" w:cs="Arial"/>
                <w:b w:val="0"/>
                <w:bCs w:val="0"/>
                <w:sz w:val="20"/>
              </w:rPr>
              <w:t>100</w:t>
            </w:r>
          </w:p>
        </w:tc>
      </w:tr>
      <w:tr w:rsidR="00D0210C" w:rsidRPr="0088167C" w14:paraId="245EBC03" w14:textId="77777777" w:rsidTr="00AB59E9">
        <w:tc>
          <w:tcPr>
            <w:tcW w:w="2708" w:type="dxa"/>
            <w:vAlign w:val="center"/>
          </w:tcPr>
          <w:p w14:paraId="14E5A87E" w14:textId="77777777" w:rsidR="00D0210C" w:rsidRPr="0088167C" w:rsidRDefault="00D0210C" w:rsidP="00AB59E9">
            <w:pPr>
              <w:pStyle w:val="TableContents"/>
              <w:spacing w:after="0" w:line="240" w:lineRule="auto"/>
              <w:jc w:val="both"/>
              <w:rPr>
                <w:rFonts w:ascii="Arial" w:hAnsi="Arial" w:cs="Arial"/>
                <w:sz w:val="20"/>
              </w:rPr>
            </w:pPr>
            <w:r w:rsidRPr="0088167C">
              <w:rPr>
                <w:rFonts w:ascii="Arial" w:hAnsi="Arial" w:cs="Arial"/>
                <w:sz w:val="20"/>
              </w:rPr>
              <w:t xml:space="preserve">HIV-1 Prevalence (only) </w:t>
            </w:r>
          </w:p>
        </w:tc>
        <w:tc>
          <w:tcPr>
            <w:tcW w:w="1980" w:type="dxa"/>
            <w:vAlign w:val="center"/>
          </w:tcPr>
          <w:p w14:paraId="497D93BC" w14:textId="77777777" w:rsidR="00D0210C" w:rsidRPr="0088167C" w:rsidRDefault="00D0210C" w:rsidP="00AB59E9">
            <w:pPr>
              <w:pStyle w:val="TableHeading"/>
              <w:spacing w:after="0" w:line="240" w:lineRule="auto"/>
              <w:jc w:val="both"/>
              <w:rPr>
                <w:rFonts w:ascii="Arial" w:hAnsi="Arial" w:cs="Arial"/>
                <w:b w:val="0"/>
                <w:bCs w:val="0"/>
                <w:sz w:val="20"/>
              </w:rPr>
            </w:pPr>
          </w:p>
        </w:tc>
        <w:tc>
          <w:tcPr>
            <w:tcW w:w="2880" w:type="dxa"/>
            <w:vAlign w:val="center"/>
          </w:tcPr>
          <w:p w14:paraId="71996258" w14:textId="77777777" w:rsidR="00D0210C" w:rsidRPr="0088167C" w:rsidRDefault="00D0210C" w:rsidP="00AB59E9">
            <w:pPr>
              <w:pStyle w:val="TableHeading"/>
              <w:spacing w:after="0" w:line="240" w:lineRule="auto"/>
              <w:jc w:val="both"/>
              <w:rPr>
                <w:rFonts w:ascii="Arial" w:hAnsi="Arial" w:cs="Arial"/>
                <w:b w:val="0"/>
                <w:bCs w:val="0"/>
                <w:sz w:val="20"/>
              </w:rPr>
            </w:pPr>
            <w:r w:rsidRPr="0088167C">
              <w:rPr>
                <w:rFonts w:ascii="Arial" w:hAnsi="Arial" w:cs="Arial"/>
                <w:b w:val="0"/>
                <w:bCs w:val="0"/>
                <w:sz w:val="20"/>
              </w:rPr>
              <w:t>96.5</w:t>
            </w:r>
          </w:p>
        </w:tc>
      </w:tr>
    </w:tbl>
    <w:p w14:paraId="615F843F" w14:textId="77777777" w:rsidR="00D0210C" w:rsidRDefault="00D0210C" w:rsidP="00D0210C">
      <w:pPr>
        <w:pStyle w:val="Body"/>
        <w:spacing w:after="0"/>
        <w:rPr>
          <w:rFonts w:ascii="Arial" w:hAnsi="Arial" w:cs="Arial"/>
        </w:rPr>
      </w:pPr>
    </w:p>
    <w:p w14:paraId="286157D4" w14:textId="77777777" w:rsidR="00D0210C" w:rsidRDefault="00D0210C" w:rsidP="00B51006">
      <w:pPr>
        <w:pStyle w:val="Body"/>
        <w:spacing w:after="0"/>
        <w:rPr>
          <w:rFonts w:ascii="Arial" w:hAnsi="Arial" w:cs="Arial"/>
          <w:b/>
          <w:bCs/>
        </w:rPr>
      </w:pPr>
    </w:p>
    <w:p w14:paraId="39732BEB" w14:textId="77777777" w:rsidR="00D0210C" w:rsidRDefault="00D0210C" w:rsidP="00B51006">
      <w:pPr>
        <w:pStyle w:val="Body"/>
        <w:spacing w:after="0"/>
        <w:rPr>
          <w:rFonts w:ascii="Arial" w:hAnsi="Arial" w:cs="Arial"/>
          <w:b/>
          <w:bCs/>
        </w:rPr>
      </w:pPr>
    </w:p>
    <w:p w14:paraId="1268B04A" w14:textId="3F258A29" w:rsidR="00514030" w:rsidRPr="00A845F9" w:rsidRDefault="00D0210C" w:rsidP="00514030">
      <w:pPr>
        <w:keepNext/>
        <w:keepLines/>
        <w:suppressAutoHyphens/>
        <w:jc w:val="both"/>
        <w:outlineLvl w:val="2"/>
        <w:rPr>
          <w:rFonts w:ascii="Arial" w:eastAsia="Segoe UI" w:hAnsi="Arial" w:cs="Arial"/>
          <w:b/>
          <w:bCs/>
        </w:rPr>
      </w:pPr>
      <w:r>
        <w:rPr>
          <w:rFonts w:ascii="Arial" w:eastAsia="Segoe UI" w:hAnsi="Arial" w:cs="Arial"/>
          <w:b/>
          <w:bCs/>
        </w:rPr>
        <w:t>Table 2</w:t>
      </w:r>
      <w:r w:rsidR="00514030" w:rsidRPr="00A845F9">
        <w:rPr>
          <w:rFonts w:ascii="Arial" w:eastAsia="Segoe UI" w:hAnsi="Arial" w:cs="Arial"/>
          <w:b/>
          <w:bCs/>
        </w:rPr>
        <w:t>: S</w:t>
      </w:r>
      <w:r w:rsidR="00514030" w:rsidRPr="00A845F9">
        <w:rPr>
          <w:rFonts w:ascii="Arial" w:eastAsia="Segoe UI" w:hAnsi="Arial" w:cs="Arial"/>
          <w:b/>
        </w:rPr>
        <w:t xml:space="preserve">ocio-Demographic Characteristics of </w:t>
      </w:r>
      <w:bookmarkStart w:id="1" w:name="_Hlk170739703"/>
      <w:bookmarkEnd w:id="1"/>
      <w:r w:rsidR="00514030" w:rsidRPr="00BD437C">
        <w:rPr>
          <w:rFonts w:ascii="Arial" w:eastAsia="Segoe UI" w:hAnsi="Arial" w:cs="Arial"/>
          <w:b/>
          <w:bCs/>
        </w:rPr>
        <w:t xml:space="preserve">HIV-1 Positive Participants in Anambra State (N = 193)  </w:t>
      </w:r>
    </w:p>
    <w:tbl>
      <w:tblPr>
        <w:tblW w:w="7038" w:type="dxa"/>
        <w:tblLayout w:type="fixed"/>
        <w:tblLook w:val="0000" w:firstRow="0" w:lastRow="0" w:firstColumn="0" w:lastColumn="0" w:noHBand="0" w:noVBand="0"/>
      </w:tblPr>
      <w:tblGrid>
        <w:gridCol w:w="2898"/>
        <w:gridCol w:w="1890"/>
        <w:gridCol w:w="1890"/>
        <w:gridCol w:w="360"/>
      </w:tblGrid>
      <w:tr w:rsidR="00514030" w:rsidRPr="00BD437C" w14:paraId="7F12BC26" w14:textId="77777777" w:rsidTr="00AB59E9">
        <w:trPr>
          <w:trHeight w:val="362"/>
        </w:trPr>
        <w:tc>
          <w:tcPr>
            <w:tcW w:w="2898" w:type="dxa"/>
            <w:tcBorders>
              <w:top w:val="single" w:sz="4" w:space="0" w:color="000000"/>
            </w:tcBorders>
            <w:vAlign w:val="bottom"/>
          </w:tcPr>
          <w:p w14:paraId="553FB929" w14:textId="77777777" w:rsidR="00514030" w:rsidRPr="00BD437C" w:rsidRDefault="00514030" w:rsidP="00AB59E9">
            <w:pPr>
              <w:widowControl w:val="0"/>
              <w:suppressAutoHyphens/>
              <w:jc w:val="both"/>
              <w:rPr>
                <w:rFonts w:ascii="Arial" w:eastAsia="Segoe UI" w:hAnsi="Arial" w:cs="Arial"/>
                <w:kern w:val="2"/>
              </w:rPr>
            </w:pPr>
            <w:r w:rsidRPr="00BD437C">
              <w:rPr>
                <w:rFonts w:ascii="Arial" w:hAnsi="Arial" w:cs="Arial"/>
                <w:kern w:val="2"/>
              </w:rPr>
              <w:t>Variables</w:t>
            </w:r>
          </w:p>
        </w:tc>
        <w:tc>
          <w:tcPr>
            <w:tcW w:w="1890" w:type="dxa"/>
            <w:tcBorders>
              <w:top w:val="single" w:sz="4" w:space="0" w:color="000000"/>
            </w:tcBorders>
            <w:vAlign w:val="bottom"/>
          </w:tcPr>
          <w:p w14:paraId="08AF2F2B" w14:textId="77777777" w:rsidR="00514030" w:rsidRPr="00BD437C" w:rsidRDefault="00514030" w:rsidP="00AB59E9">
            <w:pPr>
              <w:widowControl w:val="0"/>
              <w:suppressAutoHyphens/>
              <w:jc w:val="both"/>
              <w:rPr>
                <w:rFonts w:ascii="Arial" w:eastAsia="Segoe UI" w:hAnsi="Arial" w:cs="Arial"/>
                <w:kern w:val="2"/>
              </w:rPr>
            </w:pPr>
            <w:r w:rsidRPr="00BD437C">
              <w:rPr>
                <w:rFonts w:ascii="Arial" w:hAnsi="Arial" w:cs="Arial"/>
                <w:kern w:val="2"/>
              </w:rPr>
              <w:t xml:space="preserve">Frequency (n) </w:t>
            </w:r>
          </w:p>
        </w:tc>
        <w:tc>
          <w:tcPr>
            <w:tcW w:w="2250" w:type="dxa"/>
            <w:gridSpan w:val="2"/>
            <w:tcBorders>
              <w:top w:val="single" w:sz="4" w:space="0" w:color="000000"/>
              <w:bottom w:val="single" w:sz="4" w:space="0" w:color="000000"/>
            </w:tcBorders>
            <w:vAlign w:val="bottom"/>
          </w:tcPr>
          <w:p w14:paraId="43B12CDC" w14:textId="77777777" w:rsidR="00514030" w:rsidRPr="00BD437C" w:rsidRDefault="00514030" w:rsidP="00AB59E9">
            <w:pPr>
              <w:widowControl w:val="0"/>
              <w:suppressAutoHyphens/>
              <w:jc w:val="both"/>
              <w:rPr>
                <w:rFonts w:ascii="Arial" w:eastAsia="Segoe UI" w:hAnsi="Arial" w:cs="Arial"/>
                <w:kern w:val="2"/>
              </w:rPr>
            </w:pPr>
            <w:r w:rsidRPr="00BD437C">
              <w:rPr>
                <w:rFonts w:ascii="Arial" w:hAnsi="Arial" w:cs="Arial"/>
                <w:kern w:val="2"/>
              </w:rPr>
              <w:t xml:space="preserve">Percentage (%) </w:t>
            </w:r>
          </w:p>
        </w:tc>
      </w:tr>
      <w:tr w:rsidR="00514030" w:rsidRPr="00BD437C" w14:paraId="29F87613" w14:textId="77777777" w:rsidTr="00AB59E9">
        <w:trPr>
          <w:trHeight w:val="270"/>
        </w:trPr>
        <w:tc>
          <w:tcPr>
            <w:tcW w:w="2898" w:type="dxa"/>
            <w:tcBorders>
              <w:top w:val="single" w:sz="4" w:space="0" w:color="000000"/>
            </w:tcBorders>
            <w:vAlign w:val="bottom"/>
          </w:tcPr>
          <w:p w14:paraId="0CC901E8" w14:textId="77777777" w:rsidR="00514030" w:rsidRPr="00BD437C" w:rsidRDefault="00514030" w:rsidP="00AB59E9">
            <w:pPr>
              <w:widowControl w:val="0"/>
              <w:suppressAutoHyphens/>
              <w:jc w:val="both"/>
              <w:rPr>
                <w:rFonts w:ascii="Arial" w:eastAsia="Segoe UI" w:hAnsi="Arial" w:cs="Arial"/>
                <w:b/>
                <w:bCs/>
                <w:kern w:val="2"/>
              </w:rPr>
            </w:pPr>
            <w:r w:rsidRPr="00BD437C">
              <w:rPr>
                <w:rFonts w:ascii="Arial" w:hAnsi="Arial" w:cs="Arial"/>
                <w:b/>
                <w:bCs/>
                <w:kern w:val="2"/>
              </w:rPr>
              <w:t>Age(years) group</w:t>
            </w:r>
          </w:p>
        </w:tc>
        <w:tc>
          <w:tcPr>
            <w:tcW w:w="1890" w:type="dxa"/>
            <w:tcBorders>
              <w:top w:val="single" w:sz="4" w:space="0" w:color="000000"/>
            </w:tcBorders>
            <w:vAlign w:val="bottom"/>
          </w:tcPr>
          <w:p w14:paraId="165ADDC0" w14:textId="77777777" w:rsidR="00514030" w:rsidRPr="00BD437C" w:rsidRDefault="00514030" w:rsidP="00AB59E9">
            <w:pPr>
              <w:widowControl w:val="0"/>
              <w:suppressAutoHyphens/>
              <w:jc w:val="both"/>
              <w:rPr>
                <w:rFonts w:ascii="Arial" w:hAnsi="Arial" w:cs="Arial"/>
                <w:b/>
                <w:bCs/>
                <w:kern w:val="2"/>
              </w:rPr>
            </w:pPr>
          </w:p>
        </w:tc>
        <w:tc>
          <w:tcPr>
            <w:tcW w:w="2250" w:type="dxa"/>
            <w:gridSpan w:val="2"/>
            <w:tcBorders>
              <w:top w:val="single" w:sz="4" w:space="0" w:color="000000"/>
            </w:tcBorders>
            <w:vAlign w:val="bottom"/>
          </w:tcPr>
          <w:p w14:paraId="36F9D8A1" w14:textId="77777777" w:rsidR="00514030" w:rsidRPr="00BD437C" w:rsidRDefault="00514030" w:rsidP="00AB59E9">
            <w:pPr>
              <w:widowControl w:val="0"/>
              <w:suppressAutoHyphens/>
              <w:jc w:val="both"/>
              <w:rPr>
                <w:rFonts w:ascii="Arial" w:hAnsi="Arial" w:cs="Arial"/>
                <w:kern w:val="2"/>
              </w:rPr>
            </w:pPr>
          </w:p>
        </w:tc>
      </w:tr>
      <w:tr w:rsidR="00514030" w:rsidRPr="00BD437C" w14:paraId="7A1381B9" w14:textId="77777777" w:rsidTr="00AB59E9">
        <w:trPr>
          <w:trHeight w:val="234"/>
        </w:trPr>
        <w:tc>
          <w:tcPr>
            <w:tcW w:w="2898" w:type="dxa"/>
            <w:vAlign w:val="bottom"/>
          </w:tcPr>
          <w:p w14:paraId="3BD68BB9" w14:textId="77777777" w:rsidR="00514030" w:rsidRPr="00BD437C" w:rsidRDefault="00514030" w:rsidP="00AB59E9">
            <w:pPr>
              <w:widowControl w:val="0"/>
              <w:suppressAutoHyphens/>
              <w:ind w:firstLine="240"/>
              <w:jc w:val="both"/>
              <w:rPr>
                <w:rFonts w:ascii="Arial" w:hAnsi="Arial" w:cs="Arial"/>
                <w:kern w:val="2"/>
              </w:rPr>
            </w:pPr>
            <w:r w:rsidRPr="00BD437C">
              <w:rPr>
                <w:rFonts w:ascii="Arial" w:hAnsi="Arial" w:cs="Arial"/>
                <w:kern w:val="2"/>
              </w:rPr>
              <w:t>Below 20</w:t>
            </w:r>
          </w:p>
        </w:tc>
        <w:tc>
          <w:tcPr>
            <w:tcW w:w="1890" w:type="dxa"/>
            <w:vAlign w:val="bottom"/>
          </w:tcPr>
          <w:p w14:paraId="30BB035D"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17</w:t>
            </w:r>
          </w:p>
        </w:tc>
        <w:tc>
          <w:tcPr>
            <w:tcW w:w="2250" w:type="dxa"/>
            <w:gridSpan w:val="2"/>
            <w:vAlign w:val="bottom"/>
          </w:tcPr>
          <w:p w14:paraId="117CC162"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8.8</w:t>
            </w:r>
          </w:p>
        </w:tc>
      </w:tr>
      <w:tr w:rsidR="00514030" w:rsidRPr="00BD437C" w14:paraId="211A6D26" w14:textId="77777777" w:rsidTr="00AB59E9">
        <w:trPr>
          <w:trHeight w:val="260"/>
        </w:trPr>
        <w:tc>
          <w:tcPr>
            <w:tcW w:w="2898" w:type="dxa"/>
            <w:vAlign w:val="bottom"/>
          </w:tcPr>
          <w:p w14:paraId="59648E17" w14:textId="77777777" w:rsidR="00514030" w:rsidRPr="00BD437C" w:rsidRDefault="00514030" w:rsidP="00AB59E9">
            <w:pPr>
              <w:widowControl w:val="0"/>
              <w:suppressAutoHyphens/>
              <w:ind w:firstLine="240"/>
              <w:jc w:val="both"/>
              <w:rPr>
                <w:rFonts w:ascii="Arial" w:hAnsi="Arial" w:cs="Arial"/>
                <w:kern w:val="2"/>
              </w:rPr>
            </w:pPr>
            <w:r w:rsidRPr="00BD437C">
              <w:rPr>
                <w:rFonts w:ascii="Arial" w:hAnsi="Arial" w:cs="Arial"/>
                <w:kern w:val="2"/>
              </w:rPr>
              <w:t>21-29</w:t>
            </w:r>
          </w:p>
        </w:tc>
        <w:tc>
          <w:tcPr>
            <w:tcW w:w="1890" w:type="dxa"/>
            <w:vAlign w:val="bottom"/>
          </w:tcPr>
          <w:p w14:paraId="01ABFA2D"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 xml:space="preserve">16  </w:t>
            </w:r>
          </w:p>
        </w:tc>
        <w:tc>
          <w:tcPr>
            <w:tcW w:w="2250" w:type="dxa"/>
            <w:gridSpan w:val="2"/>
            <w:vAlign w:val="bottom"/>
          </w:tcPr>
          <w:p w14:paraId="3DA94074"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8.3</w:t>
            </w:r>
          </w:p>
        </w:tc>
      </w:tr>
      <w:tr w:rsidR="00514030" w:rsidRPr="00BD437C" w14:paraId="27D31ECF" w14:textId="77777777" w:rsidTr="00AB59E9">
        <w:trPr>
          <w:trHeight w:val="260"/>
        </w:trPr>
        <w:tc>
          <w:tcPr>
            <w:tcW w:w="2898" w:type="dxa"/>
            <w:vAlign w:val="bottom"/>
          </w:tcPr>
          <w:p w14:paraId="0DDA0E78" w14:textId="77777777" w:rsidR="00514030" w:rsidRPr="00BD437C" w:rsidRDefault="00514030" w:rsidP="00AB59E9">
            <w:pPr>
              <w:widowControl w:val="0"/>
              <w:suppressAutoHyphens/>
              <w:ind w:firstLine="240"/>
              <w:jc w:val="both"/>
              <w:rPr>
                <w:rFonts w:ascii="Arial" w:hAnsi="Arial" w:cs="Arial"/>
                <w:kern w:val="2"/>
              </w:rPr>
            </w:pPr>
            <w:r w:rsidRPr="00BD437C">
              <w:rPr>
                <w:rFonts w:ascii="Arial" w:hAnsi="Arial" w:cs="Arial"/>
                <w:kern w:val="2"/>
              </w:rPr>
              <w:t>30-39</w:t>
            </w:r>
          </w:p>
        </w:tc>
        <w:tc>
          <w:tcPr>
            <w:tcW w:w="1890" w:type="dxa"/>
            <w:vAlign w:val="bottom"/>
          </w:tcPr>
          <w:p w14:paraId="0169C5E6" w14:textId="77777777" w:rsidR="00514030" w:rsidRPr="00BD437C" w:rsidRDefault="00514030" w:rsidP="00AB59E9">
            <w:pPr>
              <w:widowControl w:val="0"/>
              <w:suppressAutoHyphens/>
              <w:jc w:val="both"/>
              <w:rPr>
                <w:rFonts w:ascii="Arial" w:eastAsia="Segoe UI" w:hAnsi="Arial" w:cs="Arial"/>
                <w:kern w:val="2"/>
              </w:rPr>
            </w:pPr>
            <w:r w:rsidRPr="00BD437C">
              <w:rPr>
                <w:rFonts w:ascii="Arial" w:eastAsia="Segoe UI" w:hAnsi="Arial" w:cs="Arial"/>
                <w:kern w:val="2"/>
              </w:rPr>
              <w:t>44</w:t>
            </w:r>
          </w:p>
        </w:tc>
        <w:tc>
          <w:tcPr>
            <w:tcW w:w="2250" w:type="dxa"/>
            <w:gridSpan w:val="2"/>
            <w:vAlign w:val="bottom"/>
          </w:tcPr>
          <w:p w14:paraId="51D9B3CA"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22.8</w:t>
            </w:r>
          </w:p>
        </w:tc>
      </w:tr>
      <w:tr w:rsidR="00514030" w:rsidRPr="00BD437C" w14:paraId="3C2017E0" w14:textId="77777777" w:rsidTr="00AB59E9">
        <w:trPr>
          <w:trHeight w:val="260"/>
        </w:trPr>
        <w:tc>
          <w:tcPr>
            <w:tcW w:w="2898" w:type="dxa"/>
            <w:vAlign w:val="bottom"/>
          </w:tcPr>
          <w:p w14:paraId="6951A2A5" w14:textId="77777777" w:rsidR="00514030" w:rsidRPr="00BD437C" w:rsidRDefault="00514030" w:rsidP="00AB59E9">
            <w:pPr>
              <w:widowControl w:val="0"/>
              <w:suppressAutoHyphens/>
              <w:ind w:firstLine="240"/>
              <w:jc w:val="both"/>
              <w:rPr>
                <w:rFonts w:ascii="Arial" w:hAnsi="Arial" w:cs="Arial"/>
                <w:kern w:val="2"/>
              </w:rPr>
            </w:pPr>
            <w:r w:rsidRPr="00BD437C">
              <w:rPr>
                <w:rFonts w:ascii="Arial" w:hAnsi="Arial" w:cs="Arial"/>
                <w:kern w:val="2"/>
              </w:rPr>
              <w:t>40-49</w:t>
            </w:r>
          </w:p>
        </w:tc>
        <w:tc>
          <w:tcPr>
            <w:tcW w:w="1890" w:type="dxa"/>
            <w:vAlign w:val="bottom"/>
          </w:tcPr>
          <w:p w14:paraId="7BD97DA9" w14:textId="77777777" w:rsidR="00514030" w:rsidRPr="00BD437C" w:rsidRDefault="00514030" w:rsidP="00AB59E9">
            <w:pPr>
              <w:widowControl w:val="0"/>
              <w:suppressAutoHyphens/>
              <w:jc w:val="both"/>
              <w:rPr>
                <w:rFonts w:ascii="Arial" w:eastAsia="Segoe UI" w:hAnsi="Arial" w:cs="Arial"/>
                <w:kern w:val="2"/>
              </w:rPr>
            </w:pPr>
            <w:r w:rsidRPr="00BD437C">
              <w:rPr>
                <w:rFonts w:ascii="Arial" w:eastAsia="Segoe UI" w:hAnsi="Arial" w:cs="Arial"/>
                <w:kern w:val="2"/>
              </w:rPr>
              <w:t>63</w:t>
            </w:r>
          </w:p>
        </w:tc>
        <w:tc>
          <w:tcPr>
            <w:tcW w:w="2250" w:type="dxa"/>
            <w:gridSpan w:val="2"/>
            <w:vAlign w:val="bottom"/>
          </w:tcPr>
          <w:p w14:paraId="61B6C7E9"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32.6</w:t>
            </w:r>
          </w:p>
        </w:tc>
      </w:tr>
      <w:tr w:rsidR="00514030" w:rsidRPr="00BD437C" w14:paraId="509A1042" w14:textId="77777777" w:rsidTr="00AB59E9">
        <w:trPr>
          <w:trHeight w:val="260"/>
        </w:trPr>
        <w:tc>
          <w:tcPr>
            <w:tcW w:w="2898" w:type="dxa"/>
            <w:vAlign w:val="bottom"/>
          </w:tcPr>
          <w:p w14:paraId="3640CB3C" w14:textId="77777777" w:rsidR="00514030" w:rsidRPr="00BD437C" w:rsidRDefault="00514030" w:rsidP="00AB59E9">
            <w:pPr>
              <w:widowControl w:val="0"/>
              <w:suppressAutoHyphens/>
              <w:ind w:firstLine="240"/>
              <w:jc w:val="both"/>
              <w:rPr>
                <w:rFonts w:ascii="Arial" w:hAnsi="Arial" w:cs="Arial"/>
                <w:kern w:val="2"/>
              </w:rPr>
            </w:pPr>
            <w:r w:rsidRPr="00BD437C">
              <w:rPr>
                <w:rFonts w:ascii="Arial" w:hAnsi="Arial" w:cs="Arial"/>
                <w:kern w:val="2"/>
              </w:rPr>
              <w:lastRenderedPageBreak/>
              <w:t>&gt;50</w:t>
            </w:r>
          </w:p>
        </w:tc>
        <w:tc>
          <w:tcPr>
            <w:tcW w:w="1890" w:type="dxa"/>
            <w:vAlign w:val="bottom"/>
          </w:tcPr>
          <w:p w14:paraId="6EC194FC"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53</w:t>
            </w:r>
          </w:p>
        </w:tc>
        <w:tc>
          <w:tcPr>
            <w:tcW w:w="2250" w:type="dxa"/>
            <w:gridSpan w:val="2"/>
            <w:vAlign w:val="bottom"/>
          </w:tcPr>
          <w:p w14:paraId="137D7FBC"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27.5</w:t>
            </w:r>
          </w:p>
        </w:tc>
      </w:tr>
      <w:tr w:rsidR="00514030" w:rsidRPr="00BD437C" w14:paraId="5A05AAC4" w14:textId="77777777" w:rsidTr="00AB59E9">
        <w:trPr>
          <w:trHeight w:val="270"/>
        </w:trPr>
        <w:tc>
          <w:tcPr>
            <w:tcW w:w="2898" w:type="dxa"/>
            <w:vAlign w:val="bottom"/>
          </w:tcPr>
          <w:p w14:paraId="416EA053" w14:textId="77777777" w:rsidR="00514030" w:rsidRPr="00BD437C" w:rsidRDefault="00514030" w:rsidP="00AB59E9">
            <w:pPr>
              <w:widowControl w:val="0"/>
              <w:suppressAutoHyphens/>
              <w:jc w:val="both"/>
              <w:rPr>
                <w:rFonts w:ascii="Arial" w:hAnsi="Arial" w:cs="Arial"/>
                <w:b/>
                <w:bCs/>
                <w:kern w:val="2"/>
              </w:rPr>
            </w:pPr>
            <w:r w:rsidRPr="00BD437C">
              <w:rPr>
                <w:rFonts w:ascii="Arial" w:hAnsi="Arial" w:cs="Arial"/>
                <w:b/>
                <w:bCs/>
                <w:kern w:val="2"/>
              </w:rPr>
              <w:t>Mean (SD)</w:t>
            </w:r>
          </w:p>
        </w:tc>
        <w:tc>
          <w:tcPr>
            <w:tcW w:w="1890" w:type="dxa"/>
            <w:vAlign w:val="bottom"/>
          </w:tcPr>
          <w:p w14:paraId="4C095CA7" w14:textId="77777777" w:rsidR="00514030" w:rsidRPr="00BD437C" w:rsidRDefault="00514030" w:rsidP="00AB59E9">
            <w:pPr>
              <w:widowControl w:val="0"/>
              <w:suppressAutoHyphens/>
              <w:jc w:val="both"/>
              <w:rPr>
                <w:rFonts w:ascii="Arial" w:eastAsia="Segoe UI" w:hAnsi="Arial" w:cs="Arial"/>
                <w:kern w:val="2"/>
              </w:rPr>
            </w:pPr>
          </w:p>
        </w:tc>
        <w:tc>
          <w:tcPr>
            <w:tcW w:w="2250" w:type="dxa"/>
            <w:gridSpan w:val="2"/>
            <w:vAlign w:val="bottom"/>
          </w:tcPr>
          <w:p w14:paraId="1E345DF8" w14:textId="77777777" w:rsidR="00514030" w:rsidRPr="00BD437C" w:rsidRDefault="00514030" w:rsidP="00AB59E9">
            <w:pPr>
              <w:widowControl w:val="0"/>
              <w:suppressAutoHyphens/>
              <w:jc w:val="both"/>
              <w:rPr>
                <w:rFonts w:ascii="Arial" w:hAnsi="Arial" w:cs="Arial"/>
                <w:b/>
                <w:bCs/>
                <w:kern w:val="2"/>
              </w:rPr>
            </w:pPr>
            <w:r w:rsidRPr="00BD437C">
              <w:rPr>
                <w:rFonts w:ascii="Arial" w:hAnsi="Arial" w:cs="Arial"/>
                <w:b/>
                <w:bCs/>
                <w:kern w:val="2"/>
              </w:rPr>
              <w:t xml:space="preserve"> 41.7 ± 13.9 </w:t>
            </w:r>
          </w:p>
        </w:tc>
      </w:tr>
      <w:tr w:rsidR="00514030" w:rsidRPr="00BD437C" w14:paraId="2365268F" w14:textId="77777777" w:rsidTr="00AB59E9">
        <w:trPr>
          <w:trHeight w:val="270"/>
        </w:trPr>
        <w:tc>
          <w:tcPr>
            <w:tcW w:w="2898" w:type="dxa"/>
            <w:vAlign w:val="bottom"/>
          </w:tcPr>
          <w:p w14:paraId="2674F978" w14:textId="77777777" w:rsidR="00514030" w:rsidRPr="00BD437C" w:rsidRDefault="00514030" w:rsidP="00AB59E9">
            <w:pPr>
              <w:widowControl w:val="0"/>
              <w:suppressAutoHyphens/>
              <w:jc w:val="both"/>
              <w:rPr>
                <w:rFonts w:ascii="Arial" w:hAnsi="Arial" w:cs="Arial"/>
                <w:b/>
                <w:bCs/>
                <w:kern w:val="2"/>
              </w:rPr>
            </w:pPr>
            <w:r w:rsidRPr="00BD437C">
              <w:rPr>
                <w:rFonts w:ascii="Arial" w:hAnsi="Arial" w:cs="Arial"/>
                <w:b/>
                <w:bCs/>
                <w:kern w:val="2"/>
              </w:rPr>
              <w:t>Median (IQR)</w:t>
            </w:r>
          </w:p>
        </w:tc>
        <w:tc>
          <w:tcPr>
            <w:tcW w:w="1890" w:type="dxa"/>
            <w:vAlign w:val="bottom"/>
          </w:tcPr>
          <w:p w14:paraId="70934962" w14:textId="77777777" w:rsidR="00514030" w:rsidRPr="00BD437C" w:rsidRDefault="00514030" w:rsidP="00AB59E9">
            <w:pPr>
              <w:widowControl w:val="0"/>
              <w:suppressAutoHyphens/>
              <w:jc w:val="both"/>
              <w:rPr>
                <w:rFonts w:ascii="Arial" w:eastAsia="Segoe UI" w:hAnsi="Arial" w:cs="Arial"/>
                <w:kern w:val="2"/>
              </w:rPr>
            </w:pPr>
          </w:p>
        </w:tc>
        <w:tc>
          <w:tcPr>
            <w:tcW w:w="2250" w:type="dxa"/>
            <w:gridSpan w:val="2"/>
            <w:vAlign w:val="bottom"/>
          </w:tcPr>
          <w:p w14:paraId="5D7317CE" w14:textId="77777777" w:rsidR="00514030" w:rsidRPr="00BD437C" w:rsidRDefault="00514030" w:rsidP="00AB59E9">
            <w:pPr>
              <w:widowControl w:val="0"/>
              <w:suppressAutoHyphens/>
              <w:jc w:val="both"/>
              <w:rPr>
                <w:rFonts w:ascii="Arial" w:hAnsi="Arial" w:cs="Arial"/>
                <w:b/>
                <w:bCs/>
                <w:kern w:val="2"/>
              </w:rPr>
            </w:pPr>
            <w:r w:rsidRPr="00BD437C">
              <w:rPr>
                <w:rFonts w:ascii="Arial" w:hAnsi="Arial" w:cs="Arial"/>
                <w:b/>
                <w:bCs/>
                <w:kern w:val="2"/>
              </w:rPr>
              <w:t xml:space="preserve">42 (17.5) </w:t>
            </w:r>
          </w:p>
        </w:tc>
      </w:tr>
      <w:tr w:rsidR="00514030" w:rsidRPr="00BD437C" w14:paraId="3B3ADACB" w14:textId="77777777" w:rsidTr="00AB59E9">
        <w:trPr>
          <w:trHeight w:val="245"/>
        </w:trPr>
        <w:tc>
          <w:tcPr>
            <w:tcW w:w="2898" w:type="dxa"/>
            <w:vAlign w:val="bottom"/>
          </w:tcPr>
          <w:p w14:paraId="7A8504ED" w14:textId="77777777" w:rsidR="00514030" w:rsidRPr="00BD437C" w:rsidRDefault="00514030" w:rsidP="00AB59E9">
            <w:pPr>
              <w:widowControl w:val="0"/>
              <w:suppressAutoHyphens/>
              <w:jc w:val="both"/>
              <w:rPr>
                <w:rFonts w:ascii="Arial" w:eastAsia="Segoe UI" w:hAnsi="Arial" w:cs="Arial"/>
                <w:kern w:val="2"/>
              </w:rPr>
            </w:pPr>
            <w:r w:rsidRPr="00BD437C">
              <w:rPr>
                <w:rFonts w:ascii="Arial" w:hAnsi="Arial" w:cs="Arial"/>
                <w:kern w:val="2"/>
              </w:rPr>
              <w:t>Gender</w:t>
            </w:r>
          </w:p>
        </w:tc>
        <w:tc>
          <w:tcPr>
            <w:tcW w:w="1890" w:type="dxa"/>
            <w:vAlign w:val="bottom"/>
          </w:tcPr>
          <w:p w14:paraId="5C1AF527" w14:textId="77777777" w:rsidR="00514030" w:rsidRPr="00BD437C" w:rsidRDefault="00514030" w:rsidP="00AB59E9">
            <w:pPr>
              <w:widowControl w:val="0"/>
              <w:suppressAutoHyphens/>
              <w:jc w:val="both"/>
              <w:rPr>
                <w:rFonts w:ascii="Arial" w:hAnsi="Arial" w:cs="Arial"/>
                <w:b/>
                <w:bCs/>
                <w:kern w:val="2"/>
              </w:rPr>
            </w:pPr>
          </w:p>
        </w:tc>
        <w:tc>
          <w:tcPr>
            <w:tcW w:w="2250" w:type="dxa"/>
            <w:gridSpan w:val="2"/>
            <w:vAlign w:val="bottom"/>
          </w:tcPr>
          <w:p w14:paraId="113BB927" w14:textId="77777777" w:rsidR="00514030" w:rsidRPr="00BD437C" w:rsidRDefault="00514030" w:rsidP="00AB59E9">
            <w:pPr>
              <w:widowControl w:val="0"/>
              <w:suppressAutoHyphens/>
              <w:jc w:val="both"/>
              <w:rPr>
                <w:rFonts w:ascii="Arial" w:hAnsi="Arial" w:cs="Arial"/>
                <w:kern w:val="2"/>
              </w:rPr>
            </w:pPr>
          </w:p>
        </w:tc>
      </w:tr>
      <w:tr w:rsidR="00514030" w:rsidRPr="00BD437C" w14:paraId="07339430" w14:textId="77777777" w:rsidTr="00AB59E9">
        <w:trPr>
          <w:trHeight w:val="260"/>
        </w:trPr>
        <w:tc>
          <w:tcPr>
            <w:tcW w:w="2898" w:type="dxa"/>
            <w:vAlign w:val="bottom"/>
          </w:tcPr>
          <w:p w14:paraId="5BE87E7A"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Female</w:t>
            </w:r>
          </w:p>
        </w:tc>
        <w:tc>
          <w:tcPr>
            <w:tcW w:w="1890" w:type="dxa"/>
            <w:vAlign w:val="bottom"/>
          </w:tcPr>
          <w:p w14:paraId="0148FB45"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110</w:t>
            </w:r>
          </w:p>
        </w:tc>
        <w:tc>
          <w:tcPr>
            <w:tcW w:w="2250" w:type="dxa"/>
            <w:gridSpan w:val="2"/>
            <w:vAlign w:val="bottom"/>
          </w:tcPr>
          <w:p w14:paraId="67DC3D96"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57.0</w:t>
            </w:r>
          </w:p>
        </w:tc>
      </w:tr>
      <w:tr w:rsidR="00514030" w:rsidRPr="00BD437C" w14:paraId="64275AA8" w14:textId="77777777" w:rsidTr="00AB59E9">
        <w:trPr>
          <w:trHeight w:val="270"/>
        </w:trPr>
        <w:tc>
          <w:tcPr>
            <w:tcW w:w="2898" w:type="dxa"/>
            <w:vAlign w:val="bottom"/>
          </w:tcPr>
          <w:p w14:paraId="60C8BB92"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Male</w:t>
            </w:r>
          </w:p>
        </w:tc>
        <w:tc>
          <w:tcPr>
            <w:tcW w:w="1890" w:type="dxa"/>
            <w:vAlign w:val="bottom"/>
          </w:tcPr>
          <w:p w14:paraId="0FD0AA7B"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83</w:t>
            </w:r>
          </w:p>
        </w:tc>
        <w:tc>
          <w:tcPr>
            <w:tcW w:w="2250" w:type="dxa"/>
            <w:gridSpan w:val="2"/>
            <w:vAlign w:val="bottom"/>
          </w:tcPr>
          <w:p w14:paraId="5328ED60"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43.0</w:t>
            </w:r>
          </w:p>
        </w:tc>
      </w:tr>
      <w:tr w:rsidR="00514030" w:rsidRPr="00BD437C" w14:paraId="27C5709B" w14:textId="77777777" w:rsidTr="00AB59E9">
        <w:trPr>
          <w:trHeight w:val="270"/>
        </w:trPr>
        <w:tc>
          <w:tcPr>
            <w:tcW w:w="2898" w:type="dxa"/>
            <w:vAlign w:val="bottom"/>
          </w:tcPr>
          <w:p w14:paraId="54CDD69E" w14:textId="77777777" w:rsidR="00514030" w:rsidRPr="00BD437C" w:rsidRDefault="00514030" w:rsidP="00AB59E9">
            <w:pPr>
              <w:widowControl w:val="0"/>
              <w:suppressAutoHyphens/>
              <w:jc w:val="both"/>
              <w:rPr>
                <w:rFonts w:ascii="Arial" w:eastAsia="Segoe UI" w:hAnsi="Arial" w:cs="Arial"/>
                <w:kern w:val="2"/>
              </w:rPr>
            </w:pPr>
            <w:r w:rsidRPr="00BD437C">
              <w:rPr>
                <w:rFonts w:ascii="Arial" w:hAnsi="Arial" w:cs="Arial"/>
                <w:b/>
                <w:bCs/>
                <w:kern w:val="2"/>
              </w:rPr>
              <w:t>Marital Status</w:t>
            </w:r>
          </w:p>
        </w:tc>
        <w:tc>
          <w:tcPr>
            <w:tcW w:w="1890" w:type="dxa"/>
            <w:vAlign w:val="bottom"/>
          </w:tcPr>
          <w:p w14:paraId="77AF4157" w14:textId="77777777" w:rsidR="00514030" w:rsidRPr="00BD437C" w:rsidRDefault="00514030" w:rsidP="00AB59E9">
            <w:pPr>
              <w:widowControl w:val="0"/>
              <w:suppressAutoHyphens/>
              <w:jc w:val="both"/>
              <w:rPr>
                <w:rFonts w:ascii="Arial" w:hAnsi="Arial" w:cs="Arial"/>
                <w:b/>
                <w:bCs/>
                <w:kern w:val="2"/>
              </w:rPr>
            </w:pPr>
            <w:r w:rsidRPr="00BD437C">
              <w:rPr>
                <w:rFonts w:ascii="Arial" w:eastAsia="Segoe UI" w:hAnsi="Arial" w:cs="Arial"/>
                <w:kern w:val="2"/>
              </w:rPr>
              <w:t xml:space="preserve">  </w:t>
            </w:r>
          </w:p>
        </w:tc>
        <w:tc>
          <w:tcPr>
            <w:tcW w:w="2250" w:type="dxa"/>
            <w:gridSpan w:val="2"/>
            <w:vAlign w:val="bottom"/>
          </w:tcPr>
          <w:p w14:paraId="196A8D8F" w14:textId="77777777" w:rsidR="00514030" w:rsidRPr="00BD437C" w:rsidRDefault="00514030" w:rsidP="00AB59E9">
            <w:pPr>
              <w:widowControl w:val="0"/>
              <w:suppressAutoHyphens/>
              <w:jc w:val="both"/>
              <w:rPr>
                <w:rFonts w:ascii="Arial" w:hAnsi="Arial" w:cs="Arial"/>
                <w:kern w:val="2"/>
              </w:rPr>
            </w:pPr>
          </w:p>
        </w:tc>
      </w:tr>
      <w:tr w:rsidR="00514030" w:rsidRPr="00BD437C" w14:paraId="65EE01E8" w14:textId="77777777" w:rsidTr="00AB59E9">
        <w:trPr>
          <w:trHeight w:val="109"/>
        </w:trPr>
        <w:tc>
          <w:tcPr>
            <w:tcW w:w="2898" w:type="dxa"/>
            <w:vAlign w:val="bottom"/>
          </w:tcPr>
          <w:p w14:paraId="5C7DB2FD" w14:textId="77777777" w:rsidR="00514030" w:rsidRPr="00BD437C" w:rsidRDefault="00514030" w:rsidP="00AB59E9">
            <w:pPr>
              <w:widowControl w:val="0"/>
              <w:suppressAutoHyphens/>
              <w:rPr>
                <w:rFonts w:ascii="Arial" w:eastAsia="Segoe UI" w:hAnsi="Arial" w:cs="Arial"/>
                <w:kern w:val="2"/>
              </w:rPr>
            </w:pPr>
            <w:r w:rsidRPr="00BD437C">
              <w:rPr>
                <w:rFonts w:ascii="Arial" w:hAnsi="Arial" w:cs="Arial"/>
                <w:kern w:val="2"/>
              </w:rPr>
              <w:t>Divorced or Separate</w:t>
            </w:r>
          </w:p>
        </w:tc>
        <w:tc>
          <w:tcPr>
            <w:tcW w:w="1890" w:type="dxa"/>
            <w:vAlign w:val="bottom"/>
          </w:tcPr>
          <w:p w14:paraId="5D487517"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7</w:t>
            </w:r>
          </w:p>
        </w:tc>
        <w:tc>
          <w:tcPr>
            <w:tcW w:w="2250" w:type="dxa"/>
            <w:gridSpan w:val="2"/>
            <w:vAlign w:val="bottom"/>
          </w:tcPr>
          <w:p w14:paraId="3FC0E3C0"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3.6</w:t>
            </w:r>
          </w:p>
        </w:tc>
      </w:tr>
      <w:tr w:rsidR="00514030" w:rsidRPr="00BD437C" w14:paraId="43C62F01" w14:textId="77777777" w:rsidTr="00AB59E9">
        <w:trPr>
          <w:trHeight w:val="296"/>
        </w:trPr>
        <w:tc>
          <w:tcPr>
            <w:tcW w:w="2898" w:type="dxa"/>
            <w:vAlign w:val="bottom"/>
          </w:tcPr>
          <w:p w14:paraId="76CC1438" w14:textId="77777777" w:rsidR="00514030" w:rsidRPr="00BD437C" w:rsidRDefault="00514030" w:rsidP="00AB59E9">
            <w:pPr>
              <w:widowControl w:val="0"/>
              <w:suppressAutoHyphens/>
              <w:jc w:val="both"/>
              <w:rPr>
                <w:rFonts w:ascii="Arial" w:eastAsia="Segoe UI" w:hAnsi="Arial" w:cs="Arial"/>
                <w:kern w:val="2"/>
              </w:rPr>
            </w:pPr>
            <w:r w:rsidRPr="00BD437C">
              <w:rPr>
                <w:rFonts w:ascii="Arial" w:hAnsi="Arial" w:cs="Arial"/>
                <w:kern w:val="2"/>
              </w:rPr>
              <w:t>Married</w:t>
            </w:r>
          </w:p>
        </w:tc>
        <w:tc>
          <w:tcPr>
            <w:tcW w:w="1890" w:type="dxa"/>
            <w:vAlign w:val="bottom"/>
          </w:tcPr>
          <w:p w14:paraId="0E309A9D"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105</w:t>
            </w:r>
          </w:p>
        </w:tc>
        <w:tc>
          <w:tcPr>
            <w:tcW w:w="2250" w:type="dxa"/>
            <w:gridSpan w:val="2"/>
            <w:vAlign w:val="bottom"/>
          </w:tcPr>
          <w:p w14:paraId="79A82CA8"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54.4</w:t>
            </w:r>
          </w:p>
        </w:tc>
      </w:tr>
      <w:tr w:rsidR="00514030" w:rsidRPr="00BD437C" w14:paraId="1393E42C" w14:textId="77777777" w:rsidTr="00AB59E9">
        <w:trPr>
          <w:trHeight w:val="260"/>
        </w:trPr>
        <w:tc>
          <w:tcPr>
            <w:tcW w:w="2898" w:type="dxa"/>
            <w:vAlign w:val="bottom"/>
          </w:tcPr>
          <w:p w14:paraId="25060A83" w14:textId="77777777" w:rsidR="00514030" w:rsidRPr="00BD437C" w:rsidRDefault="00514030" w:rsidP="00AB59E9">
            <w:pPr>
              <w:widowControl w:val="0"/>
              <w:suppressAutoHyphens/>
              <w:jc w:val="both"/>
              <w:rPr>
                <w:rFonts w:ascii="Arial" w:eastAsia="Segoe UI" w:hAnsi="Arial" w:cs="Arial"/>
                <w:kern w:val="2"/>
              </w:rPr>
            </w:pPr>
            <w:r w:rsidRPr="00BD437C">
              <w:rPr>
                <w:rFonts w:ascii="Arial" w:hAnsi="Arial" w:cs="Arial"/>
                <w:kern w:val="2"/>
              </w:rPr>
              <w:t>Single</w:t>
            </w:r>
          </w:p>
        </w:tc>
        <w:tc>
          <w:tcPr>
            <w:tcW w:w="1890" w:type="dxa"/>
            <w:vAlign w:val="bottom"/>
          </w:tcPr>
          <w:p w14:paraId="73CE1290"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49</w:t>
            </w:r>
          </w:p>
        </w:tc>
        <w:tc>
          <w:tcPr>
            <w:tcW w:w="2250" w:type="dxa"/>
            <w:gridSpan w:val="2"/>
            <w:vAlign w:val="bottom"/>
          </w:tcPr>
          <w:p w14:paraId="43AB0963"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25.4</w:t>
            </w:r>
          </w:p>
        </w:tc>
      </w:tr>
      <w:tr w:rsidR="00514030" w:rsidRPr="00BD437C" w14:paraId="34E3491C" w14:textId="77777777" w:rsidTr="00AB59E9">
        <w:trPr>
          <w:trHeight w:val="260"/>
        </w:trPr>
        <w:tc>
          <w:tcPr>
            <w:tcW w:w="2898" w:type="dxa"/>
            <w:vAlign w:val="bottom"/>
          </w:tcPr>
          <w:p w14:paraId="2BA53138" w14:textId="77777777" w:rsidR="00514030" w:rsidRPr="00BD437C" w:rsidRDefault="00514030" w:rsidP="00AB59E9">
            <w:pPr>
              <w:widowControl w:val="0"/>
              <w:suppressAutoHyphens/>
              <w:jc w:val="both"/>
              <w:rPr>
                <w:rFonts w:ascii="Arial" w:eastAsia="Segoe UI" w:hAnsi="Arial" w:cs="Arial"/>
                <w:kern w:val="2"/>
              </w:rPr>
            </w:pPr>
            <w:r w:rsidRPr="00BD437C">
              <w:rPr>
                <w:rFonts w:ascii="Arial" w:hAnsi="Arial" w:cs="Arial"/>
                <w:kern w:val="2"/>
              </w:rPr>
              <w:t>Widowed</w:t>
            </w:r>
          </w:p>
        </w:tc>
        <w:tc>
          <w:tcPr>
            <w:tcW w:w="1890" w:type="dxa"/>
            <w:vAlign w:val="bottom"/>
          </w:tcPr>
          <w:p w14:paraId="7B5E04E3"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32</w:t>
            </w:r>
          </w:p>
        </w:tc>
        <w:tc>
          <w:tcPr>
            <w:tcW w:w="2250" w:type="dxa"/>
            <w:gridSpan w:val="2"/>
            <w:vAlign w:val="bottom"/>
          </w:tcPr>
          <w:p w14:paraId="60EE669C"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16.6</w:t>
            </w:r>
          </w:p>
        </w:tc>
      </w:tr>
      <w:tr w:rsidR="00514030" w:rsidRPr="00BD437C" w14:paraId="0C42619D" w14:textId="77777777" w:rsidTr="00AB59E9">
        <w:trPr>
          <w:trHeight w:val="260"/>
        </w:trPr>
        <w:tc>
          <w:tcPr>
            <w:tcW w:w="2898" w:type="dxa"/>
            <w:vAlign w:val="bottom"/>
          </w:tcPr>
          <w:p w14:paraId="0E789A3B" w14:textId="77777777" w:rsidR="00514030" w:rsidRPr="00BD437C" w:rsidRDefault="00514030" w:rsidP="00AB59E9">
            <w:pPr>
              <w:widowControl w:val="0"/>
              <w:suppressAutoHyphens/>
              <w:jc w:val="both"/>
              <w:rPr>
                <w:rFonts w:ascii="Arial" w:eastAsia="Segoe UI" w:hAnsi="Arial" w:cs="Arial"/>
                <w:kern w:val="2"/>
              </w:rPr>
            </w:pPr>
            <w:r w:rsidRPr="00BD437C">
              <w:rPr>
                <w:rFonts w:ascii="Arial" w:hAnsi="Arial" w:cs="Arial"/>
                <w:b/>
                <w:bCs/>
                <w:kern w:val="2"/>
              </w:rPr>
              <w:t>Occupation</w:t>
            </w:r>
          </w:p>
          <w:p w14:paraId="43C181DB" w14:textId="77777777" w:rsidR="00514030" w:rsidRPr="00BD437C" w:rsidRDefault="00514030" w:rsidP="00AB59E9">
            <w:pPr>
              <w:widowControl w:val="0"/>
              <w:suppressAutoHyphens/>
              <w:jc w:val="both"/>
              <w:rPr>
                <w:rFonts w:ascii="Arial" w:hAnsi="Arial" w:cs="Arial"/>
                <w:b/>
                <w:bCs/>
                <w:kern w:val="2"/>
              </w:rPr>
            </w:pPr>
          </w:p>
        </w:tc>
        <w:tc>
          <w:tcPr>
            <w:tcW w:w="1890" w:type="dxa"/>
            <w:vAlign w:val="bottom"/>
          </w:tcPr>
          <w:p w14:paraId="719F7FC7" w14:textId="77777777" w:rsidR="00514030" w:rsidRPr="00BD437C" w:rsidRDefault="00514030" w:rsidP="00AB59E9">
            <w:pPr>
              <w:widowControl w:val="0"/>
              <w:suppressAutoHyphens/>
              <w:jc w:val="both"/>
              <w:rPr>
                <w:rFonts w:ascii="Arial" w:hAnsi="Arial" w:cs="Arial"/>
                <w:b/>
                <w:bCs/>
                <w:kern w:val="2"/>
              </w:rPr>
            </w:pPr>
            <w:r w:rsidRPr="00BD437C">
              <w:rPr>
                <w:rFonts w:ascii="Arial" w:hAnsi="Arial" w:cs="Arial"/>
                <w:b/>
                <w:bCs/>
                <w:kern w:val="2"/>
              </w:rPr>
              <w:t xml:space="preserve"> </w:t>
            </w:r>
          </w:p>
        </w:tc>
        <w:tc>
          <w:tcPr>
            <w:tcW w:w="2250" w:type="dxa"/>
            <w:gridSpan w:val="2"/>
            <w:vAlign w:val="bottom"/>
          </w:tcPr>
          <w:p w14:paraId="0EF5F19A" w14:textId="77777777" w:rsidR="00514030" w:rsidRPr="00BD437C" w:rsidRDefault="00514030" w:rsidP="00AB59E9">
            <w:pPr>
              <w:widowControl w:val="0"/>
              <w:suppressAutoHyphens/>
              <w:jc w:val="both"/>
              <w:rPr>
                <w:rFonts w:ascii="Arial" w:hAnsi="Arial" w:cs="Arial"/>
                <w:kern w:val="2"/>
              </w:rPr>
            </w:pPr>
          </w:p>
        </w:tc>
      </w:tr>
      <w:tr w:rsidR="00514030" w:rsidRPr="00BD437C" w14:paraId="4486BFD0" w14:textId="77777777" w:rsidTr="00AB59E9">
        <w:trPr>
          <w:trHeight w:val="260"/>
        </w:trPr>
        <w:tc>
          <w:tcPr>
            <w:tcW w:w="2898" w:type="dxa"/>
            <w:vAlign w:val="bottom"/>
          </w:tcPr>
          <w:p w14:paraId="69A76E25"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Artisan</w:t>
            </w:r>
          </w:p>
        </w:tc>
        <w:tc>
          <w:tcPr>
            <w:tcW w:w="1890" w:type="dxa"/>
            <w:vAlign w:val="bottom"/>
          </w:tcPr>
          <w:p w14:paraId="57395E6D" w14:textId="77777777" w:rsidR="00514030" w:rsidRPr="00BD437C" w:rsidRDefault="00514030" w:rsidP="00AB59E9">
            <w:pPr>
              <w:widowControl w:val="0"/>
              <w:suppressAutoHyphens/>
              <w:ind w:firstLine="240"/>
              <w:jc w:val="both"/>
              <w:rPr>
                <w:rFonts w:ascii="Arial" w:hAnsi="Arial" w:cs="Arial"/>
                <w:kern w:val="2"/>
              </w:rPr>
            </w:pPr>
            <w:r w:rsidRPr="00BD437C">
              <w:rPr>
                <w:rFonts w:ascii="Arial" w:hAnsi="Arial" w:cs="Arial"/>
                <w:kern w:val="2"/>
              </w:rPr>
              <w:t>25</w:t>
            </w:r>
          </w:p>
        </w:tc>
        <w:tc>
          <w:tcPr>
            <w:tcW w:w="2250" w:type="dxa"/>
            <w:gridSpan w:val="2"/>
            <w:vAlign w:val="bottom"/>
          </w:tcPr>
          <w:p w14:paraId="4EE86565"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13.0</w:t>
            </w:r>
          </w:p>
        </w:tc>
      </w:tr>
      <w:tr w:rsidR="00514030" w:rsidRPr="00BD437C" w14:paraId="4867043A" w14:textId="77777777" w:rsidTr="00AB59E9">
        <w:trPr>
          <w:trHeight w:val="260"/>
        </w:trPr>
        <w:tc>
          <w:tcPr>
            <w:tcW w:w="2898" w:type="dxa"/>
            <w:vAlign w:val="bottom"/>
          </w:tcPr>
          <w:p w14:paraId="00796C87"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Business</w:t>
            </w:r>
          </w:p>
        </w:tc>
        <w:tc>
          <w:tcPr>
            <w:tcW w:w="1890" w:type="dxa"/>
            <w:vAlign w:val="bottom"/>
          </w:tcPr>
          <w:p w14:paraId="4D4521FA" w14:textId="77777777" w:rsidR="00514030" w:rsidRPr="00BD437C" w:rsidRDefault="00514030" w:rsidP="00AB59E9">
            <w:pPr>
              <w:widowControl w:val="0"/>
              <w:suppressAutoHyphens/>
              <w:ind w:firstLine="240"/>
              <w:jc w:val="both"/>
              <w:rPr>
                <w:rFonts w:ascii="Arial" w:hAnsi="Arial" w:cs="Arial"/>
                <w:kern w:val="2"/>
              </w:rPr>
            </w:pPr>
            <w:r w:rsidRPr="00BD437C">
              <w:rPr>
                <w:rFonts w:ascii="Arial" w:hAnsi="Arial" w:cs="Arial"/>
                <w:kern w:val="2"/>
              </w:rPr>
              <w:t>107</w:t>
            </w:r>
          </w:p>
        </w:tc>
        <w:tc>
          <w:tcPr>
            <w:tcW w:w="2250" w:type="dxa"/>
            <w:gridSpan w:val="2"/>
            <w:vAlign w:val="bottom"/>
          </w:tcPr>
          <w:p w14:paraId="703550BB"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55.4</w:t>
            </w:r>
          </w:p>
        </w:tc>
      </w:tr>
      <w:tr w:rsidR="00514030" w:rsidRPr="00BD437C" w14:paraId="241C6516" w14:textId="77777777" w:rsidTr="00AB59E9">
        <w:trPr>
          <w:trHeight w:val="260"/>
        </w:trPr>
        <w:tc>
          <w:tcPr>
            <w:tcW w:w="2898" w:type="dxa"/>
            <w:vAlign w:val="bottom"/>
          </w:tcPr>
          <w:p w14:paraId="331A0D4C"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Civil Servant</w:t>
            </w:r>
          </w:p>
        </w:tc>
        <w:tc>
          <w:tcPr>
            <w:tcW w:w="1890" w:type="dxa"/>
            <w:vAlign w:val="bottom"/>
          </w:tcPr>
          <w:p w14:paraId="097CE97D" w14:textId="77777777" w:rsidR="00514030" w:rsidRPr="00BD437C" w:rsidRDefault="00514030" w:rsidP="00AB59E9">
            <w:pPr>
              <w:widowControl w:val="0"/>
              <w:suppressAutoHyphens/>
              <w:ind w:firstLine="240"/>
              <w:jc w:val="both"/>
              <w:rPr>
                <w:rFonts w:ascii="Arial" w:hAnsi="Arial" w:cs="Arial"/>
                <w:kern w:val="2"/>
              </w:rPr>
            </w:pPr>
            <w:r w:rsidRPr="00BD437C">
              <w:rPr>
                <w:rFonts w:ascii="Arial" w:hAnsi="Arial" w:cs="Arial"/>
                <w:kern w:val="2"/>
              </w:rPr>
              <w:t>18</w:t>
            </w:r>
          </w:p>
        </w:tc>
        <w:tc>
          <w:tcPr>
            <w:tcW w:w="2250" w:type="dxa"/>
            <w:gridSpan w:val="2"/>
            <w:vAlign w:val="bottom"/>
          </w:tcPr>
          <w:p w14:paraId="181621D3"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9.3</w:t>
            </w:r>
          </w:p>
        </w:tc>
      </w:tr>
      <w:tr w:rsidR="00514030" w:rsidRPr="00BD437C" w14:paraId="22036E93" w14:textId="77777777" w:rsidTr="00AB59E9">
        <w:trPr>
          <w:trHeight w:val="260"/>
        </w:trPr>
        <w:tc>
          <w:tcPr>
            <w:tcW w:w="2898" w:type="dxa"/>
            <w:vAlign w:val="bottom"/>
          </w:tcPr>
          <w:p w14:paraId="705EB0C4"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Farmer</w:t>
            </w:r>
          </w:p>
        </w:tc>
        <w:tc>
          <w:tcPr>
            <w:tcW w:w="1890" w:type="dxa"/>
            <w:vAlign w:val="bottom"/>
          </w:tcPr>
          <w:p w14:paraId="7BB03CBF" w14:textId="77777777" w:rsidR="00514030" w:rsidRPr="00BD437C" w:rsidRDefault="00514030" w:rsidP="00AB59E9">
            <w:pPr>
              <w:widowControl w:val="0"/>
              <w:suppressAutoHyphens/>
              <w:ind w:firstLine="240"/>
              <w:jc w:val="both"/>
              <w:rPr>
                <w:rFonts w:ascii="Arial" w:hAnsi="Arial" w:cs="Arial"/>
                <w:kern w:val="2"/>
              </w:rPr>
            </w:pPr>
            <w:r w:rsidRPr="00BD437C">
              <w:rPr>
                <w:rFonts w:ascii="Arial" w:hAnsi="Arial" w:cs="Arial"/>
                <w:kern w:val="2"/>
              </w:rPr>
              <w:t>19</w:t>
            </w:r>
          </w:p>
        </w:tc>
        <w:tc>
          <w:tcPr>
            <w:tcW w:w="2250" w:type="dxa"/>
            <w:gridSpan w:val="2"/>
            <w:vAlign w:val="bottom"/>
          </w:tcPr>
          <w:p w14:paraId="33175ACE"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9.8</w:t>
            </w:r>
          </w:p>
        </w:tc>
      </w:tr>
      <w:tr w:rsidR="00514030" w:rsidRPr="00BD437C" w14:paraId="01D8A013" w14:textId="77777777" w:rsidTr="00AB59E9">
        <w:trPr>
          <w:trHeight w:val="260"/>
        </w:trPr>
        <w:tc>
          <w:tcPr>
            <w:tcW w:w="2898" w:type="dxa"/>
            <w:vAlign w:val="bottom"/>
          </w:tcPr>
          <w:p w14:paraId="78B5B9CB"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Housewife</w:t>
            </w:r>
          </w:p>
        </w:tc>
        <w:tc>
          <w:tcPr>
            <w:tcW w:w="1890" w:type="dxa"/>
            <w:vAlign w:val="bottom"/>
          </w:tcPr>
          <w:p w14:paraId="6EA58A05" w14:textId="77777777" w:rsidR="00514030" w:rsidRPr="00BD437C" w:rsidRDefault="00514030" w:rsidP="00AB59E9">
            <w:pPr>
              <w:widowControl w:val="0"/>
              <w:suppressAutoHyphens/>
              <w:ind w:firstLine="240"/>
              <w:jc w:val="both"/>
              <w:rPr>
                <w:rFonts w:ascii="Arial" w:hAnsi="Arial" w:cs="Arial"/>
                <w:kern w:val="2"/>
              </w:rPr>
            </w:pPr>
            <w:r w:rsidRPr="00BD437C">
              <w:rPr>
                <w:rFonts w:ascii="Arial" w:hAnsi="Arial" w:cs="Arial"/>
                <w:kern w:val="2"/>
              </w:rPr>
              <w:t>3</w:t>
            </w:r>
          </w:p>
        </w:tc>
        <w:tc>
          <w:tcPr>
            <w:tcW w:w="2250" w:type="dxa"/>
            <w:gridSpan w:val="2"/>
            <w:vAlign w:val="bottom"/>
          </w:tcPr>
          <w:p w14:paraId="5FACC399"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1.6</w:t>
            </w:r>
          </w:p>
        </w:tc>
      </w:tr>
      <w:tr w:rsidR="00514030" w:rsidRPr="00BD437C" w14:paraId="02B0135D" w14:textId="77777777" w:rsidTr="00AB59E9">
        <w:trPr>
          <w:trHeight w:val="260"/>
        </w:trPr>
        <w:tc>
          <w:tcPr>
            <w:tcW w:w="2898" w:type="dxa"/>
            <w:vAlign w:val="bottom"/>
          </w:tcPr>
          <w:p w14:paraId="6E81A40F"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Student/Pupils</w:t>
            </w:r>
          </w:p>
        </w:tc>
        <w:tc>
          <w:tcPr>
            <w:tcW w:w="1890" w:type="dxa"/>
            <w:vAlign w:val="bottom"/>
          </w:tcPr>
          <w:p w14:paraId="7E7FC544" w14:textId="77777777" w:rsidR="00514030" w:rsidRPr="00BD437C" w:rsidRDefault="00514030" w:rsidP="00AB59E9">
            <w:pPr>
              <w:widowControl w:val="0"/>
              <w:suppressAutoHyphens/>
              <w:ind w:firstLine="240"/>
              <w:jc w:val="both"/>
              <w:rPr>
                <w:rFonts w:ascii="Arial" w:hAnsi="Arial" w:cs="Arial"/>
                <w:kern w:val="2"/>
              </w:rPr>
            </w:pPr>
            <w:r w:rsidRPr="00BD437C">
              <w:rPr>
                <w:rFonts w:ascii="Arial" w:hAnsi="Arial" w:cs="Arial"/>
                <w:kern w:val="2"/>
              </w:rPr>
              <w:t>21</w:t>
            </w:r>
          </w:p>
        </w:tc>
        <w:tc>
          <w:tcPr>
            <w:tcW w:w="2250" w:type="dxa"/>
            <w:gridSpan w:val="2"/>
            <w:vAlign w:val="bottom"/>
          </w:tcPr>
          <w:p w14:paraId="06BFAF2D"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10.9</w:t>
            </w:r>
          </w:p>
        </w:tc>
      </w:tr>
      <w:tr w:rsidR="00514030" w:rsidRPr="00BD437C" w14:paraId="792ED1D7" w14:textId="77777777" w:rsidTr="00AB59E9">
        <w:trPr>
          <w:trHeight w:val="260"/>
        </w:trPr>
        <w:tc>
          <w:tcPr>
            <w:tcW w:w="2898" w:type="dxa"/>
            <w:vAlign w:val="bottom"/>
          </w:tcPr>
          <w:p w14:paraId="37E38B3C" w14:textId="77777777" w:rsidR="00514030" w:rsidRPr="00BD437C" w:rsidRDefault="00514030" w:rsidP="00AB59E9">
            <w:pPr>
              <w:widowControl w:val="0"/>
              <w:suppressAutoHyphens/>
              <w:jc w:val="both"/>
              <w:rPr>
                <w:rFonts w:ascii="Arial" w:hAnsi="Arial" w:cs="Arial"/>
                <w:b/>
                <w:bCs/>
                <w:kern w:val="2"/>
              </w:rPr>
            </w:pPr>
            <w:r w:rsidRPr="00BD437C">
              <w:rPr>
                <w:rFonts w:ascii="Arial" w:hAnsi="Arial" w:cs="Arial"/>
                <w:b/>
                <w:bCs/>
                <w:kern w:val="2"/>
              </w:rPr>
              <w:t>Educational status</w:t>
            </w:r>
          </w:p>
        </w:tc>
        <w:tc>
          <w:tcPr>
            <w:tcW w:w="1890" w:type="dxa"/>
            <w:vAlign w:val="bottom"/>
          </w:tcPr>
          <w:p w14:paraId="2F615C56" w14:textId="77777777" w:rsidR="00514030" w:rsidRPr="00BD437C" w:rsidRDefault="00514030" w:rsidP="00AB59E9">
            <w:pPr>
              <w:widowControl w:val="0"/>
              <w:suppressAutoHyphens/>
              <w:jc w:val="both"/>
              <w:rPr>
                <w:rFonts w:ascii="Arial" w:hAnsi="Arial" w:cs="Arial"/>
                <w:b/>
                <w:bCs/>
                <w:kern w:val="2"/>
              </w:rPr>
            </w:pPr>
            <w:r w:rsidRPr="00BD437C">
              <w:rPr>
                <w:rFonts w:ascii="Arial" w:hAnsi="Arial" w:cs="Arial"/>
                <w:b/>
                <w:bCs/>
                <w:kern w:val="2"/>
              </w:rPr>
              <w:t xml:space="preserve"> </w:t>
            </w:r>
          </w:p>
        </w:tc>
        <w:tc>
          <w:tcPr>
            <w:tcW w:w="2250" w:type="dxa"/>
            <w:gridSpan w:val="2"/>
            <w:vAlign w:val="bottom"/>
          </w:tcPr>
          <w:p w14:paraId="45200A10" w14:textId="77777777" w:rsidR="00514030" w:rsidRPr="00BD437C" w:rsidRDefault="00514030" w:rsidP="00AB59E9">
            <w:pPr>
              <w:widowControl w:val="0"/>
              <w:suppressAutoHyphens/>
              <w:jc w:val="both"/>
              <w:rPr>
                <w:rFonts w:ascii="Arial" w:hAnsi="Arial" w:cs="Arial"/>
                <w:kern w:val="2"/>
              </w:rPr>
            </w:pPr>
          </w:p>
        </w:tc>
      </w:tr>
      <w:tr w:rsidR="00514030" w:rsidRPr="00BD437C" w14:paraId="1479A013" w14:textId="77777777" w:rsidTr="00AB59E9">
        <w:trPr>
          <w:trHeight w:val="260"/>
        </w:trPr>
        <w:tc>
          <w:tcPr>
            <w:tcW w:w="2898" w:type="dxa"/>
            <w:vAlign w:val="bottom"/>
          </w:tcPr>
          <w:p w14:paraId="143510A1"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No Education</w:t>
            </w:r>
          </w:p>
        </w:tc>
        <w:tc>
          <w:tcPr>
            <w:tcW w:w="1890" w:type="dxa"/>
            <w:vAlign w:val="bottom"/>
          </w:tcPr>
          <w:p w14:paraId="52CBBD24" w14:textId="77777777" w:rsidR="00514030" w:rsidRPr="00BD437C" w:rsidRDefault="00514030" w:rsidP="00AB59E9">
            <w:pPr>
              <w:widowControl w:val="0"/>
              <w:suppressAutoHyphens/>
              <w:ind w:firstLine="240"/>
              <w:jc w:val="both"/>
              <w:rPr>
                <w:rFonts w:ascii="Arial" w:hAnsi="Arial" w:cs="Arial"/>
                <w:kern w:val="2"/>
              </w:rPr>
            </w:pPr>
            <w:r w:rsidRPr="00BD437C">
              <w:rPr>
                <w:rFonts w:ascii="Arial" w:hAnsi="Arial" w:cs="Arial"/>
                <w:kern w:val="2"/>
              </w:rPr>
              <w:t>10</w:t>
            </w:r>
          </w:p>
        </w:tc>
        <w:tc>
          <w:tcPr>
            <w:tcW w:w="2250" w:type="dxa"/>
            <w:gridSpan w:val="2"/>
            <w:vAlign w:val="bottom"/>
          </w:tcPr>
          <w:p w14:paraId="6D23E0F2"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5.2</w:t>
            </w:r>
          </w:p>
        </w:tc>
      </w:tr>
      <w:tr w:rsidR="00514030" w:rsidRPr="00BD437C" w14:paraId="48CA3F8B" w14:textId="77777777" w:rsidTr="00AB59E9">
        <w:trPr>
          <w:trHeight w:val="260"/>
        </w:trPr>
        <w:tc>
          <w:tcPr>
            <w:tcW w:w="2898" w:type="dxa"/>
            <w:vAlign w:val="bottom"/>
          </w:tcPr>
          <w:p w14:paraId="18FEABA2"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Primary</w:t>
            </w:r>
          </w:p>
        </w:tc>
        <w:tc>
          <w:tcPr>
            <w:tcW w:w="1890" w:type="dxa"/>
            <w:vAlign w:val="bottom"/>
          </w:tcPr>
          <w:p w14:paraId="7D0B1833" w14:textId="77777777" w:rsidR="00514030" w:rsidRPr="00BD437C" w:rsidRDefault="00514030" w:rsidP="00AB59E9">
            <w:pPr>
              <w:widowControl w:val="0"/>
              <w:suppressAutoHyphens/>
              <w:ind w:firstLine="240"/>
              <w:jc w:val="both"/>
              <w:rPr>
                <w:rFonts w:ascii="Arial" w:hAnsi="Arial" w:cs="Arial"/>
                <w:kern w:val="2"/>
              </w:rPr>
            </w:pPr>
            <w:r w:rsidRPr="00BD437C">
              <w:rPr>
                <w:rFonts w:ascii="Arial" w:hAnsi="Arial" w:cs="Arial"/>
                <w:kern w:val="2"/>
              </w:rPr>
              <w:t>39</w:t>
            </w:r>
          </w:p>
        </w:tc>
        <w:tc>
          <w:tcPr>
            <w:tcW w:w="2250" w:type="dxa"/>
            <w:gridSpan w:val="2"/>
            <w:vAlign w:val="bottom"/>
          </w:tcPr>
          <w:p w14:paraId="2DAC5F21"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20.2</w:t>
            </w:r>
          </w:p>
        </w:tc>
      </w:tr>
      <w:tr w:rsidR="00514030" w:rsidRPr="00BD437C" w14:paraId="4F8A5680" w14:textId="77777777" w:rsidTr="00AB59E9">
        <w:trPr>
          <w:trHeight w:val="260"/>
        </w:trPr>
        <w:tc>
          <w:tcPr>
            <w:tcW w:w="2898" w:type="dxa"/>
            <w:vAlign w:val="bottom"/>
          </w:tcPr>
          <w:p w14:paraId="11F48713"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Secondary</w:t>
            </w:r>
          </w:p>
        </w:tc>
        <w:tc>
          <w:tcPr>
            <w:tcW w:w="1890" w:type="dxa"/>
            <w:vAlign w:val="bottom"/>
          </w:tcPr>
          <w:p w14:paraId="6CEE93A1" w14:textId="77777777" w:rsidR="00514030" w:rsidRPr="00BD437C" w:rsidRDefault="00514030" w:rsidP="00AB59E9">
            <w:pPr>
              <w:widowControl w:val="0"/>
              <w:suppressAutoHyphens/>
              <w:ind w:firstLine="240"/>
              <w:jc w:val="both"/>
              <w:rPr>
                <w:rFonts w:ascii="Arial" w:hAnsi="Arial" w:cs="Arial"/>
                <w:kern w:val="2"/>
              </w:rPr>
            </w:pPr>
            <w:r w:rsidRPr="00BD437C">
              <w:rPr>
                <w:rFonts w:ascii="Arial" w:hAnsi="Arial" w:cs="Arial"/>
                <w:kern w:val="2"/>
              </w:rPr>
              <w:t>105</w:t>
            </w:r>
          </w:p>
        </w:tc>
        <w:tc>
          <w:tcPr>
            <w:tcW w:w="2250" w:type="dxa"/>
            <w:gridSpan w:val="2"/>
            <w:vAlign w:val="bottom"/>
          </w:tcPr>
          <w:p w14:paraId="17A27C61"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54.4</w:t>
            </w:r>
          </w:p>
        </w:tc>
      </w:tr>
      <w:tr w:rsidR="00514030" w:rsidRPr="00BD437C" w14:paraId="11761900" w14:textId="77777777" w:rsidTr="00AB59E9">
        <w:trPr>
          <w:trHeight w:val="260"/>
        </w:trPr>
        <w:tc>
          <w:tcPr>
            <w:tcW w:w="2898" w:type="dxa"/>
            <w:vAlign w:val="bottom"/>
          </w:tcPr>
          <w:p w14:paraId="09254E5C"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Tertiary</w:t>
            </w:r>
          </w:p>
        </w:tc>
        <w:tc>
          <w:tcPr>
            <w:tcW w:w="1890" w:type="dxa"/>
            <w:vAlign w:val="bottom"/>
          </w:tcPr>
          <w:p w14:paraId="773BDB70" w14:textId="77777777" w:rsidR="00514030" w:rsidRPr="00BD437C" w:rsidRDefault="00514030" w:rsidP="00AB59E9">
            <w:pPr>
              <w:widowControl w:val="0"/>
              <w:suppressAutoHyphens/>
              <w:ind w:firstLine="240"/>
              <w:jc w:val="both"/>
              <w:rPr>
                <w:rFonts w:ascii="Arial" w:hAnsi="Arial" w:cs="Arial"/>
                <w:kern w:val="2"/>
              </w:rPr>
            </w:pPr>
            <w:r w:rsidRPr="00BD437C">
              <w:rPr>
                <w:rFonts w:ascii="Arial" w:hAnsi="Arial" w:cs="Arial"/>
                <w:kern w:val="2"/>
              </w:rPr>
              <w:t>39</w:t>
            </w:r>
          </w:p>
        </w:tc>
        <w:tc>
          <w:tcPr>
            <w:tcW w:w="2250" w:type="dxa"/>
            <w:gridSpan w:val="2"/>
            <w:vAlign w:val="bottom"/>
          </w:tcPr>
          <w:p w14:paraId="4E5E447C"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20.2</w:t>
            </w:r>
          </w:p>
        </w:tc>
      </w:tr>
      <w:tr w:rsidR="00514030" w:rsidRPr="00BD437C" w14:paraId="14C3F230" w14:textId="77777777" w:rsidTr="00AB59E9">
        <w:trPr>
          <w:trHeight w:val="260"/>
        </w:trPr>
        <w:tc>
          <w:tcPr>
            <w:tcW w:w="2898" w:type="dxa"/>
            <w:vAlign w:val="bottom"/>
          </w:tcPr>
          <w:p w14:paraId="7AA9C134" w14:textId="77777777" w:rsidR="00514030" w:rsidRPr="00BD437C" w:rsidRDefault="00514030" w:rsidP="00AB59E9">
            <w:pPr>
              <w:widowControl w:val="0"/>
              <w:suppressAutoHyphens/>
              <w:rPr>
                <w:rFonts w:ascii="Arial" w:hAnsi="Arial" w:cs="Arial"/>
                <w:b/>
                <w:bCs/>
                <w:kern w:val="2"/>
              </w:rPr>
            </w:pPr>
            <w:r w:rsidRPr="00BD437C">
              <w:rPr>
                <w:rFonts w:ascii="Arial" w:hAnsi="Arial" w:cs="Arial"/>
                <w:b/>
                <w:bCs/>
                <w:kern w:val="2"/>
              </w:rPr>
              <w:t>Source(s) of HIV/AIDS Information</w:t>
            </w:r>
          </w:p>
        </w:tc>
        <w:tc>
          <w:tcPr>
            <w:tcW w:w="1890" w:type="dxa"/>
            <w:vAlign w:val="bottom"/>
          </w:tcPr>
          <w:p w14:paraId="5D65EE89" w14:textId="77777777" w:rsidR="00514030" w:rsidRPr="00BD437C" w:rsidRDefault="00514030" w:rsidP="00AB59E9">
            <w:pPr>
              <w:widowControl w:val="0"/>
              <w:suppressAutoHyphens/>
              <w:jc w:val="both"/>
              <w:rPr>
                <w:rFonts w:ascii="Arial" w:hAnsi="Arial" w:cs="Arial"/>
                <w:b/>
                <w:bCs/>
                <w:kern w:val="2"/>
              </w:rPr>
            </w:pPr>
            <w:r w:rsidRPr="00BD437C">
              <w:rPr>
                <w:rFonts w:ascii="Arial" w:hAnsi="Arial" w:cs="Arial"/>
                <w:b/>
                <w:bCs/>
                <w:kern w:val="2"/>
              </w:rPr>
              <w:t xml:space="preserve">  </w:t>
            </w:r>
          </w:p>
        </w:tc>
        <w:tc>
          <w:tcPr>
            <w:tcW w:w="2250" w:type="dxa"/>
            <w:gridSpan w:val="2"/>
            <w:vAlign w:val="bottom"/>
          </w:tcPr>
          <w:p w14:paraId="2A7CE758" w14:textId="77777777" w:rsidR="00514030" w:rsidRPr="00BD437C" w:rsidRDefault="00514030" w:rsidP="00AB59E9">
            <w:pPr>
              <w:widowControl w:val="0"/>
              <w:suppressAutoHyphens/>
              <w:jc w:val="both"/>
              <w:rPr>
                <w:rFonts w:ascii="Arial" w:hAnsi="Arial" w:cs="Arial"/>
                <w:kern w:val="2"/>
              </w:rPr>
            </w:pPr>
          </w:p>
        </w:tc>
      </w:tr>
      <w:tr w:rsidR="00514030" w:rsidRPr="00BD437C" w14:paraId="6D3102DA" w14:textId="77777777" w:rsidTr="00AB59E9">
        <w:trPr>
          <w:trHeight w:val="260"/>
        </w:trPr>
        <w:tc>
          <w:tcPr>
            <w:tcW w:w="2898" w:type="dxa"/>
            <w:vAlign w:val="bottom"/>
          </w:tcPr>
          <w:p w14:paraId="3C2EDF66"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Health worker</w:t>
            </w:r>
          </w:p>
        </w:tc>
        <w:tc>
          <w:tcPr>
            <w:tcW w:w="1890" w:type="dxa"/>
            <w:vAlign w:val="bottom"/>
          </w:tcPr>
          <w:p w14:paraId="6D3D1C3A"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113</w:t>
            </w:r>
          </w:p>
        </w:tc>
        <w:tc>
          <w:tcPr>
            <w:tcW w:w="2250" w:type="dxa"/>
            <w:gridSpan w:val="2"/>
            <w:vAlign w:val="bottom"/>
          </w:tcPr>
          <w:p w14:paraId="5C70C48B"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58.5</w:t>
            </w:r>
          </w:p>
        </w:tc>
      </w:tr>
      <w:tr w:rsidR="00514030" w:rsidRPr="00BD437C" w14:paraId="32BACF0E" w14:textId="77777777" w:rsidTr="00AB59E9">
        <w:trPr>
          <w:trHeight w:val="260"/>
        </w:trPr>
        <w:tc>
          <w:tcPr>
            <w:tcW w:w="2898" w:type="dxa"/>
            <w:vAlign w:val="bottom"/>
          </w:tcPr>
          <w:p w14:paraId="0C4756CA"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NGO</w:t>
            </w:r>
          </w:p>
        </w:tc>
        <w:tc>
          <w:tcPr>
            <w:tcW w:w="1890" w:type="dxa"/>
            <w:vAlign w:val="bottom"/>
          </w:tcPr>
          <w:p w14:paraId="27D944F2"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16</w:t>
            </w:r>
          </w:p>
        </w:tc>
        <w:tc>
          <w:tcPr>
            <w:tcW w:w="2250" w:type="dxa"/>
            <w:gridSpan w:val="2"/>
            <w:vAlign w:val="bottom"/>
          </w:tcPr>
          <w:p w14:paraId="5536CF48"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8.3</w:t>
            </w:r>
          </w:p>
        </w:tc>
      </w:tr>
      <w:tr w:rsidR="00514030" w:rsidRPr="00BD437C" w14:paraId="402540C5" w14:textId="77777777" w:rsidTr="00AB59E9">
        <w:trPr>
          <w:trHeight w:val="260"/>
        </w:trPr>
        <w:tc>
          <w:tcPr>
            <w:tcW w:w="2898" w:type="dxa"/>
            <w:vAlign w:val="bottom"/>
          </w:tcPr>
          <w:p w14:paraId="43A61404"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Others</w:t>
            </w:r>
          </w:p>
        </w:tc>
        <w:tc>
          <w:tcPr>
            <w:tcW w:w="1890" w:type="dxa"/>
            <w:vAlign w:val="bottom"/>
          </w:tcPr>
          <w:p w14:paraId="555AC5AD"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64</w:t>
            </w:r>
          </w:p>
        </w:tc>
        <w:tc>
          <w:tcPr>
            <w:tcW w:w="2250" w:type="dxa"/>
            <w:gridSpan w:val="2"/>
            <w:vAlign w:val="bottom"/>
          </w:tcPr>
          <w:p w14:paraId="165E7117"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33.2</w:t>
            </w:r>
          </w:p>
        </w:tc>
      </w:tr>
      <w:tr w:rsidR="00514030" w:rsidRPr="00BD437C" w14:paraId="0425DC1A" w14:textId="77777777" w:rsidTr="00AB59E9">
        <w:trPr>
          <w:trHeight w:val="260"/>
        </w:trPr>
        <w:tc>
          <w:tcPr>
            <w:tcW w:w="2898" w:type="dxa"/>
            <w:vAlign w:val="bottom"/>
          </w:tcPr>
          <w:p w14:paraId="70328EFE" w14:textId="77777777" w:rsidR="00514030" w:rsidRPr="00BD437C" w:rsidRDefault="00514030" w:rsidP="00AB59E9">
            <w:pPr>
              <w:widowControl w:val="0"/>
              <w:suppressAutoHyphens/>
              <w:rPr>
                <w:rFonts w:ascii="Arial" w:hAnsi="Arial" w:cs="Arial"/>
                <w:b/>
                <w:bCs/>
                <w:kern w:val="2"/>
              </w:rPr>
            </w:pPr>
            <w:r w:rsidRPr="00BD437C">
              <w:rPr>
                <w:rFonts w:ascii="Arial" w:hAnsi="Arial" w:cs="Arial"/>
                <w:b/>
                <w:bCs/>
                <w:kern w:val="2"/>
              </w:rPr>
              <w:t>Year of HIV Diagnosis</w:t>
            </w:r>
          </w:p>
        </w:tc>
        <w:tc>
          <w:tcPr>
            <w:tcW w:w="1890" w:type="dxa"/>
            <w:vAlign w:val="bottom"/>
          </w:tcPr>
          <w:p w14:paraId="5EA4A6C6" w14:textId="77777777" w:rsidR="00514030" w:rsidRPr="00BD437C" w:rsidRDefault="00514030" w:rsidP="00AB59E9">
            <w:pPr>
              <w:widowControl w:val="0"/>
              <w:suppressAutoHyphens/>
              <w:jc w:val="both"/>
              <w:rPr>
                <w:rFonts w:ascii="Arial" w:hAnsi="Arial" w:cs="Arial"/>
                <w:b/>
                <w:bCs/>
                <w:kern w:val="2"/>
              </w:rPr>
            </w:pPr>
            <w:r w:rsidRPr="00BD437C">
              <w:rPr>
                <w:rFonts w:ascii="Arial" w:hAnsi="Arial" w:cs="Arial"/>
                <w:b/>
                <w:bCs/>
                <w:kern w:val="2"/>
              </w:rPr>
              <w:t xml:space="preserve">   </w:t>
            </w:r>
          </w:p>
        </w:tc>
        <w:tc>
          <w:tcPr>
            <w:tcW w:w="2250" w:type="dxa"/>
            <w:gridSpan w:val="2"/>
            <w:vAlign w:val="bottom"/>
          </w:tcPr>
          <w:p w14:paraId="6D9EE78C" w14:textId="77777777" w:rsidR="00514030" w:rsidRPr="00BD437C" w:rsidRDefault="00514030" w:rsidP="00AB59E9">
            <w:pPr>
              <w:widowControl w:val="0"/>
              <w:suppressAutoHyphens/>
              <w:ind w:firstLine="240"/>
              <w:jc w:val="both"/>
              <w:rPr>
                <w:rFonts w:ascii="Arial" w:hAnsi="Arial" w:cs="Arial"/>
                <w:kern w:val="2"/>
              </w:rPr>
            </w:pPr>
          </w:p>
        </w:tc>
      </w:tr>
      <w:tr w:rsidR="00514030" w:rsidRPr="00BD437C" w14:paraId="21DE4E17" w14:textId="77777777" w:rsidTr="00AB59E9">
        <w:trPr>
          <w:trHeight w:val="260"/>
        </w:trPr>
        <w:tc>
          <w:tcPr>
            <w:tcW w:w="2898" w:type="dxa"/>
            <w:vAlign w:val="bottom"/>
          </w:tcPr>
          <w:p w14:paraId="3B7976D6"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1998-2008</w:t>
            </w:r>
          </w:p>
        </w:tc>
        <w:tc>
          <w:tcPr>
            <w:tcW w:w="1890" w:type="dxa"/>
            <w:vAlign w:val="bottom"/>
          </w:tcPr>
          <w:p w14:paraId="3DD0BBB8"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57</w:t>
            </w:r>
          </w:p>
        </w:tc>
        <w:tc>
          <w:tcPr>
            <w:tcW w:w="2250" w:type="dxa"/>
            <w:gridSpan w:val="2"/>
            <w:vAlign w:val="bottom"/>
          </w:tcPr>
          <w:p w14:paraId="0BBE62BB"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29.5</w:t>
            </w:r>
          </w:p>
        </w:tc>
      </w:tr>
      <w:tr w:rsidR="00514030" w:rsidRPr="00BD437C" w14:paraId="5D69EB38" w14:textId="77777777" w:rsidTr="00AB59E9">
        <w:trPr>
          <w:trHeight w:val="260"/>
        </w:trPr>
        <w:tc>
          <w:tcPr>
            <w:tcW w:w="2898" w:type="dxa"/>
            <w:vAlign w:val="bottom"/>
          </w:tcPr>
          <w:p w14:paraId="68669DFF"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2009-2019</w:t>
            </w:r>
          </w:p>
        </w:tc>
        <w:tc>
          <w:tcPr>
            <w:tcW w:w="1890" w:type="dxa"/>
            <w:vAlign w:val="bottom"/>
          </w:tcPr>
          <w:p w14:paraId="43C83114"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95</w:t>
            </w:r>
          </w:p>
        </w:tc>
        <w:tc>
          <w:tcPr>
            <w:tcW w:w="2250" w:type="dxa"/>
            <w:gridSpan w:val="2"/>
            <w:vAlign w:val="bottom"/>
          </w:tcPr>
          <w:p w14:paraId="720FA640"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49.2</w:t>
            </w:r>
          </w:p>
        </w:tc>
      </w:tr>
      <w:tr w:rsidR="00514030" w:rsidRPr="00BD437C" w14:paraId="45FB15E3" w14:textId="77777777" w:rsidTr="00AB59E9">
        <w:trPr>
          <w:trHeight w:val="260"/>
        </w:trPr>
        <w:tc>
          <w:tcPr>
            <w:tcW w:w="2898" w:type="dxa"/>
            <w:tcBorders>
              <w:bottom w:val="single" w:sz="4" w:space="0" w:color="auto"/>
            </w:tcBorders>
            <w:vAlign w:val="bottom"/>
          </w:tcPr>
          <w:p w14:paraId="4371BADB"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2020-2024</w:t>
            </w:r>
          </w:p>
        </w:tc>
        <w:tc>
          <w:tcPr>
            <w:tcW w:w="1890" w:type="dxa"/>
            <w:tcBorders>
              <w:bottom w:val="single" w:sz="4" w:space="0" w:color="auto"/>
            </w:tcBorders>
            <w:vAlign w:val="bottom"/>
          </w:tcPr>
          <w:p w14:paraId="7D1A3288"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41</w:t>
            </w:r>
          </w:p>
        </w:tc>
        <w:tc>
          <w:tcPr>
            <w:tcW w:w="2250" w:type="dxa"/>
            <w:gridSpan w:val="2"/>
            <w:tcBorders>
              <w:bottom w:val="single" w:sz="4" w:space="0" w:color="auto"/>
            </w:tcBorders>
            <w:vAlign w:val="bottom"/>
          </w:tcPr>
          <w:p w14:paraId="7111767A" w14:textId="77777777" w:rsidR="00514030" w:rsidRPr="00BD437C" w:rsidRDefault="00514030" w:rsidP="00AB59E9">
            <w:pPr>
              <w:widowControl w:val="0"/>
              <w:suppressAutoHyphens/>
              <w:jc w:val="both"/>
              <w:rPr>
                <w:rFonts w:ascii="Arial" w:hAnsi="Arial" w:cs="Arial"/>
                <w:kern w:val="2"/>
              </w:rPr>
            </w:pPr>
            <w:r w:rsidRPr="00BD437C">
              <w:rPr>
                <w:rFonts w:ascii="Arial" w:hAnsi="Arial" w:cs="Arial"/>
                <w:kern w:val="2"/>
              </w:rPr>
              <w:t>21.2</w:t>
            </w:r>
          </w:p>
        </w:tc>
      </w:tr>
      <w:tr w:rsidR="00514030" w:rsidRPr="00BD437C" w14:paraId="36703875" w14:textId="77777777" w:rsidTr="00AB59E9">
        <w:tblPrEx>
          <w:tblLook w:val="04A0" w:firstRow="1" w:lastRow="0" w:firstColumn="1" w:lastColumn="0" w:noHBand="0" w:noVBand="1"/>
        </w:tblPrEx>
        <w:trPr>
          <w:gridAfter w:val="1"/>
          <w:wAfter w:w="360" w:type="dxa"/>
          <w:trHeight w:val="234"/>
        </w:trPr>
        <w:tc>
          <w:tcPr>
            <w:tcW w:w="2898" w:type="dxa"/>
            <w:vAlign w:val="bottom"/>
          </w:tcPr>
          <w:p w14:paraId="4C839123" w14:textId="77777777" w:rsidR="00514030" w:rsidRPr="00BD437C" w:rsidRDefault="00514030" w:rsidP="00AB59E9">
            <w:pPr>
              <w:widowControl w:val="0"/>
              <w:suppressAutoHyphens/>
              <w:ind w:firstLine="240"/>
              <w:jc w:val="both"/>
              <w:rPr>
                <w:rFonts w:ascii="Arial" w:hAnsi="Arial" w:cs="Arial"/>
                <w:kern w:val="2"/>
              </w:rPr>
            </w:pPr>
          </w:p>
        </w:tc>
        <w:tc>
          <w:tcPr>
            <w:tcW w:w="1890" w:type="dxa"/>
          </w:tcPr>
          <w:p w14:paraId="6E63C63A" w14:textId="77777777" w:rsidR="00514030" w:rsidRPr="00BD437C" w:rsidRDefault="00514030" w:rsidP="00AB59E9">
            <w:pPr>
              <w:widowControl w:val="0"/>
              <w:suppressAutoHyphens/>
              <w:jc w:val="both"/>
              <w:rPr>
                <w:rFonts w:ascii="Arial" w:hAnsi="Arial" w:cs="Arial"/>
                <w:kern w:val="2"/>
              </w:rPr>
            </w:pPr>
          </w:p>
        </w:tc>
        <w:tc>
          <w:tcPr>
            <w:tcW w:w="1890" w:type="dxa"/>
            <w:vAlign w:val="bottom"/>
          </w:tcPr>
          <w:p w14:paraId="04B88919" w14:textId="77777777" w:rsidR="00514030" w:rsidRPr="00BD437C" w:rsidRDefault="00514030" w:rsidP="00AB59E9">
            <w:pPr>
              <w:widowControl w:val="0"/>
              <w:suppressAutoHyphens/>
              <w:jc w:val="both"/>
              <w:rPr>
                <w:rFonts w:ascii="Arial" w:hAnsi="Arial" w:cs="Arial"/>
                <w:kern w:val="2"/>
              </w:rPr>
            </w:pPr>
          </w:p>
        </w:tc>
      </w:tr>
    </w:tbl>
    <w:p w14:paraId="0A32B913" w14:textId="77777777" w:rsidR="00514030" w:rsidRDefault="00514030" w:rsidP="00B51006">
      <w:pPr>
        <w:pStyle w:val="Body"/>
        <w:spacing w:after="0"/>
        <w:rPr>
          <w:rFonts w:ascii="Arial" w:hAnsi="Arial" w:cs="Arial"/>
          <w:b/>
          <w:bCs/>
        </w:rPr>
      </w:pPr>
    </w:p>
    <w:p w14:paraId="56F2B5D7" w14:textId="77777777" w:rsidR="00514030" w:rsidRDefault="00514030" w:rsidP="00B51006">
      <w:pPr>
        <w:pStyle w:val="Body"/>
        <w:spacing w:after="0"/>
        <w:rPr>
          <w:rFonts w:ascii="Arial" w:hAnsi="Arial" w:cs="Arial"/>
          <w:b/>
          <w:bCs/>
        </w:rPr>
      </w:pPr>
    </w:p>
    <w:p w14:paraId="3836CBD4" w14:textId="77777777" w:rsidR="00282AB8" w:rsidRDefault="00282AB8" w:rsidP="00E30C3E">
      <w:pPr>
        <w:pStyle w:val="Body"/>
        <w:rPr>
          <w:rFonts w:ascii="Arial" w:hAnsi="Arial" w:cs="Arial"/>
          <w:b/>
          <w:bCs/>
        </w:rPr>
      </w:pPr>
    </w:p>
    <w:p w14:paraId="29364BE0" w14:textId="77777777" w:rsidR="00282AB8" w:rsidRDefault="00282AB8" w:rsidP="00E30C3E">
      <w:pPr>
        <w:pStyle w:val="Body"/>
        <w:rPr>
          <w:rFonts w:ascii="Arial" w:hAnsi="Arial" w:cs="Arial"/>
          <w:b/>
          <w:bCs/>
        </w:rPr>
      </w:pPr>
    </w:p>
    <w:p w14:paraId="23098B45" w14:textId="1BE04673" w:rsidR="00E30C3E" w:rsidRPr="00E30C3E" w:rsidRDefault="00B51006" w:rsidP="00E30C3E">
      <w:pPr>
        <w:pStyle w:val="Body"/>
        <w:rPr>
          <w:rFonts w:ascii="Arial" w:hAnsi="Arial" w:cs="Arial"/>
          <w:b/>
          <w:bCs/>
        </w:rPr>
      </w:pPr>
      <w:r>
        <w:rPr>
          <w:rFonts w:ascii="Arial" w:hAnsi="Arial" w:cs="Arial"/>
          <w:b/>
          <w:bCs/>
        </w:rPr>
        <w:t>Table</w:t>
      </w:r>
      <w:r w:rsidR="00D0210C">
        <w:rPr>
          <w:rFonts w:ascii="Arial" w:hAnsi="Arial" w:cs="Arial"/>
          <w:b/>
          <w:bCs/>
        </w:rPr>
        <w:t>3</w:t>
      </w:r>
      <w:r w:rsidRPr="00B51006">
        <w:rPr>
          <w:rFonts w:ascii="Arial" w:hAnsi="Arial" w:cs="Arial"/>
          <w:b/>
          <w:bCs/>
        </w:rPr>
        <w:t>:</w:t>
      </w:r>
      <w:r>
        <w:rPr>
          <w:rFonts w:ascii="Arial" w:hAnsi="Arial" w:cs="Arial"/>
          <w:b/>
          <w:bCs/>
        </w:rPr>
        <w:t xml:space="preserve"> </w:t>
      </w:r>
      <w:r w:rsidRPr="00B51006">
        <w:rPr>
          <w:rFonts w:ascii="Arial" w:hAnsi="Arial" w:cs="Arial"/>
          <w:b/>
          <w:bCs/>
        </w:rPr>
        <w:t xml:space="preserve">Clinical Parameters of HIV/AIDS Study Participants </w:t>
      </w:r>
      <w:r w:rsidR="000F39DD">
        <w:rPr>
          <w:rFonts w:ascii="Arial" w:hAnsi="Arial" w:cs="Arial"/>
          <w:b/>
          <w:bCs/>
        </w:rPr>
        <w:t xml:space="preserve">in </w:t>
      </w:r>
      <w:r w:rsidR="00E30C3E" w:rsidRPr="00E30C3E">
        <w:rPr>
          <w:rFonts w:ascii="Arial" w:hAnsi="Arial" w:cs="Arial"/>
          <w:b/>
          <w:bCs/>
        </w:rPr>
        <w:t xml:space="preserve">Anambra State (N = 193) </w:t>
      </w:r>
    </w:p>
    <w:tbl>
      <w:tblPr>
        <w:tblW w:w="7308" w:type="dxa"/>
        <w:tblLayout w:type="fixed"/>
        <w:tblLook w:val="0000" w:firstRow="0" w:lastRow="0" w:firstColumn="0" w:lastColumn="0" w:noHBand="0" w:noVBand="0"/>
      </w:tblPr>
      <w:tblGrid>
        <w:gridCol w:w="4248"/>
        <w:gridCol w:w="1350"/>
        <w:gridCol w:w="1710"/>
      </w:tblGrid>
      <w:tr w:rsidR="00E30C3E" w:rsidRPr="00E30C3E" w14:paraId="7798F334" w14:textId="77777777" w:rsidTr="004B01CE">
        <w:trPr>
          <w:trHeight w:val="486"/>
        </w:trPr>
        <w:tc>
          <w:tcPr>
            <w:tcW w:w="4248" w:type="dxa"/>
            <w:tcBorders>
              <w:top w:val="single" w:sz="4" w:space="0" w:color="000000"/>
            </w:tcBorders>
            <w:vAlign w:val="bottom"/>
          </w:tcPr>
          <w:p w14:paraId="4030A710" w14:textId="77777777" w:rsidR="00E30C3E" w:rsidRPr="00E30C3E" w:rsidRDefault="00E30C3E" w:rsidP="00E30C3E">
            <w:pPr>
              <w:widowControl w:val="0"/>
              <w:suppressAutoHyphens/>
              <w:jc w:val="both"/>
              <w:rPr>
                <w:rFonts w:ascii="Arial" w:hAnsi="Arial" w:cs="Arial"/>
                <w:b/>
                <w:bCs/>
                <w:kern w:val="2"/>
              </w:rPr>
            </w:pPr>
            <w:r w:rsidRPr="00E30C3E">
              <w:rPr>
                <w:rFonts w:ascii="Arial" w:hAnsi="Arial" w:cs="Arial"/>
                <w:b/>
                <w:bCs/>
                <w:kern w:val="2"/>
              </w:rPr>
              <w:t>Variables</w:t>
            </w:r>
          </w:p>
        </w:tc>
        <w:tc>
          <w:tcPr>
            <w:tcW w:w="1350" w:type="dxa"/>
            <w:tcBorders>
              <w:top w:val="single" w:sz="4" w:space="0" w:color="000000"/>
            </w:tcBorders>
            <w:vAlign w:val="bottom"/>
          </w:tcPr>
          <w:p w14:paraId="2585F837" w14:textId="77777777" w:rsidR="00E30C3E" w:rsidRPr="00E30C3E" w:rsidRDefault="00E30C3E" w:rsidP="00E30C3E">
            <w:pPr>
              <w:widowControl w:val="0"/>
              <w:suppressAutoHyphens/>
              <w:jc w:val="both"/>
              <w:rPr>
                <w:rFonts w:ascii="Arial" w:hAnsi="Arial" w:cs="Arial"/>
                <w:b/>
                <w:bCs/>
                <w:kern w:val="2"/>
              </w:rPr>
            </w:pPr>
            <w:r w:rsidRPr="00E30C3E">
              <w:rPr>
                <w:rFonts w:ascii="Arial" w:hAnsi="Arial" w:cs="Arial"/>
                <w:b/>
                <w:bCs/>
                <w:kern w:val="2"/>
              </w:rPr>
              <w:t xml:space="preserve">Frequency (n) </w:t>
            </w:r>
          </w:p>
        </w:tc>
        <w:tc>
          <w:tcPr>
            <w:tcW w:w="1710" w:type="dxa"/>
            <w:tcBorders>
              <w:top w:val="single" w:sz="4" w:space="0" w:color="000000"/>
            </w:tcBorders>
            <w:vAlign w:val="bottom"/>
          </w:tcPr>
          <w:p w14:paraId="1F9022EF" w14:textId="77777777" w:rsidR="00E30C3E" w:rsidRPr="00E30C3E" w:rsidRDefault="00E30C3E" w:rsidP="00E30C3E">
            <w:pPr>
              <w:widowControl w:val="0"/>
              <w:suppressAutoHyphens/>
              <w:jc w:val="both"/>
              <w:rPr>
                <w:rFonts w:ascii="Arial" w:hAnsi="Arial" w:cs="Arial"/>
                <w:b/>
                <w:bCs/>
                <w:kern w:val="2"/>
              </w:rPr>
            </w:pPr>
            <w:r w:rsidRPr="00E30C3E">
              <w:rPr>
                <w:rFonts w:ascii="Arial" w:hAnsi="Arial" w:cs="Arial"/>
                <w:b/>
                <w:bCs/>
                <w:kern w:val="2"/>
              </w:rPr>
              <w:t xml:space="preserve">Percentage (%) </w:t>
            </w:r>
          </w:p>
        </w:tc>
      </w:tr>
      <w:tr w:rsidR="00E30C3E" w:rsidRPr="00E30C3E" w14:paraId="1543E868" w14:textId="77777777" w:rsidTr="004B01CE">
        <w:trPr>
          <w:trHeight w:val="260"/>
        </w:trPr>
        <w:tc>
          <w:tcPr>
            <w:tcW w:w="4248" w:type="dxa"/>
            <w:tcBorders>
              <w:top w:val="single" w:sz="4" w:space="0" w:color="000000"/>
            </w:tcBorders>
            <w:vAlign w:val="bottom"/>
          </w:tcPr>
          <w:p w14:paraId="41B6FD90" w14:textId="77777777" w:rsidR="00E30C3E" w:rsidRPr="00E30C3E" w:rsidRDefault="00E30C3E" w:rsidP="00E30C3E">
            <w:pPr>
              <w:widowControl w:val="0"/>
              <w:suppressAutoHyphens/>
              <w:rPr>
                <w:rFonts w:ascii="Arial" w:hAnsi="Arial" w:cs="Arial"/>
                <w:b/>
                <w:bCs/>
                <w:kern w:val="2"/>
              </w:rPr>
            </w:pPr>
            <w:r w:rsidRPr="00E30C3E">
              <w:rPr>
                <w:rFonts w:ascii="Arial" w:hAnsi="Arial" w:cs="Arial"/>
                <w:b/>
                <w:bCs/>
                <w:kern w:val="2"/>
              </w:rPr>
              <w:t>Frequency of Viral Load</w:t>
            </w:r>
          </w:p>
        </w:tc>
        <w:tc>
          <w:tcPr>
            <w:tcW w:w="1350" w:type="dxa"/>
            <w:tcBorders>
              <w:top w:val="single" w:sz="4" w:space="0" w:color="000000"/>
            </w:tcBorders>
            <w:vAlign w:val="bottom"/>
          </w:tcPr>
          <w:p w14:paraId="242A57E7" w14:textId="77777777" w:rsidR="00E30C3E" w:rsidRPr="00E30C3E" w:rsidRDefault="00E30C3E" w:rsidP="00E30C3E">
            <w:pPr>
              <w:widowControl w:val="0"/>
              <w:suppressAutoHyphens/>
              <w:jc w:val="both"/>
              <w:rPr>
                <w:rFonts w:ascii="Arial" w:eastAsia="Segoe UI" w:hAnsi="Arial" w:cs="Arial"/>
                <w:b/>
                <w:bCs/>
                <w:kern w:val="2"/>
              </w:rPr>
            </w:pPr>
          </w:p>
        </w:tc>
        <w:tc>
          <w:tcPr>
            <w:tcW w:w="1710" w:type="dxa"/>
            <w:tcBorders>
              <w:top w:val="single" w:sz="4" w:space="0" w:color="000000"/>
            </w:tcBorders>
            <w:vAlign w:val="bottom"/>
          </w:tcPr>
          <w:p w14:paraId="077B038D" w14:textId="77777777" w:rsidR="00E30C3E" w:rsidRPr="00E30C3E" w:rsidRDefault="00E30C3E" w:rsidP="00E30C3E">
            <w:pPr>
              <w:widowControl w:val="0"/>
              <w:suppressAutoHyphens/>
              <w:jc w:val="both"/>
              <w:rPr>
                <w:rFonts w:ascii="Arial" w:hAnsi="Arial" w:cs="Arial"/>
                <w:kern w:val="2"/>
              </w:rPr>
            </w:pPr>
          </w:p>
        </w:tc>
      </w:tr>
      <w:tr w:rsidR="00E30C3E" w:rsidRPr="00E30C3E" w14:paraId="44D7BC99" w14:textId="77777777" w:rsidTr="004B01CE">
        <w:trPr>
          <w:trHeight w:val="260"/>
        </w:trPr>
        <w:tc>
          <w:tcPr>
            <w:tcW w:w="4248" w:type="dxa"/>
            <w:vAlign w:val="bottom"/>
          </w:tcPr>
          <w:p w14:paraId="69378963"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3 Months</w:t>
            </w:r>
          </w:p>
        </w:tc>
        <w:tc>
          <w:tcPr>
            <w:tcW w:w="1350" w:type="dxa"/>
            <w:vAlign w:val="bottom"/>
          </w:tcPr>
          <w:p w14:paraId="129E903B"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36</w:t>
            </w:r>
          </w:p>
        </w:tc>
        <w:tc>
          <w:tcPr>
            <w:tcW w:w="1710" w:type="dxa"/>
            <w:vAlign w:val="bottom"/>
          </w:tcPr>
          <w:p w14:paraId="680FE52C"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18.7</w:t>
            </w:r>
          </w:p>
        </w:tc>
      </w:tr>
      <w:tr w:rsidR="00E30C3E" w:rsidRPr="00E30C3E" w14:paraId="0AE488E6" w14:textId="77777777" w:rsidTr="004B01CE">
        <w:trPr>
          <w:trHeight w:val="260"/>
        </w:trPr>
        <w:tc>
          <w:tcPr>
            <w:tcW w:w="4248" w:type="dxa"/>
            <w:vAlign w:val="bottom"/>
          </w:tcPr>
          <w:p w14:paraId="236B1DD7"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6 months</w:t>
            </w:r>
          </w:p>
        </w:tc>
        <w:tc>
          <w:tcPr>
            <w:tcW w:w="1350" w:type="dxa"/>
            <w:vAlign w:val="bottom"/>
          </w:tcPr>
          <w:p w14:paraId="5F6475EE"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43</w:t>
            </w:r>
          </w:p>
        </w:tc>
        <w:tc>
          <w:tcPr>
            <w:tcW w:w="1710" w:type="dxa"/>
            <w:vAlign w:val="bottom"/>
          </w:tcPr>
          <w:p w14:paraId="2C0D0779"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22.3</w:t>
            </w:r>
          </w:p>
        </w:tc>
      </w:tr>
      <w:tr w:rsidR="00E30C3E" w:rsidRPr="00E30C3E" w14:paraId="103CDD73" w14:textId="77777777" w:rsidTr="004B01CE">
        <w:trPr>
          <w:trHeight w:val="260"/>
        </w:trPr>
        <w:tc>
          <w:tcPr>
            <w:tcW w:w="4248" w:type="dxa"/>
            <w:vAlign w:val="bottom"/>
          </w:tcPr>
          <w:p w14:paraId="7C648E28"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Yearly</w:t>
            </w:r>
          </w:p>
        </w:tc>
        <w:tc>
          <w:tcPr>
            <w:tcW w:w="1350" w:type="dxa"/>
            <w:vAlign w:val="bottom"/>
          </w:tcPr>
          <w:p w14:paraId="38AE93FC"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114</w:t>
            </w:r>
          </w:p>
        </w:tc>
        <w:tc>
          <w:tcPr>
            <w:tcW w:w="1710" w:type="dxa"/>
            <w:vAlign w:val="bottom"/>
          </w:tcPr>
          <w:p w14:paraId="1C700357"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59.0</w:t>
            </w:r>
          </w:p>
        </w:tc>
      </w:tr>
      <w:tr w:rsidR="00E30C3E" w:rsidRPr="00E30C3E" w14:paraId="1CFB100B" w14:textId="77777777" w:rsidTr="004B01CE">
        <w:trPr>
          <w:trHeight w:val="260"/>
        </w:trPr>
        <w:tc>
          <w:tcPr>
            <w:tcW w:w="4248" w:type="dxa"/>
            <w:vAlign w:val="bottom"/>
          </w:tcPr>
          <w:p w14:paraId="0A084B23" w14:textId="77777777" w:rsidR="00E30C3E" w:rsidRPr="00E30C3E" w:rsidRDefault="00E30C3E" w:rsidP="00E30C3E">
            <w:pPr>
              <w:widowControl w:val="0"/>
              <w:suppressAutoHyphens/>
              <w:jc w:val="both"/>
              <w:rPr>
                <w:rFonts w:ascii="Arial" w:eastAsia="Segoe UI" w:hAnsi="Arial" w:cs="Arial"/>
                <w:b/>
                <w:bCs/>
                <w:kern w:val="2"/>
              </w:rPr>
            </w:pPr>
            <w:r w:rsidRPr="00E30C3E">
              <w:rPr>
                <w:rFonts w:ascii="Arial" w:eastAsia="Segoe UI" w:hAnsi="Arial" w:cs="Arial"/>
                <w:b/>
                <w:bCs/>
                <w:kern w:val="2"/>
              </w:rPr>
              <w:t>CD4 Count</w:t>
            </w:r>
          </w:p>
        </w:tc>
        <w:tc>
          <w:tcPr>
            <w:tcW w:w="1350" w:type="dxa"/>
            <w:vAlign w:val="bottom"/>
          </w:tcPr>
          <w:p w14:paraId="7B3746B1" w14:textId="77777777" w:rsidR="00E30C3E" w:rsidRPr="00E30C3E" w:rsidRDefault="00E30C3E" w:rsidP="00E30C3E">
            <w:pPr>
              <w:widowControl w:val="0"/>
              <w:suppressAutoHyphens/>
              <w:jc w:val="both"/>
              <w:rPr>
                <w:rFonts w:ascii="Arial" w:hAnsi="Arial" w:cs="Arial"/>
                <w:kern w:val="2"/>
              </w:rPr>
            </w:pPr>
          </w:p>
        </w:tc>
        <w:tc>
          <w:tcPr>
            <w:tcW w:w="1710" w:type="dxa"/>
            <w:vAlign w:val="bottom"/>
          </w:tcPr>
          <w:p w14:paraId="129FF15C" w14:textId="77777777" w:rsidR="00E30C3E" w:rsidRPr="00E30C3E" w:rsidRDefault="00E30C3E" w:rsidP="00E30C3E">
            <w:pPr>
              <w:widowControl w:val="0"/>
              <w:suppressAutoHyphens/>
              <w:jc w:val="both"/>
              <w:rPr>
                <w:rFonts w:ascii="Arial" w:hAnsi="Arial" w:cs="Arial"/>
                <w:kern w:val="2"/>
              </w:rPr>
            </w:pPr>
          </w:p>
        </w:tc>
      </w:tr>
      <w:tr w:rsidR="00E30C3E" w:rsidRPr="00E30C3E" w14:paraId="2987E9BB" w14:textId="77777777" w:rsidTr="004B01CE">
        <w:trPr>
          <w:trHeight w:val="260"/>
        </w:trPr>
        <w:tc>
          <w:tcPr>
            <w:tcW w:w="4248" w:type="dxa"/>
            <w:vAlign w:val="bottom"/>
          </w:tcPr>
          <w:p w14:paraId="66A3439F"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 xml:space="preserve">≥ 500 cells/mm³ </w:t>
            </w:r>
          </w:p>
        </w:tc>
        <w:tc>
          <w:tcPr>
            <w:tcW w:w="1350" w:type="dxa"/>
            <w:vAlign w:val="bottom"/>
          </w:tcPr>
          <w:p w14:paraId="20660B7F"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137</w:t>
            </w:r>
          </w:p>
        </w:tc>
        <w:tc>
          <w:tcPr>
            <w:tcW w:w="1710" w:type="dxa"/>
            <w:vAlign w:val="bottom"/>
          </w:tcPr>
          <w:p w14:paraId="05D3CDB9"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71.0</w:t>
            </w:r>
          </w:p>
        </w:tc>
      </w:tr>
      <w:tr w:rsidR="00E30C3E" w:rsidRPr="00E30C3E" w14:paraId="10FDA97F" w14:textId="77777777" w:rsidTr="004B01CE">
        <w:trPr>
          <w:trHeight w:val="260"/>
        </w:trPr>
        <w:tc>
          <w:tcPr>
            <w:tcW w:w="4248" w:type="dxa"/>
            <w:vAlign w:val="bottom"/>
          </w:tcPr>
          <w:p w14:paraId="5E1E7543"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 xml:space="preserve">200–499 cells/mm³ </w:t>
            </w:r>
          </w:p>
        </w:tc>
        <w:tc>
          <w:tcPr>
            <w:tcW w:w="1350" w:type="dxa"/>
            <w:vAlign w:val="bottom"/>
          </w:tcPr>
          <w:p w14:paraId="51856C5F"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51</w:t>
            </w:r>
          </w:p>
        </w:tc>
        <w:tc>
          <w:tcPr>
            <w:tcW w:w="1710" w:type="dxa"/>
            <w:vAlign w:val="bottom"/>
          </w:tcPr>
          <w:p w14:paraId="069B5AF9"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26.4</w:t>
            </w:r>
          </w:p>
        </w:tc>
      </w:tr>
      <w:tr w:rsidR="00E30C3E" w:rsidRPr="00E30C3E" w14:paraId="64C0386F" w14:textId="77777777" w:rsidTr="004B01CE">
        <w:trPr>
          <w:trHeight w:val="260"/>
        </w:trPr>
        <w:tc>
          <w:tcPr>
            <w:tcW w:w="4248" w:type="dxa"/>
            <w:vAlign w:val="bottom"/>
          </w:tcPr>
          <w:p w14:paraId="6E5C38F6"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 xml:space="preserve">&lt; 200 cells/mm³ </w:t>
            </w:r>
          </w:p>
        </w:tc>
        <w:tc>
          <w:tcPr>
            <w:tcW w:w="1350" w:type="dxa"/>
            <w:vAlign w:val="bottom"/>
          </w:tcPr>
          <w:p w14:paraId="63022EAD"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5</w:t>
            </w:r>
          </w:p>
        </w:tc>
        <w:tc>
          <w:tcPr>
            <w:tcW w:w="1710" w:type="dxa"/>
            <w:vAlign w:val="bottom"/>
          </w:tcPr>
          <w:p w14:paraId="65C57FAF"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2.6</w:t>
            </w:r>
          </w:p>
        </w:tc>
      </w:tr>
      <w:tr w:rsidR="00E30C3E" w:rsidRPr="00E30C3E" w14:paraId="5C5C1833" w14:textId="77777777" w:rsidTr="004B01CE">
        <w:trPr>
          <w:trHeight w:val="260"/>
        </w:trPr>
        <w:tc>
          <w:tcPr>
            <w:tcW w:w="4248" w:type="dxa"/>
            <w:vAlign w:val="bottom"/>
          </w:tcPr>
          <w:p w14:paraId="3D41EEB0" w14:textId="77777777" w:rsidR="00E30C3E" w:rsidRPr="00E30C3E" w:rsidRDefault="00E30C3E" w:rsidP="00E30C3E">
            <w:pPr>
              <w:widowControl w:val="0"/>
              <w:suppressAutoHyphens/>
              <w:jc w:val="both"/>
              <w:rPr>
                <w:rFonts w:ascii="Arial" w:hAnsi="Arial" w:cs="Arial"/>
                <w:b/>
                <w:bCs/>
                <w:kern w:val="2"/>
              </w:rPr>
            </w:pPr>
            <w:r w:rsidRPr="00E30C3E">
              <w:rPr>
                <w:rFonts w:ascii="Arial" w:hAnsi="Arial" w:cs="Arial"/>
                <w:b/>
                <w:bCs/>
                <w:kern w:val="2"/>
              </w:rPr>
              <w:t>Current viral load status</w:t>
            </w:r>
          </w:p>
        </w:tc>
        <w:tc>
          <w:tcPr>
            <w:tcW w:w="1350" w:type="dxa"/>
            <w:vAlign w:val="bottom"/>
          </w:tcPr>
          <w:p w14:paraId="256EB326" w14:textId="77777777" w:rsidR="00E30C3E" w:rsidRPr="00E30C3E" w:rsidRDefault="00E30C3E" w:rsidP="00E30C3E">
            <w:pPr>
              <w:widowControl w:val="0"/>
              <w:suppressAutoHyphens/>
              <w:jc w:val="both"/>
              <w:rPr>
                <w:rFonts w:ascii="Arial" w:hAnsi="Arial" w:cs="Arial"/>
                <w:b/>
                <w:bCs/>
                <w:kern w:val="2"/>
              </w:rPr>
            </w:pPr>
          </w:p>
        </w:tc>
        <w:tc>
          <w:tcPr>
            <w:tcW w:w="1710" w:type="dxa"/>
            <w:vAlign w:val="bottom"/>
          </w:tcPr>
          <w:p w14:paraId="22DB9126" w14:textId="77777777" w:rsidR="00E30C3E" w:rsidRPr="00E30C3E" w:rsidRDefault="00E30C3E" w:rsidP="00E30C3E">
            <w:pPr>
              <w:widowControl w:val="0"/>
              <w:suppressAutoHyphens/>
              <w:jc w:val="both"/>
              <w:rPr>
                <w:rFonts w:ascii="Arial" w:hAnsi="Arial" w:cs="Arial"/>
                <w:kern w:val="2"/>
              </w:rPr>
            </w:pPr>
          </w:p>
        </w:tc>
      </w:tr>
      <w:tr w:rsidR="00E30C3E" w:rsidRPr="00E30C3E" w14:paraId="4B7CA9A1" w14:textId="77777777" w:rsidTr="004B01CE">
        <w:trPr>
          <w:trHeight w:val="260"/>
        </w:trPr>
        <w:tc>
          <w:tcPr>
            <w:tcW w:w="4248" w:type="dxa"/>
            <w:vAlign w:val="bottom"/>
          </w:tcPr>
          <w:p w14:paraId="54193B9C"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No idea</w:t>
            </w:r>
          </w:p>
        </w:tc>
        <w:tc>
          <w:tcPr>
            <w:tcW w:w="1350" w:type="dxa"/>
            <w:vAlign w:val="bottom"/>
          </w:tcPr>
          <w:p w14:paraId="6710BCC4"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16</w:t>
            </w:r>
          </w:p>
        </w:tc>
        <w:tc>
          <w:tcPr>
            <w:tcW w:w="1710" w:type="dxa"/>
            <w:vAlign w:val="bottom"/>
          </w:tcPr>
          <w:p w14:paraId="08269707"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8.3</w:t>
            </w:r>
          </w:p>
        </w:tc>
      </w:tr>
      <w:tr w:rsidR="00E30C3E" w:rsidRPr="00E30C3E" w14:paraId="4B11EDBC" w14:textId="77777777" w:rsidTr="004B01CE">
        <w:trPr>
          <w:trHeight w:val="260"/>
        </w:trPr>
        <w:tc>
          <w:tcPr>
            <w:tcW w:w="4248" w:type="dxa"/>
            <w:vAlign w:val="bottom"/>
          </w:tcPr>
          <w:p w14:paraId="08846746"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lastRenderedPageBreak/>
              <w:t>Suppressed</w:t>
            </w:r>
          </w:p>
        </w:tc>
        <w:tc>
          <w:tcPr>
            <w:tcW w:w="1350" w:type="dxa"/>
            <w:vAlign w:val="bottom"/>
          </w:tcPr>
          <w:p w14:paraId="5A7A9D7A"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163</w:t>
            </w:r>
          </w:p>
        </w:tc>
        <w:tc>
          <w:tcPr>
            <w:tcW w:w="1710" w:type="dxa"/>
            <w:vAlign w:val="bottom"/>
          </w:tcPr>
          <w:p w14:paraId="2CF8423D"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84.4</w:t>
            </w:r>
          </w:p>
        </w:tc>
      </w:tr>
      <w:tr w:rsidR="00E30C3E" w:rsidRPr="00E30C3E" w14:paraId="18B48526" w14:textId="77777777" w:rsidTr="004B01CE">
        <w:trPr>
          <w:trHeight w:val="260"/>
        </w:trPr>
        <w:tc>
          <w:tcPr>
            <w:tcW w:w="4248" w:type="dxa"/>
            <w:vAlign w:val="bottom"/>
          </w:tcPr>
          <w:p w14:paraId="09DA1B65"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Unsuppressed</w:t>
            </w:r>
          </w:p>
        </w:tc>
        <w:tc>
          <w:tcPr>
            <w:tcW w:w="1350" w:type="dxa"/>
            <w:vAlign w:val="bottom"/>
          </w:tcPr>
          <w:p w14:paraId="0F5999DB"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14</w:t>
            </w:r>
          </w:p>
        </w:tc>
        <w:tc>
          <w:tcPr>
            <w:tcW w:w="1710" w:type="dxa"/>
            <w:vAlign w:val="bottom"/>
          </w:tcPr>
          <w:p w14:paraId="7B7027D1"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7.0</w:t>
            </w:r>
          </w:p>
        </w:tc>
      </w:tr>
      <w:tr w:rsidR="00E30C3E" w:rsidRPr="00E30C3E" w14:paraId="02796288" w14:textId="77777777" w:rsidTr="004B01CE">
        <w:trPr>
          <w:trHeight w:val="260"/>
        </w:trPr>
        <w:tc>
          <w:tcPr>
            <w:tcW w:w="4248" w:type="dxa"/>
            <w:vAlign w:val="bottom"/>
          </w:tcPr>
          <w:p w14:paraId="6064BEF8" w14:textId="77777777" w:rsidR="00E30C3E" w:rsidRPr="00E30C3E" w:rsidRDefault="00E30C3E" w:rsidP="00E30C3E">
            <w:pPr>
              <w:widowControl w:val="0"/>
              <w:suppressAutoHyphens/>
              <w:jc w:val="both"/>
              <w:rPr>
                <w:rFonts w:ascii="Arial" w:hAnsi="Arial" w:cs="Arial"/>
                <w:b/>
                <w:bCs/>
                <w:kern w:val="2"/>
              </w:rPr>
            </w:pPr>
            <w:proofErr w:type="spellStart"/>
            <w:r w:rsidRPr="00E30C3E">
              <w:rPr>
                <w:rFonts w:ascii="Arial" w:hAnsi="Arial" w:cs="Arial"/>
                <w:b/>
                <w:bCs/>
                <w:kern w:val="2"/>
              </w:rPr>
              <w:t>Haemoglobin</w:t>
            </w:r>
            <w:proofErr w:type="spellEnd"/>
            <w:r w:rsidRPr="00E30C3E">
              <w:rPr>
                <w:rFonts w:ascii="Arial" w:hAnsi="Arial" w:cs="Arial"/>
                <w:b/>
                <w:bCs/>
                <w:kern w:val="2"/>
              </w:rPr>
              <w:t xml:space="preserve"> Level</w:t>
            </w:r>
          </w:p>
        </w:tc>
        <w:tc>
          <w:tcPr>
            <w:tcW w:w="1350" w:type="dxa"/>
            <w:vAlign w:val="bottom"/>
          </w:tcPr>
          <w:p w14:paraId="13FF2AD4" w14:textId="77777777" w:rsidR="00E30C3E" w:rsidRPr="00E30C3E" w:rsidRDefault="00E30C3E" w:rsidP="00E30C3E">
            <w:pPr>
              <w:widowControl w:val="0"/>
              <w:suppressAutoHyphens/>
              <w:jc w:val="both"/>
              <w:rPr>
                <w:rFonts w:ascii="Arial" w:hAnsi="Arial" w:cs="Arial"/>
                <w:kern w:val="2"/>
              </w:rPr>
            </w:pPr>
          </w:p>
        </w:tc>
        <w:tc>
          <w:tcPr>
            <w:tcW w:w="1710" w:type="dxa"/>
            <w:vAlign w:val="bottom"/>
          </w:tcPr>
          <w:p w14:paraId="3F1ACEB9" w14:textId="77777777" w:rsidR="00E30C3E" w:rsidRPr="00E30C3E" w:rsidRDefault="00E30C3E" w:rsidP="00E30C3E">
            <w:pPr>
              <w:widowControl w:val="0"/>
              <w:suppressAutoHyphens/>
              <w:jc w:val="both"/>
              <w:rPr>
                <w:rFonts w:ascii="Arial" w:hAnsi="Arial" w:cs="Arial"/>
                <w:kern w:val="2"/>
              </w:rPr>
            </w:pPr>
          </w:p>
        </w:tc>
      </w:tr>
      <w:tr w:rsidR="00E30C3E" w:rsidRPr="00E30C3E" w14:paraId="08FFD0B5" w14:textId="77777777" w:rsidTr="004B01CE">
        <w:trPr>
          <w:trHeight w:val="260"/>
        </w:trPr>
        <w:tc>
          <w:tcPr>
            <w:tcW w:w="4248" w:type="dxa"/>
            <w:vAlign w:val="bottom"/>
          </w:tcPr>
          <w:p w14:paraId="05C5AE49"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 xml:space="preserve">Mild (≥11 g/dL </w:t>
            </w:r>
          </w:p>
        </w:tc>
        <w:tc>
          <w:tcPr>
            <w:tcW w:w="1350" w:type="dxa"/>
            <w:vAlign w:val="bottom"/>
          </w:tcPr>
          <w:p w14:paraId="0BBBE6D0"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151</w:t>
            </w:r>
          </w:p>
        </w:tc>
        <w:tc>
          <w:tcPr>
            <w:tcW w:w="1710" w:type="dxa"/>
            <w:vAlign w:val="bottom"/>
          </w:tcPr>
          <w:p w14:paraId="42927E30"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78.2</w:t>
            </w:r>
          </w:p>
        </w:tc>
      </w:tr>
      <w:tr w:rsidR="00E30C3E" w:rsidRPr="00E30C3E" w14:paraId="18A0DA81" w14:textId="77777777" w:rsidTr="004B01CE">
        <w:trPr>
          <w:trHeight w:val="260"/>
        </w:trPr>
        <w:tc>
          <w:tcPr>
            <w:tcW w:w="4248" w:type="dxa"/>
            <w:vAlign w:val="bottom"/>
          </w:tcPr>
          <w:p w14:paraId="58F67776"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 xml:space="preserve">Moderate(8-10.9 g/dL) </w:t>
            </w:r>
          </w:p>
        </w:tc>
        <w:tc>
          <w:tcPr>
            <w:tcW w:w="1350" w:type="dxa"/>
            <w:vAlign w:val="bottom"/>
          </w:tcPr>
          <w:p w14:paraId="0251BD31"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 xml:space="preserve">42 </w:t>
            </w:r>
          </w:p>
        </w:tc>
        <w:tc>
          <w:tcPr>
            <w:tcW w:w="1710" w:type="dxa"/>
            <w:vAlign w:val="bottom"/>
          </w:tcPr>
          <w:p w14:paraId="14D3B3AE"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21.8</w:t>
            </w:r>
          </w:p>
        </w:tc>
      </w:tr>
      <w:tr w:rsidR="00E30C3E" w:rsidRPr="00E30C3E" w14:paraId="52276F37" w14:textId="77777777" w:rsidTr="004B01CE">
        <w:trPr>
          <w:trHeight w:val="260"/>
        </w:trPr>
        <w:tc>
          <w:tcPr>
            <w:tcW w:w="4248" w:type="dxa"/>
            <w:vAlign w:val="bottom"/>
          </w:tcPr>
          <w:p w14:paraId="6DEB4B7F" w14:textId="77777777" w:rsidR="00E30C3E" w:rsidRPr="00E30C3E" w:rsidRDefault="00E30C3E" w:rsidP="00E30C3E">
            <w:pPr>
              <w:widowControl w:val="0"/>
              <w:suppressAutoHyphens/>
              <w:jc w:val="both"/>
              <w:rPr>
                <w:rFonts w:ascii="Arial" w:hAnsi="Arial" w:cs="Arial"/>
                <w:b/>
                <w:bCs/>
                <w:kern w:val="2"/>
              </w:rPr>
            </w:pPr>
          </w:p>
          <w:p w14:paraId="76BC2FA9" w14:textId="77777777" w:rsidR="00E30C3E" w:rsidRPr="00E30C3E" w:rsidRDefault="00E30C3E" w:rsidP="00E30C3E">
            <w:pPr>
              <w:widowControl w:val="0"/>
              <w:suppressAutoHyphens/>
              <w:jc w:val="both"/>
              <w:rPr>
                <w:rFonts w:ascii="Arial" w:hAnsi="Arial" w:cs="Arial"/>
                <w:b/>
                <w:bCs/>
                <w:kern w:val="2"/>
              </w:rPr>
            </w:pPr>
          </w:p>
          <w:p w14:paraId="2C7D4F39" w14:textId="77777777" w:rsidR="00E30C3E" w:rsidRPr="00E30C3E" w:rsidRDefault="00E30C3E" w:rsidP="00E30C3E">
            <w:pPr>
              <w:widowControl w:val="0"/>
              <w:suppressAutoHyphens/>
              <w:rPr>
                <w:rFonts w:ascii="Arial" w:hAnsi="Arial" w:cs="Arial"/>
                <w:b/>
                <w:bCs/>
                <w:kern w:val="2"/>
              </w:rPr>
            </w:pPr>
            <w:r w:rsidRPr="00E30C3E">
              <w:rPr>
                <w:rFonts w:ascii="Arial" w:hAnsi="Arial" w:cs="Arial"/>
                <w:b/>
                <w:bCs/>
                <w:kern w:val="2"/>
              </w:rPr>
              <w:t>ART Regimen Treatment Category</w:t>
            </w:r>
          </w:p>
        </w:tc>
        <w:tc>
          <w:tcPr>
            <w:tcW w:w="1350" w:type="dxa"/>
            <w:vAlign w:val="bottom"/>
          </w:tcPr>
          <w:p w14:paraId="5E54F5AD" w14:textId="77777777" w:rsidR="00E30C3E" w:rsidRPr="00E30C3E" w:rsidRDefault="00E30C3E" w:rsidP="00E30C3E">
            <w:pPr>
              <w:widowControl w:val="0"/>
              <w:suppressAutoHyphens/>
              <w:jc w:val="both"/>
              <w:rPr>
                <w:rFonts w:ascii="Arial" w:hAnsi="Arial" w:cs="Arial"/>
                <w:b/>
                <w:bCs/>
                <w:kern w:val="2"/>
              </w:rPr>
            </w:pPr>
          </w:p>
        </w:tc>
        <w:tc>
          <w:tcPr>
            <w:tcW w:w="1710" w:type="dxa"/>
            <w:vAlign w:val="bottom"/>
          </w:tcPr>
          <w:p w14:paraId="7C61E1FC" w14:textId="77777777" w:rsidR="00E30C3E" w:rsidRPr="00E30C3E" w:rsidRDefault="00E30C3E" w:rsidP="00E30C3E">
            <w:pPr>
              <w:widowControl w:val="0"/>
              <w:suppressAutoHyphens/>
              <w:jc w:val="both"/>
              <w:rPr>
                <w:rFonts w:ascii="Arial" w:hAnsi="Arial" w:cs="Arial"/>
                <w:kern w:val="2"/>
              </w:rPr>
            </w:pPr>
          </w:p>
        </w:tc>
      </w:tr>
      <w:tr w:rsidR="00E30C3E" w:rsidRPr="00E30C3E" w14:paraId="0A22D605" w14:textId="77777777" w:rsidTr="004B01CE">
        <w:trPr>
          <w:trHeight w:val="260"/>
        </w:trPr>
        <w:tc>
          <w:tcPr>
            <w:tcW w:w="4248" w:type="dxa"/>
            <w:vAlign w:val="bottom"/>
          </w:tcPr>
          <w:p w14:paraId="4DE275C2"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First Line</w:t>
            </w:r>
          </w:p>
          <w:p w14:paraId="03CC7915"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Treatment</w:t>
            </w:r>
          </w:p>
        </w:tc>
        <w:tc>
          <w:tcPr>
            <w:tcW w:w="1350" w:type="dxa"/>
            <w:vAlign w:val="bottom"/>
          </w:tcPr>
          <w:p w14:paraId="564DD9CB"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129</w:t>
            </w:r>
          </w:p>
        </w:tc>
        <w:tc>
          <w:tcPr>
            <w:tcW w:w="1710" w:type="dxa"/>
            <w:vAlign w:val="bottom"/>
          </w:tcPr>
          <w:p w14:paraId="03A91F4F"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66.8</w:t>
            </w:r>
          </w:p>
        </w:tc>
      </w:tr>
      <w:tr w:rsidR="00E30C3E" w:rsidRPr="00E30C3E" w14:paraId="7D4034A9" w14:textId="77777777" w:rsidTr="004B01CE">
        <w:trPr>
          <w:trHeight w:val="260"/>
        </w:trPr>
        <w:tc>
          <w:tcPr>
            <w:tcW w:w="4248" w:type="dxa"/>
            <w:vAlign w:val="bottom"/>
          </w:tcPr>
          <w:p w14:paraId="757939C2"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Second Line</w:t>
            </w:r>
          </w:p>
          <w:p w14:paraId="46A9AD4E"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Treatment</w:t>
            </w:r>
          </w:p>
        </w:tc>
        <w:tc>
          <w:tcPr>
            <w:tcW w:w="1350" w:type="dxa"/>
            <w:vAlign w:val="bottom"/>
          </w:tcPr>
          <w:p w14:paraId="766A5D7A"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64</w:t>
            </w:r>
          </w:p>
        </w:tc>
        <w:tc>
          <w:tcPr>
            <w:tcW w:w="1710" w:type="dxa"/>
            <w:vAlign w:val="bottom"/>
          </w:tcPr>
          <w:p w14:paraId="699110D9"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33.2</w:t>
            </w:r>
          </w:p>
        </w:tc>
      </w:tr>
      <w:tr w:rsidR="00E30C3E" w:rsidRPr="00E30C3E" w14:paraId="6ED1BE6B" w14:textId="77777777" w:rsidTr="004B01CE">
        <w:trPr>
          <w:trHeight w:val="260"/>
        </w:trPr>
        <w:tc>
          <w:tcPr>
            <w:tcW w:w="4248" w:type="dxa"/>
            <w:vAlign w:val="bottom"/>
          </w:tcPr>
          <w:p w14:paraId="233143D0" w14:textId="77777777" w:rsidR="00E30C3E" w:rsidRPr="00E30C3E" w:rsidRDefault="00E30C3E" w:rsidP="00E30C3E">
            <w:pPr>
              <w:widowControl w:val="0"/>
              <w:suppressAutoHyphens/>
              <w:jc w:val="both"/>
              <w:rPr>
                <w:rFonts w:ascii="Arial" w:hAnsi="Arial" w:cs="Arial"/>
                <w:b/>
                <w:bCs/>
                <w:kern w:val="2"/>
              </w:rPr>
            </w:pPr>
            <w:r w:rsidRPr="00E30C3E">
              <w:rPr>
                <w:rFonts w:ascii="Arial" w:hAnsi="Arial" w:cs="Arial"/>
                <w:b/>
                <w:bCs/>
                <w:kern w:val="2"/>
              </w:rPr>
              <w:t>Duration on ART</w:t>
            </w:r>
          </w:p>
        </w:tc>
        <w:tc>
          <w:tcPr>
            <w:tcW w:w="1350" w:type="dxa"/>
            <w:vAlign w:val="bottom"/>
          </w:tcPr>
          <w:p w14:paraId="34034553" w14:textId="77777777" w:rsidR="00E30C3E" w:rsidRPr="00E30C3E" w:rsidRDefault="00E30C3E" w:rsidP="00E30C3E">
            <w:pPr>
              <w:widowControl w:val="0"/>
              <w:suppressAutoHyphens/>
              <w:jc w:val="both"/>
              <w:rPr>
                <w:rFonts w:ascii="Arial" w:hAnsi="Arial" w:cs="Arial"/>
                <w:b/>
                <w:bCs/>
                <w:kern w:val="2"/>
              </w:rPr>
            </w:pPr>
          </w:p>
        </w:tc>
        <w:tc>
          <w:tcPr>
            <w:tcW w:w="1710" w:type="dxa"/>
            <w:vAlign w:val="bottom"/>
          </w:tcPr>
          <w:p w14:paraId="7C8754EB" w14:textId="77777777" w:rsidR="00E30C3E" w:rsidRPr="00E30C3E" w:rsidRDefault="00E30C3E" w:rsidP="00E30C3E">
            <w:pPr>
              <w:widowControl w:val="0"/>
              <w:suppressAutoHyphens/>
              <w:jc w:val="both"/>
              <w:rPr>
                <w:rFonts w:ascii="Arial" w:hAnsi="Arial" w:cs="Arial"/>
                <w:kern w:val="2"/>
              </w:rPr>
            </w:pPr>
          </w:p>
        </w:tc>
      </w:tr>
      <w:tr w:rsidR="00E30C3E" w:rsidRPr="00E30C3E" w14:paraId="6D5C28B1" w14:textId="77777777" w:rsidTr="004B01CE">
        <w:trPr>
          <w:trHeight w:val="260"/>
        </w:trPr>
        <w:tc>
          <w:tcPr>
            <w:tcW w:w="4248" w:type="dxa"/>
            <w:vAlign w:val="bottom"/>
          </w:tcPr>
          <w:p w14:paraId="7F83033B"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&lt; 5 years</w:t>
            </w:r>
          </w:p>
        </w:tc>
        <w:tc>
          <w:tcPr>
            <w:tcW w:w="1350" w:type="dxa"/>
            <w:vAlign w:val="bottom"/>
          </w:tcPr>
          <w:p w14:paraId="601FF215"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47</w:t>
            </w:r>
          </w:p>
        </w:tc>
        <w:tc>
          <w:tcPr>
            <w:tcW w:w="1710" w:type="dxa"/>
            <w:vAlign w:val="bottom"/>
          </w:tcPr>
          <w:p w14:paraId="4496EF03"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24.0</w:t>
            </w:r>
          </w:p>
        </w:tc>
      </w:tr>
      <w:tr w:rsidR="00E30C3E" w:rsidRPr="00E30C3E" w14:paraId="33EBFA11" w14:textId="77777777" w:rsidTr="004B01CE">
        <w:trPr>
          <w:trHeight w:val="260"/>
        </w:trPr>
        <w:tc>
          <w:tcPr>
            <w:tcW w:w="4248" w:type="dxa"/>
            <w:vAlign w:val="bottom"/>
          </w:tcPr>
          <w:p w14:paraId="03921001"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6-10 years</w:t>
            </w:r>
          </w:p>
        </w:tc>
        <w:tc>
          <w:tcPr>
            <w:tcW w:w="1350" w:type="dxa"/>
            <w:vAlign w:val="bottom"/>
          </w:tcPr>
          <w:p w14:paraId="157CBA07"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61</w:t>
            </w:r>
          </w:p>
        </w:tc>
        <w:tc>
          <w:tcPr>
            <w:tcW w:w="1710" w:type="dxa"/>
            <w:vAlign w:val="bottom"/>
          </w:tcPr>
          <w:p w14:paraId="6CF952D7"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31.6</w:t>
            </w:r>
          </w:p>
        </w:tc>
      </w:tr>
      <w:tr w:rsidR="00E30C3E" w:rsidRPr="00E30C3E" w14:paraId="7C7FBFCE" w14:textId="77777777" w:rsidTr="004B01CE">
        <w:trPr>
          <w:trHeight w:val="260"/>
        </w:trPr>
        <w:tc>
          <w:tcPr>
            <w:tcW w:w="4248" w:type="dxa"/>
            <w:vAlign w:val="bottom"/>
          </w:tcPr>
          <w:p w14:paraId="7EE530AB"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11 years above</w:t>
            </w:r>
          </w:p>
        </w:tc>
        <w:tc>
          <w:tcPr>
            <w:tcW w:w="1350" w:type="dxa"/>
            <w:vAlign w:val="bottom"/>
          </w:tcPr>
          <w:p w14:paraId="39890FCD"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85</w:t>
            </w:r>
          </w:p>
        </w:tc>
        <w:tc>
          <w:tcPr>
            <w:tcW w:w="1710" w:type="dxa"/>
            <w:vAlign w:val="bottom"/>
          </w:tcPr>
          <w:p w14:paraId="5A2FF2BA"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44.0</w:t>
            </w:r>
          </w:p>
        </w:tc>
      </w:tr>
      <w:tr w:rsidR="00E30C3E" w:rsidRPr="00E30C3E" w14:paraId="574D3929" w14:textId="77777777" w:rsidTr="004B01CE">
        <w:trPr>
          <w:trHeight w:val="260"/>
        </w:trPr>
        <w:tc>
          <w:tcPr>
            <w:tcW w:w="4248" w:type="dxa"/>
            <w:vAlign w:val="bottom"/>
          </w:tcPr>
          <w:p w14:paraId="4BEE33CD" w14:textId="77777777" w:rsidR="00E30C3E" w:rsidRPr="00E30C3E" w:rsidRDefault="00E30C3E" w:rsidP="00E30C3E">
            <w:pPr>
              <w:widowControl w:val="0"/>
              <w:suppressAutoHyphens/>
              <w:rPr>
                <w:rFonts w:ascii="Arial" w:hAnsi="Arial" w:cs="Arial"/>
                <w:b/>
                <w:bCs/>
                <w:kern w:val="2"/>
              </w:rPr>
            </w:pPr>
            <w:r w:rsidRPr="00E30C3E">
              <w:rPr>
                <w:rFonts w:ascii="Arial" w:hAnsi="Arial" w:cs="Arial"/>
                <w:b/>
                <w:bCs/>
                <w:kern w:val="2"/>
              </w:rPr>
              <w:t>Had change of medication</w:t>
            </w:r>
          </w:p>
        </w:tc>
        <w:tc>
          <w:tcPr>
            <w:tcW w:w="1350" w:type="dxa"/>
            <w:vAlign w:val="bottom"/>
          </w:tcPr>
          <w:p w14:paraId="0C4623F4" w14:textId="77777777" w:rsidR="00E30C3E" w:rsidRPr="00E30C3E" w:rsidRDefault="00E30C3E" w:rsidP="00E30C3E">
            <w:pPr>
              <w:widowControl w:val="0"/>
              <w:suppressAutoHyphens/>
              <w:jc w:val="both"/>
              <w:rPr>
                <w:rFonts w:ascii="Arial" w:hAnsi="Arial" w:cs="Arial"/>
                <w:b/>
                <w:bCs/>
                <w:kern w:val="2"/>
              </w:rPr>
            </w:pPr>
            <w:r w:rsidRPr="00E30C3E">
              <w:rPr>
                <w:rFonts w:ascii="Arial" w:hAnsi="Arial" w:cs="Arial"/>
                <w:b/>
                <w:bCs/>
                <w:kern w:val="2"/>
              </w:rPr>
              <w:t xml:space="preserve"> </w:t>
            </w:r>
          </w:p>
        </w:tc>
        <w:tc>
          <w:tcPr>
            <w:tcW w:w="1710" w:type="dxa"/>
            <w:vAlign w:val="bottom"/>
          </w:tcPr>
          <w:p w14:paraId="79DE115E" w14:textId="77777777" w:rsidR="00E30C3E" w:rsidRPr="00E30C3E" w:rsidRDefault="00E30C3E" w:rsidP="00E30C3E">
            <w:pPr>
              <w:widowControl w:val="0"/>
              <w:suppressAutoHyphens/>
              <w:jc w:val="both"/>
              <w:rPr>
                <w:rFonts w:ascii="Arial" w:hAnsi="Arial" w:cs="Arial"/>
                <w:kern w:val="2"/>
              </w:rPr>
            </w:pPr>
          </w:p>
        </w:tc>
      </w:tr>
      <w:tr w:rsidR="00E30C3E" w:rsidRPr="00E30C3E" w14:paraId="029B6733" w14:textId="77777777" w:rsidTr="004B01CE">
        <w:trPr>
          <w:trHeight w:val="260"/>
        </w:trPr>
        <w:tc>
          <w:tcPr>
            <w:tcW w:w="4248" w:type="dxa"/>
            <w:vAlign w:val="bottom"/>
          </w:tcPr>
          <w:p w14:paraId="4896B708"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No</w:t>
            </w:r>
          </w:p>
        </w:tc>
        <w:tc>
          <w:tcPr>
            <w:tcW w:w="1350" w:type="dxa"/>
            <w:vAlign w:val="bottom"/>
          </w:tcPr>
          <w:p w14:paraId="58F87F47"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167</w:t>
            </w:r>
          </w:p>
        </w:tc>
        <w:tc>
          <w:tcPr>
            <w:tcW w:w="1710" w:type="dxa"/>
            <w:vAlign w:val="bottom"/>
          </w:tcPr>
          <w:p w14:paraId="5037AAAC"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86.5</w:t>
            </w:r>
          </w:p>
        </w:tc>
      </w:tr>
      <w:tr w:rsidR="00E30C3E" w:rsidRPr="00E30C3E" w14:paraId="33E820BE" w14:textId="77777777" w:rsidTr="004B01CE">
        <w:trPr>
          <w:trHeight w:val="260"/>
        </w:trPr>
        <w:tc>
          <w:tcPr>
            <w:tcW w:w="4248" w:type="dxa"/>
            <w:vAlign w:val="bottom"/>
          </w:tcPr>
          <w:p w14:paraId="1ED2B36C"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Yes</w:t>
            </w:r>
          </w:p>
        </w:tc>
        <w:tc>
          <w:tcPr>
            <w:tcW w:w="1350" w:type="dxa"/>
            <w:vAlign w:val="bottom"/>
          </w:tcPr>
          <w:p w14:paraId="1439E9F1"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26</w:t>
            </w:r>
          </w:p>
        </w:tc>
        <w:tc>
          <w:tcPr>
            <w:tcW w:w="1710" w:type="dxa"/>
            <w:vAlign w:val="bottom"/>
          </w:tcPr>
          <w:p w14:paraId="0CD07368"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13.5</w:t>
            </w:r>
          </w:p>
        </w:tc>
      </w:tr>
      <w:tr w:rsidR="00E30C3E" w:rsidRPr="00E30C3E" w14:paraId="4C27636A" w14:textId="77777777" w:rsidTr="004B01CE">
        <w:trPr>
          <w:trHeight w:val="260"/>
        </w:trPr>
        <w:tc>
          <w:tcPr>
            <w:tcW w:w="4248" w:type="dxa"/>
            <w:vAlign w:val="bottom"/>
          </w:tcPr>
          <w:p w14:paraId="6B3CE932" w14:textId="77777777" w:rsidR="00E30C3E" w:rsidRPr="00E30C3E" w:rsidRDefault="00E30C3E" w:rsidP="00E30C3E">
            <w:pPr>
              <w:widowControl w:val="0"/>
              <w:suppressAutoHyphens/>
              <w:jc w:val="both"/>
              <w:rPr>
                <w:rFonts w:ascii="Arial" w:hAnsi="Arial" w:cs="Arial"/>
                <w:b/>
                <w:bCs/>
                <w:kern w:val="2"/>
              </w:rPr>
            </w:pPr>
            <w:r w:rsidRPr="00E30C3E">
              <w:rPr>
                <w:rFonts w:ascii="Arial" w:hAnsi="Arial" w:cs="Arial"/>
                <w:b/>
                <w:bCs/>
                <w:kern w:val="2"/>
              </w:rPr>
              <w:t>Reason for change of Medication</w:t>
            </w:r>
          </w:p>
          <w:p w14:paraId="1ACB0AA5" w14:textId="77777777" w:rsidR="00E30C3E" w:rsidRPr="00E30C3E" w:rsidRDefault="00E30C3E" w:rsidP="00E30C3E">
            <w:pPr>
              <w:widowControl w:val="0"/>
              <w:suppressAutoHyphens/>
              <w:jc w:val="both"/>
              <w:rPr>
                <w:rFonts w:ascii="Arial" w:hAnsi="Arial" w:cs="Arial"/>
                <w:b/>
                <w:bCs/>
                <w:kern w:val="2"/>
              </w:rPr>
            </w:pPr>
            <w:r w:rsidRPr="00E30C3E">
              <w:rPr>
                <w:rFonts w:ascii="Arial" w:hAnsi="Arial" w:cs="Arial"/>
                <w:b/>
                <w:bCs/>
                <w:kern w:val="2"/>
              </w:rPr>
              <w:t>(n=26)</w:t>
            </w:r>
          </w:p>
        </w:tc>
        <w:tc>
          <w:tcPr>
            <w:tcW w:w="1350" w:type="dxa"/>
            <w:vAlign w:val="bottom"/>
          </w:tcPr>
          <w:p w14:paraId="7A640992" w14:textId="77777777" w:rsidR="00E30C3E" w:rsidRPr="00E30C3E" w:rsidRDefault="00E30C3E" w:rsidP="00E30C3E">
            <w:pPr>
              <w:widowControl w:val="0"/>
              <w:suppressAutoHyphens/>
              <w:jc w:val="both"/>
              <w:rPr>
                <w:rFonts w:ascii="Arial" w:hAnsi="Arial" w:cs="Arial"/>
                <w:b/>
                <w:bCs/>
                <w:kern w:val="2"/>
              </w:rPr>
            </w:pPr>
          </w:p>
        </w:tc>
        <w:tc>
          <w:tcPr>
            <w:tcW w:w="1710" w:type="dxa"/>
            <w:vAlign w:val="bottom"/>
          </w:tcPr>
          <w:p w14:paraId="6AD017A1" w14:textId="77777777" w:rsidR="00E30C3E" w:rsidRPr="00E30C3E" w:rsidRDefault="00E30C3E" w:rsidP="00E30C3E">
            <w:pPr>
              <w:widowControl w:val="0"/>
              <w:suppressAutoHyphens/>
              <w:jc w:val="both"/>
              <w:rPr>
                <w:rFonts w:ascii="Arial" w:hAnsi="Arial" w:cs="Arial"/>
                <w:kern w:val="2"/>
              </w:rPr>
            </w:pPr>
          </w:p>
        </w:tc>
      </w:tr>
      <w:tr w:rsidR="00E30C3E" w:rsidRPr="00E30C3E" w14:paraId="35B03DED" w14:textId="77777777" w:rsidTr="004B01CE">
        <w:trPr>
          <w:trHeight w:val="260"/>
        </w:trPr>
        <w:tc>
          <w:tcPr>
            <w:tcW w:w="4248" w:type="dxa"/>
            <w:vAlign w:val="bottom"/>
          </w:tcPr>
          <w:p w14:paraId="1E1DB0F4"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Defaulted</w:t>
            </w:r>
          </w:p>
        </w:tc>
        <w:tc>
          <w:tcPr>
            <w:tcW w:w="1350" w:type="dxa"/>
            <w:vAlign w:val="bottom"/>
          </w:tcPr>
          <w:p w14:paraId="741A3324"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8</w:t>
            </w:r>
          </w:p>
        </w:tc>
        <w:tc>
          <w:tcPr>
            <w:tcW w:w="1710" w:type="dxa"/>
            <w:vAlign w:val="bottom"/>
          </w:tcPr>
          <w:p w14:paraId="2C28D641"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30.8</w:t>
            </w:r>
          </w:p>
        </w:tc>
      </w:tr>
      <w:tr w:rsidR="00E30C3E" w:rsidRPr="00E30C3E" w14:paraId="0EE394B1" w14:textId="77777777" w:rsidTr="004B01CE">
        <w:trPr>
          <w:trHeight w:val="260"/>
        </w:trPr>
        <w:tc>
          <w:tcPr>
            <w:tcW w:w="4248" w:type="dxa"/>
            <w:vAlign w:val="bottom"/>
          </w:tcPr>
          <w:p w14:paraId="45447D6C" w14:textId="77777777" w:rsidR="00E30C3E" w:rsidRPr="00E30C3E" w:rsidRDefault="00E30C3E" w:rsidP="00E30C3E">
            <w:pPr>
              <w:widowControl w:val="0"/>
              <w:suppressAutoHyphens/>
              <w:rPr>
                <w:rFonts w:ascii="Arial" w:hAnsi="Arial" w:cs="Arial"/>
                <w:kern w:val="2"/>
              </w:rPr>
            </w:pPr>
            <w:r w:rsidRPr="00E30C3E">
              <w:rPr>
                <w:rFonts w:ascii="Arial" w:hAnsi="Arial" w:cs="Arial"/>
                <w:kern w:val="2"/>
              </w:rPr>
              <w:t>There is no cure for HIV yet</w:t>
            </w:r>
          </w:p>
        </w:tc>
        <w:tc>
          <w:tcPr>
            <w:tcW w:w="1350" w:type="dxa"/>
            <w:vAlign w:val="bottom"/>
          </w:tcPr>
          <w:p w14:paraId="6F8C6748"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4</w:t>
            </w:r>
          </w:p>
        </w:tc>
        <w:tc>
          <w:tcPr>
            <w:tcW w:w="1710" w:type="dxa"/>
            <w:vAlign w:val="bottom"/>
          </w:tcPr>
          <w:p w14:paraId="78632732"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15.4</w:t>
            </w:r>
          </w:p>
        </w:tc>
      </w:tr>
      <w:tr w:rsidR="00E30C3E" w:rsidRPr="00E30C3E" w14:paraId="69FA84CC" w14:textId="77777777" w:rsidTr="004B01CE">
        <w:trPr>
          <w:trHeight w:val="260"/>
        </w:trPr>
        <w:tc>
          <w:tcPr>
            <w:tcW w:w="4248" w:type="dxa"/>
            <w:tcBorders>
              <w:bottom w:val="single" w:sz="4" w:space="0" w:color="000000"/>
            </w:tcBorders>
            <w:vAlign w:val="bottom"/>
          </w:tcPr>
          <w:p w14:paraId="4BCBF097"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Drug effects/reaction</w:t>
            </w:r>
          </w:p>
        </w:tc>
        <w:tc>
          <w:tcPr>
            <w:tcW w:w="1350" w:type="dxa"/>
            <w:tcBorders>
              <w:bottom w:val="single" w:sz="4" w:space="0" w:color="000000"/>
            </w:tcBorders>
            <w:vAlign w:val="bottom"/>
          </w:tcPr>
          <w:p w14:paraId="69D9A3B9"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14</w:t>
            </w:r>
          </w:p>
        </w:tc>
        <w:tc>
          <w:tcPr>
            <w:tcW w:w="1710" w:type="dxa"/>
            <w:tcBorders>
              <w:bottom w:val="single" w:sz="4" w:space="0" w:color="000000"/>
            </w:tcBorders>
            <w:vAlign w:val="bottom"/>
          </w:tcPr>
          <w:p w14:paraId="5D6AEC5D" w14:textId="77777777" w:rsidR="00E30C3E" w:rsidRPr="00E30C3E" w:rsidRDefault="00E30C3E" w:rsidP="00E30C3E">
            <w:pPr>
              <w:widowControl w:val="0"/>
              <w:suppressAutoHyphens/>
              <w:jc w:val="both"/>
              <w:rPr>
                <w:rFonts w:ascii="Arial" w:hAnsi="Arial" w:cs="Arial"/>
                <w:kern w:val="2"/>
              </w:rPr>
            </w:pPr>
            <w:r w:rsidRPr="00E30C3E">
              <w:rPr>
                <w:rFonts w:ascii="Arial" w:hAnsi="Arial" w:cs="Arial"/>
                <w:kern w:val="2"/>
              </w:rPr>
              <w:t>53.8</w:t>
            </w:r>
          </w:p>
        </w:tc>
      </w:tr>
    </w:tbl>
    <w:p w14:paraId="4AC57E38" w14:textId="77777777" w:rsidR="00C4411E" w:rsidRDefault="00C4411E" w:rsidP="00C4411E">
      <w:pPr>
        <w:pStyle w:val="Body"/>
        <w:spacing w:after="0"/>
        <w:rPr>
          <w:rFonts w:ascii="Arial" w:hAnsi="Arial" w:cs="Arial"/>
        </w:rPr>
      </w:pPr>
    </w:p>
    <w:p w14:paraId="15880AB4" w14:textId="77777777" w:rsidR="00E30C3E" w:rsidRDefault="00E30C3E" w:rsidP="00C4411E">
      <w:pPr>
        <w:pStyle w:val="Body"/>
        <w:spacing w:after="0"/>
        <w:rPr>
          <w:rFonts w:ascii="Arial" w:hAnsi="Arial" w:cs="Arial"/>
        </w:rPr>
      </w:pPr>
    </w:p>
    <w:p w14:paraId="1F0F657F" w14:textId="77777777" w:rsidR="00E30C3E" w:rsidRDefault="00E30C3E" w:rsidP="00C4411E">
      <w:pPr>
        <w:pStyle w:val="Body"/>
        <w:spacing w:after="0"/>
        <w:rPr>
          <w:rFonts w:ascii="Arial" w:hAnsi="Arial" w:cs="Arial"/>
        </w:rPr>
      </w:pPr>
    </w:p>
    <w:p w14:paraId="2CB58544" w14:textId="3BC39079" w:rsidR="00157BDF" w:rsidRPr="00157BDF" w:rsidRDefault="00157BDF" w:rsidP="00157BDF">
      <w:pPr>
        <w:jc w:val="both"/>
        <w:rPr>
          <w:rFonts w:ascii="Arial" w:hAnsi="Arial" w:cs="Arial"/>
          <w:b/>
          <w:bCs/>
        </w:rPr>
      </w:pPr>
      <w:r>
        <w:rPr>
          <w:rFonts w:ascii="Arial" w:hAnsi="Arial" w:cs="Arial"/>
          <w:b/>
          <w:bCs/>
        </w:rPr>
        <w:t xml:space="preserve">Table </w:t>
      </w:r>
      <w:r w:rsidR="00D0210C">
        <w:rPr>
          <w:rFonts w:ascii="Arial" w:hAnsi="Arial" w:cs="Arial"/>
          <w:b/>
          <w:bCs/>
        </w:rPr>
        <w:t>4</w:t>
      </w:r>
      <w:r w:rsidRPr="00157BDF">
        <w:rPr>
          <w:rFonts w:ascii="Arial" w:hAnsi="Arial" w:cs="Arial"/>
          <w:b/>
          <w:bCs/>
        </w:rPr>
        <w:t xml:space="preserve">: Risk Factors and Treatment Adherence Characteristics </w:t>
      </w:r>
      <w:r w:rsidR="004B01CE" w:rsidRPr="00A57D29">
        <w:rPr>
          <w:rFonts w:ascii="Arial" w:hAnsi="Arial" w:cs="Arial"/>
          <w:b/>
          <w:bCs/>
        </w:rPr>
        <w:t>among</w:t>
      </w:r>
      <w:r w:rsidR="00A57D29" w:rsidRPr="00A57D29">
        <w:rPr>
          <w:rFonts w:ascii="Arial" w:hAnsi="Arial" w:cs="Arial"/>
          <w:b/>
          <w:bCs/>
        </w:rPr>
        <w:t xml:space="preserve"> HIV-1 Positive Patients in Anambra State (N = 193) </w:t>
      </w:r>
      <w:r w:rsidRPr="00157BDF">
        <w:rPr>
          <w:rFonts w:ascii="Arial" w:hAnsi="Arial" w:cs="Arial"/>
          <w:b/>
          <w:bCs/>
        </w:rPr>
        <w:t xml:space="preserve">                                                                                                                       </w:t>
      </w:r>
    </w:p>
    <w:tbl>
      <w:tblPr>
        <w:tblW w:w="8028" w:type="dxa"/>
        <w:tblLayout w:type="fixed"/>
        <w:tblLook w:val="0000" w:firstRow="0" w:lastRow="0" w:firstColumn="0" w:lastColumn="0" w:noHBand="0" w:noVBand="0"/>
      </w:tblPr>
      <w:tblGrid>
        <w:gridCol w:w="4428"/>
        <w:gridCol w:w="1620"/>
        <w:gridCol w:w="1980"/>
      </w:tblGrid>
      <w:tr w:rsidR="004B01CE" w:rsidRPr="004B01CE" w14:paraId="3DF9EE46" w14:textId="77777777" w:rsidTr="004B01CE">
        <w:trPr>
          <w:trHeight w:val="362"/>
        </w:trPr>
        <w:tc>
          <w:tcPr>
            <w:tcW w:w="4428" w:type="dxa"/>
            <w:tcBorders>
              <w:top w:val="single" w:sz="4" w:space="0" w:color="000000"/>
            </w:tcBorders>
            <w:vAlign w:val="bottom"/>
          </w:tcPr>
          <w:p w14:paraId="4AC64A29" w14:textId="77777777" w:rsidR="004B01CE" w:rsidRPr="004B01CE" w:rsidRDefault="004B01CE" w:rsidP="004B01CE">
            <w:pPr>
              <w:jc w:val="both"/>
              <w:rPr>
                <w:rFonts w:ascii="Arial" w:hAnsi="Arial" w:cs="Arial"/>
                <w:b/>
                <w:bCs/>
              </w:rPr>
            </w:pPr>
            <w:r w:rsidRPr="004B01CE">
              <w:rPr>
                <w:rFonts w:ascii="Arial" w:hAnsi="Arial" w:cs="Arial"/>
                <w:b/>
                <w:bCs/>
              </w:rPr>
              <w:t>Variables</w:t>
            </w:r>
          </w:p>
        </w:tc>
        <w:tc>
          <w:tcPr>
            <w:tcW w:w="1620" w:type="dxa"/>
            <w:tcBorders>
              <w:top w:val="single" w:sz="4" w:space="0" w:color="000000"/>
            </w:tcBorders>
            <w:vAlign w:val="bottom"/>
          </w:tcPr>
          <w:p w14:paraId="3417D32C" w14:textId="77777777" w:rsidR="004B01CE" w:rsidRPr="004B01CE" w:rsidRDefault="004B01CE" w:rsidP="004B01CE">
            <w:pPr>
              <w:jc w:val="both"/>
              <w:rPr>
                <w:rFonts w:ascii="Arial" w:hAnsi="Arial" w:cs="Arial"/>
                <w:b/>
                <w:bCs/>
              </w:rPr>
            </w:pPr>
            <w:r w:rsidRPr="004B01CE">
              <w:rPr>
                <w:rFonts w:ascii="Arial" w:hAnsi="Arial" w:cs="Arial"/>
                <w:b/>
                <w:bCs/>
              </w:rPr>
              <w:t xml:space="preserve">Frequency (n) </w:t>
            </w:r>
          </w:p>
        </w:tc>
        <w:tc>
          <w:tcPr>
            <w:tcW w:w="1980" w:type="dxa"/>
            <w:tcBorders>
              <w:top w:val="single" w:sz="4" w:space="0" w:color="000000"/>
              <w:bottom w:val="single" w:sz="4" w:space="0" w:color="000000"/>
            </w:tcBorders>
            <w:vAlign w:val="bottom"/>
          </w:tcPr>
          <w:p w14:paraId="110D1561" w14:textId="77777777" w:rsidR="004B01CE" w:rsidRPr="004B01CE" w:rsidRDefault="004B01CE" w:rsidP="004B01CE">
            <w:pPr>
              <w:jc w:val="both"/>
              <w:rPr>
                <w:rFonts w:ascii="Arial" w:hAnsi="Arial" w:cs="Arial"/>
                <w:b/>
                <w:bCs/>
              </w:rPr>
            </w:pPr>
            <w:r w:rsidRPr="004B01CE">
              <w:rPr>
                <w:rFonts w:ascii="Arial" w:hAnsi="Arial" w:cs="Arial"/>
                <w:b/>
                <w:bCs/>
              </w:rPr>
              <w:t xml:space="preserve">Percentage (%) </w:t>
            </w:r>
          </w:p>
        </w:tc>
      </w:tr>
      <w:tr w:rsidR="004B01CE" w:rsidRPr="004B01CE" w14:paraId="34C0DEA6" w14:textId="77777777" w:rsidTr="004B01CE">
        <w:trPr>
          <w:trHeight w:val="260"/>
        </w:trPr>
        <w:tc>
          <w:tcPr>
            <w:tcW w:w="4428" w:type="dxa"/>
            <w:tcBorders>
              <w:top w:val="single" w:sz="4" w:space="0" w:color="000000"/>
            </w:tcBorders>
            <w:vAlign w:val="bottom"/>
          </w:tcPr>
          <w:p w14:paraId="3836CA92" w14:textId="77777777" w:rsidR="004B01CE" w:rsidRPr="004B01CE" w:rsidRDefault="004B01CE" w:rsidP="004B01CE">
            <w:pPr>
              <w:jc w:val="both"/>
              <w:rPr>
                <w:rFonts w:ascii="Arial" w:hAnsi="Arial" w:cs="Arial"/>
                <w:b/>
                <w:bCs/>
              </w:rPr>
            </w:pPr>
            <w:r w:rsidRPr="004B01CE">
              <w:rPr>
                <w:rFonts w:ascii="Arial" w:hAnsi="Arial" w:cs="Arial"/>
                <w:b/>
                <w:bCs/>
              </w:rPr>
              <w:t>Opportunistic Infection</w:t>
            </w:r>
          </w:p>
        </w:tc>
        <w:tc>
          <w:tcPr>
            <w:tcW w:w="1620" w:type="dxa"/>
            <w:tcBorders>
              <w:top w:val="single" w:sz="4" w:space="0" w:color="000000"/>
            </w:tcBorders>
            <w:vAlign w:val="bottom"/>
          </w:tcPr>
          <w:p w14:paraId="29062665" w14:textId="77777777" w:rsidR="004B01CE" w:rsidRPr="004B01CE" w:rsidRDefault="004B01CE" w:rsidP="004B01CE">
            <w:pPr>
              <w:jc w:val="both"/>
              <w:rPr>
                <w:rFonts w:ascii="Arial" w:hAnsi="Arial" w:cs="Arial"/>
              </w:rPr>
            </w:pPr>
          </w:p>
        </w:tc>
        <w:tc>
          <w:tcPr>
            <w:tcW w:w="1980" w:type="dxa"/>
            <w:vAlign w:val="bottom"/>
          </w:tcPr>
          <w:p w14:paraId="6BFBC4FC" w14:textId="77777777" w:rsidR="004B01CE" w:rsidRPr="004B01CE" w:rsidRDefault="004B01CE" w:rsidP="004B01CE">
            <w:pPr>
              <w:jc w:val="both"/>
              <w:rPr>
                <w:rFonts w:ascii="Arial" w:hAnsi="Arial" w:cs="Arial"/>
              </w:rPr>
            </w:pPr>
          </w:p>
        </w:tc>
      </w:tr>
      <w:tr w:rsidR="004B01CE" w:rsidRPr="004B01CE" w14:paraId="0112FDD7" w14:textId="77777777" w:rsidTr="004B01CE">
        <w:trPr>
          <w:trHeight w:val="260"/>
        </w:trPr>
        <w:tc>
          <w:tcPr>
            <w:tcW w:w="4428" w:type="dxa"/>
            <w:vAlign w:val="bottom"/>
          </w:tcPr>
          <w:p w14:paraId="662A5DBE" w14:textId="77777777" w:rsidR="004B01CE" w:rsidRPr="004B01CE" w:rsidRDefault="004B01CE" w:rsidP="004B01CE">
            <w:pPr>
              <w:jc w:val="both"/>
              <w:rPr>
                <w:rFonts w:ascii="Arial" w:hAnsi="Arial" w:cs="Arial"/>
              </w:rPr>
            </w:pPr>
            <w:r w:rsidRPr="004B01CE">
              <w:rPr>
                <w:rFonts w:ascii="Arial" w:hAnsi="Arial" w:cs="Arial"/>
              </w:rPr>
              <w:t>Yes</w:t>
            </w:r>
          </w:p>
        </w:tc>
        <w:tc>
          <w:tcPr>
            <w:tcW w:w="1620" w:type="dxa"/>
            <w:vAlign w:val="bottom"/>
          </w:tcPr>
          <w:p w14:paraId="025B4141" w14:textId="77777777" w:rsidR="004B01CE" w:rsidRPr="004B01CE" w:rsidRDefault="004B01CE" w:rsidP="004B01CE">
            <w:pPr>
              <w:jc w:val="both"/>
              <w:rPr>
                <w:rFonts w:ascii="Arial" w:hAnsi="Arial" w:cs="Arial"/>
              </w:rPr>
            </w:pPr>
            <w:r w:rsidRPr="004B01CE">
              <w:rPr>
                <w:rFonts w:ascii="Arial" w:hAnsi="Arial" w:cs="Arial"/>
              </w:rPr>
              <w:t>24</w:t>
            </w:r>
          </w:p>
        </w:tc>
        <w:tc>
          <w:tcPr>
            <w:tcW w:w="1980" w:type="dxa"/>
            <w:vAlign w:val="bottom"/>
          </w:tcPr>
          <w:p w14:paraId="01E31E6D" w14:textId="77777777" w:rsidR="004B01CE" w:rsidRPr="004B01CE" w:rsidRDefault="004B01CE" w:rsidP="004B01CE">
            <w:pPr>
              <w:jc w:val="both"/>
              <w:rPr>
                <w:rFonts w:ascii="Arial" w:hAnsi="Arial" w:cs="Arial"/>
              </w:rPr>
            </w:pPr>
            <w:r w:rsidRPr="004B01CE">
              <w:rPr>
                <w:rFonts w:ascii="Arial" w:hAnsi="Arial" w:cs="Arial"/>
              </w:rPr>
              <w:t>12.4</w:t>
            </w:r>
          </w:p>
        </w:tc>
      </w:tr>
      <w:tr w:rsidR="004B01CE" w:rsidRPr="004B01CE" w14:paraId="7AA8B147" w14:textId="77777777" w:rsidTr="004B01CE">
        <w:trPr>
          <w:trHeight w:val="260"/>
        </w:trPr>
        <w:tc>
          <w:tcPr>
            <w:tcW w:w="4428" w:type="dxa"/>
            <w:vAlign w:val="bottom"/>
          </w:tcPr>
          <w:p w14:paraId="50A0DB18" w14:textId="77777777" w:rsidR="004B01CE" w:rsidRPr="004B01CE" w:rsidRDefault="004B01CE" w:rsidP="004B01CE">
            <w:pPr>
              <w:jc w:val="both"/>
              <w:rPr>
                <w:rFonts w:ascii="Arial" w:hAnsi="Arial" w:cs="Arial"/>
              </w:rPr>
            </w:pPr>
            <w:r w:rsidRPr="004B01CE">
              <w:rPr>
                <w:rFonts w:ascii="Arial" w:hAnsi="Arial" w:cs="Arial"/>
              </w:rPr>
              <w:t>No</w:t>
            </w:r>
          </w:p>
        </w:tc>
        <w:tc>
          <w:tcPr>
            <w:tcW w:w="1620" w:type="dxa"/>
            <w:vAlign w:val="bottom"/>
          </w:tcPr>
          <w:p w14:paraId="4602108F" w14:textId="77777777" w:rsidR="004B01CE" w:rsidRPr="004B01CE" w:rsidRDefault="004B01CE" w:rsidP="004B01CE">
            <w:pPr>
              <w:jc w:val="both"/>
              <w:rPr>
                <w:rFonts w:ascii="Arial" w:hAnsi="Arial" w:cs="Arial"/>
              </w:rPr>
            </w:pPr>
            <w:r w:rsidRPr="004B01CE">
              <w:rPr>
                <w:rFonts w:ascii="Arial" w:hAnsi="Arial" w:cs="Arial"/>
              </w:rPr>
              <w:t>169</w:t>
            </w:r>
          </w:p>
        </w:tc>
        <w:tc>
          <w:tcPr>
            <w:tcW w:w="1980" w:type="dxa"/>
            <w:vAlign w:val="bottom"/>
          </w:tcPr>
          <w:p w14:paraId="5842183D" w14:textId="77777777" w:rsidR="004B01CE" w:rsidRPr="004B01CE" w:rsidRDefault="004B01CE" w:rsidP="004B01CE">
            <w:pPr>
              <w:jc w:val="both"/>
              <w:rPr>
                <w:rFonts w:ascii="Arial" w:hAnsi="Arial" w:cs="Arial"/>
              </w:rPr>
            </w:pPr>
            <w:r w:rsidRPr="004B01CE">
              <w:rPr>
                <w:rFonts w:ascii="Arial" w:hAnsi="Arial" w:cs="Arial"/>
              </w:rPr>
              <w:t>87.6</w:t>
            </w:r>
          </w:p>
        </w:tc>
      </w:tr>
      <w:tr w:rsidR="004B01CE" w:rsidRPr="004B01CE" w14:paraId="31FC4E58" w14:textId="77777777" w:rsidTr="004B01CE">
        <w:trPr>
          <w:trHeight w:val="260"/>
        </w:trPr>
        <w:tc>
          <w:tcPr>
            <w:tcW w:w="4428" w:type="dxa"/>
            <w:vAlign w:val="bottom"/>
          </w:tcPr>
          <w:p w14:paraId="34A5D7D2" w14:textId="77777777" w:rsidR="004B01CE" w:rsidRPr="004B01CE" w:rsidRDefault="004B01CE" w:rsidP="004B01CE">
            <w:pPr>
              <w:jc w:val="both"/>
              <w:rPr>
                <w:rFonts w:ascii="Arial" w:hAnsi="Arial" w:cs="Arial"/>
                <w:b/>
                <w:bCs/>
              </w:rPr>
            </w:pPr>
            <w:r w:rsidRPr="004B01CE">
              <w:rPr>
                <w:rFonts w:ascii="Arial" w:hAnsi="Arial" w:cs="Arial"/>
                <w:b/>
                <w:bCs/>
              </w:rPr>
              <w:t>Sexual orientation</w:t>
            </w:r>
          </w:p>
        </w:tc>
        <w:tc>
          <w:tcPr>
            <w:tcW w:w="1620" w:type="dxa"/>
            <w:vAlign w:val="bottom"/>
          </w:tcPr>
          <w:p w14:paraId="595563D6" w14:textId="77777777" w:rsidR="004B01CE" w:rsidRPr="004B01CE" w:rsidRDefault="004B01CE" w:rsidP="004B01CE">
            <w:pPr>
              <w:jc w:val="both"/>
              <w:rPr>
                <w:rFonts w:ascii="Arial" w:hAnsi="Arial" w:cs="Arial"/>
                <w:b/>
                <w:bCs/>
              </w:rPr>
            </w:pPr>
          </w:p>
        </w:tc>
        <w:tc>
          <w:tcPr>
            <w:tcW w:w="1980" w:type="dxa"/>
            <w:vAlign w:val="bottom"/>
          </w:tcPr>
          <w:p w14:paraId="3BE3ECB2" w14:textId="77777777" w:rsidR="004B01CE" w:rsidRPr="004B01CE" w:rsidRDefault="004B01CE" w:rsidP="004B01CE">
            <w:pPr>
              <w:jc w:val="both"/>
              <w:rPr>
                <w:rFonts w:ascii="Arial" w:hAnsi="Arial" w:cs="Arial"/>
              </w:rPr>
            </w:pPr>
          </w:p>
        </w:tc>
      </w:tr>
      <w:tr w:rsidR="004B01CE" w:rsidRPr="004B01CE" w14:paraId="2DED6D51" w14:textId="77777777" w:rsidTr="004B01CE">
        <w:trPr>
          <w:trHeight w:val="260"/>
        </w:trPr>
        <w:tc>
          <w:tcPr>
            <w:tcW w:w="4428" w:type="dxa"/>
            <w:vAlign w:val="bottom"/>
          </w:tcPr>
          <w:p w14:paraId="37564C1A" w14:textId="77777777" w:rsidR="004B01CE" w:rsidRPr="004B01CE" w:rsidRDefault="004B01CE" w:rsidP="004B01CE">
            <w:pPr>
              <w:jc w:val="both"/>
              <w:rPr>
                <w:rFonts w:ascii="Arial" w:hAnsi="Arial" w:cs="Arial"/>
              </w:rPr>
            </w:pPr>
            <w:r w:rsidRPr="004B01CE">
              <w:rPr>
                <w:rFonts w:ascii="Arial" w:hAnsi="Arial" w:cs="Arial"/>
              </w:rPr>
              <w:t>Heterosexual</w:t>
            </w:r>
          </w:p>
        </w:tc>
        <w:tc>
          <w:tcPr>
            <w:tcW w:w="1620" w:type="dxa"/>
            <w:vAlign w:val="bottom"/>
          </w:tcPr>
          <w:p w14:paraId="04B25BE3" w14:textId="77777777" w:rsidR="004B01CE" w:rsidRPr="004B01CE" w:rsidRDefault="004B01CE" w:rsidP="004B01CE">
            <w:pPr>
              <w:jc w:val="both"/>
              <w:rPr>
                <w:rFonts w:ascii="Arial" w:hAnsi="Arial" w:cs="Arial"/>
              </w:rPr>
            </w:pPr>
            <w:r w:rsidRPr="004B01CE">
              <w:rPr>
                <w:rFonts w:ascii="Arial" w:hAnsi="Arial" w:cs="Arial"/>
              </w:rPr>
              <w:t>186</w:t>
            </w:r>
          </w:p>
        </w:tc>
        <w:tc>
          <w:tcPr>
            <w:tcW w:w="1980" w:type="dxa"/>
            <w:vAlign w:val="bottom"/>
          </w:tcPr>
          <w:p w14:paraId="497BD028" w14:textId="77777777" w:rsidR="004B01CE" w:rsidRPr="004B01CE" w:rsidRDefault="004B01CE" w:rsidP="004B01CE">
            <w:pPr>
              <w:jc w:val="both"/>
              <w:rPr>
                <w:rFonts w:ascii="Arial" w:hAnsi="Arial" w:cs="Arial"/>
              </w:rPr>
            </w:pPr>
            <w:r w:rsidRPr="004B01CE">
              <w:rPr>
                <w:rFonts w:ascii="Arial" w:hAnsi="Arial" w:cs="Arial"/>
              </w:rPr>
              <w:t>96.4</w:t>
            </w:r>
          </w:p>
        </w:tc>
      </w:tr>
      <w:tr w:rsidR="004B01CE" w:rsidRPr="004B01CE" w14:paraId="7CFC439B" w14:textId="77777777" w:rsidTr="004B01CE">
        <w:trPr>
          <w:trHeight w:val="270"/>
        </w:trPr>
        <w:tc>
          <w:tcPr>
            <w:tcW w:w="4428" w:type="dxa"/>
            <w:vAlign w:val="bottom"/>
          </w:tcPr>
          <w:p w14:paraId="08878DA7" w14:textId="77777777" w:rsidR="004B01CE" w:rsidRPr="004B01CE" w:rsidRDefault="004B01CE" w:rsidP="004B01CE">
            <w:pPr>
              <w:jc w:val="both"/>
              <w:rPr>
                <w:rFonts w:ascii="Arial" w:hAnsi="Arial" w:cs="Arial"/>
              </w:rPr>
            </w:pPr>
            <w:r w:rsidRPr="004B01CE">
              <w:rPr>
                <w:rFonts w:ascii="Arial" w:hAnsi="Arial" w:cs="Arial"/>
              </w:rPr>
              <w:t>No Idea</w:t>
            </w:r>
          </w:p>
        </w:tc>
        <w:tc>
          <w:tcPr>
            <w:tcW w:w="1620" w:type="dxa"/>
            <w:vAlign w:val="bottom"/>
          </w:tcPr>
          <w:p w14:paraId="5351EF3F" w14:textId="77777777" w:rsidR="004B01CE" w:rsidRPr="004B01CE" w:rsidRDefault="004B01CE" w:rsidP="004B01CE">
            <w:pPr>
              <w:jc w:val="both"/>
              <w:rPr>
                <w:rFonts w:ascii="Arial" w:hAnsi="Arial" w:cs="Arial"/>
              </w:rPr>
            </w:pPr>
            <w:r w:rsidRPr="004B01CE">
              <w:rPr>
                <w:rFonts w:ascii="Arial" w:hAnsi="Arial" w:cs="Arial"/>
              </w:rPr>
              <w:t>7</w:t>
            </w:r>
          </w:p>
        </w:tc>
        <w:tc>
          <w:tcPr>
            <w:tcW w:w="1980" w:type="dxa"/>
            <w:vAlign w:val="bottom"/>
          </w:tcPr>
          <w:p w14:paraId="09542AD8" w14:textId="77777777" w:rsidR="004B01CE" w:rsidRPr="004B01CE" w:rsidRDefault="004B01CE" w:rsidP="004B01CE">
            <w:pPr>
              <w:jc w:val="both"/>
              <w:rPr>
                <w:rFonts w:ascii="Arial" w:hAnsi="Arial" w:cs="Arial"/>
              </w:rPr>
            </w:pPr>
            <w:r w:rsidRPr="004B01CE">
              <w:rPr>
                <w:rFonts w:ascii="Arial" w:hAnsi="Arial" w:cs="Arial"/>
              </w:rPr>
              <w:t>3.6</w:t>
            </w:r>
          </w:p>
        </w:tc>
      </w:tr>
      <w:tr w:rsidR="004B01CE" w:rsidRPr="004B01CE" w14:paraId="0D06896A" w14:textId="77777777" w:rsidTr="004B01CE">
        <w:trPr>
          <w:trHeight w:val="270"/>
        </w:trPr>
        <w:tc>
          <w:tcPr>
            <w:tcW w:w="4428" w:type="dxa"/>
            <w:vAlign w:val="bottom"/>
          </w:tcPr>
          <w:p w14:paraId="74BA98C7" w14:textId="77777777" w:rsidR="004B01CE" w:rsidRPr="004B01CE" w:rsidRDefault="004B01CE" w:rsidP="004B01CE">
            <w:pPr>
              <w:jc w:val="both"/>
              <w:rPr>
                <w:rFonts w:ascii="Arial" w:hAnsi="Arial" w:cs="Arial"/>
                <w:b/>
                <w:bCs/>
              </w:rPr>
            </w:pPr>
            <w:r w:rsidRPr="004B01CE">
              <w:rPr>
                <w:rFonts w:ascii="Arial" w:hAnsi="Arial" w:cs="Arial"/>
                <w:b/>
                <w:bCs/>
              </w:rPr>
              <w:t>Number of sexual</w:t>
            </w:r>
          </w:p>
          <w:p w14:paraId="3583F3B8" w14:textId="77777777" w:rsidR="004B01CE" w:rsidRPr="004B01CE" w:rsidRDefault="004B01CE" w:rsidP="004B01CE">
            <w:pPr>
              <w:jc w:val="both"/>
              <w:rPr>
                <w:rFonts w:ascii="Arial" w:hAnsi="Arial" w:cs="Arial"/>
                <w:b/>
                <w:bCs/>
              </w:rPr>
            </w:pPr>
            <w:r w:rsidRPr="004B01CE">
              <w:rPr>
                <w:rFonts w:ascii="Arial" w:hAnsi="Arial" w:cs="Arial"/>
                <w:b/>
                <w:bCs/>
              </w:rPr>
              <w:t>partners in the</w:t>
            </w:r>
          </w:p>
          <w:p w14:paraId="2229A333" w14:textId="77777777" w:rsidR="004B01CE" w:rsidRPr="004B01CE" w:rsidRDefault="004B01CE" w:rsidP="004B01CE">
            <w:pPr>
              <w:jc w:val="both"/>
              <w:rPr>
                <w:rFonts w:ascii="Arial" w:hAnsi="Arial" w:cs="Arial"/>
                <w:b/>
                <w:bCs/>
              </w:rPr>
            </w:pPr>
            <w:r w:rsidRPr="004B01CE">
              <w:rPr>
                <w:rFonts w:ascii="Arial" w:hAnsi="Arial" w:cs="Arial"/>
                <w:b/>
                <w:bCs/>
              </w:rPr>
              <w:t>past 12 months</w:t>
            </w:r>
          </w:p>
        </w:tc>
        <w:tc>
          <w:tcPr>
            <w:tcW w:w="1620" w:type="dxa"/>
            <w:vAlign w:val="bottom"/>
          </w:tcPr>
          <w:p w14:paraId="3266AEB3" w14:textId="77777777" w:rsidR="004B01CE" w:rsidRPr="004B01CE" w:rsidRDefault="004B01CE" w:rsidP="004B01CE">
            <w:pPr>
              <w:jc w:val="both"/>
              <w:rPr>
                <w:rFonts w:ascii="Arial" w:hAnsi="Arial" w:cs="Arial"/>
                <w:b/>
                <w:bCs/>
              </w:rPr>
            </w:pPr>
          </w:p>
        </w:tc>
        <w:tc>
          <w:tcPr>
            <w:tcW w:w="1980" w:type="dxa"/>
            <w:vAlign w:val="bottom"/>
          </w:tcPr>
          <w:p w14:paraId="2848D455" w14:textId="77777777" w:rsidR="004B01CE" w:rsidRPr="004B01CE" w:rsidRDefault="004B01CE" w:rsidP="004B01CE">
            <w:pPr>
              <w:jc w:val="both"/>
              <w:rPr>
                <w:rFonts w:ascii="Arial" w:hAnsi="Arial" w:cs="Arial"/>
                <w:b/>
                <w:bCs/>
              </w:rPr>
            </w:pPr>
          </w:p>
        </w:tc>
      </w:tr>
      <w:tr w:rsidR="004B01CE" w:rsidRPr="004B01CE" w14:paraId="62D650C0" w14:textId="77777777" w:rsidTr="004B01CE">
        <w:trPr>
          <w:trHeight w:val="245"/>
        </w:trPr>
        <w:tc>
          <w:tcPr>
            <w:tcW w:w="4428" w:type="dxa"/>
            <w:vAlign w:val="bottom"/>
          </w:tcPr>
          <w:p w14:paraId="4ED25464" w14:textId="77777777" w:rsidR="004B01CE" w:rsidRPr="004B01CE" w:rsidRDefault="004B01CE" w:rsidP="004B01CE">
            <w:pPr>
              <w:jc w:val="both"/>
              <w:rPr>
                <w:rFonts w:ascii="Arial" w:hAnsi="Arial" w:cs="Arial"/>
              </w:rPr>
            </w:pPr>
            <w:r w:rsidRPr="004B01CE">
              <w:rPr>
                <w:rFonts w:ascii="Arial" w:hAnsi="Arial" w:cs="Arial"/>
              </w:rPr>
              <w:t>0</w:t>
            </w:r>
          </w:p>
        </w:tc>
        <w:tc>
          <w:tcPr>
            <w:tcW w:w="1620" w:type="dxa"/>
            <w:vAlign w:val="bottom"/>
          </w:tcPr>
          <w:p w14:paraId="75FC5299" w14:textId="77777777" w:rsidR="004B01CE" w:rsidRPr="004B01CE" w:rsidRDefault="004B01CE" w:rsidP="004B01CE">
            <w:pPr>
              <w:jc w:val="both"/>
              <w:rPr>
                <w:rFonts w:ascii="Arial" w:hAnsi="Arial" w:cs="Arial"/>
              </w:rPr>
            </w:pPr>
            <w:r w:rsidRPr="004B01CE">
              <w:rPr>
                <w:rFonts w:ascii="Arial" w:hAnsi="Arial" w:cs="Arial"/>
              </w:rPr>
              <w:t>25</w:t>
            </w:r>
          </w:p>
        </w:tc>
        <w:tc>
          <w:tcPr>
            <w:tcW w:w="1980" w:type="dxa"/>
            <w:vAlign w:val="bottom"/>
          </w:tcPr>
          <w:p w14:paraId="6BF9A25A" w14:textId="77777777" w:rsidR="004B01CE" w:rsidRPr="004B01CE" w:rsidRDefault="004B01CE" w:rsidP="004B01CE">
            <w:pPr>
              <w:jc w:val="both"/>
              <w:rPr>
                <w:rFonts w:ascii="Arial" w:hAnsi="Arial" w:cs="Arial"/>
              </w:rPr>
            </w:pPr>
            <w:r w:rsidRPr="004B01CE">
              <w:rPr>
                <w:rFonts w:ascii="Arial" w:hAnsi="Arial" w:cs="Arial"/>
              </w:rPr>
              <w:t>13.0</w:t>
            </w:r>
          </w:p>
        </w:tc>
      </w:tr>
      <w:tr w:rsidR="004B01CE" w:rsidRPr="004B01CE" w14:paraId="51CF1E6A" w14:textId="77777777" w:rsidTr="004B01CE">
        <w:trPr>
          <w:trHeight w:val="260"/>
        </w:trPr>
        <w:tc>
          <w:tcPr>
            <w:tcW w:w="4428" w:type="dxa"/>
            <w:vAlign w:val="bottom"/>
          </w:tcPr>
          <w:p w14:paraId="52E4D1E8" w14:textId="77777777" w:rsidR="004B01CE" w:rsidRPr="004B01CE" w:rsidRDefault="004B01CE" w:rsidP="004B01CE">
            <w:pPr>
              <w:jc w:val="both"/>
              <w:rPr>
                <w:rFonts w:ascii="Arial" w:hAnsi="Arial" w:cs="Arial"/>
              </w:rPr>
            </w:pPr>
            <w:r w:rsidRPr="004B01CE">
              <w:rPr>
                <w:rFonts w:ascii="Arial" w:hAnsi="Arial" w:cs="Arial"/>
              </w:rPr>
              <w:t>1</w:t>
            </w:r>
          </w:p>
        </w:tc>
        <w:tc>
          <w:tcPr>
            <w:tcW w:w="1620" w:type="dxa"/>
            <w:vAlign w:val="bottom"/>
          </w:tcPr>
          <w:p w14:paraId="2F558A4C" w14:textId="77777777" w:rsidR="004B01CE" w:rsidRPr="004B01CE" w:rsidRDefault="004B01CE" w:rsidP="004B01CE">
            <w:pPr>
              <w:jc w:val="both"/>
              <w:rPr>
                <w:rFonts w:ascii="Arial" w:hAnsi="Arial" w:cs="Arial"/>
              </w:rPr>
            </w:pPr>
            <w:r w:rsidRPr="004B01CE">
              <w:rPr>
                <w:rFonts w:ascii="Arial" w:hAnsi="Arial" w:cs="Arial"/>
              </w:rPr>
              <w:t>142</w:t>
            </w:r>
          </w:p>
        </w:tc>
        <w:tc>
          <w:tcPr>
            <w:tcW w:w="1980" w:type="dxa"/>
            <w:vAlign w:val="bottom"/>
          </w:tcPr>
          <w:p w14:paraId="7FA7575A" w14:textId="77777777" w:rsidR="004B01CE" w:rsidRPr="004B01CE" w:rsidRDefault="004B01CE" w:rsidP="004B01CE">
            <w:pPr>
              <w:jc w:val="both"/>
              <w:rPr>
                <w:rFonts w:ascii="Arial" w:hAnsi="Arial" w:cs="Arial"/>
              </w:rPr>
            </w:pPr>
            <w:r w:rsidRPr="004B01CE">
              <w:rPr>
                <w:rFonts w:ascii="Arial" w:hAnsi="Arial" w:cs="Arial"/>
              </w:rPr>
              <w:t>73.6</w:t>
            </w:r>
          </w:p>
        </w:tc>
      </w:tr>
      <w:tr w:rsidR="004B01CE" w:rsidRPr="004B01CE" w14:paraId="04062CFC" w14:textId="77777777" w:rsidTr="004B01CE">
        <w:trPr>
          <w:trHeight w:val="260"/>
        </w:trPr>
        <w:tc>
          <w:tcPr>
            <w:tcW w:w="4428" w:type="dxa"/>
            <w:vAlign w:val="bottom"/>
          </w:tcPr>
          <w:p w14:paraId="11CEB921" w14:textId="77777777" w:rsidR="004B01CE" w:rsidRPr="004B01CE" w:rsidRDefault="004B01CE" w:rsidP="004B01CE">
            <w:pPr>
              <w:jc w:val="both"/>
              <w:rPr>
                <w:rFonts w:ascii="Arial" w:hAnsi="Arial" w:cs="Arial"/>
              </w:rPr>
            </w:pPr>
            <w:r w:rsidRPr="004B01CE">
              <w:rPr>
                <w:rFonts w:ascii="Arial" w:hAnsi="Arial" w:cs="Arial"/>
              </w:rPr>
              <w:t>&gt;2</w:t>
            </w:r>
          </w:p>
        </w:tc>
        <w:tc>
          <w:tcPr>
            <w:tcW w:w="1620" w:type="dxa"/>
            <w:vAlign w:val="bottom"/>
          </w:tcPr>
          <w:p w14:paraId="42A0DAB0" w14:textId="77777777" w:rsidR="004B01CE" w:rsidRPr="004B01CE" w:rsidRDefault="004B01CE" w:rsidP="004B01CE">
            <w:pPr>
              <w:jc w:val="both"/>
              <w:rPr>
                <w:rFonts w:ascii="Arial" w:hAnsi="Arial" w:cs="Arial"/>
              </w:rPr>
            </w:pPr>
            <w:r w:rsidRPr="004B01CE">
              <w:rPr>
                <w:rFonts w:ascii="Arial" w:hAnsi="Arial" w:cs="Arial"/>
              </w:rPr>
              <w:t>26</w:t>
            </w:r>
          </w:p>
        </w:tc>
        <w:tc>
          <w:tcPr>
            <w:tcW w:w="1980" w:type="dxa"/>
            <w:vAlign w:val="bottom"/>
          </w:tcPr>
          <w:p w14:paraId="2FF27884" w14:textId="77777777" w:rsidR="004B01CE" w:rsidRPr="004B01CE" w:rsidRDefault="004B01CE" w:rsidP="004B01CE">
            <w:pPr>
              <w:jc w:val="both"/>
              <w:rPr>
                <w:rFonts w:ascii="Arial" w:hAnsi="Arial" w:cs="Arial"/>
              </w:rPr>
            </w:pPr>
            <w:r w:rsidRPr="004B01CE">
              <w:rPr>
                <w:rFonts w:ascii="Arial" w:hAnsi="Arial" w:cs="Arial"/>
              </w:rPr>
              <w:t>13.5</w:t>
            </w:r>
          </w:p>
        </w:tc>
      </w:tr>
      <w:tr w:rsidR="004B01CE" w:rsidRPr="004B01CE" w14:paraId="24200E13" w14:textId="77777777" w:rsidTr="004B01CE">
        <w:trPr>
          <w:trHeight w:val="260"/>
        </w:trPr>
        <w:tc>
          <w:tcPr>
            <w:tcW w:w="4428" w:type="dxa"/>
            <w:vAlign w:val="bottom"/>
          </w:tcPr>
          <w:p w14:paraId="7BF86888" w14:textId="77777777" w:rsidR="004B01CE" w:rsidRPr="004B01CE" w:rsidRDefault="004B01CE" w:rsidP="004B01CE">
            <w:pPr>
              <w:jc w:val="both"/>
              <w:rPr>
                <w:rFonts w:ascii="Arial" w:hAnsi="Arial" w:cs="Arial"/>
                <w:b/>
                <w:bCs/>
              </w:rPr>
            </w:pPr>
            <w:r w:rsidRPr="004B01CE">
              <w:rPr>
                <w:rFonts w:ascii="Arial" w:hAnsi="Arial" w:cs="Arial"/>
                <w:b/>
                <w:bCs/>
              </w:rPr>
              <w:t>History of blood transfusion</w:t>
            </w:r>
          </w:p>
        </w:tc>
        <w:tc>
          <w:tcPr>
            <w:tcW w:w="1620" w:type="dxa"/>
            <w:vAlign w:val="bottom"/>
          </w:tcPr>
          <w:p w14:paraId="03CF10F6" w14:textId="77777777" w:rsidR="004B01CE" w:rsidRPr="004B01CE" w:rsidRDefault="004B01CE" w:rsidP="004B01CE">
            <w:pPr>
              <w:jc w:val="both"/>
              <w:rPr>
                <w:rFonts w:ascii="Arial" w:hAnsi="Arial" w:cs="Arial"/>
                <w:b/>
                <w:bCs/>
              </w:rPr>
            </w:pPr>
          </w:p>
        </w:tc>
        <w:tc>
          <w:tcPr>
            <w:tcW w:w="1980" w:type="dxa"/>
            <w:vAlign w:val="bottom"/>
          </w:tcPr>
          <w:p w14:paraId="39CA620B" w14:textId="77777777" w:rsidR="004B01CE" w:rsidRPr="004B01CE" w:rsidRDefault="004B01CE" w:rsidP="004B01CE">
            <w:pPr>
              <w:jc w:val="both"/>
              <w:rPr>
                <w:rFonts w:ascii="Arial" w:hAnsi="Arial" w:cs="Arial"/>
              </w:rPr>
            </w:pPr>
          </w:p>
        </w:tc>
      </w:tr>
      <w:tr w:rsidR="004B01CE" w:rsidRPr="004B01CE" w14:paraId="2E0A6B7A" w14:textId="77777777" w:rsidTr="004B01CE">
        <w:trPr>
          <w:trHeight w:val="260"/>
        </w:trPr>
        <w:tc>
          <w:tcPr>
            <w:tcW w:w="4428" w:type="dxa"/>
            <w:vAlign w:val="bottom"/>
          </w:tcPr>
          <w:p w14:paraId="7CC8ACB7" w14:textId="77777777" w:rsidR="004B01CE" w:rsidRPr="004B01CE" w:rsidRDefault="004B01CE" w:rsidP="004B01CE">
            <w:pPr>
              <w:jc w:val="both"/>
              <w:rPr>
                <w:rFonts w:ascii="Arial" w:hAnsi="Arial" w:cs="Arial"/>
              </w:rPr>
            </w:pPr>
            <w:r w:rsidRPr="004B01CE">
              <w:rPr>
                <w:rFonts w:ascii="Arial" w:hAnsi="Arial" w:cs="Arial"/>
              </w:rPr>
              <w:t>Yes</w:t>
            </w:r>
          </w:p>
        </w:tc>
        <w:tc>
          <w:tcPr>
            <w:tcW w:w="1620" w:type="dxa"/>
            <w:vAlign w:val="bottom"/>
          </w:tcPr>
          <w:p w14:paraId="3996E310" w14:textId="77777777" w:rsidR="004B01CE" w:rsidRPr="004B01CE" w:rsidRDefault="004B01CE" w:rsidP="004B01CE">
            <w:pPr>
              <w:jc w:val="both"/>
              <w:rPr>
                <w:rFonts w:ascii="Arial" w:hAnsi="Arial" w:cs="Arial"/>
              </w:rPr>
            </w:pPr>
            <w:r w:rsidRPr="004B01CE">
              <w:rPr>
                <w:rFonts w:ascii="Arial" w:hAnsi="Arial" w:cs="Arial"/>
              </w:rPr>
              <w:t>0</w:t>
            </w:r>
          </w:p>
        </w:tc>
        <w:tc>
          <w:tcPr>
            <w:tcW w:w="1980" w:type="dxa"/>
            <w:vAlign w:val="bottom"/>
          </w:tcPr>
          <w:p w14:paraId="6C91BCF1" w14:textId="77777777" w:rsidR="004B01CE" w:rsidRPr="004B01CE" w:rsidRDefault="004B01CE" w:rsidP="004B01CE">
            <w:pPr>
              <w:jc w:val="both"/>
              <w:rPr>
                <w:rFonts w:ascii="Arial" w:hAnsi="Arial" w:cs="Arial"/>
              </w:rPr>
            </w:pPr>
            <w:r w:rsidRPr="004B01CE">
              <w:rPr>
                <w:rFonts w:ascii="Arial" w:hAnsi="Arial" w:cs="Arial"/>
              </w:rPr>
              <w:t>0</w:t>
            </w:r>
          </w:p>
        </w:tc>
      </w:tr>
      <w:tr w:rsidR="004B01CE" w:rsidRPr="004B01CE" w14:paraId="370D4628" w14:textId="77777777" w:rsidTr="004B01CE">
        <w:trPr>
          <w:trHeight w:val="260"/>
        </w:trPr>
        <w:tc>
          <w:tcPr>
            <w:tcW w:w="4428" w:type="dxa"/>
            <w:vAlign w:val="bottom"/>
          </w:tcPr>
          <w:p w14:paraId="60C9FFF5" w14:textId="77777777" w:rsidR="004B01CE" w:rsidRPr="004B01CE" w:rsidRDefault="004B01CE" w:rsidP="004B01CE">
            <w:pPr>
              <w:jc w:val="both"/>
              <w:rPr>
                <w:rFonts w:ascii="Arial" w:hAnsi="Arial" w:cs="Arial"/>
              </w:rPr>
            </w:pPr>
            <w:r w:rsidRPr="004B01CE">
              <w:rPr>
                <w:rFonts w:ascii="Arial" w:hAnsi="Arial" w:cs="Arial"/>
              </w:rPr>
              <w:t>No</w:t>
            </w:r>
          </w:p>
        </w:tc>
        <w:tc>
          <w:tcPr>
            <w:tcW w:w="1620" w:type="dxa"/>
            <w:vAlign w:val="bottom"/>
          </w:tcPr>
          <w:p w14:paraId="406D55A3" w14:textId="77777777" w:rsidR="004B01CE" w:rsidRPr="004B01CE" w:rsidRDefault="004B01CE" w:rsidP="004B01CE">
            <w:pPr>
              <w:jc w:val="both"/>
              <w:rPr>
                <w:rFonts w:ascii="Arial" w:hAnsi="Arial" w:cs="Arial"/>
              </w:rPr>
            </w:pPr>
            <w:r w:rsidRPr="004B01CE">
              <w:rPr>
                <w:rFonts w:ascii="Arial" w:hAnsi="Arial" w:cs="Arial"/>
              </w:rPr>
              <w:t>193</w:t>
            </w:r>
          </w:p>
        </w:tc>
        <w:tc>
          <w:tcPr>
            <w:tcW w:w="1980" w:type="dxa"/>
            <w:vAlign w:val="bottom"/>
          </w:tcPr>
          <w:p w14:paraId="3D7B1CD1" w14:textId="77777777" w:rsidR="004B01CE" w:rsidRPr="004B01CE" w:rsidRDefault="004B01CE" w:rsidP="004B01CE">
            <w:pPr>
              <w:jc w:val="both"/>
              <w:rPr>
                <w:rFonts w:ascii="Arial" w:hAnsi="Arial" w:cs="Arial"/>
              </w:rPr>
            </w:pPr>
            <w:r w:rsidRPr="004B01CE">
              <w:rPr>
                <w:rFonts w:ascii="Arial" w:hAnsi="Arial" w:cs="Arial"/>
              </w:rPr>
              <w:t>100.0</w:t>
            </w:r>
          </w:p>
        </w:tc>
      </w:tr>
      <w:tr w:rsidR="004B01CE" w:rsidRPr="004B01CE" w14:paraId="15631E14" w14:textId="77777777" w:rsidTr="004B01CE">
        <w:trPr>
          <w:trHeight w:val="260"/>
        </w:trPr>
        <w:tc>
          <w:tcPr>
            <w:tcW w:w="4428" w:type="dxa"/>
            <w:vAlign w:val="bottom"/>
          </w:tcPr>
          <w:p w14:paraId="13494A45" w14:textId="77777777" w:rsidR="004B01CE" w:rsidRPr="004B01CE" w:rsidRDefault="004B01CE" w:rsidP="004B01CE">
            <w:pPr>
              <w:jc w:val="both"/>
              <w:rPr>
                <w:rFonts w:ascii="Arial" w:hAnsi="Arial" w:cs="Arial"/>
                <w:b/>
                <w:bCs/>
              </w:rPr>
            </w:pPr>
            <w:r w:rsidRPr="004B01CE">
              <w:rPr>
                <w:rFonts w:ascii="Arial" w:hAnsi="Arial" w:cs="Arial"/>
                <w:b/>
                <w:bCs/>
              </w:rPr>
              <w:t>Missed ART Medication</w:t>
            </w:r>
          </w:p>
        </w:tc>
        <w:tc>
          <w:tcPr>
            <w:tcW w:w="1620" w:type="dxa"/>
            <w:vAlign w:val="bottom"/>
          </w:tcPr>
          <w:p w14:paraId="7DB2F575" w14:textId="77777777" w:rsidR="004B01CE" w:rsidRPr="004B01CE" w:rsidRDefault="004B01CE" w:rsidP="004B01CE">
            <w:pPr>
              <w:jc w:val="both"/>
              <w:rPr>
                <w:rFonts w:ascii="Arial" w:hAnsi="Arial" w:cs="Arial"/>
                <w:b/>
                <w:bCs/>
              </w:rPr>
            </w:pPr>
          </w:p>
        </w:tc>
        <w:tc>
          <w:tcPr>
            <w:tcW w:w="1980" w:type="dxa"/>
            <w:vAlign w:val="bottom"/>
          </w:tcPr>
          <w:p w14:paraId="557F72C7" w14:textId="77777777" w:rsidR="004B01CE" w:rsidRPr="004B01CE" w:rsidRDefault="004B01CE" w:rsidP="004B01CE">
            <w:pPr>
              <w:jc w:val="both"/>
              <w:rPr>
                <w:rFonts w:ascii="Arial" w:hAnsi="Arial" w:cs="Arial"/>
              </w:rPr>
            </w:pPr>
          </w:p>
        </w:tc>
      </w:tr>
      <w:tr w:rsidR="004B01CE" w:rsidRPr="004B01CE" w14:paraId="37FA3B92" w14:textId="77777777" w:rsidTr="004B01CE">
        <w:trPr>
          <w:trHeight w:val="260"/>
        </w:trPr>
        <w:tc>
          <w:tcPr>
            <w:tcW w:w="4428" w:type="dxa"/>
            <w:vAlign w:val="bottom"/>
          </w:tcPr>
          <w:p w14:paraId="16859A51" w14:textId="77777777" w:rsidR="004B01CE" w:rsidRPr="004B01CE" w:rsidRDefault="004B01CE" w:rsidP="004B01CE">
            <w:pPr>
              <w:jc w:val="both"/>
              <w:rPr>
                <w:rFonts w:ascii="Arial" w:hAnsi="Arial" w:cs="Arial"/>
              </w:rPr>
            </w:pPr>
            <w:r w:rsidRPr="004B01CE">
              <w:rPr>
                <w:rFonts w:ascii="Arial" w:hAnsi="Arial" w:cs="Arial"/>
              </w:rPr>
              <w:t>No</w:t>
            </w:r>
          </w:p>
        </w:tc>
        <w:tc>
          <w:tcPr>
            <w:tcW w:w="1620" w:type="dxa"/>
            <w:vAlign w:val="bottom"/>
          </w:tcPr>
          <w:p w14:paraId="1E7DDFFB" w14:textId="77777777" w:rsidR="004B01CE" w:rsidRPr="004B01CE" w:rsidRDefault="004B01CE" w:rsidP="004B01CE">
            <w:pPr>
              <w:jc w:val="both"/>
              <w:rPr>
                <w:rFonts w:ascii="Arial" w:hAnsi="Arial" w:cs="Arial"/>
              </w:rPr>
            </w:pPr>
            <w:r w:rsidRPr="004B01CE">
              <w:rPr>
                <w:rFonts w:ascii="Arial" w:hAnsi="Arial" w:cs="Arial"/>
              </w:rPr>
              <w:t>161</w:t>
            </w:r>
          </w:p>
        </w:tc>
        <w:tc>
          <w:tcPr>
            <w:tcW w:w="1980" w:type="dxa"/>
            <w:vAlign w:val="bottom"/>
          </w:tcPr>
          <w:p w14:paraId="5E066FC2" w14:textId="77777777" w:rsidR="004B01CE" w:rsidRPr="004B01CE" w:rsidRDefault="004B01CE" w:rsidP="004B01CE">
            <w:pPr>
              <w:jc w:val="both"/>
              <w:rPr>
                <w:rFonts w:ascii="Arial" w:hAnsi="Arial" w:cs="Arial"/>
              </w:rPr>
            </w:pPr>
            <w:r w:rsidRPr="004B01CE">
              <w:rPr>
                <w:rFonts w:ascii="Arial" w:hAnsi="Arial" w:cs="Arial"/>
              </w:rPr>
              <w:t>83.4</w:t>
            </w:r>
          </w:p>
        </w:tc>
      </w:tr>
      <w:tr w:rsidR="004B01CE" w:rsidRPr="004B01CE" w14:paraId="62518660" w14:textId="77777777" w:rsidTr="004B01CE">
        <w:trPr>
          <w:trHeight w:val="260"/>
        </w:trPr>
        <w:tc>
          <w:tcPr>
            <w:tcW w:w="4428" w:type="dxa"/>
            <w:vAlign w:val="bottom"/>
          </w:tcPr>
          <w:p w14:paraId="15CC1E91" w14:textId="77777777" w:rsidR="004B01CE" w:rsidRPr="004B01CE" w:rsidRDefault="004B01CE" w:rsidP="004B01CE">
            <w:pPr>
              <w:jc w:val="both"/>
              <w:rPr>
                <w:rFonts w:ascii="Arial" w:hAnsi="Arial" w:cs="Arial"/>
              </w:rPr>
            </w:pPr>
            <w:r w:rsidRPr="004B01CE">
              <w:rPr>
                <w:rFonts w:ascii="Arial" w:hAnsi="Arial" w:cs="Arial"/>
              </w:rPr>
              <w:t>Yes</w:t>
            </w:r>
          </w:p>
        </w:tc>
        <w:tc>
          <w:tcPr>
            <w:tcW w:w="1620" w:type="dxa"/>
            <w:vAlign w:val="bottom"/>
          </w:tcPr>
          <w:p w14:paraId="52BD61F0" w14:textId="77777777" w:rsidR="004B01CE" w:rsidRPr="004B01CE" w:rsidRDefault="004B01CE" w:rsidP="004B01CE">
            <w:pPr>
              <w:jc w:val="both"/>
              <w:rPr>
                <w:rFonts w:ascii="Arial" w:hAnsi="Arial" w:cs="Arial"/>
              </w:rPr>
            </w:pPr>
            <w:r w:rsidRPr="004B01CE">
              <w:rPr>
                <w:rFonts w:ascii="Arial" w:hAnsi="Arial" w:cs="Arial"/>
              </w:rPr>
              <w:t>32</w:t>
            </w:r>
          </w:p>
        </w:tc>
        <w:tc>
          <w:tcPr>
            <w:tcW w:w="1980" w:type="dxa"/>
            <w:vAlign w:val="bottom"/>
          </w:tcPr>
          <w:p w14:paraId="4663160B" w14:textId="77777777" w:rsidR="004B01CE" w:rsidRPr="004B01CE" w:rsidRDefault="004B01CE" w:rsidP="004B01CE">
            <w:pPr>
              <w:jc w:val="both"/>
              <w:rPr>
                <w:rFonts w:ascii="Arial" w:hAnsi="Arial" w:cs="Arial"/>
              </w:rPr>
            </w:pPr>
            <w:r w:rsidRPr="004B01CE">
              <w:rPr>
                <w:rFonts w:ascii="Arial" w:hAnsi="Arial" w:cs="Arial"/>
              </w:rPr>
              <w:t>16.6</w:t>
            </w:r>
          </w:p>
        </w:tc>
      </w:tr>
      <w:tr w:rsidR="004B01CE" w:rsidRPr="004B01CE" w14:paraId="57DFEC58" w14:textId="77777777" w:rsidTr="004B01CE">
        <w:trPr>
          <w:trHeight w:val="260"/>
        </w:trPr>
        <w:tc>
          <w:tcPr>
            <w:tcW w:w="4428" w:type="dxa"/>
            <w:vAlign w:val="bottom"/>
          </w:tcPr>
          <w:p w14:paraId="6C9CFDAB" w14:textId="77777777" w:rsidR="004B01CE" w:rsidRPr="004B01CE" w:rsidRDefault="004B01CE" w:rsidP="004B01CE">
            <w:pPr>
              <w:jc w:val="both"/>
              <w:rPr>
                <w:rFonts w:ascii="Arial" w:hAnsi="Arial" w:cs="Arial"/>
                <w:b/>
                <w:bCs/>
              </w:rPr>
            </w:pPr>
            <w:r w:rsidRPr="004B01CE">
              <w:rPr>
                <w:rFonts w:ascii="Arial" w:hAnsi="Arial" w:cs="Arial"/>
                <w:b/>
                <w:bCs/>
              </w:rPr>
              <w:t>Reason(s) for missing medication (n=32)</w:t>
            </w:r>
          </w:p>
        </w:tc>
        <w:tc>
          <w:tcPr>
            <w:tcW w:w="1620" w:type="dxa"/>
            <w:vAlign w:val="bottom"/>
          </w:tcPr>
          <w:p w14:paraId="5DBC7F6E" w14:textId="77777777" w:rsidR="004B01CE" w:rsidRPr="004B01CE" w:rsidRDefault="004B01CE" w:rsidP="004B01CE">
            <w:pPr>
              <w:jc w:val="both"/>
              <w:rPr>
                <w:rFonts w:ascii="Arial" w:hAnsi="Arial" w:cs="Arial"/>
              </w:rPr>
            </w:pPr>
          </w:p>
        </w:tc>
        <w:tc>
          <w:tcPr>
            <w:tcW w:w="1980" w:type="dxa"/>
            <w:vAlign w:val="bottom"/>
          </w:tcPr>
          <w:p w14:paraId="237197F9" w14:textId="77777777" w:rsidR="004B01CE" w:rsidRPr="004B01CE" w:rsidRDefault="004B01CE" w:rsidP="004B01CE">
            <w:pPr>
              <w:jc w:val="both"/>
              <w:rPr>
                <w:rFonts w:ascii="Arial" w:hAnsi="Arial" w:cs="Arial"/>
              </w:rPr>
            </w:pPr>
          </w:p>
        </w:tc>
      </w:tr>
      <w:tr w:rsidR="004B01CE" w:rsidRPr="004B01CE" w14:paraId="50A20FDE" w14:textId="77777777" w:rsidTr="004B01CE">
        <w:trPr>
          <w:trHeight w:val="260"/>
        </w:trPr>
        <w:tc>
          <w:tcPr>
            <w:tcW w:w="4428" w:type="dxa"/>
            <w:vAlign w:val="bottom"/>
          </w:tcPr>
          <w:p w14:paraId="447AD159" w14:textId="77777777" w:rsidR="004B01CE" w:rsidRPr="004B01CE" w:rsidRDefault="004B01CE" w:rsidP="004B01CE">
            <w:pPr>
              <w:jc w:val="both"/>
              <w:rPr>
                <w:rFonts w:ascii="Arial" w:hAnsi="Arial" w:cs="Arial"/>
              </w:rPr>
            </w:pPr>
            <w:r w:rsidRPr="004B01CE">
              <w:rPr>
                <w:rFonts w:ascii="Arial" w:hAnsi="Arial" w:cs="Arial"/>
              </w:rPr>
              <w:t>Busy schedule</w:t>
            </w:r>
          </w:p>
        </w:tc>
        <w:tc>
          <w:tcPr>
            <w:tcW w:w="1620" w:type="dxa"/>
            <w:vAlign w:val="bottom"/>
          </w:tcPr>
          <w:p w14:paraId="36BE13F5" w14:textId="77777777" w:rsidR="004B01CE" w:rsidRPr="004B01CE" w:rsidRDefault="004B01CE" w:rsidP="004B01CE">
            <w:pPr>
              <w:jc w:val="both"/>
              <w:rPr>
                <w:rFonts w:ascii="Arial" w:hAnsi="Arial" w:cs="Arial"/>
              </w:rPr>
            </w:pPr>
            <w:r w:rsidRPr="004B01CE">
              <w:rPr>
                <w:rFonts w:ascii="Arial" w:hAnsi="Arial" w:cs="Arial"/>
              </w:rPr>
              <w:t>1</w:t>
            </w:r>
          </w:p>
        </w:tc>
        <w:tc>
          <w:tcPr>
            <w:tcW w:w="1980" w:type="dxa"/>
            <w:vAlign w:val="bottom"/>
          </w:tcPr>
          <w:p w14:paraId="35106290" w14:textId="77777777" w:rsidR="004B01CE" w:rsidRPr="004B01CE" w:rsidRDefault="004B01CE" w:rsidP="004B01CE">
            <w:pPr>
              <w:jc w:val="both"/>
              <w:rPr>
                <w:rFonts w:ascii="Arial" w:hAnsi="Arial" w:cs="Arial"/>
              </w:rPr>
            </w:pPr>
            <w:r w:rsidRPr="004B01CE">
              <w:rPr>
                <w:rFonts w:ascii="Arial" w:hAnsi="Arial" w:cs="Arial"/>
              </w:rPr>
              <w:t>3.1</w:t>
            </w:r>
          </w:p>
        </w:tc>
      </w:tr>
      <w:tr w:rsidR="004B01CE" w:rsidRPr="004B01CE" w14:paraId="10FB4E9F" w14:textId="77777777" w:rsidTr="004B01CE">
        <w:trPr>
          <w:trHeight w:val="260"/>
        </w:trPr>
        <w:tc>
          <w:tcPr>
            <w:tcW w:w="4428" w:type="dxa"/>
            <w:vAlign w:val="bottom"/>
          </w:tcPr>
          <w:p w14:paraId="7447A484" w14:textId="77777777" w:rsidR="004B01CE" w:rsidRPr="004B01CE" w:rsidRDefault="004B01CE" w:rsidP="004B01CE">
            <w:pPr>
              <w:jc w:val="both"/>
              <w:rPr>
                <w:rFonts w:ascii="Arial" w:hAnsi="Arial" w:cs="Arial"/>
              </w:rPr>
            </w:pPr>
            <w:r w:rsidRPr="004B01CE">
              <w:rPr>
                <w:rFonts w:ascii="Arial" w:hAnsi="Arial" w:cs="Arial"/>
              </w:rPr>
              <w:t>Depression</w:t>
            </w:r>
          </w:p>
        </w:tc>
        <w:tc>
          <w:tcPr>
            <w:tcW w:w="1620" w:type="dxa"/>
            <w:vAlign w:val="bottom"/>
          </w:tcPr>
          <w:p w14:paraId="7B7F593B" w14:textId="77777777" w:rsidR="004B01CE" w:rsidRPr="004B01CE" w:rsidRDefault="004B01CE" w:rsidP="004B01CE">
            <w:pPr>
              <w:jc w:val="both"/>
              <w:rPr>
                <w:rFonts w:ascii="Arial" w:hAnsi="Arial" w:cs="Arial"/>
              </w:rPr>
            </w:pPr>
            <w:r w:rsidRPr="004B01CE">
              <w:rPr>
                <w:rFonts w:ascii="Arial" w:hAnsi="Arial" w:cs="Arial"/>
              </w:rPr>
              <w:t>4</w:t>
            </w:r>
          </w:p>
        </w:tc>
        <w:tc>
          <w:tcPr>
            <w:tcW w:w="1980" w:type="dxa"/>
            <w:vAlign w:val="bottom"/>
          </w:tcPr>
          <w:p w14:paraId="5F8F213F" w14:textId="77777777" w:rsidR="004B01CE" w:rsidRPr="004B01CE" w:rsidRDefault="004B01CE" w:rsidP="004B01CE">
            <w:pPr>
              <w:jc w:val="both"/>
              <w:rPr>
                <w:rFonts w:ascii="Arial" w:hAnsi="Arial" w:cs="Arial"/>
              </w:rPr>
            </w:pPr>
            <w:r w:rsidRPr="004B01CE">
              <w:rPr>
                <w:rFonts w:ascii="Arial" w:hAnsi="Arial" w:cs="Arial"/>
              </w:rPr>
              <w:t>12.5</w:t>
            </w:r>
          </w:p>
        </w:tc>
      </w:tr>
      <w:tr w:rsidR="004B01CE" w:rsidRPr="004B01CE" w14:paraId="3D63197F" w14:textId="77777777" w:rsidTr="004B01CE">
        <w:trPr>
          <w:trHeight w:val="260"/>
        </w:trPr>
        <w:tc>
          <w:tcPr>
            <w:tcW w:w="4428" w:type="dxa"/>
            <w:vAlign w:val="bottom"/>
          </w:tcPr>
          <w:p w14:paraId="1403F059" w14:textId="77777777" w:rsidR="004B01CE" w:rsidRPr="004B01CE" w:rsidRDefault="004B01CE" w:rsidP="004B01CE">
            <w:pPr>
              <w:jc w:val="both"/>
              <w:rPr>
                <w:rFonts w:ascii="Arial" w:hAnsi="Arial" w:cs="Arial"/>
              </w:rPr>
            </w:pPr>
            <w:r w:rsidRPr="004B01CE">
              <w:rPr>
                <w:rFonts w:ascii="Arial" w:hAnsi="Arial" w:cs="Arial"/>
              </w:rPr>
              <w:t>Forgetfulness</w:t>
            </w:r>
          </w:p>
        </w:tc>
        <w:tc>
          <w:tcPr>
            <w:tcW w:w="1620" w:type="dxa"/>
            <w:vAlign w:val="bottom"/>
          </w:tcPr>
          <w:p w14:paraId="76283DDA" w14:textId="77777777" w:rsidR="004B01CE" w:rsidRPr="004B01CE" w:rsidRDefault="004B01CE" w:rsidP="004B01CE">
            <w:pPr>
              <w:jc w:val="both"/>
              <w:rPr>
                <w:rFonts w:ascii="Arial" w:hAnsi="Arial" w:cs="Arial"/>
              </w:rPr>
            </w:pPr>
            <w:r w:rsidRPr="004B01CE">
              <w:rPr>
                <w:rFonts w:ascii="Arial" w:hAnsi="Arial" w:cs="Arial"/>
              </w:rPr>
              <w:t>13</w:t>
            </w:r>
          </w:p>
        </w:tc>
        <w:tc>
          <w:tcPr>
            <w:tcW w:w="1980" w:type="dxa"/>
            <w:vAlign w:val="bottom"/>
          </w:tcPr>
          <w:p w14:paraId="00D9C4E4" w14:textId="77777777" w:rsidR="004B01CE" w:rsidRPr="004B01CE" w:rsidRDefault="004B01CE" w:rsidP="004B01CE">
            <w:pPr>
              <w:jc w:val="both"/>
              <w:rPr>
                <w:rFonts w:ascii="Arial" w:hAnsi="Arial" w:cs="Arial"/>
              </w:rPr>
            </w:pPr>
            <w:r w:rsidRPr="004B01CE">
              <w:rPr>
                <w:rFonts w:ascii="Arial" w:hAnsi="Arial" w:cs="Arial"/>
              </w:rPr>
              <w:t>40.6</w:t>
            </w:r>
          </w:p>
        </w:tc>
      </w:tr>
      <w:tr w:rsidR="004B01CE" w:rsidRPr="004B01CE" w14:paraId="3FB9AF13" w14:textId="77777777" w:rsidTr="004B01CE">
        <w:trPr>
          <w:trHeight w:val="260"/>
        </w:trPr>
        <w:tc>
          <w:tcPr>
            <w:tcW w:w="4428" w:type="dxa"/>
            <w:vAlign w:val="bottom"/>
          </w:tcPr>
          <w:p w14:paraId="1DD5FF99" w14:textId="77777777" w:rsidR="004B01CE" w:rsidRPr="004B01CE" w:rsidRDefault="004B01CE" w:rsidP="004B01CE">
            <w:pPr>
              <w:jc w:val="both"/>
              <w:rPr>
                <w:rFonts w:ascii="Arial" w:hAnsi="Arial" w:cs="Arial"/>
              </w:rPr>
            </w:pPr>
            <w:r w:rsidRPr="004B01CE">
              <w:rPr>
                <w:rFonts w:ascii="Arial" w:hAnsi="Arial" w:cs="Arial"/>
              </w:rPr>
              <w:t>Inability to accept it</w:t>
            </w:r>
          </w:p>
        </w:tc>
        <w:tc>
          <w:tcPr>
            <w:tcW w:w="1620" w:type="dxa"/>
            <w:vAlign w:val="bottom"/>
          </w:tcPr>
          <w:p w14:paraId="35BB4316" w14:textId="77777777" w:rsidR="004B01CE" w:rsidRPr="004B01CE" w:rsidRDefault="004B01CE" w:rsidP="004B01CE">
            <w:pPr>
              <w:jc w:val="both"/>
              <w:rPr>
                <w:rFonts w:ascii="Arial" w:hAnsi="Arial" w:cs="Arial"/>
              </w:rPr>
            </w:pPr>
            <w:r w:rsidRPr="004B01CE">
              <w:rPr>
                <w:rFonts w:ascii="Arial" w:hAnsi="Arial" w:cs="Arial"/>
              </w:rPr>
              <w:t>4</w:t>
            </w:r>
          </w:p>
        </w:tc>
        <w:tc>
          <w:tcPr>
            <w:tcW w:w="1980" w:type="dxa"/>
            <w:vAlign w:val="bottom"/>
          </w:tcPr>
          <w:p w14:paraId="6C0966CD" w14:textId="77777777" w:rsidR="004B01CE" w:rsidRPr="004B01CE" w:rsidRDefault="004B01CE" w:rsidP="004B01CE">
            <w:pPr>
              <w:jc w:val="both"/>
              <w:rPr>
                <w:rFonts w:ascii="Arial" w:hAnsi="Arial" w:cs="Arial"/>
              </w:rPr>
            </w:pPr>
            <w:r w:rsidRPr="004B01CE">
              <w:rPr>
                <w:rFonts w:ascii="Arial" w:hAnsi="Arial" w:cs="Arial"/>
              </w:rPr>
              <w:t>12.5</w:t>
            </w:r>
          </w:p>
        </w:tc>
      </w:tr>
      <w:tr w:rsidR="004B01CE" w:rsidRPr="004B01CE" w14:paraId="22261BC8" w14:textId="77777777" w:rsidTr="004B01CE">
        <w:trPr>
          <w:trHeight w:val="260"/>
        </w:trPr>
        <w:tc>
          <w:tcPr>
            <w:tcW w:w="4428" w:type="dxa"/>
            <w:vAlign w:val="bottom"/>
          </w:tcPr>
          <w:p w14:paraId="517E3542" w14:textId="77777777" w:rsidR="004B01CE" w:rsidRPr="004B01CE" w:rsidRDefault="004B01CE" w:rsidP="004B01CE">
            <w:pPr>
              <w:jc w:val="both"/>
              <w:rPr>
                <w:rFonts w:ascii="Arial" w:hAnsi="Arial" w:cs="Arial"/>
              </w:rPr>
            </w:pPr>
            <w:r w:rsidRPr="004B01CE">
              <w:rPr>
                <w:rFonts w:ascii="Arial" w:hAnsi="Arial" w:cs="Arial"/>
              </w:rPr>
              <w:t>Others</w:t>
            </w:r>
          </w:p>
        </w:tc>
        <w:tc>
          <w:tcPr>
            <w:tcW w:w="1620" w:type="dxa"/>
            <w:vAlign w:val="bottom"/>
          </w:tcPr>
          <w:p w14:paraId="71CDF825" w14:textId="77777777" w:rsidR="004B01CE" w:rsidRPr="004B01CE" w:rsidRDefault="004B01CE" w:rsidP="004B01CE">
            <w:pPr>
              <w:jc w:val="both"/>
              <w:rPr>
                <w:rFonts w:ascii="Arial" w:hAnsi="Arial" w:cs="Arial"/>
              </w:rPr>
            </w:pPr>
            <w:r w:rsidRPr="004B01CE">
              <w:rPr>
                <w:rFonts w:ascii="Arial" w:hAnsi="Arial" w:cs="Arial"/>
              </w:rPr>
              <w:t>5</w:t>
            </w:r>
          </w:p>
        </w:tc>
        <w:tc>
          <w:tcPr>
            <w:tcW w:w="1980" w:type="dxa"/>
            <w:vAlign w:val="bottom"/>
          </w:tcPr>
          <w:p w14:paraId="05B5951D" w14:textId="77777777" w:rsidR="004B01CE" w:rsidRPr="004B01CE" w:rsidRDefault="004B01CE" w:rsidP="004B01CE">
            <w:pPr>
              <w:jc w:val="both"/>
              <w:rPr>
                <w:rFonts w:ascii="Arial" w:hAnsi="Arial" w:cs="Arial"/>
              </w:rPr>
            </w:pPr>
            <w:r w:rsidRPr="004B01CE">
              <w:rPr>
                <w:rFonts w:ascii="Arial" w:hAnsi="Arial" w:cs="Arial"/>
              </w:rPr>
              <w:t>15.6</w:t>
            </w:r>
          </w:p>
        </w:tc>
      </w:tr>
      <w:tr w:rsidR="004B01CE" w:rsidRPr="004B01CE" w14:paraId="52F9C447" w14:textId="77777777" w:rsidTr="004B01CE">
        <w:trPr>
          <w:trHeight w:val="260"/>
        </w:trPr>
        <w:tc>
          <w:tcPr>
            <w:tcW w:w="4428" w:type="dxa"/>
            <w:vAlign w:val="bottom"/>
          </w:tcPr>
          <w:p w14:paraId="2B047B82" w14:textId="77777777" w:rsidR="004B01CE" w:rsidRPr="004B01CE" w:rsidRDefault="004B01CE" w:rsidP="004B01CE">
            <w:pPr>
              <w:jc w:val="both"/>
              <w:rPr>
                <w:rFonts w:ascii="Arial" w:hAnsi="Arial" w:cs="Arial"/>
              </w:rPr>
            </w:pPr>
            <w:r w:rsidRPr="004B01CE">
              <w:rPr>
                <w:rFonts w:ascii="Arial" w:hAnsi="Arial" w:cs="Arial"/>
              </w:rPr>
              <w:t>Sickness</w:t>
            </w:r>
          </w:p>
        </w:tc>
        <w:tc>
          <w:tcPr>
            <w:tcW w:w="1620" w:type="dxa"/>
            <w:vAlign w:val="bottom"/>
          </w:tcPr>
          <w:p w14:paraId="6602F860" w14:textId="77777777" w:rsidR="004B01CE" w:rsidRPr="004B01CE" w:rsidRDefault="004B01CE" w:rsidP="004B01CE">
            <w:pPr>
              <w:jc w:val="both"/>
              <w:rPr>
                <w:rFonts w:ascii="Arial" w:hAnsi="Arial" w:cs="Arial"/>
              </w:rPr>
            </w:pPr>
            <w:r w:rsidRPr="004B01CE">
              <w:rPr>
                <w:rFonts w:ascii="Arial" w:hAnsi="Arial" w:cs="Arial"/>
              </w:rPr>
              <w:t>3</w:t>
            </w:r>
          </w:p>
        </w:tc>
        <w:tc>
          <w:tcPr>
            <w:tcW w:w="1980" w:type="dxa"/>
            <w:vAlign w:val="bottom"/>
          </w:tcPr>
          <w:p w14:paraId="1AFF6606" w14:textId="77777777" w:rsidR="004B01CE" w:rsidRPr="004B01CE" w:rsidRDefault="004B01CE" w:rsidP="004B01CE">
            <w:pPr>
              <w:jc w:val="both"/>
              <w:rPr>
                <w:rFonts w:ascii="Arial" w:hAnsi="Arial" w:cs="Arial"/>
              </w:rPr>
            </w:pPr>
            <w:r w:rsidRPr="004B01CE">
              <w:rPr>
                <w:rFonts w:ascii="Arial" w:hAnsi="Arial" w:cs="Arial"/>
              </w:rPr>
              <w:t>9.4</w:t>
            </w:r>
          </w:p>
        </w:tc>
      </w:tr>
      <w:tr w:rsidR="004B01CE" w:rsidRPr="004B01CE" w14:paraId="3D9C25D0" w14:textId="77777777" w:rsidTr="004B01CE">
        <w:trPr>
          <w:trHeight w:val="260"/>
        </w:trPr>
        <w:tc>
          <w:tcPr>
            <w:tcW w:w="4428" w:type="dxa"/>
            <w:vAlign w:val="bottom"/>
          </w:tcPr>
          <w:p w14:paraId="52EBB84D" w14:textId="77777777" w:rsidR="004B01CE" w:rsidRPr="004B01CE" w:rsidRDefault="004B01CE" w:rsidP="004B01CE">
            <w:pPr>
              <w:jc w:val="both"/>
              <w:rPr>
                <w:rFonts w:ascii="Arial" w:hAnsi="Arial" w:cs="Arial"/>
              </w:rPr>
            </w:pPr>
            <w:r w:rsidRPr="004B01CE">
              <w:rPr>
                <w:rFonts w:ascii="Arial" w:hAnsi="Arial" w:cs="Arial"/>
              </w:rPr>
              <w:lastRenderedPageBreak/>
              <w:t>Stigma</w:t>
            </w:r>
          </w:p>
        </w:tc>
        <w:tc>
          <w:tcPr>
            <w:tcW w:w="1620" w:type="dxa"/>
            <w:vAlign w:val="bottom"/>
          </w:tcPr>
          <w:p w14:paraId="380A3A04" w14:textId="77777777" w:rsidR="004B01CE" w:rsidRPr="004B01CE" w:rsidRDefault="004B01CE" w:rsidP="004B01CE">
            <w:pPr>
              <w:jc w:val="both"/>
              <w:rPr>
                <w:rFonts w:ascii="Arial" w:hAnsi="Arial" w:cs="Arial"/>
              </w:rPr>
            </w:pPr>
            <w:r w:rsidRPr="004B01CE">
              <w:rPr>
                <w:rFonts w:ascii="Arial" w:hAnsi="Arial" w:cs="Arial"/>
              </w:rPr>
              <w:t>2</w:t>
            </w:r>
          </w:p>
        </w:tc>
        <w:tc>
          <w:tcPr>
            <w:tcW w:w="1980" w:type="dxa"/>
            <w:vAlign w:val="bottom"/>
          </w:tcPr>
          <w:p w14:paraId="7B606F56" w14:textId="77777777" w:rsidR="004B01CE" w:rsidRPr="004B01CE" w:rsidRDefault="004B01CE" w:rsidP="004B01CE">
            <w:pPr>
              <w:jc w:val="both"/>
              <w:rPr>
                <w:rFonts w:ascii="Arial" w:hAnsi="Arial" w:cs="Arial"/>
              </w:rPr>
            </w:pPr>
            <w:r w:rsidRPr="004B01CE">
              <w:rPr>
                <w:rFonts w:ascii="Arial" w:hAnsi="Arial" w:cs="Arial"/>
              </w:rPr>
              <w:t>6.3</w:t>
            </w:r>
          </w:p>
        </w:tc>
      </w:tr>
      <w:tr w:rsidR="004B01CE" w:rsidRPr="004B01CE" w14:paraId="41D62C0E" w14:textId="77777777" w:rsidTr="004B01CE">
        <w:trPr>
          <w:trHeight w:val="260"/>
        </w:trPr>
        <w:tc>
          <w:tcPr>
            <w:tcW w:w="4428" w:type="dxa"/>
            <w:vAlign w:val="bottom"/>
          </w:tcPr>
          <w:p w14:paraId="2A6361DF" w14:textId="77777777" w:rsidR="004B01CE" w:rsidRPr="004B01CE" w:rsidRDefault="004B01CE" w:rsidP="004B01CE">
            <w:pPr>
              <w:jc w:val="both"/>
              <w:rPr>
                <w:rFonts w:ascii="Arial" w:hAnsi="Arial" w:cs="Arial"/>
                <w:b/>
                <w:bCs/>
              </w:rPr>
            </w:pPr>
            <w:r w:rsidRPr="004B01CE">
              <w:rPr>
                <w:rFonts w:ascii="Arial" w:hAnsi="Arial" w:cs="Arial"/>
                <w:b/>
                <w:bCs/>
              </w:rPr>
              <w:t>Method(s) used as reminder</w:t>
            </w:r>
          </w:p>
        </w:tc>
        <w:tc>
          <w:tcPr>
            <w:tcW w:w="1620" w:type="dxa"/>
            <w:vAlign w:val="bottom"/>
          </w:tcPr>
          <w:p w14:paraId="41AE8286" w14:textId="77777777" w:rsidR="004B01CE" w:rsidRPr="004B01CE" w:rsidRDefault="004B01CE" w:rsidP="004B01CE">
            <w:pPr>
              <w:jc w:val="both"/>
              <w:rPr>
                <w:rFonts w:ascii="Arial" w:hAnsi="Arial" w:cs="Arial"/>
              </w:rPr>
            </w:pPr>
          </w:p>
        </w:tc>
        <w:tc>
          <w:tcPr>
            <w:tcW w:w="1980" w:type="dxa"/>
            <w:vAlign w:val="bottom"/>
          </w:tcPr>
          <w:p w14:paraId="5ED238B4" w14:textId="77777777" w:rsidR="004B01CE" w:rsidRPr="004B01CE" w:rsidRDefault="004B01CE" w:rsidP="004B01CE">
            <w:pPr>
              <w:jc w:val="both"/>
              <w:rPr>
                <w:rFonts w:ascii="Arial" w:hAnsi="Arial" w:cs="Arial"/>
              </w:rPr>
            </w:pPr>
          </w:p>
        </w:tc>
      </w:tr>
      <w:tr w:rsidR="004B01CE" w:rsidRPr="004B01CE" w14:paraId="615B97EC" w14:textId="77777777" w:rsidTr="004B01CE">
        <w:trPr>
          <w:trHeight w:val="260"/>
        </w:trPr>
        <w:tc>
          <w:tcPr>
            <w:tcW w:w="4428" w:type="dxa"/>
            <w:vAlign w:val="bottom"/>
          </w:tcPr>
          <w:p w14:paraId="5064E6AF" w14:textId="77777777" w:rsidR="004B01CE" w:rsidRPr="004B01CE" w:rsidRDefault="004B01CE" w:rsidP="004B01CE">
            <w:pPr>
              <w:jc w:val="both"/>
              <w:rPr>
                <w:rFonts w:ascii="Arial" w:hAnsi="Arial" w:cs="Arial"/>
              </w:rPr>
            </w:pPr>
            <w:r w:rsidRPr="004B01CE">
              <w:rPr>
                <w:rFonts w:ascii="Arial" w:hAnsi="Arial" w:cs="Arial"/>
              </w:rPr>
              <w:t>Create a routine</w:t>
            </w:r>
          </w:p>
        </w:tc>
        <w:tc>
          <w:tcPr>
            <w:tcW w:w="1620" w:type="dxa"/>
            <w:vAlign w:val="bottom"/>
          </w:tcPr>
          <w:p w14:paraId="49F299FF" w14:textId="77777777" w:rsidR="004B01CE" w:rsidRPr="004B01CE" w:rsidRDefault="004B01CE" w:rsidP="004B01CE">
            <w:pPr>
              <w:jc w:val="both"/>
              <w:rPr>
                <w:rFonts w:ascii="Arial" w:hAnsi="Arial" w:cs="Arial"/>
              </w:rPr>
            </w:pPr>
            <w:r w:rsidRPr="004B01CE">
              <w:rPr>
                <w:rFonts w:ascii="Arial" w:hAnsi="Arial" w:cs="Arial"/>
              </w:rPr>
              <w:t>10</w:t>
            </w:r>
          </w:p>
        </w:tc>
        <w:tc>
          <w:tcPr>
            <w:tcW w:w="1980" w:type="dxa"/>
            <w:vAlign w:val="bottom"/>
          </w:tcPr>
          <w:p w14:paraId="7B0A9DFB" w14:textId="77777777" w:rsidR="004B01CE" w:rsidRPr="004B01CE" w:rsidRDefault="004B01CE" w:rsidP="004B01CE">
            <w:pPr>
              <w:jc w:val="both"/>
              <w:rPr>
                <w:rFonts w:ascii="Arial" w:hAnsi="Arial" w:cs="Arial"/>
              </w:rPr>
            </w:pPr>
            <w:r w:rsidRPr="004B01CE">
              <w:rPr>
                <w:rFonts w:ascii="Arial" w:hAnsi="Arial" w:cs="Arial"/>
              </w:rPr>
              <w:t>5.2</w:t>
            </w:r>
          </w:p>
        </w:tc>
      </w:tr>
      <w:tr w:rsidR="004B01CE" w:rsidRPr="004B01CE" w14:paraId="494F3CB6" w14:textId="77777777" w:rsidTr="004B01CE">
        <w:trPr>
          <w:trHeight w:val="260"/>
        </w:trPr>
        <w:tc>
          <w:tcPr>
            <w:tcW w:w="4428" w:type="dxa"/>
            <w:vAlign w:val="bottom"/>
          </w:tcPr>
          <w:p w14:paraId="11E02EC0" w14:textId="77777777" w:rsidR="004B01CE" w:rsidRPr="004B01CE" w:rsidRDefault="004B01CE" w:rsidP="004B01CE">
            <w:pPr>
              <w:jc w:val="both"/>
              <w:rPr>
                <w:rFonts w:ascii="Arial" w:hAnsi="Arial" w:cs="Arial"/>
              </w:rPr>
            </w:pPr>
            <w:r w:rsidRPr="004B01CE">
              <w:rPr>
                <w:rFonts w:ascii="Arial" w:hAnsi="Arial" w:cs="Arial"/>
              </w:rPr>
              <w:t>Family member</w:t>
            </w:r>
          </w:p>
        </w:tc>
        <w:tc>
          <w:tcPr>
            <w:tcW w:w="1620" w:type="dxa"/>
            <w:vAlign w:val="bottom"/>
          </w:tcPr>
          <w:p w14:paraId="606E3272" w14:textId="77777777" w:rsidR="004B01CE" w:rsidRPr="004B01CE" w:rsidRDefault="004B01CE" w:rsidP="004B01CE">
            <w:pPr>
              <w:jc w:val="both"/>
              <w:rPr>
                <w:rFonts w:ascii="Arial" w:hAnsi="Arial" w:cs="Arial"/>
              </w:rPr>
            </w:pPr>
            <w:r w:rsidRPr="004B01CE">
              <w:rPr>
                <w:rFonts w:ascii="Arial" w:hAnsi="Arial" w:cs="Arial"/>
              </w:rPr>
              <w:t>14</w:t>
            </w:r>
          </w:p>
        </w:tc>
        <w:tc>
          <w:tcPr>
            <w:tcW w:w="1980" w:type="dxa"/>
            <w:vAlign w:val="bottom"/>
          </w:tcPr>
          <w:p w14:paraId="7E92302D" w14:textId="77777777" w:rsidR="004B01CE" w:rsidRPr="004B01CE" w:rsidRDefault="004B01CE" w:rsidP="004B01CE">
            <w:pPr>
              <w:jc w:val="both"/>
              <w:rPr>
                <w:rFonts w:ascii="Arial" w:hAnsi="Arial" w:cs="Arial"/>
              </w:rPr>
            </w:pPr>
            <w:r w:rsidRPr="004B01CE">
              <w:rPr>
                <w:rFonts w:ascii="Arial" w:hAnsi="Arial" w:cs="Arial"/>
              </w:rPr>
              <w:t>7.3</w:t>
            </w:r>
          </w:p>
        </w:tc>
      </w:tr>
      <w:tr w:rsidR="004B01CE" w:rsidRPr="004B01CE" w14:paraId="0A98CB4C" w14:textId="77777777" w:rsidTr="004B01CE">
        <w:trPr>
          <w:trHeight w:val="260"/>
        </w:trPr>
        <w:tc>
          <w:tcPr>
            <w:tcW w:w="4428" w:type="dxa"/>
            <w:vAlign w:val="bottom"/>
          </w:tcPr>
          <w:p w14:paraId="7FD8F073" w14:textId="77777777" w:rsidR="004B01CE" w:rsidRPr="004B01CE" w:rsidRDefault="004B01CE" w:rsidP="004B01CE">
            <w:pPr>
              <w:jc w:val="both"/>
              <w:rPr>
                <w:rFonts w:ascii="Arial" w:hAnsi="Arial" w:cs="Arial"/>
              </w:rPr>
            </w:pPr>
            <w:r w:rsidRPr="004B01CE">
              <w:rPr>
                <w:rFonts w:ascii="Arial" w:hAnsi="Arial" w:cs="Arial"/>
              </w:rPr>
              <w:t>Follow treatment plan</w:t>
            </w:r>
          </w:p>
        </w:tc>
        <w:tc>
          <w:tcPr>
            <w:tcW w:w="1620" w:type="dxa"/>
            <w:vAlign w:val="bottom"/>
          </w:tcPr>
          <w:p w14:paraId="408D5FEB" w14:textId="77777777" w:rsidR="004B01CE" w:rsidRPr="004B01CE" w:rsidRDefault="004B01CE" w:rsidP="004B01CE">
            <w:pPr>
              <w:jc w:val="both"/>
              <w:rPr>
                <w:rFonts w:ascii="Arial" w:hAnsi="Arial" w:cs="Arial"/>
              </w:rPr>
            </w:pPr>
            <w:r w:rsidRPr="004B01CE">
              <w:rPr>
                <w:rFonts w:ascii="Arial" w:hAnsi="Arial" w:cs="Arial"/>
              </w:rPr>
              <w:t>2</w:t>
            </w:r>
          </w:p>
        </w:tc>
        <w:tc>
          <w:tcPr>
            <w:tcW w:w="1980" w:type="dxa"/>
            <w:vAlign w:val="bottom"/>
          </w:tcPr>
          <w:p w14:paraId="0AA582D5" w14:textId="77777777" w:rsidR="004B01CE" w:rsidRPr="004B01CE" w:rsidRDefault="004B01CE" w:rsidP="004B01CE">
            <w:pPr>
              <w:jc w:val="both"/>
              <w:rPr>
                <w:rFonts w:ascii="Arial" w:hAnsi="Arial" w:cs="Arial"/>
              </w:rPr>
            </w:pPr>
            <w:r w:rsidRPr="004B01CE">
              <w:rPr>
                <w:rFonts w:ascii="Arial" w:hAnsi="Arial" w:cs="Arial"/>
              </w:rPr>
              <w:t>1.0</w:t>
            </w:r>
          </w:p>
        </w:tc>
      </w:tr>
      <w:tr w:rsidR="004B01CE" w:rsidRPr="004B01CE" w14:paraId="278530B4" w14:textId="77777777" w:rsidTr="004B01CE">
        <w:trPr>
          <w:trHeight w:val="260"/>
        </w:trPr>
        <w:tc>
          <w:tcPr>
            <w:tcW w:w="4428" w:type="dxa"/>
            <w:vAlign w:val="bottom"/>
          </w:tcPr>
          <w:p w14:paraId="22BBD2A4" w14:textId="77777777" w:rsidR="004B01CE" w:rsidRPr="004B01CE" w:rsidRDefault="004B01CE" w:rsidP="004B01CE">
            <w:pPr>
              <w:jc w:val="both"/>
              <w:rPr>
                <w:rFonts w:ascii="Arial" w:hAnsi="Arial" w:cs="Arial"/>
              </w:rPr>
            </w:pPr>
            <w:r w:rsidRPr="004B01CE">
              <w:rPr>
                <w:rFonts w:ascii="Arial" w:hAnsi="Arial" w:cs="Arial"/>
              </w:rPr>
              <w:t>Healthcare provider</w:t>
            </w:r>
          </w:p>
        </w:tc>
        <w:tc>
          <w:tcPr>
            <w:tcW w:w="1620" w:type="dxa"/>
            <w:vAlign w:val="bottom"/>
          </w:tcPr>
          <w:p w14:paraId="1A8CA19E" w14:textId="77777777" w:rsidR="004B01CE" w:rsidRPr="004B01CE" w:rsidRDefault="004B01CE" w:rsidP="004B01CE">
            <w:pPr>
              <w:jc w:val="both"/>
              <w:rPr>
                <w:rFonts w:ascii="Arial" w:hAnsi="Arial" w:cs="Arial"/>
              </w:rPr>
            </w:pPr>
            <w:r w:rsidRPr="004B01CE">
              <w:rPr>
                <w:rFonts w:ascii="Arial" w:hAnsi="Arial" w:cs="Arial"/>
              </w:rPr>
              <w:t>5</w:t>
            </w:r>
          </w:p>
        </w:tc>
        <w:tc>
          <w:tcPr>
            <w:tcW w:w="1980" w:type="dxa"/>
            <w:vAlign w:val="bottom"/>
          </w:tcPr>
          <w:p w14:paraId="2020DB2E" w14:textId="77777777" w:rsidR="004B01CE" w:rsidRPr="004B01CE" w:rsidRDefault="004B01CE" w:rsidP="004B01CE">
            <w:pPr>
              <w:jc w:val="both"/>
              <w:rPr>
                <w:rFonts w:ascii="Arial" w:hAnsi="Arial" w:cs="Arial"/>
              </w:rPr>
            </w:pPr>
            <w:r w:rsidRPr="004B01CE">
              <w:rPr>
                <w:rFonts w:ascii="Arial" w:hAnsi="Arial" w:cs="Arial"/>
              </w:rPr>
              <w:t>2.6</w:t>
            </w:r>
          </w:p>
        </w:tc>
      </w:tr>
      <w:tr w:rsidR="004B01CE" w:rsidRPr="004B01CE" w14:paraId="3E9874C0" w14:textId="77777777" w:rsidTr="004B01CE">
        <w:trPr>
          <w:trHeight w:val="260"/>
        </w:trPr>
        <w:tc>
          <w:tcPr>
            <w:tcW w:w="4428" w:type="dxa"/>
            <w:vAlign w:val="bottom"/>
          </w:tcPr>
          <w:p w14:paraId="3BAA3DAF" w14:textId="77777777" w:rsidR="004B01CE" w:rsidRPr="004B01CE" w:rsidRDefault="004B01CE" w:rsidP="004B01CE">
            <w:pPr>
              <w:jc w:val="both"/>
              <w:rPr>
                <w:rFonts w:ascii="Arial" w:hAnsi="Arial" w:cs="Arial"/>
              </w:rPr>
            </w:pPr>
            <w:r w:rsidRPr="004B01CE">
              <w:rPr>
                <w:rFonts w:ascii="Arial" w:hAnsi="Arial" w:cs="Arial"/>
              </w:rPr>
              <w:t xml:space="preserve">Use a </w:t>
            </w:r>
            <w:proofErr w:type="spellStart"/>
            <w:r w:rsidRPr="004B01CE">
              <w:rPr>
                <w:rFonts w:ascii="Arial" w:hAnsi="Arial" w:cs="Arial"/>
              </w:rPr>
              <w:t>calender</w:t>
            </w:r>
            <w:proofErr w:type="spellEnd"/>
          </w:p>
        </w:tc>
        <w:tc>
          <w:tcPr>
            <w:tcW w:w="1620" w:type="dxa"/>
            <w:vAlign w:val="bottom"/>
          </w:tcPr>
          <w:p w14:paraId="0D0D49AE" w14:textId="77777777" w:rsidR="004B01CE" w:rsidRPr="004B01CE" w:rsidRDefault="004B01CE" w:rsidP="004B01CE">
            <w:pPr>
              <w:jc w:val="both"/>
              <w:rPr>
                <w:rFonts w:ascii="Arial" w:hAnsi="Arial" w:cs="Arial"/>
              </w:rPr>
            </w:pPr>
            <w:r w:rsidRPr="004B01CE">
              <w:rPr>
                <w:rFonts w:ascii="Arial" w:hAnsi="Arial" w:cs="Arial"/>
              </w:rPr>
              <w:t>18</w:t>
            </w:r>
          </w:p>
        </w:tc>
        <w:tc>
          <w:tcPr>
            <w:tcW w:w="1980" w:type="dxa"/>
            <w:vAlign w:val="bottom"/>
          </w:tcPr>
          <w:p w14:paraId="51D0494A" w14:textId="77777777" w:rsidR="004B01CE" w:rsidRPr="004B01CE" w:rsidRDefault="004B01CE" w:rsidP="004B01CE">
            <w:pPr>
              <w:jc w:val="both"/>
              <w:rPr>
                <w:rFonts w:ascii="Arial" w:hAnsi="Arial" w:cs="Arial"/>
              </w:rPr>
            </w:pPr>
            <w:r w:rsidRPr="004B01CE">
              <w:rPr>
                <w:rFonts w:ascii="Arial" w:hAnsi="Arial" w:cs="Arial"/>
              </w:rPr>
              <w:t>9.3</w:t>
            </w:r>
          </w:p>
        </w:tc>
      </w:tr>
      <w:tr w:rsidR="004B01CE" w:rsidRPr="004B01CE" w14:paraId="279EE9F0" w14:textId="77777777" w:rsidTr="004B01CE">
        <w:trPr>
          <w:trHeight w:val="260"/>
        </w:trPr>
        <w:tc>
          <w:tcPr>
            <w:tcW w:w="4428" w:type="dxa"/>
            <w:vAlign w:val="bottom"/>
          </w:tcPr>
          <w:p w14:paraId="79C3AD8F" w14:textId="77777777" w:rsidR="004B01CE" w:rsidRPr="004B01CE" w:rsidRDefault="004B01CE" w:rsidP="004B01CE">
            <w:pPr>
              <w:jc w:val="both"/>
              <w:rPr>
                <w:rFonts w:ascii="Arial" w:hAnsi="Arial" w:cs="Arial"/>
              </w:rPr>
            </w:pPr>
            <w:r w:rsidRPr="004B01CE">
              <w:rPr>
                <w:rFonts w:ascii="Arial" w:hAnsi="Arial" w:cs="Arial"/>
              </w:rPr>
              <w:t>Set Alarm</w:t>
            </w:r>
          </w:p>
        </w:tc>
        <w:tc>
          <w:tcPr>
            <w:tcW w:w="1620" w:type="dxa"/>
            <w:vAlign w:val="bottom"/>
          </w:tcPr>
          <w:p w14:paraId="62E62F8C" w14:textId="77777777" w:rsidR="004B01CE" w:rsidRPr="004B01CE" w:rsidRDefault="004B01CE" w:rsidP="004B01CE">
            <w:pPr>
              <w:jc w:val="both"/>
              <w:rPr>
                <w:rFonts w:ascii="Arial" w:hAnsi="Arial" w:cs="Arial"/>
              </w:rPr>
            </w:pPr>
            <w:r w:rsidRPr="004B01CE">
              <w:rPr>
                <w:rFonts w:ascii="Arial" w:hAnsi="Arial" w:cs="Arial"/>
              </w:rPr>
              <w:t>102</w:t>
            </w:r>
          </w:p>
        </w:tc>
        <w:tc>
          <w:tcPr>
            <w:tcW w:w="1980" w:type="dxa"/>
            <w:vAlign w:val="bottom"/>
          </w:tcPr>
          <w:p w14:paraId="33BAFD94" w14:textId="77777777" w:rsidR="004B01CE" w:rsidRPr="004B01CE" w:rsidRDefault="004B01CE" w:rsidP="004B01CE">
            <w:pPr>
              <w:jc w:val="both"/>
              <w:rPr>
                <w:rFonts w:ascii="Arial" w:hAnsi="Arial" w:cs="Arial"/>
              </w:rPr>
            </w:pPr>
            <w:r w:rsidRPr="004B01CE">
              <w:rPr>
                <w:rFonts w:ascii="Arial" w:hAnsi="Arial" w:cs="Arial"/>
              </w:rPr>
              <w:t>52.8</w:t>
            </w:r>
          </w:p>
        </w:tc>
      </w:tr>
      <w:tr w:rsidR="004B01CE" w:rsidRPr="004B01CE" w14:paraId="06DA3A7B" w14:textId="77777777" w:rsidTr="004B01CE">
        <w:trPr>
          <w:trHeight w:val="260"/>
        </w:trPr>
        <w:tc>
          <w:tcPr>
            <w:tcW w:w="4428" w:type="dxa"/>
            <w:tcBorders>
              <w:bottom w:val="single" w:sz="4" w:space="0" w:color="000000"/>
            </w:tcBorders>
            <w:vAlign w:val="bottom"/>
          </w:tcPr>
          <w:p w14:paraId="1681677E" w14:textId="77777777" w:rsidR="004B01CE" w:rsidRPr="004B01CE" w:rsidRDefault="004B01CE" w:rsidP="004B01CE">
            <w:pPr>
              <w:jc w:val="both"/>
              <w:rPr>
                <w:rFonts w:ascii="Arial" w:hAnsi="Arial" w:cs="Arial"/>
              </w:rPr>
            </w:pPr>
            <w:r w:rsidRPr="004B01CE">
              <w:rPr>
                <w:rFonts w:ascii="Arial" w:hAnsi="Arial" w:cs="Arial"/>
              </w:rPr>
              <w:t>Others</w:t>
            </w:r>
          </w:p>
        </w:tc>
        <w:tc>
          <w:tcPr>
            <w:tcW w:w="1620" w:type="dxa"/>
            <w:tcBorders>
              <w:bottom w:val="single" w:sz="4" w:space="0" w:color="000000"/>
            </w:tcBorders>
            <w:vAlign w:val="bottom"/>
          </w:tcPr>
          <w:p w14:paraId="7D6C154D" w14:textId="77777777" w:rsidR="004B01CE" w:rsidRPr="004B01CE" w:rsidRDefault="004B01CE" w:rsidP="004B01CE">
            <w:pPr>
              <w:jc w:val="both"/>
              <w:rPr>
                <w:rFonts w:ascii="Arial" w:hAnsi="Arial" w:cs="Arial"/>
              </w:rPr>
            </w:pPr>
            <w:r w:rsidRPr="004B01CE">
              <w:rPr>
                <w:rFonts w:ascii="Arial" w:hAnsi="Arial" w:cs="Arial"/>
              </w:rPr>
              <w:t>42</w:t>
            </w:r>
          </w:p>
        </w:tc>
        <w:tc>
          <w:tcPr>
            <w:tcW w:w="1980" w:type="dxa"/>
            <w:tcBorders>
              <w:bottom w:val="single" w:sz="4" w:space="0" w:color="000000"/>
            </w:tcBorders>
            <w:vAlign w:val="bottom"/>
          </w:tcPr>
          <w:p w14:paraId="367A2495" w14:textId="77777777" w:rsidR="004B01CE" w:rsidRPr="004B01CE" w:rsidRDefault="004B01CE" w:rsidP="004B01CE">
            <w:pPr>
              <w:jc w:val="both"/>
              <w:rPr>
                <w:rFonts w:ascii="Arial" w:hAnsi="Arial" w:cs="Arial"/>
              </w:rPr>
            </w:pPr>
            <w:r w:rsidRPr="004B01CE">
              <w:rPr>
                <w:rFonts w:ascii="Arial" w:hAnsi="Arial" w:cs="Arial"/>
              </w:rPr>
              <w:t>21.8</w:t>
            </w:r>
          </w:p>
        </w:tc>
      </w:tr>
    </w:tbl>
    <w:p w14:paraId="7D0225B2" w14:textId="77777777" w:rsidR="00157BDF" w:rsidRDefault="00157BDF" w:rsidP="00157BDF">
      <w:pPr>
        <w:spacing w:line="480" w:lineRule="auto"/>
        <w:jc w:val="both"/>
        <w:rPr>
          <w:rFonts w:ascii="Times New Roman" w:hAnsi="Times New Roman"/>
        </w:rPr>
      </w:pPr>
    </w:p>
    <w:p w14:paraId="566D1386" w14:textId="77777777" w:rsidR="0088167C" w:rsidRDefault="0088167C" w:rsidP="00C4411E">
      <w:pPr>
        <w:pStyle w:val="Body"/>
        <w:spacing w:after="0"/>
        <w:rPr>
          <w:rFonts w:ascii="Arial" w:hAnsi="Arial" w:cs="Arial"/>
        </w:rPr>
      </w:pPr>
    </w:p>
    <w:p w14:paraId="3192F13E" w14:textId="77777777" w:rsidR="00C4411E" w:rsidRPr="00C4411E" w:rsidRDefault="00C4411E" w:rsidP="00C4411E">
      <w:pPr>
        <w:pStyle w:val="Body"/>
        <w:spacing w:after="0"/>
        <w:rPr>
          <w:rFonts w:ascii="Arial" w:hAnsi="Arial" w:cs="Arial"/>
        </w:rPr>
      </w:pPr>
      <w:r w:rsidRPr="00C4411E">
        <w:rPr>
          <w:rFonts w:ascii="Arial" w:hAnsi="Arial" w:cs="Arial"/>
        </w:rPr>
        <w:t xml:space="preserve">The study revealed critical insights into the characteristics, clinical outcomes, and challenges of HIV/AIDS management among participants in </w:t>
      </w:r>
      <w:r w:rsidR="003C7937">
        <w:rPr>
          <w:rFonts w:ascii="Arial" w:hAnsi="Arial" w:cs="Arial"/>
        </w:rPr>
        <w:t>Anambra state</w:t>
      </w:r>
      <w:r w:rsidR="001E7197">
        <w:rPr>
          <w:rFonts w:ascii="Arial" w:hAnsi="Arial" w:cs="Arial"/>
        </w:rPr>
        <w:t>, Nigeria.</w:t>
      </w:r>
    </w:p>
    <w:p w14:paraId="6D3DB123" w14:textId="77777777" w:rsidR="001E7197" w:rsidRDefault="001E7197" w:rsidP="00C4411E">
      <w:pPr>
        <w:pStyle w:val="Body"/>
        <w:spacing w:after="0"/>
        <w:rPr>
          <w:rFonts w:ascii="Arial" w:hAnsi="Arial" w:cs="Arial"/>
        </w:rPr>
      </w:pPr>
      <w:r w:rsidRPr="001E7197">
        <w:rPr>
          <w:rFonts w:ascii="Arial" w:hAnsi="Arial" w:cs="Arial"/>
        </w:rPr>
        <w:t xml:space="preserve">Serologically, the study revealed a high predominance of </w:t>
      </w:r>
      <w:r w:rsidRPr="001E7197">
        <w:rPr>
          <w:rFonts w:ascii="Arial" w:hAnsi="Arial" w:cs="Arial"/>
          <w:bCs/>
        </w:rPr>
        <w:t>HIV-1 (96.5%)</w:t>
      </w:r>
      <w:r w:rsidRPr="001E7197">
        <w:rPr>
          <w:rFonts w:ascii="Arial" w:hAnsi="Arial" w:cs="Arial"/>
        </w:rPr>
        <w:t xml:space="preserve"> over </w:t>
      </w:r>
      <w:r w:rsidRPr="001E7197">
        <w:rPr>
          <w:rFonts w:ascii="Arial" w:hAnsi="Arial" w:cs="Arial"/>
          <w:bCs/>
        </w:rPr>
        <w:t>HIV-2 (3.5%)</w:t>
      </w:r>
      <w:r w:rsidRPr="001E7197">
        <w:rPr>
          <w:rFonts w:ascii="Arial" w:hAnsi="Arial" w:cs="Arial"/>
        </w:rPr>
        <w:t xml:space="preserve">, affirming HIV-1 as the major circulating virus in Anambra and aligning with epidemiological patterns observed across Nigeria and sub-Saharan Africa </w:t>
      </w:r>
      <w:r w:rsidR="00C4221E">
        <w:rPr>
          <w:rFonts w:ascii="Arial" w:hAnsi="Arial" w:cs="Arial"/>
        </w:rPr>
        <w:t>[12,13]</w:t>
      </w:r>
      <w:r w:rsidRPr="001E7197">
        <w:rPr>
          <w:rFonts w:ascii="Arial" w:hAnsi="Arial" w:cs="Arial"/>
        </w:rPr>
        <w:t xml:space="preserve">. </w:t>
      </w:r>
      <w:r>
        <w:rPr>
          <w:rFonts w:ascii="Arial" w:hAnsi="Arial" w:cs="Arial"/>
        </w:rPr>
        <w:t>T</w:t>
      </w:r>
      <w:r w:rsidRPr="001E7197">
        <w:rPr>
          <w:rFonts w:ascii="Arial" w:hAnsi="Arial" w:cs="Arial"/>
        </w:rPr>
        <w:t xml:space="preserve">he gender distribution showed a higher proportion of females (57%) than males (43%), consistent with global trends where women in sub-Saharan Africa are disproportionately affected due to biological and socio-cultural factors </w:t>
      </w:r>
      <w:r w:rsidR="00C4221E">
        <w:rPr>
          <w:rFonts w:ascii="Arial" w:hAnsi="Arial" w:cs="Arial"/>
        </w:rPr>
        <w:t>[13, 14, 15]</w:t>
      </w:r>
      <w:r w:rsidRPr="001E7197">
        <w:rPr>
          <w:rFonts w:ascii="Arial" w:hAnsi="Arial" w:cs="Arial"/>
        </w:rPr>
        <w:t>. </w:t>
      </w:r>
      <w:r w:rsidR="00220AEB">
        <w:rPr>
          <w:rFonts w:ascii="Arial" w:hAnsi="Arial" w:cs="Arial"/>
        </w:rPr>
        <w:t>T</w:t>
      </w:r>
      <w:r w:rsidRPr="001E7197">
        <w:rPr>
          <w:rFonts w:ascii="Arial" w:hAnsi="Arial" w:cs="Arial"/>
        </w:rPr>
        <w:t>he highest proportion of participants were aged 40–49 years (32.6%), followed by ≥50 years (27.5%), 30–39 years (22.8%), 21–29 years (8.2%), and ≤20 years (8.8%), indicating a significant b</w:t>
      </w:r>
      <w:r w:rsidR="00435D21">
        <w:rPr>
          <w:rFonts w:ascii="Arial" w:hAnsi="Arial" w:cs="Arial"/>
        </w:rPr>
        <w:t xml:space="preserve">urden among middle-aged adults, and </w:t>
      </w:r>
      <w:r w:rsidR="00435D21" w:rsidRPr="00435D21">
        <w:rPr>
          <w:rFonts w:ascii="Arial" w:hAnsi="Arial" w:cs="Arial"/>
        </w:rPr>
        <w:t xml:space="preserve">reflecting the prolonged survival of HIV patients on antiretroviral therapy (ART), as seen in similar Nigerian studies </w:t>
      </w:r>
      <w:r w:rsidR="005E6B8F">
        <w:rPr>
          <w:rFonts w:ascii="Arial" w:hAnsi="Arial" w:cs="Arial"/>
        </w:rPr>
        <w:t>[16]</w:t>
      </w:r>
      <w:r w:rsidR="00435D21" w:rsidRPr="00435D21">
        <w:rPr>
          <w:rFonts w:ascii="Arial" w:hAnsi="Arial" w:cs="Arial"/>
        </w:rPr>
        <w:t>.</w:t>
      </w:r>
      <w:r w:rsidR="00435D21">
        <w:rPr>
          <w:rFonts w:ascii="Arial" w:hAnsi="Arial" w:cs="Arial"/>
        </w:rPr>
        <w:t xml:space="preserve"> </w:t>
      </w:r>
      <w:r w:rsidR="00435D21" w:rsidRPr="00435D21">
        <w:rPr>
          <w:rFonts w:ascii="Arial" w:hAnsi="Arial" w:cs="Arial"/>
        </w:rPr>
        <w:t xml:space="preserve">Occupational and educational trends indicated that most participants were engaged in business (55.4%) and had secondary education (54.4%), mirroring patterns observed in other African settings </w:t>
      </w:r>
      <w:r w:rsidR="004D1341">
        <w:rPr>
          <w:rFonts w:ascii="Arial" w:hAnsi="Arial" w:cs="Arial"/>
        </w:rPr>
        <w:t>[17]</w:t>
      </w:r>
      <w:r w:rsidR="00435D21" w:rsidRPr="00435D21">
        <w:rPr>
          <w:rFonts w:ascii="Arial" w:hAnsi="Arial" w:cs="Arial"/>
        </w:rPr>
        <w:t>.</w:t>
      </w:r>
    </w:p>
    <w:p w14:paraId="72C16ED8" w14:textId="77777777" w:rsidR="001E7197" w:rsidRDefault="001E7197" w:rsidP="00C4411E">
      <w:pPr>
        <w:pStyle w:val="Body"/>
        <w:spacing w:after="0"/>
        <w:rPr>
          <w:rFonts w:ascii="Arial" w:hAnsi="Arial" w:cs="Arial"/>
        </w:rPr>
      </w:pPr>
    </w:p>
    <w:p w14:paraId="01C63A4D" w14:textId="77777777" w:rsidR="001E7197" w:rsidRDefault="001E7197" w:rsidP="00C4411E">
      <w:pPr>
        <w:pStyle w:val="Body"/>
        <w:spacing w:after="0"/>
        <w:rPr>
          <w:rFonts w:ascii="Arial" w:hAnsi="Arial" w:cs="Arial"/>
        </w:rPr>
      </w:pPr>
      <w:r w:rsidRPr="00435D21">
        <w:rPr>
          <w:rFonts w:ascii="Arial" w:hAnsi="Arial" w:cs="Arial"/>
        </w:rPr>
        <w:t xml:space="preserve">Clinically, most participants exhibited robust immune function, with </w:t>
      </w:r>
      <w:r w:rsidRPr="00435D21">
        <w:rPr>
          <w:rFonts w:ascii="Arial" w:hAnsi="Arial" w:cs="Arial"/>
          <w:bCs/>
        </w:rPr>
        <w:t>CD4 counts ≥500 cells/mm³</w:t>
      </w:r>
      <w:r w:rsidRPr="00435D21">
        <w:rPr>
          <w:rFonts w:ascii="Arial" w:hAnsi="Arial" w:cs="Arial"/>
        </w:rPr>
        <w:t xml:space="preserve"> in </w:t>
      </w:r>
      <w:r w:rsidRPr="00435D21">
        <w:rPr>
          <w:rFonts w:ascii="Arial" w:hAnsi="Arial" w:cs="Arial"/>
          <w:bCs/>
        </w:rPr>
        <w:t>71.0%</w:t>
      </w:r>
      <w:r w:rsidRPr="00435D21">
        <w:rPr>
          <w:rFonts w:ascii="Arial" w:hAnsi="Arial" w:cs="Arial"/>
        </w:rPr>
        <w:t xml:space="preserve"> of cases across all subtypes</w:t>
      </w:r>
      <w:r w:rsidR="00435D21" w:rsidRPr="00435D21">
        <w:rPr>
          <w:rFonts w:ascii="Arial" w:hAnsi="Arial" w:cs="Arial"/>
        </w:rPr>
        <w:t xml:space="preserve"> and 84.4% achieving viral suppression, comparable to outcomes in South Africa </w:t>
      </w:r>
      <w:r w:rsidR="00774088">
        <w:rPr>
          <w:rFonts w:ascii="Arial" w:hAnsi="Arial" w:cs="Arial"/>
        </w:rPr>
        <w:t>[18]</w:t>
      </w:r>
      <w:r w:rsidRPr="00435D21">
        <w:rPr>
          <w:rFonts w:ascii="Arial" w:hAnsi="Arial" w:cs="Arial"/>
        </w:rPr>
        <w:t xml:space="preserve">. Majority of the </w:t>
      </w:r>
      <w:r w:rsidR="00435D21" w:rsidRPr="00435D21">
        <w:rPr>
          <w:rFonts w:ascii="Arial" w:hAnsi="Arial" w:cs="Arial"/>
        </w:rPr>
        <w:t>participants</w:t>
      </w:r>
      <w:r w:rsidR="00435D21">
        <w:rPr>
          <w:rFonts w:ascii="Arial" w:hAnsi="Arial" w:cs="Arial"/>
        </w:rPr>
        <w:t xml:space="preserve"> (78.2%) had</w:t>
      </w:r>
      <w:r w:rsidRPr="00435D21">
        <w:rPr>
          <w:rFonts w:ascii="Arial" w:hAnsi="Arial" w:cs="Arial"/>
        </w:rPr>
        <w:t xml:space="preserve"> mild anemia</w:t>
      </w:r>
      <w:r w:rsidR="00435D21">
        <w:rPr>
          <w:rFonts w:ascii="Arial" w:hAnsi="Arial" w:cs="Arial"/>
        </w:rPr>
        <w:t xml:space="preserve">, </w:t>
      </w:r>
      <w:r w:rsidR="00435D21" w:rsidRPr="00435D21">
        <w:rPr>
          <w:rFonts w:ascii="Arial" w:hAnsi="Arial" w:cs="Arial"/>
        </w:rPr>
        <w:t xml:space="preserve">though severe cases were absent, contrasting with higher anemia rates in Ethiopia, likely </w:t>
      </w:r>
      <w:r w:rsidR="00826372">
        <w:rPr>
          <w:rFonts w:ascii="Arial" w:hAnsi="Arial" w:cs="Arial"/>
        </w:rPr>
        <w:t>due to nutritional disparities [19]</w:t>
      </w:r>
      <w:r w:rsidR="00435D21" w:rsidRPr="00435D21">
        <w:rPr>
          <w:rFonts w:ascii="Arial" w:hAnsi="Arial" w:cs="Arial"/>
        </w:rPr>
        <w:t>.</w:t>
      </w:r>
      <w:r w:rsidRPr="00435D21">
        <w:rPr>
          <w:rFonts w:ascii="Arial" w:hAnsi="Arial" w:cs="Arial"/>
        </w:rPr>
        <w:t xml:space="preserve"> </w:t>
      </w:r>
      <w:r w:rsidR="008C6563" w:rsidRPr="008C6563">
        <w:rPr>
          <w:rFonts w:ascii="Arial" w:hAnsi="Arial" w:cs="Arial"/>
        </w:rPr>
        <w:t>Most patients were on first-line ART (66.8%), per WHO guidelines, while 33.2% required second-line therapy, suggesting some treatment failu</w:t>
      </w:r>
      <w:r w:rsidR="00447516">
        <w:rPr>
          <w:rFonts w:ascii="Arial" w:hAnsi="Arial" w:cs="Arial"/>
        </w:rPr>
        <w:t>re, similar to rates in Uganda [20]</w:t>
      </w:r>
      <w:r w:rsidR="008C6563" w:rsidRPr="008C6563">
        <w:rPr>
          <w:rFonts w:ascii="Arial" w:hAnsi="Arial" w:cs="Arial"/>
        </w:rPr>
        <w:t xml:space="preserve">. The low prevalence of opportunistic infections (12.4%) further underscores the success of ART in this </w:t>
      </w:r>
      <w:r w:rsidR="008C6563">
        <w:rPr>
          <w:rFonts w:ascii="Arial" w:hAnsi="Arial" w:cs="Arial"/>
        </w:rPr>
        <w:t>study</w:t>
      </w:r>
      <w:r w:rsidR="00EF79FF">
        <w:rPr>
          <w:rFonts w:ascii="Arial" w:hAnsi="Arial" w:cs="Arial"/>
        </w:rPr>
        <w:t>, as reported in Tanzania [21]</w:t>
      </w:r>
      <w:r w:rsidR="008C6563" w:rsidRPr="008C6563">
        <w:rPr>
          <w:rFonts w:ascii="Arial" w:hAnsi="Arial" w:cs="Arial"/>
        </w:rPr>
        <w:t>.</w:t>
      </w:r>
      <w:r w:rsidR="002E6CED">
        <w:rPr>
          <w:rFonts w:ascii="Arial" w:hAnsi="Arial" w:cs="Arial"/>
        </w:rPr>
        <w:t xml:space="preserve"> </w:t>
      </w:r>
      <w:r w:rsidR="002E6CED" w:rsidRPr="002E6CED">
        <w:rPr>
          <w:rFonts w:ascii="Arial" w:hAnsi="Arial" w:cs="Arial"/>
        </w:rPr>
        <w:t>While most participants (73.6%) had one sexual partner, 13.5% reported multiple partners, indicating persistent transm</w:t>
      </w:r>
      <w:r w:rsidR="00EF79FF">
        <w:rPr>
          <w:rFonts w:ascii="Arial" w:hAnsi="Arial" w:cs="Arial"/>
        </w:rPr>
        <w:t>ission risks, as seen in Ghana [22]</w:t>
      </w:r>
      <w:r w:rsidR="002E6CED" w:rsidRPr="002E6CED">
        <w:rPr>
          <w:rFonts w:ascii="Arial" w:hAnsi="Arial" w:cs="Arial"/>
        </w:rPr>
        <w:t>. Adherence to ART was generally high (83.4%), but forgetfulness (40.6%) and depression (12.5%) remained key barriers, consistent with global studies</w:t>
      </w:r>
      <w:r w:rsidR="00EF79FF">
        <w:rPr>
          <w:rFonts w:ascii="Arial" w:hAnsi="Arial" w:cs="Arial"/>
        </w:rPr>
        <w:t xml:space="preserve"> [23]</w:t>
      </w:r>
      <w:r w:rsidR="002E6CED" w:rsidRPr="002E6CED">
        <w:rPr>
          <w:rFonts w:ascii="Arial" w:hAnsi="Arial" w:cs="Arial"/>
        </w:rPr>
        <w:t xml:space="preserve">. Alarm-based reminders (52.8%) were the most common adherence aid, reflecting the growing use of technology in HIV care </w:t>
      </w:r>
      <w:r w:rsidR="007F3B2F">
        <w:rPr>
          <w:rFonts w:ascii="Arial" w:hAnsi="Arial" w:cs="Arial"/>
        </w:rPr>
        <w:t>[24].</w:t>
      </w:r>
    </w:p>
    <w:p w14:paraId="2CB749C1" w14:textId="77777777" w:rsidR="001E7197" w:rsidRDefault="001E7197" w:rsidP="00C4411E">
      <w:pPr>
        <w:pStyle w:val="Body"/>
        <w:spacing w:after="0"/>
        <w:rPr>
          <w:rFonts w:ascii="Arial" w:hAnsi="Arial" w:cs="Arial"/>
        </w:rPr>
      </w:pPr>
    </w:p>
    <w:p w14:paraId="0E954A49" w14:textId="77777777" w:rsidR="00C4411E" w:rsidRPr="001E7197" w:rsidRDefault="00C4411E" w:rsidP="00C4411E">
      <w:pPr>
        <w:pStyle w:val="Body"/>
        <w:spacing w:after="0"/>
        <w:rPr>
          <w:rFonts w:ascii="Arial" w:hAnsi="Arial" w:cs="Arial"/>
        </w:rPr>
      </w:pPr>
      <w:r w:rsidRPr="001E7197">
        <w:rPr>
          <w:rFonts w:ascii="Arial" w:hAnsi="Arial" w:cs="Arial"/>
        </w:rPr>
        <w:t xml:space="preserve">The findings emphasize the need for targeted interventions to address adherence gaps, particularly forgetfulness and depression, through scalable solutions like digital reminders. The male predominance in this </w:t>
      </w:r>
      <w:r w:rsidR="00774652" w:rsidRPr="001E7197">
        <w:rPr>
          <w:rFonts w:ascii="Arial" w:hAnsi="Arial" w:cs="Arial"/>
        </w:rPr>
        <w:t>study</w:t>
      </w:r>
      <w:r w:rsidRPr="001E7197">
        <w:rPr>
          <w:rFonts w:ascii="Arial" w:hAnsi="Arial" w:cs="Arial"/>
        </w:rPr>
        <w:t xml:space="preserve"> calls for gender-sensitive programming to ensure equitable testing and care access. Strengthening partn</w:t>
      </w:r>
      <w:r w:rsidR="00774652" w:rsidRPr="001E7197">
        <w:rPr>
          <w:rFonts w:ascii="Arial" w:hAnsi="Arial" w:cs="Arial"/>
        </w:rPr>
        <w:t xml:space="preserve">erships with healthcare workers, who are </w:t>
      </w:r>
      <w:r w:rsidRPr="001E7197">
        <w:rPr>
          <w:rFonts w:ascii="Arial" w:hAnsi="Arial" w:cs="Arial"/>
        </w:rPr>
        <w:t>already a tr</w:t>
      </w:r>
      <w:r w:rsidR="00774652" w:rsidRPr="001E7197">
        <w:rPr>
          <w:rFonts w:ascii="Arial" w:hAnsi="Arial" w:cs="Arial"/>
        </w:rPr>
        <w:t>usted source of HIV information might</w:t>
      </w:r>
      <w:r w:rsidRPr="001E7197">
        <w:rPr>
          <w:rFonts w:ascii="Arial" w:hAnsi="Arial" w:cs="Arial"/>
        </w:rPr>
        <w:t xml:space="preserve"> further enhance treatment continuity and education efforts.</w:t>
      </w:r>
    </w:p>
    <w:p w14:paraId="104F7C7C" w14:textId="77777777" w:rsidR="00790ADA" w:rsidRDefault="00790ADA" w:rsidP="00441B6F">
      <w:pPr>
        <w:pStyle w:val="Body"/>
        <w:spacing w:after="0"/>
        <w:rPr>
          <w:rFonts w:ascii="Arial" w:hAnsi="Arial" w:cs="Arial"/>
        </w:rPr>
      </w:pPr>
    </w:p>
    <w:p w14:paraId="546749BB" w14:textId="77777777" w:rsidR="00E053D0" w:rsidRDefault="00E053D0" w:rsidP="00441B6F">
      <w:pPr>
        <w:pStyle w:val="Body"/>
        <w:spacing w:after="0"/>
        <w:rPr>
          <w:rFonts w:ascii="Arial" w:hAnsi="Arial" w:cs="Arial"/>
        </w:rPr>
      </w:pPr>
    </w:p>
    <w:p w14:paraId="19847CF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ABB47D5" w14:textId="77777777" w:rsidR="00790ADA" w:rsidRDefault="002E6CED" w:rsidP="00441B6F">
      <w:pPr>
        <w:pStyle w:val="Body"/>
        <w:spacing w:after="0"/>
        <w:rPr>
          <w:rFonts w:ascii="Arial" w:hAnsi="Arial" w:cs="Arial"/>
        </w:rPr>
      </w:pPr>
      <w:r w:rsidRPr="002E6CED">
        <w:rPr>
          <w:rFonts w:ascii="Arial" w:hAnsi="Arial" w:cs="Arial"/>
        </w:rPr>
        <w:t>This study demonstrates that HIV-1 is the predominant strain among people living with HIV in Anambra State, with a 96.5% prevalence rate, consistent with regional epidemiological trends. High treatment success was observed, with 84.4% achieving viral suppression and 71.0% maintaining robust CD4 counts (≥500 cells/mm³), reflecting effective ART management. However, adherence barriers persist, particularly forgetfulness (40.6%) and depression (12.5%), alongside moderate-risk sexual behavior in a subset of participants (13.5% with multiple partners). These findings underscore the need to reinforce adherence support—such as alarm-</w:t>
      </w:r>
      <w:r>
        <w:rPr>
          <w:rFonts w:ascii="Arial" w:hAnsi="Arial" w:cs="Arial"/>
        </w:rPr>
        <w:t xml:space="preserve">based reminders (used by 52.8%), </w:t>
      </w:r>
      <w:r w:rsidRPr="002E6CED">
        <w:rPr>
          <w:rFonts w:ascii="Arial" w:hAnsi="Arial" w:cs="Arial"/>
        </w:rPr>
        <w:t>while sustaining current treatment gains to advance epidemic control efforts</w:t>
      </w:r>
      <w:r>
        <w:rPr>
          <w:rFonts w:ascii="Arial" w:hAnsi="Arial" w:cs="Arial"/>
        </w:rPr>
        <w:t>.</w:t>
      </w:r>
    </w:p>
    <w:p w14:paraId="4DBF7505" w14:textId="77777777" w:rsidR="00315186" w:rsidRPr="00315186" w:rsidRDefault="00315186" w:rsidP="00441B6F"/>
    <w:p w14:paraId="54F1DF1B" w14:textId="400CF063" w:rsidR="002B685A" w:rsidRDefault="002B685A" w:rsidP="00441B6F">
      <w:pPr>
        <w:pStyle w:val="ReferHead"/>
        <w:spacing w:after="0"/>
        <w:jc w:val="both"/>
        <w:rPr>
          <w:rFonts w:ascii="Arial" w:hAnsi="Arial" w:cs="Arial"/>
          <w:b w:val="0"/>
          <w:caps w:val="0"/>
          <w:sz w:val="20"/>
        </w:rPr>
      </w:pPr>
    </w:p>
    <w:p w14:paraId="4B6EE3ED" w14:textId="782ACC64" w:rsidR="00255CA3" w:rsidRDefault="00255CA3" w:rsidP="00441B6F">
      <w:pPr>
        <w:pStyle w:val="ReferHead"/>
        <w:spacing w:after="0"/>
        <w:jc w:val="both"/>
        <w:rPr>
          <w:rFonts w:ascii="Arial" w:hAnsi="Arial" w:cs="Arial"/>
          <w:b w:val="0"/>
          <w:caps w:val="0"/>
          <w:sz w:val="20"/>
        </w:rPr>
      </w:pPr>
    </w:p>
    <w:p w14:paraId="1CF01B9B" w14:textId="425FC5C7" w:rsidR="00255CA3" w:rsidRDefault="00255CA3" w:rsidP="00441B6F">
      <w:pPr>
        <w:pStyle w:val="ReferHead"/>
        <w:spacing w:after="0"/>
        <w:jc w:val="both"/>
        <w:rPr>
          <w:rFonts w:ascii="Arial" w:hAnsi="Arial" w:cs="Arial"/>
          <w:b w:val="0"/>
          <w:caps w:val="0"/>
          <w:sz w:val="20"/>
        </w:rPr>
      </w:pPr>
    </w:p>
    <w:p w14:paraId="6F332D2B" w14:textId="1958CE93" w:rsidR="00255CA3" w:rsidRDefault="00255CA3" w:rsidP="00441B6F">
      <w:pPr>
        <w:pStyle w:val="ReferHead"/>
        <w:spacing w:after="0"/>
        <w:jc w:val="both"/>
        <w:rPr>
          <w:rFonts w:ascii="Arial" w:hAnsi="Arial" w:cs="Arial"/>
          <w:b w:val="0"/>
          <w:caps w:val="0"/>
          <w:sz w:val="20"/>
        </w:rPr>
      </w:pPr>
    </w:p>
    <w:p w14:paraId="7EF98BEE" w14:textId="467A21F2" w:rsidR="00255CA3" w:rsidRDefault="00255CA3" w:rsidP="00441B6F">
      <w:pPr>
        <w:pStyle w:val="ReferHead"/>
        <w:spacing w:after="0"/>
        <w:jc w:val="both"/>
        <w:rPr>
          <w:rFonts w:ascii="Arial" w:hAnsi="Arial" w:cs="Arial"/>
          <w:b w:val="0"/>
          <w:caps w:val="0"/>
          <w:sz w:val="20"/>
        </w:rPr>
      </w:pPr>
    </w:p>
    <w:p w14:paraId="56751DC0" w14:textId="66032A9C" w:rsidR="00255CA3" w:rsidRDefault="00255CA3" w:rsidP="00441B6F">
      <w:pPr>
        <w:pStyle w:val="ReferHead"/>
        <w:spacing w:after="0"/>
        <w:jc w:val="both"/>
        <w:rPr>
          <w:rFonts w:ascii="Arial" w:hAnsi="Arial" w:cs="Arial"/>
          <w:b w:val="0"/>
          <w:caps w:val="0"/>
          <w:sz w:val="20"/>
        </w:rPr>
      </w:pPr>
    </w:p>
    <w:p w14:paraId="2286970A" w14:textId="77777777" w:rsidR="00255CA3" w:rsidRDefault="00255CA3" w:rsidP="00441B6F">
      <w:pPr>
        <w:pStyle w:val="ReferHead"/>
        <w:spacing w:after="0"/>
        <w:jc w:val="both"/>
        <w:rPr>
          <w:rFonts w:ascii="Arial" w:hAnsi="Arial" w:cs="Arial"/>
          <w:b w:val="0"/>
          <w:caps w:val="0"/>
          <w:sz w:val="20"/>
        </w:rPr>
      </w:pPr>
    </w:p>
    <w:p w14:paraId="5E08EF64" w14:textId="77777777"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17D4AE57" w14:textId="77777777" w:rsidR="00AE7C25" w:rsidRDefault="00AE7C25" w:rsidP="00AE7C25">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5530FF5E" w14:textId="77777777" w:rsidR="005C784C" w:rsidRDefault="005C784C" w:rsidP="00441B6F">
      <w:pPr>
        <w:pStyle w:val="ReferHead"/>
        <w:spacing w:after="0"/>
        <w:jc w:val="both"/>
        <w:rPr>
          <w:rFonts w:ascii="Arial" w:hAnsi="Arial" w:cs="Arial"/>
          <w:b w:val="0"/>
          <w:caps w:val="0"/>
          <w:sz w:val="20"/>
        </w:rPr>
      </w:pPr>
    </w:p>
    <w:p w14:paraId="53C1A917" w14:textId="77777777" w:rsidR="005C784C" w:rsidRDefault="00AD54DC" w:rsidP="00441B6F">
      <w:pPr>
        <w:pStyle w:val="ReferHead"/>
        <w:spacing w:after="0"/>
        <w:jc w:val="both"/>
        <w:rPr>
          <w:rFonts w:ascii="Arial" w:hAnsi="Arial" w:cs="Arial"/>
          <w:bCs/>
        </w:rPr>
      </w:pPr>
      <w:r>
        <w:rPr>
          <w:rFonts w:ascii="Arial" w:hAnsi="Arial" w:cs="Arial"/>
          <w:bCs/>
        </w:rPr>
        <w:t>Ethical approval</w:t>
      </w:r>
    </w:p>
    <w:p w14:paraId="4780BF6E" w14:textId="77777777" w:rsidR="005C784C" w:rsidRPr="002B685A" w:rsidRDefault="005C784C" w:rsidP="00441B6F">
      <w:pPr>
        <w:pStyle w:val="ReferHead"/>
        <w:spacing w:after="0"/>
        <w:jc w:val="both"/>
        <w:rPr>
          <w:rFonts w:ascii="Arial" w:hAnsi="Arial" w:cs="Arial"/>
          <w:bCs/>
        </w:rPr>
      </w:pPr>
    </w:p>
    <w:p w14:paraId="313CC444" w14:textId="77777777" w:rsidR="00AE7C25" w:rsidRDefault="00AE7C25" w:rsidP="00AE7C25">
      <w:pPr>
        <w:pStyle w:val="ReferHead"/>
        <w:spacing w:after="0"/>
        <w:jc w:val="both"/>
        <w:rPr>
          <w:rFonts w:ascii="Arial" w:hAnsi="Arial" w:cs="Arial"/>
          <w:b w:val="0"/>
          <w:caps w:val="0"/>
          <w:sz w:val="20"/>
        </w:rPr>
      </w:pPr>
      <w:r>
        <w:rPr>
          <w:rFonts w:ascii="Arial" w:hAnsi="Arial" w:cs="Arial"/>
          <w:b w:val="0"/>
          <w:caps w:val="0"/>
          <w:sz w:val="20"/>
        </w:rPr>
        <w:t>Appropriate ethical committee approval was obtained prior to start of the research and is available for review.</w:t>
      </w:r>
    </w:p>
    <w:p w14:paraId="03422E5D" w14:textId="77777777" w:rsidR="00AE7C25" w:rsidRDefault="00AE7C25" w:rsidP="00AE7C25">
      <w:pPr>
        <w:pStyle w:val="ReferHead"/>
        <w:spacing w:after="0"/>
        <w:jc w:val="both"/>
        <w:rPr>
          <w:rFonts w:ascii="Arial" w:hAnsi="Arial" w:cs="Arial"/>
          <w:b w:val="0"/>
          <w:caps w:val="0"/>
          <w:sz w:val="20"/>
        </w:rPr>
      </w:pPr>
    </w:p>
    <w:p w14:paraId="1CF9481B" w14:textId="77777777" w:rsidR="00AE7C25" w:rsidRPr="00EC727C" w:rsidRDefault="00AE7C25" w:rsidP="00AE7C25">
      <w:pPr>
        <w:rPr>
          <w:color w:val="000000" w:themeColor="text1"/>
        </w:rPr>
      </w:pPr>
      <w:r w:rsidRPr="00EC727C">
        <w:rPr>
          <w:color w:val="000000" w:themeColor="text1"/>
        </w:rPr>
        <w:t>Disclaimer (Artificial intelligence)</w:t>
      </w:r>
    </w:p>
    <w:p w14:paraId="224FEEA2" w14:textId="77777777" w:rsidR="00AE7C25" w:rsidRPr="00EC727C" w:rsidRDefault="00AE7C25" w:rsidP="00AE7C25">
      <w:pPr>
        <w:pStyle w:val="ReferHead"/>
        <w:spacing w:after="0"/>
        <w:jc w:val="both"/>
        <w:rPr>
          <w:rFonts w:ascii="Arial" w:hAnsi="Arial" w:cs="Arial"/>
          <w:b w:val="0"/>
          <w:caps w:val="0"/>
          <w:color w:val="000000" w:themeColor="text1"/>
          <w:sz w:val="20"/>
        </w:rPr>
      </w:pPr>
      <w:r w:rsidRPr="00EC727C">
        <w:rPr>
          <w:b w:val="0"/>
          <w:caps w:val="0"/>
          <w:color w:val="000000" w:themeColor="text1"/>
          <w:sz w:val="20"/>
        </w:rPr>
        <w:t>Author(s) hereby declare that NO generative AI technologies such as Large Language Models (ChatGPT, COPILOT, etc.) and text-to-image generators have been used during the writing or editing of this manuscript</w:t>
      </w:r>
    </w:p>
    <w:p w14:paraId="6F827785" w14:textId="77777777" w:rsidR="00860000" w:rsidRDefault="00860000" w:rsidP="00441B6F">
      <w:pPr>
        <w:pStyle w:val="ReferHead"/>
        <w:spacing w:after="0"/>
        <w:jc w:val="both"/>
        <w:rPr>
          <w:rFonts w:ascii="Arial" w:hAnsi="Arial" w:cs="Arial"/>
        </w:rPr>
      </w:pPr>
    </w:p>
    <w:p w14:paraId="7B300BC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D40787A" w14:textId="77777777" w:rsidR="00790ADA" w:rsidRPr="00FB3A86" w:rsidRDefault="00790ADA" w:rsidP="00441B6F">
      <w:pPr>
        <w:pStyle w:val="ReferHead"/>
        <w:spacing w:after="0"/>
        <w:jc w:val="both"/>
        <w:rPr>
          <w:rFonts w:ascii="Arial" w:hAnsi="Arial" w:cs="Arial"/>
        </w:rPr>
      </w:pPr>
    </w:p>
    <w:p w14:paraId="2D5AE086" w14:textId="77777777" w:rsidR="003E00D1" w:rsidRPr="003E00D1" w:rsidRDefault="003E00D1" w:rsidP="003E00D1">
      <w:pPr>
        <w:pStyle w:val="Body"/>
        <w:spacing w:after="0"/>
        <w:rPr>
          <w:rFonts w:ascii="Arial" w:hAnsi="Arial" w:cs="Arial"/>
        </w:rPr>
      </w:pPr>
      <w:r w:rsidRPr="003E00D1">
        <w:rPr>
          <w:rFonts w:ascii="Arial" w:hAnsi="Arial" w:cs="Arial"/>
        </w:rPr>
        <w:t>1. World Health Organization. (2023). Global HIV Programme. HIV data and statistics. </w:t>
      </w:r>
      <w:r w:rsidRPr="003E00D1">
        <w:rPr>
          <w:rFonts w:ascii="Arial" w:hAnsi="Arial" w:cs="Arial"/>
          <w:i/>
          <w:iCs/>
        </w:rPr>
        <w:t>Retrieved on 15th July</w:t>
      </w:r>
      <w:r w:rsidRPr="003E00D1">
        <w:rPr>
          <w:rFonts w:ascii="Arial" w:hAnsi="Arial" w:cs="Arial"/>
        </w:rPr>
        <w:t>.</w:t>
      </w:r>
    </w:p>
    <w:p w14:paraId="1264466E" w14:textId="77777777" w:rsidR="003E00D1" w:rsidRPr="003E00D1" w:rsidRDefault="003E00D1" w:rsidP="003E00D1">
      <w:pPr>
        <w:pStyle w:val="Body"/>
        <w:spacing w:after="0"/>
        <w:rPr>
          <w:rFonts w:ascii="Arial" w:hAnsi="Arial" w:cs="Arial"/>
        </w:rPr>
      </w:pPr>
      <w:r w:rsidRPr="003E00D1">
        <w:rPr>
          <w:rFonts w:ascii="Arial" w:hAnsi="Arial" w:cs="Arial"/>
        </w:rPr>
        <w:t xml:space="preserve">2. Moyo, S., Wilkinson, E., Novitsky, V., </w:t>
      </w:r>
      <w:proofErr w:type="spellStart"/>
      <w:r w:rsidRPr="003E00D1">
        <w:rPr>
          <w:rFonts w:ascii="Arial" w:hAnsi="Arial" w:cs="Arial"/>
        </w:rPr>
        <w:t>Vandormael</w:t>
      </w:r>
      <w:proofErr w:type="spellEnd"/>
      <w:r w:rsidRPr="003E00D1">
        <w:rPr>
          <w:rFonts w:ascii="Arial" w:hAnsi="Arial" w:cs="Arial"/>
        </w:rPr>
        <w:t xml:space="preserve">, A., </w:t>
      </w:r>
      <w:proofErr w:type="spellStart"/>
      <w:r w:rsidRPr="003E00D1">
        <w:rPr>
          <w:rFonts w:ascii="Arial" w:hAnsi="Arial" w:cs="Arial"/>
        </w:rPr>
        <w:t>Gaseitsiwe</w:t>
      </w:r>
      <w:proofErr w:type="spellEnd"/>
      <w:r w:rsidRPr="003E00D1">
        <w:rPr>
          <w:rFonts w:ascii="Arial" w:hAnsi="Arial" w:cs="Arial"/>
        </w:rPr>
        <w:t>, S., Essex, M., Essex, M., Engelbrecht, S.&amp; De Oliveira, T. (2015). Identifying recent HIV infections: from serological assays to genomics. </w:t>
      </w:r>
      <w:r w:rsidRPr="003E00D1">
        <w:rPr>
          <w:rFonts w:ascii="Arial" w:hAnsi="Arial" w:cs="Arial"/>
          <w:i/>
          <w:iCs/>
        </w:rPr>
        <w:t>Viruses</w:t>
      </w:r>
      <w:r w:rsidRPr="003E00D1">
        <w:rPr>
          <w:rFonts w:ascii="Arial" w:hAnsi="Arial" w:cs="Arial"/>
        </w:rPr>
        <w:t>, </w:t>
      </w:r>
      <w:r w:rsidRPr="003E00D1">
        <w:rPr>
          <w:rFonts w:ascii="Arial" w:hAnsi="Arial" w:cs="Arial"/>
          <w:i/>
          <w:iCs/>
        </w:rPr>
        <w:t>7</w:t>
      </w:r>
      <w:r w:rsidRPr="003E00D1">
        <w:rPr>
          <w:rFonts w:ascii="Arial" w:hAnsi="Arial" w:cs="Arial"/>
        </w:rPr>
        <w:t>(10), 5508-5524.</w:t>
      </w:r>
    </w:p>
    <w:p w14:paraId="2BEEA3F5" w14:textId="77777777" w:rsidR="003E00D1" w:rsidRPr="003E00D1" w:rsidRDefault="003E00D1" w:rsidP="003E00D1">
      <w:pPr>
        <w:pStyle w:val="Body"/>
        <w:spacing w:after="0"/>
        <w:rPr>
          <w:rFonts w:ascii="Arial" w:hAnsi="Arial" w:cs="Arial"/>
        </w:rPr>
      </w:pPr>
      <w:r w:rsidRPr="003E00D1">
        <w:rPr>
          <w:rFonts w:ascii="Arial" w:hAnsi="Arial" w:cs="Arial"/>
        </w:rPr>
        <w:t>3. Chen, M., Ma, Y., Chen, H., Dai, J., Luo, H., Yang, C., Dong, L., Jin, X., Yang, M., Yang, L.  &amp; Song, Z. (2019). Demographic characteristics and spatial clusters of recent HIV-1 infections among newly diagnosed HIV-1 cases in Yunnan, China, 2015. </w:t>
      </w:r>
      <w:r w:rsidRPr="003E00D1">
        <w:rPr>
          <w:rFonts w:ascii="Arial" w:hAnsi="Arial" w:cs="Arial"/>
          <w:i/>
          <w:iCs/>
        </w:rPr>
        <w:t>BMC Public Health</w:t>
      </w:r>
      <w:r w:rsidRPr="003E00D1">
        <w:rPr>
          <w:rFonts w:ascii="Arial" w:hAnsi="Arial" w:cs="Arial"/>
        </w:rPr>
        <w:t>, </w:t>
      </w:r>
      <w:r w:rsidRPr="003E00D1">
        <w:rPr>
          <w:rFonts w:ascii="Arial" w:hAnsi="Arial" w:cs="Arial"/>
          <w:i/>
          <w:iCs/>
        </w:rPr>
        <w:t>19</w:t>
      </w:r>
      <w:r w:rsidRPr="003E00D1">
        <w:rPr>
          <w:rFonts w:ascii="Arial" w:hAnsi="Arial" w:cs="Arial"/>
        </w:rPr>
        <w:t>(1), 1507.</w:t>
      </w:r>
    </w:p>
    <w:p w14:paraId="7D14B81B" w14:textId="77777777" w:rsidR="003E00D1" w:rsidRPr="003E00D1" w:rsidRDefault="003E00D1" w:rsidP="003E00D1">
      <w:pPr>
        <w:pStyle w:val="Body"/>
        <w:spacing w:after="0"/>
        <w:rPr>
          <w:rFonts w:ascii="Arial" w:hAnsi="Arial" w:cs="Arial"/>
        </w:rPr>
      </w:pPr>
      <w:r w:rsidRPr="003E00D1">
        <w:rPr>
          <w:rFonts w:ascii="Arial" w:hAnsi="Arial" w:cs="Arial"/>
        </w:rPr>
        <w:t>4. Joint United Nations Programme on HIV, AIDS. (2022). </w:t>
      </w:r>
      <w:r w:rsidRPr="003E00D1">
        <w:rPr>
          <w:rFonts w:ascii="Arial" w:hAnsi="Arial" w:cs="Arial"/>
          <w:i/>
          <w:iCs/>
        </w:rPr>
        <w:t>In danger: UNAIDS global AIDS update 2022</w:t>
      </w:r>
      <w:r w:rsidRPr="003E00D1">
        <w:rPr>
          <w:rFonts w:ascii="Arial" w:hAnsi="Arial" w:cs="Arial"/>
        </w:rPr>
        <w:t>. UN.</w:t>
      </w:r>
    </w:p>
    <w:p w14:paraId="1EE7D64D" w14:textId="77777777" w:rsidR="003E00D1" w:rsidRPr="003E00D1" w:rsidRDefault="003E00D1" w:rsidP="003E00D1">
      <w:pPr>
        <w:pStyle w:val="Body"/>
        <w:spacing w:after="0"/>
        <w:rPr>
          <w:rFonts w:ascii="Arial" w:hAnsi="Arial" w:cs="Arial"/>
        </w:rPr>
      </w:pPr>
      <w:r w:rsidRPr="003E00D1">
        <w:rPr>
          <w:rFonts w:ascii="Arial" w:hAnsi="Arial" w:cs="Arial"/>
        </w:rPr>
        <w:t xml:space="preserve">5. UNAIDS, D., &amp; Sheet, A. F. (2021). Available online: https://www. </w:t>
      </w:r>
      <w:proofErr w:type="spellStart"/>
      <w:r w:rsidRPr="003E00D1">
        <w:rPr>
          <w:rFonts w:ascii="Arial" w:hAnsi="Arial" w:cs="Arial"/>
        </w:rPr>
        <w:t>unaids</w:t>
      </w:r>
      <w:proofErr w:type="spellEnd"/>
      <w:r w:rsidRPr="003E00D1">
        <w:rPr>
          <w:rFonts w:ascii="Arial" w:hAnsi="Arial" w:cs="Arial"/>
        </w:rPr>
        <w:t>. org/sites/default/files/</w:t>
      </w:r>
      <w:r w:rsidRPr="003E00D1">
        <w:rPr>
          <w:rFonts w:ascii="Arial" w:hAnsi="Arial" w:cs="Arial"/>
          <w:i/>
          <w:iCs/>
        </w:rPr>
        <w:t>)</w:t>
      </w:r>
      <w:r w:rsidRPr="003E00D1">
        <w:rPr>
          <w:rFonts w:ascii="Arial" w:hAnsi="Arial" w:cs="Arial"/>
        </w:rPr>
        <w:t>.</w:t>
      </w:r>
    </w:p>
    <w:p w14:paraId="3F15106E" w14:textId="77777777" w:rsidR="003E00D1" w:rsidRPr="003E00D1" w:rsidRDefault="003E00D1" w:rsidP="003E00D1">
      <w:pPr>
        <w:pStyle w:val="Body"/>
        <w:spacing w:after="0"/>
        <w:rPr>
          <w:rFonts w:ascii="Arial" w:hAnsi="Arial" w:cs="Arial"/>
        </w:rPr>
      </w:pPr>
      <w:r w:rsidRPr="003E00D1">
        <w:rPr>
          <w:rFonts w:ascii="Arial" w:hAnsi="Arial" w:cs="Arial"/>
        </w:rPr>
        <w:t>6. Nigeria HIV/AIDS Indicator and Impact Survey (NAIIS). (2018). Technical Report. Abuja, Nigeria:</w:t>
      </w:r>
      <w:r w:rsidR="00910B65">
        <w:rPr>
          <w:rFonts w:ascii="Arial" w:hAnsi="Arial" w:cs="Arial"/>
        </w:rPr>
        <w:t xml:space="preserve"> </w:t>
      </w:r>
      <w:r w:rsidRPr="003E00D1">
        <w:rPr>
          <w:rFonts w:ascii="Arial" w:hAnsi="Arial" w:cs="Arial"/>
        </w:rPr>
        <w:t>Federal Ministry of Health, Nigeria.</w:t>
      </w:r>
    </w:p>
    <w:p w14:paraId="2624183D" w14:textId="77777777" w:rsidR="003E00D1" w:rsidRPr="003E00D1" w:rsidRDefault="003E00D1" w:rsidP="003E00D1">
      <w:pPr>
        <w:pStyle w:val="Body"/>
        <w:spacing w:after="0"/>
        <w:rPr>
          <w:rFonts w:ascii="Arial" w:hAnsi="Arial" w:cs="Arial"/>
        </w:rPr>
      </w:pPr>
      <w:r w:rsidRPr="003E00D1">
        <w:rPr>
          <w:rFonts w:ascii="Arial" w:hAnsi="Arial" w:cs="Arial"/>
        </w:rPr>
        <w:t xml:space="preserve">7. Aliyu, G. G., Lawton, J. G., Mitchell, A. B., Abimiku, A. L. G., </w:t>
      </w:r>
      <w:proofErr w:type="spellStart"/>
      <w:r w:rsidRPr="003E00D1">
        <w:rPr>
          <w:rFonts w:ascii="Arial" w:hAnsi="Arial" w:cs="Arial"/>
        </w:rPr>
        <w:t>Jelpe</w:t>
      </w:r>
      <w:proofErr w:type="spellEnd"/>
      <w:r w:rsidRPr="003E00D1">
        <w:rPr>
          <w:rFonts w:ascii="Arial" w:hAnsi="Arial" w:cs="Arial"/>
        </w:rPr>
        <w:t>, T., Bassey, O., Riedel, D.J., Swaminathan, M., Chang, J.C.W., DeVos, J.R &amp; Stafford, K. A. (2023). Prevalence of HIV drug resistance in Nigeria: results from a cross-sectional, population-based survey of Nigerian adults with unsuppressed viral load. </w:t>
      </w:r>
      <w:r w:rsidRPr="003E00D1">
        <w:rPr>
          <w:rFonts w:ascii="Arial" w:hAnsi="Arial" w:cs="Arial"/>
          <w:i/>
          <w:iCs/>
        </w:rPr>
        <w:t>AIDS</w:t>
      </w:r>
      <w:r w:rsidRPr="003E00D1">
        <w:rPr>
          <w:rFonts w:ascii="Arial" w:hAnsi="Arial" w:cs="Arial"/>
        </w:rPr>
        <w:t>, </w:t>
      </w:r>
      <w:r w:rsidRPr="003E00D1">
        <w:rPr>
          <w:rFonts w:ascii="Arial" w:hAnsi="Arial" w:cs="Arial"/>
          <w:i/>
          <w:iCs/>
        </w:rPr>
        <w:t>37</w:t>
      </w:r>
      <w:r w:rsidRPr="003E00D1">
        <w:rPr>
          <w:rFonts w:ascii="Arial" w:hAnsi="Arial" w:cs="Arial"/>
        </w:rPr>
        <w:t>(2), 333-339.</w:t>
      </w:r>
    </w:p>
    <w:p w14:paraId="51C2B28D" w14:textId="77777777" w:rsidR="003E00D1" w:rsidRPr="003E00D1" w:rsidRDefault="003E00D1" w:rsidP="003E00D1">
      <w:pPr>
        <w:pStyle w:val="Body"/>
        <w:spacing w:after="0"/>
        <w:rPr>
          <w:rFonts w:ascii="Arial" w:hAnsi="Arial" w:cs="Arial"/>
        </w:rPr>
      </w:pPr>
      <w:r w:rsidRPr="003E00D1">
        <w:rPr>
          <w:rFonts w:ascii="Arial" w:hAnsi="Arial" w:cs="Arial"/>
        </w:rPr>
        <w:t xml:space="preserve">8. Ndukwe, Y. E., </w:t>
      </w:r>
      <w:proofErr w:type="spellStart"/>
      <w:r w:rsidRPr="003E00D1">
        <w:rPr>
          <w:rFonts w:ascii="Arial" w:hAnsi="Arial" w:cs="Arial"/>
        </w:rPr>
        <w:t>Obiezue</w:t>
      </w:r>
      <w:proofErr w:type="spellEnd"/>
      <w:r w:rsidRPr="003E00D1">
        <w:rPr>
          <w:rFonts w:ascii="Arial" w:hAnsi="Arial" w:cs="Arial"/>
        </w:rPr>
        <w:t xml:space="preserve">, R. N., </w:t>
      </w:r>
      <w:proofErr w:type="spellStart"/>
      <w:r w:rsidRPr="003E00D1">
        <w:rPr>
          <w:rFonts w:ascii="Arial" w:hAnsi="Arial" w:cs="Arial"/>
        </w:rPr>
        <w:t>Aguzie</w:t>
      </w:r>
      <w:proofErr w:type="spellEnd"/>
      <w:r w:rsidRPr="003E00D1">
        <w:rPr>
          <w:rFonts w:ascii="Arial" w:hAnsi="Arial" w:cs="Arial"/>
        </w:rPr>
        <w:t xml:space="preserve">, I. O. N., </w:t>
      </w:r>
      <w:proofErr w:type="spellStart"/>
      <w:r w:rsidRPr="003E00D1">
        <w:rPr>
          <w:rFonts w:ascii="Arial" w:hAnsi="Arial" w:cs="Arial"/>
        </w:rPr>
        <w:t>Anunobi</w:t>
      </w:r>
      <w:proofErr w:type="spellEnd"/>
      <w:r w:rsidRPr="003E00D1">
        <w:rPr>
          <w:rFonts w:ascii="Arial" w:hAnsi="Arial" w:cs="Arial"/>
        </w:rPr>
        <w:t>, J. T., &amp; Okafor, F. C. (2019). Mapping of urinary schistosomiasis in Anambra State, Nigeria. </w:t>
      </w:r>
      <w:r w:rsidRPr="003E00D1">
        <w:rPr>
          <w:rFonts w:ascii="Arial" w:hAnsi="Arial" w:cs="Arial"/>
          <w:i/>
          <w:iCs/>
        </w:rPr>
        <w:t>Annals of global health</w:t>
      </w:r>
      <w:r w:rsidRPr="003E00D1">
        <w:rPr>
          <w:rFonts w:ascii="Arial" w:hAnsi="Arial" w:cs="Arial"/>
        </w:rPr>
        <w:t>, </w:t>
      </w:r>
      <w:r w:rsidRPr="003E00D1">
        <w:rPr>
          <w:rFonts w:ascii="Arial" w:hAnsi="Arial" w:cs="Arial"/>
          <w:i/>
          <w:iCs/>
        </w:rPr>
        <w:t>85</w:t>
      </w:r>
      <w:r w:rsidRPr="003E00D1">
        <w:rPr>
          <w:rFonts w:ascii="Arial" w:hAnsi="Arial" w:cs="Arial"/>
        </w:rPr>
        <w:t>(1), 52.</w:t>
      </w:r>
    </w:p>
    <w:p w14:paraId="3548B59F" w14:textId="77777777" w:rsidR="003E00D1" w:rsidRPr="003E00D1" w:rsidRDefault="003E00D1" w:rsidP="003E00D1">
      <w:pPr>
        <w:pStyle w:val="Body"/>
        <w:spacing w:after="0"/>
        <w:rPr>
          <w:rFonts w:ascii="Arial" w:hAnsi="Arial" w:cs="Arial"/>
        </w:rPr>
      </w:pPr>
      <w:r w:rsidRPr="003E00D1">
        <w:rPr>
          <w:rFonts w:ascii="Arial" w:hAnsi="Arial" w:cs="Arial"/>
        </w:rPr>
        <w:t>9. Naing, L., Winn, T. B. N. R., &amp; Rusli, B. N. (2006). Practical issues in calculating the sample size for prevalence studies. </w:t>
      </w:r>
      <w:r w:rsidRPr="003E00D1">
        <w:rPr>
          <w:rFonts w:ascii="Arial" w:hAnsi="Arial" w:cs="Arial"/>
          <w:i/>
          <w:iCs/>
        </w:rPr>
        <w:t>Archives of orofacial Sciences</w:t>
      </w:r>
      <w:r w:rsidRPr="003E00D1">
        <w:rPr>
          <w:rFonts w:ascii="Arial" w:hAnsi="Arial" w:cs="Arial"/>
        </w:rPr>
        <w:t>, </w:t>
      </w:r>
      <w:r w:rsidRPr="003E00D1">
        <w:rPr>
          <w:rFonts w:ascii="Arial" w:hAnsi="Arial" w:cs="Arial"/>
          <w:i/>
          <w:iCs/>
        </w:rPr>
        <w:t>1</w:t>
      </w:r>
      <w:r w:rsidRPr="003E00D1">
        <w:rPr>
          <w:rFonts w:ascii="Arial" w:hAnsi="Arial" w:cs="Arial"/>
        </w:rPr>
        <w:t>, 9-14.</w:t>
      </w:r>
    </w:p>
    <w:p w14:paraId="416C6BE7" w14:textId="77777777" w:rsidR="003E00D1" w:rsidRPr="003E00D1" w:rsidRDefault="003E00D1" w:rsidP="003E00D1">
      <w:pPr>
        <w:pStyle w:val="Body"/>
        <w:spacing w:after="0"/>
        <w:rPr>
          <w:rFonts w:ascii="Arial" w:hAnsi="Arial" w:cs="Arial"/>
        </w:rPr>
      </w:pPr>
      <w:r w:rsidRPr="003E00D1">
        <w:rPr>
          <w:rFonts w:ascii="Arial" w:hAnsi="Arial" w:cs="Arial"/>
        </w:rPr>
        <w:t xml:space="preserve">10. Manak, M. M., Njoku, O. S., Shutt, A., Malia, J., Jagodzinski, L. L., Milazzo, M., Suleiman, A., </w:t>
      </w:r>
      <w:proofErr w:type="spellStart"/>
      <w:r w:rsidRPr="003E00D1">
        <w:rPr>
          <w:rFonts w:ascii="Arial" w:hAnsi="Arial" w:cs="Arial"/>
        </w:rPr>
        <w:t>Ogundeji</w:t>
      </w:r>
      <w:proofErr w:type="spellEnd"/>
      <w:r w:rsidRPr="003E00D1">
        <w:rPr>
          <w:rFonts w:ascii="Arial" w:hAnsi="Arial" w:cs="Arial"/>
        </w:rPr>
        <w:t xml:space="preserve">, A.A., Nelson, R., </w:t>
      </w:r>
      <w:proofErr w:type="spellStart"/>
      <w:r w:rsidRPr="003E00D1">
        <w:rPr>
          <w:rFonts w:ascii="Arial" w:hAnsi="Arial" w:cs="Arial"/>
        </w:rPr>
        <w:t>Ayemoba</w:t>
      </w:r>
      <w:proofErr w:type="spellEnd"/>
      <w:r w:rsidRPr="003E00D1">
        <w:rPr>
          <w:rFonts w:ascii="Arial" w:hAnsi="Arial" w:cs="Arial"/>
        </w:rPr>
        <w:t>, O.R. &amp; Peel, S. A. (2015). Evaluation of performance of two rapid tests for detection of HIV-1 and-2 in high-and low-prevalence populations in Nigeria. </w:t>
      </w:r>
      <w:r w:rsidRPr="003E00D1">
        <w:rPr>
          <w:rFonts w:ascii="Arial" w:hAnsi="Arial" w:cs="Arial"/>
          <w:i/>
          <w:iCs/>
        </w:rPr>
        <w:t>Journal of clinical microbiology</w:t>
      </w:r>
      <w:r w:rsidRPr="003E00D1">
        <w:rPr>
          <w:rFonts w:ascii="Arial" w:hAnsi="Arial" w:cs="Arial"/>
        </w:rPr>
        <w:t>, </w:t>
      </w:r>
      <w:r w:rsidRPr="003E00D1">
        <w:rPr>
          <w:rFonts w:ascii="Arial" w:hAnsi="Arial" w:cs="Arial"/>
          <w:i/>
          <w:iCs/>
        </w:rPr>
        <w:t>53</w:t>
      </w:r>
      <w:r w:rsidRPr="003E00D1">
        <w:rPr>
          <w:rFonts w:ascii="Arial" w:hAnsi="Arial" w:cs="Arial"/>
        </w:rPr>
        <w:t>(11), 3501-3506.</w:t>
      </w:r>
    </w:p>
    <w:p w14:paraId="77746045" w14:textId="77777777" w:rsidR="003E00D1" w:rsidRPr="003E00D1" w:rsidRDefault="003E00D1" w:rsidP="003E00D1">
      <w:pPr>
        <w:pStyle w:val="Body"/>
        <w:spacing w:after="0"/>
        <w:rPr>
          <w:rFonts w:ascii="Arial" w:hAnsi="Arial" w:cs="Arial"/>
          <w:bCs/>
          <w:lang w:val="nl-NL"/>
        </w:rPr>
      </w:pPr>
      <w:r w:rsidRPr="003E00D1">
        <w:rPr>
          <w:rFonts w:ascii="Arial" w:hAnsi="Arial" w:cs="Arial"/>
        </w:rPr>
        <w:t xml:space="preserve">11. </w:t>
      </w:r>
      <w:r w:rsidRPr="003E00D1">
        <w:rPr>
          <w:rFonts w:ascii="Arial" w:hAnsi="Arial" w:cs="Arial"/>
          <w:bCs/>
          <w:lang w:val="nl-NL"/>
        </w:rPr>
        <w:t xml:space="preserve">Vogler, I. H., Alfieri, D. F., Gianjacomo, H. D. B., Almeida, E. R. D., &amp; Reiche, E. M. V. (2018). Safety of monitoring antiretroviral therapy response in HIV-1 infection using CD4+ T cell count at long-term intervals. </w:t>
      </w:r>
      <w:r w:rsidRPr="003E00D1">
        <w:rPr>
          <w:rFonts w:ascii="Arial" w:hAnsi="Arial" w:cs="Arial"/>
          <w:bCs/>
          <w:i/>
          <w:iCs/>
          <w:lang w:val="nl-NL"/>
        </w:rPr>
        <w:t>Cadernos de Saúde Pública, 34</w:t>
      </w:r>
      <w:r w:rsidRPr="003E00D1">
        <w:rPr>
          <w:rFonts w:ascii="Arial" w:hAnsi="Arial" w:cs="Arial"/>
          <w:bCs/>
          <w:lang w:val="nl-NL"/>
        </w:rPr>
        <w:t>(10), e00133017.</w:t>
      </w:r>
    </w:p>
    <w:p w14:paraId="469E31B9" w14:textId="77777777" w:rsidR="003E00D1" w:rsidRPr="003E00D1" w:rsidRDefault="003E00D1" w:rsidP="003E00D1">
      <w:pPr>
        <w:pStyle w:val="Body"/>
        <w:spacing w:after="0"/>
        <w:rPr>
          <w:rFonts w:ascii="Arial" w:hAnsi="Arial" w:cs="Arial"/>
          <w:bCs/>
        </w:rPr>
      </w:pPr>
      <w:r w:rsidRPr="003E00D1">
        <w:rPr>
          <w:rFonts w:ascii="Arial" w:hAnsi="Arial" w:cs="Arial"/>
          <w:bCs/>
          <w:lang w:val="nl-NL"/>
        </w:rPr>
        <w:t xml:space="preserve">12. </w:t>
      </w:r>
      <w:r w:rsidRPr="003E00D1">
        <w:rPr>
          <w:rFonts w:ascii="Arial" w:hAnsi="Arial" w:cs="Arial"/>
          <w:bCs/>
        </w:rPr>
        <w:t xml:space="preserve">Adoga, A. S., Igba, R. A., &amp; Adebayo, B. (2021). Epidemiological pattern of HIV-1 and HIV-2 in Nigeria: Implications for treatment and prevention. </w:t>
      </w:r>
      <w:r w:rsidRPr="003E00D1">
        <w:rPr>
          <w:rFonts w:ascii="Arial" w:hAnsi="Arial" w:cs="Arial"/>
          <w:bCs/>
          <w:i/>
          <w:iCs/>
        </w:rPr>
        <w:t>Journal of AIDS and Clinical Research, 12</w:t>
      </w:r>
      <w:r w:rsidRPr="003E00D1">
        <w:rPr>
          <w:rFonts w:ascii="Arial" w:hAnsi="Arial" w:cs="Arial"/>
          <w:bCs/>
        </w:rPr>
        <w:t>(6), 300–316.</w:t>
      </w:r>
    </w:p>
    <w:p w14:paraId="3DE66D62" w14:textId="77777777" w:rsidR="003E00D1" w:rsidRPr="003E00D1" w:rsidRDefault="003E00D1" w:rsidP="003E00D1">
      <w:pPr>
        <w:pStyle w:val="Body"/>
        <w:spacing w:after="0"/>
        <w:rPr>
          <w:rFonts w:ascii="Arial" w:hAnsi="Arial" w:cs="Arial"/>
          <w:bCs/>
        </w:rPr>
      </w:pPr>
      <w:r w:rsidRPr="003E00D1">
        <w:rPr>
          <w:rFonts w:ascii="Arial" w:hAnsi="Arial" w:cs="Arial"/>
          <w:bCs/>
        </w:rPr>
        <w:t>13</w:t>
      </w:r>
      <w:r w:rsidR="00C4221E" w:rsidRPr="00C4221E">
        <w:rPr>
          <w:rFonts w:ascii="Arial" w:hAnsi="Arial" w:cs="Arial"/>
          <w:bCs/>
        </w:rPr>
        <w:t>. Peters, R., Kok, G., Ten Dam, J., &amp; Ruiter, R. A. C. (2019). Effective health education strategies to improve HIV-related behaviors in sub-Saharan Africa: A systematic review. Health Education Research, 34(1), 1–15.</w:t>
      </w:r>
    </w:p>
    <w:p w14:paraId="4BFF2703" w14:textId="77777777" w:rsidR="00C4221E" w:rsidRDefault="003E00D1" w:rsidP="003E00D1">
      <w:pPr>
        <w:pStyle w:val="Body"/>
        <w:spacing w:after="0"/>
        <w:rPr>
          <w:rFonts w:ascii="Arial" w:hAnsi="Arial" w:cs="Arial"/>
          <w:bCs/>
        </w:rPr>
      </w:pPr>
      <w:r w:rsidRPr="003E00D1">
        <w:rPr>
          <w:rFonts w:ascii="Arial" w:hAnsi="Arial" w:cs="Arial"/>
          <w:bCs/>
        </w:rPr>
        <w:t xml:space="preserve">14. </w:t>
      </w:r>
      <w:r w:rsidR="00C4221E" w:rsidRPr="00C4221E">
        <w:rPr>
          <w:rFonts w:ascii="Arial" w:hAnsi="Arial" w:cs="Arial"/>
          <w:bCs/>
        </w:rPr>
        <w:t>UNAIDS. (2022). Global AIDS Update.</w:t>
      </w:r>
    </w:p>
    <w:p w14:paraId="168872D6" w14:textId="77777777" w:rsidR="00B278D1" w:rsidRDefault="00C4221E" w:rsidP="003E00D1">
      <w:pPr>
        <w:pStyle w:val="Body"/>
        <w:spacing w:after="0"/>
        <w:rPr>
          <w:rFonts w:ascii="Arial" w:hAnsi="Arial" w:cs="Arial"/>
          <w:bCs/>
        </w:rPr>
      </w:pPr>
      <w:r>
        <w:rPr>
          <w:rFonts w:ascii="Arial" w:hAnsi="Arial" w:cs="Arial"/>
          <w:bCs/>
        </w:rPr>
        <w:t>15.</w:t>
      </w:r>
      <w:r w:rsidR="00B278D1">
        <w:rPr>
          <w:rFonts w:ascii="Arial" w:hAnsi="Arial" w:cs="Arial"/>
          <w:bCs/>
        </w:rPr>
        <w:t xml:space="preserve"> </w:t>
      </w:r>
      <w:r w:rsidR="00B278D1" w:rsidRPr="00B278D1">
        <w:rPr>
          <w:rFonts w:ascii="Arial" w:hAnsi="Arial" w:cs="Arial"/>
          <w:bCs/>
        </w:rPr>
        <w:t xml:space="preserve">Nure, M. E., </w:t>
      </w:r>
      <w:proofErr w:type="spellStart"/>
      <w:r w:rsidR="00B278D1" w:rsidRPr="00B278D1">
        <w:rPr>
          <w:rFonts w:ascii="Arial" w:hAnsi="Arial" w:cs="Arial"/>
          <w:bCs/>
        </w:rPr>
        <w:t>Weldegebreal</w:t>
      </w:r>
      <w:proofErr w:type="spellEnd"/>
      <w:r w:rsidR="00B278D1" w:rsidRPr="00B278D1">
        <w:rPr>
          <w:rFonts w:ascii="Arial" w:hAnsi="Arial" w:cs="Arial"/>
          <w:bCs/>
        </w:rPr>
        <w:t xml:space="preserve">, F., </w:t>
      </w:r>
      <w:proofErr w:type="spellStart"/>
      <w:r w:rsidR="00B278D1" w:rsidRPr="00B278D1">
        <w:rPr>
          <w:rFonts w:ascii="Arial" w:hAnsi="Arial" w:cs="Arial"/>
          <w:bCs/>
        </w:rPr>
        <w:t>Tebeje</w:t>
      </w:r>
      <w:proofErr w:type="spellEnd"/>
      <w:r w:rsidR="00B278D1" w:rsidRPr="00B278D1">
        <w:rPr>
          <w:rFonts w:ascii="Arial" w:hAnsi="Arial" w:cs="Arial"/>
          <w:bCs/>
        </w:rPr>
        <w:t>, F., Sime, A., &amp; Regassa, L. D. (2025). Prevalence and associated factors of recent HIV-1 infection among newly identified HIV-positive individuals tested with the Asante rapid recency assay in Harari region, Eastern Ethiopia. </w:t>
      </w:r>
      <w:r w:rsidR="00B278D1" w:rsidRPr="00B278D1">
        <w:rPr>
          <w:rFonts w:ascii="Arial" w:hAnsi="Arial" w:cs="Arial"/>
          <w:bCs/>
          <w:i/>
          <w:iCs/>
        </w:rPr>
        <w:t>Frontiers in Epidemiology</w:t>
      </w:r>
      <w:r w:rsidR="00B278D1" w:rsidRPr="00B278D1">
        <w:rPr>
          <w:rFonts w:ascii="Arial" w:hAnsi="Arial" w:cs="Arial"/>
          <w:bCs/>
        </w:rPr>
        <w:t>, </w:t>
      </w:r>
      <w:r w:rsidR="00B278D1" w:rsidRPr="00B278D1">
        <w:rPr>
          <w:rFonts w:ascii="Arial" w:hAnsi="Arial" w:cs="Arial"/>
          <w:bCs/>
          <w:i/>
          <w:iCs/>
        </w:rPr>
        <w:t>5</w:t>
      </w:r>
      <w:r w:rsidR="00B278D1" w:rsidRPr="00B278D1">
        <w:rPr>
          <w:rFonts w:ascii="Arial" w:hAnsi="Arial" w:cs="Arial"/>
          <w:bCs/>
        </w:rPr>
        <w:t xml:space="preserve">, 1443148. </w:t>
      </w:r>
    </w:p>
    <w:p w14:paraId="0BAA3FEE" w14:textId="77777777" w:rsidR="00C4221E" w:rsidRDefault="00C4221E" w:rsidP="003E00D1">
      <w:pPr>
        <w:pStyle w:val="Body"/>
        <w:spacing w:after="0"/>
        <w:rPr>
          <w:rFonts w:ascii="Arial" w:hAnsi="Arial" w:cs="Arial"/>
          <w:bCs/>
        </w:rPr>
      </w:pPr>
      <w:r>
        <w:rPr>
          <w:rFonts w:ascii="Arial" w:hAnsi="Arial" w:cs="Arial"/>
          <w:bCs/>
        </w:rPr>
        <w:t xml:space="preserve">16. </w:t>
      </w:r>
      <w:r w:rsidRPr="00C4221E">
        <w:rPr>
          <w:rFonts w:ascii="Arial" w:hAnsi="Arial" w:cs="Arial"/>
          <w:bCs/>
        </w:rPr>
        <w:t xml:space="preserve">Ojo, J. O., </w:t>
      </w:r>
      <w:proofErr w:type="spellStart"/>
      <w:r w:rsidRPr="00C4221E">
        <w:rPr>
          <w:rFonts w:ascii="Arial" w:hAnsi="Arial" w:cs="Arial"/>
          <w:bCs/>
        </w:rPr>
        <w:t>Ipinnimo</w:t>
      </w:r>
      <w:proofErr w:type="spellEnd"/>
      <w:r w:rsidRPr="00C4221E">
        <w:rPr>
          <w:rFonts w:ascii="Arial" w:hAnsi="Arial" w:cs="Arial"/>
          <w:bCs/>
        </w:rPr>
        <w:t xml:space="preserve">, T. M., Afolayan, A. C., </w:t>
      </w:r>
      <w:proofErr w:type="spellStart"/>
      <w:r w:rsidRPr="00C4221E">
        <w:rPr>
          <w:rFonts w:ascii="Arial" w:hAnsi="Arial" w:cs="Arial"/>
          <w:bCs/>
        </w:rPr>
        <w:t>Adewoye</w:t>
      </w:r>
      <w:proofErr w:type="spellEnd"/>
      <w:r w:rsidRPr="00C4221E">
        <w:rPr>
          <w:rFonts w:ascii="Arial" w:hAnsi="Arial" w:cs="Arial"/>
          <w:bCs/>
        </w:rPr>
        <w:t xml:space="preserve">, K. R., </w:t>
      </w:r>
      <w:proofErr w:type="spellStart"/>
      <w:r w:rsidR="005E6B8F">
        <w:rPr>
          <w:rFonts w:ascii="Arial" w:hAnsi="Arial" w:cs="Arial"/>
          <w:bCs/>
        </w:rPr>
        <w:t>Erinomo</w:t>
      </w:r>
      <w:proofErr w:type="spellEnd"/>
      <w:r w:rsidR="005E6B8F">
        <w:rPr>
          <w:rFonts w:ascii="Arial" w:hAnsi="Arial" w:cs="Arial"/>
          <w:bCs/>
        </w:rPr>
        <w:t>, O. O., Ajayi, P. O.,</w:t>
      </w:r>
      <w:r w:rsidRPr="00C4221E">
        <w:rPr>
          <w:rFonts w:ascii="Arial" w:hAnsi="Arial" w:cs="Arial"/>
          <w:bCs/>
        </w:rPr>
        <w:t xml:space="preserve"> &amp; Ibikunle, A. I. (2024). Factors associated with willingness to use mHealth interventions for medication adherence among people living with HIV attending a tertiary hospital in sub-Saharan Africa. </w:t>
      </w:r>
      <w:proofErr w:type="spellStart"/>
      <w:r w:rsidRPr="00447516">
        <w:rPr>
          <w:rFonts w:ascii="Arial" w:hAnsi="Arial" w:cs="Arial"/>
          <w:bCs/>
          <w:i/>
        </w:rPr>
        <w:t>PloS</w:t>
      </w:r>
      <w:proofErr w:type="spellEnd"/>
      <w:r w:rsidRPr="00447516">
        <w:rPr>
          <w:rFonts w:ascii="Arial" w:hAnsi="Arial" w:cs="Arial"/>
          <w:bCs/>
          <w:i/>
        </w:rPr>
        <w:t xml:space="preserve"> one</w:t>
      </w:r>
      <w:r w:rsidRPr="00C4221E">
        <w:rPr>
          <w:rFonts w:ascii="Arial" w:hAnsi="Arial" w:cs="Arial"/>
          <w:bCs/>
        </w:rPr>
        <w:t>, 19(8), e0309119.</w:t>
      </w:r>
    </w:p>
    <w:p w14:paraId="1D634C2E" w14:textId="77777777" w:rsidR="00C4221E" w:rsidRDefault="005E6B8F" w:rsidP="003E00D1">
      <w:pPr>
        <w:pStyle w:val="Body"/>
        <w:spacing w:after="0"/>
        <w:rPr>
          <w:rFonts w:ascii="Arial" w:hAnsi="Arial" w:cs="Arial"/>
          <w:bCs/>
        </w:rPr>
      </w:pPr>
      <w:r>
        <w:rPr>
          <w:rFonts w:ascii="Arial" w:hAnsi="Arial" w:cs="Arial"/>
          <w:bCs/>
        </w:rPr>
        <w:t xml:space="preserve">17. </w:t>
      </w:r>
      <w:r w:rsidR="004D1341" w:rsidRPr="004D1341">
        <w:rPr>
          <w:rFonts w:ascii="Arial" w:hAnsi="Arial" w:cs="Arial"/>
          <w:bCs/>
        </w:rPr>
        <w:t xml:space="preserve">Kimani, M., van der Elst, E. M., </w:t>
      </w:r>
      <w:proofErr w:type="spellStart"/>
      <w:r w:rsidR="004D1341" w:rsidRPr="004D1341">
        <w:rPr>
          <w:rFonts w:ascii="Arial" w:hAnsi="Arial" w:cs="Arial"/>
          <w:bCs/>
        </w:rPr>
        <w:t>Chirro</w:t>
      </w:r>
      <w:proofErr w:type="spellEnd"/>
      <w:r w:rsidR="004D1341" w:rsidRPr="004D1341">
        <w:rPr>
          <w:rFonts w:ascii="Arial" w:hAnsi="Arial" w:cs="Arial"/>
          <w:bCs/>
        </w:rPr>
        <w:t>, O., Wahome, E</w:t>
      </w:r>
      <w:r w:rsidR="004D1341">
        <w:rPr>
          <w:rFonts w:ascii="Arial" w:hAnsi="Arial" w:cs="Arial"/>
          <w:bCs/>
        </w:rPr>
        <w:t xml:space="preserve">., Ibrahim, F., </w:t>
      </w:r>
      <w:proofErr w:type="spellStart"/>
      <w:r w:rsidR="004D1341">
        <w:rPr>
          <w:rFonts w:ascii="Arial" w:hAnsi="Arial" w:cs="Arial"/>
          <w:bCs/>
        </w:rPr>
        <w:t>Mukuria</w:t>
      </w:r>
      <w:proofErr w:type="spellEnd"/>
      <w:r w:rsidR="004D1341">
        <w:rPr>
          <w:rFonts w:ascii="Arial" w:hAnsi="Arial" w:cs="Arial"/>
          <w:bCs/>
        </w:rPr>
        <w:t xml:space="preserve">, N., </w:t>
      </w:r>
      <w:r w:rsidR="004D1341" w:rsidRPr="004D1341">
        <w:rPr>
          <w:rFonts w:ascii="Arial" w:hAnsi="Arial" w:cs="Arial"/>
          <w:bCs/>
        </w:rPr>
        <w:t xml:space="preserve">&amp; Sanders, E. J. (2021). “I wish to remain HIV negative”: Pre-exposure prophylaxis adherence and persistence in transgender women and men who have sex with men in coastal Kenya. </w:t>
      </w:r>
      <w:proofErr w:type="spellStart"/>
      <w:r w:rsidR="004D1341" w:rsidRPr="00447516">
        <w:rPr>
          <w:rFonts w:ascii="Arial" w:hAnsi="Arial" w:cs="Arial"/>
          <w:bCs/>
          <w:i/>
        </w:rPr>
        <w:t>PloS</w:t>
      </w:r>
      <w:proofErr w:type="spellEnd"/>
      <w:r w:rsidR="004D1341" w:rsidRPr="00447516">
        <w:rPr>
          <w:rFonts w:ascii="Arial" w:hAnsi="Arial" w:cs="Arial"/>
          <w:bCs/>
          <w:i/>
        </w:rPr>
        <w:t xml:space="preserve"> one</w:t>
      </w:r>
      <w:r w:rsidR="004D1341" w:rsidRPr="004D1341">
        <w:rPr>
          <w:rFonts w:ascii="Arial" w:hAnsi="Arial" w:cs="Arial"/>
          <w:bCs/>
        </w:rPr>
        <w:t>, 16(1), e0244226.</w:t>
      </w:r>
    </w:p>
    <w:p w14:paraId="056E3577" w14:textId="77777777" w:rsidR="00C4221E" w:rsidRDefault="004D1341" w:rsidP="003E00D1">
      <w:pPr>
        <w:pStyle w:val="Body"/>
        <w:spacing w:after="0"/>
        <w:rPr>
          <w:rFonts w:ascii="Arial" w:hAnsi="Arial" w:cs="Arial"/>
          <w:bCs/>
        </w:rPr>
      </w:pPr>
      <w:r>
        <w:rPr>
          <w:rFonts w:ascii="Arial" w:hAnsi="Arial" w:cs="Arial"/>
          <w:bCs/>
        </w:rPr>
        <w:lastRenderedPageBreak/>
        <w:t xml:space="preserve">18. </w:t>
      </w:r>
      <w:r w:rsidR="007F773E" w:rsidRPr="007F773E">
        <w:rPr>
          <w:rFonts w:ascii="Arial" w:hAnsi="Arial" w:cs="Arial"/>
          <w:bCs/>
        </w:rPr>
        <w:t xml:space="preserve">Bock, M., Bergmann, C. B., Jung, S., Biberthaler, P., Heimann, L., &amp; Hanschen, M. (2022). Platelets differentially modulate CD4+ </w:t>
      </w:r>
      <w:proofErr w:type="spellStart"/>
      <w:r w:rsidR="007F773E" w:rsidRPr="007F773E">
        <w:rPr>
          <w:rFonts w:ascii="Arial" w:hAnsi="Arial" w:cs="Arial"/>
          <w:bCs/>
        </w:rPr>
        <w:t>Treg</w:t>
      </w:r>
      <w:proofErr w:type="spellEnd"/>
      <w:r w:rsidR="007F773E" w:rsidRPr="007F773E">
        <w:rPr>
          <w:rFonts w:ascii="Arial" w:hAnsi="Arial" w:cs="Arial"/>
          <w:bCs/>
        </w:rPr>
        <w:t xml:space="preserve"> activation via </w:t>
      </w:r>
      <w:proofErr w:type="spellStart"/>
      <w:r w:rsidR="007F773E" w:rsidRPr="007F773E">
        <w:rPr>
          <w:rFonts w:ascii="Arial" w:hAnsi="Arial" w:cs="Arial"/>
          <w:bCs/>
        </w:rPr>
        <w:t>GPIIa</w:t>
      </w:r>
      <w:proofErr w:type="spellEnd"/>
      <w:r w:rsidR="007F773E" w:rsidRPr="007F773E">
        <w:rPr>
          <w:rFonts w:ascii="Arial" w:hAnsi="Arial" w:cs="Arial"/>
          <w:bCs/>
        </w:rPr>
        <w:t>/</w:t>
      </w:r>
      <w:proofErr w:type="spellStart"/>
      <w:r w:rsidR="007F773E" w:rsidRPr="007F773E">
        <w:rPr>
          <w:rFonts w:ascii="Arial" w:hAnsi="Arial" w:cs="Arial"/>
          <w:bCs/>
        </w:rPr>
        <w:t>IIIb</w:t>
      </w:r>
      <w:proofErr w:type="spellEnd"/>
      <w:r w:rsidR="007F773E" w:rsidRPr="007F773E">
        <w:rPr>
          <w:rFonts w:ascii="Arial" w:hAnsi="Arial" w:cs="Arial"/>
          <w:bCs/>
        </w:rPr>
        <w:t xml:space="preserve">-, fibrinogen-, and PAR4-dependent pathways. </w:t>
      </w:r>
      <w:r w:rsidR="007F773E" w:rsidRPr="00447516">
        <w:rPr>
          <w:rFonts w:ascii="Arial" w:hAnsi="Arial" w:cs="Arial"/>
          <w:bCs/>
          <w:i/>
        </w:rPr>
        <w:t>Immunologic Research</w:t>
      </w:r>
      <w:r w:rsidR="007F773E" w:rsidRPr="007F773E">
        <w:rPr>
          <w:rFonts w:ascii="Arial" w:hAnsi="Arial" w:cs="Arial"/>
          <w:bCs/>
        </w:rPr>
        <w:t>, 70(2), 185-196.</w:t>
      </w:r>
    </w:p>
    <w:p w14:paraId="7005C4E8" w14:textId="77777777" w:rsidR="007F773E" w:rsidRDefault="007F773E" w:rsidP="003E00D1">
      <w:pPr>
        <w:pStyle w:val="Body"/>
        <w:spacing w:after="0"/>
        <w:rPr>
          <w:rFonts w:ascii="Arial" w:hAnsi="Arial" w:cs="Arial"/>
          <w:bCs/>
        </w:rPr>
      </w:pPr>
      <w:r>
        <w:rPr>
          <w:rFonts w:ascii="Arial" w:hAnsi="Arial" w:cs="Arial"/>
          <w:bCs/>
        </w:rPr>
        <w:t xml:space="preserve">19. </w:t>
      </w:r>
      <w:r w:rsidR="00826372" w:rsidRPr="00826372">
        <w:rPr>
          <w:rFonts w:ascii="Arial" w:hAnsi="Arial" w:cs="Arial"/>
          <w:bCs/>
        </w:rPr>
        <w:t xml:space="preserve">Tsegaye, D., Kebede, T., &amp; Kebede, F. (2023). Rate, risk factors and estimations of time to develop severe acute malnutrition after children receiving antiretroviral therapy at selected health facilities in northwest Ethiopia. </w:t>
      </w:r>
      <w:r w:rsidR="00826372" w:rsidRPr="00447516">
        <w:rPr>
          <w:rFonts w:ascii="Arial" w:hAnsi="Arial" w:cs="Arial"/>
          <w:bCs/>
          <w:i/>
        </w:rPr>
        <w:t>Journal of Nutritional Science</w:t>
      </w:r>
      <w:r w:rsidR="00826372" w:rsidRPr="00826372">
        <w:rPr>
          <w:rFonts w:ascii="Arial" w:hAnsi="Arial" w:cs="Arial"/>
          <w:bCs/>
        </w:rPr>
        <w:t>, 12, e60.</w:t>
      </w:r>
    </w:p>
    <w:p w14:paraId="285FFEB4" w14:textId="77777777" w:rsidR="00826372" w:rsidRDefault="00826372" w:rsidP="003E00D1">
      <w:pPr>
        <w:pStyle w:val="Body"/>
        <w:spacing w:after="0"/>
        <w:rPr>
          <w:rFonts w:ascii="Arial" w:hAnsi="Arial" w:cs="Arial"/>
          <w:bCs/>
        </w:rPr>
      </w:pPr>
      <w:r>
        <w:rPr>
          <w:rFonts w:ascii="Arial" w:hAnsi="Arial" w:cs="Arial"/>
          <w:bCs/>
        </w:rPr>
        <w:t xml:space="preserve">20. </w:t>
      </w:r>
      <w:proofErr w:type="spellStart"/>
      <w:r w:rsidR="00447516" w:rsidRPr="00447516">
        <w:rPr>
          <w:rFonts w:ascii="Arial" w:hAnsi="Arial" w:cs="Arial"/>
          <w:bCs/>
        </w:rPr>
        <w:t>Nakijoba</w:t>
      </w:r>
      <w:proofErr w:type="spellEnd"/>
      <w:r w:rsidR="00447516" w:rsidRPr="00447516">
        <w:rPr>
          <w:rFonts w:ascii="Arial" w:hAnsi="Arial" w:cs="Arial"/>
          <w:bCs/>
        </w:rPr>
        <w:t xml:space="preserve">, R., Kawuma, A. N., Ojara, F. W., </w:t>
      </w:r>
      <w:proofErr w:type="spellStart"/>
      <w:r w:rsidR="00447516" w:rsidRPr="00447516">
        <w:rPr>
          <w:rFonts w:ascii="Arial" w:hAnsi="Arial" w:cs="Arial"/>
          <w:bCs/>
        </w:rPr>
        <w:t>Tabwenda</w:t>
      </w:r>
      <w:proofErr w:type="spellEnd"/>
      <w:r w:rsidR="00447516" w:rsidRPr="00447516">
        <w:rPr>
          <w:rFonts w:ascii="Arial" w:hAnsi="Arial" w:cs="Arial"/>
          <w:bCs/>
        </w:rPr>
        <w:t>, J. C., K</w:t>
      </w:r>
      <w:r w:rsidR="00447516">
        <w:rPr>
          <w:rFonts w:ascii="Arial" w:hAnsi="Arial" w:cs="Arial"/>
          <w:bCs/>
        </w:rPr>
        <w:t>yeyune, J., Turyamureba, C.,</w:t>
      </w:r>
      <w:r w:rsidR="00447516" w:rsidRPr="00447516">
        <w:rPr>
          <w:rFonts w:ascii="Arial" w:hAnsi="Arial" w:cs="Arial"/>
          <w:bCs/>
        </w:rPr>
        <w:t xml:space="preserve"> &amp; Waitt, C. (2024). Pharmacokinetics of drugs used to treat drug sensitive-tuberculosis in breastfeeding mother-infant pairs: An observational pharmacokinetic study. </w:t>
      </w:r>
      <w:proofErr w:type="spellStart"/>
      <w:r w:rsidR="00447516" w:rsidRPr="00447516">
        <w:rPr>
          <w:rFonts w:ascii="Arial" w:hAnsi="Arial" w:cs="Arial"/>
          <w:bCs/>
          <w:i/>
        </w:rPr>
        <w:t>Wellcome</w:t>
      </w:r>
      <w:proofErr w:type="spellEnd"/>
      <w:r w:rsidR="00447516" w:rsidRPr="00447516">
        <w:rPr>
          <w:rFonts w:ascii="Arial" w:hAnsi="Arial" w:cs="Arial"/>
          <w:bCs/>
          <w:i/>
        </w:rPr>
        <w:t xml:space="preserve"> Open Research</w:t>
      </w:r>
      <w:r w:rsidR="00447516" w:rsidRPr="00447516">
        <w:rPr>
          <w:rFonts w:ascii="Arial" w:hAnsi="Arial" w:cs="Arial"/>
          <w:bCs/>
        </w:rPr>
        <w:t>, 8, 216.</w:t>
      </w:r>
    </w:p>
    <w:p w14:paraId="05BB1423" w14:textId="77777777" w:rsidR="00447516" w:rsidRDefault="00447516" w:rsidP="003E00D1">
      <w:pPr>
        <w:pStyle w:val="Body"/>
        <w:spacing w:after="0"/>
        <w:rPr>
          <w:rFonts w:ascii="Arial" w:hAnsi="Arial" w:cs="Arial"/>
          <w:bCs/>
        </w:rPr>
      </w:pPr>
      <w:r>
        <w:rPr>
          <w:rFonts w:ascii="Arial" w:hAnsi="Arial" w:cs="Arial"/>
          <w:bCs/>
        </w:rPr>
        <w:t xml:space="preserve">21. </w:t>
      </w:r>
      <w:r w:rsidR="00EF79FF" w:rsidRPr="00EF79FF">
        <w:rPr>
          <w:rFonts w:ascii="Arial" w:hAnsi="Arial" w:cs="Arial"/>
          <w:bCs/>
        </w:rPr>
        <w:t xml:space="preserve">Mziray, S. R., </w:t>
      </w:r>
      <w:proofErr w:type="spellStart"/>
      <w:r w:rsidR="00EF79FF" w:rsidRPr="00EF79FF">
        <w:rPr>
          <w:rFonts w:ascii="Arial" w:hAnsi="Arial" w:cs="Arial"/>
          <w:bCs/>
        </w:rPr>
        <w:t>Kumburu</w:t>
      </w:r>
      <w:proofErr w:type="spellEnd"/>
      <w:r w:rsidR="00EF79FF" w:rsidRPr="00EF79FF">
        <w:rPr>
          <w:rFonts w:ascii="Arial" w:hAnsi="Arial" w:cs="Arial"/>
          <w:bCs/>
        </w:rPr>
        <w:t xml:space="preserve">, H. H., </w:t>
      </w:r>
      <w:proofErr w:type="spellStart"/>
      <w:r w:rsidR="00EF79FF" w:rsidRPr="00EF79FF">
        <w:rPr>
          <w:rFonts w:ascii="Arial" w:hAnsi="Arial" w:cs="Arial"/>
          <w:bCs/>
        </w:rPr>
        <w:t>Assey</w:t>
      </w:r>
      <w:proofErr w:type="spellEnd"/>
      <w:r w:rsidR="00EF79FF" w:rsidRPr="00EF79FF">
        <w:rPr>
          <w:rFonts w:ascii="Arial" w:hAnsi="Arial" w:cs="Arial"/>
          <w:bCs/>
        </w:rPr>
        <w:t xml:space="preserve">, H. B., Sonda, T. B., </w:t>
      </w:r>
      <w:proofErr w:type="spellStart"/>
      <w:r w:rsidR="00EF79FF" w:rsidRPr="00EF79FF">
        <w:rPr>
          <w:rFonts w:ascii="Arial" w:hAnsi="Arial" w:cs="Arial"/>
          <w:bCs/>
        </w:rPr>
        <w:t>Mahande</w:t>
      </w:r>
      <w:proofErr w:type="spellEnd"/>
      <w:r w:rsidR="00EF79FF" w:rsidRPr="00EF79FF">
        <w:rPr>
          <w:rFonts w:ascii="Arial" w:hAnsi="Arial" w:cs="Arial"/>
          <w:bCs/>
        </w:rPr>
        <w:t xml:space="preserve">, M. J., </w:t>
      </w:r>
      <w:proofErr w:type="spellStart"/>
      <w:r w:rsidR="00EF79FF" w:rsidRPr="00EF79FF">
        <w:rPr>
          <w:rFonts w:ascii="Arial" w:hAnsi="Arial" w:cs="Arial"/>
          <w:bCs/>
        </w:rPr>
        <w:t>Msuya</w:t>
      </w:r>
      <w:proofErr w:type="spellEnd"/>
      <w:r w:rsidR="00EF79FF" w:rsidRPr="00EF79FF">
        <w:rPr>
          <w:rFonts w:ascii="Arial" w:hAnsi="Arial" w:cs="Arial"/>
          <w:bCs/>
        </w:rPr>
        <w:t xml:space="preserve">, S. E., &amp; </w:t>
      </w:r>
      <w:proofErr w:type="spellStart"/>
      <w:r w:rsidR="00EF79FF" w:rsidRPr="00EF79FF">
        <w:rPr>
          <w:rFonts w:ascii="Arial" w:hAnsi="Arial" w:cs="Arial"/>
          <w:bCs/>
        </w:rPr>
        <w:t>Kiwelu</w:t>
      </w:r>
      <w:proofErr w:type="spellEnd"/>
      <w:r w:rsidR="00EF79FF" w:rsidRPr="00EF79FF">
        <w:rPr>
          <w:rFonts w:ascii="Arial" w:hAnsi="Arial" w:cs="Arial"/>
          <w:bCs/>
        </w:rPr>
        <w:t xml:space="preserve">, I. E. (2020). Patterns of acquired HIV-1 drug resistance mutations and predictors of virological failure in Moshi, Northern Tanzania. </w:t>
      </w:r>
      <w:proofErr w:type="spellStart"/>
      <w:r w:rsidR="00EF79FF" w:rsidRPr="00EF79FF">
        <w:rPr>
          <w:rFonts w:ascii="Arial" w:hAnsi="Arial" w:cs="Arial"/>
          <w:bCs/>
          <w:i/>
        </w:rPr>
        <w:t>PloS</w:t>
      </w:r>
      <w:proofErr w:type="spellEnd"/>
      <w:r w:rsidR="00EF79FF" w:rsidRPr="00EF79FF">
        <w:rPr>
          <w:rFonts w:ascii="Arial" w:hAnsi="Arial" w:cs="Arial"/>
          <w:bCs/>
          <w:i/>
        </w:rPr>
        <w:t xml:space="preserve"> one</w:t>
      </w:r>
      <w:r w:rsidR="00EF79FF" w:rsidRPr="00EF79FF">
        <w:rPr>
          <w:rFonts w:ascii="Arial" w:hAnsi="Arial" w:cs="Arial"/>
          <w:bCs/>
        </w:rPr>
        <w:t>, 15(9), e0232649.</w:t>
      </w:r>
    </w:p>
    <w:p w14:paraId="750046E6" w14:textId="77777777" w:rsidR="00EF79FF" w:rsidRDefault="00EF79FF" w:rsidP="003E00D1">
      <w:pPr>
        <w:pStyle w:val="Body"/>
        <w:spacing w:after="0"/>
        <w:rPr>
          <w:rFonts w:ascii="Arial" w:hAnsi="Arial" w:cs="Arial"/>
          <w:bCs/>
        </w:rPr>
      </w:pPr>
      <w:r>
        <w:rPr>
          <w:rFonts w:ascii="Arial" w:hAnsi="Arial" w:cs="Arial"/>
          <w:bCs/>
        </w:rPr>
        <w:t xml:space="preserve">22. </w:t>
      </w:r>
      <w:r w:rsidRPr="00EF79FF">
        <w:rPr>
          <w:rFonts w:ascii="Arial" w:hAnsi="Arial" w:cs="Arial"/>
          <w:bCs/>
        </w:rPr>
        <w:t xml:space="preserve">Boakye, D. S., &amp; </w:t>
      </w:r>
      <w:proofErr w:type="spellStart"/>
      <w:r w:rsidRPr="00EF79FF">
        <w:rPr>
          <w:rFonts w:ascii="Arial" w:hAnsi="Arial" w:cs="Arial"/>
          <w:bCs/>
        </w:rPr>
        <w:t>Adjorlolo</w:t>
      </w:r>
      <w:proofErr w:type="spellEnd"/>
      <w:r w:rsidRPr="00EF79FF">
        <w:rPr>
          <w:rFonts w:ascii="Arial" w:hAnsi="Arial" w:cs="Arial"/>
          <w:bCs/>
        </w:rPr>
        <w:t xml:space="preserve">, S. (2023). Achieving the UNAIDS 95-95-95 treatment target by 2025 in Ghana: a myth or a </w:t>
      </w:r>
      <w:proofErr w:type="gramStart"/>
      <w:r w:rsidRPr="00EF79FF">
        <w:rPr>
          <w:rFonts w:ascii="Arial" w:hAnsi="Arial" w:cs="Arial"/>
          <w:bCs/>
        </w:rPr>
        <w:t>reality?.</w:t>
      </w:r>
      <w:proofErr w:type="gramEnd"/>
      <w:r w:rsidRPr="00EF79FF">
        <w:rPr>
          <w:rFonts w:ascii="Arial" w:hAnsi="Arial" w:cs="Arial"/>
          <w:bCs/>
        </w:rPr>
        <w:t xml:space="preserve"> </w:t>
      </w:r>
      <w:r w:rsidRPr="00EF79FF">
        <w:rPr>
          <w:rFonts w:ascii="Arial" w:hAnsi="Arial" w:cs="Arial"/>
          <w:bCs/>
          <w:i/>
        </w:rPr>
        <w:t>Global health action</w:t>
      </w:r>
      <w:r w:rsidRPr="00EF79FF">
        <w:rPr>
          <w:rFonts w:ascii="Arial" w:hAnsi="Arial" w:cs="Arial"/>
          <w:bCs/>
        </w:rPr>
        <w:t>, 16(1), 2271708.</w:t>
      </w:r>
    </w:p>
    <w:p w14:paraId="26ACCAA3" w14:textId="77777777" w:rsidR="00C4221E" w:rsidRDefault="00EF79FF" w:rsidP="003E00D1">
      <w:pPr>
        <w:pStyle w:val="Body"/>
        <w:spacing w:after="0"/>
        <w:rPr>
          <w:rFonts w:ascii="Arial" w:hAnsi="Arial" w:cs="Arial"/>
          <w:bCs/>
        </w:rPr>
      </w:pPr>
      <w:r>
        <w:rPr>
          <w:rFonts w:ascii="Arial" w:hAnsi="Arial" w:cs="Arial"/>
          <w:bCs/>
        </w:rPr>
        <w:t xml:space="preserve">23. </w:t>
      </w:r>
      <w:r w:rsidRPr="00EF79FF">
        <w:rPr>
          <w:rFonts w:ascii="Arial" w:hAnsi="Arial" w:cs="Arial"/>
          <w:bCs/>
        </w:rPr>
        <w:t xml:space="preserve">Geter, A., Sutton, M. Y., &amp; Hubbard McCree, D. (2018). Social and structural determinants of HIV treatment and care among black women living with HIV infection: a systematic review: 2005–2016. </w:t>
      </w:r>
      <w:r w:rsidRPr="00EF79FF">
        <w:rPr>
          <w:rFonts w:ascii="Arial" w:hAnsi="Arial" w:cs="Arial"/>
          <w:bCs/>
          <w:i/>
        </w:rPr>
        <w:t>AIDS care</w:t>
      </w:r>
      <w:r w:rsidRPr="00EF79FF">
        <w:rPr>
          <w:rFonts w:ascii="Arial" w:hAnsi="Arial" w:cs="Arial"/>
          <w:bCs/>
        </w:rPr>
        <w:t>, 30(4), 409-416.</w:t>
      </w:r>
    </w:p>
    <w:p w14:paraId="4DE6840A" w14:textId="77777777" w:rsidR="00EF79FF" w:rsidRDefault="00EF79FF" w:rsidP="003E00D1">
      <w:pPr>
        <w:pStyle w:val="Body"/>
        <w:spacing w:after="0"/>
        <w:rPr>
          <w:rFonts w:ascii="Arial" w:hAnsi="Arial" w:cs="Arial"/>
          <w:bCs/>
        </w:rPr>
      </w:pPr>
      <w:r>
        <w:rPr>
          <w:rFonts w:ascii="Arial" w:hAnsi="Arial" w:cs="Arial"/>
          <w:bCs/>
        </w:rPr>
        <w:t xml:space="preserve">24. </w:t>
      </w:r>
      <w:r w:rsidR="008955A1" w:rsidRPr="008955A1">
        <w:rPr>
          <w:rFonts w:ascii="Arial" w:hAnsi="Arial" w:cs="Arial"/>
          <w:bCs/>
        </w:rPr>
        <w:t xml:space="preserve">Ochieng, B. O., </w:t>
      </w:r>
      <w:proofErr w:type="spellStart"/>
      <w:r w:rsidR="008955A1" w:rsidRPr="008955A1">
        <w:rPr>
          <w:rFonts w:ascii="Arial" w:hAnsi="Arial" w:cs="Arial"/>
          <w:bCs/>
        </w:rPr>
        <w:t>Khagayi</w:t>
      </w:r>
      <w:proofErr w:type="spellEnd"/>
      <w:r w:rsidR="008955A1" w:rsidRPr="008955A1">
        <w:rPr>
          <w:rFonts w:ascii="Arial" w:hAnsi="Arial" w:cs="Arial"/>
          <w:bCs/>
        </w:rPr>
        <w:t xml:space="preserve">, S., Otieno, M., Were, J. A., </w:t>
      </w:r>
      <w:proofErr w:type="spellStart"/>
      <w:r w:rsidR="008955A1" w:rsidRPr="008955A1">
        <w:rPr>
          <w:rFonts w:ascii="Arial" w:hAnsi="Arial" w:cs="Arial"/>
          <w:bCs/>
        </w:rPr>
        <w:t>Nyothach</w:t>
      </w:r>
      <w:proofErr w:type="spellEnd"/>
      <w:r w:rsidR="008955A1" w:rsidRPr="008955A1">
        <w:rPr>
          <w:rFonts w:ascii="Arial" w:hAnsi="Arial" w:cs="Arial"/>
          <w:bCs/>
        </w:rPr>
        <w:t xml:space="preserve">, E. A., Hawi, S., &amp; </w:t>
      </w:r>
      <w:proofErr w:type="spellStart"/>
      <w:r w:rsidR="008955A1" w:rsidRPr="008955A1">
        <w:rPr>
          <w:rFonts w:ascii="Arial" w:hAnsi="Arial" w:cs="Arial"/>
          <w:bCs/>
        </w:rPr>
        <w:t>Kwaro</w:t>
      </w:r>
      <w:proofErr w:type="spellEnd"/>
      <w:r w:rsidR="008955A1" w:rsidRPr="008955A1">
        <w:rPr>
          <w:rFonts w:ascii="Arial" w:hAnsi="Arial" w:cs="Arial"/>
          <w:bCs/>
        </w:rPr>
        <w:t xml:space="preserve">, D. (2023). The long-term impact of HIV/AIDS on socio-economic status: a comparative analysis of households headed by HIV-positive and HIV-negative individuals in Western Kenya. </w:t>
      </w:r>
      <w:r w:rsidR="008955A1" w:rsidRPr="008955A1">
        <w:rPr>
          <w:rFonts w:ascii="Arial" w:hAnsi="Arial" w:cs="Arial"/>
          <w:bCs/>
          <w:i/>
        </w:rPr>
        <w:t>AIDS care</w:t>
      </w:r>
      <w:r w:rsidR="008955A1" w:rsidRPr="008955A1">
        <w:rPr>
          <w:rFonts w:ascii="Arial" w:hAnsi="Arial" w:cs="Arial"/>
          <w:bCs/>
        </w:rPr>
        <w:t>, 35(8), 1107-1115.</w:t>
      </w:r>
    </w:p>
    <w:p w14:paraId="1F644FA6" w14:textId="77777777" w:rsidR="00C4221E" w:rsidRDefault="00C4221E" w:rsidP="003E00D1">
      <w:pPr>
        <w:pStyle w:val="Body"/>
        <w:spacing w:after="0"/>
        <w:rPr>
          <w:rFonts w:ascii="Arial" w:hAnsi="Arial" w:cs="Arial"/>
          <w:bCs/>
        </w:rPr>
      </w:pPr>
    </w:p>
    <w:p w14:paraId="36095CD8" w14:textId="77777777" w:rsidR="00B01FCD" w:rsidRPr="00FB3A86" w:rsidRDefault="00B01FCD" w:rsidP="00441B6F">
      <w:pPr>
        <w:pStyle w:val="Appendix"/>
        <w:spacing w:after="0"/>
        <w:jc w:val="both"/>
        <w:rPr>
          <w:rFonts w:ascii="Arial" w:hAnsi="Arial" w:cs="Arial"/>
          <w:b w:val="0"/>
        </w:rPr>
      </w:pPr>
    </w:p>
    <w:sectPr w:rsidR="00B01FCD" w:rsidRPr="00FB3A86" w:rsidSect="00255CA3">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52230" w14:textId="77777777" w:rsidR="002B45E4" w:rsidRDefault="002B45E4" w:rsidP="00C37E61">
      <w:r>
        <w:separator/>
      </w:r>
    </w:p>
  </w:endnote>
  <w:endnote w:type="continuationSeparator" w:id="0">
    <w:p w14:paraId="02C6591C" w14:textId="77777777" w:rsidR="002B45E4" w:rsidRDefault="002B45E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DD753" w14:textId="77777777" w:rsidR="00255CA3" w:rsidRDefault="00255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0F3CE" w14:textId="77777777" w:rsidR="00255CA3" w:rsidRDefault="00255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3C748" w14:textId="75459BD7" w:rsidR="00E854D1" w:rsidRPr="00255CA3" w:rsidRDefault="00E854D1" w:rsidP="00255CA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10010" w14:textId="77777777" w:rsidR="00E854D1" w:rsidRPr="00C37E61" w:rsidRDefault="00E854D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416EE" w14:textId="77777777" w:rsidR="002B45E4" w:rsidRDefault="002B45E4" w:rsidP="00C37E61">
      <w:r>
        <w:separator/>
      </w:r>
    </w:p>
  </w:footnote>
  <w:footnote w:type="continuationSeparator" w:id="0">
    <w:p w14:paraId="4254DF45" w14:textId="77777777" w:rsidR="002B45E4" w:rsidRDefault="002B45E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ECAA7" w14:textId="1D810A16" w:rsidR="00255CA3" w:rsidRDefault="00255CA3">
    <w:pPr>
      <w:pStyle w:val="Header"/>
    </w:pPr>
    <w:r>
      <w:rPr>
        <w:noProof/>
      </w:rPr>
      <w:pict w14:anchorId="5146A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19395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5C76B" w14:textId="411402DA" w:rsidR="00255CA3" w:rsidRDefault="00255CA3">
    <w:pPr>
      <w:pStyle w:val="Header"/>
    </w:pPr>
    <w:r>
      <w:rPr>
        <w:noProof/>
      </w:rPr>
      <w:pict w14:anchorId="1A837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19395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B9830" w14:textId="0738E87F" w:rsidR="00E854D1" w:rsidRPr="00296529" w:rsidRDefault="00255CA3" w:rsidP="00296529">
    <w:pPr>
      <w:ind w:left="2160"/>
      <w:jc w:val="center"/>
      <w:rPr>
        <w:rFonts w:ascii="Times New Roman" w:eastAsia="Calibri" w:hAnsi="Times New Roman"/>
        <w:i/>
        <w:sz w:val="18"/>
        <w:szCs w:val="22"/>
      </w:rPr>
    </w:pPr>
    <w:r>
      <w:rPr>
        <w:noProof/>
      </w:rPr>
      <w:pict w14:anchorId="6D2D8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19395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29A3FFA" w14:textId="77777777" w:rsidR="00E854D1" w:rsidRPr="00296529" w:rsidRDefault="00E854D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2955228" w14:textId="77777777" w:rsidR="00E854D1" w:rsidRPr="00296529" w:rsidRDefault="00E854D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7D9794" w14:textId="77777777" w:rsidR="00E854D1" w:rsidRPr="00296529" w:rsidRDefault="00E854D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2CFACE" w14:textId="77777777" w:rsidR="00E854D1" w:rsidRDefault="00E854D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9E9C36" w14:textId="77777777" w:rsidR="00E854D1" w:rsidRDefault="00E854D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5DB8243" w14:textId="77777777" w:rsidR="00E854D1" w:rsidRDefault="00E854D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CC4CE" w14:textId="1318F914" w:rsidR="00255CA3" w:rsidRDefault="00255CA3">
    <w:pPr>
      <w:pStyle w:val="Header"/>
    </w:pPr>
    <w:r>
      <w:rPr>
        <w:noProof/>
      </w:rPr>
      <w:pict w14:anchorId="4E7FA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19395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886E" w14:textId="24C2DB00" w:rsidR="00255CA3" w:rsidRDefault="00255CA3">
    <w:pPr>
      <w:pStyle w:val="Header"/>
    </w:pPr>
    <w:r>
      <w:rPr>
        <w:noProof/>
      </w:rPr>
      <w:pict w14:anchorId="093A8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19395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68315" w14:textId="1CB28C02" w:rsidR="00255CA3" w:rsidRDefault="00255CA3">
    <w:pPr>
      <w:pStyle w:val="Header"/>
    </w:pPr>
    <w:r>
      <w:rPr>
        <w:noProof/>
      </w:rPr>
      <w:pict w14:anchorId="017C6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19395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302F"/>
    <w:rsid w:val="000A47FA"/>
    <w:rsid w:val="000A65D3"/>
    <w:rsid w:val="000B1E33"/>
    <w:rsid w:val="000B336B"/>
    <w:rsid w:val="000D689F"/>
    <w:rsid w:val="000D6E5D"/>
    <w:rsid w:val="000E7B7B"/>
    <w:rsid w:val="000E7D62"/>
    <w:rsid w:val="000F1A3D"/>
    <w:rsid w:val="000F39DD"/>
    <w:rsid w:val="00103357"/>
    <w:rsid w:val="00123C9F"/>
    <w:rsid w:val="00126190"/>
    <w:rsid w:val="00130F17"/>
    <w:rsid w:val="001320BF"/>
    <w:rsid w:val="00152EEE"/>
    <w:rsid w:val="00153065"/>
    <w:rsid w:val="0015509B"/>
    <w:rsid w:val="00157BDF"/>
    <w:rsid w:val="00163BC4"/>
    <w:rsid w:val="00191062"/>
    <w:rsid w:val="00192B72"/>
    <w:rsid w:val="001A29D8"/>
    <w:rsid w:val="001A4419"/>
    <w:rsid w:val="001A5CAA"/>
    <w:rsid w:val="001B0427"/>
    <w:rsid w:val="001D0D0F"/>
    <w:rsid w:val="001D3A51"/>
    <w:rsid w:val="001E10D2"/>
    <w:rsid w:val="001E1CDD"/>
    <w:rsid w:val="001E25B4"/>
    <w:rsid w:val="001E3CFC"/>
    <w:rsid w:val="001E44FE"/>
    <w:rsid w:val="001E7197"/>
    <w:rsid w:val="00200595"/>
    <w:rsid w:val="00204835"/>
    <w:rsid w:val="00220AEB"/>
    <w:rsid w:val="0022243D"/>
    <w:rsid w:val="00231920"/>
    <w:rsid w:val="0023195C"/>
    <w:rsid w:val="0024282C"/>
    <w:rsid w:val="002460DC"/>
    <w:rsid w:val="00250985"/>
    <w:rsid w:val="002556F6"/>
    <w:rsid w:val="00255CA3"/>
    <w:rsid w:val="00282AB8"/>
    <w:rsid w:val="00283105"/>
    <w:rsid w:val="00284C4C"/>
    <w:rsid w:val="00287E68"/>
    <w:rsid w:val="00296529"/>
    <w:rsid w:val="002B27FB"/>
    <w:rsid w:val="002B45E4"/>
    <w:rsid w:val="002B46B8"/>
    <w:rsid w:val="002B685A"/>
    <w:rsid w:val="002C57D2"/>
    <w:rsid w:val="002E0D56"/>
    <w:rsid w:val="002E6CED"/>
    <w:rsid w:val="00307EC6"/>
    <w:rsid w:val="00315186"/>
    <w:rsid w:val="00332565"/>
    <w:rsid w:val="0033343E"/>
    <w:rsid w:val="00337FAD"/>
    <w:rsid w:val="00340FA6"/>
    <w:rsid w:val="00342791"/>
    <w:rsid w:val="003506F9"/>
    <w:rsid w:val="003512C2"/>
    <w:rsid w:val="00370A5E"/>
    <w:rsid w:val="00371FB6"/>
    <w:rsid w:val="003763C1"/>
    <w:rsid w:val="00376BBE"/>
    <w:rsid w:val="0039224F"/>
    <w:rsid w:val="003935BC"/>
    <w:rsid w:val="003A43A4"/>
    <w:rsid w:val="003A7E18"/>
    <w:rsid w:val="003C48E6"/>
    <w:rsid w:val="003C4C86"/>
    <w:rsid w:val="003C6258"/>
    <w:rsid w:val="003C7937"/>
    <w:rsid w:val="003E00D1"/>
    <w:rsid w:val="003E2904"/>
    <w:rsid w:val="00401927"/>
    <w:rsid w:val="0041027F"/>
    <w:rsid w:val="00412475"/>
    <w:rsid w:val="00423789"/>
    <w:rsid w:val="00424F6E"/>
    <w:rsid w:val="00435D21"/>
    <w:rsid w:val="00440F43"/>
    <w:rsid w:val="00441B6F"/>
    <w:rsid w:val="00446221"/>
    <w:rsid w:val="00447516"/>
    <w:rsid w:val="00450DD2"/>
    <w:rsid w:val="00450E62"/>
    <w:rsid w:val="004539DB"/>
    <w:rsid w:val="004714A5"/>
    <w:rsid w:val="00471A80"/>
    <w:rsid w:val="004A1AA8"/>
    <w:rsid w:val="004B01CE"/>
    <w:rsid w:val="004D060A"/>
    <w:rsid w:val="004D1124"/>
    <w:rsid w:val="004D1341"/>
    <w:rsid w:val="004D305E"/>
    <w:rsid w:val="004D4277"/>
    <w:rsid w:val="00502516"/>
    <w:rsid w:val="00505F06"/>
    <w:rsid w:val="00506828"/>
    <w:rsid w:val="00514030"/>
    <w:rsid w:val="0053056E"/>
    <w:rsid w:val="00554FDA"/>
    <w:rsid w:val="0056385F"/>
    <w:rsid w:val="0056752C"/>
    <w:rsid w:val="005C784C"/>
    <w:rsid w:val="005D17F6"/>
    <w:rsid w:val="005E5539"/>
    <w:rsid w:val="005E6B8F"/>
    <w:rsid w:val="00602BF5"/>
    <w:rsid w:val="00617FDD"/>
    <w:rsid w:val="00631ACF"/>
    <w:rsid w:val="00633614"/>
    <w:rsid w:val="00633F68"/>
    <w:rsid w:val="00636EB2"/>
    <w:rsid w:val="006375B8"/>
    <w:rsid w:val="006552C0"/>
    <w:rsid w:val="00661AD1"/>
    <w:rsid w:val="0066510A"/>
    <w:rsid w:val="00673F9F"/>
    <w:rsid w:val="00686953"/>
    <w:rsid w:val="00687DEA"/>
    <w:rsid w:val="00687E67"/>
    <w:rsid w:val="006967F7"/>
    <w:rsid w:val="006A250C"/>
    <w:rsid w:val="006B0E48"/>
    <w:rsid w:val="006B21D3"/>
    <w:rsid w:val="006B57D0"/>
    <w:rsid w:val="006D30FF"/>
    <w:rsid w:val="006D6940"/>
    <w:rsid w:val="006F11EC"/>
    <w:rsid w:val="0070082C"/>
    <w:rsid w:val="00707A15"/>
    <w:rsid w:val="00717D51"/>
    <w:rsid w:val="007369E6"/>
    <w:rsid w:val="00746E59"/>
    <w:rsid w:val="00754C9A"/>
    <w:rsid w:val="0075599A"/>
    <w:rsid w:val="00757415"/>
    <w:rsid w:val="00761D52"/>
    <w:rsid w:val="00765094"/>
    <w:rsid w:val="00770CED"/>
    <w:rsid w:val="00774088"/>
    <w:rsid w:val="00774652"/>
    <w:rsid w:val="0077749E"/>
    <w:rsid w:val="00790ADA"/>
    <w:rsid w:val="007D2288"/>
    <w:rsid w:val="007E088F"/>
    <w:rsid w:val="007F3B2F"/>
    <w:rsid w:val="007F4988"/>
    <w:rsid w:val="007F773E"/>
    <w:rsid w:val="007F7B32"/>
    <w:rsid w:val="00804BC2"/>
    <w:rsid w:val="0081431A"/>
    <w:rsid w:val="00816EEA"/>
    <w:rsid w:val="00826372"/>
    <w:rsid w:val="0083216F"/>
    <w:rsid w:val="00860000"/>
    <w:rsid w:val="00863BD3"/>
    <w:rsid w:val="008641ED"/>
    <w:rsid w:val="00866D66"/>
    <w:rsid w:val="008671C6"/>
    <w:rsid w:val="00875803"/>
    <w:rsid w:val="0088167C"/>
    <w:rsid w:val="008923E9"/>
    <w:rsid w:val="008955A1"/>
    <w:rsid w:val="008A6AB8"/>
    <w:rsid w:val="008B459E"/>
    <w:rsid w:val="008C1AA9"/>
    <w:rsid w:val="008C3AB9"/>
    <w:rsid w:val="008C6563"/>
    <w:rsid w:val="008E13AE"/>
    <w:rsid w:val="008E1506"/>
    <w:rsid w:val="008E710C"/>
    <w:rsid w:val="008F69D6"/>
    <w:rsid w:val="00902823"/>
    <w:rsid w:val="00910B65"/>
    <w:rsid w:val="00915CA6"/>
    <w:rsid w:val="00925E22"/>
    <w:rsid w:val="00927834"/>
    <w:rsid w:val="00930F6F"/>
    <w:rsid w:val="00943F1B"/>
    <w:rsid w:val="009500A6"/>
    <w:rsid w:val="009566C0"/>
    <w:rsid w:val="00957C18"/>
    <w:rsid w:val="009659BA"/>
    <w:rsid w:val="00983040"/>
    <w:rsid w:val="009B3FB9"/>
    <w:rsid w:val="009C1324"/>
    <w:rsid w:val="009C2465"/>
    <w:rsid w:val="009D35A0"/>
    <w:rsid w:val="009D7EB7"/>
    <w:rsid w:val="009E048A"/>
    <w:rsid w:val="009E08E9"/>
    <w:rsid w:val="009E3DB9"/>
    <w:rsid w:val="009E6E35"/>
    <w:rsid w:val="009F0EDA"/>
    <w:rsid w:val="00A03B96"/>
    <w:rsid w:val="00A05B19"/>
    <w:rsid w:val="00A1134E"/>
    <w:rsid w:val="00A24E7E"/>
    <w:rsid w:val="00A258C3"/>
    <w:rsid w:val="00A272D5"/>
    <w:rsid w:val="00A347C0"/>
    <w:rsid w:val="00A51431"/>
    <w:rsid w:val="00A539AD"/>
    <w:rsid w:val="00A57D29"/>
    <w:rsid w:val="00A845F9"/>
    <w:rsid w:val="00A94063"/>
    <w:rsid w:val="00AA45FA"/>
    <w:rsid w:val="00AA6219"/>
    <w:rsid w:val="00AA74E0"/>
    <w:rsid w:val="00AB5D9C"/>
    <w:rsid w:val="00AB703F"/>
    <w:rsid w:val="00AC6BB8"/>
    <w:rsid w:val="00AD54DC"/>
    <w:rsid w:val="00AE008F"/>
    <w:rsid w:val="00AE7C25"/>
    <w:rsid w:val="00B01FCD"/>
    <w:rsid w:val="00B14A56"/>
    <w:rsid w:val="00B1776C"/>
    <w:rsid w:val="00B278D1"/>
    <w:rsid w:val="00B35AD8"/>
    <w:rsid w:val="00B51006"/>
    <w:rsid w:val="00B52583"/>
    <w:rsid w:val="00B52896"/>
    <w:rsid w:val="00B72B8C"/>
    <w:rsid w:val="00B847F8"/>
    <w:rsid w:val="00B95236"/>
    <w:rsid w:val="00B96BD9"/>
    <w:rsid w:val="00BA1B01"/>
    <w:rsid w:val="00BA2641"/>
    <w:rsid w:val="00BB37AA"/>
    <w:rsid w:val="00BC0128"/>
    <w:rsid w:val="00BC53A0"/>
    <w:rsid w:val="00BD437C"/>
    <w:rsid w:val="00BE62AD"/>
    <w:rsid w:val="00BF121F"/>
    <w:rsid w:val="00BF1F80"/>
    <w:rsid w:val="00C166EF"/>
    <w:rsid w:val="00C17EB0"/>
    <w:rsid w:val="00C27F5F"/>
    <w:rsid w:val="00C30A0F"/>
    <w:rsid w:val="00C33DD5"/>
    <w:rsid w:val="00C37E61"/>
    <w:rsid w:val="00C4221E"/>
    <w:rsid w:val="00C4411E"/>
    <w:rsid w:val="00C70F1B"/>
    <w:rsid w:val="00C71A47"/>
    <w:rsid w:val="00C7464C"/>
    <w:rsid w:val="00C85588"/>
    <w:rsid w:val="00CD6755"/>
    <w:rsid w:val="00CD6856"/>
    <w:rsid w:val="00CE0089"/>
    <w:rsid w:val="00CE5733"/>
    <w:rsid w:val="00CE793C"/>
    <w:rsid w:val="00CF193C"/>
    <w:rsid w:val="00D0210C"/>
    <w:rsid w:val="00D173F1"/>
    <w:rsid w:val="00D74CB0"/>
    <w:rsid w:val="00D8295D"/>
    <w:rsid w:val="00DB19D3"/>
    <w:rsid w:val="00DC2A65"/>
    <w:rsid w:val="00DC4C9B"/>
    <w:rsid w:val="00DD0BB6"/>
    <w:rsid w:val="00DD1AF9"/>
    <w:rsid w:val="00DE15F0"/>
    <w:rsid w:val="00DE5663"/>
    <w:rsid w:val="00DE5E30"/>
    <w:rsid w:val="00DE78AA"/>
    <w:rsid w:val="00DF386D"/>
    <w:rsid w:val="00DF7B7D"/>
    <w:rsid w:val="00E053D0"/>
    <w:rsid w:val="00E12276"/>
    <w:rsid w:val="00E1288F"/>
    <w:rsid w:val="00E158E1"/>
    <w:rsid w:val="00E15994"/>
    <w:rsid w:val="00E30C3E"/>
    <w:rsid w:val="00E3114E"/>
    <w:rsid w:val="00E31A70"/>
    <w:rsid w:val="00E35285"/>
    <w:rsid w:val="00E35B02"/>
    <w:rsid w:val="00E64FDC"/>
    <w:rsid w:val="00E66496"/>
    <w:rsid w:val="00E66B35"/>
    <w:rsid w:val="00E66E10"/>
    <w:rsid w:val="00E67F8E"/>
    <w:rsid w:val="00E769F6"/>
    <w:rsid w:val="00E8407C"/>
    <w:rsid w:val="00E84F3C"/>
    <w:rsid w:val="00E854D1"/>
    <w:rsid w:val="00E87FCD"/>
    <w:rsid w:val="00EA012C"/>
    <w:rsid w:val="00EA329F"/>
    <w:rsid w:val="00EC167E"/>
    <w:rsid w:val="00EC4692"/>
    <w:rsid w:val="00EC6A55"/>
    <w:rsid w:val="00ED0288"/>
    <w:rsid w:val="00EE52CB"/>
    <w:rsid w:val="00EF581D"/>
    <w:rsid w:val="00EF79FF"/>
    <w:rsid w:val="00EF7FD8"/>
    <w:rsid w:val="00F06F59"/>
    <w:rsid w:val="00F17988"/>
    <w:rsid w:val="00F338C5"/>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41"/>
        <o:r id="V:Rule2" type="connector" idref="#AutoShape 72"/>
        <o:r id="V:Rule3" type="connector" idref="#AutoShape 77"/>
        <o:r id="V:Rule4" type="connector" idref="#Straight Arrow Connector 4"/>
        <o:r id="V:Rule5" type="connector" idref="#_x0000_s1039"/>
      </o:rules>
    </o:shapelayout>
  </w:shapeDefaults>
  <w:decimalSymbol w:val="."/>
  <w:listSeparator w:val=","/>
  <w14:docId w14:val="2F6510A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845F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770CED"/>
    <w:rPr>
      <w:rFonts w:ascii="Times New Roman" w:hAnsi="Times New Roman"/>
      <w:sz w:val="24"/>
      <w:szCs w:val="24"/>
    </w:rPr>
  </w:style>
  <w:style w:type="paragraph" w:styleId="BodyText">
    <w:name w:val="Body Text"/>
    <w:basedOn w:val="Normal"/>
    <w:link w:val="BodyTextChar"/>
    <w:semiHidden/>
    <w:unhideWhenUsed/>
    <w:rsid w:val="00307EC6"/>
    <w:pPr>
      <w:spacing w:after="120"/>
    </w:pPr>
  </w:style>
  <w:style w:type="character" w:customStyle="1" w:styleId="BodyTextChar">
    <w:name w:val="Body Text Char"/>
    <w:basedOn w:val="DefaultParagraphFont"/>
    <w:link w:val="BodyText"/>
    <w:semiHidden/>
    <w:rsid w:val="00307EC6"/>
    <w:rPr>
      <w:rFonts w:ascii="Helvetica" w:hAnsi="Helvetica"/>
    </w:rPr>
  </w:style>
  <w:style w:type="paragraph" w:customStyle="1" w:styleId="FrameContents">
    <w:name w:val="Frame Contents"/>
    <w:basedOn w:val="Normal"/>
    <w:qFormat/>
    <w:rsid w:val="00307EC6"/>
    <w:pPr>
      <w:suppressAutoHyphens/>
      <w:spacing w:after="160" w:line="276" w:lineRule="auto"/>
    </w:pPr>
    <w:rPr>
      <w:rFonts w:ascii="Aptos" w:eastAsia="Segoe UI" w:hAnsi="Aptos" w:cs="Tahoma"/>
      <w:kern w:val="2"/>
      <w:sz w:val="24"/>
      <w:szCs w:val="24"/>
    </w:rPr>
  </w:style>
  <w:style w:type="character" w:customStyle="1" w:styleId="Heading3Char">
    <w:name w:val="Heading 3 Char"/>
    <w:basedOn w:val="DefaultParagraphFont"/>
    <w:link w:val="Heading3"/>
    <w:semiHidden/>
    <w:rsid w:val="00A845F9"/>
    <w:rPr>
      <w:rFonts w:asciiTheme="majorHAnsi" w:eastAsiaTheme="majorEastAsia" w:hAnsiTheme="majorHAnsi" w:cstheme="majorBidi"/>
      <w:color w:val="243F60" w:themeColor="accent1" w:themeShade="7F"/>
      <w:sz w:val="24"/>
      <w:szCs w:val="24"/>
    </w:rPr>
  </w:style>
  <w:style w:type="character" w:styleId="Strong">
    <w:name w:val="Strong"/>
    <w:qFormat/>
    <w:rsid w:val="0088167C"/>
    <w:rPr>
      <w:b/>
      <w:bCs/>
    </w:rPr>
  </w:style>
  <w:style w:type="paragraph" w:customStyle="1" w:styleId="TableContents">
    <w:name w:val="Table Contents"/>
    <w:basedOn w:val="Normal"/>
    <w:qFormat/>
    <w:rsid w:val="0088167C"/>
    <w:pPr>
      <w:widowControl w:val="0"/>
      <w:suppressLineNumbers/>
      <w:suppressAutoHyphens/>
      <w:spacing w:after="160" w:line="276" w:lineRule="auto"/>
    </w:pPr>
    <w:rPr>
      <w:rFonts w:ascii="Aptos" w:eastAsia="Segoe UI" w:hAnsi="Aptos" w:cs="Tahoma"/>
      <w:kern w:val="2"/>
      <w:sz w:val="24"/>
      <w:szCs w:val="24"/>
    </w:rPr>
  </w:style>
  <w:style w:type="paragraph" w:customStyle="1" w:styleId="TableHeading">
    <w:name w:val="Table Heading"/>
    <w:basedOn w:val="TableContents"/>
    <w:qFormat/>
    <w:rsid w:val="0088167C"/>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745469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9917404">
      <w:bodyDiv w:val="1"/>
      <w:marLeft w:val="0"/>
      <w:marRight w:val="0"/>
      <w:marTop w:val="0"/>
      <w:marBottom w:val="0"/>
      <w:divBdr>
        <w:top w:val="none" w:sz="0" w:space="0" w:color="auto"/>
        <w:left w:val="none" w:sz="0" w:space="0" w:color="auto"/>
        <w:bottom w:val="none" w:sz="0" w:space="0" w:color="auto"/>
        <w:right w:val="none" w:sz="0" w:space="0" w:color="auto"/>
      </w:divBdr>
    </w:div>
    <w:div w:id="461582003">
      <w:bodyDiv w:val="1"/>
      <w:marLeft w:val="0"/>
      <w:marRight w:val="0"/>
      <w:marTop w:val="0"/>
      <w:marBottom w:val="0"/>
      <w:divBdr>
        <w:top w:val="none" w:sz="0" w:space="0" w:color="auto"/>
        <w:left w:val="none" w:sz="0" w:space="0" w:color="auto"/>
        <w:bottom w:val="none" w:sz="0" w:space="0" w:color="auto"/>
        <w:right w:val="none" w:sz="0" w:space="0" w:color="auto"/>
      </w:divBdr>
    </w:div>
    <w:div w:id="63479751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7610340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186403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67D7-CBC8-4BDD-A07E-1C4E1AAE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4213</TotalTime>
  <Pages>9</Pages>
  <Words>4170</Words>
  <Characters>23774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27889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86</cp:revision>
  <cp:lastPrinted>2025-07-28T23:52:00Z</cp:lastPrinted>
  <dcterms:created xsi:type="dcterms:W3CDTF">2014-10-25T14:34:00Z</dcterms:created>
  <dcterms:modified xsi:type="dcterms:W3CDTF">2025-08-02T11:58:00Z</dcterms:modified>
</cp:coreProperties>
</file>