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85B1" w14:textId="77777777" w:rsidR="00D45F87" w:rsidRPr="00D45F87" w:rsidRDefault="00D45F87" w:rsidP="00D45F87">
      <w:pPr>
        <w:pStyle w:val="NoSpacing"/>
        <w:rPr>
          <w:rFonts w:ascii="Arial" w:hAnsi="Arial" w:cs="Arial"/>
          <w:b/>
          <w:bCs/>
          <w:i/>
          <w:iCs/>
          <w:sz w:val="28"/>
          <w:szCs w:val="28"/>
          <w:u w:val="single"/>
        </w:rPr>
      </w:pPr>
      <w:r w:rsidRPr="00D45F87">
        <w:rPr>
          <w:rFonts w:ascii="Arial" w:hAnsi="Arial" w:cs="Arial"/>
          <w:b/>
          <w:bCs/>
          <w:i/>
          <w:iCs/>
          <w:sz w:val="28"/>
          <w:szCs w:val="28"/>
          <w:u w:val="single"/>
        </w:rPr>
        <w:t>Original Research Article</w:t>
      </w:r>
    </w:p>
    <w:p w14:paraId="370F094F" w14:textId="77777777" w:rsidR="00DD7E4F" w:rsidRDefault="00DD7E4F" w:rsidP="00DD7E4F">
      <w:pPr>
        <w:pStyle w:val="NoSpacing"/>
        <w:jc w:val="right"/>
        <w:rPr>
          <w:rFonts w:ascii="Times New Roman" w:eastAsia="Times New Roman" w:hAnsi="Times New Roman" w:cs="Times New Roman"/>
          <w:b/>
          <w:sz w:val="28"/>
          <w:szCs w:val="28"/>
          <w:shd w:val="clear" w:color="auto" w:fill="FFFFFF"/>
        </w:rPr>
      </w:pPr>
      <w:r w:rsidRPr="00860E02">
        <w:rPr>
          <w:rStyle w:val="Emphasis"/>
          <w:rFonts w:ascii="Arial" w:hAnsi="Arial" w:cs="Arial"/>
          <w:b/>
          <w:i w:val="0"/>
          <w:sz w:val="28"/>
          <w:szCs w:val="28"/>
        </w:rPr>
        <w:t>Antidiabetic Properties of</w:t>
      </w:r>
      <w:r>
        <w:rPr>
          <w:rStyle w:val="Emphasis"/>
          <w:rFonts w:ascii="Arial" w:hAnsi="Arial" w:cs="Arial"/>
          <w:b/>
          <w:sz w:val="28"/>
          <w:szCs w:val="28"/>
        </w:rPr>
        <w:t xml:space="preserve"> Medicago sativa </w:t>
      </w:r>
      <w:r w:rsidRPr="00265C74">
        <w:rPr>
          <w:rStyle w:val="Emphasis"/>
          <w:rFonts w:ascii="Arial" w:hAnsi="Arial" w:cs="Arial"/>
          <w:b/>
          <w:i w:val="0"/>
          <w:sz w:val="28"/>
          <w:szCs w:val="28"/>
        </w:rPr>
        <w:t>(Alfalfa) Aqueous Leaf Extract on Alloxan-induced Diabetes in Albino Rats</w:t>
      </w:r>
      <w:r w:rsidRPr="00265C74">
        <w:rPr>
          <w:rFonts w:ascii="Times New Roman" w:eastAsia="Times New Roman" w:hAnsi="Times New Roman" w:cs="Times New Roman"/>
          <w:b/>
          <w:sz w:val="28"/>
          <w:szCs w:val="28"/>
          <w:shd w:val="clear" w:color="auto" w:fill="FFFFFF"/>
        </w:rPr>
        <w:t xml:space="preserve"> </w:t>
      </w:r>
    </w:p>
    <w:p w14:paraId="56E4F5FD" w14:textId="77777777" w:rsidR="00DD7E4F" w:rsidRPr="00265C74" w:rsidRDefault="00DD7E4F" w:rsidP="00DD7E4F">
      <w:pPr>
        <w:pStyle w:val="NoSpacing"/>
        <w:jc w:val="center"/>
        <w:rPr>
          <w:rFonts w:ascii="Times New Roman" w:eastAsia="Times New Roman" w:hAnsi="Times New Roman" w:cs="Times New Roman"/>
          <w:b/>
          <w:szCs w:val="28"/>
          <w:shd w:val="clear" w:color="auto" w:fill="FFFFFF"/>
        </w:rPr>
      </w:pPr>
    </w:p>
    <w:p w14:paraId="124F9119" w14:textId="77777777" w:rsidR="00A369E8" w:rsidRPr="00DD7E4F" w:rsidRDefault="00A369E8" w:rsidP="00DD7E4F">
      <w:pPr>
        <w:pStyle w:val="NoSpacing"/>
        <w:jc w:val="right"/>
        <w:rPr>
          <w:rFonts w:ascii="Arial" w:eastAsia="Times New Roman" w:hAnsi="Arial" w:cs="Arial"/>
          <w:sz w:val="28"/>
          <w:szCs w:val="28"/>
          <w:shd w:val="clear" w:color="auto" w:fill="FFFFFF"/>
        </w:rPr>
      </w:pPr>
    </w:p>
    <w:p w14:paraId="5501B883" w14:textId="77777777" w:rsidR="00DD7E4F" w:rsidRPr="00DD7E4F" w:rsidRDefault="00DD7E4F" w:rsidP="00DD7E4F">
      <w:pPr>
        <w:spacing w:before="100" w:after="100" w:line="240" w:lineRule="auto"/>
        <w:rPr>
          <w:rFonts w:ascii="Arial" w:eastAsia="Times New Roman" w:hAnsi="Arial" w:cs="Arial"/>
          <w:b/>
          <w:color w:val="212121"/>
          <w:shd w:val="clear" w:color="auto" w:fill="FFFFFF"/>
        </w:rPr>
      </w:pPr>
      <w:r w:rsidRPr="00DD7E4F">
        <w:rPr>
          <w:rFonts w:ascii="Arial" w:eastAsia="Times New Roman" w:hAnsi="Arial" w:cs="Arial"/>
          <w:b/>
          <w:color w:val="212121"/>
          <w:shd w:val="clear" w:color="auto" w:fill="FFFFFF"/>
        </w:rPr>
        <w:t>ABSTRACT</w:t>
      </w:r>
    </w:p>
    <w:p w14:paraId="3E105694" w14:textId="77777777" w:rsidR="00DD7E4F" w:rsidRPr="00DD7E4F" w:rsidRDefault="00DD7E4F" w:rsidP="00DD7E4F">
      <w:pPr>
        <w:spacing w:before="100" w:after="100"/>
        <w:jc w:val="both"/>
        <w:rPr>
          <w:rFonts w:ascii="Arial" w:eastAsia="Times New Roman" w:hAnsi="Arial" w:cs="Arial"/>
          <w:sz w:val="28"/>
          <w:shd w:val="clear" w:color="auto" w:fill="FFFFFF"/>
        </w:rPr>
      </w:pPr>
      <w:r w:rsidRPr="00DD7E4F">
        <w:rPr>
          <w:rFonts w:ascii="Arial" w:eastAsia="Times New Roman" w:hAnsi="Arial" w:cs="Arial"/>
          <w:color w:val="212121"/>
          <w:sz w:val="28"/>
          <w:shd w:val="clear" w:color="auto" w:fill="FFFFFF"/>
        </w:rPr>
        <w:t xml:space="preserve">The study investigated the antidiabetic property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 xml:space="preserve">(Alfalfa) aqueous leaf extract on alloxan-induced diabetes in Wistar Albino Rats. A total of 37 rats weighing 120-150g were used for the study. Twelve (12) rats were acclimatized for five days and used for acute toxicity study of the extract, while </w:t>
      </w:r>
      <w:proofErr w:type="gramStart"/>
      <w:r w:rsidRPr="00DD7E4F">
        <w:rPr>
          <w:rFonts w:ascii="Arial" w:eastAsia="Times New Roman" w:hAnsi="Arial" w:cs="Arial"/>
          <w:color w:val="212121"/>
          <w:sz w:val="28"/>
          <w:shd w:val="clear" w:color="auto" w:fill="FFFFFF"/>
        </w:rPr>
        <w:t>twenty five</w:t>
      </w:r>
      <w:proofErr w:type="gramEnd"/>
      <w:r w:rsidRPr="00DD7E4F">
        <w:rPr>
          <w:rFonts w:ascii="Arial" w:eastAsia="Times New Roman" w:hAnsi="Arial" w:cs="Arial"/>
          <w:color w:val="212121"/>
          <w:sz w:val="28"/>
          <w:shd w:val="clear" w:color="auto" w:fill="FFFFFF"/>
        </w:rPr>
        <w:t xml:space="preserve"> (25) rats were acclimatized for seven days and separated into five (5) groups of five (5) rats each; the normal control (NC) group, the diabetic control (DC) group, two (2) test groups and a standard group. All groups, except Normal control, were induced with diabetes intraperitoneally using 150mg/</w:t>
      </w:r>
      <w:proofErr w:type="spellStart"/>
      <w:proofErr w:type="gramStart"/>
      <w:r w:rsidRPr="00DD7E4F">
        <w:rPr>
          <w:rFonts w:ascii="Arial" w:eastAsia="Times New Roman" w:hAnsi="Arial" w:cs="Arial"/>
          <w:color w:val="212121"/>
          <w:sz w:val="28"/>
          <w:shd w:val="clear" w:color="auto" w:fill="FFFFFF"/>
        </w:rPr>
        <w:t>kgb.wt</w:t>
      </w:r>
      <w:proofErr w:type="spellEnd"/>
      <w:proofErr w:type="gramEnd"/>
      <w:r w:rsidRPr="00DD7E4F">
        <w:rPr>
          <w:rFonts w:ascii="Arial" w:eastAsia="Times New Roman" w:hAnsi="Arial" w:cs="Arial"/>
          <w:color w:val="212121"/>
          <w:sz w:val="28"/>
          <w:shd w:val="clear" w:color="auto" w:fill="FFFFFF"/>
        </w:rPr>
        <w:t xml:space="preserve"> of alloxan monohydrate. The two test groups were respectively treated orally with 250mg/kg a</w:t>
      </w:r>
      <w:bookmarkStart w:id="0" w:name="_GoBack"/>
      <w:bookmarkEnd w:id="0"/>
      <w:r w:rsidRPr="00DD7E4F">
        <w:rPr>
          <w:rFonts w:ascii="Arial" w:eastAsia="Times New Roman" w:hAnsi="Arial" w:cs="Arial"/>
          <w:color w:val="212121"/>
          <w:sz w:val="28"/>
          <w:shd w:val="clear" w:color="auto" w:fill="FFFFFF"/>
        </w:rPr>
        <w:t>nd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aqueous leaf extract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(Alfalfa) daily for 21 days. The standard group was treated with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Glucophage (Metformin) daily for 21 days. Blood glucose level was measured at the end of the experiment. The result revealed that the blood glucose levels of the treated rats were significantly (P&lt;0.05) reduced by both the extract and the metformin.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showed a higher efficacy than the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but it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has a comparable effect with metformin. Therefore, t</w:t>
      </w:r>
      <w:r w:rsidRPr="00DD7E4F">
        <w:rPr>
          <w:rFonts w:ascii="Arial" w:eastAsia="Times New Roman" w:hAnsi="Arial" w:cs="Arial"/>
          <w:sz w:val="28"/>
          <w:shd w:val="clear" w:color="auto" w:fill="FFFFFF"/>
        </w:rPr>
        <w:t xml:space="preserve">he result shows that </w:t>
      </w:r>
      <w:r w:rsidRPr="00DD7E4F">
        <w:rPr>
          <w:rFonts w:ascii="Arial" w:eastAsia="Times New Roman" w:hAnsi="Arial" w:cs="Arial"/>
          <w:i/>
          <w:color w:val="212121"/>
          <w:sz w:val="28"/>
          <w:shd w:val="clear" w:color="auto" w:fill="FFFFFF"/>
        </w:rPr>
        <w:t>Medicago sativa</w:t>
      </w:r>
      <w:r w:rsidRPr="00DD7E4F">
        <w:rPr>
          <w:rFonts w:ascii="Arial" w:eastAsia="Times New Roman" w:hAnsi="Arial" w:cs="Arial"/>
          <w:sz w:val="28"/>
          <w:shd w:val="clear" w:color="auto" w:fill="FFFFFF"/>
        </w:rPr>
        <w:t xml:space="preserve"> leaf aqueous extract has antidiabetic effect on alloxan-induced diabetes in albino rats, in a dose dependent manner. </w:t>
      </w:r>
    </w:p>
    <w:p w14:paraId="13D62F34" w14:textId="77777777" w:rsidR="00DD7E4F" w:rsidRPr="00F41ECF" w:rsidRDefault="00DD7E4F" w:rsidP="00DD7E4F">
      <w:pPr>
        <w:spacing w:after="0"/>
        <w:jc w:val="both"/>
        <w:rPr>
          <w:rFonts w:ascii="Arial" w:eastAsia="Times New Roman" w:hAnsi="Arial" w:cs="Arial"/>
        </w:rPr>
      </w:pPr>
      <w:r w:rsidRPr="00F41ECF">
        <w:rPr>
          <w:rFonts w:ascii="Arial" w:eastAsia="Times New Roman" w:hAnsi="Arial" w:cs="Arial"/>
          <w:b/>
        </w:rPr>
        <w:t>Key words</w:t>
      </w:r>
      <w:r w:rsidRPr="00F41ECF">
        <w:rPr>
          <w:rFonts w:ascii="Arial" w:eastAsia="Times New Roman" w:hAnsi="Arial" w:cs="Arial"/>
        </w:rPr>
        <w:t xml:space="preserve">: </w:t>
      </w:r>
      <w:r w:rsidR="00F41ECF">
        <w:rPr>
          <w:rFonts w:ascii="Arial" w:eastAsia="Times New Roman" w:hAnsi="Arial" w:cs="Arial"/>
        </w:rPr>
        <w:t xml:space="preserve">Alloxan, </w:t>
      </w:r>
      <w:r w:rsidR="00F41ECF" w:rsidRPr="00F41ECF">
        <w:rPr>
          <w:rFonts w:ascii="Arial" w:eastAsia="Times New Roman" w:hAnsi="Arial" w:cs="Arial"/>
        </w:rPr>
        <w:t xml:space="preserve">Blood Glucose, Diabetes Mellitus, </w:t>
      </w:r>
      <w:r w:rsidRPr="00F41ECF">
        <w:rPr>
          <w:rFonts w:ascii="Arial" w:eastAsia="Times New Roman" w:hAnsi="Arial" w:cs="Arial"/>
          <w:i/>
          <w:color w:val="212121"/>
        </w:rPr>
        <w:t>Medicago sativa</w:t>
      </w:r>
      <w:r w:rsidRPr="00F41ECF">
        <w:rPr>
          <w:rFonts w:ascii="Arial" w:eastAsia="Times New Roman" w:hAnsi="Arial" w:cs="Arial"/>
        </w:rPr>
        <w:t xml:space="preserve">, </w:t>
      </w:r>
      <w:r w:rsidR="00F41ECF" w:rsidRPr="00F41ECF">
        <w:rPr>
          <w:rFonts w:ascii="Arial" w:eastAsia="Times New Roman" w:hAnsi="Arial" w:cs="Arial"/>
        </w:rPr>
        <w:t>Metformin</w:t>
      </w:r>
      <w:r w:rsidRPr="00F41ECF">
        <w:rPr>
          <w:rFonts w:ascii="Arial" w:eastAsia="Times New Roman" w:hAnsi="Arial" w:cs="Arial"/>
        </w:rPr>
        <w:t>.</w:t>
      </w:r>
    </w:p>
    <w:p w14:paraId="1ADDA3A7" w14:textId="77777777" w:rsidR="00DD7E4F" w:rsidRPr="00DD7E4F" w:rsidRDefault="00DD7E4F" w:rsidP="00DD7E4F">
      <w:pPr>
        <w:spacing w:after="0" w:line="240" w:lineRule="auto"/>
        <w:jc w:val="both"/>
        <w:rPr>
          <w:rFonts w:ascii="Arial" w:eastAsia="Arial" w:hAnsi="Arial" w:cs="Arial"/>
          <w:sz w:val="28"/>
        </w:rPr>
      </w:pPr>
    </w:p>
    <w:p w14:paraId="43DBF544" w14:textId="77777777" w:rsidR="00DD7E4F" w:rsidRPr="001552BB" w:rsidRDefault="001552BB" w:rsidP="00DD7E4F">
      <w:pPr>
        <w:spacing w:after="0"/>
        <w:jc w:val="both"/>
        <w:rPr>
          <w:rFonts w:ascii="Arial" w:eastAsia="Times New Roman" w:hAnsi="Arial" w:cs="Arial"/>
        </w:rPr>
      </w:pPr>
      <w:r w:rsidRPr="001552BB">
        <w:rPr>
          <w:rFonts w:ascii="Arial" w:eastAsia="Times New Roman" w:hAnsi="Arial" w:cs="Arial"/>
          <w:b/>
        </w:rPr>
        <w:t>INTRODUCTION</w:t>
      </w:r>
    </w:p>
    <w:p w14:paraId="685D0300" w14:textId="77777777" w:rsidR="00DD7E4F" w:rsidRPr="00DD7E4F" w:rsidRDefault="00DD7E4F" w:rsidP="00DD7E4F">
      <w:pPr>
        <w:spacing w:after="0"/>
        <w:jc w:val="both"/>
        <w:rPr>
          <w:rFonts w:ascii="Arial" w:eastAsia="Times New Roman" w:hAnsi="Arial" w:cs="Arial"/>
          <w:sz w:val="6"/>
        </w:rPr>
      </w:pPr>
    </w:p>
    <w:p w14:paraId="5348F3E9" w14:textId="7C3CEC7B"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Diabetes Mellitus is a chronic metabolic malady associated with high blood glucose levels. It is generally caused by defects in insulin secretion and insulin action (World Health Organization, 2019). Diabetes Mellitus is one of the major public health challenges, affecting millions of people worldwide (Shahed et al</w:t>
      </w:r>
      <w:r w:rsidRPr="00DD7E4F">
        <w:rPr>
          <w:rFonts w:ascii="Arial" w:eastAsia="Times New Roman" w:hAnsi="Arial" w:cs="Arial"/>
          <w:i/>
          <w:sz w:val="28"/>
        </w:rPr>
        <w:t xml:space="preserve">., </w:t>
      </w:r>
      <w:r w:rsidRPr="00DD7E4F">
        <w:rPr>
          <w:rFonts w:ascii="Arial" w:eastAsia="Times New Roman" w:hAnsi="Arial" w:cs="Arial"/>
          <w:sz w:val="28"/>
        </w:rPr>
        <w:t>2021). In Nigeria, the prevalence of diabetes is estimated to be around 2.2% of the population, with a projected increase to 4.8% by 2030 (Davies et al</w:t>
      </w:r>
      <w:r w:rsidRPr="00DD7E4F">
        <w:rPr>
          <w:rFonts w:ascii="Arial" w:eastAsia="Times New Roman" w:hAnsi="Arial" w:cs="Arial"/>
          <w:i/>
          <w:sz w:val="28"/>
        </w:rPr>
        <w:t>.,</w:t>
      </w:r>
      <w:r w:rsidRPr="00DD7E4F">
        <w:rPr>
          <w:rFonts w:ascii="Arial" w:eastAsia="Times New Roman" w:hAnsi="Arial" w:cs="Arial"/>
          <w:sz w:val="28"/>
        </w:rPr>
        <w:t xml:space="preserve"> 2017). It occurs either when the pancreas does not </w:t>
      </w:r>
      <w:r w:rsidRPr="00DD7E4F">
        <w:rPr>
          <w:rFonts w:ascii="Arial" w:eastAsia="Times New Roman" w:hAnsi="Arial" w:cs="Arial"/>
          <w:sz w:val="28"/>
        </w:rPr>
        <w:lastRenderedPageBreak/>
        <w:t>produce enough insulin or when the body cannot effectively use the insulin it produces (Scott et al</w:t>
      </w:r>
      <w:r w:rsidRPr="00DD7E4F">
        <w:rPr>
          <w:rFonts w:ascii="Arial" w:eastAsia="Times New Roman" w:hAnsi="Arial" w:cs="Arial"/>
          <w:i/>
          <w:sz w:val="28"/>
        </w:rPr>
        <w:t xml:space="preserve">., </w:t>
      </w:r>
      <w:r w:rsidRPr="00DD7E4F">
        <w:rPr>
          <w:rFonts w:ascii="Arial" w:eastAsia="Times New Roman" w:hAnsi="Arial" w:cs="Arial"/>
          <w:sz w:val="28"/>
        </w:rPr>
        <w:t xml:space="preserve">2010). Insulin is a hormone secreted by the beta-cells of the islet of Langerhans in the pancreas. It regulates blood glucose level.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also called raised blood glucose or raised blood sugar, is a common effect of uncontrolled diabetes and over time leads to serious damage to many of the body's systems, especially the nerves and blood vessels (Scott et al</w:t>
      </w:r>
      <w:r w:rsidRPr="00DD7E4F">
        <w:rPr>
          <w:rFonts w:ascii="Arial" w:eastAsia="Times New Roman" w:hAnsi="Arial" w:cs="Arial"/>
          <w:i/>
          <w:sz w:val="28"/>
        </w:rPr>
        <w:t xml:space="preserve">., </w:t>
      </w:r>
      <w:r w:rsidRPr="00DD7E4F">
        <w:rPr>
          <w:rFonts w:ascii="Arial" w:eastAsia="Times New Roman" w:hAnsi="Arial" w:cs="Arial"/>
          <w:sz w:val="28"/>
        </w:rPr>
        <w:t>2010). Diabetes is a prime risk factor for cardiovascular disease and also affects the heart muscle causing both systolic and diastolic heart failure (</w:t>
      </w:r>
      <w:proofErr w:type="spellStart"/>
      <w:r w:rsidRPr="00DD7E4F">
        <w:rPr>
          <w:rFonts w:ascii="Arial" w:eastAsia="Times New Roman" w:hAnsi="Arial" w:cs="Arial"/>
          <w:sz w:val="28"/>
        </w:rPr>
        <w:t>Marles</w:t>
      </w:r>
      <w:proofErr w:type="spellEnd"/>
      <w:r w:rsidRPr="00DD7E4F">
        <w:rPr>
          <w:rFonts w:ascii="Arial" w:eastAsia="Times New Roman" w:hAnsi="Arial" w:cs="Arial"/>
          <w:sz w:val="28"/>
        </w:rPr>
        <w:t>, 2000). Diabetes Mellitus is a universal challenge, associated with life-threatening complications including stroke, renal failure, and cardiac attack (American Diabetes Association, 2020). Life for a person with diabetes mellitus means constant awareness of the illness, one or two insulin shots a day, frequent finger punctures to monitor blood glucose level, a restrictive diet, and concern over complications (American Diabetes Association, 2020). Global diabetes prevalence has more than doubled over the last three decades, with prevalence rates far exceeding modeled projections; even after allowing for improved surveillance (American Diabetes Association, 2020). Nearly 1 in 10 adults worldwide are now affected with diabetes (</w:t>
      </w:r>
      <w:proofErr w:type="spellStart"/>
      <w:r w:rsidRPr="00DD7E4F">
        <w:rPr>
          <w:rFonts w:ascii="Arial" w:eastAsia="Times New Roman" w:hAnsi="Arial" w:cs="Arial"/>
          <w:sz w:val="28"/>
        </w:rPr>
        <w:t>Nimenibo-Uadia</w:t>
      </w:r>
      <w:proofErr w:type="spellEnd"/>
      <w:r w:rsidRPr="00DD7E4F">
        <w:rPr>
          <w:rFonts w:ascii="Arial" w:eastAsia="Times New Roman" w:hAnsi="Arial" w:cs="Arial"/>
          <w:sz w:val="28"/>
        </w:rPr>
        <w:t xml:space="preserve">, 2003; </w:t>
      </w:r>
      <w:proofErr w:type="spellStart"/>
      <w:r w:rsidRPr="00DD7E4F">
        <w:rPr>
          <w:rFonts w:ascii="Arial" w:eastAsia="Times New Roman" w:hAnsi="Arial" w:cs="Arial"/>
          <w:sz w:val="28"/>
        </w:rPr>
        <w:t>Okoli</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2010; </w:t>
      </w:r>
      <w:proofErr w:type="spellStart"/>
      <w:r w:rsidRPr="00DD7E4F">
        <w:rPr>
          <w:rFonts w:ascii="Arial" w:eastAsia="Times New Roman" w:hAnsi="Arial" w:cs="Arial"/>
          <w:sz w:val="28"/>
        </w:rPr>
        <w:t>Owulade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2004).</w:t>
      </w:r>
    </w:p>
    <w:p w14:paraId="30C2147A" w14:textId="77777777" w:rsidR="00DD7E4F" w:rsidRPr="00DD7E4F" w:rsidRDefault="00DD7E4F" w:rsidP="00DD7E4F">
      <w:pPr>
        <w:spacing w:after="0"/>
        <w:jc w:val="both"/>
        <w:rPr>
          <w:rFonts w:ascii="Arial" w:eastAsia="Times New Roman" w:hAnsi="Arial" w:cs="Arial"/>
          <w:sz w:val="20"/>
        </w:rPr>
      </w:pPr>
    </w:p>
    <w:p w14:paraId="20985634"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Current treatments for diabetes include insulin therapy, oral hypoglycemic agents, and lifestyle modifications (American Diabetes Association, 2020). However, these treatments have limitations, including high costs, side effects, and the need for lifelong management (</w:t>
      </w:r>
      <w:proofErr w:type="spellStart"/>
      <w:r w:rsidRPr="00DD7E4F">
        <w:rPr>
          <w:rFonts w:ascii="Arial" w:eastAsia="Times New Roman" w:hAnsi="Arial" w:cs="Arial"/>
          <w:sz w:val="28"/>
        </w:rPr>
        <w:t>Prasannakumar</w:t>
      </w:r>
      <w:proofErr w:type="spellEnd"/>
      <w:r w:rsidRPr="00DD7E4F">
        <w:rPr>
          <w:rFonts w:ascii="Arial" w:eastAsia="Times New Roman" w:hAnsi="Arial" w:cs="Arial"/>
          <w:sz w:val="28"/>
        </w:rPr>
        <w:t xml:space="preserve"> et al., 2018). As a result, there is a growing interest in alternative therapies, including herbal remedies, for the management of diabetes.</w:t>
      </w:r>
    </w:p>
    <w:p w14:paraId="0F2FC01E" w14:textId="77777777" w:rsidR="00DD7E4F" w:rsidRPr="00DD7E4F" w:rsidRDefault="00DD7E4F" w:rsidP="00DD7E4F">
      <w:pPr>
        <w:spacing w:after="0"/>
        <w:jc w:val="both"/>
        <w:rPr>
          <w:rFonts w:ascii="Arial" w:eastAsia="Times New Roman" w:hAnsi="Arial" w:cs="Arial"/>
          <w:sz w:val="26"/>
        </w:rPr>
      </w:pPr>
    </w:p>
    <w:p w14:paraId="35E9ED5B"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Herbal drugs are commonly used for the treatment of diabetes mellitus in some countries of the world, especially India and China (Bamidele et al., 2014). The importance of antidiabetic plants in the development of low-cost and effective treatment for diabetes has been recognized by the World Health Organization (Bamidele et al., 2014). Most of the antidiabetic plants have been found to contain phytochemicals like glycosides, alkaloids, terpenoids, flavonoids, </w:t>
      </w:r>
      <w:proofErr w:type="spellStart"/>
      <w:r w:rsidRPr="00DD7E4F">
        <w:rPr>
          <w:rFonts w:ascii="Arial" w:eastAsia="Times New Roman" w:hAnsi="Arial" w:cs="Arial"/>
          <w:sz w:val="28"/>
        </w:rPr>
        <w:t>etc</w:t>
      </w:r>
      <w:proofErr w:type="spellEnd"/>
      <w:r w:rsidRPr="00DD7E4F">
        <w:rPr>
          <w:rFonts w:ascii="Arial" w:eastAsia="Times New Roman" w:hAnsi="Arial" w:cs="Arial"/>
          <w:sz w:val="28"/>
        </w:rPr>
        <w:t xml:space="preserve"> (Bamidele et al., 2014). </w:t>
      </w:r>
    </w:p>
    <w:p w14:paraId="6A438736" w14:textId="77777777" w:rsidR="00DD7E4F" w:rsidRPr="00DD7E4F" w:rsidRDefault="00DD7E4F" w:rsidP="00DD7E4F">
      <w:pPr>
        <w:spacing w:after="0"/>
        <w:jc w:val="both"/>
        <w:rPr>
          <w:rFonts w:ascii="Arial" w:eastAsia="Times New Roman" w:hAnsi="Arial" w:cs="Arial"/>
        </w:rPr>
      </w:pPr>
    </w:p>
    <w:p w14:paraId="3BA70393"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i/>
          <w:sz w:val="28"/>
        </w:rPr>
        <w:lastRenderedPageBreak/>
        <w:t>Medicago sativa</w:t>
      </w:r>
      <w:r w:rsidRPr="00DD7E4F">
        <w:rPr>
          <w:rFonts w:ascii="Arial" w:eastAsia="Times New Roman" w:hAnsi="Arial" w:cs="Arial"/>
          <w:sz w:val="28"/>
        </w:rPr>
        <w:t xml:space="preserve"> (Alfalfa) is a leguminous plant that has been used in traditional medicine for various purposes (Burhan and </w:t>
      </w:r>
      <w:proofErr w:type="spellStart"/>
      <w:r w:rsidRPr="00DD7E4F">
        <w:rPr>
          <w:rFonts w:ascii="Arial" w:eastAsia="Times New Roman" w:hAnsi="Arial" w:cs="Arial"/>
          <w:sz w:val="28"/>
        </w:rPr>
        <w:t>Kokaz</w:t>
      </w:r>
      <w:proofErr w:type="spellEnd"/>
      <w:r w:rsidRPr="00DD7E4F">
        <w:rPr>
          <w:rFonts w:ascii="Arial" w:eastAsia="Times New Roman" w:hAnsi="Arial" w:cs="Arial"/>
          <w:sz w:val="28"/>
        </w:rPr>
        <w:t>, 2019). The leaves of the plant are rich in bioactive compounds, including flavonoids, alkaloids, and phenols, which have been shown to have antidiabetic and antioxidant properties (</w:t>
      </w:r>
      <w:proofErr w:type="spellStart"/>
      <w:r w:rsidRPr="00DD7E4F">
        <w:rPr>
          <w:rFonts w:ascii="Arial" w:eastAsia="Times New Roman" w:hAnsi="Arial" w:cs="Arial"/>
          <w:sz w:val="28"/>
        </w:rPr>
        <w:t>Prasannakumar</w:t>
      </w:r>
      <w:proofErr w:type="spellEnd"/>
      <w:r w:rsidRPr="00DD7E4F">
        <w:rPr>
          <w:rFonts w:ascii="Arial" w:eastAsia="Times New Roman" w:hAnsi="Arial" w:cs="Arial"/>
          <w:sz w:val="28"/>
        </w:rPr>
        <w:t xml:space="preserve"> et al., 2018). </w:t>
      </w:r>
      <w:r w:rsidRPr="00DD7E4F">
        <w:rPr>
          <w:rFonts w:ascii="Arial" w:eastAsia="Times New Roman" w:hAnsi="Arial" w:cs="Arial"/>
          <w:i/>
          <w:sz w:val="28"/>
        </w:rPr>
        <w:t>Medicago sativa</w:t>
      </w:r>
      <w:r w:rsidRPr="00DD7E4F">
        <w:rPr>
          <w:rFonts w:ascii="Arial" w:eastAsia="Times New Roman" w:hAnsi="Arial" w:cs="Arial"/>
          <w:sz w:val="28"/>
        </w:rPr>
        <w:t xml:space="preserve"> is a plant of the Fabaceae family that has therapeutic usage </w:t>
      </w:r>
      <w:r w:rsidRPr="00DD7E4F">
        <w:rPr>
          <w:rFonts w:ascii="Arial" w:eastAsia="Times New Roman" w:hAnsi="Arial" w:cs="Arial"/>
          <w:color w:val="000000"/>
          <w:sz w:val="28"/>
        </w:rPr>
        <w:t>(</w:t>
      </w:r>
      <w:hyperlink r:id="rId6">
        <w:r w:rsidRPr="00DD7E4F">
          <w:rPr>
            <w:rFonts w:ascii="Arial" w:eastAsia="Times New Roman" w:hAnsi="Arial" w:cs="Arial"/>
            <w:color w:val="000000"/>
            <w:sz w:val="28"/>
          </w:rPr>
          <w:t>Bora and Sharma, 2011</w:t>
        </w:r>
      </w:hyperlink>
      <w:r w:rsidRPr="00DD7E4F">
        <w:rPr>
          <w:rFonts w:ascii="Arial" w:eastAsia="Times New Roman" w:hAnsi="Arial" w:cs="Arial"/>
          <w:color w:val="000000"/>
          <w:sz w:val="28"/>
        </w:rPr>
        <w:t>)</w:t>
      </w:r>
      <w:r w:rsidRPr="00DD7E4F">
        <w:rPr>
          <w:rFonts w:ascii="Arial" w:eastAsia="Times New Roman" w:hAnsi="Arial" w:cs="Arial"/>
          <w:sz w:val="28"/>
        </w:rPr>
        <w:t xml:space="preserve">. It has an extensive history of usage as a Homoeopathic and Ayurvedic system of medicine for the treatment of numerous illnesses as well as diseases of the central nervous system and digestive systems </w:t>
      </w:r>
      <w:r w:rsidRPr="00DD7E4F">
        <w:rPr>
          <w:rFonts w:ascii="Arial" w:eastAsia="Times New Roman" w:hAnsi="Arial" w:cs="Arial"/>
          <w:color w:val="000000"/>
          <w:sz w:val="28"/>
        </w:rPr>
        <w:t>(</w:t>
      </w:r>
      <w:hyperlink r:id="rId7">
        <w:r w:rsidRPr="00DD7E4F">
          <w:rPr>
            <w:rFonts w:ascii="Arial" w:eastAsia="Times New Roman" w:hAnsi="Arial" w:cs="Arial"/>
            <w:color w:val="000000"/>
            <w:sz w:val="28"/>
          </w:rPr>
          <w:t>Bora and Sharma, 2011</w:t>
        </w:r>
      </w:hyperlink>
      <w:r w:rsidRPr="00DD7E4F">
        <w:rPr>
          <w:rFonts w:ascii="Arial" w:eastAsia="Times New Roman" w:hAnsi="Arial" w:cs="Arial"/>
          <w:color w:val="000000"/>
          <w:sz w:val="28"/>
        </w:rPr>
        <w:t>).</w:t>
      </w:r>
      <w:r w:rsidRPr="00DD7E4F">
        <w:rPr>
          <w:rFonts w:ascii="Arial" w:eastAsia="Times New Roman" w:hAnsi="Arial" w:cs="Arial"/>
          <w:sz w:val="28"/>
        </w:rPr>
        <w:t xml:space="preserve"> In China, North Africa, Russia, and the United States, </w:t>
      </w:r>
      <w:r w:rsidRPr="00DD7E4F">
        <w:rPr>
          <w:rFonts w:ascii="Arial" w:eastAsia="Times New Roman" w:hAnsi="Arial" w:cs="Arial"/>
          <w:i/>
          <w:sz w:val="28"/>
        </w:rPr>
        <w:t>Medicago sativa</w:t>
      </w:r>
      <w:r w:rsidRPr="00DD7E4F">
        <w:rPr>
          <w:rFonts w:ascii="Arial" w:eastAsia="Times New Roman" w:hAnsi="Arial" w:cs="Arial"/>
          <w:sz w:val="28"/>
        </w:rPr>
        <w:t xml:space="preserve"> is used as a food ingredient due to its high concentration of vitamins and bioactive components </w:t>
      </w:r>
      <w:r w:rsidRPr="00DD7E4F">
        <w:rPr>
          <w:rFonts w:ascii="Arial" w:hAnsi="Arial" w:cs="Arial"/>
          <w:color w:val="000000" w:themeColor="text1"/>
          <w:sz w:val="28"/>
          <w:szCs w:val="28"/>
        </w:rPr>
        <w:t>(</w:t>
      </w:r>
      <w:hyperlink r:id="rId8" w:anchor="b0305" w:history="1">
        <w:r w:rsidRPr="00DD7E4F">
          <w:rPr>
            <w:rStyle w:val="Hyperlink"/>
            <w:rFonts w:ascii="Arial" w:hAnsi="Arial" w:cs="Arial"/>
            <w:color w:val="000000" w:themeColor="text1"/>
            <w:sz w:val="28"/>
            <w:szCs w:val="28"/>
            <w:u w:val="none"/>
          </w:rPr>
          <w:t xml:space="preserve">Liu </w:t>
        </w:r>
        <w:r w:rsidRPr="00DD7E4F">
          <w:rPr>
            <w:rStyle w:val="Hyperlink"/>
            <w:rFonts w:ascii="Arial" w:hAnsi="Arial" w:cs="Arial"/>
            <w:i/>
            <w:color w:val="000000" w:themeColor="text1"/>
            <w:sz w:val="28"/>
            <w:szCs w:val="28"/>
            <w:u w:val="none"/>
          </w:rPr>
          <w:t>et al.</w:t>
        </w:r>
        <w:r w:rsidRPr="00DD7E4F">
          <w:rPr>
            <w:rStyle w:val="Hyperlink"/>
            <w:rFonts w:ascii="Arial" w:hAnsi="Arial" w:cs="Arial"/>
            <w:color w:val="000000" w:themeColor="text1"/>
            <w:sz w:val="28"/>
            <w:szCs w:val="28"/>
            <w:u w:val="none"/>
          </w:rPr>
          <w:t>, 2016</w:t>
        </w:r>
      </w:hyperlink>
      <w:r w:rsidRPr="00DD7E4F">
        <w:rPr>
          <w:rFonts w:ascii="Arial" w:hAnsi="Arial" w:cs="Arial"/>
          <w:color w:val="000000" w:themeColor="text1"/>
          <w:sz w:val="28"/>
          <w:szCs w:val="28"/>
        </w:rPr>
        <w:t xml:space="preserve">). </w:t>
      </w:r>
      <w:proofErr w:type="gramStart"/>
      <w:r w:rsidRPr="00DD7E4F">
        <w:rPr>
          <w:rFonts w:ascii="Arial" w:hAnsi="Arial" w:cs="Arial"/>
          <w:color w:val="000000" w:themeColor="text1"/>
          <w:sz w:val="28"/>
          <w:szCs w:val="28"/>
        </w:rPr>
        <w:t>It</w:t>
      </w:r>
      <w:proofErr w:type="gramEnd"/>
      <w:r w:rsidRPr="00DD7E4F">
        <w:rPr>
          <w:rFonts w:ascii="Arial" w:eastAsia="Times New Roman" w:hAnsi="Arial" w:cs="Arial"/>
          <w:color w:val="000000"/>
          <w:sz w:val="28"/>
        </w:rPr>
        <w:t xml:space="preserve"> content includes a variety of digestive-aiding enzymes, including amylase, invertase, and pectinase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r w:rsidRPr="00DD7E4F">
        <w:rPr>
          <w:rFonts w:ascii="Arial" w:eastAsia="Times New Roman" w:hAnsi="Arial" w:cs="Arial"/>
          <w:color w:val="000000"/>
          <w:sz w:val="28"/>
        </w:rPr>
        <w:t xml:space="preserve">). Based on phytochemical analysis, </w:t>
      </w:r>
      <w:r w:rsidRPr="00DD7E4F">
        <w:rPr>
          <w:rFonts w:ascii="Arial" w:eastAsia="Times New Roman" w:hAnsi="Arial" w:cs="Arial"/>
          <w:i/>
          <w:color w:val="000000"/>
          <w:sz w:val="28"/>
        </w:rPr>
        <w:t>Medicago sativa</w:t>
      </w:r>
      <w:r w:rsidRPr="00DD7E4F">
        <w:rPr>
          <w:rFonts w:ascii="Arial" w:eastAsia="Times New Roman" w:hAnsi="Arial" w:cs="Arial"/>
          <w:color w:val="000000"/>
          <w:sz w:val="28"/>
        </w:rPr>
        <w:t xml:space="preserve"> contains flavonoids, alkaloids, phytoestrogens, phytosterols, amino acids, silymarins, organic acids, phenolic compounds, proteins, vitamins, digestive enzymes, triterpenes and saponins (</w:t>
      </w:r>
      <w:hyperlink r:id="rId9">
        <w:r w:rsidRPr="00DD7E4F">
          <w:rPr>
            <w:rFonts w:ascii="Arial" w:eastAsia="Times New Roman" w:hAnsi="Arial" w:cs="Arial"/>
            <w:color w:val="000000"/>
            <w:sz w:val="28"/>
          </w:rPr>
          <w:t>Gupta and Chaturvedi, 2018</w:t>
        </w:r>
      </w:hyperlink>
      <w:r w:rsidRPr="00DD7E4F">
        <w:rPr>
          <w:rFonts w:ascii="Arial" w:eastAsia="Times New Roman" w:hAnsi="Arial" w:cs="Arial"/>
          <w:color w:val="000000"/>
          <w:sz w:val="28"/>
        </w:rPr>
        <w:t xml:space="preserve">). Due to valuable chemical constituents which show </w:t>
      </w:r>
      <w:proofErr w:type="spellStart"/>
      <w:r w:rsidRPr="00DD7E4F">
        <w:rPr>
          <w:rFonts w:ascii="Arial" w:eastAsia="Times New Roman" w:hAnsi="Arial" w:cs="Arial"/>
          <w:color w:val="000000"/>
          <w:sz w:val="28"/>
        </w:rPr>
        <w:t>phytobiotic</w:t>
      </w:r>
      <w:proofErr w:type="spellEnd"/>
      <w:r w:rsidRPr="00DD7E4F">
        <w:rPr>
          <w:rFonts w:ascii="Arial" w:eastAsia="Times New Roman" w:hAnsi="Arial" w:cs="Arial"/>
          <w:color w:val="000000"/>
          <w:sz w:val="28"/>
        </w:rPr>
        <w:t xml:space="preserve"> action on humans, </w:t>
      </w:r>
      <w:proofErr w:type="spellStart"/>
      <w:r w:rsidRPr="00DD7E4F">
        <w:rPr>
          <w:rFonts w:ascii="Arial" w:eastAsia="Times New Roman" w:hAnsi="Arial" w:cs="Arial"/>
          <w:color w:val="000000"/>
          <w:sz w:val="28"/>
        </w:rPr>
        <w:t>lucerne</w:t>
      </w:r>
      <w:proofErr w:type="spellEnd"/>
      <w:r w:rsidRPr="00DD7E4F">
        <w:rPr>
          <w:rFonts w:ascii="Arial" w:eastAsia="Times New Roman" w:hAnsi="Arial" w:cs="Arial"/>
          <w:color w:val="000000"/>
          <w:sz w:val="28"/>
        </w:rPr>
        <w:t xml:space="preserve"> is used in folk medicine and </w:t>
      </w:r>
      <w:proofErr w:type="spellStart"/>
      <w:r w:rsidRPr="00DD7E4F">
        <w:rPr>
          <w:rFonts w:ascii="Arial" w:eastAsia="Times New Roman" w:hAnsi="Arial" w:cs="Arial"/>
          <w:color w:val="000000"/>
          <w:sz w:val="28"/>
        </w:rPr>
        <w:t>phytotherapy</w:t>
      </w:r>
      <w:proofErr w:type="spellEnd"/>
      <w:r w:rsidRPr="00DD7E4F">
        <w:rPr>
          <w:rFonts w:ascii="Arial" w:eastAsia="Times New Roman" w:hAnsi="Arial" w:cs="Arial"/>
          <w:color w:val="000000"/>
          <w:sz w:val="28"/>
        </w:rPr>
        <w:t xml:space="preserve"> (</w:t>
      </w:r>
      <w:proofErr w:type="spellStart"/>
      <w:r w:rsidR="00756544">
        <w:fldChar w:fldCharType="begin"/>
      </w:r>
      <w:r w:rsidR="00756544">
        <w:instrText xml:space="preserve"> HYPERLINK "https:</w:instrText>
      </w:r>
      <w:r w:rsidR="00756544">
        <w:instrText xml:space="preserve">//www.ncbi.nlm.nih.gov/pmc/articles/PMC10582054/"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).Alfalfa tea is used to strengthen the digestive system (</w:t>
      </w:r>
      <w:hyperlink r:id="rId10">
        <w:r w:rsidRPr="00DD7E4F">
          <w:rPr>
            <w:rFonts w:ascii="Arial" w:eastAsia="Times New Roman" w:hAnsi="Arial" w:cs="Arial"/>
            <w:color w:val="000000"/>
            <w:sz w:val="28"/>
          </w:rPr>
          <w:t>Gupta and Chaturvedi, 2018</w:t>
        </w:r>
      </w:hyperlink>
      <w:r w:rsidRPr="00DD7E4F">
        <w:rPr>
          <w:rFonts w:ascii="Arial" w:eastAsia="Times New Roman" w:hAnsi="Arial" w:cs="Arial"/>
          <w:color w:val="000000"/>
          <w:sz w:val="28"/>
        </w:rPr>
        <w:t>). Alfalfa is rich in minerals and is very useful for children who are growing up and do not have strong bones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Even today, the powder of this plant is sold in pharmacies, which can be used for infants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Many enzymes are found in alfalfa, including invertase and pectinase (</w:t>
      </w:r>
      <w:proofErr w:type="spellStart"/>
      <w:r w:rsidR="00756544">
        <w:fldChar w:fldCharType="begin"/>
      </w:r>
      <w:r w:rsidR="00756544">
        <w:instrText xml:space="preserve"> HYPERLINK "https://www.ncbi.nlm.nih.gov/pmc/articles/PMC10582054</w:instrText>
      </w:r>
      <w:r w:rsidR="00756544">
        <w:instrText xml:space="preserve">/"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Alfalfa contains about 20% protein. In addition, it contains carbohydrates, diastases, a type of saponin with a sneezing effect, two pigments, phosphoric acid and various vitamins. Its ash contains a lot of lime, potash, phosphoric acid, a little magnesium, iron and to a lesser extent "arsenic" and "silica" (</w:t>
      </w:r>
      <w:proofErr w:type="spellStart"/>
      <w:r w:rsidRPr="00DD7E4F">
        <w:rPr>
          <w:rFonts w:ascii="Arial" w:eastAsia="Times New Roman" w:hAnsi="Arial" w:cs="Arial"/>
          <w:color w:val="000000"/>
          <w:sz w:val="28"/>
        </w:rPr>
        <w:t>Melanitou</w:t>
      </w:r>
      <w:proofErr w:type="spellEnd"/>
      <w:r w:rsidRPr="00DD7E4F">
        <w:rPr>
          <w:rFonts w:ascii="Arial" w:eastAsia="Times New Roman" w:hAnsi="Arial" w:cs="Arial"/>
          <w:color w:val="000000"/>
          <w:sz w:val="28"/>
        </w:rPr>
        <w:t xml:space="preserve"> et al., 2003). According to literature evaluation, alfalfa leaves are believed to be used in treating diabetes but there isn't</w:t>
      </w:r>
      <w:r w:rsidRPr="00DD7E4F">
        <w:rPr>
          <w:rFonts w:ascii="Arial" w:eastAsia="Times New Roman" w:hAnsi="Arial" w:cs="Arial"/>
          <w:sz w:val="28"/>
        </w:rPr>
        <w:t xml:space="preserve"> enough data to make a scientific determination about its effectiveness in treating diabetes </w:t>
      </w:r>
      <w:r w:rsidRPr="00DD7E4F">
        <w:rPr>
          <w:rFonts w:ascii="Arial" w:eastAsia="Times New Roman" w:hAnsi="Arial" w:cs="Arial"/>
          <w:color w:val="000000"/>
          <w:sz w:val="28"/>
        </w:rPr>
        <w:t>(</w:t>
      </w:r>
      <w:hyperlink r:id="rId11">
        <w:r w:rsidRPr="00DD7E4F">
          <w:rPr>
            <w:rFonts w:ascii="Arial" w:eastAsia="Times New Roman" w:hAnsi="Arial" w:cs="Arial"/>
            <w:color w:val="000000"/>
            <w:sz w:val="28"/>
          </w:rPr>
          <w:t>Gupta and Chaturvedi, 2018</w:t>
        </w:r>
      </w:hyperlink>
      <w:r w:rsidRPr="00DD7E4F">
        <w:rPr>
          <w:rFonts w:ascii="Arial" w:eastAsia="Times New Roman" w:hAnsi="Arial" w:cs="Arial"/>
          <w:color w:val="000000"/>
          <w:sz w:val="28"/>
        </w:rPr>
        <w:t xml:space="preserve">). </w:t>
      </w:r>
      <w:r w:rsidRPr="00DD7E4F">
        <w:rPr>
          <w:rFonts w:ascii="Arial" w:eastAsia="Times New Roman" w:hAnsi="Arial" w:cs="Arial"/>
          <w:sz w:val="28"/>
        </w:rPr>
        <w:t xml:space="preserve">Objectively, this work was carried out to evaluate the anti-diabetic effect of </w:t>
      </w:r>
      <w:r w:rsidRPr="00DD7E4F">
        <w:rPr>
          <w:rFonts w:ascii="Arial" w:eastAsia="Times New Roman" w:hAnsi="Arial" w:cs="Arial"/>
          <w:sz w:val="28"/>
        </w:rPr>
        <w:lastRenderedPageBreak/>
        <w:t xml:space="preserve">aqueous extract of </w:t>
      </w:r>
      <w:r w:rsidRPr="00DD7E4F">
        <w:rPr>
          <w:rFonts w:ascii="Arial" w:eastAsia="Times New Roman" w:hAnsi="Arial" w:cs="Arial"/>
          <w:i/>
          <w:sz w:val="28"/>
        </w:rPr>
        <w:t>Medicago sativa</w:t>
      </w:r>
      <w:r w:rsidRPr="00DD7E4F">
        <w:rPr>
          <w:rFonts w:ascii="Arial" w:eastAsia="Times New Roman" w:hAnsi="Arial" w:cs="Arial"/>
          <w:sz w:val="28"/>
        </w:rPr>
        <w:t xml:space="preserve"> leaves in alloxan-induced diabetic albino rats</w:t>
      </w:r>
    </w:p>
    <w:p w14:paraId="1140F9E5" w14:textId="77777777" w:rsidR="00DD7E4F" w:rsidRPr="00DD7E4F" w:rsidRDefault="00DD7E4F" w:rsidP="00DD7E4F">
      <w:pPr>
        <w:spacing w:after="0" w:line="360" w:lineRule="auto"/>
        <w:jc w:val="both"/>
        <w:rPr>
          <w:rFonts w:ascii="Arial" w:eastAsia="Times New Roman" w:hAnsi="Arial" w:cs="Arial"/>
          <w:sz w:val="14"/>
        </w:rPr>
      </w:pPr>
    </w:p>
    <w:p w14:paraId="04BF715B" w14:textId="77777777" w:rsidR="00DD7E4F" w:rsidRPr="00DD7E4F" w:rsidRDefault="00DD7E4F" w:rsidP="00DD7E4F">
      <w:pPr>
        <w:spacing w:after="0" w:line="240" w:lineRule="auto"/>
        <w:rPr>
          <w:rFonts w:ascii="Arial" w:eastAsia="Times New Roman" w:hAnsi="Arial" w:cs="Arial"/>
          <w:b/>
          <w:sz w:val="28"/>
        </w:rPr>
      </w:pPr>
      <w:r w:rsidRPr="00DD7E4F">
        <w:rPr>
          <w:rFonts w:ascii="Arial" w:eastAsia="Times New Roman" w:hAnsi="Arial" w:cs="Arial"/>
          <w:b/>
          <w:sz w:val="28"/>
        </w:rPr>
        <w:t>Materials and Methods</w:t>
      </w:r>
    </w:p>
    <w:p w14:paraId="3F6C5526" w14:textId="77777777" w:rsidR="00DD7E4F" w:rsidRPr="00DD7E4F" w:rsidRDefault="00DD7E4F" w:rsidP="00DD7E4F">
      <w:pPr>
        <w:spacing w:after="0" w:line="240" w:lineRule="auto"/>
        <w:rPr>
          <w:rFonts w:ascii="Arial" w:eastAsia="Times New Roman" w:hAnsi="Arial" w:cs="Arial"/>
          <w:b/>
          <w:sz w:val="14"/>
        </w:rPr>
      </w:pPr>
    </w:p>
    <w:p w14:paraId="3A0B6946"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Collection of Plant Materials</w:t>
      </w:r>
    </w:p>
    <w:p w14:paraId="62D26D6E"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i/>
          <w:sz w:val="28"/>
        </w:rPr>
        <w:t xml:space="preserve">Medicago sativa </w:t>
      </w:r>
      <w:r w:rsidRPr="00DD7E4F">
        <w:rPr>
          <w:rFonts w:ascii="Arial" w:eastAsia="Times New Roman" w:hAnsi="Arial" w:cs="Arial"/>
          <w:sz w:val="28"/>
        </w:rPr>
        <w:t xml:space="preserve">leaf was collected from a local farm located at </w:t>
      </w:r>
      <w:proofErr w:type="spellStart"/>
      <w:r w:rsidRPr="00DD7E4F">
        <w:rPr>
          <w:rFonts w:ascii="Arial" w:eastAsia="Times New Roman" w:hAnsi="Arial" w:cs="Arial"/>
          <w:sz w:val="28"/>
        </w:rPr>
        <w:t>Umudo</w:t>
      </w:r>
      <w:proofErr w:type="spellEnd"/>
      <w:r w:rsidRPr="00DD7E4F">
        <w:rPr>
          <w:rFonts w:ascii="Arial" w:eastAsia="Times New Roman" w:hAnsi="Arial" w:cs="Arial"/>
          <w:sz w:val="28"/>
        </w:rPr>
        <w:t xml:space="preserve"> </w:t>
      </w:r>
      <w:proofErr w:type="spellStart"/>
      <w:r w:rsidRPr="00DD7E4F">
        <w:rPr>
          <w:rFonts w:ascii="Arial" w:eastAsia="Times New Roman" w:hAnsi="Arial" w:cs="Arial"/>
          <w:sz w:val="28"/>
        </w:rPr>
        <w:t>Obollo</w:t>
      </w:r>
      <w:proofErr w:type="spellEnd"/>
      <w:r w:rsidRPr="00DD7E4F">
        <w:rPr>
          <w:rFonts w:ascii="Arial" w:eastAsia="Times New Roman" w:hAnsi="Arial" w:cs="Arial"/>
          <w:sz w:val="28"/>
        </w:rPr>
        <w:t xml:space="preserve"> in </w:t>
      </w:r>
      <w:proofErr w:type="spellStart"/>
      <w:r w:rsidRPr="00DD7E4F">
        <w:rPr>
          <w:rFonts w:ascii="Arial" w:eastAsia="Times New Roman" w:hAnsi="Arial" w:cs="Arial"/>
          <w:sz w:val="28"/>
        </w:rPr>
        <w:t>Isiala</w:t>
      </w:r>
      <w:proofErr w:type="spellEnd"/>
      <w:r w:rsidRPr="00DD7E4F">
        <w:rPr>
          <w:rFonts w:ascii="Arial" w:eastAsia="Times New Roman" w:hAnsi="Arial" w:cs="Arial"/>
          <w:sz w:val="28"/>
        </w:rPr>
        <w:t xml:space="preserve"> </w:t>
      </w:r>
      <w:proofErr w:type="spellStart"/>
      <w:r w:rsidRPr="00DD7E4F">
        <w:rPr>
          <w:rFonts w:ascii="Arial" w:eastAsia="Times New Roman" w:hAnsi="Arial" w:cs="Arial"/>
          <w:sz w:val="28"/>
        </w:rPr>
        <w:t>Mbano</w:t>
      </w:r>
      <w:proofErr w:type="spellEnd"/>
      <w:r w:rsidRPr="00DD7E4F">
        <w:rPr>
          <w:rFonts w:ascii="Arial" w:eastAsia="Times New Roman" w:hAnsi="Arial" w:cs="Arial"/>
          <w:sz w:val="28"/>
        </w:rPr>
        <w:t xml:space="preserve"> Local Government Area of Imo State, Nigeria and was identified and authenticated by a Taxonomist, Dr. C. I. N. </w:t>
      </w:r>
      <w:proofErr w:type="spellStart"/>
      <w:r w:rsidRPr="00DD7E4F">
        <w:rPr>
          <w:rFonts w:ascii="Arial" w:eastAsia="Times New Roman" w:hAnsi="Arial" w:cs="Arial"/>
          <w:sz w:val="28"/>
        </w:rPr>
        <w:t>Unamba</w:t>
      </w:r>
      <w:proofErr w:type="spellEnd"/>
      <w:r w:rsidRPr="00DD7E4F">
        <w:rPr>
          <w:rFonts w:ascii="Arial" w:eastAsia="Times New Roman" w:hAnsi="Arial" w:cs="Arial"/>
          <w:sz w:val="28"/>
        </w:rPr>
        <w:t xml:space="preserve"> in the Department of Botany, Imo State University, Owerri, Imo State, Nigeria.</w:t>
      </w:r>
    </w:p>
    <w:p w14:paraId="3DBD0E58" w14:textId="77777777" w:rsidR="00DD7E4F" w:rsidRPr="00DD7E4F" w:rsidRDefault="00DD7E4F" w:rsidP="00DD7E4F">
      <w:pPr>
        <w:spacing w:after="0" w:line="240" w:lineRule="auto"/>
        <w:jc w:val="both"/>
        <w:rPr>
          <w:rFonts w:ascii="Arial" w:eastAsia="Times New Roman" w:hAnsi="Arial" w:cs="Arial"/>
          <w:sz w:val="20"/>
        </w:rPr>
      </w:pPr>
    </w:p>
    <w:p w14:paraId="18DC29B3"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Experimental Animals</w:t>
      </w:r>
    </w:p>
    <w:p w14:paraId="513888CD" w14:textId="77777777" w:rsidR="00DD7E4F" w:rsidRPr="00DD7E4F" w:rsidRDefault="00DD7E4F" w:rsidP="00DD7E4F">
      <w:pPr>
        <w:spacing w:after="0"/>
        <w:jc w:val="both"/>
        <w:rPr>
          <w:rFonts w:ascii="Arial" w:eastAsia="Times New Roman" w:hAnsi="Arial" w:cs="Arial"/>
          <w:sz w:val="28"/>
        </w:rPr>
      </w:pPr>
      <w:proofErr w:type="gramStart"/>
      <w:r w:rsidRPr="00DD7E4F">
        <w:rPr>
          <w:rFonts w:ascii="Arial" w:eastAsia="Times New Roman" w:hAnsi="Arial" w:cs="Arial"/>
          <w:sz w:val="28"/>
        </w:rPr>
        <w:t>Twenty five</w:t>
      </w:r>
      <w:proofErr w:type="gramEnd"/>
      <w:r w:rsidRPr="00DD7E4F">
        <w:rPr>
          <w:rFonts w:ascii="Arial" w:eastAsia="Times New Roman" w:hAnsi="Arial" w:cs="Arial"/>
          <w:sz w:val="28"/>
        </w:rPr>
        <w:t xml:space="preserve"> (25) adult male and female Wistar strain albino rats weighing 120–150g were used for the study. The animals were acquired from Nano Laboratories Animal Farm House, Owerri. The rats were housed in stainless steel cages at standard laboratory conditions (temperature 24 ± 2</w:t>
      </w:r>
      <w:r w:rsidRPr="00DD7E4F">
        <w:rPr>
          <w:rFonts w:ascii="Arial" w:eastAsia="Times New Roman" w:hAnsi="Arial" w:cs="Arial"/>
          <w:sz w:val="28"/>
          <w:vertAlign w:val="superscript"/>
        </w:rPr>
        <w:t>o</w:t>
      </w:r>
      <w:r w:rsidRPr="00DD7E4F">
        <w:rPr>
          <w:rFonts w:ascii="Arial" w:eastAsia="Times New Roman" w:hAnsi="Arial" w:cs="Arial"/>
          <w:sz w:val="28"/>
        </w:rPr>
        <w:t xml:space="preserve">C, relative humidity 45–55% and cycle of </w:t>
      </w:r>
      <w:proofErr w:type="gramStart"/>
      <w:r w:rsidRPr="00DD7E4F">
        <w:rPr>
          <w:rFonts w:ascii="Arial" w:eastAsia="Times New Roman" w:hAnsi="Arial" w:cs="Arial"/>
          <w:sz w:val="28"/>
        </w:rPr>
        <w:t>12 hour</w:t>
      </w:r>
      <w:proofErr w:type="gramEnd"/>
      <w:r w:rsidRPr="00DD7E4F">
        <w:rPr>
          <w:rFonts w:ascii="Arial" w:eastAsia="Times New Roman" w:hAnsi="Arial" w:cs="Arial"/>
          <w:sz w:val="28"/>
        </w:rPr>
        <w:t xml:space="preserve"> light and 12 hour dark)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2016). They were provided with commercial pelletized rat feed and water </w:t>
      </w:r>
      <w:r w:rsidRPr="00DD7E4F">
        <w:rPr>
          <w:rFonts w:ascii="Arial" w:eastAsia="Times New Roman" w:hAnsi="Arial" w:cs="Arial"/>
          <w:i/>
          <w:sz w:val="28"/>
        </w:rPr>
        <w:t>ad libitum</w:t>
      </w:r>
      <w:r w:rsidRPr="00DD7E4F">
        <w:rPr>
          <w:rFonts w:ascii="Arial" w:eastAsia="Times New Roman" w:hAnsi="Arial" w:cs="Arial"/>
          <w:sz w:val="28"/>
        </w:rPr>
        <w:t>. The animals were acclimatized to laboratory conditions for 7 days prior to the studies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2016).</w:t>
      </w:r>
    </w:p>
    <w:p w14:paraId="00E4F2F9" w14:textId="77777777" w:rsidR="00DD7E4F" w:rsidRPr="00DD7E4F" w:rsidRDefault="00DD7E4F" w:rsidP="00DD7E4F">
      <w:pPr>
        <w:spacing w:after="0" w:line="240" w:lineRule="auto"/>
        <w:jc w:val="both"/>
        <w:rPr>
          <w:rFonts w:ascii="Arial" w:eastAsia="Arial" w:hAnsi="Arial" w:cs="Arial"/>
          <w:sz w:val="18"/>
        </w:rPr>
      </w:pPr>
    </w:p>
    <w:p w14:paraId="6A49ED68"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 xml:space="preserve">Preparation of Extract </w:t>
      </w:r>
    </w:p>
    <w:p w14:paraId="31259C6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collected leaves were washed with tap water carefully and completely dried under the shade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shade-dried leaves were ground into fine powder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aqueous extract was obtained by soaking about 100g of the powdered plant material in 500ml of boiled distilled water (80</w:t>
      </w:r>
      <w:r w:rsidRPr="00DD7E4F">
        <w:rPr>
          <w:rFonts w:ascii="Arial" w:eastAsia="Times New Roman" w:hAnsi="Arial" w:cs="Arial"/>
          <w:sz w:val="28"/>
          <w:vertAlign w:val="superscript"/>
        </w:rPr>
        <w:t>o</w:t>
      </w:r>
      <w:r w:rsidRPr="00DD7E4F">
        <w:rPr>
          <w:rFonts w:ascii="Arial" w:eastAsia="Times New Roman" w:hAnsi="Arial" w:cs="Arial"/>
          <w:sz w:val="28"/>
        </w:rPr>
        <w:t>C) for 24 hours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extract was filtered to remove debris using Muslin clothe and subsequently with Whiteman No. 1 Filter Paper to remove fine particles. The crude extract obtained was concentrated by evaporating in a water bath at 55</w:t>
      </w:r>
      <w:r w:rsidRPr="00DD7E4F">
        <w:rPr>
          <w:rFonts w:ascii="Arial" w:eastAsia="Times New Roman" w:hAnsi="Arial" w:cs="Arial"/>
          <w:sz w:val="28"/>
          <w:vertAlign w:val="superscript"/>
        </w:rPr>
        <w:t>o</w:t>
      </w:r>
      <w:r w:rsidRPr="00DD7E4F">
        <w:rPr>
          <w:rFonts w:ascii="Arial" w:eastAsia="Times New Roman" w:hAnsi="Arial" w:cs="Arial"/>
          <w:sz w:val="28"/>
        </w:rPr>
        <w:t>C to obtain a semi-solid slurry. The extract was stored in a refrigerator at -4</w:t>
      </w:r>
      <w:r w:rsidRPr="00DD7E4F">
        <w:rPr>
          <w:rFonts w:ascii="Arial" w:eastAsia="Times New Roman" w:hAnsi="Arial" w:cs="Arial"/>
          <w:sz w:val="28"/>
          <w:vertAlign w:val="superscript"/>
        </w:rPr>
        <w:t>o</w:t>
      </w:r>
      <w:r w:rsidRPr="00DD7E4F">
        <w:rPr>
          <w:rFonts w:ascii="Arial" w:eastAsia="Times New Roman" w:hAnsi="Arial" w:cs="Arial"/>
          <w:sz w:val="28"/>
        </w:rPr>
        <w:t>C using air-tight plastic bottles.</w:t>
      </w:r>
    </w:p>
    <w:p w14:paraId="0AEDF6C2" w14:textId="77777777" w:rsidR="00DD7E4F" w:rsidRPr="00DD7E4F" w:rsidRDefault="00DD7E4F" w:rsidP="00DD7E4F">
      <w:pPr>
        <w:spacing w:after="0" w:line="240" w:lineRule="auto"/>
        <w:jc w:val="both"/>
        <w:rPr>
          <w:rFonts w:ascii="Arial" w:eastAsia="Times New Roman" w:hAnsi="Arial" w:cs="Arial"/>
          <w:sz w:val="16"/>
        </w:rPr>
      </w:pPr>
    </w:p>
    <w:p w14:paraId="6620340F"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Acute Toxicity Study (LD</w:t>
      </w:r>
      <w:r w:rsidRPr="00DD7E4F">
        <w:rPr>
          <w:rFonts w:ascii="Arial" w:eastAsia="Times New Roman" w:hAnsi="Arial" w:cs="Arial"/>
          <w:b/>
          <w:sz w:val="28"/>
          <w:vertAlign w:val="subscript"/>
        </w:rPr>
        <w:t>50</w:t>
      </w:r>
      <w:r w:rsidRPr="00DD7E4F">
        <w:rPr>
          <w:rFonts w:ascii="Arial" w:eastAsia="Times New Roman" w:hAnsi="Arial" w:cs="Arial"/>
          <w:b/>
          <w:sz w:val="28"/>
        </w:rPr>
        <w:t xml:space="preserve">) of the Extract </w:t>
      </w:r>
    </w:p>
    <w:p w14:paraId="7C7A1D81"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Acute toxicity study of the aqueous leaf extract of </w:t>
      </w:r>
      <w:r w:rsidRPr="00DD7E4F">
        <w:rPr>
          <w:rFonts w:ascii="Arial" w:eastAsia="Times New Roman" w:hAnsi="Arial" w:cs="Arial"/>
          <w:i/>
          <w:sz w:val="28"/>
        </w:rPr>
        <w:t xml:space="preserve">Medicago sativa </w:t>
      </w:r>
      <w:r w:rsidRPr="00DD7E4F">
        <w:rPr>
          <w:rFonts w:ascii="Arial" w:eastAsia="Times New Roman" w:hAnsi="Arial" w:cs="Arial"/>
          <w:sz w:val="28"/>
        </w:rPr>
        <w:t>was carried out using the OECD method (Test No. 423 – Acute Toxic Class Method) (</w:t>
      </w:r>
      <w:r w:rsidRPr="00DD7E4F">
        <w:rPr>
          <w:rFonts w:ascii="Arial" w:hAnsi="Arial" w:cs="Arial"/>
          <w:color w:val="000000" w:themeColor="text1"/>
          <w:sz w:val="28"/>
          <w:szCs w:val="28"/>
        </w:rPr>
        <w:t>Organization for Economic Co-operation and Development</w:t>
      </w:r>
      <w:r w:rsidRPr="00DD7E4F">
        <w:rPr>
          <w:rFonts w:ascii="Arial" w:eastAsia="Times New Roman" w:hAnsi="Arial" w:cs="Arial"/>
          <w:sz w:val="28"/>
        </w:rPr>
        <w:t xml:space="preserve">, </w:t>
      </w:r>
      <w:r w:rsidRPr="00DD7E4F">
        <w:rPr>
          <w:rFonts w:ascii="Arial" w:eastAsia="Times New Roman" w:hAnsi="Arial" w:cs="Arial"/>
          <w:sz w:val="28"/>
        </w:rPr>
        <w:lastRenderedPageBreak/>
        <w:t>2002). The test animals were divided into four (4) groups of three (3) rats each. The animals were healthy, young adult rats weighing 120-150g. The rats were acclimatized for 5 days under standard laboratory conditions before the commencement of the toxicity study. The four groups were respectively administered orally with single doses of 200mg/kg, 500mg/kg, 1000mg/kg and 2000mg/kg body weight of the extract (</w:t>
      </w:r>
      <w:r w:rsidRPr="00DD7E4F">
        <w:rPr>
          <w:rFonts w:ascii="Arial" w:hAnsi="Arial" w:cs="Arial"/>
          <w:color w:val="000000" w:themeColor="text1"/>
          <w:sz w:val="28"/>
          <w:szCs w:val="28"/>
        </w:rPr>
        <w:t>Organization for Economic Co-operation and Development</w:t>
      </w:r>
      <w:r w:rsidRPr="00DD7E4F">
        <w:rPr>
          <w:rFonts w:ascii="Arial" w:eastAsia="Times New Roman" w:hAnsi="Arial" w:cs="Arial"/>
          <w:sz w:val="28"/>
        </w:rPr>
        <w:t>, 2002). The rats were observed daily for 14 days for a sign of toxicity or mortality (Pramod et al., 2017).</w:t>
      </w:r>
    </w:p>
    <w:p w14:paraId="73CAD9F1" w14:textId="77777777" w:rsidR="00DD7E4F" w:rsidRPr="00DD7E4F" w:rsidRDefault="00DD7E4F" w:rsidP="00DD7E4F">
      <w:pPr>
        <w:spacing w:after="0" w:line="360" w:lineRule="auto"/>
        <w:rPr>
          <w:rFonts w:ascii="Arial" w:eastAsia="Times New Roman" w:hAnsi="Arial" w:cs="Arial"/>
          <w:b/>
          <w:sz w:val="10"/>
        </w:rPr>
      </w:pPr>
    </w:p>
    <w:p w14:paraId="4817EAF6" w14:textId="77777777"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Induction of Diabetes Mellitus</w:t>
      </w:r>
    </w:p>
    <w:p w14:paraId="589DB54F"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In overnight fasted rats, diabetes was induced by single intraperitoneal injection of alloxan monohydrate (150 mg/kg body weight) dissolved in normal saline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After 72 hours of alloxan monohydrate injection, blood glucose levels of the rats were measured using a glucometer and rats with blood glucose levels above 200mg/dl were considered diabetic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14:paraId="35417EA7" w14:textId="77777777" w:rsidR="00DD7E4F" w:rsidRPr="00DD7E4F" w:rsidRDefault="00DD7E4F" w:rsidP="00DD7E4F">
      <w:pPr>
        <w:spacing w:after="0" w:line="240" w:lineRule="auto"/>
        <w:jc w:val="both"/>
        <w:rPr>
          <w:rFonts w:ascii="Arial" w:eastAsia="Times New Roman" w:hAnsi="Arial" w:cs="Arial"/>
          <w:sz w:val="14"/>
        </w:rPr>
      </w:pPr>
    </w:p>
    <w:p w14:paraId="2CA4962D" w14:textId="77777777"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Experimental Design</w:t>
      </w:r>
    </w:p>
    <w:p w14:paraId="4121F71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study was carried out for 21 days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 rats were divided into five (5) groups of five (5) animals each as follows:</w:t>
      </w:r>
    </w:p>
    <w:p w14:paraId="4F1116C7"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Group 1:</w:t>
      </w:r>
      <w:r w:rsidRPr="00DD7E4F">
        <w:rPr>
          <w:rFonts w:ascii="Arial" w:eastAsia="Times New Roman" w:hAnsi="Arial" w:cs="Arial"/>
          <w:sz w:val="28"/>
        </w:rPr>
        <w:tab/>
        <w:t xml:space="preserve">Normal control (no inducement and no treatment); fed with only normal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14:paraId="5DA3BFEF"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2: </w:t>
      </w:r>
      <w:r w:rsidRPr="00DD7E4F">
        <w:rPr>
          <w:rFonts w:ascii="Arial" w:eastAsia="Times New Roman" w:hAnsi="Arial" w:cs="Arial"/>
          <w:sz w:val="28"/>
        </w:rPr>
        <w:tab/>
        <w:t>Diabetic control;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w:t>
      </w:r>
    </w:p>
    <w:p w14:paraId="6E072663"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3: </w:t>
      </w:r>
      <w:r w:rsidRPr="00DD7E4F">
        <w:rPr>
          <w:rFonts w:ascii="Arial" w:eastAsia="Times New Roman" w:hAnsi="Arial" w:cs="Arial"/>
          <w:sz w:val="28"/>
        </w:rPr>
        <w:tab/>
        <w:t>Standard test;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and treated with Glucophage (Metformin, 250mg/kg body weight) daily for 21 days (</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and also fed with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14:paraId="235899C1"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4: </w:t>
      </w:r>
      <w:r w:rsidRPr="00DD7E4F">
        <w:rPr>
          <w:rFonts w:ascii="Arial" w:eastAsia="Times New Roman" w:hAnsi="Arial" w:cs="Arial"/>
          <w:sz w:val="28"/>
        </w:rPr>
        <w:tab/>
      </w:r>
      <w:r w:rsidRPr="00DD7E4F">
        <w:rPr>
          <w:rFonts w:ascii="Arial" w:eastAsia="Times New Roman" w:hAnsi="Arial" w:cs="Arial"/>
          <w:i/>
          <w:sz w:val="28"/>
        </w:rPr>
        <w:t xml:space="preserve">M. sativa test 1;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250mg/kg body weight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2015). </w:t>
      </w:r>
    </w:p>
    <w:p w14:paraId="190F4946"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5: </w:t>
      </w:r>
      <w:r w:rsidRPr="00DD7E4F">
        <w:rPr>
          <w:rFonts w:ascii="Arial" w:eastAsia="Times New Roman" w:hAnsi="Arial" w:cs="Arial"/>
          <w:sz w:val="28"/>
        </w:rPr>
        <w:tab/>
      </w:r>
      <w:r w:rsidRPr="00DD7E4F">
        <w:rPr>
          <w:rFonts w:ascii="Arial" w:eastAsia="Times New Roman" w:hAnsi="Arial" w:cs="Arial"/>
          <w:i/>
          <w:sz w:val="28"/>
        </w:rPr>
        <w:t xml:space="preserve">M. sativa test 2;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500mg/kg body weight of the </w:t>
      </w:r>
      <w:r w:rsidRPr="00DD7E4F">
        <w:rPr>
          <w:rFonts w:ascii="Arial" w:eastAsia="Times New Roman" w:hAnsi="Arial" w:cs="Arial"/>
          <w:sz w:val="28"/>
        </w:rPr>
        <w:lastRenderedPageBreak/>
        <w:t xml:space="preserve">aqueous extract of </w:t>
      </w:r>
      <w:r w:rsidRPr="00DD7E4F">
        <w:rPr>
          <w:rFonts w:ascii="Arial" w:eastAsia="Times New Roman" w:hAnsi="Arial" w:cs="Arial"/>
          <w:i/>
          <w:sz w:val="28"/>
        </w:rPr>
        <w:t xml:space="preserve">M. sativa </w:t>
      </w:r>
      <w:r w:rsidRPr="00DD7E4F">
        <w:rPr>
          <w:rFonts w:ascii="Arial" w:eastAsia="Times New Roman" w:hAnsi="Arial" w:cs="Arial"/>
          <w:sz w:val="28"/>
        </w:rPr>
        <w:t>and also fed with normal feed and water</w:t>
      </w:r>
      <w:r w:rsidRPr="00DD7E4F">
        <w:rPr>
          <w:rFonts w:ascii="Arial" w:eastAsia="Times New Roman" w:hAnsi="Arial" w:cs="Arial"/>
          <w:i/>
          <w:sz w:val="28"/>
        </w:rPr>
        <w:t xml:space="preserve"> ad libitum</w:t>
      </w:r>
      <w:r w:rsidRPr="00DD7E4F">
        <w:rPr>
          <w:rFonts w:ascii="Arial" w:eastAsia="Times New Roman" w:hAnsi="Arial" w:cs="Arial"/>
          <w:sz w:val="28"/>
        </w:rPr>
        <w:t xml:space="preserve">. </w:t>
      </w:r>
    </w:p>
    <w:p w14:paraId="7A7AB2D5" w14:textId="77777777" w:rsidR="00DD7E4F" w:rsidRPr="00DD7E4F" w:rsidRDefault="00DD7E4F" w:rsidP="00DD7E4F">
      <w:pPr>
        <w:spacing w:after="0"/>
        <w:jc w:val="both"/>
        <w:rPr>
          <w:rFonts w:ascii="Arial" w:eastAsia="Arial" w:hAnsi="Arial" w:cs="Arial"/>
          <w:sz w:val="16"/>
        </w:rPr>
      </w:pPr>
    </w:p>
    <w:p w14:paraId="502B7C41" w14:textId="77777777" w:rsidR="00F41ECF" w:rsidRDefault="00F41ECF" w:rsidP="00DD7E4F">
      <w:pPr>
        <w:spacing w:after="0"/>
        <w:jc w:val="both"/>
        <w:rPr>
          <w:rFonts w:ascii="Arial" w:eastAsia="Times New Roman" w:hAnsi="Arial" w:cs="Arial"/>
          <w:b/>
          <w:sz w:val="28"/>
        </w:rPr>
      </w:pPr>
    </w:p>
    <w:p w14:paraId="2F4AB297" w14:textId="77777777" w:rsidR="00F41ECF" w:rsidRDefault="00F41ECF" w:rsidP="00DD7E4F">
      <w:pPr>
        <w:spacing w:after="0"/>
        <w:jc w:val="both"/>
        <w:rPr>
          <w:rFonts w:ascii="Arial" w:eastAsia="Times New Roman" w:hAnsi="Arial" w:cs="Arial"/>
          <w:b/>
          <w:sz w:val="28"/>
        </w:rPr>
      </w:pPr>
    </w:p>
    <w:p w14:paraId="5FB210B0"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Blood Glucose Measurement</w:t>
      </w:r>
    </w:p>
    <w:p w14:paraId="4D3714DE" w14:textId="77777777" w:rsidR="00DD7E4F" w:rsidRPr="00DD7E4F" w:rsidRDefault="00DD7E4F" w:rsidP="00DD7E4F">
      <w:pPr>
        <w:spacing w:after="0"/>
        <w:jc w:val="both"/>
        <w:rPr>
          <w:rFonts w:ascii="Arial" w:eastAsia="Times New Roman" w:hAnsi="Arial" w:cs="Arial"/>
          <w:color w:val="111111"/>
          <w:sz w:val="28"/>
          <w:shd w:val="clear" w:color="auto" w:fill="FFFFFF"/>
        </w:rPr>
      </w:pPr>
      <w:r w:rsidRPr="00DD7E4F">
        <w:rPr>
          <w:rFonts w:ascii="Arial" w:eastAsia="Times New Roman" w:hAnsi="Arial" w:cs="Arial"/>
          <w:sz w:val="28"/>
        </w:rPr>
        <w:t xml:space="preserve">Blood glucose was measured using a glucometer test kit at baseline (0 hour), 24 hours, 48hours, 7 days, 14 days and 21 days intervals. The analysis is based on glucose oxidase reaction </w:t>
      </w:r>
      <w:r w:rsidRPr="00DD7E4F">
        <w:rPr>
          <w:rFonts w:ascii="Arial" w:eastAsia="Times New Roman" w:hAnsi="Arial" w:cs="Arial"/>
          <w:color w:val="111111"/>
          <w:sz w:val="28"/>
          <w:shd w:val="clear" w:color="auto" w:fill="FFFFFF"/>
        </w:rPr>
        <w:t>(American Diabetes Association, 2022)</w:t>
      </w:r>
      <w:r w:rsidRPr="00DD7E4F">
        <w:rPr>
          <w:rFonts w:ascii="Arial" w:eastAsia="Times New Roman" w:hAnsi="Arial" w:cs="Arial"/>
          <w:sz w:val="28"/>
        </w:rPr>
        <w:t xml:space="preserve">. </w:t>
      </w:r>
      <w:r w:rsidRPr="00DD7E4F">
        <w:rPr>
          <w:rFonts w:ascii="Arial" w:eastAsia="Times New Roman" w:hAnsi="Arial" w:cs="Arial"/>
          <w:color w:val="111111"/>
          <w:sz w:val="28"/>
          <w:shd w:val="clear" w:color="auto" w:fill="FFFFFF"/>
        </w:rPr>
        <w:t xml:space="preserve">A drop of blood from the tip of the tail of each rat was dropped to a chemically treated, disposable glucose test-strip, which was then inserted into a </w:t>
      </w:r>
      <w:r w:rsidRPr="00DD7E4F">
        <w:rPr>
          <w:rFonts w:ascii="Arial" w:eastAsia="Times New Roman" w:hAnsi="Arial" w:cs="Arial"/>
          <w:color w:val="111111"/>
          <w:sz w:val="28"/>
        </w:rPr>
        <w:t>glucometer</w:t>
      </w:r>
      <w:r w:rsidRPr="00DD7E4F">
        <w:rPr>
          <w:rFonts w:ascii="Arial" w:eastAsia="Times New Roman" w:hAnsi="Arial" w:cs="Arial"/>
          <w:color w:val="111111"/>
          <w:sz w:val="28"/>
          <w:shd w:val="clear" w:color="auto" w:fill="FFFFFF"/>
        </w:rPr>
        <w:t xml:space="preserve"> and the reading taken (American Diabetes Association, 2022).</w:t>
      </w:r>
    </w:p>
    <w:p w14:paraId="552855D3" w14:textId="77777777" w:rsidR="00DD7E4F" w:rsidRPr="00DD7E4F" w:rsidRDefault="00DD7E4F" w:rsidP="00DD7E4F">
      <w:pPr>
        <w:spacing w:after="0"/>
        <w:jc w:val="both"/>
        <w:rPr>
          <w:rFonts w:ascii="Arial" w:eastAsia="Times New Roman" w:hAnsi="Arial" w:cs="Arial"/>
          <w:color w:val="111111"/>
          <w:sz w:val="14"/>
          <w:shd w:val="clear" w:color="auto" w:fill="FFFFFF"/>
        </w:rPr>
      </w:pPr>
    </w:p>
    <w:p w14:paraId="07715CF1"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 xml:space="preserve">Statistical Analysis </w:t>
      </w:r>
    </w:p>
    <w:p w14:paraId="23074280"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Statistical analyses were performed with SPSS for windows, version 15.0 (SPSS, Chicago, IL). Data were expressed as mean and standard deviation. Differences between the glucose levels of different groups of rats were analyzed using one-way ANOVA. A value of </w:t>
      </w:r>
      <w:r w:rsidRPr="00DD7E4F">
        <w:rPr>
          <w:rFonts w:ascii="Arial" w:eastAsia="Times New Roman" w:hAnsi="Arial" w:cs="Arial"/>
          <w:i/>
          <w:sz w:val="28"/>
        </w:rPr>
        <w:t>P</w:t>
      </w:r>
      <w:r w:rsidRPr="00DD7E4F">
        <w:rPr>
          <w:rFonts w:ascii="Arial" w:eastAsia="Times New Roman" w:hAnsi="Arial" w:cs="Arial"/>
          <w:sz w:val="28"/>
        </w:rPr>
        <w:t>&lt;0.05 will be considered statistically significant.</w:t>
      </w:r>
    </w:p>
    <w:p w14:paraId="688EDDC6" w14:textId="77777777" w:rsidR="00DD7E4F" w:rsidRPr="00DD7E4F" w:rsidRDefault="00DD7E4F" w:rsidP="00DD7E4F">
      <w:pPr>
        <w:spacing w:after="0"/>
        <w:jc w:val="both"/>
        <w:rPr>
          <w:rFonts w:ascii="Arial" w:eastAsia="Times New Roman" w:hAnsi="Arial" w:cs="Arial"/>
          <w:sz w:val="20"/>
        </w:rPr>
      </w:pPr>
    </w:p>
    <w:p w14:paraId="4BDED463" w14:textId="77777777" w:rsidR="00DD7E4F" w:rsidRPr="00DD7E4F" w:rsidRDefault="00DD7E4F" w:rsidP="00DD7E4F">
      <w:pPr>
        <w:spacing w:line="240" w:lineRule="auto"/>
        <w:jc w:val="both"/>
        <w:rPr>
          <w:rFonts w:ascii="Arial" w:eastAsia="Times New Roman" w:hAnsi="Arial" w:cs="Arial"/>
          <w:b/>
          <w:sz w:val="28"/>
        </w:rPr>
      </w:pPr>
      <w:r w:rsidRPr="00DD7E4F">
        <w:rPr>
          <w:rFonts w:ascii="Arial" w:eastAsia="Times New Roman" w:hAnsi="Arial" w:cs="Arial"/>
          <w:b/>
          <w:sz w:val="28"/>
        </w:rPr>
        <w:t>Result</w:t>
      </w:r>
    </w:p>
    <w:p w14:paraId="3E86C38A"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Acute Toxicity Study </w:t>
      </w:r>
    </w:p>
    <w:p w14:paraId="53085C59"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The result of the acute toxicity study of the </w:t>
      </w:r>
      <w:r w:rsidRPr="00DD7E4F">
        <w:rPr>
          <w:rFonts w:ascii="Arial" w:eastAsia="Times New Roman" w:hAnsi="Arial" w:cs="Arial"/>
          <w:i/>
          <w:sz w:val="28"/>
        </w:rPr>
        <w:t xml:space="preserve">M. sativa </w:t>
      </w:r>
      <w:r w:rsidRPr="00DD7E4F">
        <w:rPr>
          <w:rFonts w:ascii="Arial" w:eastAsia="Times New Roman" w:hAnsi="Arial" w:cs="Arial"/>
          <w:sz w:val="28"/>
        </w:rPr>
        <w:t xml:space="preserve">showed that there is no death or lesions observed in any of the rats used for the study at doses 200mg/kg, 500mg/kg, 1000mg/kg and 2000mg/g body weight after 14 days </w:t>
      </w:r>
      <w:r w:rsidRPr="00DD7E4F">
        <w:rPr>
          <w:rFonts w:ascii="Arial" w:eastAsia="Times New Roman" w:hAnsi="Arial" w:cs="Arial"/>
          <w:i/>
          <w:sz w:val="28"/>
        </w:rPr>
        <w:t>a</w:t>
      </w:r>
      <w:r w:rsidRPr="00DD7E4F">
        <w:rPr>
          <w:rFonts w:ascii="Arial" w:eastAsia="Times New Roman" w:hAnsi="Arial" w:cs="Arial"/>
          <w:sz w:val="28"/>
        </w:rPr>
        <w:t>s shown in table 1.</w:t>
      </w:r>
    </w:p>
    <w:p w14:paraId="02CBACA9" w14:textId="77777777" w:rsidR="00DD7E4F" w:rsidRDefault="00DD7E4F" w:rsidP="00DD7E4F">
      <w:pPr>
        <w:jc w:val="both"/>
        <w:rPr>
          <w:rFonts w:ascii="Times New Roman" w:eastAsia="Times New Roman" w:hAnsi="Times New Roman" w:cs="Times New Roman"/>
          <w:b/>
          <w:sz w:val="28"/>
        </w:rPr>
      </w:pPr>
    </w:p>
    <w:p w14:paraId="5AAB7934"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1: Acute Toxicity Study Result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w:t>
      </w:r>
      <w:r w:rsidRPr="00DD7E4F">
        <w:rPr>
          <w:rFonts w:ascii="Arial" w:eastAsia="Times New Roman" w:hAnsi="Arial" w:cs="Arial"/>
          <w:b/>
          <w:i/>
          <w:sz w:val="28"/>
        </w:rPr>
        <w:t xml:space="preserve"> </w:t>
      </w:r>
    </w:p>
    <w:tbl>
      <w:tblPr>
        <w:tblW w:w="0" w:type="auto"/>
        <w:tblInd w:w="98" w:type="dxa"/>
        <w:tblCellMar>
          <w:left w:w="10" w:type="dxa"/>
          <w:right w:w="10" w:type="dxa"/>
        </w:tblCellMar>
        <w:tblLook w:val="04A0" w:firstRow="1" w:lastRow="0" w:firstColumn="1" w:lastColumn="0" w:noHBand="0" w:noVBand="1"/>
      </w:tblPr>
      <w:tblGrid>
        <w:gridCol w:w="2379"/>
        <w:gridCol w:w="2363"/>
        <w:gridCol w:w="2368"/>
        <w:gridCol w:w="2368"/>
      </w:tblGrid>
      <w:tr w:rsidR="00DD7E4F" w14:paraId="037CC296" w14:textId="77777777" w:rsidTr="00596250">
        <w:trPr>
          <w:trHeight w:val="853"/>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F55A75E" w14:textId="77777777" w:rsidR="00DD7E4F" w:rsidRDefault="00DD7E4F" w:rsidP="00596250">
            <w:pPr>
              <w:spacing w:after="0" w:line="2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M. sativa</w:t>
            </w:r>
          </w:p>
          <w:p w14:paraId="1402AC13" w14:textId="77777777" w:rsidR="00DD7E4F" w:rsidRDefault="00DD7E4F" w:rsidP="00596250">
            <w:pPr>
              <w:spacing w:after="0" w:line="240" w:lineRule="auto"/>
            </w:pPr>
            <w:r>
              <w:rPr>
                <w:rFonts w:ascii="Times New Roman" w:eastAsia="Times New Roman" w:hAnsi="Times New Roman" w:cs="Times New Roman"/>
                <w:color w:val="000000"/>
                <w:sz w:val="28"/>
              </w:rPr>
              <w:t>Extract Dosage (mg/</w:t>
            </w:r>
            <w:proofErr w:type="spellStart"/>
            <w:r>
              <w:rPr>
                <w:rFonts w:ascii="Times New Roman" w:eastAsia="Times New Roman" w:hAnsi="Times New Roman" w:cs="Times New Roman"/>
                <w:color w:val="000000"/>
                <w:sz w:val="28"/>
              </w:rPr>
              <w:t>kg.bwt</w:t>
            </w:r>
            <w:proofErr w:type="spellEnd"/>
            <w:r>
              <w:rPr>
                <w:rFonts w:ascii="Times New Roman" w:eastAsia="Times New Roman" w:hAnsi="Times New Roman" w:cs="Times New Roman"/>
                <w:color w:val="000000"/>
                <w:sz w:val="28"/>
              </w:rPr>
              <w:t>)</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90102C" w14:textId="77777777" w:rsidR="00DD7E4F" w:rsidRDefault="00DD7E4F" w:rsidP="00596250">
            <w:pPr>
              <w:spacing w:after="0" w:line="240" w:lineRule="auto"/>
              <w:jc w:val="both"/>
            </w:pPr>
            <w:r>
              <w:rPr>
                <w:rFonts w:ascii="Times New Roman" w:eastAsia="Times New Roman" w:hAnsi="Times New Roman" w:cs="Times New Roman"/>
                <w:color w:val="000000"/>
                <w:sz w:val="28"/>
              </w:rPr>
              <w:t>No. of Rats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2C93576" w14:textId="77777777" w:rsidR="00DD7E4F" w:rsidRDefault="00DD7E4F" w:rsidP="00596250">
            <w:pPr>
              <w:spacing w:after="0" w:line="240" w:lineRule="auto"/>
              <w:jc w:val="both"/>
            </w:pPr>
            <w:r>
              <w:rPr>
                <w:rFonts w:ascii="Times New Roman" w:eastAsia="Times New Roman" w:hAnsi="Times New Roman" w:cs="Times New Roman"/>
                <w:color w:val="000000"/>
                <w:sz w:val="28"/>
              </w:rPr>
              <w:t>No. of Deaths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C14C2AA" w14:textId="77777777" w:rsidR="00DD7E4F" w:rsidRDefault="00DD7E4F" w:rsidP="00596250">
            <w:pPr>
              <w:spacing w:after="0" w:line="240" w:lineRule="auto"/>
              <w:jc w:val="both"/>
            </w:pPr>
            <w:r>
              <w:rPr>
                <w:rFonts w:ascii="Times New Roman" w:eastAsia="Times New Roman" w:hAnsi="Times New Roman" w:cs="Times New Roman"/>
                <w:color w:val="000000"/>
                <w:sz w:val="28"/>
              </w:rPr>
              <w:t>Lesion</w:t>
            </w:r>
          </w:p>
        </w:tc>
      </w:tr>
      <w:tr w:rsidR="00DD7E4F" w14:paraId="43283C67" w14:textId="77777777" w:rsidTr="00596250">
        <w:trPr>
          <w:trHeight w:val="322"/>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441AB43" w14:textId="77777777" w:rsidR="00DD7E4F" w:rsidRDefault="00DD7E4F" w:rsidP="00596250">
            <w:pPr>
              <w:spacing w:after="0" w:line="240" w:lineRule="auto"/>
              <w:jc w:val="both"/>
            </w:pPr>
            <w:r>
              <w:rPr>
                <w:rFonts w:ascii="Times New Roman" w:eastAsia="Times New Roman" w:hAnsi="Times New Roman" w:cs="Times New Roman"/>
                <w:color w:val="000000"/>
                <w:sz w:val="28"/>
              </w:rPr>
              <w:t>200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6542113"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485B9C9"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9350C5E"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1F9E2795" w14:textId="77777777" w:rsidTr="00596250">
        <w:trPr>
          <w:trHeight w:val="349"/>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9A2157B" w14:textId="77777777" w:rsidR="00DD7E4F" w:rsidRDefault="00DD7E4F" w:rsidP="00596250">
            <w:pPr>
              <w:spacing w:after="0" w:line="240" w:lineRule="auto"/>
              <w:jc w:val="both"/>
            </w:pPr>
            <w:r>
              <w:rPr>
                <w:rFonts w:ascii="Times New Roman" w:eastAsia="Times New Roman" w:hAnsi="Times New Roman" w:cs="Times New Roman"/>
                <w:color w:val="000000"/>
                <w:sz w:val="28"/>
              </w:rPr>
              <w:t>500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1EF642"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0DA3570"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E41065D"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197BCFA0" w14:textId="77777777" w:rsidTr="00596250">
        <w:trPr>
          <w:trHeight w:val="151"/>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161341B" w14:textId="77777777" w:rsidR="00DD7E4F" w:rsidRDefault="00DD7E4F" w:rsidP="00596250">
            <w:pPr>
              <w:spacing w:after="0" w:line="240" w:lineRule="auto"/>
              <w:jc w:val="both"/>
            </w:pPr>
            <w:r>
              <w:rPr>
                <w:rFonts w:ascii="Times New Roman" w:eastAsia="Times New Roman" w:hAnsi="Times New Roman" w:cs="Times New Roman"/>
                <w:color w:val="000000"/>
                <w:sz w:val="28"/>
              </w:rPr>
              <w:lastRenderedPageBreak/>
              <w:t>1000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918B365"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A6FD63"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85394AF"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51B50BDE" w14:textId="77777777" w:rsidTr="00596250">
        <w:trPr>
          <w:trHeight w:val="268"/>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DD8DCA1" w14:textId="77777777" w:rsidR="00DD7E4F" w:rsidRDefault="00DD7E4F" w:rsidP="00596250">
            <w:pPr>
              <w:spacing w:after="0" w:line="240" w:lineRule="auto"/>
              <w:jc w:val="both"/>
            </w:pPr>
            <w:r>
              <w:rPr>
                <w:rFonts w:ascii="Times New Roman" w:eastAsia="Times New Roman" w:hAnsi="Times New Roman" w:cs="Times New Roman"/>
                <w:color w:val="000000"/>
                <w:sz w:val="28"/>
              </w:rPr>
              <w:t>2000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394EC79"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340AB95"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0353DD"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bl>
    <w:p w14:paraId="29952189" w14:textId="77777777" w:rsidR="00DD7E4F" w:rsidRPr="00DD7E4F" w:rsidRDefault="00DD7E4F" w:rsidP="00DD7E4F">
      <w:pPr>
        <w:jc w:val="both"/>
        <w:rPr>
          <w:rFonts w:ascii="Arial" w:eastAsia="Times New Roman" w:hAnsi="Arial" w:cs="Arial"/>
          <w:b/>
          <w:sz w:val="20"/>
        </w:rPr>
      </w:pPr>
    </w:p>
    <w:p w14:paraId="59344F19" w14:textId="77777777" w:rsidR="00F41ECF" w:rsidRDefault="00F41ECF" w:rsidP="00DD7E4F">
      <w:pPr>
        <w:jc w:val="both"/>
        <w:rPr>
          <w:rFonts w:ascii="Arial" w:eastAsia="Times New Roman" w:hAnsi="Arial" w:cs="Arial"/>
          <w:b/>
          <w:sz w:val="28"/>
        </w:rPr>
      </w:pPr>
    </w:p>
    <w:p w14:paraId="46CB531D"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Effects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 and Metformin on Blood Glucose Levels of Alloxan-induced Diabetic Albino Rats</w:t>
      </w:r>
    </w:p>
    <w:p w14:paraId="014061FF"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Table 2 shows the effects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and Metformin on blood glucose levels of the alloxan-induced diabetic rats within 21 days of treatments. The results show that induction of diabetes resulted in significant (p&lt;0.05) elevation of blood glucose level in diabetic rats compared to normal control rats. The blood glucose levels of the diabetic rats respectively administered with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(500mg/Kg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and 250mg/kg b. wt.) and metformin (250mg/Kg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were significantly reduced (P&lt;0.05) compared to the diabetic rats that were neither administered with the </w:t>
      </w:r>
      <w:r w:rsidRPr="00DD7E4F">
        <w:rPr>
          <w:rFonts w:ascii="Arial" w:eastAsia="Times New Roman" w:hAnsi="Arial" w:cs="Arial"/>
          <w:i/>
          <w:sz w:val="28"/>
        </w:rPr>
        <w:t xml:space="preserve"> M. sativa </w:t>
      </w:r>
      <w:r w:rsidRPr="00DD7E4F">
        <w:rPr>
          <w:rFonts w:ascii="Arial" w:eastAsia="Times New Roman" w:hAnsi="Arial" w:cs="Arial"/>
          <w:sz w:val="28"/>
        </w:rPr>
        <w:t xml:space="preserve">leaf extract nor metformin.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(p&lt;0.05) reduced blood glucose concentration of the diabetic rats within 7 days of treatment. However, administration with 250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dose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significantly reduced the blood glucose levels of the diabetic rats after 14days of treatment. The result revealed that the reduction in blood glucose levels of the diabetic rats by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was comparable to that of the standard drug (metformin) after 21 days of treatment.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showed considerably higher efficacy than the 250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dose of the extract as seen in table 2. Hence, the hypoglycemic effect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is dose dependent. The observed reversal of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xml:space="preserve"> in diabetic rats by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indicative of its potent antidiabetic properties.</w:t>
      </w:r>
    </w:p>
    <w:p w14:paraId="1DFC1AAD" w14:textId="77777777" w:rsidR="00F41ECF" w:rsidRDefault="00F41ECF" w:rsidP="00DD7E4F">
      <w:pPr>
        <w:jc w:val="both"/>
        <w:rPr>
          <w:rFonts w:ascii="Arial" w:eastAsia="Times New Roman" w:hAnsi="Arial" w:cs="Arial"/>
          <w:b/>
          <w:sz w:val="28"/>
        </w:rPr>
      </w:pPr>
    </w:p>
    <w:p w14:paraId="6B982AAD" w14:textId="77777777" w:rsidR="00F41ECF" w:rsidRDefault="00F41ECF" w:rsidP="00DD7E4F">
      <w:pPr>
        <w:jc w:val="both"/>
        <w:rPr>
          <w:rFonts w:ascii="Arial" w:eastAsia="Times New Roman" w:hAnsi="Arial" w:cs="Arial"/>
          <w:b/>
          <w:sz w:val="28"/>
        </w:rPr>
      </w:pPr>
    </w:p>
    <w:p w14:paraId="47AA0D4B" w14:textId="77777777" w:rsidR="00F41ECF" w:rsidRDefault="00F41ECF" w:rsidP="00DD7E4F">
      <w:pPr>
        <w:jc w:val="both"/>
        <w:rPr>
          <w:rFonts w:ascii="Arial" w:eastAsia="Times New Roman" w:hAnsi="Arial" w:cs="Arial"/>
          <w:b/>
          <w:sz w:val="28"/>
        </w:rPr>
      </w:pPr>
    </w:p>
    <w:p w14:paraId="61CCE1C4" w14:textId="77777777" w:rsidR="00F41ECF" w:rsidRDefault="00F41ECF" w:rsidP="00DD7E4F">
      <w:pPr>
        <w:jc w:val="both"/>
        <w:rPr>
          <w:rFonts w:ascii="Arial" w:eastAsia="Times New Roman" w:hAnsi="Arial" w:cs="Arial"/>
          <w:b/>
          <w:sz w:val="28"/>
        </w:rPr>
      </w:pPr>
    </w:p>
    <w:p w14:paraId="0BFE0F26" w14:textId="77777777" w:rsidR="00F41ECF" w:rsidRDefault="00F41ECF" w:rsidP="00DD7E4F">
      <w:pPr>
        <w:jc w:val="both"/>
        <w:rPr>
          <w:rFonts w:ascii="Arial" w:eastAsia="Times New Roman" w:hAnsi="Arial" w:cs="Arial"/>
          <w:b/>
          <w:sz w:val="28"/>
        </w:rPr>
      </w:pPr>
    </w:p>
    <w:p w14:paraId="2C97CA58" w14:textId="77777777" w:rsidR="00F41ECF" w:rsidRDefault="00F41ECF" w:rsidP="00DD7E4F">
      <w:pPr>
        <w:jc w:val="both"/>
        <w:rPr>
          <w:rFonts w:ascii="Arial" w:eastAsia="Times New Roman" w:hAnsi="Arial" w:cs="Arial"/>
          <w:b/>
          <w:sz w:val="28"/>
        </w:rPr>
      </w:pPr>
    </w:p>
    <w:p w14:paraId="563A6BE2" w14:textId="77777777" w:rsidR="00F41ECF" w:rsidRDefault="00F41ECF" w:rsidP="00DD7E4F">
      <w:pPr>
        <w:jc w:val="both"/>
        <w:rPr>
          <w:rFonts w:ascii="Arial" w:eastAsia="Times New Roman" w:hAnsi="Arial" w:cs="Arial"/>
          <w:b/>
          <w:sz w:val="28"/>
        </w:rPr>
      </w:pPr>
    </w:p>
    <w:p w14:paraId="1A4995BF"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2 Blood glucose concentration of alloxan-induced diabetic rats treated with </w:t>
      </w:r>
      <w:r w:rsidRPr="00DD7E4F">
        <w:rPr>
          <w:rFonts w:ascii="Arial" w:eastAsia="Times New Roman" w:hAnsi="Arial" w:cs="Arial"/>
          <w:b/>
          <w:i/>
          <w:sz w:val="28"/>
        </w:rPr>
        <w:t>M. sativa</w:t>
      </w:r>
      <w:r w:rsidRPr="00DD7E4F">
        <w:rPr>
          <w:rFonts w:ascii="Arial" w:eastAsia="Times New Roman" w:hAnsi="Arial" w:cs="Arial"/>
          <w:b/>
          <w:sz w:val="28"/>
        </w:rPr>
        <w:t xml:space="preserve"> leaf aqueous extract and Metformin</w:t>
      </w:r>
    </w:p>
    <w:tbl>
      <w:tblPr>
        <w:tblW w:w="9910" w:type="dxa"/>
        <w:tblInd w:w="98" w:type="dxa"/>
        <w:tblCellMar>
          <w:left w:w="10" w:type="dxa"/>
          <w:right w:w="10" w:type="dxa"/>
        </w:tblCellMar>
        <w:tblLook w:val="04A0" w:firstRow="1" w:lastRow="0" w:firstColumn="1" w:lastColumn="0" w:noHBand="0" w:noVBand="1"/>
      </w:tblPr>
      <w:tblGrid>
        <w:gridCol w:w="1900"/>
        <w:gridCol w:w="1620"/>
        <w:gridCol w:w="1350"/>
        <w:gridCol w:w="1260"/>
        <w:gridCol w:w="1170"/>
        <w:gridCol w:w="1350"/>
        <w:gridCol w:w="1260"/>
      </w:tblGrid>
      <w:tr w:rsidR="00DD7E4F" w:rsidRPr="00DC3D13" w14:paraId="53C224F5" w14:textId="77777777" w:rsidTr="00596250">
        <w:trPr>
          <w:trHeight w:val="440"/>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4026F4B"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Days</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C745ED9"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Baseline (0hr)</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7677310"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 xml:space="preserve">    24hrs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6B60A8C"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48hrs</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0BF7F9E"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7days</w:t>
            </w:r>
          </w:p>
          <w:p w14:paraId="4D8F934F" w14:textId="77777777" w:rsidR="00DD7E4F" w:rsidRPr="00DC3D13" w:rsidRDefault="00DD7E4F" w:rsidP="00596250">
            <w:pPr>
              <w:spacing w:after="0" w:line="240" w:lineRule="auto"/>
              <w:rPr>
                <w:b/>
              </w:rPr>
            </w:pP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8131F69"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14days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0A8B8B1"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21days</w:t>
            </w:r>
          </w:p>
        </w:tc>
      </w:tr>
      <w:tr w:rsidR="00DD7E4F" w14:paraId="797DA073" w14:textId="77777777" w:rsidTr="00596250">
        <w:trPr>
          <w:trHeight w:val="628"/>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10AFDB"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NC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D37512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94.33 ±</w:t>
            </w:r>
          </w:p>
          <w:p w14:paraId="5E304065" w14:textId="77777777" w:rsidR="00DD7E4F" w:rsidRDefault="00DD7E4F" w:rsidP="00596250">
            <w:pPr>
              <w:spacing w:after="0" w:line="240" w:lineRule="auto"/>
              <w:jc w:val="center"/>
            </w:pPr>
            <w:r>
              <w:rPr>
                <w:rFonts w:ascii="Times New Roman" w:eastAsia="Times New Roman" w:hAnsi="Times New Roman" w:cs="Times New Roman"/>
                <w:color w:val="000000"/>
                <w:sz w:val="24"/>
              </w:rPr>
              <w:t>8.02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C23419F"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97.00 ±</w:t>
            </w:r>
          </w:p>
          <w:p w14:paraId="6F997648" w14:textId="77777777" w:rsidR="00DD7E4F" w:rsidRDefault="00DD7E4F" w:rsidP="00596250">
            <w:pPr>
              <w:spacing w:after="0" w:line="240" w:lineRule="auto"/>
              <w:jc w:val="center"/>
            </w:pPr>
            <w:r>
              <w:rPr>
                <w:rFonts w:ascii="Times New Roman" w:eastAsia="Times New Roman" w:hAnsi="Times New Roman" w:cs="Times New Roman"/>
                <w:color w:val="000000"/>
                <w:sz w:val="24"/>
              </w:rPr>
              <w:t>8.00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D5B9C5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100.33 ±</w:t>
            </w:r>
          </w:p>
          <w:p w14:paraId="6E8AB7DC" w14:textId="77777777" w:rsidR="00DD7E4F" w:rsidRDefault="00DD7E4F" w:rsidP="00596250">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BC5A8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109.67±</w:t>
            </w:r>
          </w:p>
          <w:p w14:paraId="06EA8ECB" w14:textId="77777777" w:rsidR="00DD7E4F" w:rsidRDefault="00DD7E4F" w:rsidP="00596250">
            <w:pPr>
              <w:spacing w:after="0" w:line="240" w:lineRule="auto"/>
              <w:jc w:val="center"/>
            </w:pPr>
            <w:r>
              <w:rPr>
                <w:rFonts w:ascii="Times New Roman" w:eastAsia="Times New Roman" w:hAnsi="Times New Roman" w:cs="Times New Roman"/>
                <w:color w:val="000000"/>
                <w:sz w:val="24"/>
              </w:rPr>
              <w:t>13.80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F74C4BB"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101.67 ±</w:t>
            </w:r>
          </w:p>
          <w:p w14:paraId="6DAC229B" w14:textId="77777777" w:rsidR="00DD7E4F" w:rsidRDefault="00DD7E4F" w:rsidP="00596250">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FB88B1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91.00±</w:t>
            </w:r>
          </w:p>
          <w:p w14:paraId="65BC07A1" w14:textId="77777777" w:rsidR="00DD7E4F" w:rsidRDefault="00DD7E4F" w:rsidP="00596250">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r>
      <w:tr w:rsidR="00DD7E4F" w14:paraId="03624901" w14:textId="77777777" w:rsidTr="00596250">
        <w:trPr>
          <w:trHeight w:val="619"/>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3814A5F"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DC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20EFC3F"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397.00 ±</w:t>
            </w:r>
          </w:p>
          <w:p w14:paraId="43EFDFA4" w14:textId="77777777" w:rsidR="00DD7E4F" w:rsidRDefault="00DD7E4F" w:rsidP="00596250">
            <w:pPr>
              <w:spacing w:after="0" w:line="240" w:lineRule="auto"/>
              <w:jc w:val="center"/>
            </w:pPr>
            <w:r>
              <w:rPr>
                <w:rFonts w:ascii="Times New Roman" w:eastAsia="Times New Roman" w:hAnsi="Times New Roman" w:cs="Times New Roman"/>
                <w:color w:val="000000"/>
                <w:sz w:val="24"/>
              </w:rPr>
              <w:t>2.65</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4638000"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403.67 ±</w:t>
            </w:r>
          </w:p>
          <w:p w14:paraId="58326FA4" w14:textId="77777777" w:rsidR="00DD7E4F" w:rsidRDefault="00DD7E4F" w:rsidP="00596250">
            <w:pPr>
              <w:spacing w:after="0" w:line="240" w:lineRule="auto"/>
              <w:jc w:val="center"/>
            </w:pPr>
            <w:r>
              <w:rPr>
                <w:rFonts w:ascii="Times New Roman" w:eastAsia="Times New Roman" w:hAnsi="Times New Roman" w:cs="Times New Roman"/>
                <w:color w:val="000000"/>
                <w:sz w:val="24"/>
              </w:rPr>
              <w:t>15.53</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1F1D925"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358.67±</w:t>
            </w:r>
          </w:p>
          <w:p w14:paraId="56242FDD" w14:textId="77777777" w:rsidR="00DD7E4F" w:rsidRDefault="00DD7E4F" w:rsidP="00596250">
            <w:pPr>
              <w:spacing w:after="0" w:line="240" w:lineRule="auto"/>
              <w:jc w:val="center"/>
            </w:pPr>
            <w:r>
              <w:rPr>
                <w:rFonts w:ascii="Times New Roman" w:eastAsia="Times New Roman" w:hAnsi="Times New Roman" w:cs="Times New Roman"/>
                <w:color w:val="000000"/>
                <w:sz w:val="24"/>
              </w:rPr>
              <w:t>24.28</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4D1FC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342.00 ±</w:t>
            </w:r>
          </w:p>
          <w:p w14:paraId="3AC9F89B" w14:textId="77777777" w:rsidR="00DD7E4F" w:rsidRDefault="00DD7E4F" w:rsidP="00596250">
            <w:pPr>
              <w:spacing w:after="0" w:line="240" w:lineRule="auto"/>
              <w:jc w:val="center"/>
            </w:pPr>
            <w:r>
              <w:rPr>
                <w:rFonts w:ascii="Times New Roman" w:eastAsia="Times New Roman" w:hAnsi="Times New Roman" w:cs="Times New Roman"/>
                <w:color w:val="000000"/>
                <w:sz w:val="24"/>
              </w:rPr>
              <w:t>15.72</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15312D2"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299.67 ±</w:t>
            </w:r>
          </w:p>
          <w:p w14:paraId="1B05EB31" w14:textId="77777777" w:rsidR="00DD7E4F" w:rsidRDefault="00DD7E4F" w:rsidP="00596250">
            <w:pPr>
              <w:spacing w:after="0" w:line="240" w:lineRule="auto"/>
              <w:jc w:val="center"/>
            </w:pPr>
            <w:r>
              <w:rPr>
                <w:rFonts w:ascii="Times New Roman" w:eastAsia="Times New Roman" w:hAnsi="Times New Roman" w:cs="Times New Roman"/>
                <w:color w:val="000000"/>
                <w:sz w:val="24"/>
              </w:rPr>
              <w:t>2.52</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D1C75AA"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277.33±</w:t>
            </w:r>
          </w:p>
          <w:p w14:paraId="57DAE3CE" w14:textId="77777777" w:rsidR="00DD7E4F" w:rsidRDefault="00DD7E4F" w:rsidP="00596250">
            <w:pPr>
              <w:spacing w:after="0" w:line="240" w:lineRule="auto"/>
              <w:jc w:val="center"/>
            </w:pPr>
            <w:r>
              <w:rPr>
                <w:rFonts w:ascii="Times New Roman" w:eastAsia="Times New Roman" w:hAnsi="Times New Roman" w:cs="Times New Roman"/>
                <w:color w:val="000000"/>
                <w:sz w:val="24"/>
              </w:rPr>
              <w:t>12.01</w:t>
            </w:r>
            <w:r>
              <w:rPr>
                <w:rFonts w:ascii="Times New Roman" w:eastAsia="Times New Roman" w:hAnsi="Times New Roman" w:cs="Times New Roman"/>
                <w:color w:val="000000"/>
                <w:sz w:val="24"/>
                <w:vertAlign w:val="superscript"/>
              </w:rPr>
              <w:t>c</w:t>
            </w:r>
          </w:p>
        </w:tc>
      </w:tr>
      <w:tr w:rsidR="00DD7E4F" w14:paraId="3AC5922E"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C9765CE"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STD</w:t>
            </w:r>
          </w:p>
          <w:p w14:paraId="072983C1"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(Metformin) 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EB03696"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379.33 ±</w:t>
            </w:r>
          </w:p>
          <w:p w14:paraId="292B1087" w14:textId="77777777" w:rsidR="00DD7E4F" w:rsidRDefault="00DD7E4F" w:rsidP="00596250">
            <w:pPr>
              <w:spacing w:after="0" w:line="240" w:lineRule="auto"/>
              <w:jc w:val="center"/>
            </w:pPr>
            <w:r>
              <w:rPr>
                <w:rFonts w:ascii="Times New Roman" w:eastAsia="Times New Roman" w:hAnsi="Times New Roman" w:cs="Times New Roman"/>
                <w:color w:val="000000"/>
                <w:sz w:val="24"/>
              </w:rPr>
              <w:t>11.02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425E46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372.33±</w:t>
            </w:r>
          </w:p>
          <w:p w14:paraId="6CB9448C" w14:textId="77777777" w:rsidR="00DD7E4F" w:rsidRDefault="00DD7E4F" w:rsidP="00596250">
            <w:pPr>
              <w:spacing w:after="0" w:line="240" w:lineRule="auto"/>
              <w:jc w:val="center"/>
            </w:pPr>
            <w:r>
              <w:rPr>
                <w:rFonts w:ascii="Times New Roman" w:eastAsia="Times New Roman" w:hAnsi="Times New Roman" w:cs="Times New Roman"/>
                <w:color w:val="000000"/>
                <w:sz w:val="24"/>
              </w:rPr>
              <w:t>10.07</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A87A0FA"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322.00 ±</w:t>
            </w:r>
          </w:p>
          <w:p w14:paraId="603762DF" w14:textId="77777777" w:rsidR="00DD7E4F" w:rsidRDefault="00DD7E4F" w:rsidP="00596250">
            <w:pPr>
              <w:spacing w:after="0" w:line="240" w:lineRule="auto"/>
              <w:jc w:val="center"/>
            </w:pPr>
            <w:r>
              <w:rPr>
                <w:rFonts w:ascii="Times New Roman" w:eastAsia="Times New Roman" w:hAnsi="Times New Roman" w:cs="Times New Roman"/>
                <w:color w:val="000000"/>
                <w:sz w:val="24"/>
              </w:rPr>
              <w:t>27.40</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7D8ECDD"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288.67±</w:t>
            </w:r>
          </w:p>
          <w:p w14:paraId="6803AAAE" w14:textId="77777777" w:rsidR="00DD7E4F" w:rsidRDefault="00DD7E4F" w:rsidP="00596250">
            <w:pPr>
              <w:spacing w:after="0" w:line="240" w:lineRule="auto"/>
              <w:jc w:val="center"/>
            </w:pPr>
            <w:r>
              <w:rPr>
                <w:rFonts w:ascii="Times New Roman" w:eastAsia="Times New Roman" w:hAnsi="Times New Roman" w:cs="Times New Roman"/>
                <w:color w:val="000000"/>
                <w:sz w:val="24"/>
              </w:rPr>
              <w:t>10.60</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FB7D197"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184.67 ±</w:t>
            </w:r>
          </w:p>
          <w:p w14:paraId="79F07BC6" w14:textId="77777777" w:rsidR="00DD7E4F" w:rsidRDefault="00DD7E4F" w:rsidP="00596250">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9C946C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140.33±</w:t>
            </w:r>
          </w:p>
          <w:p w14:paraId="59AC1C46" w14:textId="77777777" w:rsidR="00DD7E4F" w:rsidRDefault="00DD7E4F" w:rsidP="00596250">
            <w:pPr>
              <w:spacing w:after="0" w:line="240" w:lineRule="auto"/>
              <w:jc w:val="center"/>
            </w:pPr>
            <w:r>
              <w:rPr>
                <w:rFonts w:ascii="Times New Roman" w:eastAsia="Times New Roman" w:hAnsi="Times New Roman" w:cs="Times New Roman"/>
                <w:color w:val="000000"/>
                <w:sz w:val="24"/>
              </w:rPr>
              <w:t>4.51</w:t>
            </w:r>
            <w:r>
              <w:rPr>
                <w:rFonts w:ascii="Times New Roman" w:eastAsia="Times New Roman" w:hAnsi="Times New Roman" w:cs="Times New Roman"/>
                <w:color w:val="000000"/>
                <w:sz w:val="24"/>
                <w:vertAlign w:val="superscript"/>
              </w:rPr>
              <w:t>d</w:t>
            </w:r>
          </w:p>
        </w:tc>
      </w:tr>
      <w:tr w:rsidR="00DD7E4F" w14:paraId="336F9A94"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885C601"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1</w:t>
            </w:r>
          </w:p>
          <w:p w14:paraId="4F09DF4A"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8C80C4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386.00±</w:t>
            </w:r>
          </w:p>
          <w:p w14:paraId="3D8CA776" w14:textId="77777777" w:rsidR="00DD7E4F" w:rsidRDefault="00DD7E4F" w:rsidP="00596250">
            <w:pPr>
              <w:spacing w:after="0" w:line="240" w:lineRule="auto"/>
              <w:jc w:val="center"/>
            </w:pPr>
            <w:r>
              <w:rPr>
                <w:rFonts w:ascii="Times New Roman" w:eastAsia="Times New Roman" w:hAnsi="Times New Roman" w:cs="Times New Roman"/>
                <w:color w:val="000000"/>
                <w:sz w:val="24"/>
              </w:rPr>
              <w:t>8.19</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8012A44"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381.00 ±</w:t>
            </w:r>
          </w:p>
          <w:p w14:paraId="3FBF48B9" w14:textId="77777777" w:rsidR="00DD7E4F" w:rsidRDefault="00DD7E4F" w:rsidP="00596250">
            <w:pPr>
              <w:spacing w:after="0" w:line="240" w:lineRule="auto"/>
              <w:jc w:val="center"/>
            </w:pPr>
            <w:r>
              <w:rPr>
                <w:rFonts w:ascii="Times New Roman" w:eastAsia="Times New Roman" w:hAnsi="Times New Roman" w:cs="Times New Roman"/>
                <w:color w:val="000000"/>
                <w:sz w:val="24"/>
              </w:rPr>
              <w:t>18.25</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855A8C4"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368.00±</w:t>
            </w:r>
          </w:p>
          <w:p w14:paraId="79382C95" w14:textId="77777777" w:rsidR="00DD7E4F" w:rsidRDefault="00DD7E4F" w:rsidP="00596250">
            <w:pPr>
              <w:spacing w:after="0" w:line="240" w:lineRule="auto"/>
              <w:jc w:val="center"/>
            </w:pPr>
            <w:r>
              <w:rPr>
                <w:rFonts w:ascii="Times New Roman" w:eastAsia="Times New Roman" w:hAnsi="Times New Roman" w:cs="Times New Roman"/>
                <w:color w:val="000000"/>
                <w:sz w:val="24"/>
              </w:rPr>
              <w:t>23.07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B1357F8"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328.33 ±</w:t>
            </w:r>
          </w:p>
          <w:p w14:paraId="3022D170" w14:textId="77777777" w:rsidR="00DD7E4F" w:rsidRDefault="00DD7E4F" w:rsidP="00596250">
            <w:pPr>
              <w:spacing w:after="0" w:line="240" w:lineRule="auto"/>
              <w:jc w:val="center"/>
            </w:pPr>
            <w:r>
              <w:rPr>
                <w:rFonts w:ascii="Times New Roman" w:eastAsia="Times New Roman" w:hAnsi="Times New Roman" w:cs="Times New Roman"/>
                <w:color w:val="000000"/>
                <w:sz w:val="24"/>
              </w:rPr>
              <w:t>24.58</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2C97168"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262.33 ±</w:t>
            </w:r>
          </w:p>
          <w:p w14:paraId="451073B4" w14:textId="77777777" w:rsidR="00DD7E4F" w:rsidRDefault="00DD7E4F" w:rsidP="00596250">
            <w:pPr>
              <w:spacing w:after="0" w:line="240" w:lineRule="auto"/>
              <w:jc w:val="center"/>
            </w:pPr>
            <w:r>
              <w:rPr>
                <w:rFonts w:ascii="Times New Roman" w:eastAsia="Times New Roman" w:hAnsi="Times New Roman" w:cs="Times New Roman"/>
                <w:color w:val="000000"/>
                <w:sz w:val="24"/>
              </w:rPr>
              <w:t>10.79</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33A0D3"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241.67±</w:t>
            </w:r>
          </w:p>
          <w:p w14:paraId="0EAD8FBA" w14:textId="77777777" w:rsidR="00DD7E4F" w:rsidRDefault="00DD7E4F" w:rsidP="00596250">
            <w:pPr>
              <w:spacing w:after="0" w:line="240" w:lineRule="auto"/>
              <w:jc w:val="center"/>
            </w:pPr>
            <w:r>
              <w:rPr>
                <w:rFonts w:ascii="Times New Roman" w:eastAsia="Times New Roman" w:hAnsi="Times New Roman" w:cs="Times New Roman"/>
                <w:color w:val="000000"/>
                <w:sz w:val="24"/>
              </w:rPr>
              <w:t>22.55</w:t>
            </w:r>
            <w:r>
              <w:rPr>
                <w:rFonts w:ascii="Times New Roman" w:eastAsia="Times New Roman" w:hAnsi="Times New Roman" w:cs="Times New Roman"/>
                <w:color w:val="000000"/>
                <w:sz w:val="24"/>
                <w:vertAlign w:val="superscript"/>
              </w:rPr>
              <w:t>c</w:t>
            </w:r>
          </w:p>
        </w:tc>
      </w:tr>
      <w:tr w:rsidR="00DD7E4F" w14:paraId="7A110418"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B89E898"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2</w:t>
            </w:r>
          </w:p>
          <w:p w14:paraId="54ACFE56"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(500mg/kg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BA61165"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390.33±</w:t>
            </w:r>
          </w:p>
          <w:p w14:paraId="7CF61599" w14:textId="77777777" w:rsidR="00DD7E4F" w:rsidRDefault="00DD7E4F" w:rsidP="00596250">
            <w:pPr>
              <w:spacing w:after="0" w:line="240" w:lineRule="auto"/>
              <w:jc w:val="center"/>
            </w:pPr>
            <w:r>
              <w:rPr>
                <w:rFonts w:ascii="Times New Roman" w:eastAsia="Times New Roman" w:hAnsi="Times New Roman" w:cs="Times New Roman"/>
                <w:color w:val="000000"/>
                <w:sz w:val="24"/>
              </w:rPr>
              <w:t>20.50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7A77A7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394.00±</w:t>
            </w:r>
          </w:p>
          <w:p w14:paraId="3F1289BD" w14:textId="77777777" w:rsidR="00DD7E4F" w:rsidRDefault="00DD7E4F" w:rsidP="00596250">
            <w:pPr>
              <w:spacing w:after="0" w:line="240" w:lineRule="auto"/>
              <w:jc w:val="center"/>
            </w:pPr>
            <w:r>
              <w:rPr>
                <w:rFonts w:ascii="Times New Roman" w:eastAsia="Times New Roman" w:hAnsi="Times New Roman" w:cs="Times New Roman"/>
                <w:color w:val="000000"/>
                <w:sz w:val="24"/>
              </w:rPr>
              <w:t>9.54</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3AF552"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318.00±</w:t>
            </w:r>
          </w:p>
          <w:p w14:paraId="01E22695" w14:textId="77777777" w:rsidR="00DD7E4F" w:rsidRDefault="00DD7E4F" w:rsidP="00596250">
            <w:pPr>
              <w:spacing w:after="0" w:line="240" w:lineRule="auto"/>
              <w:jc w:val="center"/>
            </w:pPr>
            <w:r>
              <w:rPr>
                <w:rFonts w:ascii="Times New Roman" w:eastAsia="Times New Roman" w:hAnsi="Times New Roman" w:cs="Times New Roman"/>
                <w:color w:val="000000"/>
                <w:sz w:val="24"/>
              </w:rPr>
              <w:t>19.97</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BEEC2C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248.33 ±</w:t>
            </w:r>
          </w:p>
          <w:p w14:paraId="71B3ED71" w14:textId="77777777" w:rsidR="00DD7E4F" w:rsidRDefault="00DD7E4F" w:rsidP="00596250">
            <w:pPr>
              <w:spacing w:after="0" w:line="240" w:lineRule="auto"/>
              <w:jc w:val="center"/>
            </w:pPr>
            <w:r>
              <w:rPr>
                <w:rFonts w:ascii="Times New Roman" w:eastAsia="Times New Roman" w:hAnsi="Times New Roman" w:cs="Times New Roman"/>
                <w:color w:val="000000"/>
                <w:sz w:val="24"/>
              </w:rPr>
              <w:t>6.66</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EA8F706"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189.00 ±</w:t>
            </w:r>
          </w:p>
          <w:p w14:paraId="5319551B" w14:textId="77777777" w:rsidR="00DD7E4F" w:rsidRDefault="00DD7E4F" w:rsidP="00596250">
            <w:pPr>
              <w:spacing w:after="0" w:line="240" w:lineRule="auto"/>
              <w:jc w:val="center"/>
            </w:pPr>
            <w:r>
              <w:rPr>
                <w:rFonts w:ascii="Times New Roman" w:eastAsia="Times New Roman" w:hAnsi="Times New Roman" w:cs="Times New Roman"/>
                <w:color w:val="000000"/>
                <w:sz w:val="24"/>
              </w:rPr>
              <w:t>20.00</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DE2C1E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144.33±</w:t>
            </w:r>
          </w:p>
          <w:p w14:paraId="4F368820" w14:textId="77777777" w:rsidR="00DD7E4F" w:rsidRDefault="00DD7E4F" w:rsidP="00596250">
            <w:pPr>
              <w:spacing w:after="0" w:line="240" w:lineRule="auto"/>
              <w:jc w:val="center"/>
            </w:pPr>
            <w:r>
              <w:rPr>
                <w:rFonts w:ascii="Times New Roman" w:eastAsia="Times New Roman" w:hAnsi="Times New Roman" w:cs="Times New Roman"/>
                <w:color w:val="000000"/>
                <w:sz w:val="24"/>
              </w:rPr>
              <w:t>9.29</w:t>
            </w:r>
            <w:r>
              <w:rPr>
                <w:rFonts w:ascii="Times New Roman" w:eastAsia="Times New Roman" w:hAnsi="Times New Roman" w:cs="Times New Roman"/>
                <w:color w:val="000000"/>
                <w:sz w:val="24"/>
                <w:vertAlign w:val="superscript"/>
              </w:rPr>
              <w:t>d</w:t>
            </w:r>
          </w:p>
        </w:tc>
      </w:tr>
    </w:tbl>
    <w:p w14:paraId="79D71011" w14:textId="77777777" w:rsidR="00DD7E4F" w:rsidRPr="00DD7E4F" w:rsidRDefault="00DD7E4F" w:rsidP="00DD7E4F">
      <w:pPr>
        <w:spacing w:line="360" w:lineRule="auto"/>
        <w:jc w:val="both"/>
        <w:rPr>
          <w:rFonts w:ascii="Arial" w:eastAsia="Times New Roman" w:hAnsi="Arial" w:cs="Arial"/>
          <w:sz w:val="26"/>
        </w:rPr>
      </w:pPr>
      <w:r w:rsidRPr="00DD7E4F">
        <w:rPr>
          <w:rFonts w:ascii="Arial" w:eastAsia="Times New Roman" w:hAnsi="Arial" w:cs="Arial"/>
          <w:sz w:val="26"/>
        </w:rPr>
        <w:t>Results are mean ±standard deviation of five (5) determinations. Values with different superscript across rows are significantly different (p&lt;0.05).NC: Normal Control, DC: Diabetic Control, STD: Standard</w:t>
      </w:r>
    </w:p>
    <w:p w14:paraId="4A90460D"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Discussion and Conclusion</w:t>
      </w:r>
    </w:p>
    <w:p w14:paraId="1BDC2D8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This study assessed the antidiabetic properties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on alloxan-induced diabetes in albino rats. Medicinal plants such as </w:t>
      </w:r>
      <w:r w:rsidRPr="00DD7E4F">
        <w:rPr>
          <w:rFonts w:ascii="Arial" w:eastAsia="Times New Roman" w:hAnsi="Arial" w:cs="Arial"/>
          <w:i/>
          <w:sz w:val="28"/>
        </w:rPr>
        <w:t>M. sativa</w:t>
      </w:r>
      <w:r w:rsidRPr="00DD7E4F">
        <w:rPr>
          <w:rFonts w:ascii="Arial" w:eastAsia="Times New Roman" w:hAnsi="Arial" w:cs="Arial"/>
          <w:sz w:val="28"/>
        </w:rPr>
        <w:t xml:space="preserve"> leaf have been studied as an alternative source of antidiabetic agents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They form a quick intervention in the traditional management of diabetes and associated complications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Medicinal plants are useful in the management of diseases due to the rich battery of phytochemicals associated with their tissues (leaves, stem, roots, seeds)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2015). These </w:t>
      </w:r>
      <w:proofErr w:type="spellStart"/>
      <w:r w:rsidRPr="00DD7E4F">
        <w:rPr>
          <w:rFonts w:ascii="Arial" w:eastAsia="Times New Roman" w:hAnsi="Arial" w:cs="Arial"/>
          <w:sz w:val="28"/>
        </w:rPr>
        <w:t>phyto</w:t>
      </w:r>
      <w:proofErr w:type="spellEnd"/>
      <w:r w:rsidRPr="00DD7E4F">
        <w:rPr>
          <w:rFonts w:ascii="Arial" w:eastAsia="Times New Roman" w:hAnsi="Arial" w:cs="Arial"/>
          <w:sz w:val="28"/>
        </w:rPr>
        <w:t xml:space="preserve">-compounds may directly influence blood glucose concentration in diabetic </w:t>
      </w:r>
      <w:r w:rsidRPr="00DD7E4F">
        <w:rPr>
          <w:rFonts w:ascii="Arial" w:eastAsia="Times New Roman" w:hAnsi="Arial" w:cs="Arial"/>
          <w:sz w:val="28"/>
        </w:rPr>
        <w:lastRenderedPageBreak/>
        <w:t>condition or aid recovery and regeneration of damaged/non-optimal pancreatic function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14:paraId="68CB4E7C" w14:textId="77777777" w:rsidR="00DD7E4F" w:rsidRPr="00DD7E4F" w:rsidRDefault="00DD7E4F" w:rsidP="00DD7E4F">
      <w:pPr>
        <w:spacing w:after="0" w:line="240" w:lineRule="auto"/>
        <w:jc w:val="both"/>
        <w:rPr>
          <w:rFonts w:ascii="Arial" w:eastAsia="Times New Roman" w:hAnsi="Arial" w:cs="Arial"/>
          <w:sz w:val="24"/>
        </w:rPr>
      </w:pPr>
    </w:p>
    <w:p w14:paraId="5A8EDEF6"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The oral acute toxicity study on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as shown on Table 1, revealed that administration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up to the dosage of 2000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resulted in no death of the experimental rats 14 days after dosing, and did not produce any noticeable sign of toxicity in the rats. Therefore, the LD</w:t>
      </w:r>
      <w:r w:rsidRPr="00DD7E4F">
        <w:rPr>
          <w:rFonts w:ascii="Arial" w:eastAsia="Times New Roman" w:hAnsi="Arial" w:cs="Arial"/>
          <w:sz w:val="28"/>
          <w:vertAlign w:val="subscript"/>
        </w:rPr>
        <w:t>50</w:t>
      </w:r>
      <w:r w:rsidRPr="00DD7E4F">
        <w:rPr>
          <w:rFonts w:ascii="Arial" w:eastAsia="Times New Roman" w:hAnsi="Arial" w:cs="Arial"/>
          <w:sz w:val="28"/>
        </w:rPr>
        <w:t xml:space="preserve">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is estimated to be above 2000 mg/kg body weight. Hence,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considered generally safe for animals’ consumption up to 2,000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The results of our findings </w:t>
      </w:r>
      <w:proofErr w:type="gramStart"/>
      <w:r w:rsidRPr="00DD7E4F">
        <w:rPr>
          <w:rFonts w:ascii="Arial" w:eastAsia="Times New Roman" w:hAnsi="Arial" w:cs="Arial"/>
          <w:sz w:val="28"/>
        </w:rPr>
        <w:t>corroborates</w:t>
      </w:r>
      <w:proofErr w:type="gramEnd"/>
      <w:r w:rsidRPr="00DD7E4F">
        <w:rPr>
          <w:rFonts w:ascii="Arial" w:eastAsia="Times New Roman" w:hAnsi="Arial" w:cs="Arial"/>
          <w:sz w:val="28"/>
        </w:rPr>
        <w:t xml:space="preserve"> with previous studies on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w:t>
      </w:r>
      <w:proofErr w:type="spellStart"/>
      <w:r w:rsidRPr="00DD7E4F">
        <w:rPr>
          <w:rFonts w:ascii="Arial" w:eastAsia="Times New Roman" w:hAnsi="Arial" w:cs="Arial"/>
          <w:sz w:val="28"/>
        </w:rPr>
        <w:t>hydroethanol</w:t>
      </w:r>
      <w:proofErr w:type="spellEnd"/>
      <w:r w:rsidRPr="00DD7E4F">
        <w:rPr>
          <w:rFonts w:ascii="Arial" w:eastAsia="Times New Roman" w:hAnsi="Arial" w:cs="Arial"/>
          <w:sz w:val="28"/>
        </w:rPr>
        <w:t xml:space="preserve"> extract. Anele et al</w:t>
      </w:r>
      <w:r w:rsidRPr="00DD7E4F">
        <w:rPr>
          <w:rFonts w:ascii="Arial" w:eastAsia="Times New Roman" w:hAnsi="Arial" w:cs="Arial"/>
          <w:i/>
          <w:sz w:val="28"/>
        </w:rPr>
        <w:t xml:space="preserve">., </w:t>
      </w:r>
      <w:r w:rsidRPr="00DD7E4F">
        <w:rPr>
          <w:rFonts w:ascii="Arial" w:eastAsia="Times New Roman" w:hAnsi="Arial" w:cs="Arial"/>
          <w:sz w:val="28"/>
        </w:rPr>
        <w:t xml:space="preserve">(2024), in their study using </w:t>
      </w:r>
      <w:proofErr w:type="spellStart"/>
      <w:r w:rsidRPr="00DD7E4F">
        <w:rPr>
          <w:rFonts w:ascii="Arial" w:eastAsia="Times New Roman" w:hAnsi="Arial" w:cs="Arial"/>
          <w:sz w:val="28"/>
        </w:rPr>
        <w:t>wistar</w:t>
      </w:r>
      <w:proofErr w:type="spellEnd"/>
      <w:r w:rsidRPr="00DD7E4F">
        <w:rPr>
          <w:rFonts w:ascii="Arial" w:eastAsia="Times New Roman" w:hAnsi="Arial" w:cs="Arial"/>
          <w:sz w:val="28"/>
        </w:rPr>
        <w:t xml:space="preserve"> rats, showed that </w:t>
      </w:r>
      <w:r w:rsidRPr="00DD7E4F">
        <w:rPr>
          <w:rFonts w:ascii="Arial" w:eastAsia="Times New Roman" w:hAnsi="Arial" w:cs="Arial"/>
          <w:i/>
          <w:sz w:val="28"/>
        </w:rPr>
        <w:t>M. sativa</w:t>
      </w:r>
      <w:r w:rsidRPr="00DD7E4F">
        <w:rPr>
          <w:rFonts w:ascii="Arial" w:eastAsia="Times New Roman" w:hAnsi="Arial" w:cs="Arial"/>
          <w:sz w:val="28"/>
        </w:rPr>
        <w:t xml:space="preserve"> leaf extract was non-lethal in doses up to 5000 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The works of </w:t>
      </w:r>
      <w:proofErr w:type="spellStart"/>
      <w:r w:rsidRPr="00DD7E4F">
        <w:rPr>
          <w:rFonts w:ascii="Arial" w:eastAsia="Times New Roman" w:hAnsi="Arial" w:cs="Arial"/>
          <w:sz w:val="28"/>
        </w:rPr>
        <w:t>Raeeszadeh</w:t>
      </w:r>
      <w:proofErr w:type="spellEnd"/>
      <w:r w:rsidRPr="00DD7E4F">
        <w:rPr>
          <w:rFonts w:ascii="Arial" w:eastAsia="Times New Roman" w:hAnsi="Arial" w:cs="Arial"/>
          <w:sz w:val="28"/>
        </w:rPr>
        <w:t xml:space="preserve"> et al., (2022), reported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extract to be above 2000 mg/kg body weight.</w:t>
      </w:r>
    </w:p>
    <w:p w14:paraId="360C5D22"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The result of antidiabetic study of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on alloxan-induced diabetic rats showed that the extract had significant (p&lt;0.05) </w:t>
      </w:r>
      <w:proofErr w:type="spellStart"/>
      <w:r w:rsidRPr="00DD7E4F">
        <w:rPr>
          <w:rFonts w:ascii="Arial" w:eastAsia="Times New Roman" w:hAnsi="Arial" w:cs="Arial"/>
          <w:sz w:val="28"/>
        </w:rPr>
        <w:t>hypoglycaemic</w:t>
      </w:r>
      <w:proofErr w:type="spellEnd"/>
      <w:r w:rsidRPr="00DD7E4F">
        <w:rPr>
          <w:rFonts w:ascii="Arial" w:eastAsia="Times New Roman" w:hAnsi="Arial" w:cs="Arial"/>
          <w:sz w:val="28"/>
        </w:rPr>
        <w:t xml:space="preserve"> effect. The blood glucose levels of the normal control rats were normal throughout the period of the experiment. The blood glucose of the diabetic control rats was significantly elevated after injection of alloxan monohydrate. Treatment with </w:t>
      </w:r>
      <w:r w:rsidRPr="00DD7E4F">
        <w:rPr>
          <w:rFonts w:ascii="Arial" w:eastAsia="Times New Roman" w:hAnsi="Arial" w:cs="Arial"/>
          <w:i/>
          <w:sz w:val="28"/>
        </w:rPr>
        <w:t xml:space="preserve">M. sativa </w:t>
      </w:r>
      <w:r w:rsidRPr="00DD7E4F">
        <w:rPr>
          <w:rFonts w:ascii="Arial" w:eastAsia="Times New Roman" w:hAnsi="Arial" w:cs="Arial"/>
          <w:sz w:val="28"/>
        </w:rPr>
        <w:t xml:space="preserve">aqueous leaf extract (250mg/kg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and 500mg/kg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significantly reduced the elevated blood glucose of the diabetic rats. Also, treatment with 250mg/kg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of Metformin significantly reduced the blood glucose level. The extract at dose of 500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(p&lt;0.05) reduced blood glucose concentration of diabetic rats within 7 days of treatment, while administration of 250 mg /Kg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dosage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significantly reduced blood glucose after 14days of treatment. The antidiabetic property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was found to be dose dependent, as the 500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showed a higher hypoglycemic effect after 21 days of treatment than the 250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The result of the study agrees with previous reports that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possess antidiabetic potentials; the extract have been shown to stimulate insulin secretion of β-TC-6 cells in hyperglycemic conditions </w:t>
      </w:r>
      <w:r w:rsidRPr="00DD7E4F">
        <w:rPr>
          <w:rFonts w:ascii="Arial" w:eastAsia="Times New Roman" w:hAnsi="Arial" w:cs="Arial"/>
          <w:i/>
          <w:sz w:val="28"/>
        </w:rPr>
        <w:t>in vitro</w:t>
      </w:r>
      <w:r w:rsidRPr="00DD7E4F">
        <w:rPr>
          <w:rFonts w:ascii="Arial" w:eastAsia="Times New Roman" w:hAnsi="Arial" w:cs="Arial"/>
          <w:sz w:val="28"/>
        </w:rPr>
        <w:t xml:space="preserve"> (</w:t>
      </w:r>
      <w:proofErr w:type="spellStart"/>
      <w:r w:rsidRPr="00DD7E4F">
        <w:rPr>
          <w:rFonts w:ascii="Arial" w:eastAsia="Times New Roman" w:hAnsi="Arial" w:cs="Arial"/>
          <w:sz w:val="28"/>
        </w:rPr>
        <w:t>Paun</w:t>
      </w:r>
      <w:proofErr w:type="spellEnd"/>
      <w:r w:rsidRPr="00DD7E4F">
        <w:rPr>
          <w:rFonts w:ascii="Arial" w:eastAsia="Times New Roman" w:hAnsi="Arial" w:cs="Arial"/>
          <w:sz w:val="28"/>
        </w:rPr>
        <w:t xml:space="preserve"> et al., 2024). In </w:t>
      </w:r>
      <w:r w:rsidRPr="00DD7E4F">
        <w:rPr>
          <w:rFonts w:ascii="Arial" w:eastAsia="Times New Roman" w:hAnsi="Arial" w:cs="Arial"/>
          <w:sz w:val="28"/>
        </w:rPr>
        <w:lastRenderedPageBreak/>
        <w:t xml:space="preserve">another study by Khalaf et al. (2021), the aqueous extracts of </w:t>
      </w:r>
      <w:r w:rsidRPr="00DD7E4F">
        <w:rPr>
          <w:rFonts w:ascii="Arial" w:eastAsia="Times New Roman" w:hAnsi="Arial" w:cs="Arial"/>
          <w:i/>
          <w:sz w:val="28"/>
        </w:rPr>
        <w:t xml:space="preserve">M. sativa </w:t>
      </w:r>
      <w:proofErr w:type="gramStart"/>
      <w:r w:rsidRPr="00DD7E4F">
        <w:rPr>
          <w:rFonts w:ascii="Arial" w:eastAsia="Times New Roman" w:hAnsi="Arial" w:cs="Arial"/>
          <w:sz w:val="28"/>
        </w:rPr>
        <w:t>was</w:t>
      </w:r>
      <w:proofErr w:type="gramEnd"/>
      <w:r w:rsidRPr="00DD7E4F">
        <w:rPr>
          <w:rFonts w:ascii="Arial" w:eastAsia="Times New Roman" w:hAnsi="Arial" w:cs="Arial"/>
          <w:sz w:val="28"/>
        </w:rPr>
        <w:t xml:space="preserve"> found to improve </w:t>
      </w:r>
      <w:proofErr w:type="spellStart"/>
      <w:r w:rsidRPr="00DD7E4F">
        <w:rPr>
          <w:rFonts w:ascii="Arial" w:eastAsia="Times New Roman" w:hAnsi="Arial" w:cs="Arial"/>
          <w:sz w:val="28"/>
        </w:rPr>
        <w:t>glycaemic</w:t>
      </w:r>
      <w:proofErr w:type="spellEnd"/>
      <w:r w:rsidRPr="00DD7E4F">
        <w:rPr>
          <w:rFonts w:ascii="Arial" w:eastAsia="Times New Roman" w:hAnsi="Arial" w:cs="Arial"/>
          <w:sz w:val="28"/>
        </w:rPr>
        <w:t xml:space="preserve"> index and other normalized deranged biochemical parameters in alloxan-diabetic rats.  Gray &amp; Flatt, (1997), reported that </w:t>
      </w:r>
      <w:r w:rsidRPr="00DD7E4F">
        <w:rPr>
          <w:rFonts w:ascii="Arial" w:eastAsia="Times New Roman" w:hAnsi="Arial" w:cs="Arial"/>
          <w:i/>
          <w:sz w:val="28"/>
        </w:rPr>
        <w:t>Medicago sativa</w:t>
      </w:r>
      <w:r w:rsidRPr="00DD7E4F">
        <w:rPr>
          <w:rFonts w:ascii="Arial" w:eastAsia="Times New Roman" w:hAnsi="Arial" w:cs="Arial"/>
          <w:sz w:val="28"/>
        </w:rPr>
        <w:t xml:space="preserve"> leaf possesses insulin-releasing and insulin-like activity in streptozotocin-diabetic mice. Medicinal plants have been postulated to mediate their </w:t>
      </w:r>
      <w:proofErr w:type="spellStart"/>
      <w:r w:rsidRPr="00DD7E4F">
        <w:rPr>
          <w:rFonts w:ascii="Arial" w:eastAsia="Times New Roman" w:hAnsi="Arial" w:cs="Arial"/>
          <w:sz w:val="28"/>
        </w:rPr>
        <w:t>hypoglycaemic</w:t>
      </w:r>
      <w:proofErr w:type="spellEnd"/>
      <w:r w:rsidRPr="00DD7E4F">
        <w:rPr>
          <w:rFonts w:ascii="Arial" w:eastAsia="Times New Roman" w:hAnsi="Arial" w:cs="Arial"/>
          <w:sz w:val="28"/>
        </w:rPr>
        <w:t xml:space="preserve"> effect via restoration of insulin production by pancreatic beta cells; or thorough immune-stimulation and anti-inflammatory effect (</w:t>
      </w:r>
      <w:proofErr w:type="spellStart"/>
      <w:r w:rsidRPr="00DD7E4F">
        <w:rPr>
          <w:rFonts w:ascii="Arial" w:eastAsia="Times New Roman" w:hAnsi="Arial" w:cs="Arial"/>
          <w:sz w:val="28"/>
        </w:rPr>
        <w:t>Habtemariam</w:t>
      </w:r>
      <w:proofErr w:type="spellEnd"/>
      <w:r w:rsidRPr="00DD7E4F">
        <w:rPr>
          <w:rFonts w:ascii="Arial" w:eastAsia="Times New Roman" w:hAnsi="Arial" w:cs="Arial"/>
          <w:sz w:val="28"/>
        </w:rPr>
        <w:t xml:space="preserve">, 2020).  </w:t>
      </w:r>
      <w:proofErr w:type="gramStart"/>
      <w:r w:rsidRPr="00DD7E4F">
        <w:rPr>
          <w:rFonts w:ascii="Arial" w:eastAsia="Times New Roman" w:hAnsi="Arial" w:cs="Arial"/>
          <w:sz w:val="28"/>
        </w:rPr>
        <w:t>This various mechanisms</w:t>
      </w:r>
      <w:proofErr w:type="gramEnd"/>
      <w:r w:rsidRPr="00DD7E4F">
        <w:rPr>
          <w:rFonts w:ascii="Arial" w:eastAsia="Times New Roman" w:hAnsi="Arial" w:cs="Arial"/>
          <w:sz w:val="28"/>
        </w:rPr>
        <w:t xml:space="preserve"> are attributable to the action of bioactive phytochemicals in the plant (Alfalfa).  T</w:t>
      </w:r>
      <w:r w:rsidRPr="00DD7E4F">
        <w:rPr>
          <w:rFonts w:ascii="Arial" w:eastAsia="Times New Roman" w:hAnsi="Arial" w:cs="Arial"/>
          <w:color w:val="000000"/>
          <w:sz w:val="28"/>
        </w:rPr>
        <w:t xml:space="preserve">he antidiabetic properties of </w:t>
      </w:r>
      <w:r w:rsidRPr="00DD7E4F">
        <w:rPr>
          <w:rFonts w:ascii="Arial" w:eastAsia="Times New Roman" w:hAnsi="Arial" w:cs="Arial"/>
          <w:i/>
          <w:color w:val="000000"/>
          <w:sz w:val="28"/>
        </w:rPr>
        <w:t>M. sativa</w:t>
      </w:r>
      <w:r w:rsidRPr="00DD7E4F">
        <w:rPr>
          <w:rFonts w:ascii="Arial" w:eastAsia="Times New Roman" w:hAnsi="Arial" w:cs="Arial"/>
          <w:color w:val="000000"/>
          <w:sz w:val="28"/>
        </w:rPr>
        <w:t xml:space="preserve"> leaf extract maybe attributed to a number of active mechanisms such as enhancement of glucose uptake, stimulation of insulin secretion from pancreatic β- cells and inhibition of pancreatic amylase (</w:t>
      </w:r>
      <w:proofErr w:type="spellStart"/>
      <w:r w:rsidRPr="00DD7E4F">
        <w:rPr>
          <w:rFonts w:ascii="Arial" w:eastAsia="Times New Roman" w:hAnsi="Arial" w:cs="Arial"/>
          <w:sz w:val="28"/>
        </w:rPr>
        <w:t>Habtemariam</w:t>
      </w:r>
      <w:proofErr w:type="spellEnd"/>
      <w:r w:rsidRPr="00DD7E4F">
        <w:rPr>
          <w:rFonts w:ascii="Arial" w:eastAsia="Times New Roman" w:hAnsi="Arial" w:cs="Arial"/>
          <w:sz w:val="28"/>
        </w:rPr>
        <w:t>, 2020</w:t>
      </w:r>
      <w:r w:rsidRPr="00DD7E4F">
        <w:rPr>
          <w:rFonts w:ascii="Arial" w:eastAsia="Times New Roman" w:hAnsi="Arial" w:cs="Arial"/>
          <w:color w:val="000000"/>
          <w:sz w:val="28"/>
        </w:rPr>
        <w:t xml:space="preserve">). </w:t>
      </w:r>
      <w:r w:rsidRPr="00DD7E4F">
        <w:rPr>
          <w:rFonts w:ascii="Arial" w:eastAsia="Times New Roman" w:hAnsi="Arial" w:cs="Arial"/>
          <w:sz w:val="28"/>
        </w:rPr>
        <w:t xml:space="preserve">Conclusively, the observed reversal of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xml:space="preserve"> in diabetic rats by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indicative of its potent antidiabetic properties.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has comparable effectiveness to Metformin for the treatment of Diabetes Mellitus. </w:t>
      </w:r>
    </w:p>
    <w:p w14:paraId="135DAC0F"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b/>
          <w:sz w:val="28"/>
        </w:rPr>
        <w:t>References</w:t>
      </w:r>
    </w:p>
    <w:p w14:paraId="0B9E729A" w14:textId="77777777" w:rsidR="00DD7E4F" w:rsidRPr="00DD7E4F" w:rsidRDefault="00756544" w:rsidP="00DD7E4F">
      <w:pPr>
        <w:pStyle w:val="NoSpacing"/>
        <w:spacing w:line="276" w:lineRule="auto"/>
        <w:ind w:left="450" w:hanging="450"/>
        <w:jc w:val="both"/>
        <w:rPr>
          <w:rFonts w:ascii="Arial" w:hAnsi="Arial" w:cs="Arial"/>
          <w:sz w:val="28"/>
          <w:szCs w:val="28"/>
        </w:rPr>
      </w:pPr>
      <w:hyperlink r:id="rId12" w:history="1">
        <w:r w:rsidR="00DD7E4F" w:rsidRPr="00DD7E4F">
          <w:rPr>
            <w:rFonts w:ascii="Arial" w:hAnsi="Arial" w:cs="Arial"/>
            <w:color w:val="000000" w:themeColor="text1"/>
            <w:sz w:val="28"/>
            <w:szCs w:val="28"/>
          </w:rPr>
          <w:t>American Diabetes Association</w:t>
        </w:r>
      </w:hyperlink>
      <w:r w:rsidR="00DD7E4F" w:rsidRPr="00DD7E4F">
        <w:rPr>
          <w:rFonts w:ascii="Arial" w:hAnsi="Arial" w:cs="Arial"/>
          <w:color w:val="000000" w:themeColor="text1"/>
          <w:sz w:val="28"/>
          <w:szCs w:val="28"/>
        </w:rPr>
        <w:t xml:space="preserve"> (2020): </w:t>
      </w:r>
      <w:r w:rsidR="00DD7E4F" w:rsidRPr="00DD7E4F">
        <w:rPr>
          <w:rFonts w:ascii="Arial" w:hAnsi="Arial" w:cs="Arial"/>
          <w:bCs/>
          <w:color w:val="000000" w:themeColor="text1"/>
          <w:kern w:val="36"/>
          <w:sz w:val="28"/>
          <w:szCs w:val="28"/>
        </w:rPr>
        <w:t xml:space="preserve">Classification and Diagnosis of Diabetes: </w:t>
      </w:r>
      <w:r w:rsidR="00DD7E4F" w:rsidRPr="00DD7E4F">
        <w:rPr>
          <w:rFonts w:ascii="Arial" w:hAnsi="Arial" w:cs="Arial"/>
          <w:bCs/>
          <w:iCs/>
          <w:color w:val="000000" w:themeColor="text1"/>
          <w:kern w:val="36"/>
          <w:sz w:val="28"/>
          <w:szCs w:val="28"/>
        </w:rPr>
        <w:t>Standards of Medical Care in Diabetes</w:t>
      </w:r>
      <w:r w:rsidR="00DD7E4F" w:rsidRPr="00DD7E4F">
        <w:rPr>
          <w:rFonts w:ascii="Arial" w:hAnsi="Arial" w:cs="Arial"/>
          <w:bCs/>
          <w:i/>
          <w:iCs/>
          <w:color w:val="000000" w:themeColor="text1"/>
          <w:kern w:val="36"/>
          <w:sz w:val="28"/>
          <w:szCs w:val="28"/>
        </w:rPr>
        <w:t>.</w:t>
      </w:r>
      <w:r w:rsidR="00DD7E4F" w:rsidRPr="00DD7E4F">
        <w:rPr>
          <w:rFonts w:ascii="Arial" w:hAnsi="Arial" w:cs="Arial"/>
          <w:color w:val="000000" w:themeColor="text1"/>
          <w:sz w:val="28"/>
          <w:szCs w:val="28"/>
        </w:rPr>
        <w:t xml:space="preserve"> </w:t>
      </w:r>
      <w:r w:rsidR="00DD7E4F" w:rsidRPr="00DD7E4F">
        <w:rPr>
          <w:rFonts w:ascii="Arial" w:hAnsi="Arial" w:cs="Arial"/>
          <w:i/>
          <w:color w:val="000000" w:themeColor="text1"/>
          <w:sz w:val="28"/>
          <w:szCs w:val="28"/>
        </w:rPr>
        <w:t xml:space="preserve">Diabetes </w:t>
      </w:r>
      <w:proofErr w:type="gramStart"/>
      <w:r w:rsidR="00DD7E4F" w:rsidRPr="00DD7E4F">
        <w:rPr>
          <w:rFonts w:ascii="Arial" w:hAnsi="Arial" w:cs="Arial"/>
          <w:i/>
          <w:color w:val="000000" w:themeColor="text1"/>
          <w:sz w:val="28"/>
          <w:szCs w:val="28"/>
        </w:rPr>
        <w:t>Care</w:t>
      </w:r>
      <w:r w:rsidR="00DD7E4F" w:rsidRPr="00DD7E4F">
        <w:rPr>
          <w:rFonts w:ascii="Arial" w:hAnsi="Arial" w:cs="Arial"/>
          <w:bCs/>
          <w:i/>
          <w:iCs/>
          <w:color w:val="000000" w:themeColor="text1"/>
          <w:kern w:val="36"/>
          <w:sz w:val="28"/>
          <w:szCs w:val="28"/>
        </w:rPr>
        <w:t xml:space="preserve"> </w:t>
      </w:r>
      <w:r w:rsidR="00DD7E4F" w:rsidRPr="00DD7E4F">
        <w:rPr>
          <w:rFonts w:ascii="Arial" w:hAnsi="Arial" w:cs="Arial"/>
          <w:color w:val="000000" w:themeColor="text1"/>
          <w:sz w:val="28"/>
          <w:szCs w:val="28"/>
        </w:rPr>
        <w:t>;</w:t>
      </w:r>
      <w:proofErr w:type="gramEnd"/>
      <w:r w:rsidR="00DD7E4F" w:rsidRPr="00DD7E4F">
        <w:rPr>
          <w:rFonts w:ascii="Arial" w:hAnsi="Arial" w:cs="Arial"/>
          <w:color w:val="000000" w:themeColor="text1"/>
          <w:sz w:val="28"/>
          <w:szCs w:val="28"/>
        </w:rPr>
        <w:t xml:space="preserve"> </w:t>
      </w:r>
      <w:r w:rsidR="00DD7E4F" w:rsidRPr="00DD7E4F">
        <w:rPr>
          <w:rFonts w:ascii="Arial" w:hAnsi="Arial" w:cs="Arial"/>
          <w:b/>
          <w:color w:val="000000" w:themeColor="text1"/>
          <w:sz w:val="28"/>
          <w:szCs w:val="28"/>
        </w:rPr>
        <w:t xml:space="preserve">43(1): </w:t>
      </w:r>
      <w:r w:rsidR="00DD7E4F" w:rsidRPr="00DD7E4F">
        <w:rPr>
          <w:rFonts w:ascii="Arial" w:hAnsi="Arial" w:cs="Arial"/>
          <w:color w:val="000000" w:themeColor="text1"/>
          <w:sz w:val="28"/>
          <w:szCs w:val="28"/>
        </w:rPr>
        <w:t>14-31.</w:t>
      </w:r>
    </w:p>
    <w:p w14:paraId="589F256E" w14:textId="77777777" w:rsidR="00DD7E4F" w:rsidRPr="00DD7E4F" w:rsidRDefault="00DD7E4F" w:rsidP="00DD7E4F">
      <w:pPr>
        <w:pStyle w:val="NoSpacing"/>
        <w:spacing w:line="276" w:lineRule="auto"/>
        <w:ind w:left="450" w:hanging="450"/>
        <w:jc w:val="both"/>
        <w:rPr>
          <w:rStyle w:val="reference"/>
          <w:rFonts w:ascii="Arial" w:hAnsi="Arial" w:cs="Arial"/>
          <w:color w:val="000000" w:themeColor="text1"/>
          <w:sz w:val="28"/>
          <w:szCs w:val="28"/>
        </w:rPr>
      </w:pPr>
      <w:r w:rsidRPr="00DD7E4F">
        <w:rPr>
          <w:rStyle w:val="reference"/>
          <w:rFonts w:ascii="Arial" w:hAnsi="Arial" w:cs="Arial"/>
          <w:color w:val="000000" w:themeColor="text1"/>
          <w:sz w:val="28"/>
          <w:szCs w:val="28"/>
        </w:rPr>
        <w:t xml:space="preserve">American Diabetes Association (2022) Classification and Diagnosis of Diabetes: Standards of Medical Care in Diabetes. </w:t>
      </w:r>
      <w:r w:rsidRPr="00DD7E4F">
        <w:rPr>
          <w:rStyle w:val="reference"/>
          <w:rFonts w:ascii="Arial" w:hAnsi="Arial" w:cs="Arial"/>
          <w:i/>
          <w:color w:val="000000" w:themeColor="text1"/>
          <w:sz w:val="28"/>
          <w:szCs w:val="28"/>
        </w:rPr>
        <w:t>Diabetes Care</w:t>
      </w:r>
      <w:r w:rsidRPr="00DD7E4F">
        <w:rPr>
          <w:rStyle w:val="reference"/>
          <w:rFonts w:ascii="Arial" w:hAnsi="Arial" w:cs="Arial"/>
          <w:color w:val="000000" w:themeColor="text1"/>
          <w:sz w:val="28"/>
          <w:szCs w:val="28"/>
        </w:rPr>
        <w:t xml:space="preserve">, </w:t>
      </w:r>
      <w:r w:rsidRPr="00DD7E4F">
        <w:rPr>
          <w:rStyle w:val="reference"/>
          <w:rFonts w:ascii="Arial" w:hAnsi="Arial" w:cs="Arial"/>
          <w:b/>
          <w:color w:val="000000" w:themeColor="text1"/>
          <w:sz w:val="28"/>
          <w:szCs w:val="28"/>
        </w:rPr>
        <w:t>44(1),</w:t>
      </w:r>
      <w:r w:rsidRPr="00DD7E4F">
        <w:rPr>
          <w:rStyle w:val="reference"/>
          <w:rFonts w:ascii="Arial" w:hAnsi="Arial" w:cs="Arial"/>
          <w:color w:val="000000" w:themeColor="text1"/>
          <w:sz w:val="28"/>
          <w:szCs w:val="28"/>
        </w:rPr>
        <w:t xml:space="preserve"> 15-33.</w:t>
      </w:r>
    </w:p>
    <w:p w14:paraId="6C6BE299" w14:textId="77777777" w:rsidR="00DD7E4F" w:rsidRPr="00DD7E4F" w:rsidRDefault="00DD7E4F" w:rsidP="00DD7E4F">
      <w:pPr>
        <w:pStyle w:val="NoSpacing"/>
        <w:spacing w:line="276" w:lineRule="auto"/>
        <w:ind w:left="450" w:hanging="450"/>
        <w:jc w:val="both"/>
        <w:rPr>
          <w:rStyle w:val="authors-list-item"/>
          <w:rFonts w:ascii="Arial" w:hAnsi="Arial" w:cs="Arial"/>
          <w:color w:val="000000" w:themeColor="text1"/>
          <w:sz w:val="28"/>
          <w:szCs w:val="28"/>
        </w:rPr>
      </w:pPr>
      <w:r w:rsidRPr="00DD7E4F">
        <w:rPr>
          <w:rFonts w:ascii="Arial" w:hAnsi="Arial" w:cs="Arial"/>
          <w:sz w:val="28"/>
          <w:szCs w:val="28"/>
        </w:rPr>
        <w:t xml:space="preserve">Anele, D. O.; </w:t>
      </w:r>
      <w:proofErr w:type="spellStart"/>
      <w:r w:rsidRPr="00DD7E4F">
        <w:rPr>
          <w:rFonts w:ascii="Arial" w:hAnsi="Arial" w:cs="Arial"/>
          <w:sz w:val="28"/>
          <w:szCs w:val="28"/>
        </w:rPr>
        <w:t>Akuodor</w:t>
      </w:r>
      <w:proofErr w:type="spellEnd"/>
      <w:r w:rsidRPr="00DD7E4F">
        <w:rPr>
          <w:rFonts w:ascii="Arial" w:hAnsi="Arial" w:cs="Arial"/>
          <w:sz w:val="28"/>
          <w:szCs w:val="28"/>
        </w:rPr>
        <w:t xml:space="preserve">, G. C.; </w:t>
      </w:r>
      <w:proofErr w:type="spellStart"/>
      <w:r w:rsidRPr="00DD7E4F">
        <w:rPr>
          <w:rFonts w:ascii="Arial" w:hAnsi="Arial" w:cs="Arial"/>
          <w:sz w:val="28"/>
          <w:szCs w:val="28"/>
        </w:rPr>
        <w:t>Okoroama</w:t>
      </w:r>
      <w:proofErr w:type="spellEnd"/>
      <w:r w:rsidRPr="00DD7E4F">
        <w:rPr>
          <w:rFonts w:ascii="Arial" w:hAnsi="Arial" w:cs="Arial"/>
          <w:sz w:val="28"/>
          <w:szCs w:val="28"/>
        </w:rPr>
        <w:t xml:space="preserve">, C. E.; </w:t>
      </w:r>
      <w:proofErr w:type="spellStart"/>
      <w:r w:rsidRPr="00DD7E4F">
        <w:rPr>
          <w:rFonts w:ascii="Arial" w:hAnsi="Arial" w:cs="Arial"/>
          <w:sz w:val="28"/>
          <w:szCs w:val="28"/>
        </w:rPr>
        <w:t>Unaeze</w:t>
      </w:r>
      <w:proofErr w:type="spellEnd"/>
      <w:r w:rsidRPr="00DD7E4F">
        <w:rPr>
          <w:rFonts w:ascii="Arial" w:hAnsi="Arial" w:cs="Arial"/>
          <w:sz w:val="28"/>
          <w:szCs w:val="28"/>
        </w:rPr>
        <w:t xml:space="preserve">, B.; </w:t>
      </w:r>
      <w:proofErr w:type="spellStart"/>
      <w:r w:rsidRPr="00DD7E4F">
        <w:rPr>
          <w:rFonts w:ascii="Arial" w:hAnsi="Arial" w:cs="Arial"/>
          <w:sz w:val="28"/>
          <w:szCs w:val="28"/>
        </w:rPr>
        <w:t>Ajegi</w:t>
      </w:r>
      <w:proofErr w:type="spellEnd"/>
      <w:r w:rsidRPr="00DD7E4F">
        <w:rPr>
          <w:rFonts w:ascii="Arial" w:hAnsi="Arial" w:cs="Arial"/>
          <w:sz w:val="28"/>
          <w:szCs w:val="28"/>
        </w:rPr>
        <w:t xml:space="preserve">, F.; Iganga, N. and </w:t>
      </w:r>
      <w:proofErr w:type="spellStart"/>
      <w:r w:rsidRPr="00DD7E4F">
        <w:rPr>
          <w:rFonts w:ascii="Arial" w:hAnsi="Arial" w:cs="Arial"/>
          <w:sz w:val="28"/>
          <w:szCs w:val="28"/>
        </w:rPr>
        <w:t>Nwokike</w:t>
      </w:r>
      <w:proofErr w:type="spellEnd"/>
      <w:r w:rsidRPr="00DD7E4F">
        <w:rPr>
          <w:rFonts w:ascii="Arial" w:hAnsi="Arial" w:cs="Arial"/>
          <w:sz w:val="28"/>
          <w:szCs w:val="28"/>
        </w:rPr>
        <w:t xml:space="preserve">, M. (2024). Evaluation of Medicago sativa ethanol leaf extract for antidiarrheal activity in Wistar Rats. </w:t>
      </w:r>
      <w:r w:rsidRPr="00DD7E4F">
        <w:rPr>
          <w:rFonts w:ascii="Arial" w:hAnsi="Arial" w:cs="Arial"/>
          <w:i/>
          <w:sz w:val="28"/>
          <w:szCs w:val="28"/>
        </w:rPr>
        <w:t>GSC Biological and Pharmaceutical Sciences</w:t>
      </w:r>
      <w:r w:rsidRPr="00DD7E4F">
        <w:rPr>
          <w:rFonts w:ascii="Arial" w:hAnsi="Arial" w:cs="Arial"/>
          <w:sz w:val="28"/>
          <w:szCs w:val="28"/>
        </w:rPr>
        <w:t xml:space="preserve">. </w:t>
      </w:r>
      <w:r w:rsidRPr="00DD7E4F">
        <w:rPr>
          <w:rFonts w:ascii="Arial" w:hAnsi="Arial" w:cs="Arial"/>
          <w:b/>
          <w:sz w:val="28"/>
          <w:szCs w:val="28"/>
        </w:rPr>
        <w:t xml:space="preserve">26(3): </w:t>
      </w:r>
      <w:r w:rsidRPr="00DD7E4F">
        <w:rPr>
          <w:rFonts w:ascii="Arial" w:hAnsi="Arial" w:cs="Arial"/>
          <w:sz w:val="28"/>
          <w:szCs w:val="28"/>
        </w:rPr>
        <w:t>159-169.</w:t>
      </w:r>
    </w:p>
    <w:p w14:paraId="01E0E82B"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Bamidele, O.; </w:t>
      </w:r>
      <w:proofErr w:type="spellStart"/>
      <w:r w:rsidRPr="00DD7E4F">
        <w:rPr>
          <w:rFonts w:ascii="Arial" w:hAnsi="Arial" w:cs="Arial"/>
          <w:sz w:val="28"/>
          <w:szCs w:val="28"/>
        </w:rPr>
        <w:t>Arokoyo</w:t>
      </w:r>
      <w:proofErr w:type="spellEnd"/>
      <w:r w:rsidRPr="00DD7E4F">
        <w:rPr>
          <w:rFonts w:ascii="Arial" w:hAnsi="Arial" w:cs="Arial"/>
          <w:sz w:val="28"/>
          <w:szCs w:val="28"/>
        </w:rPr>
        <w:t xml:space="preserve">, D. S.; </w:t>
      </w:r>
      <w:proofErr w:type="spellStart"/>
      <w:r w:rsidRPr="00DD7E4F">
        <w:rPr>
          <w:rFonts w:ascii="Arial" w:hAnsi="Arial" w:cs="Arial"/>
          <w:sz w:val="28"/>
          <w:szCs w:val="28"/>
        </w:rPr>
        <w:t>Akinnuga</w:t>
      </w:r>
      <w:proofErr w:type="spellEnd"/>
      <w:r w:rsidRPr="00DD7E4F">
        <w:rPr>
          <w:rFonts w:ascii="Arial" w:hAnsi="Arial" w:cs="Arial"/>
          <w:sz w:val="28"/>
          <w:szCs w:val="28"/>
        </w:rPr>
        <w:t xml:space="preserve">, A. M. and </w:t>
      </w:r>
      <w:proofErr w:type="spellStart"/>
      <w:r w:rsidRPr="00DD7E4F">
        <w:rPr>
          <w:rFonts w:ascii="Arial" w:hAnsi="Arial" w:cs="Arial"/>
          <w:sz w:val="28"/>
          <w:szCs w:val="28"/>
        </w:rPr>
        <w:t>Oluwarole</w:t>
      </w:r>
      <w:proofErr w:type="spellEnd"/>
      <w:r w:rsidRPr="00DD7E4F">
        <w:rPr>
          <w:rFonts w:ascii="Arial" w:hAnsi="Arial" w:cs="Arial"/>
          <w:sz w:val="28"/>
          <w:szCs w:val="28"/>
        </w:rPr>
        <w:t xml:space="preserve">, A. O. (2014): Antidiabetic Effect of Aqueous Extract of </w:t>
      </w:r>
      <w:proofErr w:type="spellStart"/>
      <w:r w:rsidRPr="00DD7E4F">
        <w:rPr>
          <w:rFonts w:ascii="Arial" w:hAnsi="Arial" w:cs="Arial"/>
          <w:i/>
          <w:sz w:val="28"/>
          <w:szCs w:val="28"/>
        </w:rPr>
        <w:t>Basella</w:t>
      </w:r>
      <w:proofErr w:type="spellEnd"/>
      <w:r w:rsidRPr="00DD7E4F">
        <w:rPr>
          <w:rFonts w:ascii="Arial" w:hAnsi="Arial" w:cs="Arial"/>
          <w:i/>
          <w:sz w:val="28"/>
          <w:szCs w:val="28"/>
        </w:rPr>
        <w:t xml:space="preserve"> </w:t>
      </w:r>
      <w:proofErr w:type="gramStart"/>
      <w:r w:rsidRPr="00DD7E4F">
        <w:rPr>
          <w:rFonts w:ascii="Arial" w:hAnsi="Arial" w:cs="Arial"/>
          <w:i/>
          <w:sz w:val="28"/>
          <w:szCs w:val="28"/>
        </w:rPr>
        <w:t xml:space="preserve">alba </w:t>
      </w:r>
      <w:r w:rsidRPr="00DD7E4F">
        <w:rPr>
          <w:rFonts w:ascii="Arial" w:hAnsi="Arial" w:cs="Arial"/>
          <w:sz w:val="28"/>
          <w:szCs w:val="28"/>
        </w:rPr>
        <w:t xml:space="preserve"> Leaves</w:t>
      </w:r>
      <w:proofErr w:type="gramEnd"/>
      <w:r w:rsidRPr="00DD7E4F">
        <w:rPr>
          <w:rFonts w:ascii="Arial" w:hAnsi="Arial" w:cs="Arial"/>
          <w:sz w:val="28"/>
          <w:szCs w:val="28"/>
        </w:rPr>
        <w:t xml:space="preserve"> and Metformin in Alloxan-induced Diabetic Albino Rats. </w:t>
      </w:r>
      <w:r w:rsidRPr="00DD7E4F">
        <w:rPr>
          <w:rFonts w:ascii="Arial" w:hAnsi="Arial" w:cs="Arial"/>
          <w:i/>
          <w:sz w:val="28"/>
          <w:szCs w:val="28"/>
        </w:rPr>
        <w:t xml:space="preserve">African Journal of Biotechnology. </w:t>
      </w:r>
      <w:r w:rsidRPr="00DD7E4F">
        <w:rPr>
          <w:rFonts w:ascii="Arial" w:hAnsi="Arial" w:cs="Arial"/>
          <w:b/>
          <w:sz w:val="28"/>
          <w:szCs w:val="28"/>
        </w:rPr>
        <w:t>13(24)</w:t>
      </w:r>
      <w:r w:rsidRPr="00DD7E4F">
        <w:rPr>
          <w:rFonts w:ascii="Arial" w:hAnsi="Arial" w:cs="Arial"/>
          <w:sz w:val="28"/>
          <w:szCs w:val="28"/>
        </w:rPr>
        <w:t>: 2455-2458.</w:t>
      </w:r>
    </w:p>
    <w:p w14:paraId="2C377258"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Bora, K. S., and Sharma, A. (2011). Phytochemical and Pharmacological Potential of </w:t>
      </w:r>
      <w:r w:rsidRPr="00DD7E4F">
        <w:rPr>
          <w:rFonts w:ascii="Arial" w:hAnsi="Arial" w:cs="Arial"/>
          <w:i/>
          <w:iCs/>
          <w:color w:val="000000" w:themeColor="text1"/>
          <w:sz w:val="28"/>
          <w:szCs w:val="28"/>
        </w:rPr>
        <w:t>Medicago sativa</w:t>
      </w:r>
      <w:r w:rsidRPr="00DD7E4F">
        <w:rPr>
          <w:rFonts w:ascii="Arial" w:hAnsi="Arial" w:cs="Arial"/>
          <w:color w:val="000000" w:themeColor="text1"/>
          <w:sz w:val="28"/>
          <w:szCs w:val="28"/>
        </w:rPr>
        <w:t xml:space="preserve">: a Review. </w:t>
      </w:r>
      <w:r w:rsidRPr="00DD7E4F">
        <w:rPr>
          <w:rFonts w:ascii="Arial" w:hAnsi="Arial" w:cs="Arial"/>
          <w:i/>
          <w:iCs/>
          <w:color w:val="000000" w:themeColor="text1"/>
          <w:sz w:val="28"/>
          <w:szCs w:val="28"/>
        </w:rPr>
        <w:t>Pharm. Biol.</w:t>
      </w:r>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49</w:t>
      </w:r>
      <w:r w:rsidRPr="00DD7E4F">
        <w:rPr>
          <w:rFonts w:ascii="Arial" w:hAnsi="Arial" w:cs="Arial"/>
          <w:color w:val="000000" w:themeColor="text1"/>
          <w:sz w:val="28"/>
          <w:szCs w:val="28"/>
        </w:rPr>
        <w:t xml:space="preserve">: 211-220. </w:t>
      </w:r>
    </w:p>
    <w:p w14:paraId="662A60B4" w14:textId="77777777" w:rsidR="00DD7E4F" w:rsidRPr="00DD7E4F" w:rsidRDefault="00756544" w:rsidP="00DD7E4F">
      <w:pPr>
        <w:pStyle w:val="NoSpacing"/>
        <w:spacing w:line="276" w:lineRule="auto"/>
        <w:ind w:left="450" w:hanging="450"/>
        <w:jc w:val="both"/>
        <w:rPr>
          <w:rStyle w:val="element-citation"/>
          <w:rFonts w:ascii="Arial" w:hAnsi="Arial" w:cs="Arial"/>
          <w:sz w:val="28"/>
          <w:szCs w:val="28"/>
        </w:rPr>
      </w:pPr>
      <w:hyperlink r:id="rId13" w:history="1">
        <w:r w:rsidR="00DD7E4F" w:rsidRPr="00DD7E4F">
          <w:rPr>
            <w:rFonts w:ascii="Arial" w:hAnsi="Arial" w:cs="Arial"/>
            <w:color w:val="000000" w:themeColor="text1"/>
            <w:sz w:val="28"/>
            <w:szCs w:val="28"/>
          </w:rPr>
          <w:t>Burhan, A.</w:t>
        </w:r>
      </w:hyperlink>
      <w:r w:rsidR="00DD7E4F" w:rsidRPr="00DD7E4F">
        <w:rPr>
          <w:rFonts w:ascii="Arial" w:hAnsi="Arial" w:cs="Arial"/>
          <w:color w:val="000000" w:themeColor="text1"/>
          <w:sz w:val="28"/>
          <w:szCs w:val="28"/>
        </w:rPr>
        <w:t xml:space="preserve"> and </w:t>
      </w:r>
      <w:proofErr w:type="spellStart"/>
      <w:r w:rsidR="00DD7E4F" w:rsidRPr="00DD7E4F">
        <w:rPr>
          <w:rFonts w:ascii="Arial" w:hAnsi="Arial" w:cs="Arial"/>
          <w:color w:val="000000" w:themeColor="text1"/>
          <w:sz w:val="28"/>
          <w:szCs w:val="28"/>
        </w:rPr>
        <w:t>Kokaz</w:t>
      </w:r>
      <w:proofErr w:type="spellEnd"/>
      <w:r w:rsidR="00DD7E4F" w:rsidRPr="00DD7E4F">
        <w:rPr>
          <w:rFonts w:ascii="Arial" w:hAnsi="Arial" w:cs="Arial"/>
          <w:color w:val="000000" w:themeColor="text1"/>
          <w:sz w:val="28"/>
          <w:szCs w:val="28"/>
        </w:rPr>
        <w:t xml:space="preserve">, O. A. (2019): </w:t>
      </w:r>
      <w:r w:rsidR="00DD7E4F" w:rsidRPr="00DD7E4F">
        <w:rPr>
          <w:rFonts w:ascii="Arial" w:hAnsi="Arial" w:cs="Arial"/>
          <w:bCs/>
          <w:color w:val="000000" w:themeColor="text1"/>
          <w:kern w:val="36"/>
          <w:sz w:val="28"/>
          <w:szCs w:val="28"/>
        </w:rPr>
        <w:t>Antidiabetic Action of Alfalfa (</w:t>
      </w:r>
      <w:r w:rsidR="00DD7E4F" w:rsidRPr="00DD7E4F">
        <w:rPr>
          <w:rFonts w:ascii="Arial" w:hAnsi="Arial" w:cs="Arial"/>
          <w:bCs/>
          <w:i/>
          <w:color w:val="000000" w:themeColor="text1"/>
          <w:kern w:val="36"/>
          <w:sz w:val="28"/>
          <w:szCs w:val="28"/>
        </w:rPr>
        <w:t>Medicago sativa</w:t>
      </w:r>
      <w:r w:rsidR="00DD7E4F" w:rsidRPr="00DD7E4F">
        <w:rPr>
          <w:rFonts w:ascii="Arial" w:hAnsi="Arial" w:cs="Arial"/>
          <w:bCs/>
          <w:color w:val="000000" w:themeColor="text1"/>
          <w:kern w:val="36"/>
          <w:sz w:val="28"/>
          <w:szCs w:val="28"/>
        </w:rPr>
        <w:t xml:space="preserve">) Leaves Powder on Type II Diabetic Patients. </w:t>
      </w:r>
      <w:r w:rsidR="00DD7E4F" w:rsidRPr="00DD7E4F">
        <w:rPr>
          <w:rFonts w:ascii="Arial" w:hAnsi="Arial" w:cs="Arial"/>
          <w:bCs/>
          <w:i/>
          <w:color w:val="000000" w:themeColor="text1"/>
          <w:kern w:val="36"/>
          <w:sz w:val="28"/>
          <w:szCs w:val="28"/>
        </w:rPr>
        <w:t xml:space="preserve">Erbil </w:t>
      </w:r>
      <w:hyperlink r:id="rId14" w:history="1">
        <w:r w:rsidR="00DD7E4F" w:rsidRPr="00DD7E4F">
          <w:rPr>
            <w:rFonts w:ascii="Arial" w:hAnsi="Arial" w:cs="Arial"/>
            <w:i/>
            <w:color w:val="000000" w:themeColor="text1"/>
            <w:sz w:val="28"/>
            <w:szCs w:val="28"/>
          </w:rPr>
          <w:t>Polytechnic Journal</w:t>
        </w:r>
      </w:hyperlink>
      <w:r w:rsidR="00DD7E4F" w:rsidRPr="00DD7E4F">
        <w:rPr>
          <w:rFonts w:ascii="Arial" w:hAnsi="Arial" w:cs="Arial"/>
          <w:color w:val="000000" w:themeColor="text1"/>
          <w:sz w:val="28"/>
          <w:szCs w:val="28"/>
        </w:rPr>
        <w:t xml:space="preserve">. </w:t>
      </w:r>
      <w:r w:rsidR="00DD7E4F" w:rsidRPr="00DD7E4F">
        <w:rPr>
          <w:rFonts w:ascii="Arial" w:hAnsi="Arial" w:cs="Arial"/>
          <w:b/>
          <w:color w:val="000000" w:themeColor="text1"/>
          <w:sz w:val="28"/>
          <w:szCs w:val="28"/>
        </w:rPr>
        <w:t>9(1)</w:t>
      </w:r>
      <w:r w:rsidR="00DD7E4F" w:rsidRPr="00DD7E4F">
        <w:rPr>
          <w:rFonts w:ascii="Arial" w:hAnsi="Arial" w:cs="Arial"/>
          <w:color w:val="000000" w:themeColor="text1"/>
          <w:sz w:val="28"/>
          <w:szCs w:val="28"/>
        </w:rPr>
        <w:t>: 23-25</w:t>
      </w:r>
    </w:p>
    <w:p w14:paraId="02CCB5DB"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Davies A.; Janet, O. I.; Adewale, V. A.; </w:t>
      </w:r>
      <w:proofErr w:type="spellStart"/>
      <w:r w:rsidRPr="00DD7E4F">
        <w:rPr>
          <w:rFonts w:ascii="Arial" w:hAnsi="Arial" w:cs="Arial"/>
          <w:color w:val="000000" w:themeColor="text1"/>
          <w:sz w:val="28"/>
          <w:szCs w:val="28"/>
        </w:rPr>
        <w:t>Adeleye</w:t>
      </w:r>
      <w:proofErr w:type="spellEnd"/>
      <w:r w:rsidRPr="00DD7E4F">
        <w:rPr>
          <w:rFonts w:ascii="Arial" w:hAnsi="Arial" w:cs="Arial"/>
          <w:color w:val="000000" w:themeColor="text1"/>
          <w:sz w:val="28"/>
          <w:szCs w:val="28"/>
        </w:rPr>
        <w:t xml:space="preserve">, N; </w:t>
      </w:r>
      <w:proofErr w:type="spellStart"/>
      <w:r w:rsidRPr="00DD7E4F">
        <w:rPr>
          <w:rFonts w:ascii="Arial" w:hAnsi="Arial" w:cs="Arial"/>
          <w:color w:val="000000" w:themeColor="text1"/>
          <w:sz w:val="28"/>
          <w:szCs w:val="28"/>
        </w:rPr>
        <w:t>Amoo</w:t>
      </w:r>
      <w:proofErr w:type="spellEnd"/>
      <w:r w:rsidRPr="00DD7E4F">
        <w:rPr>
          <w:rFonts w:ascii="Arial" w:hAnsi="Arial" w:cs="Arial"/>
          <w:color w:val="000000" w:themeColor="text1"/>
          <w:sz w:val="28"/>
          <w:szCs w:val="28"/>
        </w:rPr>
        <w:t xml:space="preserve">, E. O.; </w:t>
      </w:r>
      <w:proofErr w:type="spellStart"/>
      <w:r w:rsidRPr="00DD7E4F">
        <w:rPr>
          <w:rFonts w:ascii="Arial" w:hAnsi="Arial" w:cs="Arial"/>
          <w:color w:val="000000" w:themeColor="text1"/>
          <w:sz w:val="28"/>
          <w:szCs w:val="28"/>
        </w:rPr>
        <w:t>Auta</w:t>
      </w:r>
      <w:proofErr w:type="spellEnd"/>
      <w:r w:rsidRPr="00DD7E4F">
        <w:rPr>
          <w:rFonts w:ascii="Arial" w:hAnsi="Arial" w:cs="Arial"/>
          <w:color w:val="000000" w:themeColor="text1"/>
          <w:sz w:val="28"/>
          <w:szCs w:val="28"/>
        </w:rPr>
        <w:t xml:space="preserve">, A. and Oni, G. (2017): </w:t>
      </w:r>
      <w:r w:rsidRPr="00DD7E4F">
        <w:rPr>
          <w:rFonts w:ascii="Arial" w:hAnsi="Arial" w:cs="Arial"/>
          <w:iCs/>
          <w:color w:val="000000" w:themeColor="text1"/>
          <w:sz w:val="28"/>
          <w:szCs w:val="28"/>
        </w:rPr>
        <w:t xml:space="preserve">Estimating the prevalence, </w:t>
      </w:r>
      <w:proofErr w:type="spellStart"/>
      <w:r w:rsidRPr="00DD7E4F">
        <w:rPr>
          <w:rFonts w:ascii="Arial" w:hAnsi="Arial" w:cs="Arial"/>
          <w:iCs/>
          <w:color w:val="000000" w:themeColor="text1"/>
          <w:sz w:val="28"/>
          <w:szCs w:val="28"/>
        </w:rPr>
        <w:t>hospitalisation</w:t>
      </w:r>
      <w:proofErr w:type="spellEnd"/>
      <w:r w:rsidRPr="00DD7E4F">
        <w:rPr>
          <w:rFonts w:ascii="Arial" w:hAnsi="Arial" w:cs="Arial"/>
          <w:iCs/>
          <w:color w:val="000000" w:themeColor="text1"/>
          <w:sz w:val="28"/>
          <w:szCs w:val="28"/>
        </w:rPr>
        <w:t xml:space="preserve"> and mortality from type 2 diabetes mellitus in Nigeria: a systematic review and meta-analysis.</w:t>
      </w:r>
      <w:r w:rsidRPr="00DD7E4F">
        <w:rPr>
          <w:rFonts w:ascii="Arial" w:hAnsi="Arial" w:cs="Arial"/>
          <w:color w:val="000000" w:themeColor="text1"/>
          <w:sz w:val="28"/>
          <w:szCs w:val="28"/>
        </w:rPr>
        <w:t xml:space="preserve"> </w:t>
      </w:r>
      <w:r w:rsidRPr="00DD7E4F">
        <w:rPr>
          <w:rFonts w:ascii="Arial" w:hAnsi="Arial" w:cs="Arial"/>
          <w:i/>
          <w:color w:val="000000" w:themeColor="text1"/>
          <w:sz w:val="28"/>
          <w:szCs w:val="28"/>
        </w:rPr>
        <w:t>Journal of Diabetes and endocrinology</w:t>
      </w:r>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7(5):</w:t>
      </w:r>
      <w:r w:rsidRPr="00DD7E4F">
        <w:rPr>
          <w:rFonts w:ascii="Arial" w:hAnsi="Arial" w:cs="Arial"/>
          <w:color w:val="000000" w:themeColor="text1"/>
          <w:sz w:val="28"/>
          <w:szCs w:val="28"/>
        </w:rPr>
        <w:t xml:space="preserve"> 23-24</w:t>
      </w:r>
    </w:p>
    <w:p w14:paraId="02694B95" w14:textId="77777777" w:rsidR="00DD7E4F" w:rsidRPr="00DD7E4F" w:rsidRDefault="00756544" w:rsidP="00DD7E4F">
      <w:pPr>
        <w:pStyle w:val="NoSpacing"/>
        <w:spacing w:line="276" w:lineRule="auto"/>
        <w:ind w:left="450" w:hanging="450"/>
        <w:jc w:val="both"/>
        <w:rPr>
          <w:rFonts w:ascii="Arial" w:hAnsi="Arial" w:cs="Arial"/>
          <w:color w:val="000000" w:themeColor="text1"/>
          <w:sz w:val="28"/>
          <w:szCs w:val="28"/>
        </w:rPr>
      </w:pPr>
      <w:hyperlink r:id="rId15" w:history="1">
        <w:proofErr w:type="spellStart"/>
        <w:r w:rsidR="00DD7E4F" w:rsidRPr="00DD7E4F">
          <w:rPr>
            <w:rFonts w:ascii="Arial" w:hAnsi="Arial" w:cs="Arial"/>
            <w:color w:val="000000" w:themeColor="text1"/>
            <w:sz w:val="28"/>
            <w:szCs w:val="28"/>
          </w:rPr>
          <w:t>Esmaiel</w:t>
        </w:r>
        <w:proofErr w:type="spellEnd"/>
        <w:r w:rsidR="00DD7E4F" w:rsidRPr="00DD7E4F">
          <w:rPr>
            <w:rFonts w:ascii="Arial" w:hAnsi="Arial" w:cs="Arial"/>
            <w:color w:val="000000" w:themeColor="text1"/>
            <w:sz w:val="28"/>
            <w:szCs w:val="28"/>
          </w:rPr>
          <w:t>, A.;</w:t>
        </w:r>
      </w:hyperlink>
      <w:r w:rsidR="00DD7E4F" w:rsidRPr="00DD7E4F">
        <w:rPr>
          <w:rFonts w:ascii="Arial" w:hAnsi="Arial" w:cs="Arial"/>
          <w:color w:val="000000" w:themeColor="text1"/>
          <w:sz w:val="28"/>
          <w:szCs w:val="28"/>
        </w:rPr>
        <w:t xml:space="preserve"> </w:t>
      </w:r>
      <w:hyperlink r:id="rId16" w:history="1">
        <w:proofErr w:type="spellStart"/>
        <w:r w:rsidR="00DD7E4F" w:rsidRPr="00DD7E4F">
          <w:rPr>
            <w:rFonts w:ascii="Arial" w:hAnsi="Arial" w:cs="Arial"/>
            <w:color w:val="000000" w:themeColor="text1"/>
            <w:sz w:val="28"/>
            <w:szCs w:val="28"/>
          </w:rPr>
          <w:t>Masome</w:t>
        </w:r>
        <w:proofErr w:type="spellEnd"/>
        <w:r w:rsidR="00DD7E4F" w:rsidRPr="00DD7E4F">
          <w:rPr>
            <w:rFonts w:ascii="Arial" w:hAnsi="Arial" w:cs="Arial"/>
            <w:color w:val="000000" w:themeColor="text1"/>
            <w:sz w:val="28"/>
            <w:szCs w:val="28"/>
          </w:rPr>
          <w:t>, K. F.;</w:t>
        </w:r>
      </w:hyperlink>
      <w:r w:rsidR="00DD7E4F" w:rsidRPr="00DD7E4F">
        <w:rPr>
          <w:rFonts w:ascii="Arial" w:hAnsi="Arial" w:cs="Arial"/>
          <w:color w:val="000000" w:themeColor="text1"/>
          <w:sz w:val="28"/>
          <w:szCs w:val="28"/>
        </w:rPr>
        <w:t xml:space="preserve"> </w:t>
      </w:r>
      <w:hyperlink r:id="rId17" w:history="1">
        <w:r w:rsidR="00DD7E4F" w:rsidRPr="00DD7E4F">
          <w:rPr>
            <w:rFonts w:ascii="Arial" w:hAnsi="Arial" w:cs="Arial"/>
            <w:color w:val="000000" w:themeColor="text1"/>
            <w:sz w:val="28"/>
            <w:szCs w:val="28"/>
          </w:rPr>
          <w:t>Leila, S.</w:t>
        </w:r>
      </w:hyperlink>
      <w:r w:rsidR="00DD7E4F" w:rsidRPr="00DD7E4F">
        <w:rPr>
          <w:rFonts w:ascii="Arial" w:hAnsi="Arial" w:cs="Arial"/>
          <w:color w:val="000000" w:themeColor="text1"/>
          <w:sz w:val="28"/>
          <w:szCs w:val="28"/>
        </w:rPr>
        <w:t xml:space="preserve">; </w:t>
      </w:r>
      <w:hyperlink r:id="rId18" w:history="1">
        <w:proofErr w:type="spellStart"/>
        <w:r w:rsidR="00DD7E4F" w:rsidRPr="00DD7E4F">
          <w:rPr>
            <w:rFonts w:ascii="Arial" w:hAnsi="Arial" w:cs="Arial"/>
            <w:color w:val="000000" w:themeColor="text1"/>
            <w:sz w:val="28"/>
            <w:szCs w:val="28"/>
          </w:rPr>
          <w:t>Tayaba</w:t>
        </w:r>
        <w:proofErr w:type="spellEnd"/>
        <w:r w:rsidR="00DD7E4F" w:rsidRPr="00DD7E4F">
          <w:rPr>
            <w:rFonts w:ascii="Arial" w:hAnsi="Arial" w:cs="Arial"/>
            <w:color w:val="000000" w:themeColor="text1"/>
            <w:sz w:val="28"/>
            <w:szCs w:val="28"/>
          </w:rPr>
          <w:t>, N. K.;</w:t>
        </w:r>
      </w:hyperlink>
      <w:r w:rsidR="00DD7E4F" w:rsidRPr="00DD7E4F">
        <w:rPr>
          <w:rFonts w:ascii="Arial" w:hAnsi="Arial" w:cs="Arial"/>
          <w:color w:val="000000" w:themeColor="text1"/>
          <w:sz w:val="28"/>
          <w:szCs w:val="28"/>
        </w:rPr>
        <w:t xml:space="preserve"> </w:t>
      </w:r>
      <w:hyperlink r:id="rId19" w:history="1">
        <w:r w:rsidR="00DD7E4F" w:rsidRPr="00DD7E4F">
          <w:rPr>
            <w:rFonts w:ascii="Arial" w:hAnsi="Arial" w:cs="Arial"/>
            <w:color w:val="000000" w:themeColor="text1"/>
            <w:sz w:val="28"/>
            <w:szCs w:val="28"/>
          </w:rPr>
          <w:t>Vahid, Y. B.</w:t>
        </w:r>
      </w:hyperlink>
      <w:r w:rsidR="00DD7E4F" w:rsidRPr="00DD7E4F">
        <w:rPr>
          <w:rFonts w:ascii="Arial" w:hAnsi="Arial" w:cs="Arial"/>
          <w:sz w:val="28"/>
          <w:szCs w:val="28"/>
        </w:rPr>
        <w:t xml:space="preserve"> and</w:t>
      </w:r>
      <w:r w:rsidR="00DD7E4F" w:rsidRPr="00DD7E4F">
        <w:rPr>
          <w:rFonts w:ascii="Arial" w:hAnsi="Arial" w:cs="Arial"/>
          <w:color w:val="000000" w:themeColor="text1"/>
          <w:sz w:val="28"/>
          <w:szCs w:val="28"/>
        </w:rPr>
        <w:t xml:space="preserve"> </w:t>
      </w:r>
      <w:hyperlink r:id="rId20" w:history="1">
        <w:proofErr w:type="spellStart"/>
        <w:r w:rsidR="00DD7E4F" w:rsidRPr="00DD7E4F">
          <w:rPr>
            <w:rFonts w:ascii="Arial" w:hAnsi="Arial" w:cs="Arial"/>
            <w:color w:val="000000" w:themeColor="text1"/>
            <w:sz w:val="28"/>
            <w:szCs w:val="28"/>
          </w:rPr>
          <w:t>Zohrab</w:t>
        </w:r>
        <w:proofErr w:type="spellEnd"/>
        <w:r w:rsidR="00DD7E4F" w:rsidRPr="00DD7E4F">
          <w:rPr>
            <w:rFonts w:ascii="Arial" w:hAnsi="Arial" w:cs="Arial"/>
            <w:color w:val="000000" w:themeColor="text1"/>
            <w:sz w:val="28"/>
            <w:szCs w:val="28"/>
          </w:rPr>
          <w:t>, A.</w:t>
        </w:r>
      </w:hyperlink>
      <w:r w:rsidR="00DD7E4F" w:rsidRPr="00DD7E4F">
        <w:rPr>
          <w:rFonts w:ascii="Arial" w:hAnsi="Arial" w:cs="Arial"/>
          <w:color w:val="000000" w:themeColor="text1"/>
          <w:sz w:val="28"/>
          <w:szCs w:val="28"/>
        </w:rPr>
        <w:t xml:space="preserve"> (2015):  </w:t>
      </w:r>
      <w:r w:rsidR="00DD7E4F" w:rsidRPr="00DD7E4F">
        <w:rPr>
          <w:rFonts w:ascii="Arial" w:hAnsi="Arial" w:cs="Arial"/>
          <w:bCs/>
          <w:color w:val="000000" w:themeColor="text1"/>
          <w:kern w:val="36"/>
          <w:sz w:val="28"/>
          <w:szCs w:val="28"/>
        </w:rPr>
        <w:t>The effects of aqueous extract of alfalfa on blood glucose and lipids in alloxan-induced diabetic rats.</w:t>
      </w:r>
      <w:r w:rsidR="00DD7E4F" w:rsidRPr="00DD7E4F">
        <w:rPr>
          <w:rFonts w:ascii="Arial" w:hAnsi="Arial" w:cs="Arial"/>
          <w:color w:val="000000" w:themeColor="text1"/>
          <w:sz w:val="28"/>
          <w:szCs w:val="28"/>
        </w:rPr>
        <w:t xml:space="preserve"> </w:t>
      </w:r>
      <w:r w:rsidR="00DD7E4F" w:rsidRPr="00DD7E4F">
        <w:rPr>
          <w:rFonts w:ascii="Arial" w:hAnsi="Arial" w:cs="Arial"/>
          <w:i/>
          <w:color w:val="000000" w:themeColor="text1"/>
          <w:sz w:val="28"/>
          <w:szCs w:val="28"/>
        </w:rPr>
        <w:t xml:space="preserve">Interventional Medicine and Applied Sciences </w:t>
      </w:r>
      <w:r w:rsidR="00DD7E4F" w:rsidRPr="00DD7E4F">
        <w:rPr>
          <w:rFonts w:ascii="Arial" w:hAnsi="Arial" w:cs="Arial"/>
          <w:b/>
          <w:color w:val="000000" w:themeColor="text1"/>
          <w:sz w:val="28"/>
          <w:szCs w:val="28"/>
        </w:rPr>
        <w:t>7(3):</w:t>
      </w:r>
      <w:r w:rsidR="00DD7E4F" w:rsidRPr="00DD7E4F">
        <w:rPr>
          <w:rFonts w:ascii="Arial" w:hAnsi="Arial" w:cs="Arial"/>
          <w:color w:val="000000" w:themeColor="text1"/>
          <w:sz w:val="28"/>
          <w:szCs w:val="28"/>
        </w:rPr>
        <w:t>124–128.</w:t>
      </w:r>
    </w:p>
    <w:p w14:paraId="1C854F60"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color w:val="000000" w:themeColor="text1"/>
          <w:sz w:val="28"/>
          <w:szCs w:val="28"/>
        </w:rPr>
        <w:t>Farsani</w:t>
      </w:r>
      <w:proofErr w:type="spellEnd"/>
      <w:r w:rsidRPr="00DD7E4F">
        <w:rPr>
          <w:rFonts w:ascii="Arial" w:hAnsi="Arial" w:cs="Arial"/>
          <w:color w:val="000000" w:themeColor="text1"/>
          <w:sz w:val="28"/>
          <w:szCs w:val="28"/>
        </w:rPr>
        <w:t xml:space="preserve">, M. K.; </w:t>
      </w:r>
      <w:proofErr w:type="spellStart"/>
      <w:r w:rsidRPr="00DD7E4F">
        <w:rPr>
          <w:rFonts w:ascii="Arial" w:hAnsi="Arial" w:cs="Arial"/>
          <w:color w:val="000000" w:themeColor="text1"/>
          <w:sz w:val="28"/>
          <w:szCs w:val="28"/>
        </w:rPr>
        <w:t>Esmaiel</w:t>
      </w:r>
      <w:proofErr w:type="spellEnd"/>
      <w:r w:rsidRPr="00DD7E4F">
        <w:rPr>
          <w:rFonts w:ascii="Arial" w:hAnsi="Arial" w:cs="Arial"/>
          <w:color w:val="000000" w:themeColor="text1"/>
          <w:sz w:val="28"/>
          <w:szCs w:val="28"/>
        </w:rPr>
        <w:t xml:space="preserve">, A.; Peyman, K. and </w:t>
      </w:r>
      <w:proofErr w:type="spellStart"/>
      <w:r w:rsidRPr="00DD7E4F">
        <w:rPr>
          <w:rFonts w:ascii="Arial" w:hAnsi="Arial" w:cs="Arial"/>
          <w:color w:val="000000" w:themeColor="text1"/>
          <w:sz w:val="28"/>
          <w:szCs w:val="28"/>
        </w:rPr>
        <w:t>Mahtab</w:t>
      </w:r>
      <w:proofErr w:type="spellEnd"/>
      <w:r w:rsidRPr="00DD7E4F">
        <w:rPr>
          <w:rFonts w:ascii="Arial" w:hAnsi="Arial" w:cs="Arial"/>
          <w:color w:val="000000" w:themeColor="text1"/>
          <w:sz w:val="28"/>
          <w:szCs w:val="28"/>
        </w:rPr>
        <w:t xml:space="preserve"> K. (2016): Effects of aqueous extract of alfalfa on hyperglycemia and dyslipidemia in alloxan-induced diabetic Wistar rats. </w:t>
      </w:r>
      <w:hyperlink r:id="rId21" w:tgtFrame="_self" w:history="1">
        <w:r w:rsidRPr="00DD7E4F">
          <w:rPr>
            <w:rFonts w:ascii="Arial" w:hAnsi="Arial" w:cs="Arial"/>
            <w:color w:val="000000" w:themeColor="text1"/>
            <w:sz w:val="28"/>
            <w:szCs w:val="28"/>
          </w:rPr>
          <w:t xml:space="preserve">Interventional Medicine and Applied Science. </w:t>
        </w:r>
        <w:r w:rsidRPr="00DD7E4F">
          <w:rPr>
            <w:rFonts w:ascii="Arial" w:hAnsi="Arial" w:cs="Arial"/>
            <w:b/>
            <w:color w:val="000000" w:themeColor="text1"/>
            <w:sz w:val="28"/>
            <w:szCs w:val="28"/>
          </w:rPr>
          <w:t>8(3)</w:t>
        </w:r>
        <w:r w:rsidRPr="00DD7E4F">
          <w:rPr>
            <w:rFonts w:ascii="Arial" w:hAnsi="Arial" w:cs="Arial"/>
            <w:color w:val="000000" w:themeColor="text1"/>
            <w:sz w:val="28"/>
            <w:szCs w:val="28"/>
          </w:rPr>
          <w:t xml:space="preserve">: 103-108. </w:t>
        </w:r>
      </w:hyperlink>
    </w:p>
    <w:p w14:paraId="4142E1D9"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r w:rsidRPr="00DD7E4F">
        <w:rPr>
          <w:rFonts w:ascii="Arial" w:hAnsi="Arial" w:cs="Arial"/>
          <w:sz w:val="28"/>
          <w:szCs w:val="28"/>
          <w:lang w:eastAsia="en-GB"/>
        </w:rPr>
        <w:t>Gray, A. M., and Flatt, P. R. (1997): Pancreatic and extra-pancreatic effects of the traditional anti-diabetic plant, Medicago sativa (</w:t>
      </w:r>
      <w:proofErr w:type="spellStart"/>
      <w:r w:rsidRPr="00DD7E4F">
        <w:rPr>
          <w:rFonts w:ascii="Arial" w:hAnsi="Arial" w:cs="Arial"/>
          <w:sz w:val="28"/>
          <w:szCs w:val="28"/>
          <w:lang w:eastAsia="en-GB"/>
        </w:rPr>
        <w:t>lucerne</w:t>
      </w:r>
      <w:proofErr w:type="spellEnd"/>
      <w:r w:rsidRPr="00DD7E4F">
        <w:rPr>
          <w:rFonts w:ascii="Arial" w:hAnsi="Arial" w:cs="Arial"/>
          <w:sz w:val="28"/>
          <w:szCs w:val="28"/>
          <w:lang w:eastAsia="en-GB"/>
        </w:rPr>
        <w:t xml:space="preserve">). </w:t>
      </w:r>
      <w:r w:rsidRPr="00DD7E4F">
        <w:rPr>
          <w:rFonts w:ascii="Arial" w:hAnsi="Arial" w:cs="Arial"/>
          <w:i/>
          <w:iCs/>
          <w:sz w:val="28"/>
          <w:szCs w:val="28"/>
          <w:lang w:eastAsia="en-GB"/>
        </w:rPr>
        <w:t>The British Journal of Nutrition</w:t>
      </w:r>
      <w:r w:rsidRPr="00DD7E4F">
        <w:rPr>
          <w:rFonts w:ascii="Arial" w:hAnsi="Arial" w:cs="Arial"/>
          <w:sz w:val="28"/>
          <w:szCs w:val="28"/>
          <w:lang w:eastAsia="en-GB"/>
        </w:rPr>
        <w:t xml:space="preserve">, </w:t>
      </w:r>
      <w:r w:rsidRPr="00DD7E4F">
        <w:rPr>
          <w:rFonts w:ascii="Arial" w:hAnsi="Arial" w:cs="Arial"/>
          <w:b/>
          <w:iCs/>
          <w:sz w:val="28"/>
          <w:szCs w:val="28"/>
          <w:lang w:eastAsia="en-GB"/>
        </w:rPr>
        <w:t>78</w:t>
      </w:r>
      <w:r w:rsidRPr="00DD7E4F">
        <w:rPr>
          <w:rFonts w:ascii="Arial" w:hAnsi="Arial" w:cs="Arial"/>
          <w:b/>
          <w:sz w:val="28"/>
          <w:szCs w:val="28"/>
          <w:lang w:eastAsia="en-GB"/>
        </w:rPr>
        <w:t>(2):</w:t>
      </w:r>
      <w:r w:rsidRPr="00DD7E4F">
        <w:rPr>
          <w:rFonts w:ascii="Arial" w:hAnsi="Arial" w:cs="Arial"/>
          <w:sz w:val="28"/>
          <w:szCs w:val="28"/>
          <w:lang w:eastAsia="en-GB"/>
        </w:rPr>
        <w:t xml:space="preserve"> 325–334.</w:t>
      </w:r>
    </w:p>
    <w:p w14:paraId="3DDF1B12" w14:textId="77777777" w:rsidR="00DD7E4F" w:rsidRPr="00DD7E4F" w:rsidRDefault="00DD7E4F" w:rsidP="00DD7E4F">
      <w:pPr>
        <w:ind w:left="450" w:hanging="450"/>
        <w:jc w:val="both"/>
        <w:rPr>
          <w:rStyle w:val="element-citation"/>
          <w:rFonts w:ascii="Arial" w:hAnsi="Arial" w:cs="Arial"/>
          <w:color w:val="000000" w:themeColor="text1"/>
          <w:sz w:val="28"/>
          <w:szCs w:val="28"/>
        </w:rPr>
      </w:pPr>
      <w:r w:rsidRPr="00DD7E4F">
        <w:rPr>
          <w:rFonts w:ascii="Arial" w:hAnsi="Arial" w:cs="Arial"/>
          <w:color w:val="000000" w:themeColor="text1"/>
          <w:sz w:val="28"/>
          <w:szCs w:val="28"/>
        </w:rPr>
        <w:t>Gupta, D. and Chaturvedi, N. (2018): Lucerne (</w:t>
      </w:r>
      <w:proofErr w:type="spellStart"/>
      <w:r w:rsidRPr="00DD7E4F">
        <w:rPr>
          <w:rFonts w:ascii="Arial" w:hAnsi="Arial" w:cs="Arial"/>
          <w:color w:val="000000" w:themeColor="text1"/>
          <w:sz w:val="28"/>
          <w:szCs w:val="28"/>
        </w:rPr>
        <w:t>medicago</w:t>
      </w:r>
      <w:proofErr w:type="spellEnd"/>
      <w:r w:rsidRPr="00DD7E4F">
        <w:rPr>
          <w:rFonts w:ascii="Arial" w:hAnsi="Arial" w:cs="Arial"/>
          <w:color w:val="000000" w:themeColor="text1"/>
          <w:sz w:val="28"/>
          <w:szCs w:val="28"/>
        </w:rPr>
        <w:t xml:space="preserve"> sativa l.): Traditional applications to the novel </w:t>
      </w:r>
      <w:proofErr w:type="spellStart"/>
      <w:r w:rsidRPr="00DD7E4F">
        <w:rPr>
          <w:rFonts w:ascii="Arial" w:hAnsi="Arial" w:cs="Arial"/>
          <w:color w:val="000000" w:themeColor="text1"/>
          <w:sz w:val="28"/>
          <w:szCs w:val="28"/>
        </w:rPr>
        <w:t>phytotherapy</w:t>
      </w:r>
      <w:proofErr w:type="spellEnd"/>
      <w:r w:rsidRPr="00DD7E4F">
        <w:rPr>
          <w:rFonts w:ascii="Arial" w:hAnsi="Arial" w:cs="Arial"/>
          <w:color w:val="000000" w:themeColor="text1"/>
          <w:sz w:val="28"/>
          <w:szCs w:val="28"/>
        </w:rPr>
        <w:t xml:space="preserve"> for the prevention and treatment of various diseases. South Asian Journal of Food Technology and Environment, </w:t>
      </w:r>
      <w:r w:rsidRPr="00DD7E4F">
        <w:rPr>
          <w:rFonts w:ascii="Arial" w:hAnsi="Arial" w:cs="Arial"/>
          <w:b/>
          <w:color w:val="000000" w:themeColor="text1"/>
          <w:sz w:val="28"/>
          <w:szCs w:val="28"/>
        </w:rPr>
        <w:t>4(1):</w:t>
      </w:r>
      <w:r w:rsidRPr="00DD7E4F">
        <w:rPr>
          <w:rFonts w:ascii="Arial" w:hAnsi="Arial" w:cs="Arial"/>
          <w:color w:val="000000" w:themeColor="text1"/>
          <w:sz w:val="28"/>
          <w:szCs w:val="28"/>
        </w:rPr>
        <w:t xml:space="preserve"> 598-604.</w:t>
      </w:r>
    </w:p>
    <w:p w14:paraId="331E6831"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Fonts w:ascii="Arial" w:hAnsi="Arial" w:cs="Arial"/>
          <w:sz w:val="28"/>
          <w:szCs w:val="28"/>
        </w:rPr>
        <w:t>Habtemariam</w:t>
      </w:r>
      <w:proofErr w:type="spellEnd"/>
      <w:r w:rsidRPr="00DD7E4F">
        <w:rPr>
          <w:rFonts w:ascii="Arial" w:hAnsi="Arial" w:cs="Arial"/>
          <w:sz w:val="28"/>
          <w:szCs w:val="28"/>
        </w:rPr>
        <w:t xml:space="preserve">, S. (2020): The quest to enhance the efficacy of berberine for type-2 diabetes and associated diseases: Physicochemical modification approaches. </w:t>
      </w:r>
      <w:r w:rsidRPr="00DD7E4F">
        <w:rPr>
          <w:rStyle w:val="html-italic"/>
          <w:rFonts w:ascii="Arial" w:hAnsi="Arial" w:cs="Arial"/>
          <w:i/>
          <w:sz w:val="28"/>
          <w:szCs w:val="28"/>
        </w:rPr>
        <w:t>Biomedicines</w:t>
      </w:r>
      <w:r w:rsidRPr="00DD7E4F">
        <w:rPr>
          <w:rFonts w:ascii="Arial" w:hAnsi="Arial" w:cs="Arial"/>
          <w:sz w:val="28"/>
          <w:szCs w:val="28"/>
        </w:rPr>
        <w:t xml:space="preserve">, </w:t>
      </w:r>
      <w:r w:rsidRPr="00DD7E4F">
        <w:rPr>
          <w:rStyle w:val="html-italic"/>
          <w:rFonts w:ascii="Arial" w:hAnsi="Arial" w:cs="Arial"/>
          <w:b/>
          <w:sz w:val="28"/>
          <w:szCs w:val="28"/>
        </w:rPr>
        <w:t>8</w:t>
      </w:r>
      <w:r w:rsidRPr="00DD7E4F">
        <w:rPr>
          <w:rFonts w:ascii="Arial" w:hAnsi="Arial" w:cs="Arial"/>
          <w:sz w:val="28"/>
          <w:szCs w:val="28"/>
        </w:rPr>
        <w:t>: 90.</w:t>
      </w:r>
    </w:p>
    <w:p w14:paraId="308FF3CC" w14:textId="77777777" w:rsidR="00DD7E4F" w:rsidRPr="00DD7E4F" w:rsidRDefault="00DD7E4F" w:rsidP="00DD7E4F">
      <w:pPr>
        <w:pStyle w:val="NoSpacing"/>
        <w:spacing w:line="276" w:lineRule="auto"/>
        <w:ind w:left="450" w:hanging="450"/>
        <w:jc w:val="both"/>
        <w:rPr>
          <w:rFonts w:ascii="Arial" w:hAnsi="Arial" w:cs="Arial"/>
          <w:sz w:val="28"/>
          <w:szCs w:val="28"/>
          <w:lang w:eastAsia="en-GB"/>
        </w:rPr>
      </w:pPr>
      <w:r w:rsidRPr="00DD7E4F">
        <w:rPr>
          <w:rFonts w:ascii="Arial" w:hAnsi="Arial" w:cs="Arial"/>
          <w:sz w:val="28"/>
          <w:szCs w:val="28"/>
        </w:rPr>
        <w:t xml:space="preserve">Khalaf, A. H.; </w:t>
      </w:r>
      <w:proofErr w:type="spellStart"/>
      <w:r w:rsidRPr="00DD7E4F">
        <w:rPr>
          <w:rFonts w:ascii="Arial" w:hAnsi="Arial" w:cs="Arial"/>
          <w:sz w:val="28"/>
          <w:szCs w:val="28"/>
        </w:rPr>
        <w:t>Modawe</w:t>
      </w:r>
      <w:proofErr w:type="spellEnd"/>
      <w:r w:rsidRPr="00DD7E4F">
        <w:rPr>
          <w:rFonts w:ascii="Arial" w:hAnsi="Arial" w:cs="Arial"/>
          <w:sz w:val="28"/>
          <w:szCs w:val="28"/>
        </w:rPr>
        <w:t xml:space="preserve">, G. A. and </w:t>
      </w:r>
      <w:proofErr w:type="spellStart"/>
      <w:r w:rsidRPr="00DD7E4F">
        <w:rPr>
          <w:rFonts w:ascii="Arial" w:hAnsi="Arial" w:cs="Arial"/>
          <w:sz w:val="28"/>
          <w:szCs w:val="28"/>
        </w:rPr>
        <w:t>Abdrabo</w:t>
      </w:r>
      <w:proofErr w:type="spellEnd"/>
      <w:r w:rsidRPr="00DD7E4F">
        <w:rPr>
          <w:rFonts w:ascii="Arial" w:hAnsi="Arial" w:cs="Arial"/>
          <w:sz w:val="28"/>
          <w:szCs w:val="28"/>
        </w:rPr>
        <w:t xml:space="preserve">, A. E. A. (2021): Biochemical Effects of </w:t>
      </w:r>
      <w:r w:rsidRPr="00DD7E4F">
        <w:rPr>
          <w:rFonts w:ascii="Arial" w:hAnsi="Arial" w:cs="Arial"/>
          <w:i/>
          <w:sz w:val="28"/>
          <w:szCs w:val="28"/>
        </w:rPr>
        <w:t>Nigella sativa</w:t>
      </w:r>
      <w:r w:rsidRPr="00DD7E4F">
        <w:rPr>
          <w:rFonts w:ascii="Arial" w:hAnsi="Arial" w:cs="Arial"/>
          <w:sz w:val="28"/>
          <w:szCs w:val="28"/>
        </w:rPr>
        <w:t xml:space="preserve"> (Black Cumin) on Glucose and Lipid Profile among Sudanese Diabetic Patients. </w:t>
      </w:r>
      <w:r w:rsidRPr="00DD7E4F">
        <w:rPr>
          <w:rFonts w:ascii="Arial" w:hAnsi="Arial" w:cs="Arial"/>
          <w:i/>
          <w:sz w:val="28"/>
          <w:szCs w:val="28"/>
        </w:rPr>
        <w:t>Open Access Library Journal,</w:t>
      </w:r>
      <w:r w:rsidRPr="00DD7E4F">
        <w:rPr>
          <w:rFonts w:ascii="Arial" w:hAnsi="Arial" w:cs="Arial"/>
          <w:sz w:val="28"/>
          <w:szCs w:val="28"/>
        </w:rPr>
        <w:t xml:space="preserve"> </w:t>
      </w:r>
      <w:r w:rsidRPr="00DD7E4F">
        <w:rPr>
          <w:rFonts w:ascii="Arial" w:hAnsi="Arial" w:cs="Arial"/>
          <w:b/>
          <w:sz w:val="28"/>
          <w:szCs w:val="28"/>
        </w:rPr>
        <w:t>8:</w:t>
      </w:r>
      <w:r w:rsidRPr="00DD7E4F">
        <w:rPr>
          <w:rFonts w:ascii="Arial" w:hAnsi="Arial" w:cs="Arial"/>
          <w:sz w:val="28"/>
          <w:szCs w:val="28"/>
        </w:rPr>
        <w:t xml:space="preserve"> 75-100.</w:t>
      </w:r>
    </w:p>
    <w:p w14:paraId="1D88A457"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Style w:val="element-citation"/>
          <w:rFonts w:ascii="Arial" w:hAnsi="Arial" w:cs="Arial"/>
          <w:sz w:val="28"/>
          <w:szCs w:val="28"/>
        </w:rPr>
        <w:t xml:space="preserve">Liu, </w:t>
      </w:r>
      <w:proofErr w:type="spellStart"/>
      <w:proofErr w:type="gramStart"/>
      <w:r w:rsidRPr="00DD7E4F">
        <w:rPr>
          <w:rStyle w:val="element-citation"/>
          <w:rFonts w:ascii="Arial" w:hAnsi="Arial" w:cs="Arial"/>
          <w:sz w:val="28"/>
          <w:szCs w:val="28"/>
        </w:rPr>
        <w:t>S.X.;Athar</w:t>
      </w:r>
      <w:proofErr w:type="spellEnd"/>
      <w:proofErr w:type="gramEnd"/>
      <w:r w:rsidRPr="00DD7E4F">
        <w:rPr>
          <w:rStyle w:val="element-citation"/>
          <w:rFonts w:ascii="Arial" w:hAnsi="Arial" w:cs="Arial"/>
          <w:sz w:val="28"/>
          <w:szCs w:val="28"/>
        </w:rPr>
        <w:t>, M.;</w:t>
      </w:r>
      <w:proofErr w:type="spellStart"/>
      <w:r w:rsidRPr="00DD7E4F">
        <w:rPr>
          <w:rStyle w:val="element-citation"/>
          <w:rFonts w:ascii="Arial" w:hAnsi="Arial" w:cs="Arial"/>
          <w:sz w:val="28"/>
          <w:szCs w:val="28"/>
        </w:rPr>
        <w:t>Lippai</w:t>
      </w:r>
      <w:proofErr w:type="spellEnd"/>
      <w:r w:rsidRPr="00DD7E4F">
        <w:rPr>
          <w:rStyle w:val="element-citation"/>
          <w:rFonts w:ascii="Arial" w:hAnsi="Arial" w:cs="Arial"/>
          <w:sz w:val="28"/>
          <w:szCs w:val="28"/>
        </w:rPr>
        <w:t>, I.;</w:t>
      </w:r>
      <w:proofErr w:type="spellStart"/>
      <w:r w:rsidRPr="00DD7E4F">
        <w:rPr>
          <w:rStyle w:val="element-citation"/>
          <w:rFonts w:ascii="Arial" w:hAnsi="Arial" w:cs="Arial"/>
          <w:sz w:val="28"/>
          <w:szCs w:val="28"/>
        </w:rPr>
        <w:t>Waldren</w:t>
      </w:r>
      <w:proofErr w:type="spellEnd"/>
      <w:r w:rsidRPr="00DD7E4F">
        <w:rPr>
          <w:rStyle w:val="element-citation"/>
          <w:rFonts w:ascii="Arial" w:hAnsi="Arial" w:cs="Arial"/>
          <w:sz w:val="28"/>
          <w:szCs w:val="28"/>
        </w:rPr>
        <w:t xml:space="preserve">, C. </w:t>
      </w:r>
      <w:proofErr w:type="spellStart"/>
      <w:r w:rsidRPr="00DD7E4F">
        <w:rPr>
          <w:rStyle w:val="element-citation"/>
          <w:rFonts w:ascii="Arial" w:hAnsi="Arial" w:cs="Arial"/>
          <w:sz w:val="28"/>
          <w:szCs w:val="28"/>
        </w:rPr>
        <w:t>andHei</w:t>
      </w:r>
      <w:proofErr w:type="spellEnd"/>
      <w:r w:rsidRPr="00DD7E4F">
        <w:rPr>
          <w:rStyle w:val="element-citation"/>
          <w:rFonts w:ascii="Arial" w:hAnsi="Arial" w:cs="Arial"/>
          <w:sz w:val="28"/>
          <w:szCs w:val="28"/>
        </w:rPr>
        <w:t xml:space="preserve">, T.K. (2001): Induction of oxyradicals by arsenic: implication for mechanism of genotoxicity. </w:t>
      </w:r>
      <w:r w:rsidRPr="00DD7E4F">
        <w:rPr>
          <w:rStyle w:val="ref-journal"/>
          <w:rFonts w:ascii="Arial" w:hAnsi="Arial" w:cs="Arial"/>
          <w:i/>
          <w:sz w:val="28"/>
          <w:szCs w:val="28"/>
        </w:rPr>
        <w:t xml:space="preserve">Proc Natl </w:t>
      </w:r>
      <w:proofErr w:type="spellStart"/>
      <w:r w:rsidRPr="00DD7E4F">
        <w:rPr>
          <w:rStyle w:val="ref-journal"/>
          <w:rFonts w:ascii="Arial" w:hAnsi="Arial" w:cs="Arial"/>
          <w:i/>
          <w:sz w:val="28"/>
          <w:szCs w:val="28"/>
        </w:rPr>
        <w:t>Acad</w:t>
      </w:r>
      <w:proofErr w:type="spellEnd"/>
      <w:r w:rsidRPr="00DD7E4F">
        <w:rPr>
          <w:rStyle w:val="ref-journal"/>
          <w:rFonts w:ascii="Arial" w:hAnsi="Arial" w:cs="Arial"/>
          <w:i/>
          <w:sz w:val="28"/>
          <w:szCs w:val="28"/>
        </w:rPr>
        <w:t xml:space="preserve"> Sci.</w:t>
      </w:r>
      <w:r w:rsidRPr="00DD7E4F">
        <w:rPr>
          <w:rStyle w:val="ref-journal"/>
          <w:rFonts w:ascii="Arial" w:hAnsi="Arial" w:cs="Arial"/>
          <w:sz w:val="28"/>
          <w:szCs w:val="28"/>
        </w:rPr>
        <w:t xml:space="preserve"> </w:t>
      </w:r>
      <w:r w:rsidRPr="00DD7E4F">
        <w:rPr>
          <w:rStyle w:val="ref-vol"/>
          <w:rFonts w:ascii="Arial" w:hAnsi="Arial" w:cs="Arial"/>
          <w:b/>
          <w:sz w:val="28"/>
          <w:szCs w:val="28"/>
        </w:rPr>
        <w:t>98</w:t>
      </w:r>
      <w:r w:rsidRPr="00DD7E4F">
        <w:rPr>
          <w:rStyle w:val="element-citation"/>
          <w:rFonts w:ascii="Arial" w:hAnsi="Arial" w:cs="Arial"/>
          <w:sz w:val="28"/>
          <w:szCs w:val="28"/>
        </w:rPr>
        <w:t xml:space="preserve">:1643–1648. </w:t>
      </w:r>
    </w:p>
    <w:p w14:paraId="1E155F2C"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Marles</w:t>
      </w:r>
      <w:proofErr w:type="spellEnd"/>
      <w:r w:rsidRPr="00DD7E4F">
        <w:rPr>
          <w:rFonts w:ascii="Arial" w:hAnsi="Arial" w:cs="Arial"/>
          <w:sz w:val="28"/>
          <w:szCs w:val="28"/>
        </w:rPr>
        <w:t>, R.J. and Farnsworth N.R. (2000</w:t>
      </w:r>
      <w:proofErr w:type="gramStart"/>
      <w:r w:rsidRPr="00DD7E4F">
        <w:rPr>
          <w:rFonts w:ascii="Arial" w:hAnsi="Arial" w:cs="Arial"/>
          <w:sz w:val="28"/>
          <w:szCs w:val="28"/>
        </w:rPr>
        <w:t>):Antidiabetic</w:t>
      </w:r>
      <w:proofErr w:type="gramEnd"/>
      <w:r w:rsidRPr="00DD7E4F">
        <w:rPr>
          <w:rFonts w:ascii="Arial" w:hAnsi="Arial" w:cs="Arial"/>
          <w:sz w:val="28"/>
          <w:szCs w:val="28"/>
        </w:rPr>
        <w:t xml:space="preserve"> plants and their active constituents. </w:t>
      </w:r>
      <w:r w:rsidRPr="00DD7E4F">
        <w:rPr>
          <w:rFonts w:ascii="Arial" w:hAnsi="Arial" w:cs="Arial"/>
          <w:i/>
          <w:sz w:val="28"/>
          <w:szCs w:val="28"/>
        </w:rPr>
        <w:t>Phytomedicine</w:t>
      </w:r>
      <w:r w:rsidRPr="00DD7E4F">
        <w:rPr>
          <w:rFonts w:ascii="Arial" w:hAnsi="Arial" w:cs="Arial"/>
          <w:sz w:val="28"/>
          <w:szCs w:val="28"/>
        </w:rPr>
        <w:t>.</w:t>
      </w:r>
      <w:r w:rsidRPr="00DD7E4F">
        <w:rPr>
          <w:rFonts w:ascii="Arial" w:hAnsi="Arial" w:cs="Arial"/>
          <w:b/>
          <w:sz w:val="28"/>
          <w:szCs w:val="28"/>
        </w:rPr>
        <w:t>2(2)</w:t>
      </w:r>
      <w:r w:rsidRPr="00DD7E4F">
        <w:rPr>
          <w:rFonts w:ascii="Arial" w:hAnsi="Arial" w:cs="Arial"/>
          <w:sz w:val="28"/>
          <w:szCs w:val="28"/>
        </w:rPr>
        <w:t>:137-89.</w:t>
      </w:r>
    </w:p>
    <w:p w14:paraId="34F0CBFD"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Style w:val="element-citation"/>
          <w:rFonts w:ascii="Arial" w:hAnsi="Arial" w:cs="Arial"/>
          <w:sz w:val="28"/>
          <w:szCs w:val="28"/>
        </w:rPr>
        <w:lastRenderedPageBreak/>
        <w:t>Melanitou</w:t>
      </w:r>
      <w:proofErr w:type="spellEnd"/>
      <w:r w:rsidRPr="00DD7E4F">
        <w:rPr>
          <w:rStyle w:val="element-citation"/>
          <w:rFonts w:ascii="Arial" w:hAnsi="Arial" w:cs="Arial"/>
          <w:sz w:val="28"/>
          <w:szCs w:val="28"/>
        </w:rPr>
        <w:t xml:space="preserve">, E.; Fain, P. </w:t>
      </w:r>
      <w:proofErr w:type="spellStart"/>
      <w:r w:rsidRPr="00DD7E4F">
        <w:rPr>
          <w:rStyle w:val="element-citation"/>
          <w:rFonts w:ascii="Arial" w:hAnsi="Arial" w:cs="Arial"/>
          <w:sz w:val="28"/>
          <w:szCs w:val="28"/>
        </w:rPr>
        <w:t>andEisenbarth</w:t>
      </w:r>
      <w:proofErr w:type="spellEnd"/>
      <w:r w:rsidRPr="00DD7E4F">
        <w:rPr>
          <w:rStyle w:val="element-citation"/>
          <w:rFonts w:ascii="Arial" w:hAnsi="Arial" w:cs="Arial"/>
          <w:sz w:val="28"/>
          <w:szCs w:val="28"/>
        </w:rPr>
        <w:t xml:space="preserve">, G.S. (2003): Genetics of Type 1A (immune mediated) diabetes. </w:t>
      </w:r>
      <w:r w:rsidRPr="00DD7E4F">
        <w:rPr>
          <w:rStyle w:val="element-citation"/>
          <w:rFonts w:ascii="Arial" w:hAnsi="Arial" w:cs="Arial"/>
          <w:i/>
          <w:sz w:val="28"/>
          <w:szCs w:val="28"/>
        </w:rPr>
        <w:t xml:space="preserve">J. </w:t>
      </w:r>
      <w:proofErr w:type="spellStart"/>
      <w:r w:rsidRPr="00DD7E4F">
        <w:rPr>
          <w:rStyle w:val="element-citation"/>
          <w:rFonts w:ascii="Arial" w:hAnsi="Arial" w:cs="Arial"/>
          <w:i/>
          <w:sz w:val="28"/>
          <w:szCs w:val="28"/>
        </w:rPr>
        <w:t>Autoimmun</w:t>
      </w:r>
      <w:proofErr w:type="spellEnd"/>
      <w:r w:rsidRPr="00DD7E4F">
        <w:rPr>
          <w:rStyle w:val="element-citation"/>
          <w:rFonts w:ascii="Arial" w:hAnsi="Arial" w:cs="Arial"/>
          <w:i/>
          <w:sz w:val="28"/>
          <w:szCs w:val="28"/>
        </w:rPr>
        <w:t xml:space="preserve">. </w:t>
      </w:r>
      <w:r w:rsidRPr="00DD7E4F">
        <w:rPr>
          <w:rStyle w:val="element-citation"/>
          <w:rFonts w:ascii="Arial" w:hAnsi="Arial" w:cs="Arial"/>
          <w:b/>
          <w:sz w:val="28"/>
          <w:szCs w:val="28"/>
        </w:rPr>
        <w:t>21</w:t>
      </w:r>
      <w:r w:rsidRPr="00DD7E4F">
        <w:rPr>
          <w:rStyle w:val="element-citation"/>
          <w:rFonts w:ascii="Arial" w:hAnsi="Arial" w:cs="Arial"/>
          <w:sz w:val="28"/>
          <w:szCs w:val="28"/>
        </w:rPr>
        <w:t>: 93-98.</w:t>
      </w:r>
    </w:p>
    <w:p w14:paraId="14CE7ACF"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Nimenibo-Uadia</w:t>
      </w:r>
      <w:proofErr w:type="spellEnd"/>
      <w:r w:rsidRPr="00DD7E4F">
        <w:rPr>
          <w:rFonts w:ascii="Arial" w:hAnsi="Arial" w:cs="Arial"/>
          <w:sz w:val="28"/>
          <w:szCs w:val="28"/>
        </w:rPr>
        <w:t xml:space="preserve">, R. (2003): Effect of aqueous extract of </w:t>
      </w:r>
      <w:proofErr w:type="spellStart"/>
      <w:r w:rsidRPr="00DD7E4F">
        <w:rPr>
          <w:rFonts w:ascii="Arial" w:hAnsi="Arial" w:cs="Arial"/>
          <w:sz w:val="28"/>
          <w:szCs w:val="28"/>
        </w:rPr>
        <w:t>Canavaliaensiformis</w:t>
      </w:r>
      <w:proofErr w:type="spellEnd"/>
      <w:r w:rsidRPr="00DD7E4F">
        <w:rPr>
          <w:rFonts w:ascii="Arial" w:hAnsi="Arial" w:cs="Arial"/>
          <w:sz w:val="28"/>
          <w:szCs w:val="28"/>
        </w:rPr>
        <w:t xml:space="preserve"> seeds on </w:t>
      </w:r>
      <w:proofErr w:type="spellStart"/>
      <w:r w:rsidRPr="00DD7E4F">
        <w:rPr>
          <w:rFonts w:ascii="Arial" w:hAnsi="Arial" w:cs="Arial"/>
          <w:sz w:val="28"/>
          <w:szCs w:val="28"/>
        </w:rPr>
        <w:t>hyperlipidaemia</w:t>
      </w:r>
      <w:proofErr w:type="spellEnd"/>
      <w:r w:rsidRPr="00DD7E4F">
        <w:rPr>
          <w:rFonts w:ascii="Arial" w:hAnsi="Arial" w:cs="Arial"/>
          <w:sz w:val="28"/>
          <w:szCs w:val="28"/>
        </w:rPr>
        <w:t xml:space="preserve"> and </w:t>
      </w:r>
      <w:proofErr w:type="spellStart"/>
      <w:r w:rsidRPr="00DD7E4F">
        <w:rPr>
          <w:rFonts w:ascii="Arial" w:hAnsi="Arial" w:cs="Arial"/>
          <w:sz w:val="28"/>
          <w:szCs w:val="28"/>
        </w:rPr>
        <w:t>hyperketonaemia</w:t>
      </w:r>
      <w:proofErr w:type="spellEnd"/>
      <w:r w:rsidRPr="00DD7E4F">
        <w:rPr>
          <w:rFonts w:ascii="Arial" w:hAnsi="Arial" w:cs="Arial"/>
          <w:sz w:val="28"/>
          <w:szCs w:val="28"/>
        </w:rPr>
        <w:t xml:space="preserve"> in alloxan-induced diabetic rats. </w:t>
      </w:r>
      <w:r w:rsidRPr="00DD7E4F">
        <w:rPr>
          <w:rFonts w:ascii="Arial" w:hAnsi="Arial" w:cs="Arial"/>
          <w:i/>
          <w:sz w:val="28"/>
          <w:szCs w:val="28"/>
        </w:rPr>
        <w:t>Biokemistri</w:t>
      </w:r>
      <w:r w:rsidRPr="00DD7E4F">
        <w:rPr>
          <w:rFonts w:ascii="Arial" w:hAnsi="Arial" w:cs="Arial"/>
          <w:sz w:val="28"/>
          <w:szCs w:val="28"/>
        </w:rPr>
        <w:t>.</w:t>
      </w:r>
      <w:r w:rsidRPr="00DD7E4F">
        <w:rPr>
          <w:rFonts w:ascii="Arial" w:hAnsi="Arial" w:cs="Arial"/>
          <w:b/>
          <w:sz w:val="28"/>
          <w:szCs w:val="28"/>
        </w:rPr>
        <w:t>15(1):</w:t>
      </w:r>
      <w:r w:rsidRPr="00DD7E4F">
        <w:rPr>
          <w:rFonts w:ascii="Arial" w:hAnsi="Arial" w:cs="Arial"/>
          <w:sz w:val="28"/>
          <w:szCs w:val="28"/>
        </w:rPr>
        <w:t>7-15.</w:t>
      </w:r>
    </w:p>
    <w:p w14:paraId="504A1F21"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Organization for Economic Co-operation and Development (2002): </w:t>
      </w:r>
      <w:r w:rsidRPr="00DD7E4F">
        <w:rPr>
          <w:rFonts w:ascii="Arial" w:hAnsi="Arial" w:cs="Arial"/>
          <w:iCs/>
          <w:color w:val="000000" w:themeColor="text1"/>
          <w:sz w:val="28"/>
          <w:szCs w:val="28"/>
        </w:rPr>
        <w:t>Test No. 423</w:t>
      </w:r>
      <w:r w:rsidRPr="00DD7E4F">
        <w:rPr>
          <w:rFonts w:ascii="Arial" w:hAnsi="Arial" w:cs="Arial"/>
          <w:i/>
          <w:iCs/>
          <w:color w:val="000000" w:themeColor="text1"/>
          <w:sz w:val="28"/>
          <w:szCs w:val="28"/>
        </w:rPr>
        <w:t xml:space="preserve">: </w:t>
      </w:r>
      <w:r w:rsidRPr="00DD7E4F">
        <w:rPr>
          <w:rFonts w:ascii="Arial" w:hAnsi="Arial" w:cs="Arial"/>
          <w:iCs/>
          <w:color w:val="000000" w:themeColor="text1"/>
          <w:sz w:val="28"/>
          <w:szCs w:val="28"/>
        </w:rPr>
        <w:t>Acute Oral toxicity - Acute Toxic Class Method</w:t>
      </w:r>
      <w:r w:rsidRPr="00DD7E4F">
        <w:rPr>
          <w:rFonts w:ascii="Arial" w:hAnsi="Arial" w:cs="Arial"/>
          <w:color w:val="000000" w:themeColor="text1"/>
          <w:sz w:val="28"/>
          <w:szCs w:val="28"/>
        </w:rPr>
        <w:t xml:space="preserve">, OECD Guidelines for the Testing of Chemicals, Section 4, OECD Publishing, Paris, </w:t>
      </w:r>
      <w:hyperlink r:id="rId22" w:history="1">
        <w:r w:rsidRPr="00DD7E4F">
          <w:rPr>
            <w:rStyle w:val="Hyperlink"/>
            <w:rFonts w:ascii="Arial" w:hAnsi="Arial" w:cs="Arial"/>
            <w:i/>
            <w:color w:val="000000" w:themeColor="text1"/>
            <w:sz w:val="28"/>
            <w:szCs w:val="28"/>
          </w:rPr>
          <w:t>https://doi.org/10.1787/9789264071001-en</w:t>
        </w:r>
      </w:hyperlink>
      <w:r w:rsidRPr="00DD7E4F">
        <w:rPr>
          <w:rFonts w:ascii="Arial" w:hAnsi="Arial" w:cs="Arial"/>
        </w:rPr>
        <w:t>.</w:t>
      </w:r>
    </w:p>
    <w:p w14:paraId="46991D37"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Okoli</w:t>
      </w:r>
      <w:proofErr w:type="spellEnd"/>
      <w:r w:rsidRPr="00DD7E4F">
        <w:rPr>
          <w:rFonts w:ascii="Arial" w:hAnsi="Arial" w:cs="Arial"/>
          <w:sz w:val="28"/>
          <w:szCs w:val="28"/>
        </w:rPr>
        <w:t xml:space="preserve">, </w:t>
      </w:r>
      <w:proofErr w:type="gramStart"/>
      <w:r w:rsidRPr="00DD7E4F">
        <w:rPr>
          <w:rFonts w:ascii="Arial" w:hAnsi="Arial" w:cs="Arial"/>
          <w:sz w:val="28"/>
          <w:szCs w:val="28"/>
        </w:rPr>
        <w:t>C.O.;</w:t>
      </w:r>
      <w:proofErr w:type="spellStart"/>
      <w:r w:rsidRPr="00DD7E4F">
        <w:rPr>
          <w:rFonts w:ascii="Arial" w:hAnsi="Arial" w:cs="Arial"/>
          <w:sz w:val="28"/>
          <w:szCs w:val="28"/>
        </w:rPr>
        <w:t>Ibiam</w:t>
      </w:r>
      <w:proofErr w:type="spellEnd"/>
      <w:proofErr w:type="gramEnd"/>
      <w:r w:rsidRPr="00DD7E4F">
        <w:rPr>
          <w:rFonts w:ascii="Arial" w:hAnsi="Arial" w:cs="Arial"/>
          <w:sz w:val="28"/>
          <w:szCs w:val="28"/>
        </w:rPr>
        <w:t>, A.F.;</w:t>
      </w:r>
      <w:proofErr w:type="spellStart"/>
      <w:r w:rsidRPr="00DD7E4F">
        <w:rPr>
          <w:rFonts w:ascii="Arial" w:hAnsi="Arial" w:cs="Arial"/>
          <w:sz w:val="28"/>
          <w:szCs w:val="28"/>
        </w:rPr>
        <w:t>Ezike</w:t>
      </w:r>
      <w:proofErr w:type="spellEnd"/>
      <w:r w:rsidRPr="00DD7E4F">
        <w:rPr>
          <w:rFonts w:ascii="Arial" w:hAnsi="Arial" w:cs="Arial"/>
          <w:sz w:val="28"/>
          <w:szCs w:val="28"/>
        </w:rPr>
        <w:t>, A.C.;</w:t>
      </w:r>
      <w:proofErr w:type="spellStart"/>
      <w:r w:rsidRPr="00DD7E4F">
        <w:rPr>
          <w:rFonts w:ascii="Arial" w:hAnsi="Arial" w:cs="Arial"/>
          <w:sz w:val="28"/>
          <w:szCs w:val="28"/>
        </w:rPr>
        <w:t>Akah</w:t>
      </w:r>
      <w:proofErr w:type="spellEnd"/>
      <w:r w:rsidRPr="00DD7E4F">
        <w:rPr>
          <w:rFonts w:ascii="Arial" w:hAnsi="Arial" w:cs="Arial"/>
          <w:sz w:val="28"/>
          <w:szCs w:val="28"/>
        </w:rPr>
        <w:t xml:space="preserve">, P.A. </w:t>
      </w:r>
      <w:proofErr w:type="spellStart"/>
      <w:r w:rsidRPr="00DD7E4F">
        <w:rPr>
          <w:rFonts w:ascii="Arial" w:hAnsi="Arial" w:cs="Arial"/>
          <w:sz w:val="28"/>
          <w:szCs w:val="28"/>
        </w:rPr>
        <w:t>andOkoye</w:t>
      </w:r>
      <w:proofErr w:type="spellEnd"/>
      <w:r w:rsidRPr="00DD7E4F">
        <w:rPr>
          <w:rFonts w:ascii="Arial" w:hAnsi="Arial" w:cs="Arial"/>
          <w:sz w:val="28"/>
          <w:szCs w:val="28"/>
        </w:rPr>
        <w:t xml:space="preserve">, T.C. (2010): Evaluation of antidiabetic potentials of </w:t>
      </w:r>
      <w:proofErr w:type="spellStart"/>
      <w:r w:rsidRPr="00DD7E4F">
        <w:rPr>
          <w:rFonts w:ascii="Arial" w:hAnsi="Arial" w:cs="Arial"/>
          <w:sz w:val="28"/>
          <w:szCs w:val="28"/>
        </w:rPr>
        <w:t>Phyllanthusniruri</w:t>
      </w:r>
      <w:proofErr w:type="spellEnd"/>
      <w:r w:rsidRPr="00DD7E4F">
        <w:rPr>
          <w:rFonts w:ascii="Arial" w:hAnsi="Arial" w:cs="Arial"/>
          <w:sz w:val="28"/>
          <w:szCs w:val="28"/>
        </w:rPr>
        <w:t xml:space="preserve"> in alloxan diabetic rats</w:t>
      </w:r>
      <w:r w:rsidRPr="00DD7E4F">
        <w:rPr>
          <w:rFonts w:ascii="Arial" w:hAnsi="Arial" w:cs="Arial"/>
          <w:i/>
          <w:sz w:val="28"/>
          <w:szCs w:val="28"/>
        </w:rPr>
        <w:t>. African Journal of Biotechnology</w:t>
      </w:r>
      <w:r w:rsidRPr="00DD7E4F">
        <w:rPr>
          <w:rFonts w:ascii="Arial" w:hAnsi="Arial" w:cs="Arial"/>
          <w:sz w:val="28"/>
          <w:szCs w:val="28"/>
        </w:rPr>
        <w:t xml:space="preserve">. </w:t>
      </w:r>
      <w:r w:rsidRPr="00DD7E4F">
        <w:rPr>
          <w:rFonts w:ascii="Arial" w:hAnsi="Arial" w:cs="Arial"/>
          <w:b/>
          <w:sz w:val="28"/>
          <w:szCs w:val="28"/>
        </w:rPr>
        <w:t>9(2):</w:t>
      </w:r>
      <w:r w:rsidRPr="00DD7E4F">
        <w:rPr>
          <w:rFonts w:ascii="Arial" w:hAnsi="Arial" w:cs="Arial"/>
          <w:sz w:val="28"/>
          <w:szCs w:val="28"/>
        </w:rPr>
        <w:t>248-259.</w:t>
      </w:r>
    </w:p>
    <w:p w14:paraId="7B0293DB"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Owulade</w:t>
      </w:r>
      <w:proofErr w:type="spellEnd"/>
      <w:r w:rsidRPr="00DD7E4F">
        <w:rPr>
          <w:rFonts w:ascii="Arial" w:hAnsi="Arial" w:cs="Arial"/>
          <w:sz w:val="28"/>
          <w:szCs w:val="28"/>
        </w:rPr>
        <w:t xml:space="preserve">, </w:t>
      </w:r>
      <w:proofErr w:type="gramStart"/>
      <w:r w:rsidRPr="00DD7E4F">
        <w:rPr>
          <w:rFonts w:ascii="Arial" w:hAnsi="Arial" w:cs="Arial"/>
          <w:sz w:val="28"/>
          <w:szCs w:val="28"/>
        </w:rPr>
        <w:t>M.O.;</w:t>
      </w:r>
      <w:proofErr w:type="spellStart"/>
      <w:r w:rsidRPr="00DD7E4F">
        <w:rPr>
          <w:rFonts w:ascii="Arial" w:hAnsi="Arial" w:cs="Arial"/>
          <w:sz w:val="28"/>
          <w:szCs w:val="28"/>
        </w:rPr>
        <w:t>Eghianruwa</w:t>
      </w:r>
      <w:proofErr w:type="spellEnd"/>
      <w:proofErr w:type="gramEnd"/>
      <w:r w:rsidRPr="00DD7E4F">
        <w:rPr>
          <w:rFonts w:ascii="Arial" w:hAnsi="Arial" w:cs="Arial"/>
          <w:sz w:val="28"/>
          <w:szCs w:val="28"/>
        </w:rPr>
        <w:t xml:space="preserve">, K.I. </w:t>
      </w:r>
      <w:proofErr w:type="spellStart"/>
      <w:r w:rsidRPr="00DD7E4F">
        <w:rPr>
          <w:rFonts w:ascii="Arial" w:hAnsi="Arial" w:cs="Arial"/>
          <w:sz w:val="28"/>
          <w:szCs w:val="28"/>
        </w:rPr>
        <w:t>andDaramola</w:t>
      </w:r>
      <w:proofErr w:type="spellEnd"/>
      <w:r w:rsidRPr="00DD7E4F">
        <w:rPr>
          <w:rFonts w:ascii="Arial" w:hAnsi="Arial" w:cs="Arial"/>
          <w:sz w:val="28"/>
          <w:szCs w:val="28"/>
        </w:rPr>
        <w:t xml:space="preserve">, F.O. (2004): Effects of aqueous extracts of </w:t>
      </w:r>
      <w:r w:rsidRPr="00DD7E4F">
        <w:rPr>
          <w:rFonts w:ascii="Arial" w:hAnsi="Arial" w:cs="Arial"/>
          <w:i/>
          <w:sz w:val="28"/>
          <w:szCs w:val="28"/>
        </w:rPr>
        <w:t>Hibiscus sabdariffa</w:t>
      </w:r>
      <w:r w:rsidRPr="00DD7E4F">
        <w:rPr>
          <w:rFonts w:ascii="Arial" w:hAnsi="Arial" w:cs="Arial"/>
          <w:sz w:val="28"/>
          <w:szCs w:val="28"/>
        </w:rPr>
        <w:t xml:space="preserve"> calyces and </w:t>
      </w:r>
      <w:proofErr w:type="spellStart"/>
      <w:r w:rsidRPr="00DD7E4F">
        <w:rPr>
          <w:rFonts w:ascii="Arial" w:hAnsi="Arial" w:cs="Arial"/>
          <w:i/>
          <w:sz w:val="28"/>
          <w:szCs w:val="28"/>
        </w:rPr>
        <w:t>Ocimum</w:t>
      </w:r>
      <w:proofErr w:type="spellEnd"/>
      <w:r w:rsidRPr="00DD7E4F">
        <w:rPr>
          <w:rFonts w:ascii="Arial" w:hAnsi="Arial" w:cs="Arial"/>
          <w:i/>
          <w:sz w:val="28"/>
          <w:szCs w:val="28"/>
        </w:rPr>
        <w:t xml:space="preserve"> </w:t>
      </w:r>
      <w:proofErr w:type="spellStart"/>
      <w:r w:rsidRPr="00DD7E4F">
        <w:rPr>
          <w:rFonts w:ascii="Arial" w:hAnsi="Arial" w:cs="Arial"/>
          <w:i/>
          <w:sz w:val="28"/>
          <w:szCs w:val="28"/>
        </w:rPr>
        <w:t>gratissimum</w:t>
      </w:r>
      <w:proofErr w:type="spellEnd"/>
      <w:r w:rsidRPr="00DD7E4F">
        <w:rPr>
          <w:rFonts w:ascii="Arial" w:hAnsi="Arial" w:cs="Arial"/>
          <w:sz w:val="28"/>
          <w:szCs w:val="28"/>
        </w:rPr>
        <w:t xml:space="preserve"> leaves on intestinal transit in rats. </w:t>
      </w:r>
      <w:r w:rsidRPr="00DD7E4F">
        <w:rPr>
          <w:rFonts w:ascii="Arial" w:hAnsi="Arial" w:cs="Arial"/>
          <w:i/>
          <w:sz w:val="28"/>
          <w:szCs w:val="28"/>
        </w:rPr>
        <w:t>African Journal of Biomedical Research</w:t>
      </w:r>
      <w:r w:rsidRPr="00DD7E4F">
        <w:rPr>
          <w:rFonts w:ascii="Arial" w:hAnsi="Arial" w:cs="Arial"/>
          <w:sz w:val="28"/>
          <w:szCs w:val="28"/>
        </w:rPr>
        <w:t xml:space="preserve">. </w:t>
      </w:r>
      <w:r w:rsidRPr="00DD7E4F">
        <w:rPr>
          <w:rFonts w:ascii="Arial" w:hAnsi="Arial" w:cs="Arial"/>
          <w:b/>
          <w:sz w:val="28"/>
          <w:szCs w:val="28"/>
        </w:rPr>
        <w:t xml:space="preserve">7(1): </w:t>
      </w:r>
      <w:r w:rsidRPr="00DD7E4F">
        <w:rPr>
          <w:rFonts w:ascii="Arial" w:hAnsi="Arial" w:cs="Arial"/>
          <w:sz w:val="28"/>
          <w:szCs w:val="28"/>
        </w:rPr>
        <w:t>31-34.</w:t>
      </w:r>
    </w:p>
    <w:p w14:paraId="2CEF2056" w14:textId="77777777" w:rsidR="00DD7E4F" w:rsidRPr="00DD7E4F" w:rsidRDefault="00DD7E4F" w:rsidP="00DD7E4F">
      <w:pPr>
        <w:pStyle w:val="NoSpacing"/>
        <w:spacing w:line="276" w:lineRule="auto"/>
        <w:ind w:left="450" w:hanging="450"/>
        <w:jc w:val="both"/>
        <w:rPr>
          <w:rStyle w:val="HTMLCite"/>
          <w:rFonts w:ascii="Arial" w:hAnsi="Arial" w:cs="Arial"/>
          <w:i w:val="0"/>
          <w:color w:val="000000" w:themeColor="text1"/>
          <w:sz w:val="28"/>
          <w:szCs w:val="28"/>
        </w:rPr>
      </w:pPr>
      <w:proofErr w:type="spellStart"/>
      <w:r w:rsidRPr="00DD7E4F">
        <w:rPr>
          <w:rFonts w:ascii="Arial" w:hAnsi="Arial" w:cs="Arial"/>
          <w:sz w:val="28"/>
          <w:szCs w:val="28"/>
        </w:rPr>
        <w:t>Paun</w:t>
      </w:r>
      <w:proofErr w:type="spellEnd"/>
      <w:r w:rsidRPr="00DD7E4F">
        <w:rPr>
          <w:rFonts w:ascii="Arial" w:hAnsi="Arial" w:cs="Arial"/>
          <w:sz w:val="28"/>
          <w:szCs w:val="28"/>
        </w:rPr>
        <w:t xml:space="preserve">, G.; </w:t>
      </w:r>
      <w:proofErr w:type="spellStart"/>
      <w:r w:rsidRPr="00DD7E4F">
        <w:rPr>
          <w:rFonts w:ascii="Arial" w:hAnsi="Arial" w:cs="Arial"/>
          <w:sz w:val="28"/>
          <w:szCs w:val="28"/>
        </w:rPr>
        <w:t>Neagu</w:t>
      </w:r>
      <w:proofErr w:type="spellEnd"/>
      <w:r w:rsidRPr="00DD7E4F">
        <w:rPr>
          <w:rFonts w:ascii="Arial" w:hAnsi="Arial" w:cs="Arial"/>
          <w:sz w:val="28"/>
          <w:szCs w:val="28"/>
        </w:rPr>
        <w:t xml:space="preserve">, E.; </w:t>
      </w:r>
      <w:proofErr w:type="spellStart"/>
      <w:r w:rsidRPr="00DD7E4F">
        <w:rPr>
          <w:rFonts w:ascii="Arial" w:hAnsi="Arial" w:cs="Arial"/>
          <w:sz w:val="28"/>
          <w:szCs w:val="28"/>
        </w:rPr>
        <w:t>Albu</w:t>
      </w:r>
      <w:proofErr w:type="spellEnd"/>
      <w:r w:rsidRPr="00DD7E4F">
        <w:rPr>
          <w:rFonts w:ascii="Arial" w:hAnsi="Arial" w:cs="Arial"/>
          <w:sz w:val="28"/>
          <w:szCs w:val="28"/>
        </w:rPr>
        <w:t xml:space="preserve">, C.; </w:t>
      </w:r>
      <w:proofErr w:type="spellStart"/>
      <w:r w:rsidRPr="00DD7E4F">
        <w:rPr>
          <w:rFonts w:ascii="Arial" w:hAnsi="Arial" w:cs="Arial"/>
          <w:sz w:val="28"/>
          <w:szCs w:val="28"/>
        </w:rPr>
        <w:t>Alecu</w:t>
      </w:r>
      <w:proofErr w:type="spellEnd"/>
      <w:r w:rsidRPr="00DD7E4F">
        <w:rPr>
          <w:rFonts w:ascii="Arial" w:hAnsi="Arial" w:cs="Arial"/>
          <w:sz w:val="28"/>
          <w:szCs w:val="28"/>
        </w:rPr>
        <w:t xml:space="preserve">, A.; </w:t>
      </w:r>
      <w:proofErr w:type="spellStart"/>
      <w:r w:rsidRPr="00DD7E4F">
        <w:rPr>
          <w:rFonts w:ascii="Arial" w:hAnsi="Arial" w:cs="Arial"/>
          <w:sz w:val="28"/>
          <w:szCs w:val="28"/>
        </w:rPr>
        <w:t>Seciu-Grama</w:t>
      </w:r>
      <w:proofErr w:type="spellEnd"/>
      <w:r w:rsidRPr="00DD7E4F">
        <w:rPr>
          <w:rFonts w:ascii="Arial" w:hAnsi="Arial" w:cs="Arial"/>
          <w:sz w:val="28"/>
          <w:szCs w:val="28"/>
        </w:rPr>
        <w:t xml:space="preserve">, A. M. and Radu, G. L. (2024): Antioxidant and Antidiabetic Activity of </w:t>
      </w:r>
      <w:proofErr w:type="spellStart"/>
      <w:r w:rsidRPr="00DD7E4F">
        <w:rPr>
          <w:rFonts w:ascii="Arial" w:hAnsi="Arial" w:cs="Arial"/>
          <w:i/>
          <w:iCs/>
          <w:sz w:val="28"/>
          <w:szCs w:val="28"/>
        </w:rPr>
        <w:t>Cornus</w:t>
      </w:r>
      <w:proofErr w:type="spellEnd"/>
      <w:r w:rsidRPr="00DD7E4F">
        <w:rPr>
          <w:rFonts w:ascii="Arial" w:hAnsi="Arial" w:cs="Arial"/>
          <w:i/>
          <w:iCs/>
          <w:sz w:val="28"/>
          <w:szCs w:val="28"/>
        </w:rPr>
        <w:t xml:space="preserve"> mas</w:t>
      </w:r>
      <w:r w:rsidRPr="00DD7E4F">
        <w:rPr>
          <w:rFonts w:ascii="Arial" w:hAnsi="Arial" w:cs="Arial"/>
          <w:sz w:val="28"/>
          <w:szCs w:val="28"/>
        </w:rPr>
        <w:t xml:space="preserve"> L. and </w:t>
      </w:r>
      <w:proofErr w:type="spellStart"/>
      <w:r w:rsidRPr="00DD7E4F">
        <w:rPr>
          <w:rFonts w:ascii="Arial" w:hAnsi="Arial" w:cs="Arial"/>
          <w:i/>
          <w:iCs/>
          <w:sz w:val="28"/>
          <w:szCs w:val="28"/>
        </w:rPr>
        <w:t>Crataegus</w:t>
      </w:r>
      <w:proofErr w:type="spellEnd"/>
      <w:r w:rsidRPr="00DD7E4F">
        <w:rPr>
          <w:rFonts w:ascii="Arial" w:hAnsi="Arial" w:cs="Arial"/>
          <w:i/>
          <w:iCs/>
          <w:sz w:val="28"/>
          <w:szCs w:val="28"/>
        </w:rPr>
        <w:t xml:space="preserve"> </w:t>
      </w:r>
      <w:proofErr w:type="spellStart"/>
      <w:r w:rsidRPr="00DD7E4F">
        <w:rPr>
          <w:rFonts w:ascii="Arial" w:hAnsi="Arial" w:cs="Arial"/>
          <w:i/>
          <w:iCs/>
          <w:sz w:val="28"/>
          <w:szCs w:val="28"/>
        </w:rPr>
        <w:t>monogyna</w:t>
      </w:r>
      <w:proofErr w:type="spellEnd"/>
      <w:r w:rsidRPr="00DD7E4F">
        <w:rPr>
          <w:rFonts w:ascii="Arial" w:hAnsi="Arial" w:cs="Arial"/>
          <w:sz w:val="28"/>
          <w:szCs w:val="28"/>
        </w:rPr>
        <w:t xml:space="preserve"> Fruit Extracts. </w:t>
      </w:r>
      <w:r w:rsidRPr="00DD7E4F">
        <w:rPr>
          <w:rStyle w:val="Emphasis"/>
          <w:rFonts w:ascii="Arial" w:hAnsi="Arial" w:cs="Arial"/>
          <w:sz w:val="28"/>
          <w:szCs w:val="28"/>
        </w:rPr>
        <w:t>Molecules</w:t>
      </w:r>
      <w:r w:rsidRPr="00DD7E4F">
        <w:rPr>
          <w:rFonts w:ascii="Arial" w:hAnsi="Arial" w:cs="Arial"/>
          <w:sz w:val="28"/>
          <w:szCs w:val="28"/>
        </w:rPr>
        <w:t xml:space="preserve">, </w:t>
      </w:r>
      <w:r w:rsidRPr="00DD7E4F">
        <w:rPr>
          <w:rStyle w:val="Emphasis"/>
          <w:rFonts w:ascii="Arial" w:hAnsi="Arial" w:cs="Arial"/>
          <w:b/>
          <w:i w:val="0"/>
          <w:sz w:val="28"/>
          <w:szCs w:val="28"/>
        </w:rPr>
        <w:t>29</w:t>
      </w:r>
      <w:r w:rsidRPr="00DD7E4F">
        <w:rPr>
          <w:rFonts w:ascii="Arial" w:hAnsi="Arial" w:cs="Arial"/>
          <w:b/>
          <w:sz w:val="28"/>
          <w:szCs w:val="28"/>
        </w:rPr>
        <w:t>(15)</w:t>
      </w:r>
      <w:r w:rsidRPr="00DD7E4F">
        <w:rPr>
          <w:rFonts w:ascii="Arial" w:hAnsi="Arial" w:cs="Arial"/>
          <w:sz w:val="28"/>
          <w:szCs w:val="28"/>
        </w:rPr>
        <w:t>: 35-95</w:t>
      </w:r>
    </w:p>
    <w:p w14:paraId="6CB84CBF" w14:textId="77777777" w:rsidR="00DD7E4F" w:rsidRPr="00DD7E4F" w:rsidRDefault="00DD7E4F" w:rsidP="00DD7E4F">
      <w:pPr>
        <w:pStyle w:val="NoSpacing"/>
        <w:spacing w:line="276" w:lineRule="auto"/>
        <w:ind w:left="450" w:hanging="450"/>
        <w:jc w:val="both"/>
        <w:rPr>
          <w:rFonts w:ascii="Arial" w:hAnsi="Arial" w:cs="Arial"/>
          <w:color w:val="000000" w:themeColor="text1"/>
          <w:sz w:val="28"/>
          <w:szCs w:val="28"/>
        </w:rPr>
      </w:pPr>
      <w:r w:rsidRPr="00DD7E4F">
        <w:rPr>
          <w:rFonts w:ascii="Arial" w:hAnsi="Arial" w:cs="Arial"/>
          <w:color w:val="000000" w:themeColor="text1"/>
          <w:sz w:val="28"/>
          <w:szCs w:val="28"/>
        </w:rPr>
        <w:t xml:space="preserve">Pramod, M.; Ajay, S.; Gopal, R. and </w:t>
      </w:r>
      <w:proofErr w:type="spellStart"/>
      <w:r w:rsidRPr="00DD7E4F">
        <w:rPr>
          <w:rFonts w:ascii="Arial" w:hAnsi="Arial" w:cs="Arial"/>
          <w:color w:val="000000" w:themeColor="text1"/>
          <w:sz w:val="28"/>
          <w:szCs w:val="28"/>
        </w:rPr>
        <w:t>Santram</w:t>
      </w:r>
      <w:proofErr w:type="spellEnd"/>
      <w:r w:rsidRPr="00DD7E4F">
        <w:rPr>
          <w:rFonts w:ascii="Arial" w:hAnsi="Arial" w:cs="Arial"/>
          <w:color w:val="000000" w:themeColor="text1"/>
          <w:sz w:val="28"/>
          <w:szCs w:val="28"/>
        </w:rPr>
        <w:t xml:space="preserve">, L. (2017): Hypoglycemic and Hypolipidemic Effects of Ethanolic and Aqueous Extract from </w:t>
      </w:r>
      <w:proofErr w:type="spellStart"/>
      <w:r w:rsidRPr="00DD7E4F">
        <w:rPr>
          <w:rFonts w:ascii="Arial" w:hAnsi="Arial" w:cs="Arial"/>
          <w:i/>
          <w:color w:val="000000" w:themeColor="text1"/>
          <w:sz w:val="28"/>
          <w:szCs w:val="28"/>
        </w:rPr>
        <w:t>Ziziphus</w:t>
      </w:r>
      <w:proofErr w:type="spellEnd"/>
      <w:r w:rsidRPr="00DD7E4F">
        <w:rPr>
          <w:rFonts w:ascii="Arial" w:hAnsi="Arial" w:cs="Arial"/>
          <w:i/>
          <w:color w:val="000000" w:themeColor="text1"/>
          <w:sz w:val="28"/>
          <w:szCs w:val="28"/>
        </w:rPr>
        <w:t xml:space="preserve"> </w:t>
      </w:r>
      <w:proofErr w:type="spellStart"/>
      <w:r w:rsidRPr="00DD7E4F">
        <w:rPr>
          <w:rFonts w:ascii="Arial" w:hAnsi="Arial" w:cs="Arial"/>
          <w:i/>
          <w:color w:val="000000" w:themeColor="text1"/>
          <w:sz w:val="28"/>
          <w:szCs w:val="28"/>
        </w:rPr>
        <w:t>oenoplia</w:t>
      </w:r>
      <w:proofErr w:type="spellEnd"/>
      <w:r w:rsidRPr="00DD7E4F">
        <w:rPr>
          <w:rFonts w:ascii="Arial" w:hAnsi="Arial" w:cs="Arial"/>
          <w:i/>
          <w:color w:val="000000" w:themeColor="text1"/>
          <w:sz w:val="28"/>
          <w:szCs w:val="28"/>
        </w:rPr>
        <w:t xml:space="preserve"> </w:t>
      </w:r>
      <w:r w:rsidRPr="00DD7E4F">
        <w:rPr>
          <w:rFonts w:ascii="Arial" w:hAnsi="Arial" w:cs="Arial"/>
          <w:color w:val="000000" w:themeColor="text1"/>
          <w:sz w:val="28"/>
          <w:szCs w:val="28"/>
        </w:rPr>
        <w:t xml:space="preserve">(L) Mill on alloxan-induced diabetic rats. </w:t>
      </w:r>
      <w:r w:rsidRPr="00DD7E4F">
        <w:rPr>
          <w:rFonts w:ascii="Arial" w:hAnsi="Arial" w:cs="Arial"/>
          <w:i/>
          <w:color w:val="000000" w:themeColor="text1"/>
          <w:sz w:val="28"/>
          <w:szCs w:val="28"/>
        </w:rPr>
        <w:t>Beni-</w:t>
      </w:r>
      <w:proofErr w:type="spellStart"/>
      <w:r w:rsidRPr="00DD7E4F">
        <w:rPr>
          <w:rFonts w:ascii="Arial" w:hAnsi="Arial" w:cs="Arial"/>
          <w:i/>
          <w:color w:val="000000" w:themeColor="text1"/>
          <w:sz w:val="28"/>
          <w:szCs w:val="28"/>
        </w:rPr>
        <w:t>Suef</w:t>
      </w:r>
      <w:proofErr w:type="spellEnd"/>
      <w:r w:rsidRPr="00DD7E4F">
        <w:rPr>
          <w:rFonts w:ascii="Arial" w:hAnsi="Arial" w:cs="Arial"/>
          <w:i/>
          <w:color w:val="000000" w:themeColor="text1"/>
          <w:sz w:val="28"/>
          <w:szCs w:val="28"/>
        </w:rPr>
        <w:t xml:space="preserve"> University Journal of Basic and Applied Sciences. </w:t>
      </w:r>
      <w:r w:rsidRPr="00DD7E4F">
        <w:rPr>
          <w:rFonts w:ascii="Arial" w:hAnsi="Arial" w:cs="Arial"/>
          <w:b/>
          <w:color w:val="000000" w:themeColor="text1"/>
          <w:sz w:val="28"/>
          <w:szCs w:val="28"/>
        </w:rPr>
        <w:t xml:space="preserve">6(1): </w:t>
      </w:r>
      <w:r w:rsidRPr="00DD7E4F">
        <w:rPr>
          <w:rFonts w:ascii="Arial" w:hAnsi="Arial" w:cs="Arial"/>
          <w:color w:val="000000" w:themeColor="text1"/>
          <w:sz w:val="28"/>
          <w:szCs w:val="28"/>
        </w:rPr>
        <w:t>1-9.</w:t>
      </w:r>
    </w:p>
    <w:p w14:paraId="75651C7E" w14:textId="77777777" w:rsidR="00DD7E4F" w:rsidRPr="00DD7E4F" w:rsidRDefault="00DD7E4F" w:rsidP="00DD7E4F">
      <w:pPr>
        <w:pStyle w:val="NoSpacing"/>
        <w:spacing w:line="276" w:lineRule="auto"/>
        <w:ind w:left="450" w:hanging="450"/>
        <w:jc w:val="both"/>
        <w:rPr>
          <w:rFonts w:ascii="Arial" w:hAnsi="Arial" w:cs="Arial"/>
        </w:rPr>
      </w:pPr>
      <w:proofErr w:type="spellStart"/>
      <w:r w:rsidRPr="00DD7E4F">
        <w:rPr>
          <w:rFonts w:ascii="Arial" w:hAnsi="Arial" w:cs="Arial"/>
          <w:color w:val="000000" w:themeColor="text1"/>
          <w:sz w:val="28"/>
          <w:szCs w:val="28"/>
        </w:rPr>
        <w:t>Prasannakumar</w:t>
      </w:r>
      <w:proofErr w:type="spellEnd"/>
      <w:r w:rsidRPr="00DD7E4F">
        <w:rPr>
          <w:rFonts w:ascii="Arial" w:hAnsi="Arial" w:cs="Arial"/>
          <w:color w:val="000000" w:themeColor="text1"/>
          <w:sz w:val="28"/>
          <w:szCs w:val="28"/>
        </w:rPr>
        <w:t xml:space="preserve">, H.R.; Mahesh, M.G.; Menon, V.B.; Srinath, K.M.; </w:t>
      </w:r>
      <w:proofErr w:type="spellStart"/>
      <w:r w:rsidRPr="00DD7E4F">
        <w:rPr>
          <w:rFonts w:ascii="Arial" w:hAnsi="Arial" w:cs="Arial"/>
          <w:color w:val="000000" w:themeColor="text1"/>
          <w:sz w:val="28"/>
          <w:szCs w:val="28"/>
        </w:rPr>
        <w:t>Shashidhara</w:t>
      </w:r>
      <w:proofErr w:type="spellEnd"/>
      <w:r w:rsidRPr="00DD7E4F">
        <w:rPr>
          <w:rFonts w:ascii="Arial" w:hAnsi="Arial" w:cs="Arial"/>
          <w:color w:val="000000" w:themeColor="text1"/>
          <w:sz w:val="28"/>
          <w:szCs w:val="28"/>
        </w:rPr>
        <w:t xml:space="preserve">, K.C. and Ashok, P. (2018): Patient Self-reported Quality of Life Assessment in Type 2 Diabetes Mellitus. </w:t>
      </w:r>
      <w:r w:rsidRPr="00DD7E4F">
        <w:rPr>
          <w:rStyle w:val="ej-journal-name"/>
          <w:rFonts w:ascii="Arial" w:hAnsi="Arial" w:cs="Arial"/>
          <w:i/>
          <w:color w:val="000000" w:themeColor="text1"/>
          <w:sz w:val="28"/>
          <w:szCs w:val="28"/>
        </w:rPr>
        <w:t>Nigerian Journal of Clinical Practice.</w:t>
      </w:r>
      <w:r w:rsidRPr="00DD7E4F">
        <w:rPr>
          <w:rStyle w:val="ej-journal-name"/>
          <w:rFonts w:ascii="Arial" w:hAnsi="Arial" w:cs="Arial"/>
          <w:color w:val="000000" w:themeColor="text1"/>
          <w:sz w:val="28"/>
          <w:szCs w:val="28"/>
        </w:rPr>
        <w:t xml:space="preserve"> </w:t>
      </w:r>
      <w:hyperlink r:id="rId23" w:history="1">
        <w:r w:rsidRPr="00DD7E4F">
          <w:rPr>
            <w:rStyle w:val="Hyperlink"/>
            <w:rFonts w:ascii="Arial" w:hAnsi="Arial" w:cs="Arial"/>
            <w:b/>
            <w:color w:val="000000" w:themeColor="text1"/>
            <w:sz w:val="28"/>
            <w:szCs w:val="28"/>
            <w:u w:val="none"/>
          </w:rPr>
          <w:t>21(3)</w:t>
        </w:r>
        <w:r w:rsidRPr="00DD7E4F">
          <w:rPr>
            <w:rStyle w:val="Hyperlink"/>
            <w:rFonts w:ascii="Arial" w:hAnsi="Arial" w:cs="Arial"/>
            <w:color w:val="000000" w:themeColor="text1"/>
            <w:sz w:val="28"/>
            <w:szCs w:val="28"/>
            <w:u w:val="none"/>
          </w:rPr>
          <w:t>: 343-349.</w:t>
        </w:r>
      </w:hyperlink>
    </w:p>
    <w:p w14:paraId="4302F733"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Fonts w:ascii="Arial" w:hAnsi="Arial" w:cs="Arial"/>
          <w:sz w:val="28"/>
          <w:szCs w:val="28"/>
          <w:lang w:eastAsia="en-GB"/>
        </w:rPr>
        <w:t>Raeeszadeh</w:t>
      </w:r>
      <w:proofErr w:type="spellEnd"/>
      <w:r w:rsidRPr="00DD7E4F">
        <w:rPr>
          <w:rFonts w:ascii="Arial" w:hAnsi="Arial" w:cs="Arial"/>
          <w:sz w:val="28"/>
          <w:szCs w:val="28"/>
          <w:lang w:eastAsia="en-GB"/>
        </w:rPr>
        <w:t xml:space="preserve">, M., </w:t>
      </w:r>
      <w:proofErr w:type="spellStart"/>
      <w:r w:rsidRPr="00DD7E4F">
        <w:rPr>
          <w:rFonts w:ascii="Arial" w:hAnsi="Arial" w:cs="Arial"/>
          <w:sz w:val="28"/>
          <w:szCs w:val="28"/>
          <w:lang w:eastAsia="en-GB"/>
        </w:rPr>
        <w:t>Beheshtipour</w:t>
      </w:r>
      <w:proofErr w:type="spellEnd"/>
      <w:r w:rsidRPr="00DD7E4F">
        <w:rPr>
          <w:rFonts w:ascii="Arial" w:hAnsi="Arial" w:cs="Arial"/>
          <w:sz w:val="28"/>
          <w:szCs w:val="28"/>
          <w:lang w:eastAsia="en-GB"/>
        </w:rPr>
        <w:t>, J., Jamali, R., and Akbari, A. (2022): The Antioxidant Properties of Alfalfa (</w:t>
      </w:r>
      <w:r w:rsidRPr="00DD7E4F">
        <w:rPr>
          <w:rFonts w:ascii="Arial" w:hAnsi="Arial" w:cs="Arial"/>
          <w:i/>
          <w:iCs/>
          <w:sz w:val="28"/>
          <w:szCs w:val="28"/>
          <w:lang w:eastAsia="en-GB"/>
        </w:rPr>
        <w:t>Medicago sativa</w:t>
      </w:r>
      <w:r w:rsidRPr="00DD7E4F">
        <w:rPr>
          <w:rFonts w:ascii="Arial" w:hAnsi="Arial" w:cs="Arial"/>
          <w:sz w:val="28"/>
          <w:szCs w:val="28"/>
          <w:lang w:eastAsia="en-GB"/>
        </w:rPr>
        <w:t xml:space="preserve"> L.) and its Biochemical, Antioxidant, Anti-Inflammatory, and Pathological Effects on Nicotine-Induced Oxidative Stress in the Rat Liver. </w:t>
      </w:r>
      <w:r w:rsidRPr="00DD7E4F">
        <w:rPr>
          <w:rFonts w:ascii="Arial" w:hAnsi="Arial" w:cs="Arial"/>
          <w:i/>
          <w:iCs/>
          <w:sz w:val="28"/>
          <w:szCs w:val="28"/>
          <w:lang w:eastAsia="en-GB"/>
        </w:rPr>
        <w:t xml:space="preserve">Oxidative medicine and cellular </w:t>
      </w:r>
      <w:proofErr w:type="gramStart"/>
      <w:r w:rsidRPr="00DD7E4F">
        <w:rPr>
          <w:rFonts w:ascii="Arial" w:hAnsi="Arial" w:cs="Arial"/>
          <w:i/>
          <w:iCs/>
          <w:sz w:val="28"/>
          <w:szCs w:val="28"/>
          <w:lang w:eastAsia="en-GB"/>
        </w:rPr>
        <w:t>longevity</w:t>
      </w:r>
      <w:r w:rsidRPr="00DD7E4F">
        <w:rPr>
          <w:rFonts w:ascii="Arial" w:hAnsi="Arial" w:cs="Arial"/>
          <w:sz w:val="28"/>
          <w:szCs w:val="28"/>
          <w:lang w:eastAsia="en-GB"/>
        </w:rPr>
        <w:t xml:space="preserve">,  </w:t>
      </w:r>
      <w:r w:rsidRPr="00DD7E4F">
        <w:rPr>
          <w:rFonts w:ascii="Arial" w:hAnsi="Arial" w:cs="Arial"/>
          <w:b/>
          <w:sz w:val="28"/>
          <w:szCs w:val="28"/>
          <w:lang w:eastAsia="en-GB"/>
        </w:rPr>
        <w:t>26</w:t>
      </w:r>
      <w:proofErr w:type="gramEnd"/>
      <w:r w:rsidRPr="00DD7E4F">
        <w:rPr>
          <w:rFonts w:ascii="Arial" w:hAnsi="Arial" w:cs="Arial"/>
          <w:b/>
          <w:sz w:val="28"/>
          <w:szCs w:val="28"/>
          <w:lang w:eastAsia="en-GB"/>
        </w:rPr>
        <w:t>(9):</w:t>
      </w:r>
      <w:r w:rsidRPr="00DD7E4F">
        <w:rPr>
          <w:rFonts w:ascii="Arial" w:hAnsi="Arial" w:cs="Arial"/>
          <w:sz w:val="28"/>
          <w:szCs w:val="28"/>
          <w:lang w:eastAsia="en-GB"/>
        </w:rPr>
        <w:t xml:space="preserve"> 15-77.</w:t>
      </w:r>
    </w:p>
    <w:p w14:paraId="63D228E1"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Scott, A.I.; Clarke, B.E.; Healy, </w:t>
      </w:r>
      <w:proofErr w:type="gramStart"/>
      <w:r w:rsidRPr="00DD7E4F">
        <w:rPr>
          <w:rFonts w:ascii="Arial" w:hAnsi="Arial" w:cs="Arial"/>
          <w:sz w:val="28"/>
          <w:szCs w:val="28"/>
        </w:rPr>
        <w:t>H.;</w:t>
      </w:r>
      <w:proofErr w:type="spellStart"/>
      <w:r w:rsidRPr="00DD7E4F">
        <w:rPr>
          <w:rFonts w:ascii="Arial" w:hAnsi="Arial" w:cs="Arial"/>
          <w:sz w:val="28"/>
          <w:szCs w:val="28"/>
        </w:rPr>
        <w:t>D’Emden</w:t>
      </w:r>
      <w:proofErr w:type="spellEnd"/>
      <w:proofErr w:type="gramEnd"/>
      <w:r w:rsidRPr="00DD7E4F">
        <w:rPr>
          <w:rFonts w:ascii="Arial" w:hAnsi="Arial" w:cs="Arial"/>
          <w:sz w:val="28"/>
          <w:szCs w:val="28"/>
        </w:rPr>
        <w:t xml:space="preserve">, M. and Bell, S.C. (2010):. Microvascular complications in cystic fibrosis-related diabetes mellitus: a case report. </w:t>
      </w:r>
      <w:r w:rsidRPr="00DD7E4F">
        <w:rPr>
          <w:rFonts w:ascii="Arial" w:hAnsi="Arial" w:cs="Arial"/>
          <w:i/>
          <w:sz w:val="28"/>
          <w:szCs w:val="28"/>
        </w:rPr>
        <w:t>Journal of the Pancreas</w:t>
      </w:r>
      <w:r w:rsidRPr="00DD7E4F">
        <w:rPr>
          <w:rFonts w:ascii="Arial" w:hAnsi="Arial" w:cs="Arial"/>
          <w:sz w:val="28"/>
          <w:szCs w:val="28"/>
        </w:rPr>
        <w:t>.</w:t>
      </w:r>
      <w:r w:rsidRPr="00DD7E4F">
        <w:rPr>
          <w:rFonts w:ascii="Arial" w:hAnsi="Arial" w:cs="Arial"/>
          <w:b/>
          <w:sz w:val="28"/>
          <w:szCs w:val="28"/>
        </w:rPr>
        <w:t>1(4)</w:t>
      </w:r>
      <w:r w:rsidRPr="00DD7E4F">
        <w:rPr>
          <w:rFonts w:ascii="Arial" w:hAnsi="Arial" w:cs="Arial"/>
          <w:sz w:val="28"/>
          <w:szCs w:val="28"/>
        </w:rPr>
        <w:t>: 208-10.</w:t>
      </w:r>
    </w:p>
    <w:p w14:paraId="10773946" w14:textId="77777777" w:rsidR="00DD7E4F" w:rsidRPr="00DD7E4F" w:rsidRDefault="00756544" w:rsidP="00DD7E4F">
      <w:pPr>
        <w:pStyle w:val="NoSpacing"/>
        <w:spacing w:line="276" w:lineRule="auto"/>
        <w:ind w:left="450" w:hanging="450"/>
        <w:jc w:val="both"/>
        <w:rPr>
          <w:rStyle w:val="HTMLCite"/>
          <w:rFonts w:ascii="Arial" w:hAnsi="Arial" w:cs="Arial"/>
          <w:i w:val="0"/>
          <w:sz w:val="28"/>
          <w:szCs w:val="28"/>
        </w:rPr>
      </w:pPr>
      <w:hyperlink r:id="rId24" w:tgtFrame="_blank" w:history="1">
        <w:r w:rsidR="00DD7E4F" w:rsidRPr="00DD7E4F">
          <w:rPr>
            <w:rStyle w:val="Hyperlink"/>
            <w:rFonts w:ascii="Arial" w:hAnsi="Arial" w:cs="Arial"/>
            <w:color w:val="000000" w:themeColor="text1"/>
            <w:sz w:val="28"/>
            <w:szCs w:val="28"/>
            <w:u w:val="none"/>
          </w:rPr>
          <w:t>Shahed, M</w:t>
        </w:r>
      </w:hyperlink>
      <w:r w:rsidR="00DD7E4F" w:rsidRPr="00DD7E4F">
        <w:rPr>
          <w:rFonts w:ascii="Arial" w:hAnsi="Arial" w:cs="Arial"/>
          <w:iCs/>
          <w:color w:val="000000" w:themeColor="text1"/>
          <w:sz w:val="28"/>
          <w:szCs w:val="28"/>
        </w:rPr>
        <w:t xml:space="preserve">, </w:t>
      </w:r>
      <w:hyperlink r:id="rId25" w:tgtFrame="_blank" w:history="1">
        <w:proofErr w:type="spellStart"/>
        <w:r w:rsidR="00DD7E4F" w:rsidRPr="00DD7E4F">
          <w:rPr>
            <w:rStyle w:val="Hyperlink"/>
            <w:rFonts w:ascii="Arial" w:hAnsi="Arial" w:cs="Arial"/>
            <w:color w:val="000000" w:themeColor="text1"/>
            <w:sz w:val="28"/>
            <w:szCs w:val="28"/>
            <w:u w:val="none"/>
          </w:rPr>
          <w:t>Tahniyah</w:t>
        </w:r>
        <w:proofErr w:type="spellEnd"/>
        <w:r w:rsidR="00DD7E4F" w:rsidRPr="00DD7E4F">
          <w:rPr>
            <w:rStyle w:val="Hyperlink"/>
            <w:rFonts w:ascii="Arial" w:hAnsi="Arial" w:cs="Arial"/>
            <w:color w:val="000000" w:themeColor="text1"/>
            <w:sz w:val="28"/>
            <w:szCs w:val="28"/>
            <w:u w:val="none"/>
          </w:rPr>
          <w:t xml:space="preserve"> </w:t>
        </w:r>
        <w:proofErr w:type="spellStart"/>
        <w:r w:rsidR="00DD7E4F" w:rsidRPr="00DD7E4F">
          <w:rPr>
            <w:rStyle w:val="Hyperlink"/>
            <w:rFonts w:ascii="Arial" w:hAnsi="Arial" w:cs="Arial"/>
            <w:color w:val="000000" w:themeColor="text1"/>
            <w:sz w:val="28"/>
            <w:szCs w:val="28"/>
            <w:u w:val="none"/>
          </w:rPr>
          <w:t>Haq</w:t>
        </w:r>
        <w:proofErr w:type="spellEnd"/>
      </w:hyperlink>
      <w:r w:rsidR="00DD7E4F" w:rsidRPr="00DD7E4F">
        <w:rPr>
          <w:rFonts w:ascii="Arial" w:hAnsi="Arial" w:cs="Arial"/>
          <w:iCs/>
          <w:color w:val="000000" w:themeColor="text1"/>
          <w:sz w:val="28"/>
          <w:szCs w:val="28"/>
        </w:rPr>
        <w:t xml:space="preserve">, </w:t>
      </w:r>
      <w:hyperlink r:id="rId26" w:tgtFrame="_blank" w:history="1">
        <w:r w:rsidR="00DD7E4F" w:rsidRPr="00DD7E4F">
          <w:rPr>
            <w:rStyle w:val="Hyperlink"/>
            <w:rFonts w:ascii="Arial" w:hAnsi="Arial" w:cs="Arial"/>
            <w:color w:val="000000" w:themeColor="text1"/>
            <w:sz w:val="28"/>
            <w:szCs w:val="28"/>
            <w:u w:val="none"/>
          </w:rPr>
          <w:t xml:space="preserve">Md. </w:t>
        </w:r>
        <w:proofErr w:type="spellStart"/>
        <w:r w:rsidR="00DD7E4F" w:rsidRPr="00DD7E4F">
          <w:rPr>
            <w:rStyle w:val="Hyperlink"/>
            <w:rFonts w:ascii="Arial" w:hAnsi="Arial" w:cs="Arial"/>
            <w:color w:val="000000" w:themeColor="text1"/>
            <w:sz w:val="28"/>
            <w:szCs w:val="28"/>
            <w:u w:val="none"/>
          </w:rPr>
          <w:t>Fariduddin</w:t>
        </w:r>
        <w:proofErr w:type="spellEnd"/>
      </w:hyperlink>
      <w:r w:rsidR="00DD7E4F" w:rsidRPr="00DD7E4F">
        <w:rPr>
          <w:rFonts w:ascii="Arial" w:hAnsi="Arial" w:cs="Arial"/>
          <w:iCs/>
          <w:color w:val="000000" w:themeColor="text1"/>
          <w:sz w:val="28"/>
          <w:szCs w:val="28"/>
        </w:rPr>
        <w:t xml:space="preserve">, </w:t>
      </w:r>
      <w:hyperlink r:id="rId27" w:tgtFrame="_blank" w:history="1">
        <w:r w:rsidR="00DD7E4F" w:rsidRPr="00DD7E4F">
          <w:rPr>
            <w:rStyle w:val="Hyperlink"/>
            <w:rFonts w:ascii="Arial" w:hAnsi="Arial" w:cs="Arial"/>
            <w:color w:val="000000" w:themeColor="text1"/>
            <w:sz w:val="28"/>
            <w:szCs w:val="28"/>
            <w:u w:val="none"/>
          </w:rPr>
          <w:t>Sultana Parveen</w:t>
        </w:r>
      </w:hyperlink>
      <w:r w:rsidR="00DD7E4F" w:rsidRPr="00DD7E4F">
        <w:rPr>
          <w:rFonts w:ascii="Arial" w:hAnsi="Arial" w:cs="Arial"/>
          <w:iCs/>
          <w:color w:val="000000" w:themeColor="text1"/>
          <w:sz w:val="28"/>
          <w:szCs w:val="28"/>
        </w:rPr>
        <w:t xml:space="preserve">, </w:t>
      </w:r>
      <w:hyperlink r:id="rId28" w:tgtFrame="_blank" w:history="1">
        <w:proofErr w:type="spellStart"/>
        <w:r w:rsidR="00DD7E4F" w:rsidRPr="00DD7E4F">
          <w:rPr>
            <w:rStyle w:val="Hyperlink"/>
            <w:rFonts w:ascii="Arial" w:hAnsi="Arial" w:cs="Arial"/>
            <w:color w:val="000000" w:themeColor="text1"/>
            <w:sz w:val="28"/>
            <w:szCs w:val="28"/>
            <w:u w:val="none"/>
          </w:rPr>
          <w:t>Tohfa</w:t>
        </w:r>
        <w:proofErr w:type="spellEnd"/>
        <w:r w:rsidR="00DD7E4F" w:rsidRPr="00DD7E4F">
          <w:rPr>
            <w:rStyle w:val="Hyperlink"/>
            <w:rFonts w:ascii="Arial" w:hAnsi="Arial" w:cs="Arial"/>
            <w:color w:val="000000" w:themeColor="text1"/>
            <w:sz w:val="28"/>
            <w:szCs w:val="28"/>
            <w:u w:val="none"/>
          </w:rPr>
          <w:t>-E-</w:t>
        </w:r>
        <w:proofErr w:type="spellStart"/>
        <w:r w:rsidR="00DD7E4F" w:rsidRPr="00DD7E4F">
          <w:rPr>
            <w:rStyle w:val="Hyperlink"/>
            <w:rFonts w:ascii="Arial" w:hAnsi="Arial" w:cs="Arial"/>
            <w:color w:val="000000" w:themeColor="text1"/>
            <w:sz w:val="28"/>
            <w:szCs w:val="28"/>
            <w:u w:val="none"/>
          </w:rPr>
          <w:t>Ayub</w:t>
        </w:r>
        <w:proofErr w:type="spellEnd"/>
        <w:r w:rsidR="00DD7E4F" w:rsidRPr="00DD7E4F">
          <w:rPr>
            <w:rStyle w:val="Hyperlink"/>
            <w:rFonts w:ascii="Arial" w:hAnsi="Arial" w:cs="Arial"/>
            <w:color w:val="000000" w:themeColor="text1"/>
            <w:sz w:val="28"/>
            <w:szCs w:val="28"/>
            <w:u w:val="none"/>
          </w:rPr>
          <w:t xml:space="preserve">  </w:t>
        </w:r>
      </w:hyperlink>
      <w:r w:rsidR="00DD7E4F" w:rsidRPr="00DD7E4F">
        <w:rPr>
          <w:rFonts w:ascii="Arial" w:hAnsi="Arial" w:cs="Arial"/>
          <w:iCs/>
          <w:color w:val="000000" w:themeColor="text1"/>
          <w:sz w:val="28"/>
          <w:szCs w:val="28"/>
        </w:rPr>
        <w:t xml:space="preserve">, </w:t>
      </w:r>
      <w:hyperlink r:id="rId29" w:tgtFrame="_blank" w:history="1">
        <w:proofErr w:type="spellStart"/>
        <w:r w:rsidR="00DD7E4F" w:rsidRPr="00DD7E4F">
          <w:rPr>
            <w:rStyle w:val="Hyperlink"/>
            <w:rFonts w:ascii="Arial" w:hAnsi="Arial" w:cs="Arial"/>
            <w:color w:val="000000" w:themeColor="text1"/>
            <w:sz w:val="28"/>
            <w:szCs w:val="28"/>
            <w:u w:val="none"/>
          </w:rPr>
          <w:t>Naureen</w:t>
        </w:r>
        <w:proofErr w:type="spellEnd"/>
        <w:r w:rsidR="00DD7E4F" w:rsidRPr="00DD7E4F">
          <w:rPr>
            <w:rStyle w:val="Hyperlink"/>
            <w:rFonts w:ascii="Arial" w:hAnsi="Arial" w:cs="Arial"/>
            <w:color w:val="000000" w:themeColor="text1"/>
            <w:sz w:val="28"/>
            <w:szCs w:val="28"/>
            <w:u w:val="none"/>
          </w:rPr>
          <w:t xml:space="preserve"> Mahbub</w:t>
        </w:r>
      </w:hyperlink>
      <w:r w:rsidR="00DD7E4F" w:rsidRPr="00DD7E4F">
        <w:rPr>
          <w:rFonts w:ascii="Arial" w:hAnsi="Arial" w:cs="Arial"/>
          <w:iCs/>
          <w:color w:val="000000" w:themeColor="text1"/>
          <w:sz w:val="28"/>
          <w:szCs w:val="28"/>
        </w:rPr>
        <w:t xml:space="preserve">, </w:t>
      </w:r>
      <w:hyperlink r:id="rId30" w:tgtFrame="_blank" w:history="1">
        <w:r w:rsidR="00DD7E4F" w:rsidRPr="00DD7E4F">
          <w:rPr>
            <w:rStyle w:val="Hyperlink"/>
            <w:rFonts w:ascii="Arial" w:hAnsi="Arial" w:cs="Arial"/>
            <w:color w:val="000000" w:themeColor="text1"/>
            <w:sz w:val="28"/>
            <w:szCs w:val="28"/>
            <w:u w:val="none"/>
          </w:rPr>
          <w:t xml:space="preserve">M. A. </w:t>
        </w:r>
        <w:proofErr w:type="spellStart"/>
        <w:r w:rsidR="00DD7E4F" w:rsidRPr="00DD7E4F">
          <w:rPr>
            <w:rStyle w:val="Hyperlink"/>
            <w:rFonts w:ascii="Arial" w:hAnsi="Arial" w:cs="Arial"/>
            <w:color w:val="000000" w:themeColor="text1"/>
            <w:sz w:val="28"/>
            <w:szCs w:val="28"/>
            <w:u w:val="none"/>
          </w:rPr>
          <w:t>Hasanat</w:t>
        </w:r>
        <w:proofErr w:type="spellEnd"/>
      </w:hyperlink>
      <w:r w:rsidR="00DD7E4F" w:rsidRPr="00DD7E4F">
        <w:rPr>
          <w:rFonts w:ascii="Arial" w:hAnsi="Arial" w:cs="Arial"/>
          <w:iCs/>
          <w:color w:val="000000" w:themeColor="text1"/>
          <w:sz w:val="28"/>
          <w:szCs w:val="28"/>
        </w:rPr>
        <w:t xml:space="preserve"> (</w:t>
      </w:r>
      <w:r w:rsidR="00DD7E4F" w:rsidRPr="00DD7E4F">
        <w:rPr>
          <w:rFonts w:ascii="Arial" w:hAnsi="Arial" w:cs="Arial"/>
          <w:color w:val="000000" w:themeColor="text1"/>
          <w:sz w:val="28"/>
          <w:szCs w:val="28"/>
        </w:rPr>
        <w:t>2021</w:t>
      </w:r>
      <w:r w:rsidR="00DD7E4F" w:rsidRPr="00DD7E4F">
        <w:rPr>
          <w:rFonts w:ascii="Arial" w:hAnsi="Arial" w:cs="Arial"/>
          <w:iCs/>
          <w:color w:val="000000" w:themeColor="text1"/>
          <w:sz w:val="28"/>
          <w:szCs w:val="28"/>
        </w:rPr>
        <w:t xml:space="preserve">): </w:t>
      </w:r>
      <w:hyperlink r:id="rId31" w:tgtFrame="_blank" w:history="1">
        <w:r w:rsidR="00DD7E4F" w:rsidRPr="00DD7E4F">
          <w:rPr>
            <w:rStyle w:val="Hyperlink"/>
            <w:rFonts w:ascii="Arial" w:hAnsi="Arial" w:cs="Arial"/>
            <w:bCs/>
            <w:color w:val="000000" w:themeColor="text1"/>
            <w:sz w:val="28"/>
            <w:szCs w:val="28"/>
            <w:u w:val="none"/>
          </w:rPr>
          <w:t>The Association of Visceral Adiposity Index with Insulin Resistance in Adults with Prediabetes</w:t>
        </w:r>
      </w:hyperlink>
      <w:r w:rsidR="00DD7E4F" w:rsidRPr="00DD7E4F">
        <w:rPr>
          <w:rFonts w:ascii="Arial" w:hAnsi="Arial" w:cs="Arial"/>
          <w:color w:val="000000" w:themeColor="text1"/>
          <w:sz w:val="28"/>
          <w:szCs w:val="28"/>
        </w:rPr>
        <w:t xml:space="preserve">. </w:t>
      </w:r>
      <w:hyperlink r:id="rId32" w:tgtFrame="_blank" w:history="1">
        <w:r w:rsidR="00DD7E4F" w:rsidRPr="00DD7E4F">
          <w:rPr>
            <w:rStyle w:val="Strong"/>
            <w:rFonts w:ascii="Arial" w:hAnsi="Arial" w:cs="Arial"/>
            <w:b w:val="0"/>
            <w:i/>
            <w:color w:val="000000" w:themeColor="text1"/>
            <w:sz w:val="28"/>
            <w:szCs w:val="28"/>
          </w:rPr>
          <w:t>Open Journal of Endocrine and Metabolic Diseases</w:t>
        </w:r>
      </w:hyperlink>
      <w:r w:rsidR="00DD7E4F" w:rsidRPr="00DD7E4F">
        <w:rPr>
          <w:rFonts w:ascii="Arial" w:hAnsi="Arial" w:cs="Arial"/>
          <w:b/>
          <w:i/>
          <w:color w:val="000000" w:themeColor="text1"/>
          <w:sz w:val="28"/>
          <w:szCs w:val="28"/>
        </w:rPr>
        <w:t>,</w:t>
      </w:r>
      <w:r w:rsidR="00DD7E4F" w:rsidRPr="00DD7E4F">
        <w:rPr>
          <w:rFonts w:ascii="Arial" w:hAnsi="Arial" w:cs="Arial"/>
          <w:color w:val="000000" w:themeColor="text1"/>
          <w:sz w:val="28"/>
          <w:szCs w:val="28"/>
        </w:rPr>
        <w:t xml:space="preserve"> </w:t>
      </w:r>
      <w:hyperlink r:id="rId33" w:tgtFrame="_blank" w:history="1">
        <w:r w:rsidR="00DD7E4F" w:rsidRPr="00DD7E4F">
          <w:rPr>
            <w:rStyle w:val="Hyperlink"/>
            <w:rFonts w:ascii="Arial" w:hAnsi="Arial" w:cs="Arial"/>
            <w:b/>
            <w:color w:val="000000" w:themeColor="text1"/>
            <w:sz w:val="28"/>
            <w:szCs w:val="28"/>
            <w:u w:val="none"/>
          </w:rPr>
          <w:t>11(1</w:t>
        </w:r>
      </w:hyperlink>
      <w:r w:rsidR="00DD7E4F" w:rsidRPr="00DD7E4F">
        <w:rPr>
          <w:rFonts w:ascii="Arial" w:hAnsi="Arial" w:cs="Arial"/>
          <w:b/>
          <w:sz w:val="28"/>
          <w:szCs w:val="28"/>
        </w:rPr>
        <w:t>):</w:t>
      </w:r>
      <w:r w:rsidR="00DD7E4F" w:rsidRPr="00DD7E4F">
        <w:rPr>
          <w:rFonts w:ascii="Arial" w:hAnsi="Arial" w:cs="Arial"/>
          <w:sz w:val="28"/>
          <w:szCs w:val="28"/>
        </w:rPr>
        <w:t xml:space="preserve"> 23-49.</w:t>
      </w:r>
    </w:p>
    <w:p w14:paraId="48DCFDBB" w14:textId="77777777" w:rsidR="00DD7E4F" w:rsidRPr="00DD7E4F" w:rsidRDefault="00DD7E4F" w:rsidP="00DD7E4F">
      <w:pPr>
        <w:pStyle w:val="NoSpacing"/>
        <w:spacing w:line="276" w:lineRule="auto"/>
        <w:ind w:left="450" w:hanging="450"/>
        <w:rPr>
          <w:rFonts w:ascii="Arial" w:hAnsi="Arial" w:cs="Arial"/>
          <w:sz w:val="28"/>
          <w:szCs w:val="28"/>
        </w:rPr>
      </w:pPr>
      <w:r w:rsidRPr="00DD7E4F">
        <w:rPr>
          <w:rFonts w:ascii="Arial" w:hAnsi="Arial" w:cs="Arial"/>
          <w:sz w:val="28"/>
          <w:szCs w:val="28"/>
        </w:rPr>
        <w:t xml:space="preserve">World Health Organization. (‎2019)‎. Classification of diabetes mellitus. World Health Organization. </w:t>
      </w:r>
      <w:hyperlink r:id="rId34" w:history="1">
        <w:r w:rsidRPr="00DD7E4F">
          <w:rPr>
            <w:rStyle w:val="Hyperlink"/>
            <w:rFonts w:ascii="Arial" w:hAnsi="Arial" w:cs="Arial"/>
            <w:color w:val="000000" w:themeColor="text1"/>
            <w:sz w:val="28"/>
            <w:szCs w:val="28"/>
          </w:rPr>
          <w:t>https://iris.who.int/handle/10665/325182</w:t>
        </w:r>
      </w:hyperlink>
      <w:r w:rsidRPr="00DD7E4F">
        <w:rPr>
          <w:rFonts w:ascii="Arial" w:hAnsi="Arial" w:cs="Arial"/>
          <w:sz w:val="28"/>
          <w:szCs w:val="28"/>
        </w:rPr>
        <w:t xml:space="preserve">. </w:t>
      </w:r>
    </w:p>
    <w:p w14:paraId="60FEDDD3" w14:textId="77777777" w:rsidR="00DD7E4F" w:rsidRPr="00F41ECF" w:rsidRDefault="00DD7E4F" w:rsidP="00F41EC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Zymantience</w:t>
      </w:r>
      <w:proofErr w:type="spellEnd"/>
      <w:r w:rsidRPr="00DD7E4F">
        <w:rPr>
          <w:rFonts w:ascii="Arial" w:hAnsi="Arial" w:cs="Arial"/>
          <w:sz w:val="28"/>
          <w:szCs w:val="28"/>
        </w:rPr>
        <w:t xml:space="preserve">, J.; </w:t>
      </w:r>
      <w:proofErr w:type="spellStart"/>
      <w:r w:rsidRPr="00DD7E4F">
        <w:rPr>
          <w:rFonts w:ascii="Arial" w:hAnsi="Arial" w:cs="Arial"/>
          <w:sz w:val="28"/>
          <w:szCs w:val="28"/>
        </w:rPr>
        <w:t>Zelvyte</w:t>
      </w:r>
      <w:proofErr w:type="spellEnd"/>
      <w:r w:rsidRPr="00DD7E4F">
        <w:rPr>
          <w:rFonts w:ascii="Arial" w:hAnsi="Arial" w:cs="Arial"/>
          <w:sz w:val="28"/>
          <w:szCs w:val="28"/>
        </w:rPr>
        <w:t xml:space="preserve">, R.; </w:t>
      </w:r>
      <w:proofErr w:type="spellStart"/>
      <w:r w:rsidRPr="00DD7E4F">
        <w:rPr>
          <w:rFonts w:ascii="Arial" w:hAnsi="Arial" w:cs="Arial"/>
          <w:sz w:val="28"/>
          <w:szCs w:val="28"/>
        </w:rPr>
        <w:t>Oberauskas</w:t>
      </w:r>
      <w:proofErr w:type="spellEnd"/>
      <w:r w:rsidRPr="00DD7E4F">
        <w:rPr>
          <w:rFonts w:ascii="Arial" w:hAnsi="Arial" w:cs="Arial"/>
          <w:sz w:val="28"/>
          <w:szCs w:val="28"/>
        </w:rPr>
        <w:t xml:space="preserve">, V. and </w:t>
      </w:r>
      <w:proofErr w:type="spellStart"/>
      <w:r w:rsidRPr="00DD7E4F">
        <w:rPr>
          <w:rFonts w:ascii="Arial" w:hAnsi="Arial" w:cs="Arial"/>
          <w:sz w:val="28"/>
          <w:szCs w:val="28"/>
        </w:rPr>
        <w:t>Spancerniene</w:t>
      </w:r>
      <w:proofErr w:type="spellEnd"/>
      <w:r w:rsidRPr="00DD7E4F">
        <w:rPr>
          <w:rFonts w:ascii="Arial" w:hAnsi="Arial" w:cs="Arial"/>
          <w:sz w:val="28"/>
          <w:szCs w:val="28"/>
        </w:rPr>
        <w:t xml:space="preserve">, U. (2016): Influence of Metabolic Cage on Wistar Rat Physiological State. </w:t>
      </w:r>
      <w:r w:rsidRPr="00DD7E4F">
        <w:rPr>
          <w:rFonts w:ascii="Arial" w:hAnsi="Arial" w:cs="Arial"/>
          <w:i/>
          <w:sz w:val="28"/>
          <w:szCs w:val="28"/>
        </w:rPr>
        <w:t xml:space="preserve">Mac. Vet. Rev. </w:t>
      </w:r>
      <w:r w:rsidRPr="00DD7E4F">
        <w:rPr>
          <w:rFonts w:ascii="Arial" w:hAnsi="Arial" w:cs="Arial"/>
          <w:b/>
          <w:sz w:val="28"/>
          <w:szCs w:val="28"/>
        </w:rPr>
        <w:t xml:space="preserve">39(1): </w:t>
      </w:r>
      <w:r w:rsidRPr="00DD7E4F">
        <w:rPr>
          <w:rFonts w:ascii="Arial" w:hAnsi="Arial" w:cs="Arial"/>
          <w:sz w:val="28"/>
          <w:szCs w:val="28"/>
        </w:rPr>
        <w:t>33-38.</w:t>
      </w:r>
    </w:p>
    <w:sectPr w:rsidR="00DD7E4F" w:rsidRPr="00F41ECF" w:rsidSect="00B3501A">
      <w:headerReference w:type="even" r:id="rId35"/>
      <w:headerReference w:type="default" r:id="rId36"/>
      <w:footerReference w:type="even" r:id="rId37"/>
      <w:footerReference w:type="default" r:id="rId38"/>
      <w:headerReference w:type="first" r:id="rId39"/>
      <w:footerReference w:type="first" r:id="rId40"/>
      <w:pgSz w:w="12240" w:h="15840"/>
      <w:pgMar w:top="63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0BB4" w14:textId="77777777" w:rsidR="00756544" w:rsidRDefault="00756544" w:rsidP="00F41ECF">
      <w:pPr>
        <w:spacing w:after="0" w:line="240" w:lineRule="auto"/>
      </w:pPr>
      <w:r>
        <w:separator/>
      </w:r>
    </w:p>
  </w:endnote>
  <w:endnote w:type="continuationSeparator" w:id="0">
    <w:p w14:paraId="322D749A" w14:textId="77777777" w:rsidR="00756544" w:rsidRDefault="00756544" w:rsidP="00F4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A25E" w14:textId="77777777" w:rsidR="0024529C" w:rsidRDefault="00245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092"/>
      <w:docPartObj>
        <w:docPartGallery w:val="Page Numbers (Bottom of Page)"/>
        <w:docPartUnique/>
      </w:docPartObj>
    </w:sdtPr>
    <w:sdtEndPr/>
    <w:sdtContent>
      <w:p w14:paraId="575A0E82" w14:textId="77777777" w:rsidR="00486F85" w:rsidRDefault="00756544">
        <w:pPr>
          <w:pStyle w:val="Footer"/>
          <w:jc w:val="center"/>
        </w:pPr>
      </w:p>
    </w:sdtContent>
  </w:sdt>
  <w:p w14:paraId="34EB8332" w14:textId="77777777" w:rsidR="00486F85" w:rsidRDefault="00486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4C86" w14:textId="77777777" w:rsidR="0024529C" w:rsidRDefault="00245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0375" w14:textId="77777777" w:rsidR="00756544" w:rsidRDefault="00756544" w:rsidP="00F41ECF">
      <w:pPr>
        <w:spacing w:after="0" w:line="240" w:lineRule="auto"/>
      </w:pPr>
      <w:r>
        <w:separator/>
      </w:r>
    </w:p>
  </w:footnote>
  <w:footnote w:type="continuationSeparator" w:id="0">
    <w:p w14:paraId="446FEA2B" w14:textId="77777777" w:rsidR="00756544" w:rsidRDefault="00756544" w:rsidP="00F4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8884" w14:textId="7105E23D" w:rsidR="0024529C" w:rsidRDefault="0024529C">
    <w:pPr>
      <w:pStyle w:val="Header"/>
    </w:pPr>
    <w:r>
      <w:rPr>
        <w:noProof/>
      </w:rPr>
      <w:pict w14:anchorId="7FE78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6163" w14:textId="133110D2" w:rsidR="0024529C" w:rsidRDefault="0024529C">
    <w:pPr>
      <w:pStyle w:val="Header"/>
    </w:pPr>
    <w:r>
      <w:rPr>
        <w:noProof/>
      </w:rPr>
      <w:pict w14:anchorId="0E05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D95C" w14:textId="74A0C9A2" w:rsidR="0024529C" w:rsidRDefault="0024529C">
    <w:pPr>
      <w:pStyle w:val="Header"/>
    </w:pPr>
    <w:r>
      <w:rPr>
        <w:noProof/>
      </w:rPr>
      <w:pict w14:anchorId="3514A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E4F"/>
    <w:rsid w:val="001552BB"/>
    <w:rsid w:val="0017579D"/>
    <w:rsid w:val="001C2900"/>
    <w:rsid w:val="0024529C"/>
    <w:rsid w:val="0024593E"/>
    <w:rsid w:val="00486F85"/>
    <w:rsid w:val="004F3C7B"/>
    <w:rsid w:val="00756544"/>
    <w:rsid w:val="00A369E8"/>
    <w:rsid w:val="00B3501A"/>
    <w:rsid w:val="00B40760"/>
    <w:rsid w:val="00BF3D56"/>
    <w:rsid w:val="00C316DE"/>
    <w:rsid w:val="00D45F87"/>
    <w:rsid w:val="00DA2443"/>
    <w:rsid w:val="00DD7E4F"/>
    <w:rsid w:val="00E578D9"/>
    <w:rsid w:val="00F4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36BC94"/>
  <w15:docId w15:val="{782B5108-A17B-4A5B-BE6B-A5258D39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E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E4F"/>
    <w:rPr>
      <w:color w:val="0000FF"/>
      <w:u w:val="single"/>
    </w:rPr>
  </w:style>
  <w:style w:type="paragraph" w:styleId="NoSpacing">
    <w:name w:val="No Spacing"/>
    <w:uiPriority w:val="1"/>
    <w:qFormat/>
    <w:rsid w:val="00DD7E4F"/>
    <w:pPr>
      <w:spacing w:after="0" w:line="240" w:lineRule="auto"/>
    </w:pPr>
    <w:rPr>
      <w:rFonts w:eastAsiaTheme="minorEastAsia"/>
    </w:rPr>
  </w:style>
  <w:style w:type="character" w:styleId="Strong">
    <w:name w:val="Strong"/>
    <w:basedOn w:val="DefaultParagraphFont"/>
    <w:uiPriority w:val="22"/>
    <w:qFormat/>
    <w:rsid w:val="00DD7E4F"/>
    <w:rPr>
      <w:b/>
      <w:bCs/>
    </w:rPr>
  </w:style>
  <w:style w:type="character" w:styleId="HTMLCite">
    <w:name w:val="HTML Cite"/>
    <w:basedOn w:val="DefaultParagraphFont"/>
    <w:uiPriority w:val="99"/>
    <w:semiHidden/>
    <w:unhideWhenUsed/>
    <w:rsid w:val="00DD7E4F"/>
    <w:rPr>
      <w:i/>
      <w:iCs/>
    </w:rPr>
  </w:style>
  <w:style w:type="character" w:customStyle="1" w:styleId="ej-journal-name">
    <w:name w:val="ej-journal-name"/>
    <w:basedOn w:val="DefaultParagraphFont"/>
    <w:rsid w:val="00DD7E4F"/>
  </w:style>
  <w:style w:type="character" w:customStyle="1" w:styleId="element-citation">
    <w:name w:val="element-citation"/>
    <w:basedOn w:val="DefaultParagraphFont"/>
    <w:rsid w:val="00DD7E4F"/>
  </w:style>
  <w:style w:type="character" w:customStyle="1" w:styleId="ref-journal">
    <w:name w:val="ref-journal"/>
    <w:basedOn w:val="DefaultParagraphFont"/>
    <w:rsid w:val="00DD7E4F"/>
  </w:style>
  <w:style w:type="character" w:customStyle="1" w:styleId="ref-vol">
    <w:name w:val="ref-vol"/>
    <w:basedOn w:val="DefaultParagraphFont"/>
    <w:rsid w:val="00DD7E4F"/>
  </w:style>
  <w:style w:type="character" w:customStyle="1" w:styleId="reference">
    <w:name w:val="reference"/>
    <w:basedOn w:val="DefaultParagraphFont"/>
    <w:rsid w:val="00DD7E4F"/>
  </w:style>
  <w:style w:type="character" w:customStyle="1" w:styleId="authors-list-item">
    <w:name w:val="authors-list-item"/>
    <w:basedOn w:val="DefaultParagraphFont"/>
    <w:rsid w:val="00DD7E4F"/>
  </w:style>
  <w:style w:type="character" w:styleId="Emphasis">
    <w:name w:val="Emphasis"/>
    <w:basedOn w:val="DefaultParagraphFont"/>
    <w:uiPriority w:val="20"/>
    <w:qFormat/>
    <w:rsid w:val="00DD7E4F"/>
    <w:rPr>
      <w:i/>
      <w:iCs/>
    </w:rPr>
  </w:style>
  <w:style w:type="character" w:customStyle="1" w:styleId="html-italic">
    <w:name w:val="html-italic"/>
    <w:basedOn w:val="DefaultParagraphFont"/>
    <w:rsid w:val="00DD7E4F"/>
  </w:style>
  <w:style w:type="paragraph" w:styleId="Footer">
    <w:name w:val="footer"/>
    <w:basedOn w:val="Normal"/>
    <w:link w:val="FooterChar"/>
    <w:uiPriority w:val="99"/>
    <w:unhideWhenUsed/>
    <w:rsid w:val="00DD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4F"/>
    <w:rPr>
      <w:rFonts w:eastAsiaTheme="minorEastAsia"/>
    </w:rPr>
  </w:style>
  <w:style w:type="paragraph" w:styleId="BalloonText">
    <w:name w:val="Balloon Text"/>
    <w:basedOn w:val="Normal"/>
    <w:link w:val="BalloonTextChar"/>
    <w:uiPriority w:val="99"/>
    <w:semiHidden/>
    <w:unhideWhenUsed/>
    <w:rsid w:val="00DD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E4F"/>
    <w:rPr>
      <w:rFonts w:ascii="Tahoma" w:eastAsiaTheme="minorEastAsia" w:hAnsi="Tahoma" w:cs="Tahoma"/>
      <w:sz w:val="16"/>
      <w:szCs w:val="16"/>
    </w:rPr>
  </w:style>
  <w:style w:type="paragraph" w:styleId="Header">
    <w:name w:val="header"/>
    <w:basedOn w:val="Normal"/>
    <w:link w:val="HeaderChar"/>
    <w:uiPriority w:val="99"/>
    <w:unhideWhenUsed/>
    <w:rsid w:val="00F4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Burhan-Ahmed?_tp=eyJjb250ZXh0Ijp7ImZpcnN0UGFnZSI6InB1YmxpY2F0aW9uIiwicGFnZSI6InB1YmxpY2F0aW9uIn19" TargetMode="External"/><Relationship Id="rId18" Type="http://schemas.openxmlformats.org/officeDocument/2006/relationships/hyperlink" Target="https://pubmed.ncbi.nlm.nih.gov/?term=%22Khan%20TN%22%5BAuthor%5D" TargetMode="External"/><Relationship Id="rId26" Type="http://schemas.openxmlformats.org/officeDocument/2006/relationships/hyperlink" Target="https://scirp.org/journal/articles?searchcode=Md.+Fariduddin&amp;searchfield=authors&amp;page=1" TargetMode="External"/><Relationship Id="rId39" Type="http://schemas.openxmlformats.org/officeDocument/2006/relationships/header" Target="header3.xml"/><Relationship Id="rId21" Type="http://schemas.openxmlformats.org/officeDocument/2006/relationships/hyperlink" Target="https://akjournals.com/view/journals/1646/1646-overview.xml" TargetMode="External"/><Relationship Id="rId34" Type="http://schemas.openxmlformats.org/officeDocument/2006/relationships/hyperlink" Target="https://iris.who.int/handle/10665/325182" TargetMode="External"/><Relationship Id="rId42" Type="http://schemas.openxmlformats.org/officeDocument/2006/relationships/theme" Target="theme/theme1.xml"/><Relationship Id="rId7" Type="http://schemas.openxmlformats.org/officeDocument/2006/relationships/hyperlink" Target="https://www.ncbi.nlm.nih.gov/pmc/articles/PMC10582054/" TargetMode="External"/><Relationship Id="rId2" Type="http://schemas.openxmlformats.org/officeDocument/2006/relationships/settings" Target="settings.xml"/><Relationship Id="rId16" Type="http://schemas.openxmlformats.org/officeDocument/2006/relationships/hyperlink" Target="https://pubmed.ncbi.nlm.nih.gov/?term=%22Farsani%20MK%22%5BAuthor%5D" TargetMode="External"/><Relationship Id="rId20" Type="http://schemas.openxmlformats.org/officeDocument/2006/relationships/hyperlink" Target="https://pubmed.ncbi.nlm.nih.gov/?term=%22Adavi%20Z%22%5BAuthor%5D" TargetMode="External"/><Relationship Id="rId29" Type="http://schemas.openxmlformats.org/officeDocument/2006/relationships/hyperlink" Target="https://scirp.org/journal/articles?searchcode=Naureen+Mahbub&amp;searchfield=authors&amp;page=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mc/articles/PMC10582054/" TargetMode="External"/><Relationship Id="rId11" Type="http://schemas.openxmlformats.org/officeDocument/2006/relationships/hyperlink" Target="https://www.ncbi.nlm.nih.gov/pmc/articles/PMC10582054/" TargetMode="External"/><Relationship Id="rId24" Type="http://schemas.openxmlformats.org/officeDocument/2006/relationships/hyperlink" Target="https://scirp.org/journal/articles?searchcode=Md.+Shahed-Morshed&amp;searchfield=authors&amp;page=1" TargetMode="External"/><Relationship Id="rId32" Type="http://schemas.openxmlformats.org/officeDocument/2006/relationships/hyperlink" Target="https://scirp.org/journal/home?journalid=81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pubmed.ncbi.nlm.nih.gov/?term=%22Amraie%20E%22%5BAuthor%5D" TargetMode="External"/><Relationship Id="rId23" Type="http://schemas.openxmlformats.org/officeDocument/2006/relationships/hyperlink" Target="https://journals.lww.com/njcp/toc/2018/21030" TargetMode="External"/><Relationship Id="rId28" Type="http://schemas.openxmlformats.org/officeDocument/2006/relationships/hyperlink" Target="https://scirp.org/journal/articles?searchcode=Tohfa-E-Ayub++&amp;searchfield=authors&amp;page=1" TargetMode="External"/><Relationship Id="rId36" Type="http://schemas.openxmlformats.org/officeDocument/2006/relationships/header" Target="header2.xml"/><Relationship Id="rId10" Type="http://schemas.openxmlformats.org/officeDocument/2006/relationships/hyperlink" Target="https://www.ncbi.nlm.nih.gov/pmc/articles/PMC10582054/" TargetMode="External"/><Relationship Id="rId19" Type="http://schemas.openxmlformats.org/officeDocument/2006/relationships/hyperlink" Target="https://pubmed.ncbi.nlm.nih.gov/?term=%22Babadi%20VY%22%5BAuthor%5D" TargetMode="External"/><Relationship Id="rId31" Type="http://schemas.openxmlformats.org/officeDocument/2006/relationships/hyperlink" Target="https://scirp.org/journal/paperinformation?paperid=106705" TargetMode="External"/><Relationship Id="rId4" Type="http://schemas.openxmlformats.org/officeDocument/2006/relationships/footnotes" Target="footnotes.xml"/><Relationship Id="rId9" Type="http://schemas.openxmlformats.org/officeDocument/2006/relationships/hyperlink" Target="https://www.ncbi.nlm.nih.gov/pmc/articles/PMC10582054/" TargetMode="External"/><Relationship Id="rId14" Type="http://schemas.openxmlformats.org/officeDocument/2006/relationships/hyperlink" Target="https://www.researchgate.net/journal/Polytechnic-Journal-2707-7799?_tp=eyJjb250ZXh0Ijp7ImZpcnN0UGFnZSI6InB1YmxpY2F0aW9uIiwicGFnZSI6InB1YmxpY2F0aW9uIn19" TargetMode="External"/><Relationship Id="rId22" Type="http://schemas.openxmlformats.org/officeDocument/2006/relationships/hyperlink" Target="https://doi.org/10.1787/9789264071001-en" TargetMode="External"/><Relationship Id="rId27" Type="http://schemas.openxmlformats.org/officeDocument/2006/relationships/hyperlink" Target="https://scirp.org/journal/articles?searchcode=Sultana+Parveen&amp;searchfield=authors&amp;page=1" TargetMode="External"/><Relationship Id="rId30" Type="http://schemas.openxmlformats.org/officeDocument/2006/relationships/hyperlink" Target="https://scirp.org/journal/articles?searchcode=M.+A.+Hasanat&amp;searchfield=authors&amp;page=1" TargetMode="External"/><Relationship Id="rId35" Type="http://schemas.openxmlformats.org/officeDocument/2006/relationships/header" Target="header1.xml"/><Relationship Id="rId8" Type="http://schemas.openxmlformats.org/officeDocument/2006/relationships/hyperlink" Target="https://www.ncbi.nlm.nih.gov/pmc/articles/PMC10582054/" TargetMode="External"/><Relationship Id="rId3" Type="http://schemas.openxmlformats.org/officeDocument/2006/relationships/webSettings" Target="webSettings.xml"/><Relationship Id="rId12" Type="http://schemas.openxmlformats.org/officeDocument/2006/relationships/hyperlink" Target="https://pubmed.ncbi.nlm.nih.gov/?term=American+Diabetes+Association%5BCorporate+Author%5D" TargetMode="External"/><Relationship Id="rId17" Type="http://schemas.openxmlformats.org/officeDocument/2006/relationships/hyperlink" Target="https://pubmed.ncbi.nlm.nih.gov/?term=%22Sadeghi%20L%22%5BAuthor%5D" TargetMode="External"/><Relationship Id="rId25" Type="http://schemas.openxmlformats.org/officeDocument/2006/relationships/hyperlink" Target="https://scirp.org/journal/articles?searchcode=Tahniyah+Haq&amp;searchfield=authors&amp;page=1" TargetMode="External"/><Relationship Id="rId33" Type="http://schemas.openxmlformats.org/officeDocument/2006/relationships/hyperlink" Target="https://scirp.org/journal/home?issueid=14851"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8</cp:revision>
  <dcterms:created xsi:type="dcterms:W3CDTF">2025-07-25T17:36:00Z</dcterms:created>
  <dcterms:modified xsi:type="dcterms:W3CDTF">2025-07-26T07:45:00Z</dcterms:modified>
</cp:coreProperties>
</file>