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85741" w14:textId="77777777" w:rsidR="00510754" w:rsidRDefault="00510754" w:rsidP="00ED4E84">
      <w:pPr>
        <w:spacing w:line="480" w:lineRule="auto"/>
        <w:jc w:val="right"/>
        <w:rPr>
          <w:rFonts w:ascii="Arial" w:hAnsi="Arial" w:cs="Arial"/>
          <w:b/>
          <w:sz w:val="36"/>
          <w:szCs w:val="36"/>
        </w:rPr>
      </w:pPr>
      <w:r w:rsidRPr="00510754">
        <w:rPr>
          <w:rFonts w:ascii="Arial" w:hAnsi="Arial" w:cs="Arial"/>
          <w:b/>
          <w:sz w:val="36"/>
          <w:szCs w:val="36"/>
        </w:rPr>
        <w:t xml:space="preserve">Original Research Article </w:t>
      </w:r>
    </w:p>
    <w:p w14:paraId="4CF6205B" w14:textId="702830CD" w:rsidR="00ED4E84" w:rsidRPr="00391FEE" w:rsidRDefault="00ED4E84" w:rsidP="00ED4E84">
      <w:pPr>
        <w:spacing w:line="480" w:lineRule="auto"/>
        <w:jc w:val="right"/>
        <w:rPr>
          <w:rFonts w:ascii="Arial" w:hAnsi="Arial" w:cs="Arial"/>
          <w:sz w:val="36"/>
          <w:szCs w:val="36"/>
        </w:rPr>
      </w:pPr>
      <w:r w:rsidRPr="00391FEE">
        <w:rPr>
          <w:rFonts w:ascii="Arial" w:hAnsi="Arial" w:cs="Arial"/>
          <w:b/>
          <w:sz w:val="36"/>
          <w:szCs w:val="36"/>
        </w:rPr>
        <w:t>Repeat Breeding Syndrome and its Management Protocols in a Dairy Farm</w:t>
      </w:r>
    </w:p>
    <w:p w14:paraId="636088E2" w14:textId="71680AEC" w:rsidR="00624A7A" w:rsidRPr="00391FEE" w:rsidRDefault="00624A7A" w:rsidP="00446370">
      <w:pPr>
        <w:spacing w:line="480" w:lineRule="auto"/>
        <w:jc w:val="right"/>
        <w:rPr>
          <w:rFonts w:ascii="Arial" w:hAnsi="Arial" w:cs="Arial"/>
          <w:b/>
          <w:sz w:val="20"/>
          <w:szCs w:val="20"/>
        </w:rPr>
      </w:pPr>
      <w:r w:rsidRPr="00391FEE">
        <w:rPr>
          <w:rFonts w:ascii="Arial" w:hAnsi="Arial" w:cs="Arial"/>
          <w:b/>
          <w:sz w:val="20"/>
          <w:szCs w:val="20"/>
        </w:rPr>
        <w:br/>
      </w:r>
    </w:p>
    <w:p w14:paraId="09702C15" w14:textId="77777777" w:rsidR="008C4489" w:rsidRPr="00391FEE" w:rsidRDefault="008C4489" w:rsidP="00C81B6D">
      <w:pPr>
        <w:pBdr>
          <w:top w:val="single" w:sz="4" w:space="1" w:color="auto"/>
          <w:left w:val="single" w:sz="4" w:space="4" w:color="auto"/>
          <w:bottom w:val="single" w:sz="4" w:space="1" w:color="auto"/>
          <w:right w:val="single" w:sz="4" w:space="4" w:color="auto"/>
        </w:pBdr>
        <w:jc w:val="right"/>
        <w:rPr>
          <w:rFonts w:ascii="Arial" w:hAnsi="Arial" w:cs="Arial"/>
          <w:b/>
          <w:sz w:val="22"/>
          <w:szCs w:val="22"/>
        </w:rPr>
      </w:pPr>
      <w:r w:rsidRPr="00391FEE">
        <w:rPr>
          <w:rFonts w:ascii="Arial" w:hAnsi="Arial" w:cs="Arial"/>
          <w:b/>
          <w:sz w:val="22"/>
          <w:szCs w:val="22"/>
        </w:rPr>
        <w:t>ABSTRACT</w:t>
      </w:r>
    </w:p>
    <w:p w14:paraId="2F57DD46" w14:textId="77777777" w:rsidR="00B469AE" w:rsidRPr="00391FEE" w:rsidRDefault="008C4489" w:rsidP="00420A15">
      <w:pPr>
        <w:pBdr>
          <w:top w:val="single" w:sz="4" w:space="1" w:color="auto"/>
          <w:left w:val="single" w:sz="4" w:space="4" w:color="auto"/>
          <w:bottom w:val="single" w:sz="4" w:space="1" w:color="auto"/>
          <w:right w:val="single" w:sz="4" w:space="4" w:color="auto"/>
        </w:pBdr>
        <w:jc w:val="both"/>
        <w:rPr>
          <w:rFonts w:ascii="Arial" w:hAnsi="Arial" w:cs="Arial"/>
          <w:color w:val="000000"/>
          <w:sz w:val="20"/>
          <w:szCs w:val="20"/>
        </w:rPr>
      </w:pPr>
      <w:r w:rsidRPr="00391FEE">
        <w:rPr>
          <w:rFonts w:ascii="Arial" w:hAnsi="Arial" w:cs="Arial"/>
          <w:b/>
          <w:sz w:val="20"/>
          <w:szCs w:val="20"/>
        </w:rPr>
        <w:t>Aims</w:t>
      </w:r>
      <w:r w:rsidR="00B469AE" w:rsidRPr="00391FEE">
        <w:rPr>
          <w:rFonts w:ascii="Arial" w:hAnsi="Arial" w:cs="Arial"/>
          <w:b/>
          <w:sz w:val="20"/>
          <w:szCs w:val="20"/>
        </w:rPr>
        <w:t xml:space="preserve">: </w:t>
      </w:r>
      <w:r w:rsidR="00B469AE" w:rsidRPr="00391FEE">
        <w:rPr>
          <w:rFonts w:ascii="Arial" w:hAnsi="Arial" w:cs="Arial"/>
          <w:color w:val="000000"/>
          <w:sz w:val="20"/>
          <w:szCs w:val="20"/>
        </w:rPr>
        <w:t>The study involved fifty-three dairy cows aimed at identifying causes of repeat breeding syndrome, assessing the responses to three hormonal protocols, and evaluating conception rates following natural and artificial insemination.</w:t>
      </w:r>
      <w:r w:rsidR="00B469AE" w:rsidRPr="00391FEE">
        <w:rPr>
          <w:rFonts w:ascii="Arial" w:hAnsi="Arial" w:cs="Arial"/>
          <w:color w:val="000000"/>
        </w:rPr>
        <w:t xml:space="preserve"> </w:t>
      </w:r>
      <w:r w:rsidRPr="00391FEE">
        <w:rPr>
          <w:rFonts w:ascii="Arial" w:hAnsi="Arial" w:cs="Arial"/>
          <w:color w:val="000000"/>
          <w:sz w:val="20"/>
          <w:szCs w:val="20"/>
        </w:rPr>
        <w:t xml:space="preserve"> </w:t>
      </w:r>
    </w:p>
    <w:p w14:paraId="58D09062" w14:textId="77777777" w:rsidR="00B469AE" w:rsidRPr="00391FEE" w:rsidRDefault="00B469AE" w:rsidP="00C81B6D">
      <w:pPr>
        <w:pBdr>
          <w:top w:val="single" w:sz="4" w:space="1" w:color="auto"/>
          <w:left w:val="single" w:sz="4" w:space="4" w:color="auto"/>
          <w:bottom w:val="single" w:sz="4" w:space="1" w:color="auto"/>
          <w:right w:val="single" w:sz="4" w:space="4" w:color="auto"/>
        </w:pBdr>
        <w:jc w:val="both"/>
        <w:rPr>
          <w:rFonts w:ascii="Arial" w:hAnsi="Arial" w:cs="Arial"/>
          <w:b/>
          <w:color w:val="000000"/>
          <w:sz w:val="20"/>
          <w:szCs w:val="20"/>
        </w:rPr>
      </w:pPr>
      <w:r w:rsidRPr="00391FEE">
        <w:rPr>
          <w:rFonts w:ascii="Arial" w:hAnsi="Arial" w:cs="Arial"/>
          <w:b/>
          <w:color w:val="000000"/>
          <w:sz w:val="20"/>
          <w:szCs w:val="20"/>
        </w:rPr>
        <w:t>Study design:</w:t>
      </w:r>
    </w:p>
    <w:p w14:paraId="543FE428" w14:textId="77777777" w:rsidR="00B469AE" w:rsidRPr="00391FEE" w:rsidRDefault="00B469AE"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sz w:val="20"/>
          <w:szCs w:val="20"/>
        </w:rPr>
      </w:pPr>
      <w:r w:rsidRPr="00391FEE">
        <w:rPr>
          <w:rFonts w:ascii="Arial" w:eastAsia="Calibri" w:hAnsi="Arial" w:cs="Arial"/>
          <w:b/>
          <w:sz w:val="20"/>
          <w:szCs w:val="20"/>
        </w:rPr>
        <w:t>Place and Duration of Study:</w:t>
      </w:r>
      <w:r w:rsidRPr="00391FEE">
        <w:rPr>
          <w:rFonts w:ascii="Arial" w:eastAsia="Calibri" w:hAnsi="Arial" w:cs="Arial"/>
          <w:b/>
          <w:sz w:val="22"/>
          <w:szCs w:val="22"/>
        </w:rPr>
        <w:t xml:space="preserve"> </w:t>
      </w:r>
      <w:r w:rsidRPr="00391FEE">
        <w:rPr>
          <w:rFonts w:ascii="Arial" w:hAnsi="Arial" w:cs="Arial"/>
          <w:sz w:val="20"/>
          <w:szCs w:val="20"/>
        </w:rPr>
        <w:t>The study was conducted at Dairy Castle Farm in Birol, Dinajpur (25°31'–25°46' N; 88°26'–88°38' E), from June 2018 to May 2019. The area has a humid subtropical climate (20–35°C, 70% humidity).</w:t>
      </w:r>
    </w:p>
    <w:p w14:paraId="3220A33B" w14:textId="77777777" w:rsidR="006D4966" w:rsidRPr="00391FEE" w:rsidRDefault="00B469AE"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sz w:val="20"/>
          <w:szCs w:val="20"/>
        </w:rPr>
      </w:pPr>
      <w:r w:rsidRPr="00391FEE">
        <w:rPr>
          <w:rFonts w:ascii="Arial" w:eastAsia="Calibri" w:hAnsi="Arial" w:cs="Arial"/>
          <w:b/>
          <w:bCs/>
          <w:sz w:val="20"/>
          <w:szCs w:val="20"/>
        </w:rPr>
        <w:t xml:space="preserve">Methodology: </w:t>
      </w:r>
      <w:r w:rsidR="006D4966" w:rsidRPr="00391FEE">
        <w:rPr>
          <w:rFonts w:ascii="Arial" w:hAnsi="Arial" w:cs="Arial"/>
          <w:color w:val="000000"/>
          <w:sz w:val="20"/>
          <w:szCs w:val="20"/>
        </w:rPr>
        <w:t>Three protocols—Select synch, Ovusynch, and PGF2α plus PGF2α—were administered based on rectal palpation findings.</w:t>
      </w:r>
      <w:r w:rsidR="006D4966" w:rsidRPr="00391FEE">
        <w:rPr>
          <w:rFonts w:ascii="Arial" w:hAnsi="Arial" w:cs="Arial"/>
          <w:sz w:val="20"/>
          <w:szCs w:val="20"/>
        </w:rPr>
        <w:t xml:space="preserve"> Estrus was detected via visual signs and vaginal electrical resistance thrice daily. Cows in estrus were inseminated by Artificial Insemination and natural service. Pregnancy was confirmed by non-return to estrus within 21 days and rectal palpation at 90 days post-insemination.</w:t>
      </w:r>
    </w:p>
    <w:p w14:paraId="2922D9F7" w14:textId="77777777" w:rsidR="006D4966" w:rsidRPr="00391FEE" w:rsidRDefault="006D4966"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color w:val="000000"/>
          <w:sz w:val="20"/>
          <w:szCs w:val="20"/>
        </w:rPr>
      </w:pPr>
      <w:r w:rsidRPr="00391FEE">
        <w:rPr>
          <w:rFonts w:ascii="Arial" w:eastAsia="Calibri" w:hAnsi="Arial" w:cs="Arial"/>
          <w:b/>
          <w:bCs/>
          <w:sz w:val="20"/>
          <w:szCs w:val="20"/>
        </w:rPr>
        <w:t xml:space="preserve">Results: </w:t>
      </w:r>
      <w:r w:rsidRPr="00391FEE">
        <w:rPr>
          <w:rFonts w:ascii="Arial" w:hAnsi="Arial" w:cs="Arial"/>
          <w:color w:val="000000"/>
          <w:sz w:val="20"/>
          <w:szCs w:val="20"/>
        </w:rPr>
        <w:t xml:space="preserve">Approximately 54.72% of cows were diagnosed with cystic ovarian degeneration. Estrous response rates were high across all protocols: 100% for Select synch and Ovusynch, and 89.47% for PGF2α plus PGF2α. The mean onset of estrus was similar among groups: 49 ± 3.41 hours for Select synch, 48.6 ± 2.98 hours for Ovusynch, and 44.26 ± 15.8 hours for PGF2α plus PGF2α, with no significant differences observed. Duration of estrus also showed no significant differences: 40.1 ± 3.85 hours for Select synch, 47.1 ± 5.61 hours for Ovusynch, and 37.5 ± 13.44 hours for PGF2α plus PGF2α. The conception rates following induction of estrus by Select synch (GnRH+PGF2α) protocol, Ovusynch </w:t>
      </w:r>
      <w:r w:rsidRPr="00391FEE">
        <w:rPr>
          <w:rFonts w:ascii="Arial" w:hAnsi="Arial" w:cs="Arial"/>
          <w:color w:val="000000"/>
          <w:sz w:val="20"/>
          <w:szCs w:val="20"/>
        </w:rPr>
        <w:lastRenderedPageBreak/>
        <w:t>(GnRH+PGF2α+GnRH) and PGF2α plus PGF2α protocol in dairy cows served naturally used in this experiment were 100%. It could be concluded that hormonal treatments may effectively use for improving conception rates in repeat breeder dairy cows.</w:t>
      </w:r>
    </w:p>
    <w:p w14:paraId="39108FCE" w14:textId="77777777" w:rsidR="00C81B6D" w:rsidRPr="00391FEE" w:rsidRDefault="006D4966"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color w:val="404040"/>
          <w:sz w:val="20"/>
          <w:szCs w:val="20"/>
        </w:rPr>
      </w:pPr>
      <w:r w:rsidRPr="00391FEE">
        <w:rPr>
          <w:rFonts w:ascii="Arial" w:eastAsia="Calibri" w:hAnsi="Arial" w:cs="Arial"/>
          <w:b/>
          <w:bCs/>
          <w:sz w:val="20"/>
          <w:szCs w:val="20"/>
        </w:rPr>
        <w:t>Conclusion:</w:t>
      </w:r>
      <w:r w:rsidR="00C81B6D" w:rsidRPr="00391FEE">
        <w:rPr>
          <w:rFonts w:ascii="Arial" w:eastAsia="Calibri" w:hAnsi="Arial" w:cs="Arial"/>
          <w:b/>
          <w:bCs/>
          <w:sz w:val="20"/>
          <w:szCs w:val="20"/>
        </w:rPr>
        <w:t xml:space="preserve"> </w:t>
      </w:r>
      <w:r w:rsidR="00C81B6D" w:rsidRPr="00391FEE">
        <w:rPr>
          <w:rFonts w:ascii="Arial" w:hAnsi="Arial" w:cs="Arial"/>
          <w:color w:val="404040"/>
          <w:sz w:val="20"/>
          <w:szCs w:val="20"/>
        </w:rPr>
        <w:t>Hormonal protocols effectively synchronized estrus in RBS cows. To improve RBS management: Ensure strict semen quality control during storage/transport, train AI technicians in proper insemination techniques and timing and prioritize natural service where AI infrastructure is inadequate.</w:t>
      </w:r>
    </w:p>
    <w:p w14:paraId="0B076A5F" w14:textId="77777777" w:rsidR="00115840" w:rsidRPr="00391FEE" w:rsidRDefault="00115840" w:rsidP="00C81B6D">
      <w:pPr>
        <w:spacing w:line="480" w:lineRule="auto"/>
        <w:rPr>
          <w:rFonts w:ascii="Arial" w:hAnsi="Arial" w:cs="Arial"/>
        </w:rPr>
      </w:pPr>
    </w:p>
    <w:p w14:paraId="36887AAE" w14:textId="77777777" w:rsidR="00C81B6D" w:rsidRPr="00391FEE" w:rsidRDefault="00C81B6D" w:rsidP="009E725A">
      <w:pPr>
        <w:spacing w:line="480" w:lineRule="auto"/>
        <w:rPr>
          <w:rFonts w:ascii="Arial" w:hAnsi="Arial" w:cs="Arial"/>
          <w:sz w:val="20"/>
          <w:szCs w:val="20"/>
        </w:rPr>
      </w:pPr>
      <w:r w:rsidRPr="00391FEE">
        <w:rPr>
          <w:rFonts w:ascii="Arial" w:hAnsi="Arial" w:cs="Arial"/>
          <w:sz w:val="20"/>
          <w:szCs w:val="20"/>
        </w:rPr>
        <w:t xml:space="preserve">Keywords: </w:t>
      </w:r>
      <w:r w:rsidR="009E725A" w:rsidRPr="00391FEE">
        <w:rPr>
          <w:rFonts w:ascii="Arial" w:hAnsi="Arial" w:cs="Arial"/>
          <w:sz w:val="20"/>
          <w:szCs w:val="20"/>
        </w:rPr>
        <w:t xml:space="preserve">Dairy Cows; Repeat Breeding Syndrome; Estrous; Hormones; Conception Rate; </w:t>
      </w:r>
      <w:r w:rsidRPr="00391FEE">
        <w:rPr>
          <w:rFonts w:ascii="Arial" w:hAnsi="Arial" w:cs="Arial"/>
          <w:sz w:val="20"/>
          <w:szCs w:val="20"/>
        </w:rPr>
        <w:t>Artificial Insemination</w:t>
      </w:r>
      <w:r w:rsidR="009E725A" w:rsidRPr="00391FEE">
        <w:rPr>
          <w:rFonts w:ascii="Arial" w:hAnsi="Arial" w:cs="Arial"/>
          <w:sz w:val="20"/>
          <w:szCs w:val="20"/>
        </w:rPr>
        <w:t>.</w:t>
      </w:r>
    </w:p>
    <w:p w14:paraId="2CD73995" w14:textId="77777777" w:rsidR="009E725A" w:rsidRPr="00391FEE" w:rsidRDefault="009E725A" w:rsidP="009E725A">
      <w:pPr>
        <w:spacing w:line="480" w:lineRule="auto"/>
        <w:jc w:val="right"/>
        <w:rPr>
          <w:rFonts w:ascii="Arial" w:hAnsi="Arial" w:cs="Arial"/>
          <w:b/>
          <w:sz w:val="22"/>
          <w:szCs w:val="22"/>
        </w:rPr>
      </w:pPr>
      <w:r w:rsidRPr="00391FEE">
        <w:rPr>
          <w:rFonts w:ascii="Arial" w:hAnsi="Arial" w:cs="Arial"/>
          <w:b/>
          <w:sz w:val="22"/>
          <w:szCs w:val="22"/>
        </w:rPr>
        <w:t xml:space="preserve">1. INTRODUCTION </w:t>
      </w:r>
    </w:p>
    <w:p w14:paraId="57C8D0D6" w14:textId="77777777" w:rsidR="009E725A" w:rsidRPr="00391FEE" w:rsidRDefault="009E725A" w:rsidP="00870857">
      <w:pPr>
        <w:spacing w:line="480" w:lineRule="auto"/>
        <w:jc w:val="both"/>
        <w:rPr>
          <w:rFonts w:ascii="Arial" w:hAnsi="Arial" w:cs="Arial"/>
          <w:sz w:val="20"/>
          <w:szCs w:val="20"/>
        </w:rPr>
      </w:pPr>
      <w:r w:rsidRPr="00391FEE">
        <w:rPr>
          <w:rFonts w:ascii="Arial" w:hAnsi="Arial" w:cs="Arial"/>
          <w:sz w:val="20"/>
          <w:szCs w:val="20"/>
        </w:rPr>
        <w:t xml:space="preserve">Livestock is a momentous part of agro-based countries which plays socio-economic roles in rural livelihoods. These socio-economic parts are expanding in significance as the division develops since of expanding human population, salaries and urbanization rates. Bangladesh has a tropical monsoon climate which creates a huge scope for livestock development. There are 3931.37 lakh livestock population in Bangladesh (DLS 2017-2018). About 1.53% national GDP (Economic Review 2019) is covered by the livestock sector in Bangladesh. In spite of the cattle population in Bangladesh is considerably high (240.86 lack, DLS 2017-2018), the milk and calf production is not satisfactory. It is necessary to improve the reproductive efficiency of cows for achieving the maximum return from dairy farm. Unhealthy reproductive system can interrupt the animal production (Maruf </w:t>
      </w:r>
      <w:r w:rsidRPr="00391FEE">
        <w:rPr>
          <w:rFonts w:ascii="Arial" w:hAnsi="Arial" w:cs="Arial"/>
          <w:i/>
          <w:sz w:val="20"/>
          <w:szCs w:val="20"/>
        </w:rPr>
        <w:t xml:space="preserve">et al., </w:t>
      </w:r>
      <w:r w:rsidRPr="00391FEE">
        <w:rPr>
          <w:rFonts w:ascii="Arial" w:hAnsi="Arial" w:cs="Arial"/>
          <w:sz w:val="20"/>
          <w:szCs w:val="20"/>
        </w:rPr>
        <w:t xml:space="preserve">2012). The low conception rate, lack of appropriate breeding policy, nutrition, reproductive diseases compromises the productivity (Alam and Ghosh, 1994).  The repeat breeding syndrome is the major cause of low conception rate in zebu cows (Rahman </w:t>
      </w:r>
      <w:r w:rsidRPr="00391FEE">
        <w:rPr>
          <w:rFonts w:ascii="Arial" w:hAnsi="Arial" w:cs="Arial"/>
          <w:i/>
          <w:sz w:val="20"/>
          <w:szCs w:val="20"/>
        </w:rPr>
        <w:t xml:space="preserve">et al., </w:t>
      </w:r>
      <w:r w:rsidRPr="00391FEE">
        <w:rPr>
          <w:rFonts w:ascii="Arial" w:hAnsi="Arial" w:cs="Arial"/>
          <w:sz w:val="20"/>
          <w:szCs w:val="20"/>
        </w:rPr>
        <w:t xml:space="preserve">1993). A repeat breeder is generally defined as any cow that has normal estrus cycle, is free from any palpable abnormalities, shows no abnormal vaginal discharges and has not conceived after three or more successive services (Zemjanis, 1980). It is still a considerable issue in cattle breeding driving to financial misfortune and lower benefit for dairy maker, because it infers more inseminations, increases calving intervals, culling rates and producer cost (Bartlett </w:t>
      </w:r>
      <w:r w:rsidRPr="00391FEE">
        <w:rPr>
          <w:rFonts w:ascii="Arial" w:hAnsi="Arial" w:cs="Arial"/>
          <w:i/>
          <w:sz w:val="20"/>
          <w:szCs w:val="20"/>
        </w:rPr>
        <w:lastRenderedPageBreak/>
        <w:t xml:space="preserve">et al., </w:t>
      </w:r>
      <w:r w:rsidRPr="00391FEE">
        <w:rPr>
          <w:rFonts w:ascii="Arial" w:hAnsi="Arial" w:cs="Arial"/>
          <w:sz w:val="20"/>
          <w:szCs w:val="20"/>
        </w:rPr>
        <w:t xml:space="preserve">1986; Lafi and Kaneene, 1992). The culling rate of repeat breeder dairy cattle can be diminished by improving their conception rate through careful handling of genitalia during insemination, diagnosis and management of uterine infections, use of hormones to improve fertilization rate and lower embryonic mortality (Singh, 2017). Some researchers agreed that use of the hormonal protocols is one of the best treatments for repeat breeding cows (Stevenson </w:t>
      </w:r>
      <w:r w:rsidRPr="00391FEE">
        <w:rPr>
          <w:rFonts w:ascii="Arial" w:hAnsi="Arial" w:cs="Arial"/>
          <w:i/>
          <w:sz w:val="20"/>
          <w:szCs w:val="20"/>
        </w:rPr>
        <w:t xml:space="preserve">et al., </w:t>
      </w:r>
      <w:r w:rsidRPr="00391FEE">
        <w:rPr>
          <w:rFonts w:ascii="Arial" w:hAnsi="Arial" w:cs="Arial"/>
          <w:sz w:val="20"/>
          <w:szCs w:val="20"/>
        </w:rPr>
        <w:t>1988). Repeat breeding cows with delayed ovulation can recovered by GnRH treatment (Lucy and Stevenson, 1986; Hossain, 2002).  AI using double doses of semen or single AI with GnRH administration showed better responses to increase the pregnancy rate in repeat breeder cows (</w:t>
      </w:r>
      <w:proofErr w:type="spellStart"/>
      <w:r w:rsidRPr="00391FEE">
        <w:rPr>
          <w:rFonts w:ascii="Arial" w:hAnsi="Arial" w:cs="Arial"/>
          <w:sz w:val="20"/>
          <w:szCs w:val="20"/>
        </w:rPr>
        <w:t>Asaduzzaman</w:t>
      </w:r>
      <w:proofErr w:type="spellEnd"/>
      <w:r w:rsidRPr="00391FEE">
        <w:rPr>
          <w:rFonts w:ascii="Arial" w:hAnsi="Arial" w:cs="Arial"/>
          <w:sz w:val="20"/>
          <w:szCs w:val="20"/>
        </w:rPr>
        <w:t xml:space="preserve"> </w:t>
      </w:r>
      <w:r w:rsidRPr="00391FEE">
        <w:rPr>
          <w:rFonts w:ascii="Arial" w:hAnsi="Arial" w:cs="Arial"/>
          <w:i/>
          <w:sz w:val="20"/>
          <w:szCs w:val="20"/>
        </w:rPr>
        <w:t xml:space="preserve">et al., </w:t>
      </w:r>
      <w:r w:rsidRPr="00391FEE">
        <w:rPr>
          <w:rFonts w:ascii="Arial" w:hAnsi="Arial" w:cs="Arial"/>
          <w:sz w:val="20"/>
          <w:szCs w:val="20"/>
        </w:rPr>
        <w:t>2016). The combine use of GnRH and PGF</w:t>
      </w:r>
      <w:r w:rsidRPr="00391FEE">
        <w:rPr>
          <w:rFonts w:ascii="Arial" w:hAnsi="Arial" w:cs="Arial"/>
          <w:sz w:val="20"/>
          <w:szCs w:val="20"/>
          <w:vertAlign w:val="subscript"/>
        </w:rPr>
        <w:t>2</w:t>
      </w:r>
      <w:r w:rsidRPr="00391FEE">
        <w:rPr>
          <w:rFonts w:ascii="Arial" w:hAnsi="Arial" w:cs="Arial"/>
          <w:sz w:val="20"/>
          <w:szCs w:val="20"/>
        </w:rPr>
        <w:t>α improved the pregnancy rate of repeat breeding crossbred cows (</w:t>
      </w:r>
      <w:proofErr w:type="spellStart"/>
      <w:r w:rsidRPr="00391FEE">
        <w:rPr>
          <w:rFonts w:ascii="Arial" w:hAnsi="Arial" w:cs="Arial"/>
          <w:sz w:val="20"/>
          <w:szCs w:val="20"/>
        </w:rPr>
        <w:t>Jayaganthan</w:t>
      </w:r>
      <w:proofErr w:type="spellEnd"/>
      <w:r w:rsidRPr="00391FEE">
        <w:rPr>
          <w:rFonts w:ascii="Arial" w:hAnsi="Arial" w:cs="Arial"/>
          <w:sz w:val="20"/>
          <w:szCs w:val="20"/>
        </w:rPr>
        <w:t xml:space="preserve"> </w:t>
      </w:r>
      <w:r w:rsidRPr="00391FEE">
        <w:rPr>
          <w:rFonts w:ascii="Arial" w:hAnsi="Arial" w:cs="Arial"/>
          <w:i/>
          <w:sz w:val="20"/>
          <w:szCs w:val="20"/>
        </w:rPr>
        <w:t xml:space="preserve">et al., </w:t>
      </w:r>
      <w:r w:rsidRPr="00391FEE">
        <w:rPr>
          <w:rFonts w:ascii="Arial" w:hAnsi="Arial" w:cs="Arial"/>
          <w:sz w:val="20"/>
          <w:szCs w:val="20"/>
        </w:rPr>
        <w:t xml:space="preserve">2016; Sahoo </w:t>
      </w:r>
      <w:r w:rsidRPr="00391FEE">
        <w:rPr>
          <w:rFonts w:ascii="Arial" w:hAnsi="Arial" w:cs="Arial"/>
          <w:i/>
          <w:sz w:val="20"/>
          <w:szCs w:val="20"/>
        </w:rPr>
        <w:t xml:space="preserve">et al., </w:t>
      </w:r>
      <w:r w:rsidRPr="00391FEE">
        <w:rPr>
          <w:rFonts w:ascii="Arial" w:hAnsi="Arial" w:cs="Arial"/>
          <w:sz w:val="20"/>
          <w:szCs w:val="20"/>
        </w:rPr>
        <w:t>2014). In Bangladesh, there are several dairy farms facing the problem of repeat breeding and conception failure leading to economic losses. It is necessary to increase the conception rate in a dairy farm by early detection of causes to reduce the inter-calving interval in repeat breeding cows. Therefore, the research was conducted to detect the causes of repeat breeding syndrome of dairy cows in a farm, to observe the responses of three hormonal protocols for management of repeat breeding syndrome and to estimate the conception rate in hormonally treated cows after inseminated naturally and artificially.</w:t>
      </w:r>
    </w:p>
    <w:p w14:paraId="4E007510" w14:textId="77777777" w:rsidR="009E725A" w:rsidRPr="00391FEE" w:rsidRDefault="009B3484" w:rsidP="009E725A">
      <w:pPr>
        <w:pStyle w:val="Heading1"/>
        <w:spacing w:line="480" w:lineRule="auto"/>
        <w:jc w:val="right"/>
        <w:rPr>
          <w:rFonts w:ascii="Arial" w:eastAsia="Times New Roman" w:hAnsi="Arial" w:cs="Arial"/>
          <w:color w:val="000000"/>
          <w:sz w:val="22"/>
          <w:szCs w:val="22"/>
        </w:rPr>
      </w:pPr>
      <w:r w:rsidRPr="00391FEE">
        <w:rPr>
          <w:rFonts w:ascii="Arial" w:eastAsia="Times New Roman" w:hAnsi="Arial" w:cs="Arial"/>
          <w:color w:val="000000"/>
          <w:sz w:val="22"/>
          <w:szCs w:val="22"/>
        </w:rPr>
        <w:t xml:space="preserve">2. MATERIALS AND METHODS </w:t>
      </w:r>
    </w:p>
    <w:p w14:paraId="0297C00E"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2.1</w:t>
      </w:r>
      <w:r w:rsidR="009B3484" w:rsidRPr="00391FEE">
        <w:rPr>
          <w:rFonts w:ascii="Arial" w:hAnsi="Arial" w:cs="Arial"/>
          <w:b/>
          <w:sz w:val="22"/>
          <w:szCs w:val="22"/>
        </w:rPr>
        <w:t xml:space="preserve"> Study Area and Period</w:t>
      </w:r>
    </w:p>
    <w:p w14:paraId="12AF9961"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The study was conducted at Dairy Castle Farm in Birol, Dinajpur (25°31'–25°46' N; 88°26'–88°38' E), from June 2018 to May 2019. The area has a humid subtropical climate (20–35°C, 70% humidity).</w:t>
      </w:r>
    </w:p>
    <w:p w14:paraId="759BCBDE"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2.2</w:t>
      </w:r>
      <w:r w:rsidR="009B3484" w:rsidRPr="00391FEE">
        <w:rPr>
          <w:rFonts w:ascii="Arial" w:hAnsi="Arial" w:cs="Arial"/>
          <w:b/>
          <w:sz w:val="22"/>
          <w:szCs w:val="22"/>
        </w:rPr>
        <w:t xml:space="preserve"> Experimental Animals</w:t>
      </w:r>
    </w:p>
    <w:p w14:paraId="74E90C3D"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Sixty lactating Holstein Friesian crossbred cows (age: 4–5 years; weight: 180–200 kg) with RBS history (≥3 unsuccessful AI/NS) were selected. Cows underwent clinical examination and rectal palpation to exclude anatomical abnormalities, infections, or systemic diseases.</w:t>
      </w:r>
    </w:p>
    <w:p w14:paraId="2B878576"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2.3</w:t>
      </w:r>
      <w:r w:rsidR="009B3484" w:rsidRPr="00391FEE">
        <w:rPr>
          <w:rFonts w:ascii="Arial" w:hAnsi="Arial" w:cs="Arial"/>
          <w:b/>
          <w:sz w:val="22"/>
          <w:szCs w:val="22"/>
        </w:rPr>
        <w:t xml:space="preserve"> Hormonal Protocols</w:t>
      </w:r>
    </w:p>
    <w:p w14:paraId="0917B8BE" w14:textId="77777777" w:rsidR="009B3484" w:rsidRPr="00391FEE" w:rsidRDefault="009B3484" w:rsidP="009B3484">
      <w:pPr>
        <w:spacing w:line="480" w:lineRule="auto"/>
        <w:rPr>
          <w:rFonts w:ascii="Arial" w:hAnsi="Arial" w:cs="Arial"/>
          <w:sz w:val="20"/>
          <w:szCs w:val="20"/>
        </w:rPr>
      </w:pPr>
      <w:r w:rsidRPr="00391FEE">
        <w:rPr>
          <w:rFonts w:ascii="Arial" w:hAnsi="Arial" w:cs="Arial"/>
          <w:sz w:val="20"/>
          <w:szCs w:val="20"/>
        </w:rPr>
        <w:t>Cows were assigned to three groups:</w:t>
      </w:r>
    </w:p>
    <w:p w14:paraId="6E16FF54" w14:textId="77777777" w:rsidR="009B3484" w:rsidRPr="00391FEE" w:rsidRDefault="009B3484" w:rsidP="009B3484">
      <w:pPr>
        <w:tabs>
          <w:tab w:val="left" w:pos="720"/>
        </w:tabs>
        <w:spacing w:line="480" w:lineRule="auto"/>
        <w:rPr>
          <w:rFonts w:ascii="Arial" w:hAnsi="Arial" w:cs="Arial"/>
          <w:sz w:val="20"/>
          <w:szCs w:val="20"/>
        </w:rPr>
      </w:pPr>
      <w:r w:rsidRPr="00391FEE">
        <w:rPr>
          <w:rFonts w:ascii="Arial" w:hAnsi="Arial" w:cs="Arial"/>
          <w:sz w:val="20"/>
          <w:szCs w:val="20"/>
        </w:rPr>
        <w:lastRenderedPageBreak/>
        <w:t>Select synch (n=20): GnRH (</w:t>
      </w:r>
      <w:proofErr w:type="spellStart"/>
      <w:r w:rsidRPr="00391FEE">
        <w:rPr>
          <w:rFonts w:ascii="Arial" w:hAnsi="Arial" w:cs="Arial"/>
          <w:sz w:val="20"/>
          <w:szCs w:val="20"/>
        </w:rPr>
        <w:t>Ovurelin</w:t>
      </w:r>
      <w:proofErr w:type="spellEnd"/>
      <w:r w:rsidRPr="00391FEE">
        <w:rPr>
          <w:rFonts w:ascii="Arial" w:hAnsi="Arial" w:cs="Arial"/>
          <w:sz w:val="20"/>
          <w:szCs w:val="20"/>
        </w:rPr>
        <w:t xml:space="preserve">®; 100 </w:t>
      </w:r>
      <w:proofErr w:type="spellStart"/>
      <w:r w:rsidRPr="00391FEE">
        <w:rPr>
          <w:rFonts w:ascii="Arial" w:hAnsi="Arial" w:cs="Arial"/>
          <w:sz w:val="20"/>
          <w:szCs w:val="20"/>
        </w:rPr>
        <w:t>μg</w:t>
      </w:r>
      <w:proofErr w:type="spellEnd"/>
      <w:r w:rsidRPr="00391FEE">
        <w:rPr>
          <w:rFonts w:ascii="Arial" w:hAnsi="Arial" w:cs="Arial"/>
          <w:sz w:val="20"/>
          <w:szCs w:val="20"/>
        </w:rPr>
        <w:t xml:space="preserve"> IM) on Day 0; PGF</w:t>
      </w:r>
      <w:r w:rsidRPr="00391FEE">
        <w:rPr>
          <w:rFonts w:ascii="Cambria Math" w:hAnsi="Cambria Math" w:cs="Cambria Math"/>
          <w:sz w:val="20"/>
          <w:szCs w:val="20"/>
        </w:rPr>
        <w:t>₂</w:t>
      </w:r>
      <w:r w:rsidRPr="00391FEE">
        <w:rPr>
          <w:rFonts w:ascii="Arial" w:hAnsi="Arial" w:cs="Arial"/>
          <w:sz w:val="20"/>
          <w:szCs w:val="20"/>
        </w:rPr>
        <w:t>α (</w:t>
      </w:r>
      <w:proofErr w:type="spellStart"/>
      <w:r w:rsidRPr="00391FEE">
        <w:rPr>
          <w:rFonts w:ascii="Arial" w:hAnsi="Arial" w:cs="Arial"/>
          <w:sz w:val="20"/>
          <w:szCs w:val="20"/>
        </w:rPr>
        <w:t>Ovuprost</w:t>
      </w:r>
      <w:proofErr w:type="spellEnd"/>
      <w:r w:rsidRPr="00391FEE">
        <w:rPr>
          <w:rFonts w:ascii="Arial" w:hAnsi="Arial" w:cs="Arial"/>
          <w:sz w:val="20"/>
          <w:szCs w:val="20"/>
        </w:rPr>
        <w:t xml:space="preserve">®; 500 </w:t>
      </w:r>
      <w:proofErr w:type="spellStart"/>
      <w:r w:rsidRPr="00391FEE">
        <w:rPr>
          <w:rFonts w:ascii="Arial" w:hAnsi="Arial" w:cs="Arial"/>
          <w:sz w:val="20"/>
          <w:szCs w:val="20"/>
        </w:rPr>
        <w:t>μg</w:t>
      </w:r>
      <w:proofErr w:type="spellEnd"/>
      <w:r w:rsidRPr="00391FEE">
        <w:rPr>
          <w:rFonts w:ascii="Arial" w:hAnsi="Arial" w:cs="Arial"/>
          <w:sz w:val="20"/>
          <w:szCs w:val="20"/>
        </w:rPr>
        <w:t xml:space="preserve"> IM) on Day 7; AI/NS 72 h post-PGF</w:t>
      </w:r>
      <w:r w:rsidRPr="00391FEE">
        <w:rPr>
          <w:rFonts w:ascii="Cambria Math" w:hAnsi="Cambria Math" w:cs="Cambria Math"/>
          <w:sz w:val="20"/>
          <w:szCs w:val="20"/>
        </w:rPr>
        <w:t>₂</w:t>
      </w:r>
      <w:r w:rsidRPr="00391FEE">
        <w:rPr>
          <w:rFonts w:ascii="Arial" w:hAnsi="Arial" w:cs="Arial"/>
          <w:sz w:val="20"/>
          <w:szCs w:val="20"/>
        </w:rPr>
        <w:t>α.</w:t>
      </w:r>
    </w:p>
    <w:p w14:paraId="034E1D19" w14:textId="77777777" w:rsidR="009B3484" w:rsidRPr="00391FEE" w:rsidRDefault="009B3484" w:rsidP="009B3484">
      <w:pPr>
        <w:tabs>
          <w:tab w:val="left" w:pos="720"/>
        </w:tabs>
        <w:spacing w:line="480" w:lineRule="auto"/>
        <w:rPr>
          <w:rFonts w:ascii="Arial" w:hAnsi="Arial" w:cs="Arial"/>
          <w:sz w:val="20"/>
          <w:szCs w:val="20"/>
        </w:rPr>
      </w:pPr>
      <w:r w:rsidRPr="00391FEE">
        <w:rPr>
          <w:rFonts w:ascii="Arial" w:hAnsi="Arial" w:cs="Arial"/>
          <w:sz w:val="20"/>
          <w:szCs w:val="20"/>
        </w:rPr>
        <w:t>Ovusynch (n=20): GnRH (Day 0); PGF</w:t>
      </w:r>
      <w:r w:rsidRPr="00391FEE">
        <w:rPr>
          <w:rFonts w:ascii="Cambria Math" w:hAnsi="Cambria Math" w:cs="Cambria Math"/>
          <w:sz w:val="20"/>
          <w:szCs w:val="20"/>
        </w:rPr>
        <w:t>₂</w:t>
      </w:r>
      <w:r w:rsidRPr="00391FEE">
        <w:rPr>
          <w:rFonts w:ascii="Arial" w:hAnsi="Arial" w:cs="Arial"/>
          <w:sz w:val="20"/>
          <w:szCs w:val="20"/>
        </w:rPr>
        <w:t>α (Day 7); second GnRH 48 h post-PGF</w:t>
      </w:r>
      <w:r w:rsidRPr="00391FEE">
        <w:rPr>
          <w:rFonts w:ascii="Cambria Math" w:hAnsi="Cambria Math" w:cs="Cambria Math"/>
          <w:sz w:val="20"/>
          <w:szCs w:val="20"/>
        </w:rPr>
        <w:t>₂</w:t>
      </w:r>
      <w:r w:rsidRPr="00391FEE">
        <w:rPr>
          <w:rFonts w:ascii="Arial" w:hAnsi="Arial" w:cs="Arial"/>
          <w:sz w:val="20"/>
          <w:szCs w:val="20"/>
        </w:rPr>
        <w:t>α; timed AI 16 h later.</w:t>
      </w:r>
    </w:p>
    <w:p w14:paraId="66BF0AFE" w14:textId="77777777" w:rsidR="009B3484" w:rsidRPr="00391FEE" w:rsidRDefault="009B3484" w:rsidP="009B3484">
      <w:pPr>
        <w:tabs>
          <w:tab w:val="left" w:pos="720"/>
        </w:tabs>
        <w:spacing w:line="480" w:lineRule="auto"/>
        <w:rPr>
          <w:rFonts w:ascii="Arial" w:hAnsi="Arial" w:cs="Arial"/>
          <w:sz w:val="20"/>
          <w:szCs w:val="20"/>
        </w:rPr>
      </w:pPr>
      <w:r w:rsidRPr="00391FEE">
        <w:rPr>
          <w:rFonts w:ascii="Arial" w:hAnsi="Arial" w:cs="Arial"/>
          <w:sz w:val="20"/>
          <w:szCs w:val="20"/>
        </w:rPr>
        <w:t>PGF</w:t>
      </w:r>
      <w:r w:rsidRPr="00391FEE">
        <w:rPr>
          <w:rFonts w:ascii="Cambria Math" w:hAnsi="Cambria Math" w:cs="Cambria Math"/>
          <w:sz w:val="20"/>
          <w:szCs w:val="20"/>
        </w:rPr>
        <w:t>₂</w:t>
      </w:r>
      <w:r w:rsidRPr="00391FEE">
        <w:rPr>
          <w:rFonts w:ascii="Arial" w:hAnsi="Arial" w:cs="Arial"/>
          <w:sz w:val="20"/>
          <w:szCs w:val="20"/>
        </w:rPr>
        <w:t>α+PGF</w:t>
      </w:r>
      <w:r w:rsidRPr="00391FEE">
        <w:rPr>
          <w:rFonts w:ascii="Cambria Math" w:hAnsi="Cambria Math" w:cs="Cambria Math"/>
          <w:sz w:val="20"/>
          <w:szCs w:val="20"/>
        </w:rPr>
        <w:t>₂</w:t>
      </w:r>
      <w:r w:rsidRPr="00391FEE">
        <w:rPr>
          <w:rFonts w:ascii="Arial" w:hAnsi="Arial" w:cs="Arial"/>
          <w:sz w:val="20"/>
          <w:szCs w:val="20"/>
        </w:rPr>
        <w:t>α (n=20): Two PGF</w:t>
      </w:r>
      <w:r w:rsidRPr="00391FEE">
        <w:rPr>
          <w:rFonts w:ascii="Cambria Math" w:hAnsi="Cambria Math" w:cs="Cambria Math"/>
          <w:sz w:val="20"/>
          <w:szCs w:val="20"/>
        </w:rPr>
        <w:t>₂</w:t>
      </w:r>
      <w:r w:rsidRPr="00391FEE">
        <w:rPr>
          <w:rFonts w:ascii="Arial" w:hAnsi="Arial" w:cs="Arial"/>
          <w:sz w:val="20"/>
          <w:szCs w:val="20"/>
        </w:rPr>
        <w:t>α injections 11 days apart; AI/NS 72 h after the second injection.</w:t>
      </w:r>
    </w:p>
    <w:p w14:paraId="4A1593FB"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2.4</w:t>
      </w:r>
      <w:r w:rsidR="009B3484" w:rsidRPr="00391FEE">
        <w:rPr>
          <w:rFonts w:ascii="Arial" w:hAnsi="Arial" w:cs="Arial"/>
          <w:b/>
          <w:sz w:val="22"/>
          <w:szCs w:val="22"/>
        </w:rPr>
        <w:t xml:space="preserve"> Estrus Detection and Insemination</w:t>
      </w:r>
    </w:p>
    <w:p w14:paraId="38DAEFA2" w14:textId="77777777" w:rsidR="009B3484" w:rsidRPr="00391FEE" w:rsidRDefault="009B3484" w:rsidP="008E5002">
      <w:pPr>
        <w:spacing w:line="360" w:lineRule="auto"/>
        <w:jc w:val="both"/>
        <w:rPr>
          <w:rFonts w:ascii="Arial" w:hAnsi="Arial" w:cs="Arial"/>
          <w:sz w:val="20"/>
          <w:szCs w:val="20"/>
        </w:rPr>
      </w:pPr>
      <w:r w:rsidRPr="00391FEE">
        <w:rPr>
          <w:rFonts w:ascii="Arial" w:hAnsi="Arial" w:cs="Arial"/>
          <w:sz w:val="20"/>
          <w:szCs w:val="20"/>
        </w:rPr>
        <w:t xml:space="preserve">Estrus was detected via visual signs (restlessness, vulval swelling, clear mucus discharge) and vaginal electrical resistance (VER: 170–210 Ω) thrice daily. </w:t>
      </w:r>
      <w:r w:rsidR="008E5002" w:rsidRPr="00391FEE">
        <w:rPr>
          <w:rFonts w:ascii="Arial" w:hAnsi="Arial" w:cs="Arial"/>
        </w:rPr>
        <w:t xml:space="preserve">All estrous cows were inseminated artificially by using commercial frozen semen by technician or naturally mated </w:t>
      </w:r>
      <w:r w:rsidRPr="00391FEE">
        <w:rPr>
          <w:rFonts w:ascii="Arial" w:hAnsi="Arial" w:cs="Arial"/>
          <w:sz w:val="20"/>
          <w:szCs w:val="20"/>
        </w:rPr>
        <w:t>with proven fertile bull</w:t>
      </w:r>
      <w:r w:rsidR="008E5002" w:rsidRPr="00391FEE">
        <w:rPr>
          <w:rFonts w:ascii="Arial" w:hAnsi="Arial" w:cs="Arial"/>
          <w:sz w:val="20"/>
          <w:szCs w:val="20"/>
        </w:rPr>
        <w:t xml:space="preserve"> of farm</w:t>
      </w:r>
      <w:r w:rsidRPr="00391FEE">
        <w:rPr>
          <w:rFonts w:ascii="Arial" w:hAnsi="Arial" w:cs="Arial"/>
          <w:sz w:val="20"/>
          <w:szCs w:val="20"/>
        </w:rPr>
        <w:t>.</w:t>
      </w:r>
    </w:p>
    <w:p w14:paraId="4227DF76"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2.5</w:t>
      </w:r>
      <w:r w:rsidR="009B3484" w:rsidRPr="00391FEE">
        <w:rPr>
          <w:rFonts w:ascii="Arial" w:hAnsi="Arial" w:cs="Arial"/>
          <w:b/>
          <w:sz w:val="22"/>
          <w:szCs w:val="22"/>
        </w:rPr>
        <w:t xml:space="preserve"> Pregnancy Diagnosis</w:t>
      </w:r>
    </w:p>
    <w:p w14:paraId="0EB481E5"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Pregnancy was confirmed by non-return to estrus within 21 days and rectal palpation at 90 days post-insemination.</w:t>
      </w:r>
    </w:p>
    <w:p w14:paraId="3DE7E15E" w14:textId="77777777" w:rsidR="009B3484" w:rsidRPr="00391FEE" w:rsidRDefault="009B3484" w:rsidP="004311B0">
      <w:pPr>
        <w:spacing w:line="480" w:lineRule="auto"/>
        <w:jc w:val="right"/>
        <w:rPr>
          <w:rFonts w:ascii="Arial" w:hAnsi="Arial" w:cs="Arial"/>
          <w:b/>
          <w:sz w:val="22"/>
          <w:szCs w:val="22"/>
        </w:rPr>
      </w:pPr>
      <w:r w:rsidRPr="00391FEE">
        <w:rPr>
          <w:rFonts w:ascii="Arial" w:hAnsi="Arial" w:cs="Arial"/>
          <w:b/>
          <w:sz w:val="22"/>
          <w:szCs w:val="22"/>
        </w:rPr>
        <w:t>2.</w:t>
      </w:r>
      <w:r w:rsidR="00E973BA" w:rsidRPr="00391FEE">
        <w:rPr>
          <w:rFonts w:ascii="Arial" w:hAnsi="Arial" w:cs="Arial"/>
          <w:b/>
          <w:sz w:val="22"/>
          <w:szCs w:val="22"/>
        </w:rPr>
        <w:t>6</w:t>
      </w:r>
      <w:r w:rsidRPr="00391FEE">
        <w:rPr>
          <w:rFonts w:ascii="Arial" w:hAnsi="Arial" w:cs="Arial"/>
          <w:b/>
          <w:sz w:val="22"/>
          <w:szCs w:val="22"/>
        </w:rPr>
        <w:t xml:space="preserve"> Statistical Analysis</w:t>
      </w:r>
    </w:p>
    <w:p w14:paraId="03BDAF50"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 xml:space="preserve">Data were analyzed using SPSS® 15.0. Estrus response, onset/duration, and CR were compared using ANOVA and Chi-square tests. Significance was set at </w:t>
      </w:r>
      <w:r w:rsidR="00420A15" w:rsidRPr="00391FEE">
        <w:rPr>
          <w:rFonts w:ascii="Arial" w:hAnsi="Arial" w:cs="Arial"/>
          <w:i/>
          <w:sz w:val="20"/>
          <w:szCs w:val="20"/>
        </w:rPr>
        <w:t>P</w:t>
      </w:r>
      <w:r w:rsidRPr="00391FEE">
        <w:rPr>
          <w:rFonts w:ascii="Arial" w:hAnsi="Arial" w:cs="Arial"/>
          <w:sz w:val="20"/>
          <w:szCs w:val="20"/>
        </w:rPr>
        <w:t>&lt;0.05.</w:t>
      </w:r>
    </w:p>
    <w:p w14:paraId="1EFB5393" w14:textId="77777777" w:rsidR="004311B0" w:rsidRPr="00391FEE" w:rsidRDefault="00137A2A" w:rsidP="00137A2A">
      <w:pPr>
        <w:pStyle w:val="Heading1"/>
        <w:spacing w:line="480" w:lineRule="auto"/>
        <w:jc w:val="right"/>
        <w:rPr>
          <w:rFonts w:ascii="Arial" w:eastAsia="Times New Roman" w:hAnsi="Arial" w:cs="Arial"/>
          <w:color w:val="000000"/>
          <w:sz w:val="22"/>
          <w:szCs w:val="22"/>
        </w:rPr>
      </w:pPr>
      <w:r w:rsidRPr="00391FEE">
        <w:rPr>
          <w:rFonts w:ascii="Arial" w:eastAsia="Times New Roman" w:hAnsi="Arial" w:cs="Arial"/>
          <w:color w:val="000000"/>
          <w:sz w:val="22"/>
          <w:szCs w:val="22"/>
        </w:rPr>
        <w:t>3. RESULTS AND DISCUSSION</w:t>
      </w:r>
    </w:p>
    <w:p w14:paraId="2AC1FB21" w14:textId="77777777" w:rsidR="009A17F6" w:rsidRPr="00391FEE" w:rsidRDefault="009A17F6" w:rsidP="009A17F6">
      <w:pPr>
        <w:spacing w:line="480" w:lineRule="auto"/>
        <w:jc w:val="right"/>
        <w:rPr>
          <w:rFonts w:ascii="Arial" w:hAnsi="Arial" w:cs="Arial"/>
          <w:b/>
          <w:sz w:val="22"/>
          <w:szCs w:val="22"/>
        </w:rPr>
      </w:pPr>
      <w:r w:rsidRPr="00391FEE">
        <w:rPr>
          <w:rFonts w:ascii="Arial" w:hAnsi="Arial" w:cs="Arial"/>
          <w:b/>
          <w:sz w:val="22"/>
          <w:szCs w:val="22"/>
        </w:rPr>
        <w:t xml:space="preserve">3.1 The basal findings of rectal palpation found before the starting of the experimental protocols: </w:t>
      </w:r>
    </w:p>
    <w:p w14:paraId="6ECBFAD3" w14:textId="77777777" w:rsidR="009A17F6" w:rsidRPr="00391FEE" w:rsidRDefault="009A17F6" w:rsidP="00870857">
      <w:pPr>
        <w:spacing w:line="480" w:lineRule="auto"/>
        <w:jc w:val="both"/>
        <w:rPr>
          <w:rFonts w:ascii="Arial" w:hAnsi="Arial" w:cs="Arial"/>
          <w:sz w:val="20"/>
          <w:szCs w:val="20"/>
        </w:rPr>
      </w:pPr>
      <w:r w:rsidRPr="00391FEE">
        <w:rPr>
          <w:rFonts w:ascii="Arial" w:hAnsi="Arial" w:cs="Arial"/>
          <w:sz w:val="20"/>
          <w:szCs w:val="20"/>
        </w:rPr>
        <w:t xml:space="preserve">The findings of rectal palpation found before the starting of the experimental protocols are presented in Table 1. Among all the experimental cows, 54.72 % cows had cystic ovarian degeneration diagnosed by rectal palpation. The cows of this farm were also diagnosed with 9.43% hypertrophied ovaries, 7.55% inactive (small rudimentary), 5.66% anovulatory heat, 1.89% fibrosis ovary and 1.89% corrugated ovaries which considered as the female factors of repeat breeding syndrome. Correct deposition of semen, timing </w:t>
      </w:r>
      <w:r w:rsidRPr="00391FEE">
        <w:rPr>
          <w:rFonts w:ascii="Arial" w:hAnsi="Arial" w:cs="Arial"/>
          <w:sz w:val="20"/>
          <w:szCs w:val="20"/>
        </w:rPr>
        <w:lastRenderedPageBreak/>
        <w:t>of deposition, preservation of semen, thawing of semen and anatomical knowledge of female reproductive system were diagnosed as management factor (18.87 %) for repeat breeding problem in this study. (Table 1)</w:t>
      </w:r>
    </w:p>
    <w:p w14:paraId="226268B1" w14:textId="77777777" w:rsidR="009A17F6" w:rsidRPr="00391FEE" w:rsidRDefault="009A17F6" w:rsidP="002F601A">
      <w:pPr>
        <w:spacing w:line="480" w:lineRule="auto"/>
        <w:rPr>
          <w:rFonts w:ascii="Arial" w:hAnsi="Arial" w:cs="Arial"/>
          <w:sz w:val="20"/>
          <w:szCs w:val="20"/>
        </w:rPr>
      </w:pPr>
      <w:r w:rsidRPr="00391FEE">
        <w:rPr>
          <w:rFonts w:ascii="Arial" w:hAnsi="Arial" w:cs="Arial"/>
          <w:sz w:val="20"/>
          <w:szCs w:val="20"/>
        </w:rPr>
        <w:t>Table 1: The basal findings of rectal palpation found before the starting of the experimental protocols</w:t>
      </w:r>
    </w:p>
    <w:tbl>
      <w:tblPr>
        <w:tblW w:w="9457" w:type="dxa"/>
        <w:jc w:val="center"/>
        <w:tblLayout w:type="fixed"/>
        <w:tblLook w:val="0400" w:firstRow="0" w:lastRow="0" w:firstColumn="0" w:lastColumn="0" w:noHBand="0" w:noVBand="1"/>
      </w:tblPr>
      <w:tblGrid>
        <w:gridCol w:w="6495"/>
        <w:gridCol w:w="2962"/>
      </w:tblGrid>
      <w:tr w:rsidR="002F601A" w:rsidRPr="00391FEE" w14:paraId="27D4358F" w14:textId="77777777" w:rsidTr="003747FB">
        <w:trPr>
          <w:trHeight w:val="58"/>
          <w:jc w:val="center"/>
        </w:trPr>
        <w:tc>
          <w:tcPr>
            <w:tcW w:w="6495" w:type="dxa"/>
            <w:tcBorders>
              <w:top w:val="single" w:sz="8" w:space="0" w:color="000000"/>
              <w:left w:val="nil"/>
              <w:bottom w:val="single" w:sz="8" w:space="0" w:color="000000"/>
              <w:right w:val="nil"/>
            </w:tcBorders>
            <w:shd w:val="clear" w:color="auto" w:fill="FFFFFF"/>
          </w:tcPr>
          <w:p w14:paraId="3457017A"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Findings</w:t>
            </w:r>
          </w:p>
        </w:tc>
        <w:tc>
          <w:tcPr>
            <w:tcW w:w="2962" w:type="dxa"/>
            <w:tcBorders>
              <w:top w:val="single" w:sz="8" w:space="0" w:color="000000"/>
              <w:left w:val="nil"/>
              <w:bottom w:val="single" w:sz="8" w:space="0" w:color="000000"/>
              <w:right w:val="nil"/>
            </w:tcBorders>
            <w:shd w:val="clear" w:color="auto" w:fill="FFFFFF"/>
          </w:tcPr>
          <w:p w14:paraId="08E0817C"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Percentage</w:t>
            </w:r>
          </w:p>
        </w:tc>
      </w:tr>
      <w:tr w:rsidR="002F601A" w:rsidRPr="00391FEE" w14:paraId="51DFB29C" w14:textId="77777777" w:rsidTr="003747FB">
        <w:trPr>
          <w:trHeight w:val="122"/>
          <w:jc w:val="center"/>
        </w:trPr>
        <w:tc>
          <w:tcPr>
            <w:tcW w:w="6495" w:type="dxa"/>
            <w:tcBorders>
              <w:top w:val="nil"/>
              <w:left w:val="nil"/>
              <w:bottom w:val="nil"/>
              <w:right w:val="nil"/>
            </w:tcBorders>
            <w:shd w:val="clear" w:color="auto" w:fill="FFFFFF"/>
          </w:tcPr>
          <w:p w14:paraId="13177BAE"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Cystic ovaries                           </w:t>
            </w:r>
          </w:p>
        </w:tc>
        <w:tc>
          <w:tcPr>
            <w:tcW w:w="2962" w:type="dxa"/>
            <w:tcBorders>
              <w:top w:val="nil"/>
              <w:left w:val="nil"/>
              <w:bottom w:val="nil"/>
              <w:right w:val="nil"/>
            </w:tcBorders>
            <w:shd w:val="clear" w:color="auto" w:fill="FFFFFF"/>
          </w:tcPr>
          <w:p w14:paraId="06F075B1"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54.72</w:t>
            </w:r>
            <w:r w:rsidRPr="00391FEE">
              <w:rPr>
                <w:rFonts w:ascii="Arial" w:hAnsi="Arial" w:cs="Arial"/>
                <w:sz w:val="20"/>
                <w:szCs w:val="20"/>
                <w:vertAlign w:val="superscript"/>
              </w:rPr>
              <w:t>a</w:t>
            </w:r>
          </w:p>
        </w:tc>
      </w:tr>
      <w:tr w:rsidR="002F601A" w:rsidRPr="00391FEE" w14:paraId="17FE3363" w14:textId="77777777" w:rsidTr="003747FB">
        <w:trPr>
          <w:trHeight w:val="51"/>
          <w:jc w:val="center"/>
        </w:trPr>
        <w:tc>
          <w:tcPr>
            <w:tcW w:w="6495" w:type="dxa"/>
            <w:tcBorders>
              <w:top w:val="nil"/>
              <w:left w:val="nil"/>
              <w:bottom w:val="nil"/>
              <w:right w:val="nil"/>
            </w:tcBorders>
            <w:shd w:val="clear" w:color="auto" w:fill="FFFFFF"/>
          </w:tcPr>
          <w:p w14:paraId="0DD3E411"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No reproductive pathology</w:t>
            </w:r>
          </w:p>
        </w:tc>
        <w:tc>
          <w:tcPr>
            <w:tcW w:w="2962" w:type="dxa"/>
            <w:tcBorders>
              <w:top w:val="nil"/>
              <w:left w:val="nil"/>
              <w:bottom w:val="nil"/>
              <w:right w:val="nil"/>
            </w:tcBorders>
            <w:shd w:val="clear" w:color="auto" w:fill="FFFFFF"/>
          </w:tcPr>
          <w:p w14:paraId="14E1080A"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18.87</w:t>
            </w:r>
            <w:r w:rsidRPr="00391FEE">
              <w:rPr>
                <w:rFonts w:ascii="Arial" w:hAnsi="Arial" w:cs="Arial"/>
                <w:sz w:val="20"/>
                <w:szCs w:val="20"/>
                <w:vertAlign w:val="superscript"/>
              </w:rPr>
              <w:t>b</w:t>
            </w:r>
          </w:p>
        </w:tc>
      </w:tr>
      <w:tr w:rsidR="002F601A" w:rsidRPr="00391FEE" w14:paraId="27FB24D8" w14:textId="77777777" w:rsidTr="003747FB">
        <w:trPr>
          <w:jc w:val="center"/>
        </w:trPr>
        <w:tc>
          <w:tcPr>
            <w:tcW w:w="6495" w:type="dxa"/>
            <w:tcBorders>
              <w:top w:val="nil"/>
              <w:left w:val="nil"/>
              <w:bottom w:val="nil"/>
              <w:right w:val="nil"/>
            </w:tcBorders>
            <w:shd w:val="clear" w:color="auto" w:fill="FFFFFF"/>
          </w:tcPr>
          <w:p w14:paraId="0E0628F2"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Hypertrophy ovaries</w:t>
            </w:r>
          </w:p>
        </w:tc>
        <w:tc>
          <w:tcPr>
            <w:tcW w:w="2962" w:type="dxa"/>
            <w:tcBorders>
              <w:top w:val="nil"/>
              <w:left w:val="nil"/>
              <w:bottom w:val="nil"/>
              <w:right w:val="nil"/>
            </w:tcBorders>
            <w:shd w:val="clear" w:color="auto" w:fill="FFFFFF"/>
          </w:tcPr>
          <w:p w14:paraId="1D5D866F"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9.43</w:t>
            </w:r>
            <w:r w:rsidRPr="00391FEE">
              <w:rPr>
                <w:rFonts w:ascii="Arial" w:hAnsi="Arial" w:cs="Arial"/>
                <w:sz w:val="20"/>
                <w:szCs w:val="20"/>
                <w:vertAlign w:val="superscript"/>
              </w:rPr>
              <w:t>c</w:t>
            </w:r>
          </w:p>
        </w:tc>
      </w:tr>
      <w:tr w:rsidR="002F601A" w:rsidRPr="00391FEE" w14:paraId="2579A007" w14:textId="77777777" w:rsidTr="003747FB">
        <w:trPr>
          <w:jc w:val="center"/>
        </w:trPr>
        <w:tc>
          <w:tcPr>
            <w:tcW w:w="6495" w:type="dxa"/>
            <w:tcBorders>
              <w:top w:val="nil"/>
              <w:left w:val="nil"/>
              <w:bottom w:val="nil"/>
              <w:right w:val="nil"/>
            </w:tcBorders>
            <w:shd w:val="clear" w:color="auto" w:fill="FFFFFF"/>
          </w:tcPr>
          <w:p w14:paraId="68C1481C"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Inactive ovaries (Small &amp; rudimentary)</w:t>
            </w:r>
          </w:p>
        </w:tc>
        <w:tc>
          <w:tcPr>
            <w:tcW w:w="2962" w:type="dxa"/>
            <w:tcBorders>
              <w:top w:val="nil"/>
              <w:left w:val="nil"/>
              <w:bottom w:val="nil"/>
              <w:right w:val="nil"/>
            </w:tcBorders>
            <w:shd w:val="clear" w:color="auto" w:fill="FFFFFF"/>
          </w:tcPr>
          <w:p w14:paraId="59F84B9D"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7.55</w:t>
            </w:r>
            <w:r w:rsidRPr="00391FEE">
              <w:rPr>
                <w:rFonts w:ascii="Arial" w:hAnsi="Arial" w:cs="Arial"/>
                <w:sz w:val="20"/>
                <w:szCs w:val="20"/>
                <w:vertAlign w:val="superscript"/>
              </w:rPr>
              <w:t xml:space="preserve"> c </w:t>
            </w:r>
          </w:p>
        </w:tc>
      </w:tr>
      <w:tr w:rsidR="002F601A" w:rsidRPr="00391FEE" w14:paraId="62ACFB61" w14:textId="77777777" w:rsidTr="003747FB">
        <w:trPr>
          <w:jc w:val="center"/>
        </w:trPr>
        <w:tc>
          <w:tcPr>
            <w:tcW w:w="6495" w:type="dxa"/>
            <w:tcBorders>
              <w:top w:val="nil"/>
              <w:left w:val="nil"/>
              <w:bottom w:val="nil"/>
              <w:right w:val="nil"/>
            </w:tcBorders>
            <w:shd w:val="clear" w:color="auto" w:fill="FFFFFF"/>
          </w:tcPr>
          <w:p w14:paraId="45FCE5CA"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Anovulatory heat</w:t>
            </w:r>
          </w:p>
        </w:tc>
        <w:tc>
          <w:tcPr>
            <w:tcW w:w="2962" w:type="dxa"/>
            <w:tcBorders>
              <w:top w:val="nil"/>
              <w:left w:val="nil"/>
              <w:bottom w:val="nil"/>
              <w:right w:val="nil"/>
            </w:tcBorders>
            <w:shd w:val="clear" w:color="auto" w:fill="FFFFFF"/>
          </w:tcPr>
          <w:p w14:paraId="12084789"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5.66</w:t>
            </w:r>
            <w:r w:rsidRPr="00391FEE">
              <w:rPr>
                <w:rFonts w:ascii="Arial" w:hAnsi="Arial" w:cs="Arial"/>
                <w:sz w:val="20"/>
                <w:szCs w:val="20"/>
                <w:vertAlign w:val="superscript"/>
              </w:rPr>
              <w:t xml:space="preserve"> c</w:t>
            </w:r>
          </w:p>
        </w:tc>
      </w:tr>
      <w:tr w:rsidR="002F601A" w:rsidRPr="00391FEE" w14:paraId="2C23256E" w14:textId="77777777" w:rsidTr="003747FB">
        <w:trPr>
          <w:jc w:val="center"/>
        </w:trPr>
        <w:tc>
          <w:tcPr>
            <w:tcW w:w="6495" w:type="dxa"/>
            <w:tcBorders>
              <w:top w:val="nil"/>
              <w:left w:val="nil"/>
              <w:bottom w:val="nil"/>
              <w:right w:val="nil"/>
            </w:tcBorders>
            <w:shd w:val="clear" w:color="auto" w:fill="FFFFFF"/>
          </w:tcPr>
          <w:p w14:paraId="2134A350"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Fibrosed ovaries  </w:t>
            </w:r>
          </w:p>
        </w:tc>
        <w:tc>
          <w:tcPr>
            <w:tcW w:w="2962" w:type="dxa"/>
            <w:tcBorders>
              <w:top w:val="nil"/>
              <w:left w:val="nil"/>
              <w:bottom w:val="nil"/>
              <w:right w:val="nil"/>
            </w:tcBorders>
            <w:shd w:val="clear" w:color="auto" w:fill="FFFFFF"/>
          </w:tcPr>
          <w:p w14:paraId="7B69FD30"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1.89</w:t>
            </w:r>
            <w:r w:rsidRPr="00391FEE">
              <w:rPr>
                <w:rFonts w:ascii="Arial" w:hAnsi="Arial" w:cs="Arial"/>
                <w:sz w:val="20"/>
                <w:szCs w:val="20"/>
                <w:vertAlign w:val="superscript"/>
              </w:rPr>
              <w:t>d</w:t>
            </w:r>
          </w:p>
        </w:tc>
      </w:tr>
      <w:tr w:rsidR="002F601A" w:rsidRPr="00391FEE" w14:paraId="0E0C67E5" w14:textId="77777777" w:rsidTr="003747FB">
        <w:trPr>
          <w:jc w:val="center"/>
        </w:trPr>
        <w:tc>
          <w:tcPr>
            <w:tcW w:w="6495" w:type="dxa"/>
            <w:tcBorders>
              <w:top w:val="nil"/>
              <w:left w:val="nil"/>
              <w:bottom w:val="single" w:sz="8" w:space="0" w:color="000000"/>
              <w:right w:val="nil"/>
            </w:tcBorders>
            <w:shd w:val="clear" w:color="auto" w:fill="FFFFFF"/>
          </w:tcPr>
          <w:p w14:paraId="5B5FC4B3"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Ovary corrugated   </w:t>
            </w:r>
          </w:p>
        </w:tc>
        <w:tc>
          <w:tcPr>
            <w:tcW w:w="2962" w:type="dxa"/>
            <w:tcBorders>
              <w:top w:val="nil"/>
              <w:left w:val="nil"/>
              <w:bottom w:val="single" w:sz="8" w:space="0" w:color="000000"/>
              <w:right w:val="nil"/>
            </w:tcBorders>
            <w:shd w:val="clear" w:color="auto" w:fill="FFFFFF"/>
          </w:tcPr>
          <w:p w14:paraId="0409FBC5"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1.89</w:t>
            </w:r>
            <w:r w:rsidRPr="00391FEE">
              <w:rPr>
                <w:rFonts w:ascii="Arial" w:hAnsi="Arial" w:cs="Arial"/>
                <w:sz w:val="20"/>
                <w:szCs w:val="20"/>
                <w:vertAlign w:val="superscript"/>
              </w:rPr>
              <w:t>d</w:t>
            </w:r>
          </w:p>
        </w:tc>
      </w:tr>
    </w:tbl>
    <w:p w14:paraId="0CFA7FEE"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w:t>
      </w:r>
    </w:p>
    <w:p w14:paraId="010A88BC"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Values within the same column followed by different superscript letters differ significantly (</w:t>
      </w:r>
      <w:r w:rsidRPr="00391FEE">
        <w:rPr>
          <w:rFonts w:ascii="Arial" w:hAnsi="Arial" w:cs="Arial"/>
          <w:i/>
          <w:sz w:val="20"/>
          <w:szCs w:val="20"/>
        </w:rPr>
        <w:t xml:space="preserve">P </w:t>
      </w:r>
      <w:r w:rsidRPr="00391FEE">
        <w:rPr>
          <w:rFonts w:ascii="Arial" w:hAnsi="Arial" w:cs="Arial"/>
          <w:sz w:val="20"/>
          <w:szCs w:val="20"/>
        </w:rPr>
        <w:t>&lt; 0.05)</w:t>
      </w:r>
    </w:p>
    <w:p w14:paraId="0C2C3B6A" w14:textId="77777777" w:rsidR="002F601A" w:rsidRPr="00391FEE" w:rsidRDefault="002F601A" w:rsidP="002F601A">
      <w:pPr>
        <w:spacing w:line="480" w:lineRule="auto"/>
        <w:jc w:val="right"/>
        <w:rPr>
          <w:rFonts w:ascii="Arial" w:hAnsi="Arial" w:cs="Arial"/>
          <w:b/>
          <w:sz w:val="22"/>
          <w:szCs w:val="22"/>
        </w:rPr>
      </w:pPr>
      <w:r w:rsidRPr="00391FEE">
        <w:rPr>
          <w:rFonts w:ascii="Arial" w:hAnsi="Arial" w:cs="Arial"/>
          <w:b/>
          <w:sz w:val="22"/>
          <w:szCs w:val="22"/>
        </w:rPr>
        <w:t>3.2 Time of Onset of Estrus and Estrus Duration:</w:t>
      </w:r>
    </w:p>
    <w:p w14:paraId="17EFFDF2" w14:textId="77777777" w:rsidR="002F601A" w:rsidRPr="00391FEE" w:rsidRDefault="002F601A" w:rsidP="00870857">
      <w:pPr>
        <w:spacing w:line="480" w:lineRule="auto"/>
        <w:jc w:val="both"/>
        <w:rPr>
          <w:rFonts w:ascii="Arial" w:hAnsi="Arial" w:cs="Arial"/>
          <w:sz w:val="20"/>
          <w:szCs w:val="20"/>
        </w:rPr>
      </w:pPr>
      <w:r w:rsidRPr="00391FEE">
        <w:rPr>
          <w:rFonts w:ascii="Arial" w:hAnsi="Arial" w:cs="Arial"/>
          <w:sz w:val="20"/>
          <w:szCs w:val="20"/>
        </w:rPr>
        <w:t xml:space="preserve">The effects of Select synch, Ovusynch and PGF2α plus PGF2α protocols on estrus response, time of onset of estrus and duration of estrus in repeat breeder cows are summarized in Table 2. All cows of Select synch (n=20) and Ovusynch (n=20) showed estrus following treatment. Out of 20 dairy cows, 89.47% cows showed estrus by using PGF2α plus PGF2α protocol. The onset of estrus in cows of three protocols was ranged from 42-55 hr. of PGF2α injection. The mean time of onset of estrus was 49 ± 3.41 hr. in Select synch, 48.6 ± 2.98 hr. in Ovusynch and 44.26 ± 15.8 hr. in PGF2α plus PGF2α protocol, respectively. Though there was no significant difference (P&gt;0.05) among the groups of dairy cows on the </w:t>
      </w:r>
      <w:r w:rsidRPr="00391FEE">
        <w:rPr>
          <w:rFonts w:ascii="Arial" w:hAnsi="Arial" w:cs="Arial"/>
          <w:sz w:val="20"/>
          <w:szCs w:val="20"/>
        </w:rPr>
        <w:lastRenderedPageBreak/>
        <w:t xml:space="preserve">time of onset of estrus, therefore, the time was comparatively higher Select synch (49 ± 3.41 hr.) and lowest (44.26 ± 15.8) in PGF2α plus PGF2α protocol. </w:t>
      </w:r>
    </w:p>
    <w:p w14:paraId="6CEDE0E0" w14:textId="77777777" w:rsidR="002F601A" w:rsidRPr="00391FEE" w:rsidRDefault="002F601A" w:rsidP="002F601A">
      <w:pPr>
        <w:spacing w:line="480" w:lineRule="auto"/>
        <w:jc w:val="both"/>
        <w:rPr>
          <w:rFonts w:ascii="Arial" w:hAnsi="Arial" w:cs="Arial"/>
          <w:sz w:val="20"/>
          <w:szCs w:val="20"/>
        </w:rPr>
      </w:pPr>
      <w:r w:rsidRPr="00391FEE">
        <w:rPr>
          <w:rFonts w:ascii="Arial" w:hAnsi="Arial" w:cs="Arial"/>
          <w:sz w:val="20"/>
          <w:szCs w:val="20"/>
        </w:rPr>
        <w:t>Table 2: The effects of Select synch, Ovusynch and PGF</w:t>
      </w:r>
      <w:r w:rsidRPr="00391FEE">
        <w:rPr>
          <w:rFonts w:ascii="Arial" w:hAnsi="Arial" w:cs="Arial"/>
          <w:sz w:val="20"/>
          <w:szCs w:val="20"/>
          <w:vertAlign w:val="subscript"/>
        </w:rPr>
        <w:t>2</w:t>
      </w:r>
      <w:r w:rsidRPr="00391FEE">
        <w:rPr>
          <w:rFonts w:ascii="Arial" w:hAnsi="Arial" w:cs="Arial"/>
          <w:sz w:val="20"/>
          <w:szCs w:val="20"/>
        </w:rPr>
        <w:t>α plusPGF</w:t>
      </w:r>
      <w:r w:rsidRPr="00391FEE">
        <w:rPr>
          <w:rFonts w:ascii="Arial" w:hAnsi="Arial" w:cs="Arial"/>
          <w:sz w:val="20"/>
          <w:szCs w:val="20"/>
          <w:vertAlign w:val="subscript"/>
        </w:rPr>
        <w:t>2</w:t>
      </w:r>
      <w:r w:rsidRPr="00391FEE">
        <w:rPr>
          <w:rFonts w:ascii="Arial" w:hAnsi="Arial" w:cs="Arial"/>
          <w:sz w:val="20"/>
          <w:szCs w:val="20"/>
        </w:rPr>
        <w:t>α protocols on estrus response, time of onset of onset of estrus and duration of estrus in repeat breeding cows</w:t>
      </w:r>
    </w:p>
    <w:tbl>
      <w:tblPr>
        <w:tblW w:w="9360" w:type="dxa"/>
        <w:tblInd w:w="-115" w:type="dxa"/>
        <w:tblLayout w:type="fixed"/>
        <w:tblLook w:val="0400" w:firstRow="0" w:lastRow="0" w:firstColumn="0" w:lastColumn="0" w:noHBand="0" w:noVBand="1"/>
      </w:tblPr>
      <w:tblGrid>
        <w:gridCol w:w="2351"/>
        <w:gridCol w:w="1159"/>
        <w:gridCol w:w="1726"/>
        <w:gridCol w:w="2067"/>
        <w:gridCol w:w="2057"/>
      </w:tblGrid>
      <w:tr w:rsidR="002F601A" w:rsidRPr="00391FEE" w14:paraId="0697A646" w14:textId="77777777" w:rsidTr="003747FB">
        <w:trPr>
          <w:trHeight w:val="867"/>
        </w:trPr>
        <w:tc>
          <w:tcPr>
            <w:tcW w:w="2351" w:type="dxa"/>
            <w:tcBorders>
              <w:top w:val="single" w:sz="8" w:space="0" w:color="000000"/>
              <w:left w:val="nil"/>
              <w:bottom w:val="single" w:sz="8" w:space="0" w:color="000000"/>
              <w:right w:val="nil"/>
            </w:tcBorders>
          </w:tcPr>
          <w:p w14:paraId="7CD8DD2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Groups</w:t>
            </w:r>
          </w:p>
        </w:tc>
        <w:tc>
          <w:tcPr>
            <w:tcW w:w="1159" w:type="dxa"/>
            <w:tcBorders>
              <w:top w:val="single" w:sz="8" w:space="0" w:color="000000"/>
              <w:left w:val="nil"/>
              <w:bottom w:val="single" w:sz="8" w:space="0" w:color="000000"/>
              <w:right w:val="nil"/>
            </w:tcBorders>
          </w:tcPr>
          <w:p w14:paraId="26A93FCB"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No. of cows</w:t>
            </w:r>
          </w:p>
        </w:tc>
        <w:tc>
          <w:tcPr>
            <w:tcW w:w="1726" w:type="dxa"/>
            <w:tcBorders>
              <w:top w:val="single" w:sz="8" w:space="0" w:color="000000"/>
              <w:left w:val="nil"/>
              <w:bottom w:val="single" w:sz="8" w:space="0" w:color="000000"/>
              <w:right w:val="nil"/>
            </w:tcBorders>
          </w:tcPr>
          <w:p w14:paraId="460116C1"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Estrus response rate</w:t>
            </w:r>
          </w:p>
        </w:tc>
        <w:tc>
          <w:tcPr>
            <w:tcW w:w="2067" w:type="dxa"/>
            <w:tcBorders>
              <w:top w:val="single" w:sz="8" w:space="0" w:color="000000"/>
              <w:left w:val="nil"/>
              <w:bottom w:val="single" w:sz="8" w:space="0" w:color="000000"/>
              <w:right w:val="nil"/>
            </w:tcBorders>
          </w:tcPr>
          <w:p w14:paraId="32D2B2F2"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 xml:space="preserve">Mean ± </w:t>
            </w:r>
            <w:proofErr w:type="spellStart"/>
            <w:r w:rsidRPr="00391FEE">
              <w:rPr>
                <w:rFonts w:ascii="Arial" w:hAnsi="Arial" w:cs="Arial"/>
                <w:sz w:val="20"/>
                <w:szCs w:val="20"/>
              </w:rPr>
              <w:t>s.e.m.</w:t>
            </w:r>
            <w:proofErr w:type="spellEnd"/>
            <w:r w:rsidRPr="00391FEE">
              <w:rPr>
                <w:rFonts w:ascii="Arial" w:hAnsi="Arial" w:cs="Arial"/>
                <w:sz w:val="20"/>
                <w:szCs w:val="20"/>
              </w:rPr>
              <w:t xml:space="preserve"> time of onset of estrus                        (hr.)</w:t>
            </w:r>
          </w:p>
        </w:tc>
        <w:tc>
          <w:tcPr>
            <w:tcW w:w="2057" w:type="dxa"/>
            <w:tcBorders>
              <w:top w:val="single" w:sz="8" w:space="0" w:color="000000"/>
              <w:left w:val="nil"/>
              <w:bottom w:val="single" w:sz="8" w:space="0" w:color="000000"/>
              <w:right w:val="nil"/>
            </w:tcBorders>
          </w:tcPr>
          <w:p w14:paraId="5827B6AB"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 xml:space="preserve">Mean ± </w:t>
            </w:r>
            <w:proofErr w:type="spellStart"/>
            <w:r w:rsidRPr="00391FEE">
              <w:rPr>
                <w:rFonts w:ascii="Arial" w:hAnsi="Arial" w:cs="Arial"/>
                <w:sz w:val="20"/>
                <w:szCs w:val="20"/>
              </w:rPr>
              <w:t>s.e.m</w:t>
            </w:r>
            <w:proofErr w:type="spellEnd"/>
            <w:r w:rsidRPr="00391FEE">
              <w:rPr>
                <w:rFonts w:ascii="Arial" w:hAnsi="Arial" w:cs="Arial"/>
                <w:sz w:val="20"/>
                <w:szCs w:val="20"/>
              </w:rPr>
              <w:t xml:space="preserve"> duration of estrus (hr.)</w:t>
            </w:r>
          </w:p>
        </w:tc>
      </w:tr>
      <w:tr w:rsidR="002F601A" w:rsidRPr="00391FEE" w14:paraId="09D31935" w14:textId="77777777" w:rsidTr="003747FB">
        <w:trPr>
          <w:trHeight w:val="938"/>
        </w:trPr>
        <w:tc>
          <w:tcPr>
            <w:tcW w:w="2351" w:type="dxa"/>
            <w:tcBorders>
              <w:top w:val="nil"/>
              <w:left w:val="nil"/>
              <w:bottom w:val="nil"/>
              <w:right w:val="nil"/>
            </w:tcBorders>
          </w:tcPr>
          <w:p w14:paraId="02D2915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Select synch (GnRH+ PGF</w:t>
            </w:r>
            <w:r w:rsidRPr="00391FEE">
              <w:rPr>
                <w:rFonts w:ascii="Arial" w:hAnsi="Arial" w:cs="Arial"/>
                <w:sz w:val="20"/>
                <w:szCs w:val="20"/>
                <w:vertAlign w:val="subscript"/>
              </w:rPr>
              <w:t>2</w:t>
            </w:r>
            <w:r w:rsidRPr="00391FEE">
              <w:rPr>
                <w:rFonts w:ascii="Arial" w:hAnsi="Arial" w:cs="Arial"/>
                <w:sz w:val="20"/>
                <w:szCs w:val="20"/>
              </w:rPr>
              <w:t>α) protocol</w:t>
            </w:r>
          </w:p>
        </w:tc>
        <w:tc>
          <w:tcPr>
            <w:tcW w:w="1159" w:type="dxa"/>
            <w:tcBorders>
              <w:top w:val="nil"/>
              <w:left w:val="nil"/>
              <w:bottom w:val="nil"/>
              <w:right w:val="nil"/>
            </w:tcBorders>
          </w:tcPr>
          <w:p w14:paraId="631E7C23"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nil"/>
              <w:right w:val="nil"/>
            </w:tcBorders>
          </w:tcPr>
          <w:p w14:paraId="238D3A23"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100 %</w:t>
            </w:r>
            <w:r w:rsidRPr="00391FEE">
              <w:rPr>
                <w:rFonts w:ascii="Arial" w:hAnsi="Arial" w:cs="Arial"/>
                <w:sz w:val="20"/>
                <w:szCs w:val="20"/>
                <w:vertAlign w:val="superscript"/>
              </w:rPr>
              <w:t xml:space="preserve"> a</w:t>
            </w:r>
          </w:p>
        </w:tc>
        <w:tc>
          <w:tcPr>
            <w:tcW w:w="2067" w:type="dxa"/>
            <w:tcBorders>
              <w:top w:val="nil"/>
              <w:left w:val="nil"/>
              <w:bottom w:val="nil"/>
              <w:right w:val="nil"/>
            </w:tcBorders>
          </w:tcPr>
          <w:p w14:paraId="7BFC1F03"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49 ± 3.41</w:t>
            </w:r>
            <w:r w:rsidRPr="00391FEE">
              <w:rPr>
                <w:rFonts w:ascii="Arial" w:hAnsi="Arial" w:cs="Arial"/>
                <w:sz w:val="20"/>
                <w:szCs w:val="20"/>
                <w:vertAlign w:val="superscript"/>
              </w:rPr>
              <w:t xml:space="preserve"> a</w:t>
            </w:r>
          </w:p>
        </w:tc>
        <w:tc>
          <w:tcPr>
            <w:tcW w:w="2057" w:type="dxa"/>
            <w:tcBorders>
              <w:top w:val="nil"/>
              <w:left w:val="nil"/>
              <w:bottom w:val="nil"/>
              <w:right w:val="nil"/>
            </w:tcBorders>
          </w:tcPr>
          <w:p w14:paraId="123EAF2D"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40.1 ± 3.85</w:t>
            </w:r>
            <w:r w:rsidRPr="00391FEE">
              <w:rPr>
                <w:rFonts w:ascii="Arial" w:hAnsi="Arial" w:cs="Arial"/>
                <w:sz w:val="20"/>
                <w:szCs w:val="20"/>
                <w:vertAlign w:val="superscript"/>
              </w:rPr>
              <w:t xml:space="preserve"> a</w:t>
            </w:r>
          </w:p>
        </w:tc>
      </w:tr>
      <w:tr w:rsidR="002F601A" w:rsidRPr="00391FEE" w14:paraId="3F76174C" w14:textId="77777777" w:rsidTr="003747FB">
        <w:trPr>
          <w:trHeight w:val="266"/>
        </w:trPr>
        <w:tc>
          <w:tcPr>
            <w:tcW w:w="2351" w:type="dxa"/>
            <w:tcBorders>
              <w:top w:val="nil"/>
              <w:left w:val="nil"/>
              <w:bottom w:val="nil"/>
              <w:right w:val="nil"/>
            </w:tcBorders>
          </w:tcPr>
          <w:p w14:paraId="027AC127"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Ovusynch (GnRH+ PGF</w:t>
            </w:r>
            <w:r w:rsidRPr="00391FEE">
              <w:rPr>
                <w:rFonts w:ascii="Arial" w:hAnsi="Arial" w:cs="Arial"/>
                <w:sz w:val="20"/>
                <w:szCs w:val="20"/>
                <w:vertAlign w:val="subscript"/>
              </w:rPr>
              <w:t>2</w:t>
            </w:r>
            <w:r w:rsidRPr="00391FEE">
              <w:rPr>
                <w:rFonts w:ascii="Arial" w:hAnsi="Arial" w:cs="Arial"/>
                <w:sz w:val="20"/>
                <w:szCs w:val="20"/>
              </w:rPr>
              <w:t>α +GnRH) protocol</w:t>
            </w:r>
          </w:p>
        </w:tc>
        <w:tc>
          <w:tcPr>
            <w:tcW w:w="1159" w:type="dxa"/>
            <w:tcBorders>
              <w:top w:val="nil"/>
              <w:left w:val="nil"/>
              <w:bottom w:val="nil"/>
              <w:right w:val="nil"/>
            </w:tcBorders>
          </w:tcPr>
          <w:p w14:paraId="3A509FCE"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nil"/>
              <w:right w:val="nil"/>
            </w:tcBorders>
          </w:tcPr>
          <w:p w14:paraId="420F62E0"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100 %</w:t>
            </w:r>
            <w:r w:rsidRPr="00391FEE">
              <w:rPr>
                <w:rFonts w:ascii="Arial" w:hAnsi="Arial" w:cs="Arial"/>
                <w:sz w:val="20"/>
                <w:szCs w:val="20"/>
                <w:vertAlign w:val="superscript"/>
              </w:rPr>
              <w:t xml:space="preserve"> a</w:t>
            </w:r>
          </w:p>
        </w:tc>
        <w:tc>
          <w:tcPr>
            <w:tcW w:w="2067" w:type="dxa"/>
            <w:tcBorders>
              <w:top w:val="nil"/>
              <w:left w:val="nil"/>
              <w:bottom w:val="nil"/>
              <w:right w:val="nil"/>
            </w:tcBorders>
          </w:tcPr>
          <w:p w14:paraId="63510F54"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48.6 ± 2.98</w:t>
            </w:r>
            <w:r w:rsidRPr="00391FEE">
              <w:rPr>
                <w:rFonts w:ascii="Arial" w:hAnsi="Arial" w:cs="Arial"/>
                <w:sz w:val="20"/>
                <w:szCs w:val="20"/>
                <w:vertAlign w:val="superscript"/>
              </w:rPr>
              <w:t>a</w:t>
            </w:r>
          </w:p>
        </w:tc>
        <w:tc>
          <w:tcPr>
            <w:tcW w:w="2057" w:type="dxa"/>
            <w:tcBorders>
              <w:top w:val="nil"/>
              <w:left w:val="nil"/>
              <w:bottom w:val="nil"/>
              <w:right w:val="nil"/>
            </w:tcBorders>
          </w:tcPr>
          <w:p w14:paraId="37C5EF32"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47.1 ± 5.61</w:t>
            </w:r>
            <w:r w:rsidRPr="00391FEE">
              <w:rPr>
                <w:rFonts w:ascii="Arial" w:hAnsi="Arial" w:cs="Arial"/>
                <w:sz w:val="20"/>
                <w:szCs w:val="20"/>
                <w:vertAlign w:val="superscript"/>
              </w:rPr>
              <w:t xml:space="preserve"> a</w:t>
            </w:r>
          </w:p>
        </w:tc>
      </w:tr>
      <w:tr w:rsidR="002F601A" w:rsidRPr="00391FEE" w14:paraId="1281A2B9" w14:textId="77777777" w:rsidTr="003747FB">
        <w:trPr>
          <w:trHeight w:val="799"/>
        </w:trPr>
        <w:tc>
          <w:tcPr>
            <w:tcW w:w="2351" w:type="dxa"/>
            <w:tcBorders>
              <w:top w:val="nil"/>
              <w:left w:val="nil"/>
              <w:bottom w:val="single" w:sz="8" w:space="0" w:color="000000"/>
              <w:right w:val="nil"/>
            </w:tcBorders>
          </w:tcPr>
          <w:p w14:paraId="3068990D"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PGF</w:t>
            </w:r>
            <w:r w:rsidRPr="00391FEE">
              <w:rPr>
                <w:rFonts w:ascii="Arial" w:hAnsi="Arial" w:cs="Arial"/>
                <w:sz w:val="20"/>
                <w:szCs w:val="20"/>
                <w:vertAlign w:val="subscript"/>
              </w:rPr>
              <w:t>2</w:t>
            </w:r>
            <w:r w:rsidRPr="00391FEE">
              <w:rPr>
                <w:rFonts w:ascii="Arial" w:hAnsi="Arial" w:cs="Arial"/>
                <w:sz w:val="20"/>
                <w:szCs w:val="20"/>
              </w:rPr>
              <w:t>α plus PGF</w:t>
            </w:r>
            <w:r w:rsidRPr="00391FEE">
              <w:rPr>
                <w:rFonts w:ascii="Arial" w:hAnsi="Arial" w:cs="Arial"/>
                <w:sz w:val="20"/>
                <w:szCs w:val="20"/>
                <w:vertAlign w:val="subscript"/>
              </w:rPr>
              <w:t>2</w:t>
            </w:r>
            <w:r w:rsidRPr="00391FEE">
              <w:rPr>
                <w:rFonts w:ascii="Arial" w:hAnsi="Arial" w:cs="Arial"/>
                <w:sz w:val="20"/>
                <w:szCs w:val="20"/>
              </w:rPr>
              <w:t>α protocol</w:t>
            </w:r>
          </w:p>
        </w:tc>
        <w:tc>
          <w:tcPr>
            <w:tcW w:w="1159" w:type="dxa"/>
            <w:tcBorders>
              <w:top w:val="nil"/>
              <w:left w:val="nil"/>
              <w:bottom w:val="single" w:sz="8" w:space="0" w:color="000000"/>
              <w:right w:val="nil"/>
            </w:tcBorders>
          </w:tcPr>
          <w:p w14:paraId="37C4446A"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single" w:sz="8" w:space="0" w:color="000000"/>
              <w:right w:val="nil"/>
            </w:tcBorders>
          </w:tcPr>
          <w:p w14:paraId="7F81754A"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89.47 %</w:t>
            </w:r>
            <w:r w:rsidRPr="00391FEE">
              <w:rPr>
                <w:rFonts w:ascii="Arial" w:hAnsi="Arial" w:cs="Arial"/>
                <w:sz w:val="20"/>
                <w:szCs w:val="20"/>
                <w:vertAlign w:val="superscript"/>
              </w:rPr>
              <w:t xml:space="preserve"> b</w:t>
            </w:r>
          </w:p>
        </w:tc>
        <w:tc>
          <w:tcPr>
            <w:tcW w:w="2067" w:type="dxa"/>
            <w:tcBorders>
              <w:top w:val="nil"/>
              <w:left w:val="nil"/>
              <w:bottom w:val="single" w:sz="8" w:space="0" w:color="000000"/>
              <w:right w:val="nil"/>
            </w:tcBorders>
          </w:tcPr>
          <w:p w14:paraId="247D8F7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44.26 ± 15.8</w:t>
            </w:r>
            <w:r w:rsidRPr="00391FEE">
              <w:rPr>
                <w:rFonts w:ascii="Arial" w:hAnsi="Arial" w:cs="Arial"/>
                <w:sz w:val="20"/>
                <w:szCs w:val="20"/>
                <w:vertAlign w:val="superscript"/>
              </w:rPr>
              <w:t xml:space="preserve"> a</w:t>
            </w:r>
          </w:p>
        </w:tc>
        <w:tc>
          <w:tcPr>
            <w:tcW w:w="2057" w:type="dxa"/>
            <w:tcBorders>
              <w:top w:val="nil"/>
              <w:left w:val="nil"/>
              <w:bottom w:val="single" w:sz="8" w:space="0" w:color="000000"/>
              <w:right w:val="nil"/>
            </w:tcBorders>
          </w:tcPr>
          <w:p w14:paraId="7FF5C48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37.5 ± 13.44</w:t>
            </w:r>
            <w:r w:rsidRPr="00391FEE">
              <w:rPr>
                <w:rFonts w:ascii="Arial" w:hAnsi="Arial" w:cs="Arial"/>
                <w:sz w:val="20"/>
                <w:szCs w:val="20"/>
                <w:vertAlign w:val="superscript"/>
              </w:rPr>
              <w:t xml:space="preserve"> a</w:t>
            </w:r>
          </w:p>
        </w:tc>
      </w:tr>
    </w:tbl>
    <w:p w14:paraId="124C5CDD"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Mean within the same column followed by same superscript letter does not differ significantly (</w:t>
      </w:r>
      <w:r w:rsidRPr="00391FEE">
        <w:rPr>
          <w:rFonts w:ascii="Arial" w:hAnsi="Arial" w:cs="Arial"/>
          <w:i/>
          <w:sz w:val="20"/>
          <w:szCs w:val="20"/>
        </w:rPr>
        <w:t xml:space="preserve">P </w:t>
      </w:r>
      <w:r w:rsidRPr="00391FEE">
        <w:rPr>
          <w:rFonts w:ascii="Arial" w:hAnsi="Arial" w:cs="Arial"/>
          <w:sz w:val="20"/>
          <w:szCs w:val="20"/>
        </w:rPr>
        <w:t>&gt; 0.05)</w:t>
      </w:r>
    </w:p>
    <w:p w14:paraId="169352F8" w14:textId="77777777" w:rsidR="002F601A" w:rsidRPr="00391FEE" w:rsidRDefault="002F601A" w:rsidP="002F601A">
      <w:pPr>
        <w:spacing w:line="480" w:lineRule="auto"/>
        <w:jc w:val="both"/>
        <w:rPr>
          <w:rFonts w:ascii="Arial" w:hAnsi="Arial" w:cs="Arial"/>
          <w:sz w:val="20"/>
          <w:szCs w:val="20"/>
        </w:rPr>
      </w:pPr>
      <w:r w:rsidRPr="00391FEE">
        <w:rPr>
          <w:rFonts w:ascii="Arial" w:hAnsi="Arial" w:cs="Arial"/>
          <w:sz w:val="20"/>
          <w:szCs w:val="20"/>
        </w:rPr>
        <w:t>The mean time of duration of estrus was 40.1 ± 3.85 hr. Select synch, 47.1 ± 5.61 hr. in Ovusynch and 37.5 ± 13.44 hr. in PGF2α plus PGF2α protocol, respectively. There was no significant difference (</w:t>
      </w:r>
      <w:r w:rsidR="00E756A0" w:rsidRPr="00391FEE">
        <w:rPr>
          <w:rFonts w:ascii="Arial" w:hAnsi="Arial" w:cs="Arial"/>
          <w:i/>
          <w:sz w:val="20"/>
          <w:szCs w:val="20"/>
        </w:rPr>
        <w:t>P</w:t>
      </w:r>
      <w:r w:rsidRPr="00391FEE">
        <w:rPr>
          <w:rFonts w:ascii="Arial" w:hAnsi="Arial" w:cs="Arial"/>
          <w:sz w:val="20"/>
          <w:szCs w:val="20"/>
        </w:rPr>
        <w:t xml:space="preserve">&gt;0.05) on the duration of estrus among the three groups of cows. </w:t>
      </w:r>
    </w:p>
    <w:p w14:paraId="2CE2AEEA" w14:textId="77777777" w:rsidR="002F601A" w:rsidRPr="00391FEE" w:rsidRDefault="002F601A" w:rsidP="002F601A">
      <w:pPr>
        <w:spacing w:line="480" w:lineRule="auto"/>
        <w:jc w:val="right"/>
        <w:rPr>
          <w:rFonts w:ascii="Arial" w:hAnsi="Arial" w:cs="Arial"/>
          <w:b/>
          <w:sz w:val="22"/>
          <w:szCs w:val="22"/>
        </w:rPr>
      </w:pPr>
      <w:r w:rsidRPr="00391FEE">
        <w:rPr>
          <w:rFonts w:ascii="Arial" w:hAnsi="Arial" w:cs="Arial"/>
          <w:b/>
          <w:sz w:val="22"/>
          <w:szCs w:val="22"/>
        </w:rPr>
        <w:t xml:space="preserve">3.3 Conception Rate: </w:t>
      </w:r>
    </w:p>
    <w:p w14:paraId="0F5D110A" w14:textId="77777777" w:rsidR="00252584" w:rsidRPr="00391FEE" w:rsidRDefault="00252584" w:rsidP="00252584">
      <w:pPr>
        <w:tabs>
          <w:tab w:val="left" w:pos="3559"/>
        </w:tabs>
        <w:spacing w:before="240" w:after="160" w:line="360" w:lineRule="auto"/>
        <w:jc w:val="both"/>
        <w:rPr>
          <w:rFonts w:ascii="Arial" w:hAnsi="Arial" w:cs="Arial"/>
          <w:sz w:val="22"/>
        </w:rPr>
      </w:pPr>
      <w:r w:rsidRPr="00391FEE">
        <w:rPr>
          <w:rFonts w:ascii="Arial" w:hAnsi="Arial" w:cs="Arial"/>
          <w:sz w:val="22"/>
        </w:rPr>
        <w:t>The effects of select synch, ovusynch and PGF</w:t>
      </w:r>
      <w:r w:rsidRPr="00391FEE">
        <w:rPr>
          <w:rFonts w:ascii="Arial" w:hAnsi="Arial" w:cs="Arial"/>
          <w:sz w:val="22"/>
          <w:vertAlign w:val="subscript"/>
        </w:rPr>
        <w:t>2</w:t>
      </w:r>
      <w:r w:rsidRPr="00391FEE">
        <w:rPr>
          <w:rFonts w:ascii="Arial" w:hAnsi="Arial" w:cs="Arial"/>
          <w:sz w:val="22"/>
        </w:rPr>
        <w:t>α Plus PGF</w:t>
      </w:r>
      <w:r w:rsidRPr="00391FEE">
        <w:rPr>
          <w:rFonts w:ascii="Arial" w:hAnsi="Arial" w:cs="Arial"/>
          <w:sz w:val="22"/>
          <w:vertAlign w:val="subscript"/>
        </w:rPr>
        <w:t>2</w:t>
      </w:r>
      <w:r w:rsidRPr="00391FEE">
        <w:rPr>
          <w:rFonts w:ascii="Arial" w:hAnsi="Arial" w:cs="Arial"/>
          <w:sz w:val="22"/>
        </w:rPr>
        <w:t>α protocol on conception rate in dairy cows served either by artificially or naturally are presented in Table 3. The conception rates following induction of estrus served naturally in different protocol used in this experiment were 100%, whereas the conception rates following induction of estrus by Select synch (GnRH+PGF</w:t>
      </w:r>
      <w:r w:rsidRPr="00391FEE">
        <w:rPr>
          <w:rFonts w:ascii="Arial" w:hAnsi="Arial" w:cs="Arial"/>
          <w:sz w:val="22"/>
          <w:vertAlign w:val="subscript"/>
        </w:rPr>
        <w:t>2</w:t>
      </w:r>
      <w:r w:rsidRPr="00391FEE">
        <w:rPr>
          <w:rFonts w:ascii="Arial" w:hAnsi="Arial" w:cs="Arial"/>
          <w:sz w:val="22"/>
        </w:rPr>
        <w:t>α) protocol, Ovusynch (GnRH+PGF</w:t>
      </w:r>
      <w:r w:rsidRPr="00391FEE">
        <w:rPr>
          <w:rFonts w:ascii="Arial" w:hAnsi="Arial" w:cs="Arial"/>
          <w:sz w:val="22"/>
          <w:vertAlign w:val="subscript"/>
        </w:rPr>
        <w:t>2</w:t>
      </w:r>
      <w:r w:rsidRPr="00391FEE">
        <w:rPr>
          <w:rFonts w:ascii="Arial" w:hAnsi="Arial" w:cs="Arial"/>
          <w:sz w:val="22"/>
        </w:rPr>
        <w:t>α+GnRH) and PGF</w:t>
      </w:r>
      <w:r w:rsidRPr="00391FEE">
        <w:rPr>
          <w:rFonts w:ascii="Arial" w:hAnsi="Arial" w:cs="Arial"/>
          <w:sz w:val="22"/>
          <w:vertAlign w:val="subscript"/>
        </w:rPr>
        <w:t>2</w:t>
      </w:r>
      <w:r w:rsidRPr="00391FEE">
        <w:rPr>
          <w:rFonts w:ascii="Arial" w:hAnsi="Arial" w:cs="Arial"/>
          <w:sz w:val="22"/>
        </w:rPr>
        <w:t>α plus PGF</w:t>
      </w:r>
      <w:r w:rsidRPr="00391FEE">
        <w:rPr>
          <w:rFonts w:ascii="Arial" w:hAnsi="Arial" w:cs="Arial"/>
          <w:sz w:val="22"/>
          <w:vertAlign w:val="subscript"/>
        </w:rPr>
        <w:t>2</w:t>
      </w:r>
      <w:r w:rsidRPr="00391FEE">
        <w:rPr>
          <w:rFonts w:ascii="Arial" w:hAnsi="Arial" w:cs="Arial"/>
          <w:sz w:val="22"/>
        </w:rPr>
        <w:t xml:space="preserve">α protocol in </w:t>
      </w:r>
      <w:r w:rsidRPr="00391FEE">
        <w:rPr>
          <w:rFonts w:ascii="Arial" w:hAnsi="Arial" w:cs="Arial"/>
          <w:sz w:val="22"/>
        </w:rPr>
        <w:lastRenderedPageBreak/>
        <w:t>dairy cows inseminated artificially</w:t>
      </w:r>
      <w:r w:rsidR="008E5002" w:rsidRPr="00391FEE">
        <w:rPr>
          <w:rFonts w:ascii="Arial" w:hAnsi="Arial" w:cs="Arial"/>
          <w:sz w:val="22"/>
        </w:rPr>
        <w:t xml:space="preserve"> with commercial frozen semen by technician</w:t>
      </w:r>
      <w:r w:rsidRPr="00391FEE">
        <w:rPr>
          <w:rFonts w:ascii="Arial" w:hAnsi="Arial" w:cs="Arial"/>
          <w:sz w:val="22"/>
        </w:rPr>
        <w:t xml:space="preserve"> were 0%, 10%  and 11.11%, respectively.</w:t>
      </w:r>
    </w:p>
    <w:p w14:paraId="006371CC" w14:textId="77777777" w:rsidR="00252584" w:rsidRPr="00391FEE" w:rsidRDefault="00252584" w:rsidP="00252584">
      <w:pPr>
        <w:spacing w:after="120" w:line="360" w:lineRule="auto"/>
        <w:ind w:left="1080" w:hanging="1080"/>
        <w:jc w:val="both"/>
        <w:rPr>
          <w:rFonts w:ascii="Arial" w:hAnsi="Arial" w:cs="Arial"/>
        </w:rPr>
      </w:pPr>
      <w:r w:rsidRPr="00391FEE">
        <w:rPr>
          <w:rFonts w:ascii="Arial" w:hAnsi="Arial" w:cs="Arial"/>
          <w:b/>
          <w:sz w:val="20"/>
          <w:szCs w:val="20"/>
        </w:rPr>
        <w:t>Table 3:</w:t>
      </w:r>
      <w:r w:rsidRPr="00391FEE">
        <w:rPr>
          <w:rFonts w:ascii="Arial" w:hAnsi="Arial" w:cs="Arial"/>
          <w:sz w:val="20"/>
          <w:szCs w:val="20"/>
        </w:rPr>
        <w:t xml:space="preserve"> Conception</w:t>
      </w:r>
      <w:r w:rsidRPr="00391FEE">
        <w:rPr>
          <w:rFonts w:ascii="Arial" w:hAnsi="Arial" w:cs="Arial"/>
          <w:sz w:val="22"/>
        </w:rPr>
        <w:t xml:space="preserve"> rate following induction of estrus by Select synch, Ovusynch and PGF</w:t>
      </w:r>
      <w:r w:rsidRPr="00391FEE">
        <w:rPr>
          <w:rFonts w:ascii="Arial" w:hAnsi="Arial" w:cs="Arial"/>
          <w:sz w:val="22"/>
          <w:vertAlign w:val="subscript"/>
        </w:rPr>
        <w:t>2</w:t>
      </w:r>
      <w:r w:rsidRPr="00391FEE">
        <w:rPr>
          <w:rFonts w:ascii="Arial" w:hAnsi="Arial" w:cs="Arial"/>
          <w:sz w:val="22"/>
        </w:rPr>
        <w:t>α</w:t>
      </w:r>
      <w:r w:rsidR="00E9551A" w:rsidRPr="00391FEE">
        <w:rPr>
          <w:rFonts w:ascii="Arial" w:hAnsi="Arial" w:cs="Arial"/>
          <w:sz w:val="22"/>
        </w:rPr>
        <w:t xml:space="preserve"> </w:t>
      </w:r>
      <w:r w:rsidRPr="00391FEE">
        <w:rPr>
          <w:rFonts w:ascii="Arial" w:hAnsi="Arial" w:cs="Arial"/>
          <w:sz w:val="22"/>
        </w:rPr>
        <w:t>plus PGF</w:t>
      </w:r>
      <w:r w:rsidRPr="00391FEE">
        <w:rPr>
          <w:rFonts w:ascii="Arial" w:hAnsi="Arial" w:cs="Arial"/>
          <w:sz w:val="22"/>
          <w:vertAlign w:val="subscript"/>
        </w:rPr>
        <w:t>2</w:t>
      </w:r>
      <w:r w:rsidRPr="00391FEE">
        <w:rPr>
          <w:rFonts w:ascii="Arial" w:hAnsi="Arial" w:cs="Arial"/>
          <w:sz w:val="22"/>
        </w:rPr>
        <w:t>α injection protocols in dairy cows inseminated either naturally or artificially</w:t>
      </w:r>
    </w:p>
    <w:tbl>
      <w:tblPr>
        <w:tblStyle w:val="ListTable21"/>
        <w:tblW w:w="0" w:type="auto"/>
        <w:tblInd w:w="285" w:type="dxa"/>
        <w:tblLook w:val="04A0" w:firstRow="1" w:lastRow="0" w:firstColumn="1" w:lastColumn="0" w:noHBand="0" w:noVBand="1"/>
      </w:tblPr>
      <w:tblGrid>
        <w:gridCol w:w="2522"/>
        <w:gridCol w:w="1588"/>
        <w:gridCol w:w="1501"/>
        <w:gridCol w:w="1763"/>
        <w:gridCol w:w="1437"/>
      </w:tblGrid>
      <w:tr w:rsidR="00252584" w:rsidRPr="00391FEE" w14:paraId="5898F216" w14:textId="77777777" w:rsidTr="00E9551A">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522" w:type="dxa"/>
            <w:shd w:val="clear" w:color="auto" w:fill="FFFFFF" w:themeFill="background1"/>
          </w:tcPr>
          <w:p w14:paraId="02114554" w14:textId="77777777" w:rsidR="00252584" w:rsidRPr="00391FEE" w:rsidRDefault="00252584" w:rsidP="00B228CB">
            <w:pPr>
              <w:tabs>
                <w:tab w:val="left" w:pos="3559"/>
              </w:tabs>
              <w:spacing w:after="0" w:line="360" w:lineRule="auto"/>
              <w:rPr>
                <w:rFonts w:ascii="Arial" w:hAnsi="Arial" w:cs="Arial"/>
                <w:sz w:val="20"/>
              </w:rPr>
            </w:pPr>
            <w:r w:rsidRPr="00391FEE">
              <w:rPr>
                <w:rFonts w:ascii="Arial" w:hAnsi="Arial" w:cs="Arial"/>
                <w:color w:val="000000"/>
                <w:sz w:val="20"/>
              </w:rPr>
              <w:t>Protocols</w:t>
            </w:r>
          </w:p>
        </w:tc>
        <w:tc>
          <w:tcPr>
            <w:tcW w:w="1588" w:type="dxa"/>
            <w:shd w:val="clear" w:color="auto" w:fill="FFFFFF" w:themeFill="background1"/>
          </w:tcPr>
          <w:p w14:paraId="6B9D4D0E" w14:textId="77777777" w:rsidR="00252584" w:rsidRPr="00391FEE" w:rsidRDefault="00252584" w:rsidP="00B228CB">
            <w:pPr>
              <w:tabs>
                <w:tab w:val="left" w:pos="3559"/>
              </w:tabs>
              <w:spacing w:after="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Methods of service</w:t>
            </w:r>
          </w:p>
        </w:tc>
        <w:tc>
          <w:tcPr>
            <w:tcW w:w="1501" w:type="dxa"/>
            <w:shd w:val="clear" w:color="auto" w:fill="FFFFFF" w:themeFill="background1"/>
          </w:tcPr>
          <w:p w14:paraId="0CA1FA61" w14:textId="77777777" w:rsidR="00252584" w:rsidRPr="00391FEE" w:rsidRDefault="00252584" w:rsidP="00B228CB">
            <w:pPr>
              <w:tabs>
                <w:tab w:val="left" w:pos="3559"/>
              </w:tabs>
              <w:spacing w:after="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Number of cows served</w:t>
            </w:r>
          </w:p>
        </w:tc>
        <w:tc>
          <w:tcPr>
            <w:tcW w:w="1763" w:type="dxa"/>
            <w:shd w:val="clear" w:color="auto" w:fill="FFFFFF" w:themeFill="background1"/>
          </w:tcPr>
          <w:p w14:paraId="3D0F08DF" w14:textId="77777777" w:rsidR="00252584" w:rsidRPr="00391FEE" w:rsidRDefault="00252584" w:rsidP="00B228CB">
            <w:pPr>
              <w:tabs>
                <w:tab w:val="left" w:pos="3559"/>
              </w:tabs>
              <w:spacing w:after="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Number of cows conceived</w:t>
            </w:r>
          </w:p>
        </w:tc>
        <w:tc>
          <w:tcPr>
            <w:tcW w:w="1437" w:type="dxa"/>
            <w:shd w:val="clear" w:color="auto" w:fill="FFFFFF" w:themeFill="background1"/>
          </w:tcPr>
          <w:p w14:paraId="04D41E3E" w14:textId="77777777" w:rsidR="00252584" w:rsidRPr="00391FEE" w:rsidRDefault="00252584" w:rsidP="00B228CB">
            <w:pPr>
              <w:tabs>
                <w:tab w:val="left" w:pos="3559"/>
              </w:tabs>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Conception rate, %</w:t>
            </w:r>
          </w:p>
        </w:tc>
      </w:tr>
      <w:tr w:rsidR="00252584" w:rsidRPr="00391FEE" w14:paraId="668AB97C" w14:textId="77777777" w:rsidTr="00E9551A">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522" w:type="dxa"/>
            <w:vMerge w:val="restart"/>
            <w:shd w:val="clear" w:color="auto" w:fill="FFFFFF" w:themeFill="background1"/>
          </w:tcPr>
          <w:p w14:paraId="7E8C0D5B" w14:textId="77777777" w:rsidR="00252584" w:rsidRPr="00391FEE" w:rsidRDefault="00252584" w:rsidP="00B228CB">
            <w:pPr>
              <w:tabs>
                <w:tab w:val="left" w:pos="2880"/>
              </w:tabs>
              <w:spacing w:after="0" w:line="360" w:lineRule="auto"/>
              <w:rPr>
                <w:rFonts w:ascii="Arial" w:hAnsi="Arial" w:cs="Arial"/>
                <w:sz w:val="20"/>
              </w:rPr>
            </w:pPr>
            <w:r w:rsidRPr="00391FEE">
              <w:rPr>
                <w:rFonts w:ascii="Arial" w:hAnsi="Arial" w:cs="Arial"/>
                <w:color w:val="000000"/>
                <w:sz w:val="20"/>
              </w:rPr>
              <w:t>Select synch (GnRH+ PGF</w:t>
            </w:r>
            <w:r w:rsidRPr="00391FEE">
              <w:rPr>
                <w:rFonts w:ascii="Arial" w:hAnsi="Arial" w:cs="Arial"/>
                <w:color w:val="000000"/>
                <w:sz w:val="20"/>
                <w:vertAlign w:val="subscript"/>
              </w:rPr>
              <w:t>2</w:t>
            </w:r>
            <w:r w:rsidRPr="00391FEE">
              <w:rPr>
                <w:rFonts w:ascii="Arial" w:hAnsi="Arial" w:cs="Arial"/>
                <w:color w:val="000000"/>
                <w:sz w:val="20"/>
              </w:rPr>
              <w:t>α) protocol</w:t>
            </w:r>
          </w:p>
        </w:tc>
        <w:tc>
          <w:tcPr>
            <w:tcW w:w="1588" w:type="dxa"/>
            <w:shd w:val="clear" w:color="auto" w:fill="FFFFFF" w:themeFill="background1"/>
          </w:tcPr>
          <w:p w14:paraId="5DE95451"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14:paraId="5B5495CB"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6</w:t>
            </w:r>
          </w:p>
        </w:tc>
        <w:tc>
          <w:tcPr>
            <w:tcW w:w="1763" w:type="dxa"/>
            <w:shd w:val="clear" w:color="auto" w:fill="FFFFFF" w:themeFill="background1"/>
          </w:tcPr>
          <w:p w14:paraId="57037BF0"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0</w:t>
            </w:r>
          </w:p>
        </w:tc>
        <w:tc>
          <w:tcPr>
            <w:tcW w:w="1437" w:type="dxa"/>
            <w:shd w:val="clear" w:color="auto" w:fill="FFFFFF" w:themeFill="background1"/>
          </w:tcPr>
          <w:p w14:paraId="3BB6954F"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0</w:t>
            </w:r>
          </w:p>
        </w:tc>
      </w:tr>
      <w:tr w:rsidR="00252584" w:rsidRPr="00391FEE" w14:paraId="794EAD23" w14:textId="77777777" w:rsidTr="00E9551A">
        <w:trPr>
          <w:trHeight w:val="1"/>
        </w:trPr>
        <w:tc>
          <w:tcPr>
            <w:cnfStyle w:val="001000000000" w:firstRow="0" w:lastRow="0" w:firstColumn="1" w:lastColumn="0" w:oddVBand="0" w:evenVBand="0" w:oddHBand="0" w:evenHBand="0" w:firstRowFirstColumn="0" w:firstRowLastColumn="0" w:lastRowFirstColumn="0" w:lastRowLastColumn="0"/>
            <w:tcW w:w="2522" w:type="dxa"/>
            <w:vMerge/>
            <w:shd w:val="clear" w:color="auto" w:fill="FFFFFF" w:themeFill="background1"/>
          </w:tcPr>
          <w:p w14:paraId="72FAB651" w14:textId="77777777"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14:paraId="17312D53"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14:paraId="54A49235"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763" w:type="dxa"/>
            <w:shd w:val="clear" w:color="auto" w:fill="FFFFFF" w:themeFill="background1"/>
          </w:tcPr>
          <w:p w14:paraId="4889D8EA"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437" w:type="dxa"/>
            <w:shd w:val="clear" w:color="auto" w:fill="FFFFFF" w:themeFill="background1"/>
          </w:tcPr>
          <w:p w14:paraId="6B5364CB"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100</w:t>
            </w:r>
          </w:p>
        </w:tc>
      </w:tr>
      <w:tr w:rsidR="00252584" w:rsidRPr="00391FEE" w14:paraId="3700A794" w14:textId="77777777" w:rsidTr="00E9551A">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522" w:type="dxa"/>
            <w:vMerge w:val="restart"/>
            <w:shd w:val="clear" w:color="auto" w:fill="FFFFFF" w:themeFill="background1"/>
          </w:tcPr>
          <w:p w14:paraId="5A551F69" w14:textId="77777777" w:rsidR="00252584" w:rsidRPr="00391FEE" w:rsidRDefault="00252584" w:rsidP="00B228CB">
            <w:pPr>
              <w:tabs>
                <w:tab w:val="left" w:pos="3559"/>
              </w:tabs>
              <w:spacing w:after="0" w:line="360" w:lineRule="auto"/>
              <w:rPr>
                <w:rFonts w:ascii="Arial" w:hAnsi="Arial" w:cs="Arial"/>
                <w:sz w:val="20"/>
              </w:rPr>
            </w:pPr>
            <w:r w:rsidRPr="00391FEE">
              <w:rPr>
                <w:rFonts w:ascii="Arial" w:hAnsi="Arial" w:cs="Arial"/>
                <w:color w:val="000000"/>
                <w:sz w:val="20"/>
              </w:rPr>
              <w:t>Ovusynch (GnRH+ PGF</w:t>
            </w:r>
            <w:r w:rsidRPr="00391FEE">
              <w:rPr>
                <w:rFonts w:ascii="Arial" w:hAnsi="Arial" w:cs="Arial"/>
                <w:color w:val="000000"/>
                <w:sz w:val="20"/>
                <w:vertAlign w:val="subscript"/>
              </w:rPr>
              <w:t>2</w:t>
            </w:r>
            <w:r w:rsidRPr="00391FEE">
              <w:rPr>
                <w:rFonts w:ascii="Arial" w:hAnsi="Arial" w:cs="Arial"/>
                <w:color w:val="000000"/>
                <w:sz w:val="20"/>
              </w:rPr>
              <w:t>α +GnRH) protocol</w:t>
            </w:r>
          </w:p>
        </w:tc>
        <w:tc>
          <w:tcPr>
            <w:tcW w:w="1588" w:type="dxa"/>
            <w:shd w:val="clear" w:color="auto" w:fill="FFFFFF" w:themeFill="background1"/>
          </w:tcPr>
          <w:p w14:paraId="0EA2D730"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14:paraId="18261053"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c>
          <w:tcPr>
            <w:tcW w:w="1763" w:type="dxa"/>
            <w:shd w:val="clear" w:color="auto" w:fill="FFFFFF" w:themeFill="background1"/>
          </w:tcPr>
          <w:p w14:paraId="074D095C"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w:t>
            </w:r>
          </w:p>
        </w:tc>
        <w:tc>
          <w:tcPr>
            <w:tcW w:w="1437" w:type="dxa"/>
            <w:shd w:val="clear" w:color="auto" w:fill="FFFFFF" w:themeFill="background1"/>
          </w:tcPr>
          <w:p w14:paraId="316CD3A8"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r>
      <w:tr w:rsidR="00252584" w:rsidRPr="00391FEE" w14:paraId="3E35260D" w14:textId="77777777" w:rsidTr="00E9551A">
        <w:trPr>
          <w:trHeight w:val="1"/>
        </w:trPr>
        <w:tc>
          <w:tcPr>
            <w:cnfStyle w:val="001000000000" w:firstRow="0" w:lastRow="0" w:firstColumn="1" w:lastColumn="0" w:oddVBand="0" w:evenVBand="0" w:oddHBand="0" w:evenHBand="0" w:firstRowFirstColumn="0" w:firstRowLastColumn="0" w:lastRowFirstColumn="0" w:lastRowLastColumn="0"/>
            <w:tcW w:w="2522" w:type="dxa"/>
            <w:vMerge/>
            <w:shd w:val="clear" w:color="auto" w:fill="FFFFFF" w:themeFill="background1"/>
          </w:tcPr>
          <w:p w14:paraId="2F29A08C" w14:textId="77777777"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14:paraId="6B00F525"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14:paraId="1EC987ED"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c>
          <w:tcPr>
            <w:tcW w:w="1763" w:type="dxa"/>
            <w:shd w:val="clear" w:color="auto" w:fill="FFFFFF" w:themeFill="background1"/>
          </w:tcPr>
          <w:p w14:paraId="34704FC3"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c>
          <w:tcPr>
            <w:tcW w:w="1437" w:type="dxa"/>
            <w:shd w:val="clear" w:color="auto" w:fill="FFFFFF" w:themeFill="background1"/>
          </w:tcPr>
          <w:p w14:paraId="53B0BC50"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100</w:t>
            </w:r>
          </w:p>
        </w:tc>
      </w:tr>
      <w:tr w:rsidR="00252584" w:rsidRPr="00391FEE" w14:paraId="52C9A74A" w14:textId="77777777" w:rsidTr="00E9551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522" w:type="dxa"/>
            <w:vMerge w:val="restart"/>
            <w:shd w:val="clear" w:color="auto" w:fill="FFFFFF" w:themeFill="background1"/>
          </w:tcPr>
          <w:p w14:paraId="18018429" w14:textId="77777777" w:rsidR="00252584" w:rsidRPr="00391FEE" w:rsidRDefault="00252584" w:rsidP="00B228CB">
            <w:pPr>
              <w:spacing w:after="0" w:line="360" w:lineRule="auto"/>
              <w:rPr>
                <w:rFonts w:ascii="Arial" w:hAnsi="Arial" w:cs="Arial"/>
                <w:sz w:val="20"/>
              </w:rPr>
            </w:pPr>
            <w:r w:rsidRPr="00391FEE">
              <w:rPr>
                <w:rFonts w:ascii="Arial" w:hAnsi="Arial" w:cs="Arial"/>
                <w:color w:val="000000"/>
                <w:sz w:val="20"/>
              </w:rPr>
              <w:t>PGF</w:t>
            </w:r>
            <w:r w:rsidRPr="00391FEE">
              <w:rPr>
                <w:rFonts w:ascii="Arial" w:hAnsi="Arial" w:cs="Arial"/>
                <w:color w:val="000000"/>
                <w:sz w:val="20"/>
                <w:vertAlign w:val="subscript"/>
              </w:rPr>
              <w:t>2</w:t>
            </w:r>
            <w:r w:rsidRPr="00391FEE">
              <w:rPr>
                <w:rFonts w:ascii="Arial" w:hAnsi="Arial" w:cs="Arial"/>
                <w:color w:val="000000"/>
                <w:sz w:val="20"/>
              </w:rPr>
              <w:t>α Plus PGF</w:t>
            </w:r>
            <w:r w:rsidRPr="00391FEE">
              <w:rPr>
                <w:rFonts w:ascii="Arial" w:hAnsi="Arial" w:cs="Arial"/>
                <w:color w:val="000000"/>
                <w:sz w:val="20"/>
                <w:vertAlign w:val="subscript"/>
              </w:rPr>
              <w:t>2</w:t>
            </w:r>
            <w:r w:rsidRPr="00391FEE">
              <w:rPr>
                <w:rFonts w:ascii="Arial" w:hAnsi="Arial" w:cs="Arial"/>
                <w:color w:val="000000"/>
                <w:sz w:val="20"/>
              </w:rPr>
              <w:t>α protocol</w:t>
            </w:r>
          </w:p>
        </w:tc>
        <w:tc>
          <w:tcPr>
            <w:tcW w:w="1588" w:type="dxa"/>
            <w:shd w:val="clear" w:color="auto" w:fill="FFFFFF" w:themeFill="background1"/>
          </w:tcPr>
          <w:p w14:paraId="0D37DEA8"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14:paraId="33658AA1"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9</w:t>
            </w:r>
          </w:p>
        </w:tc>
        <w:tc>
          <w:tcPr>
            <w:tcW w:w="1763" w:type="dxa"/>
            <w:shd w:val="clear" w:color="auto" w:fill="FFFFFF" w:themeFill="background1"/>
          </w:tcPr>
          <w:p w14:paraId="598413C9"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w:t>
            </w:r>
          </w:p>
        </w:tc>
        <w:tc>
          <w:tcPr>
            <w:tcW w:w="1437" w:type="dxa"/>
            <w:shd w:val="clear" w:color="auto" w:fill="FFFFFF" w:themeFill="background1"/>
          </w:tcPr>
          <w:p w14:paraId="3AF7E2EE"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11.11</w:t>
            </w:r>
          </w:p>
        </w:tc>
      </w:tr>
      <w:tr w:rsidR="00252584" w:rsidRPr="00391FEE" w14:paraId="5DDD204C" w14:textId="77777777" w:rsidTr="00E9551A">
        <w:trPr>
          <w:trHeight w:val="1"/>
        </w:trPr>
        <w:tc>
          <w:tcPr>
            <w:cnfStyle w:val="001000000000" w:firstRow="0" w:lastRow="0" w:firstColumn="1" w:lastColumn="0" w:oddVBand="0" w:evenVBand="0" w:oddHBand="0" w:evenHBand="0" w:firstRowFirstColumn="0" w:firstRowLastColumn="0" w:lastRowFirstColumn="0" w:lastRowLastColumn="0"/>
            <w:tcW w:w="2522" w:type="dxa"/>
            <w:vMerge/>
            <w:shd w:val="clear" w:color="auto" w:fill="FFFFFF" w:themeFill="background1"/>
          </w:tcPr>
          <w:p w14:paraId="1D23B221" w14:textId="77777777"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14:paraId="7D755335"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14:paraId="19061370"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763" w:type="dxa"/>
            <w:shd w:val="clear" w:color="auto" w:fill="FFFFFF" w:themeFill="background1"/>
          </w:tcPr>
          <w:p w14:paraId="19247AD8"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437" w:type="dxa"/>
            <w:shd w:val="clear" w:color="auto" w:fill="FFFFFF" w:themeFill="background1"/>
          </w:tcPr>
          <w:p w14:paraId="27896B11"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100</w:t>
            </w:r>
          </w:p>
        </w:tc>
      </w:tr>
    </w:tbl>
    <w:p w14:paraId="072CFB80" w14:textId="77777777" w:rsidR="00252584" w:rsidRPr="00391FEE" w:rsidRDefault="00E9551A" w:rsidP="00252584">
      <w:pPr>
        <w:tabs>
          <w:tab w:val="left" w:pos="3559"/>
        </w:tabs>
        <w:spacing w:after="0" w:line="360" w:lineRule="auto"/>
        <w:rPr>
          <w:rFonts w:ascii="Arial" w:hAnsi="Arial" w:cs="Arial"/>
          <w:sz w:val="22"/>
        </w:rPr>
      </w:pPr>
      <w:r w:rsidRPr="00391FEE">
        <w:rPr>
          <w:rFonts w:ascii="Arial" w:hAnsi="Arial" w:cs="Arial"/>
          <w:sz w:val="22"/>
        </w:rPr>
        <w:t xml:space="preserve">    </w:t>
      </w:r>
      <w:r w:rsidR="00252584" w:rsidRPr="00391FEE">
        <w:rPr>
          <w:rFonts w:ascii="Arial" w:hAnsi="Arial" w:cs="Arial"/>
          <w:sz w:val="22"/>
        </w:rPr>
        <w:t>AI= Artificial Insemination, NS=Natural Service</w:t>
      </w:r>
    </w:p>
    <w:p w14:paraId="63B90296" w14:textId="77777777" w:rsidR="00537553" w:rsidRPr="00391FEE" w:rsidRDefault="00537553" w:rsidP="00537553">
      <w:pPr>
        <w:spacing w:line="480" w:lineRule="auto"/>
        <w:jc w:val="both"/>
        <w:rPr>
          <w:rFonts w:ascii="Arial" w:hAnsi="Arial" w:cs="Arial"/>
          <w:sz w:val="18"/>
          <w:szCs w:val="20"/>
        </w:rPr>
      </w:pPr>
    </w:p>
    <w:p w14:paraId="4BA53153"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Detecting the cause of repeat breeding syndrome and its management is necessary to increase the conception rate in a dairy farm. Management factors can solve by skilled Artificial Insemination technician, nutritional balanced diet and owner consciousness. Hormonal treatment can easily solve the anatomical and functional defects of repeat breeder cows. For this reason, the present work was designed to investigate the factors responsible for repeat breeding syndrome in dairy cows and its management with hormonal treatment. </w:t>
      </w:r>
    </w:p>
    <w:p w14:paraId="1B620828"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The female factors of repeat breeding syndrome investigated by rectal palpation in this experiment was 54.72 % cystic ovarian degeneration, 9.43% hypertrophied ovaries, 7.55% inactive (small rudimentary), 5.66% anovulatory heat, 1.89% fibrosed ovary and 1.89% corrugated ovaries. The incidence of cystic ovarian degeneration was 8.8 – 27.4% in cattle (Nasution et al., 2021) and 0.9 – 2.0 % in buffaloes (Mahrous et al., 2022) found in the studies of other researchers which are lower than the observation of this experiment. This indiscrimination may be due to stress from higher milk production, management and nutritional factors in dairy cows (Sumi et al., 2022). Repeat breeding syndrome may also be associated with ovulatory disturbances and reproductive tract infection. Along with cystic ovarian degeneration, other </w:t>
      </w:r>
      <w:r w:rsidRPr="00391FEE">
        <w:rPr>
          <w:rFonts w:ascii="Arial" w:hAnsi="Arial" w:cs="Arial"/>
          <w:sz w:val="20"/>
          <w:szCs w:val="20"/>
        </w:rPr>
        <w:lastRenderedPageBreak/>
        <w:t xml:space="preserve">ovarian dysfunction and hormonal aberration may also observe as cause of repeat breeding syndrome (Long et al., 2021). </w:t>
      </w:r>
    </w:p>
    <w:p w14:paraId="1ADFB98E"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dairy cows treated with Select synch and Ovusynch protocol showed 100% estrus response in this experiment. The results of this experiment were similar with the findings of other researchers where Ovusynch resulted 87 to 100% (</w:t>
      </w:r>
      <w:proofErr w:type="spellStart"/>
      <w:r w:rsidRPr="00391FEE">
        <w:rPr>
          <w:rFonts w:ascii="Arial" w:hAnsi="Arial" w:cs="Arial"/>
          <w:sz w:val="20"/>
          <w:szCs w:val="20"/>
        </w:rPr>
        <w:t>Abuelhamd</w:t>
      </w:r>
      <w:proofErr w:type="spellEnd"/>
      <w:r w:rsidRPr="00391FEE">
        <w:rPr>
          <w:rFonts w:ascii="Arial" w:hAnsi="Arial" w:cs="Arial"/>
          <w:sz w:val="20"/>
          <w:szCs w:val="20"/>
        </w:rPr>
        <w:t>, 2023) and Select synch resulted 91% of estrus response (Yusuf, 2024). Another study showed lower estrus response of 17.70 (Ovusynch) and 63% (Select synch) (</w:t>
      </w:r>
      <w:proofErr w:type="spellStart"/>
      <w:r w:rsidRPr="00391FEE">
        <w:rPr>
          <w:rFonts w:ascii="Arial" w:hAnsi="Arial" w:cs="Arial"/>
          <w:sz w:val="20"/>
          <w:szCs w:val="20"/>
        </w:rPr>
        <w:t>Kasimanickam</w:t>
      </w:r>
      <w:proofErr w:type="spellEnd"/>
      <w:r w:rsidRPr="00391FEE">
        <w:rPr>
          <w:rFonts w:ascii="Arial" w:hAnsi="Arial" w:cs="Arial"/>
          <w:sz w:val="20"/>
          <w:szCs w:val="20"/>
        </w:rPr>
        <w:t xml:space="preserve">, 2005). The estrus response to PGF2α plus PGF2α protocol showed 89.47% which is similar with the result of others (Wondim et al., 2022). The response rate was higher (Heidari et al., 2017) and lower (Qu et al., 2022) than other studies. This difference may be due to individual body physiology responses to hormones. </w:t>
      </w:r>
    </w:p>
    <w:p w14:paraId="13DE39F5"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average time of onset of estrus were 49 ± 3.41 hr., 48.6 ± 2.98 hr. and 44.26 ± 15.8 hr. observed in cows treated with Select synch, Ovusynch</w:t>
      </w:r>
      <w:r w:rsidR="00420A15" w:rsidRPr="00391FEE">
        <w:rPr>
          <w:rFonts w:ascii="Arial" w:hAnsi="Arial" w:cs="Arial"/>
          <w:sz w:val="20"/>
          <w:szCs w:val="20"/>
        </w:rPr>
        <w:t xml:space="preserve"> and PGF2α plus PGF2α protocol,</w:t>
      </w:r>
      <w:r w:rsidR="00537124" w:rsidRPr="00391FEE">
        <w:rPr>
          <w:rFonts w:ascii="Arial" w:hAnsi="Arial" w:cs="Arial"/>
          <w:sz w:val="20"/>
          <w:szCs w:val="20"/>
        </w:rPr>
        <w:t xml:space="preserve"> </w:t>
      </w:r>
      <w:r w:rsidRPr="00391FEE">
        <w:rPr>
          <w:rFonts w:ascii="Arial" w:hAnsi="Arial" w:cs="Arial"/>
          <w:sz w:val="20"/>
          <w:szCs w:val="20"/>
        </w:rPr>
        <w:t xml:space="preserve">respectively. Onset of estrus after the last PGF2α injection in the Select Synch group was within the range of other researcher (Yusuf, 2024). </w:t>
      </w:r>
      <w:proofErr w:type="spellStart"/>
      <w:r w:rsidRPr="00391FEE">
        <w:rPr>
          <w:rFonts w:ascii="Arial" w:hAnsi="Arial" w:cs="Arial"/>
          <w:sz w:val="20"/>
          <w:szCs w:val="20"/>
        </w:rPr>
        <w:t>Ovsynch</w:t>
      </w:r>
      <w:proofErr w:type="spellEnd"/>
      <w:r w:rsidRPr="00391FEE">
        <w:rPr>
          <w:rFonts w:ascii="Arial" w:hAnsi="Arial" w:cs="Arial"/>
          <w:sz w:val="20"/>
          <w:szCs w:val="20"/>
        </w:rPr>
        <w:t xml:space="preserve"> Protocol showed similarity with others (White et al., 2002). However, the average time of onset of estrus in cows treated with PGF2α plus PGF2α protocol was lower than another researcher (Okawa et al., 2017).</w:t>
      </w:r>
    </w:p>
    <w:p w14:paraId="4F62166A"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mean time of duration of estrus was 40.1 ± 3.85 hr. in Select synch, 47.1 ± 5.61 hr. in Ovusynch and 37.5 ± 13.44 hr. in PGF2α plus PGF2α protocols. This result showed lower time of duration of estrus in Ovusynch protocol than the findings (Yoshida et al., 2009; López-</w:t>
      </w:r>
      <w:proofErr w:type="spellStart"/>
      <w:r w:rsidRPr="00391FEE">
        <w:rPr>
          <w:rFonts w:ascii="Arial" w:hAnsi="Arial" w:cs="Arial"/>
          <w:sz w:val="20"/>
          <w:szCs w:val="20"/>
        </w:rPr>
        <w:t>Gatius</w:t>
      </w:r>
      <w:proofErr w:type="spellEnd"/>
      <w:r w:rsidRPr="00391FEE">
        <w:rPr>
          <w:rFonts w:ascii="Arial" w:hAnsi="Arial" w:cs="Arial"/>
          <w:sz w:val="20"/>
          <w:szCs w:val="20"/>
        </w:rPr>
        <w:t xml:space="preserve">, 2021) and higher in the results. This result showed similarity in PGF2α plus PGF2α protocol with the findings of some researchers experimented in ewe and lower than other researcher (Heidari et al., 2017). This dissimilarity may be due to the seasonal effects (Mohan, 2023; </w:t>
      </w:r>
      <w:proofErr w:type="spellStart"/>
      <w:r w:rsidRPr="00391FEE">
        <w:rPr>
          <w:rFonts w:ascii="Arial" w:hAnsi="Arial" w:cs="Arial"/>
          <w:sz w:val="20"/>
          <w:szCs w:val="20"/>
        </w:rPr>
        <w:t>Almadaly</w:t>
      </w:r>
      <w:proofErr w:type="spellEnd"/>
      <w:r w:rsidRPr="00391FEE">
        <w:rPr>
          <w:rFonts w:ascii="Arial" w:hAnsi="Arial" w:cs="Arial"/>
          <w:sz w:val="20"/>
          <w:szCs w:val="20"/>
        </w:rPr>
        <w:t xml:space="preserve"> et al., 2023).</w:t>
      </w:r>
    </w:p>
    <w:p w14:paraId="0102B302"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conception rates following induction of estrus served naturally in different protocol used in this experiment were 100%.</w:t>
      </w:r>
      <w:r w:rsidR="00E378AB" w:rsidRPr="00391FEE">
        <w:rPr>
          <w:rFonts w:ascii="Arial" w:hAnsi="Arial" w:cs="Arial"/>
          <w:sz w:val="20"/>
          <w:szCs w:val="20"/>
        </w:rPr>
        <w:t xml:space="preserve"> </w:t>
      </w:r>
      <w:r w:rsidR="00DB4BF3" w:rsidRPr="00391FEE">
        <w:rPr>
          <w:rFonts w:ascii="Arial" w:hAnsi="Arial" w:cs="Arial"/>
          <w:sz w:val="20"/>
          <w:szCs w:val="20"/>
        </w:rPr>
        <w:t>The conception rate bred by natural service was within the range of results of others (Smith et al., 2004 and Dahlen, 2014). However, m</w:t>
      </w:r>
      <w:r w:rsidR="004A7F2A" w:rsidRPr="00391FEE">
        <w:rPr>
          <w:rFonts w:ascii="Arial" w:hAnsi="Arial" w:cs="Arial"/>
          <w:color w:val="131314"/>
          <w:sz w:val="21"/>
          <w:szCs w:val="21"/>
          <w:shd w:val="clear" w:color="auto" w:fill="FFFFFF"/>
        </w:rPr>
        <w:t>any researchers found lower</w:t>
      </w:r>
      <w:r w:rsidR="00E378AB" w:rsidRPr="00391FEE">
        <w:rPr>
          <w:rFonts w:ascii="Arial" w:hAnsi="Arial" w:cs="Arial"/>
          <w:color w:val="131314"/>
          <w:sz w:val="21"/>
          <w:szCs w:val="21"/>
          <w:shd w:val="clear" w:color="auto" w:fill="FFFFFF"/>
        </w:rPr>
        <w:t xml:space="preserve"> pregnancy rate in </w:t>
      </w:r>
      <w:r w:rsidR="004A7F2A" w:rsidRPr="00391FEE">
        <w:rPr>
          <w:rFonts w:ascii="Arial" w:hAnsi="Arial" w:cs="Arial"/>
          <w:color w:val="131314"/>
          <w:sz w:val="21"/>
          <w:szCs w:val="21"/>
          <w:shd w:val="clear" w:color="auto" w:fill="FFFFFF"/>
        </w:rPr>
        <w:t xml:space="preserve">synchronized cows after served naturally </w:t>
      </w:r>
      <w:r w:rsidR="004A7F2A" w:rsidRPr="00391FEE">
        <w:rPr>
          <w:rFonts w:ascii="Arial" w:hAnsi="Arial" w:cs="Arial"/>
        </w:rPr>
        <w:t xml:space="preserve">(Stevenson et al., 2000; </w:t>
      </w:r>
      <w:proofErr w:type="spellStart"/>
      <w:r w:rsidR="004A7F2A" w:rsidRPr="00391FEE">
        <w:rPr>
          <w:rFonts w:ascii="Arial" w:hAnsi="Arial" w:cs="Arial"/>
        </w:rPr>
        <w:t>Baruselli</w:t>
      </w:r>
      <w:proofErr w:type="spellEnd"/>
      <w:r w:rsidR="004A7F2A" w:rsidRPr="00391FEE">
        <w:rPr>
          <w:rFonts w:ascii="Arial" w:hAnsi="Arial" w:cs="Arial"/>
        </w:rPr>
        <w:t xml:space="preserve"> et al., 2002; Bó </w:t>
      </w:r>
      <w:r w:rsidR="004A7F2A" w:rsidRPr="00391FEE">
        <w:rPr>
          <w:rFonts w:ascii="Arial" w:hAnsi="Arial" w:cs="Arial"/>
        </w:rPr>
        <w:lastRenderedPageBreak/>
        <w:t>et al., 2003)</w:t>
      </w:r>
      <w:r w:rsidR="004A7F2A" w:rsidRPr="00391FEE">
        <w:rPr>
          <w:rFonts w:ascii="Arial" w:hAnsi="Arial" w:cs="Arial"/>
          <w:color w:val="131314"/>
          <w:sz w:val="21"/>
          <w:szCs w:val="21"/>
          <w:shd w:val="clear" w:color="auto" w:fill="FFFFFF"/>
        </w:rPr>
        <w:t xml:space="preserve">. </w:t>
      </w:r>
      <w:r w:rsidR="004A7F2A" w:rsidRPr="00391FEE">
        <w:rPr>
          <w:rFonts w:ascii="Arial" w:hAnsi="Arial" w:cs="Arial"/>
          <w:sz w:val="20"/>
          <w:szCs w:val="20"/>
        </w:rPr>
        <w:t>The</w:t>
      </w:r>
      <w:r w:rsidR="00DB4BF3" w:rsidRPr="00391FEE">
        <w:rPr>
          <w:rFonts w:ascii="Arial" w:hAnsi="Arial" w:cs="Arial"/>
          <w:sz w:val="20"/>
          <w:szCs w:val="20"/>
        </w:rPr>
        <w:t xml:space="preserve"> higher conception rate found in present study due to the</w:t>
      </w:r>
      <w:r w:rsidR="00E378AB" w:rsidRPr="00391FEE">
        <w:rPr>
          <w:rFonts w:ascii="Arial" w:hAnsi="Arial" w:cs="Arial"/>
          <w:sz w:val="20"/>
          <w:szCs w:val="20"/>
        </w:rPr>
        <w:t xml:space="preserve"> bull used for natural service</w:t>
      </w:r>
      <w:r w:rsidR="004A7F2A" w:rsidRPr="00391FEE">
        <w:rPr>
          <w:rFonts w:ascii="Arial" w:hAnsi="Arial" w:cs="Arial"/>
          <w:sz w:val="20"/>
          <w:szCs w:val="20"/>
        </w:rPr>
        <w:t xml:space="preserve"> in this research</w:t>
      </w:r>
      <w:r w:rsidR="00DB4BF3" w:rsidRPr="00391FEE">
        <w:rPr>
          <w:rFonts w:ascii="Arial" w:hAnsi="Arial" w:cs="Arial"/>
          <w:sz w:val="20"/>
          <w:szCs w:val="20"/>
        </w:rPr>
        <w:t xml:space="preserve">, </w:t>
      </w:r>
      <w:r w:rsidR="00E378AB" w:rsidRPr="00391FEE">
        <w:rPr>
          <w:rFonts w:ascii="Arial" w:hAnsi="Arial" w:cs="Arial"/>
          <w:sz w:val="20"/>
          <w:szCs w:val="20"/>
        </w:rPr>
        <w:t xml:space="preserve">reared in own farm and </w:t>
      </w:r>
      <w:r w:rsidR="00DB4BF3" w:rsidRPr="00391FEE">
        <w:rPr>
          <w:rFonts w:ascii="Arial" w:hAnsi="Arial" w:cs="Arial"/>
          <w:sz w:val="20"/>
          <w:szCs w:val="20"/>
        </w:rPr>
        <w:t xml:space="preserve">with </w:t>
      </w:r>
      <w:r w:rsidR="00E378AB" w:rsidRPr="00391FEE">
        <w:rPr>
          <w:rFonts w:ascii="Arial" w:hAnsi="Arial" w:cs="Arial"/>
          <w:sz w:val="20"/>
          <w:szCs w:val="20"/>
        </w:rPr>
        <w:t>proven</w:t>
      </w:r>
      <w:r w:rsidR="00DB4BF3" w:rsidRPr="00391FEE">
        <w:rPr>
          <w:rFonts w:ascii="Arial" w:hAnsi="Arial" w:cs="Arial"/>
          <w:sz w:val="20"/>
          <w:szCs w:val="20"/>
        </w:rPr>
        <w:t xml:space="preserve"> fertility</w:t>
      </w:r>
      <w:r w:rsidR="00E378AB" w:rsidRPr="00391FEE">
        <w:rPr>
          <w:rFonts w:ascii="Arial" w:hAnsi="Arial" w:cs="Arial"/>
          <w:sz w:val="20"/>
          <w:szCs w:val="20"/>
        </w:rPr>
        <w:t xml:space="preserve">. </w:t>
      </w:r>
      <w:r w:rsidRPr="00391FEE">
        <w:rPr>
          <w:rFonts w:ascii="Arial" w:hAnsi="Arial" w:cs="Arial"/>
          <w:sz w:val="20"/>
          <w:szCs w:val="20"/>
        </w:rPr>
        <w:t xml:space="preserve">The conception rate of cows treated by </w:t>
      </w:r>
      <w:r w:rsidR="00DB4BF3" w:rsidRPr="00391FEE">
        <w:rPr>
          <w:rFonts w:ascii="Arial" w:hAnsi="Arial" w:cs="Arial"/>
          <w:sz w:val="20"/>
          <w:szCs w:val="20"/>
        </w:rPr>
        <w:t xml:space="preserve">different synchronization in our study </w:t>
      </w:r>
      <w:r w:rsidRPr="00391FEE">
        <w:rPr>
          <w:rFonts w:ascii="Arial" w:hAnsi="Arial" w:cs="Arial"/>
          <w:sz w:val="20"/>
          <w:szCs w:val="20"/>
        </w:rPr>
        <w:t xml:space="preserve">with timed AI was lower than </w:t>
      </w:r>
      <w:r w:rsidR="00DB4BF3" w:rsidRPr="00391FEE">
        <w:rPr>
          <w:rFonts w:ascii="Arial" w:hAnsi="Arial" w:cs="Arial"/>
          <w:sz w:val="20"/>
          <w:szCs w:val="20"/>
        </w:rPr>
        <w:t xml:space="preserve">natural services. This finding was inconsistence with </w:t>
      </w:r>
      <w:r w:rsidRPr="00391FEE">
        <w:rPr>
          <w:rFonts w:ascii="Arial" w:hAnsi="Arial" w:cs="Arial"/>
          <w:sz w:val="20"/>
          <w:szCs w:val="20"/>
        </w:rPr>
        <w:t>other researcher (</w:t>
      </w:r>
      <w:proofErr w:type="spellStart"/>
      <w:r w:rsidRPr="00391FEE">
        <w:rPr>
          <w:rFonts w:ascii="Arial" w:hAnsi="Arial" w:cs="Arial"/>
          <w:sz w:val="20"/>
          <w:szCs w:val="20"/>
        </w:rPr>
        <w:t>Buhecha</w:t>
      </w:r>
      <w:proofErr w:type="spellEnd"/>
      <w:r w:rsidRPr="00391FEE">
        <w:rPr>
          <w:rFonts w:ascii="Arial" w:hAnsi="Arial" w:cs="Arial"/>
          <w:sz w:val="20"/>
          <w:szCs w:val="20"/>
        </w:rPr>
        <w:t xml:space="preserve"> et al., 2016 and </w:t>
      </w:r>
      <w:proofErr w:type="spellStart"/>
      <w:r w:rsidRPr="00391FEE">
        <w:rPr>
          <w:rFonts w:ascii="Arial" w:hAnsi="Arial" w:cs="Arial"/>
          <w:sz w:val="20"/>
          <w:szCs w:val="20"/>
        </w:rPr>
        <w:t>Jayaganthan</w:t>
      </w:r>
      <w:proofErr w:type="spellEnd"/>
      <w:r w:rsidRPr="00391FEE">
        <w:rPr>
          <w:rFonts w:ascii="Arial" w:hAnsi="Arial" w:cs="Arial"/>
          <w:sz w:val="20"/>
          <w:szCs w:val="20"/>
        </w:rPr>
        <w:t xml:space="preserve"> et al., 2016; Stevenson et al., 1988). </w:t>
      </w:r>
      <w:r w:rsidR="00DB4BF3" w:rsidRPr="00391FEE">
        <w:rPr>
          <w:rFonts w:ascii="Arial" w:hAnsi="Arial" w:cs="Arial"/>
          <w:sz w:val="20"/>
          <w:szCs w:val="20"/>
        </w:rPr>
        <w:t>The causes of this lower</w:t>
      </w:r>
      <w:r w:rsidRPr="00391FEE">
        <w:rPr>
          <w:rFonts w:ascii="Arial" w:hAnsi="Arial" w:cs="Arial"/>
          <w:sz w:val="20"/>
          <w:szCs w:val="20"/>
        </w:rPr>
        <w:t xml:space="preserve"> conception rate </w:t>
      </w:r>
      <w:r w:rsidR="00DB4BF3" w:rsidRPr="00391FEE">
        <w:rPr>
          <w:rFonts w:ascii="Arial" w:hAnsi="Arial" w:cs="Arial"/>
          <w:sz w:val="20"/>
          <w:szCs w:val="20"/>
        </w:rPr>
        <w:t>may be poor quality semen used by AI technician for artificial insemination</w:t>
      </w:r>
      <w:r w:rsidR="00CE7A70" w:rsidRPr="00391FEE">
        <w:rPr>
          <w:rFonts w:ascii="Arial" w:hAnsi="Arial" w:cs="Arial"/>
          <w:sz w:val="20"/>
          <w:szCs w:val="20"/>
        </w:rPr>
        <w:t xml:space="preserve"> (Pursley et al., 1995; Hamid et al., 2021)</w:t>
      </w:r>
      <w:r w:rsidR="00DB4BF3" w:rsidRPr="00391FEE">
        <w:rPr>
          <w:rFonts w:ascii="Arial" w:hAnsi="Arial" w:cs="Arial"/>
          <w:sz w:val="20"/>
          <w:szCs w:val="20"/>
        </w:rPr>
        <w:t>.</w:t>
      </w:r>
      <w:r w:rsidR="00CE7A70" w:rsidRPr="00391FEE">
        <w:rPr>
          <w:rFonts w:ascii="Arial" w:hAnsi="Arial" w:cs="Arial"/>
          <w:sz w:val="20"/>
          <w:szCs w:val="20"/>
        </w:rPr>
        <w:t xml:space="preserve"> The</w:t>
      </w:r>
      <w:r w:rsidR="0047380F" w:rsidRPr="00391FEE">
        <w:rPr>
          <w:rFonts w:ascii="Arial" w:hAnsi="Arial" w:cs="Arial"/>
          <w:sz w:val="20"/>
          <w:szCs w:val="20"/>
        </w:rPr>
        <w:t xml:space="preserve"> sperm motility </w:t>
      </w:r>
      <w:r w:rsidR="00CE7A70" w:rsidRPr="00391FEE">
        <w:rPr>
          <w:rFonts w:ascii="Arial" w:hAnsi="Arial" w:cs="Arial"/>
          <w:sz w:val="20"/>
          <w:szCs w:val="20"/>
        </w:rPr>
        <w:t xml:space="preserve">of remaining semen straws was lower </w:t>
      </w:r>
      <w:r w:rsidR="0047380F" w:rsidRPr="00391FEE">
        <w:rPr>
          <w:rFonts w:ascii="Arial" w:hAnsi="Arial" w:cs="Arial"/>
          <w:sz w:val="20"/>
          <w:szCs w:val="20"/>
        </w:rPr>
        <w:t>preserved in liquid nitrog</w:t>
      </w:r>
      <w:r w:rsidR="00CE7A70" w:rsidRPr="00391FEE">
        <w:rPr>
          <w:rFonts w:ascii="Arial" w:hAnsi="Arial" w:cs="Arial"/>
          <w:sz w:val="20"/>
          <w:szCs w:val="20"/>
        </w:rPr>
        <w:t>en container</w:t>
      </w:r>
      <w:r w:rsidR="0047380F" w:rsidRPr="00391FEE">
        <w:rPr>
          <w:rFonts w:ascii="Arial" w:hAnsi="Arial" w:cs="Arial"/>
          <w:sz w:val="20"/>
          <w:szCs w:val="20"/>
        </w:rPr>
        <w:t>.</w:t>
      </w:r>
      <w:r w:rsidR="00CE7A70" w:rsidRPr="00391FEE">
        <w:rPr>
          <w:rFonts w:ascii="Arial" w:hAnsi="Arial" w:cs="Arial"/>
          <w:sz w:val="20"/>
          <w:szCs w:val="20"/>
        </w:rPr>
        <w:t xml:space="preserve"> The technician did not check the </w:t>
      </w:r>
      <w:proofErr w:type="spellStart"/>
      <w:r w:rsidR="00CE7A70" w:rsidRPr="00391FEE">
        <w:rPr>
          <w:rFonts w:ascii="Arial" w:hAnsi="Arial" w:cs="Arial"/>
          <w:sz w:val="20"/>
          <w:szCs w:val="20"/>
        </w:rPr>
        <w:t>uality</w:t>
      </w:r>
      <w:proofErr w:type="spellEnd"/>
      <w:r w:rsidR="00CE7A70" w:rsidRPr="00391FEE">
        <w:rPr>
          <w:rFonts w:ascii="Arial" w:hAnsi="Arial" w:cs="Arial"/>
          <w:sz w:val="20"/>
          <w:szCs w:val="20"/>
        </w:rPr>
        <w:t xml:space="preserve"> of semen before artificial insemination.</w:t>
      </w:r>
      <w:r w:rsidRPr="00391FEE">
        <w:rPr>
          <w:rFonts w:ascii="Arial" w:hAnsi="Arial" w:cs="Arial"/>
          <w:sz w:val="20"/>
          <w:szCs w:val="20"/>
        </w:rPr>
        <w:t xml:space="preserve"> A recent study demonstrated that impaired oocyte competence at earlier phase of folliculogenesis reducing the probability of normal fertilization, embryo development and viability of embryos may also be responsible for repeat breeding syndrome in cows (Sood et al. 2017). The existence of an inherent inferior quality of the ovulatory follicle </w:t>
      </w:r>
      <w:r w:rsidR="00CE7A70" w:rsidRPr="00391FEE">
        <w:rPr>
          <w:rFonts w:ascii="Arial" w:hAnsi="Arial" w:cs="Arial"/>
          <w:sz w:val="20"/>
          <w:szCs w:val="20"/>
        </w:rPr>
        <w:t>also f</w:t>
      </w:r>
      <w:r w:rsidRPr="00391FEE">
        <w:rPr>
          <w:rFonts w:ascii="Arial" w:hAnsi="Arial" w:cs="Arial"/>
          <w:sz w:val="20"/>
          <w:szCs w:val="20"/>
        </w:rPr>
        <w:t>ound in repeat breeding Holstein heifers (Kafi et al. 2017; Sudano et al., 2011).</w:t>
      </w:r>
    </w:p>
    <w:p w14:paraId="5F9A06AD" w14:textId="77777777" w:rsidR="00537553" w:rsidRPr="00391FEE" w:rsidRDefault="00537553" w:rsidP="00537553">
      <w:pPr>
        <w:spacing w:line="480" w:lineRule="auto"/>
        <w:jc w:val="right"/>
        <w:rPr>
          <w:rFonts w:ascii="Arial" w:hAnsi="Arial" w:cs="Arial"/>
          <w:b/>
          <w:sz w:val="22"/>
          <w:szCs w:val="22"/>
        </w:rPr>
      </w:pPr>
      <w:r w:rsidRPr="00391FEE">
        <w:rPr>
          <w:rFonts w:ascii="Arial" w:hAnsi="Arial" w:cs="Arial"/>
          <w:b/>
          <w:sz w:val="22"/>
          <w:szCs w:val="22"/>
        </w:rPr>
        <w:t>4. CONCLUSION</w:t>
      </w:r>
    </w:p>
    <w:p w14:paraId="32FF0878" w14:textId="77777777" w:rsidR="00537553" w:rsidRPr="00391FEE" w:rsidRDefault="00537553" w:rsidP="00537553">
      <w:pPr>
        <w:pBdr>
          <w:top w:val="nil"/>
          <w:left w:val="nil"/>
          <w:bottom w:val="nil"/>
          <w:right w:val="nil"/>
          <w:between w:val="nil"/>
        </w:pBdr>
        <w:shd w:val="clear" w:color="auto" w:fill="FFFFFF"/>
        <w:spacing w:before="206" w:after="206" w:line="480" w:lineRule="auto"/>
        <w:jc w:val="both"/>
        <w:rPr>
          <w:rFonts w:ascii="Arial" w:hAnsi="Arial" w:cs="Arial"/>
          <w:sz w:val="20"/>
          <w:szCs w:val="20"/>
        </w:rPr>
      </w:pPr>
      <w:r w:rsidRPr="00391FEE">
        <w:rPr>
          <w:rFonts w:ascii="Arial" w:hAnsi="Arial" w:cs="Arial"/>
          <w:sz w:val="20"/>
          <w:szCs w:val="20"/>
        </w:rPr>
        <w:t xml:space="preserve">Hormonal protocols (Select synch: GnRH+PGF2α, Ovusynch: GnRH+PGF2α+GnRH, PGF2α plus PGF2α) effectively synchronized estrus in RBS cows. However, conception rates via artificial insemination remained critically low (8%) due to poor semen quality and technical inefficiencies, while natural service achieved 100% conception. To improve RBS management: </w:t>
      </w:r>
      <w:r w:rsidR="00CE7A70" w:rsidRPr="00391FEE">
        <w:rPr>
          <w:rFonts w:ascii="Arial" w:hAnsi="Arial" w:cs="Arial"/>
          <w:sz w:val="20"/>
          <w:szCs w:val="20"/>
        </w:rPr>
        <w:t>e</w:t>
      </w:r>
      <w:r w:rsidRPr="00391FEE">
        <w:rPr>
          <w:rFonts w:ascii="Arial" w:hAnsi="Arial" w:cs="Arial"/>
          <w:sz w:val="20"/>
          <w:szCs w:val="20"/>
        </w:rPr>
        <w:t>nsure strict semen quality control during storage/transport, train</w:t>
      </w:r>
      <w:r w:rsidR="00CE7A70" w:rsidRPr="00391FEE">
        <w:rPr>
          <w:rFonts w:ascii="Arial" w:hAnsi="Arial" w:cs="Arial"/>
          <w:sz w:val="20"/>
          <w:szCs w:val="20"/>
        </w:rPr>
        <w:t>ed AI technicians</w:t>
      </w:r>
      <w:r w:rsidRPr="00391FEE">
        <w:rPr>
          <w:rFonts w:ascii="Arial" w:hAnsi="Arial" w:cs="Arial"/>
          <w:sz w:val="20"/>
          <w:szCs w:val="20"/>
        </w:rPr>
        <w:t xml:space="preserve"> and timing and prioritize natural service where AI infrastructure is inadequate.</w:t>
      </w:r>
    </w:p>
    <w:p w14:paraId="7CF4BEEE" w14:textId="77777777" w:rsidR="00E973BA" w:rsidRPr="00391FEE" w:rsidRDefault="00710229" w:rsidP="00E973BA">
      <w:pPr>
        <w:spacing w:line="480" w:lineRule="auto"/>
        <w:rPr>
          <w:rFonts w:ascii="Arial" w:hAnsi="Arial" w:cs="Arial"/>
          <w:sz w:val="20"/>
          <w:szCs w:val="20"/>
        </w:rPr>
      </w:pPr>
      <w:r w:rsidRPr="00391FEE">
        <w:rPr>
          <w:rFonts w:ascii="Arial" w:hAnsi="Arial" w:cs="Arial"/>
          <w:b/>
          <w:sz w:val="22"/>
          <w:szCs w:val="22"/>
        </w:rPr>
        <w:t>ETHICS COMMITTEE APPROVAL</w:t>
      </w:r>
    </w:p>
    <w:p w14:paraId="544D9A69" w14:textId="77777777" w:rsidR="00E973BA" w:rsidRPr="00391FEE" w:rsidRDefault="00E973BA" w:rsidP="00E973BA">
      <w:pPr>
        <w:spacing w:line="480" w:lineRule="auto"/>
        <w:rPr>
          <w:rFonts w:ascii="Arial" w:hAnsi="Arial" w:cs="Arial"/>
          <w:sz w:val="20"/>
          <w:szCs w:val="20"/>
        </w:rPr>
      </w:pPr>
      <w:r w:rsidRPr="00391FEE">
        <w:rPr>
          <w:rFonts w:ascii="Arial" w:hAnsi="Arial" w:cs="Arial"/>
          <w:sz w:val="20"/>
          <w:szCs w:val="20"/>
        </w:rPr>
        <w:t>Ethics committee approval for this study was received from Institutional Ethical Committee(IEC), Hajee Mohammad Danesh Science and Technology University, Dinajpur 5200, Bangladesh {Date: 26.11.2023, Number:4356 (1)}.</w:t>
      </w:r>
    </w:p>
    <w:p w14:paraId="402981FD" w14:textId="77777777" w:rsidR="00E973BA" w:rsidRPr="00391FEE" w:rsidRDefault="00E973BA" w:rsidP="00E973BA">
      <w:pPr>
        <w:pStyle w:val="AcknHead"/>
        <w:spacing w:after="0"/>
        <w:jc w:val="both"/>
        <w:rPr>
          <w:rFonts w:ascii="Arial" w:hAnsi="Arial" w:cs="Arial"/>
        </w:rPr>
      </w:pPr>
    </w:p>
    <w:p w14:paraId="60A977E0" w14:textId="2EF8008E" w:rsidR="0066688F" w:rsidRPr="00391FEE" w:rsidRDefault="0066688F" w:rsidP="007E7C44">
      <w:pPr>
        <w:pStyle w:val="ReferHead"/>
        <w:spacing w:after="0"/>
        <w:jc w:val="both"/>
        <w:rPr>
          <w:rFonts w:ascii="Arial" w:hAnsi="Arial" w:cs="Arial"/>
          <w:b w:val="0"/>
          <w:sz w:val="20"/>
        </w:rPr>
      </w:pPr>
      <w:bookmarkStart w:id="0" w:name="_GoBack"/>
      <w:bookmarkEnd w:id="0"/>
      <w:r w:rsidRPr="00391FEE">
        <w:rPr>
          <w:rFonts w:ascii="Arial" w:hAnsi="Arial" w:cs="Arial"/>
          <w:b w:val="0"/>
          <w:sz w:val="20"/>
          <w:shd w:val="clear" w:color="auto" w:fill="FFFFFF"/>
        </w:rPr>
        <w:t>.</w:t>
      </w:r>
    </w:p>
    <w:p w14:paraId="6068AFCE" w14:textId="77777777" w:rsidR="0066688F" w:rsidRPr="00391FEE" w:rsidRDefault="0066688F" w:rsidP="007E7C44">
      <w:pPr>
        <w:pStyle w:val="ReferHead"/>
        <w:spacing w:after="0"/>
        <w:jc w:val="both"/>
        <w:rPr>
          <w:rFonts w:ascii="Arial" w:hAnsi="Arial" w:cs="Arial"/>
        </w:rPr>
      </w:pPr>
    </w:p>
    <w:p w14:paraId="2B2D4D1A" w14:textId="77777777" w:rsidR="00C81642" w:rsidRPr="00391FEE" w:rsidRDefault="00710229" w:rsidP="007E7C44">
      <w:pPr>
        <w:pStyle w:val="ReferHead"/>
        <w:spacing w:after="0"/>
        <w:jc w:val="both"/>
        <w:rPr>
          <w:rFonts w:ascii="Arial" w:hAnsi="Arial" w:cs="Arial"/>
        </w:rPr>
      </w:pPr>
      <w:r w:rsidRPr="00391FEE">
        <w:rPr>
          <w:rFonts w:ascii="Arial" w:hAnsi="Arial" w:cs="Arial"/>
        </w:rPr>
        <w:t>DISCLAIMER (ARTIFICIAL INTELLIGENCE)</w:t>
      </w:r>
    </w:p>
    <w:p w14:paraId="03F39B11" w14:textId="77777777" w:rsidR="00710229" w:rsidRPr="00391FEE" w:rsidRDefault="00710229" w:rsidP="007E7C44">
      <w:pPr>
        <w:pStyle w:val="ReferHead"/>
        <w:spacing w:after="0"/>
        <w:jc w:val="both"/>
        <w:rPr>
          <w:rFonts w:ascii="Arial" w:hAnsi="Arial" w:cs="Arial"/>
          <w:b w:val="0"/>
          <w:caps w:val="0"/>
          <w:sz w:val="20"/>
        </w:rPr>
      </w:pPr>
    </w:p>
    <w:p w14:paraId="33908CA1" w14:textId="77777777" w:rsidR="00710229" w:rsidRPr="00391FEE" w:rsidRDefault="00710229" w:rsidP="00170EE9">
      <w:pPr>
        <w:pStyle w:val="ReferHead"/>
        <w:spacing w:after="0"/>
        <w:jc w:val="both"/>
        <w:rPr>
          <w:rFonts w:ascii="Arial" w:hAnsi="Arial" w:cs="Arial"/>
          <w:b w:val="0"/>
          <w:sz w:val="20"/>
        </w:rPr>
      </w:pPr>
      <w:r w:rsidRPr="00391FEE">
        <w:rPr>
          <w:rFonts w:ascii="Arial" w:hAnsi="Arial" w:cs="Arial"/>
          <w:b w:val="0"/>
          <w:caps w:val="0"/>
          <w:sz w:val="20"/>
        </w:rPr>
        <w:t>Author(s) hereby declare that no generative AI technologies such as large language models (</w:t>
      </w:r>
      <w:proofErr w:type="spellStart"/>
      <w:r w:rsidRPr="00391FEE">
        <w:rPr>
          <w:rFonts w:ascii="Arial" w:hAnsi="Arial" w:cs="Arial"/>
          <w:b w:val="0"/>
          <w:caps w:val="0"/>
          <w:sz w:val="20"/>
        </w:rPr>
        <w:t>ChatGPT</w:t>
      </w:r>
      <w:proofErr w:type="spellEnd"/>
      <w:r w:rsidRPr="00391FEE">
        <w:rPr>
          <w:rFonts w:ascii="Arial" w:hAnsi="Arial" w:cs="Arial"/>
          <w:b w:val="0"/>
          <w:caps w:val="0"/>
          <w:sz w:val="20"/>
        </w:rPr>
        <w:t xml:space="preserve">, COPILOT, </w:t>
      </w:r>
      <w:proofErr w:type="spellStart"/>
      <w:r w:rsidRPr="00391FEE">
        <w:rPr>
          <w:rFonts w:ascii="Arial" w:hAnsi="Arial" w:cs="Arial"/>
          <w:b w:val="0"/>
          <w:caps w:val="0"/>
          <w:sz w:val="20"/>
        </w:rPr>
        <w:t>etc</w:t>
      </w:r>
      <w:proofErr w:type="spellEnd"/>
      <w:r w:rsidRPr="00391FEE">
        <w:rPr>
          <w:rFonts w:ascii="Arial" w:hAnsi="Arial" w:cs="Arial"/>
          <w:b w:val="0"/>
          <w:caps w:val="0"/>
          <w:sz w:val="20"/>
        </w:rPr>
        <w:t>) and text-to-image generators have been used during writing or editing of this manuscript.</w:t>
      </w:r>
    </w:p>
    <w:p w14:paraId="4B6FD1D5" w14:textId="77777777" w:rsidR="00710229" w:rsidRPr="00391FEE" w:rsidRDefault="00710229" w:rsidP="00170EE9">
      <w:pPr>
        <w:pStyle w:val="ReferHead"/>
        <w:spacing w:after="0"/>
        <w:rPr>
          <w:rFonts w:ascii="Arial" w:hAnsi="Arial" w:cs="Arial"/>
        </w:rPr>
      </w:pPr>
    </w:p>
    <w:p w14:paraId="1BD1ADF3" w14:textId="77777777" w:rsidR="00C81642" w:rsidRPr="00391FEE" w:rsidRDefault="00C81642" w:rsidP="007E7C44">
      <w:pPr>
        <w:pStyle w:val="ReferHead"/>
        <w:spacing w:after="0"/>
        <w:jc w:val="both"/>
        <w:rPr>
          <w:rFonts w:ascii="Arial" w:hAnsi="Arial" w:cs="Arial"/>
        </w:rPr>
      </w:pPr>
    </w:p>
    <w:p w14:paraId="560B0763" w14:textId="77777777" w:rsidR="007E7C44" w:rsidRPr="00391FEE" w:rsidRDefault="007E7C44" w:rsidP="007E7C44">
      <w:pPr>
        <w:pStyle w:val="ReferHead"/>
        <w:spacing w:after="0"/>
        <w:jc w:val="both"/>
        <w:rPr>
          <w:rFonts w:ascii="Arial" w:hAnsi="Arial" w:cs="Arial"/>
        </w:rPr>
      </w:pPr>
      <w:r w:rsidRPr="00391FEE">
        <w:rPr>
          <w:rFonts w:ascii="Arial" w:hAnsi="Arial" w:cs="Arial"/>
        </w:rPr>
        <w:t>References</w:t>
      </w:r>
    </w:p>
    <w:p w14:paraId="00273F14" w14:textId="77777777" w:rsidR="007E7C44" w:rsidRPr="00391FEE" w:rsidRDefault="007E7C44" w:rsidP="007E7C44">
      <w:pPr>
        <w:pStyle w:val="ReferHead"/>
        <w:spacing w:after="0"/>
        <w:jc w:val="both"/>
        <w:rPr>
          <w:rFonts w:ascii="Arial" w:hAnsi="Arial" w:cs="Arial"/>
        </w:rPr>
      </w:pPr>
    </w:p>
    <w:p w14:paraId="7CAB9B22"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Abuelhamd</w:t>
      </w:r>
      <w:proofErr w:type="spellEnd"/>
      <w:r w:rsidRPr="00391FEE">
        <w:rPr>
          <w:rFonts w:ascii="Arial" w:hAnsi="Arial" w:cs="Arial"/>
          <w:sz w:val="20"/>
          <w:szCs w:val="20"/>
        </w:rPr>
        <w:t xml:space="preserve"> M, </w:t>
      </w:r>
      <w:proofErr w:type="spellStart"/>
      <w:r w:rsidRPr="00391FEE">
        <w:rPr>
          <w:rFonts w:ascii="Arial" w:hAnsi="Arial" w:cs="Arial"/>
          <w:sz w:val="20"/>
          <w:szCs w:val="20"/>
        </w:rPr>
        <w:t>Metwally</w:t>
      </w:r>
      <w:proofErr w:type="spellEnd"/>
      <w:r w:rsidRPr="00391FEE">
        <w:rPr>
          <w:rFonts w:ascii="Arial" w:hAnsi="Arial" w:cs="Arial"/>
          <w:sz w:val="20"/>
          <w:szCs w:val="20"/>
        </w:rPr>
        <w:t xml:space="preserve"> AE, Ghallab Z et al. 2023. Effect of using low doses of PGF</w:t>
      </w:r>
      <w:r w:rsidRPr="00391FEE">
        <w:rPr>
          <w:rFonts w:ascii="Cambria Math" w:hAnsi="Cambria Math" w:cs="Cambria Math"/>
          <w:sz w:val="20"/>
          <w:szCs w:val="20"/>
        </w:rPr>
        <w:t>₂</w:t>
      </w:r>
      <w:r w:rsidRPr="00391FEE">
        <w:rPr>
          <w:rFonts w:ascii="Arial" w:hAnsi="Arial" w:cs="Arial"/>
          <w:sz w:val="20"/>
          <w:szCs w:val="20"/>
        </w:rPr>
        <w:t>α and GnRH hormones on reproduction of dairy cows. Egyptian Journal of Veterinary Sciences 54(7):237-244. doi:10.21608/ejvs.2023.233039.1592.</w:t>
      </w:r>
    </w:p>
    <w:p w14:paraId="5E6B6262" w14:textId="77777777" w:rsidR="00FF51FF" w:rsidRPr="00391FEE" w:rsidRDefault="00FF51FF" w:rsidP="00590382">
      <w:pPr>
        <w:spacing w:line="480" w:lineRule="auto"/>
        <w:ind w:left="720" w:hanging="720"/>
        <w:rPr>
          <w:rFonts w:ascii="Arial" w:hAnsi="Arial" w:cs="Arial"/>
          <w:sz w:val="20"/>
          <w:szCs w:val="20"/>
        </w:rPr>
      </w:pPr>
      <w:r w:rsidRPr="00391FEE">
        <w:rPr>
          <w:rFonts w:ascii="Arial" w:hAnsi="Arial" w:cs="Arial"/>
          <w:sz w:val="20"/>
          <w:szCs w:val="20"/>
        </w:rPr>
        <w:t>Alam MGS, Ghosh A. 1994. Reproductive performance in cows: its relationship to parity and season.          Bangladesh Veterinary Journal 28:51-61.</w:t>
      </w:r>
    </w:p>
    <w:p w14:paraId="58AA3B91"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Almadaly</w:t>
      </w:r>
      <w:proofErr w:type="spellEnd"/>
      <w:r w:rsidRPr="00391FEE">
        <w:rPr>
          <w:rFonts w:ascii="Arial" w:hAnsi="Arial" w:cs="Arial"/>
          <w:sz w:val="20"/>
          <w:szCs w:val="20"/>
        </w:rPr>
        <w:t xml:space="preserve"> EA, </w:t>
      </w:r>
      <w:proofErr w:type="spellStart"/>
      <w:r w:rsidRPr="00391FEE">
        <w:rPr>
          <w:rFonts w:ascii="Arial" w:hAnsi="Arial" w:cs="Arial"/>
          <w:sz w:val="20"/>
          <w:szCs w:val="20"/>
        </w:rPr>
        <w:t>Sahwan</w:t>
      </w:r>
      <w:proofErr w:type="spellEnd"/>
      <w:r w:rsidRPr="00391FEE">
        <w:rPr>
          <w:rFonts w:ascii="Arial" w:hAnsi="Arial" w:cs="Arial"/>
          <w:sz w:val="20"/>
          <w:szCs w:val="20"/>
        </w:rPr>
        <w:t xml:space="preserve"> FM, El-Wardany B et al. 2023. Comparison of estrus response and subsequent fertility following estrus synchronization with six protocols in </w:t>
      </w:r>
      <w:proofErr w:type="spellStart"/>
      <w:r w:rsidRPr="00391FEE">
        <w:rPr>
          <w:rFonts w:ascii="Arial" w:hAnsi="Arial" w:cs="Arial"/>
          <w:sz w:val="20"/>
          <w:szCs w:val="20"/>
        </w:rPr>
        <w:t>Ossimi</w:t>
      </w:r>
      <w:proofErr w:type="spellEnd"/>
      <w:r w:rsidRPr="00391FEE">
        <w:rPr>
          <w:rFonts w:ascii="Arial" w:hAnsi="Arial" w:cs="Arial"/>
          <w:sz w:val="20"/>
          <w:szCs w:val="20"/>
        </w:rPr>
        <w:t xml:space="preserve"> ewes during the early summer season. </w:t>
      </w:r>
      <w:proofErr w:type="spellStart"/>
      <w:r w:rsidRPr="00391FEE">
        <w:rPr>
          <w:rFonts w:ascii="Arial" w:hAnsi="Arial" w:cs="Arial"/>
          <w:sz w:val="20"/>
          <w:szCs w:val="20"/>
        </w:rPr>
        <w:t>Veterinaria</w:t>
      </w:r>
      <w:proofErr w:type="spellEnd"/>
      <w:r w:rsidRPr="00391FEE">
        <w:rPr>
          <w:rFonts w:ascii="Arial" w:hAnsi="Arial" w:cs="Arial"/>
          <w:sz w:val="20"/>
          <w:szCs w:val="20"/>
        </w:rPr>
        <w:t xml:space="preserve"> México OA. doi:10.22201/fmvz.24486760e.2023.1058.</w:t>
      </w:r>
    </w:p>
    <w:p w14:paraId="15BC0E15"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Asaduzzaman</w:t>
      </w:r>
      <w:proofErr w:type="spellEnd"/>
      <w:r w:rsidRPr="00391FEE">
        <w:rPr>
          <w:rFonts w:ascii="Arial" w:hAnsi="Arial" w:cs="Arial"/>
          <w:sz w:val="20"/>
          <w:szCs w:val="20"/>
        </w:rPr>
        <w:t xml:space="preserve"> KM, Bhuiyan MMU, Rahman MM, Bhattacharjee J. 2016. Prevalence of repeat breeding and its effective treatment in cows at selected areas of Bangladesh. Bangladesh Journal of Veterinary Medicine 14(2):183-190.</w:t>
      </w:r>
    </w:p>
    <w:p w14:paraId="6A74FE63" w14:textId="77777777" w:rsidR="00391FEE" w:rsidRPr="00391FEE" w:rsidRDefault="00FF51FF" w:rsidP="00391FEE">
      <w:pPr>
        <w:spacing w:line="480" w:lineRule="auto"/>
        <w:ind w:left="720" w:hanging="720"/>
        <w:rPr>
          <w:rFonts w:ascii="Arial" w:hAnsi="Arial" w:cs="Arial"/>
          <w:sz w:val="22"/>
        </w:rPr>
      </w:pPr>
      <w:r w:rsidRPr="00391FEE">
        <w:rPr>
          <w:rFonts w:ascii="Arial" w:hAnsi="Arial" w:cs="Arial"/>
          <w:sz w:val="20"/>
          <w:szCs w:val="20"/>
        </w:rPr>
        <w:t>Bartlett PC, Kirk JH, Mather EC. 1986. Repeated insemination in Michigan Holstein Friesian cattle: incidence, descriptive epidemiology and estimated economic impact. Theriogenology 26:309-322.</w:t>
      </w:r>
    </w:p>
    <w:p w14:paraId="2550161A" w14:textId="77777777" w:rsidR="00FF51FF" w:rsidRPr="00391FEE" w:rsidRDefault="00391FEE" w:rsidP="00537124">
      <w:pPr>
        <w:spacing w:line="480" w:lineRule="auto"/>
        <w:ind w:left="720" w:hanging="720"/>
        <w:rPr>
          <w:rFonts w:ascii="Arial" w:hAnsi="Arial" w:cs="Arial"/>
          <w:sz w:val="20"/>
          <w:szCs w:val="20"/>
        </w:rPr>
      </w:pPr>
      <w:proofErr w:type="spellStart"/>
      <w:r w:rsidRPr="00391FEE">
        <w:rPr>
          <w:rFonts w:ascii="Arial" w:hAnsi="Arial" w:cs="Arial"/>
          <w:sz w:val="22"/>
        </w:rPr>
        <w:t>Baruselli</w:t>
      </w:r>
      <w:proofErr w:type="spellEnd"/>
      <w:r w:rsidRPr="00391FEE">
        <w:rPr>
          <w:rFonts w:ascii="Arial" w:hAnsi="Arial" w:cs="Arial"/>
          <w:sz w:val="22"/>
        </w:rPr>
        <w:t xml:space="preserve"> PS, Marques MO, Carvalho NAT, Madureira EH and Campos Filho EP 2002. Effect of different treatments for timed artificial insemination on the reproductive efficiency in lactating beef cows. </w:t>
      </w:r>
      <w:proofErr w:type="spellStart"/>
      <w:r w:rsidRPr="00391FEE">
        <w:rPr>
          <w:rFonts w:ascii="Arial" w:hAnsi="Arial" w:cs="Arial"/>
          <w:sz w:val="22"/>
        </w:rPr>
        <w:t>Revista</w:t>
      </w:r>
      <w:proofErr w:type="spellEnd"/>
      <w:r w:rsidRPr="00391FEE">
        <w:rPr>
          <w:rFonts w:ascii="Arial" w:hAnsi="Arial" w:cs="Arial"/>
          <w:sz w:val="22"/>
        </w:rPr>
        <w:t xml:space="preserve"> </w:t>
      </w:r>
      <w:proofErr w:type="spellStart"/>
      <w:r w:rsidRPr="00391FEE">
        <w:rPr>
          <w:rFonts w:ascii="Arial" w:hAnsi="Arial" w:cs="Arial"/>
          <w:sz w:val="22"/>
        </w:rPr>
        <w:t>Brasileira</w:t>
      </w:r>
      <w:proofErr w:type="spellEnd"/>
      <w:r w:rsidRPr="00391FEE">
        <w:rPr>
          <w:rFonts w:ascii="Arial" w:hAnsi="Arial" w:cs="Arial"/>
          <w:sz w:val="22"/>
        </w:rPr>
        <w:t xml:space="preserve"> de </w:t>
      </w:r>
      <w:proofErr w:type="spellStart"/>
      <w:r w:rsidRPr="00391FEE">
        <w:rPr>
          <w:rFonts w:ascii="Arial" w:hAnsi="Arial" w:cs="Arial"/>
          <w:sz w:val="22"/>
        </w:rPr>
        <w:t>Reprodução</w:t>
      </w:r>
      <w:proofErr w:type="spellEnd"/>
      <w:r w:rsidRPr="00391FEE">
        <w:rPr>
          <w:rFonts w:ascii="Arial" w:hAnsi="Arial" w:cs="Arial"/>
          <w:sz w:val="22"/>
        </w:rPr>
        <w:t xml:space="preserve"> Animal 26, 218–221.</w:t>
      </w:r>
    </w:p>
    <w:p w14:paraId="0C6C99C6" w14:textId="77777777" w:rsidR="00FF51FF" w:rsidRPr="00391FEE" w:rsidRDefault="00FF51FF" w:rsidP="007E7C44">
      <w:pPr>
        <w:spacing w:line="480" w:lineRule="auto"/>
        <w:ind w:left="720" w:hanging="720"/>
        <w:rPr>
          <w:rFonts w:ascii="Arial" w:hAnsi="Arial" w:cs="Arial"/>
          <w:sz w:val="20"/>
          <w:szCs w:val="20"/>
        </w:rPr>
      </w:pPr>
      <w:proofErr w:type="spellStart"/>
      <w:r w:rsidRPr="00391FEE">
        <w:rPr>
          <w:rFonts w:ascii="Arial" w:hAnsi="Arial" w:cs="Arial"/>
          <w:sz w:val="20"/>
          <w:szCs w:val="20"/>
        </w:rPr>
        <w:t>Buhecha</w:t>
      </w:r>
      <w:proofErr w:type="spellEnd"/>
      <w:r w:rsidRPr="00391FEE">
        <w:rPr>
          <w:rFonts w:ascii="Arial" w:hAnsi="Arial" w:cs="Arial"/>
          <w:sz w:val="20"/>
          <w:szCs w:val="20"/>
        </w:rPr>
        <w:t xml:space="preserve"> KV, </w:t>
      </w:r>
      <w:proofErr w:type="spellStart"/>
      <w:r w:rsidRPr="00391FEE">
        <w:rPr>
          <w:rFonts w:ascii="Arial" w:hAnsi="Arial" w:cs="Arial"/>
          <w:sz w:val="20"/>
          <w:szCs w:val="20"/>
        </w:rPr>
        <w:t>Dhami</w:t>
      </w:r>
      <w:proofErr w:type="spellEnd"/>
      <w:r w:rsidRPr="00391FEE">
        <w:rPr>
          <w:rFonts w:ascii="Arial" w:hAnsi="Arial" w:cs="Arial"/>
          <w:sz w:val="20"/>
          <w:szCs w:val="20"/>
        </w:rPr>
        <w:t xml:space="preserve"> AJ, Patel MD et al. 2016. Study on different estrus induction protocols with respect to fertility and plasma progesterone profile in </w:t>
      </w:r>
      <w:proofErr w:type="spellStart"/>
      <w:r w:rsidRPr="00391FEE">
        <w:rPr>
          <w:rFonts w:ascii="Arial" w:hAnsi="Arial" w:cs="Arial"/>
          <w:sz w:val="20"/>
          <w:szCs w:val="20"/>
        </w:rPr>
        <w:t>ancestrus</w:t>
      </w:r>
      <w:proofErr w:type="spellEnd"/>
      <w:r w:rsidRPr="00391FEE">
        <w:rPr>
          <w:rFonts w:ascii="Arial" w:hAnsi="Arial" w:cs="Arial"/>
          <w:sz w:val="20"/>
          <w:szCs w:val="20"/>
        </w:rPr>
        <w:t xml:space="preserve"> buffaloes. Indian Journal of Dairy Science 69(2):197-201.</w:t>
      </w:r>
    </w:p>
    <w:p w14:paraId="3D53E87E" w14:textId="77777777" w:rsidR="00391FEE" w:rsidRPr="00391FEE" w:rsidRDefault="00391FEE" w:rsidP="00391FEE">
      <w:pPr>
        <w:spacing w:line="480" w:lineRule="auto"/>
        <w:ind w:left="720" w:hanging="720"/>
        <w:rPr>
          <w:rFonts w:ascii="Arial" w:hAnsi="Arial" w:cs="Arial"/>
          <w:sz w:val="22"/>
        </w:rPr>
      </w:pPr>
      <w:proofErr w:type="spellStart"/>
      <w:r w:rsidRPr="00391FEE">
        <w:rPr>
          <w:rFonts w:ascii="Arial" w:hAnsi="Arial" w:cs="Arial"/>
          <w:sz w:val="22"/>
        </w:rPr>
        <w:lastRenderedPageBreak/>
        <w:t>Bó</w:t>
      </w:r>
      <w:proofErr w:type="spellEnd"/>
      <w:r w:rsidRPr="00391FEE">
        <w:rPr>
          <w:rFonts w:ascii="Arial" w:hAnsi="Arial" w:cs="Arial"/>
          <w:sz w:val="22"/>
        </w:rPr>
        <w:t xml:space="preserve"> GA, </w:t>
      </w:r>
      <w:proofErr w:type="spellStart"/>
      <w:r w:rsidRPr="00391FEE">
        <w:rPr>
          <w:rFonts w:ascii="Arial" w:hAnsi="Arial" w:cs="Arial"/>
          <w:sz w:val="22"/>
        </w:rPr>
        <w:t>Baruselli</w:t>
      </w:r>
      <w:proofErr w:type="spellEnd"/>
      <w:r w:rsidRPr="00391FEE">
        <w:rPr>
          <w:rFonts w:ascii="Arial" w:hAnsi="Arial" w:cs="Arial"/>
          <w:sz w:val="22"/>
        </w:rPr>
        <w:t xml:space="preserve"> PS and </w:t>
      </w:r>
      <w:proofErr w:type="spellStart"/>
      <w:r w:rsidRPr="00391FEE">
        <w:rPr>
          <w:rFonts w:ascii="Arial" w:hAnsi="Arial" w:cs="Arial"/>
          <w:sz w:val="22"/>
        </w:rPr>
        <w:t>Martınez</w:t>
      </w:r>
      <w:proofErr w:type="spellEnd"/>
      <w:r w:rsidRPr="00391FEE">
        <w:rPr>
          <w:rFonts w:ascii="Arial" w:hAnsi="Arial" w:cs="Arial"/>
          <w:sz w:val="22"/>
        </w:rPr>
        <w:t xml:space="preserve"> MF 2003. Pattern and manipulation of ́ follicular development in Bos indicus cattle. Animal Reproduction Science 78, 307–326.</w:t>
      </w:r>
    </w:p>
    <w:p w14:paraId="570B0004"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Dahlen CR. 2014. Estrus synchronization for natural-service breeding in beef cattle. NDSU Extension Service, North Dakota State University</w:t>
      </w:r>
    </w:p>
    <w:p w14:paraId="5C0C75EA" w14:textId="77777777" w:rsidR="00FF51FF" w:rsidRPr="00391FEE" w:rsidRDefault="00FF51FF" w:rsidP="00FF51FF">
      <w:pPr>
        <w:spacing w:line="360" w:lineRule="auto"/>
        <w:ind w:left="720" w:hanging="720"/>
        <w:rPr>
          <w:rFonts w:ascii="Arial" w:hAnsi="Arial" w:cs="Arial"/>
          <w:iCs/>
          <w:sz w:val="20"/>
          <w:szCs w:val="20"/>
        </w:rPr>
      </w:pPr>
      <w:r w:rsidRPr="00391FEE">
        <w:rPr>
          <w:rFonts w:ascii="Arial" w:hAnsi="Arial" w:cs="Arial"/>
          <w:iCs/>
          <w:sz w:val="20"/>
          <w:szCs w:val="20"/>
        </w:rPr>
        <w:t>DLS (Department of Livestock Services) (2017-2018). Livestock Economy at a Glance. Available at: dls.portal.gov.bd › files › page › Updated Livestock Economy (2017-2018).</w:t>
      </w:r>
    </w:p>
    <w:p w14:paraId="65147164"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Fogwell</w:t>
      </w:r>
      <w:proofErr w:type="spellEnd"/>
      <w:r w:rsidRPr="00391FEE">
        <w:rPr>
          <w:rFonts w:ascii="Arial" w:hAnsi="Arial" w:cs="Arial"/>
          <w:sz w:val="20"/>
          <w:szCs w:val="20"/>
        </w:rPr>
        <w:t xml:space="preserve"> RL, </w:t>
      </w:r>
      <w:proofErr w:type="spellStart"/>
      <w:r w:rsidRPr="00391FEE">
        <w:rPr>
          <w:rFonts w:ascii="Arial" w:hAnsi="Arial" w:cs="Arial"/>
          <w:sz w:val="20"/>
          <w:szCs w:val="20"/>
        </w:rPr>
        <w:t>Kanyima</w:t>
      </w:r>
      <w:proofErr w:type="spellEnd"/>
      <w:r w:rsidRPr="00391FEE">
        <w:rPr>
          <w:rFonts w:ascii="Arial" w:hAnsi="Arial" w:cs="Arial"/>
          <w:sz w:val="20"/>
          <w:szCs w:val="20"/>
        </w:rPr>
        <w:t xml:space="preserve"> BM, Villa-Godoy A et al. 1986. Enhanced precision of estrus and luteinizing hormone after progesterone and prostaglandin in heifers. Journal of Dairy Science 69:2179-2185.</w:t>
      </w:r>
    </w:p>
    <w:p w14:paraId="5C4EEBEF"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Ghosh A, Alam MGS. 1994. Reproductive performance in cows: its relationship to parity and season. Bangladesh Veterinary Journal 28:51-61.</w:t>
      </w:r>
    </w:p>
    <w:p w14:paraId="5ABE0B29"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Hafs HD, Louis TM, Noden PA, Oxender WD. 1974. Control of the estrous cycle with prostaglandin F</w:t>
      </w:r>
      <w:r w:rsidRPr="00391FEE">
        <w:rPr>
          <w:rFonts w:ascii="Cambria Math" w:hAnsi="Cambria Math" w:cs="Cambria Math"/>
          <w:sz w:val="20"/>
          <w:szCs w:val="20"/>
        </w:rPr>
        <w:t>₂</w:t>
      </w:r>
      <w:r w:rsidRPr="00391FEE">
        <w:rPr>
          <w:rFonts w:ascii="Arial" w:hAnsi="Arial" w:cs="Arial"/>
          <w:sz w:val="20"/>
          <w:szCs w:val="20"/>
        </w:rPr>
        <w:t>α in cattle and horses. Journal of Animal Science 38(Suppl 1):10-21.</w:t>
      </w:r>
    </w:p>
    <w:p w14:paraId="47BF0DD8" w14:textId="77777777" w:rsidR="00FF51FF" w:rsidRPr="00391FEE" w:rsidRDefault="00FF51FF" w:rsidP="007E7C44">
      <w:pPr>
        <w:spacing w:line="480" w:lineRule="auto"/>
        <w:ind w:left="720" w:hanging="720"/>
        <w:rPr>
          <w:rFonts w:ascii="Arial" w:hAnsi="Arial" w:cs="Arial"/>
          <w:sz w:val="20"/>
          <w:szCs w:val="20"/>
        </w:rPr>
      </w:pPr>
      <w:r w:rsidRPr="00391FEE">
        <w:rPr>
          <w:rFonts w:ascii="Arial" w:hAnsi="Arial" w:cs="Arial"/>
          <w:sz w:val="20"/>
          <w:szCs w:val="20"/>
        </w:rPr>
        <w:t xml:space="preserve">Hamid M, </w:t>
      </w:r>
      <w:proofErr w:type="spellStart"/>
      <w:r w:rsidRPr="00391FEE">
        <w:rPr>
          <w:rFonts w:ascii="Arial" w:hAnsi="Arial" w:cs="Arial"/>
          <w:sz w:val="20"/>
          <w:szCs w:val="20"/>
        </w:rPr>
        <w:t>Abduraman</w:t>
      </w:r>
      <w:proofErr w:type="spellEnd"/>
      <w:r w:rsidRPr="00391FEE">
        <w:rPr>
          <w:rFonts w:ascii="Arial" w:hAnsi="Arial" w:cs="Arial"/>
          <w:sz w:val="20"/>
          <w:szCs w:val="20"/>
        </w:rPr>
        <w:t xml:space="preserve"> S, Tadesse B. 2021. Risk factors for the efficiency of artificial insemination in dairy cows and economic impact of failure of first service insemination in and around </w:t>
      </w:r>
      <w:proofErr w:type="spellStart"/>
      <w:r w:rsidRPr="00391FEE">
        <w:rPr>
          <w:rFonts w:ascii="Arial" w:hAnsi="Arial" w:cs="Arial"/>
          <w:sz w:val="20"/>
          <w:szCs w:val="20"/>
        </w:rPr>
        <w:t>Haramaya</w:t>
      </w:r>
      <w:proofErr w:type="spellEnd"/>
      <w:r w:rsidRPr="00391FEE">
        <w:rPr>
          <w:rFonts w:ascii="Arial" w:hAnsi="Arial" w:cs="Arial"/>
          <w:sz w:val="20"/>
          <w:szCs w:val="20"/>
        </w:rPr>
        <w:t xml:space="preserve"> town, Oromia region, eastern Ethiopia. Veterinary Medicine International 2021:1-6. doi:10.1155/2021/6622487.</w:t>
      </w:r>
    </w:p>
    <w:p w14:paraId="0782EB2B"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Heidari</w:t>
      </w:r>
      <w:proofErr w:type="spellEnd"/>
      <w:r w:rsidRPr="00391FEE">
        <w:rPr>
          <w:rFonts w:ascii="Arial" w:hAnsi="Arial" w:cs="Arial"/>
          <w:sz w:val="20"/>
          <w:szCs w:val="20"/>
        </w:rPr>
        <w:t xml:space="preserve"> F, </w:t>
      </w:r>
      <w:proofErr w:type="spellStart"/>
      <w:r w:rsidRPr="00391FEE">
        <w:rPr>
          <w:rFonts w:ascii="Arial" w:hAnsi="Arial" w:cs="Arial"/>
          <w:sz w:val="20"/>
          <w:szCs w:val="20"/>
        </w:rPr>
        <w:t>Dirandeh</w:t>
      </w:r>
      <w:proofErr w:type="spellEnd"/>
      <w:r w:rsidRPr="00391FEE">
        <w:rPr>
          <w:rFonts w:ascii="Arial" w:hAnsi="Arial" w:cs="Arial"/>
          <w:sz w:val="20"/>
          <w:szCs w:val="20"/>
        </w:rPr>
        <w:t xml:space="preserve"> E, </w:t>
      </w:r>
      <w:proofErr w:type="spellStart"/>
      <w:r w:rsidRPr="00391FEE">
        <w:rPr>
          <w:rFonts w:ascii="Arial" w:hAnsi="Arial" w:cs="Arial"/>
          <w:sz w:val="20"/>
          <w:szCs w:val="20"/>
        </w:rPr>
        <w:t>Pirsaraei</w:t>
      </w:r>
      <w:proofErr w:type="spellEnd"/>
      <w:r w:rsidRPr="00391FEE">
        <w:rPr>
          <w:rFonts w:ascii="Arial" w:hAnsi="Arial" w:cs="Arial"/>
          <w:sz w:val="20"/>
          <w:szCs w:val="20"/>
        </w:rPr>
        <w:t xml:space="preserve"> ZA, Colazo M. 2017. Modifications of the G6G timed-AI protocol improved pregnancy per AI and reduced pregnancy loss in lactating dairy cows. Animal 11(11):2002-2009. doi:10.1017/S1751731117000520.</w:t>
      </w:r>
    </w:p>
    <w:p w14:paraId="44847FFA"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Jayaganthan</w:t>
      </w:r>
      <w:proofErr w:type="spellEnd"/>
      <w:r w:rsidRPr="00391FEE">
        <w:rPr>
          <w:rFonts w:ascii="Arial" w:hAnsi="Arial" w:cs="Arial"/>
          <w:sz w:val="20"/>
          <w:szCs w:val="20"/>
        </w:rPr>
        <w:t xml:space="preserve"> P, </w:t>
      </w:r>
      <w:proofErr w:type="spellStart"/>
      <w:r w:rsidRPr="00391FEE">
        <w:rPr>
          <w:rFonts w:ascii="Arial" w:hAnsi="Arial" w:cs="Arial"/>
          <w:sz w:val="20"/>
          <w:szCs w:val="20"/>
        </w:rPr>
        <w:t>Vijayarajan</w:t>
      </w:r>
      <w:proofErr w:type="spellEnd"/>
      <w:r w:rsidRPr="00391FEE">
        <w:rPr>
          <w:rFonts w:ascii="Arial" w:hAnsi="Arial" w:cs="Arial"/>
          <w:sz w:val="20"/>
          <w:szCs w:val="20"/>
        </w:rPr>
        <w:t xml:space="preserve"> A, Prabaharan V et al. 2016. Synchronization of ovulation in repeat breeding crossbred Jersey cows using GnRH and PGF</w:t>
      </w:r>
      <w:r w:rsidRPr="00391FEE">
        <w:rPr>
          <w:rFonts w:ascii="Cambria Math" w:hAnsi="Cambria Math" w:cs="Cambria Math"/>
          <w:sz w:val="20"/>
          <w:szCs w:val="20"/>
        </w:rPr>
        <w:t>₂</w:t>
      </w:r>
      <w:r w:rsidRPr="00391FEE">
        <w:rPr>
          <w:rFonts w:ascii="Arial" w:hAnsi="Arial" w:cs="Arial"/>
          <w:sz w:val="20"/>
          <w:szCs w:val="20"/>
        </w:rPr>
        <w:t>α. International Journal of Science and Technology 5(4):2377-2381.</w:t>
      </w:r>
    </w:p>
    <w:p w14:paraId="2A2E6BDE"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Kafi M, Azari M, </w:t>
      </w:r>
      <w:proofErr w:type="spellStart"/>
      <w:r w:rsidRPr="00391FEE">
        <w:rPr>
          <w:rFonts w:ascii="Arial" w:hAnsi="Arial" w:cs="Arial"/>
          <w:sz w:val="20"/>
          <w:szCs w:val="20"/>
        </w:rPr>
        <w:t>Chashnigir</w:t>
      </w:r>
      <w:proofErr w:type="spellEnd"/>
      <w:r w:rsidRPr="00391FEE">
        <w:rPr>
          <w:rFonts w:ascii="Arial" w:hAnsi="Arial" w:cs="Arial"/>
          <w:sz w:val="20"/>
          <w:szCs w:val="20"/>
        </w:rPr>
        <w:t xml:space="preserve"> O et al. 2017. Inherent inferior quality of follicular fluid in repeat breeder heifers as evidenced by low rates of in vitro production of bovine embryos. Theriogenology 102:29-34.</w:t>
      </w:r>
    </w:p>
    <w:p w14:paraId="51ECF984"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lastRenderedPageBreak/>
        <w:t>Kapse S, Singh M, Sharma A, Kumar P. 2017. Dominant follicle diameter at insemination is related to positive pregnancy outcome in dairy cattle. Indian Journal of Animal Reproduction 38(1):56-57.</w:t>
      </w:r>
    </w:p>
    <w:p w14:paraId="0B2D1CF1"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Kasimanickam</w:t>
      </w:r>
      <w:proofErr w:type="spellEnd"/>
      <w:r w:rsidRPr="00391FEE">
        <w:rPr>
          <w:rFonts w:ascii="Arial" w:hAnsi="Arial" w:cs="Arial"/>
          <w:sz w:val="20"/>
          <w:szCs w:val="20"/>
        </w:rPr>
        <w:t xml:space="preserve"> R, Cornwell JM, Nebel RL. 2005. Fertility following fixed-time AI or insemination at observed estrus in </w:t>
      </w:r>
      <w:proofErr w:type="spellStart"/>
      <w:r w:rsidRPr="00391FEE">
        <w:rPr>
          <w:rFonts w:ascii="Arial" w:hAnsi="Arial" w:cs="Arial"/>
          <w:sz w:val="20"/>
          <w:szCs w:val="20"/>
        </w:rPr>
        <w:t>Ovsynch</w:t>
      </w:r>
      <w:proofErr w:type="spellEnd"/>
      <w:r w:rsidRPr="00391FEE">
        <w:rPr>
          <w:rFonts w:ascii="Arial" w:hAnsi="Arial" w:cs="Arial"/>
          <w:sz w:val="20"/>
          <w:szCs w:val="20"/>
        </w:rPr>
        <w:t xml:space="preserve"> and </w:t>
      </w:r>
      <w:proofErr w:type="spellStart"/>
      <w:r w:rsidRPr="00391FEE">
        <w:rPr>
          <w:rFonts w:ascii="Arial" w:hAnsi="Arial" w:cs="Arial"/>
          <w:sz w:val="20"/>
          <w:szCs w:val="20"/>
        </w:rPr>
        <w:t>Heatsynch</w:t>
      </w:r>
      <w:proofErr w:type="spellEnd"/>
      <w:r w:rsidRPr="00391FEE">
        <w:rPr>
          <w:rFonts w:ascii="Arial" w:hAnsi="Arial" w:cs="Arial"/>
          <w:sz w:val="20"/>
          <w:szCs w:val="20"/>
        </w:rPr>
        <w:t xml:space="preserve"> programs in lactating dairy cows. Theriogenology 63:2550-2559.</w:t>
      </w:r>
    </w:p>
    <w:p w14:paraId="5CBBF0D0"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Long ST, </w:t>
      </w:r>
      <w:proofErr w:type="spellStart"/>
      <w:r w:rsidRPr="00391FEE">
        <w:rPr>
          <w:rFonts w:ascii="Arial" w:hAnsi="Arial" w:cs="Arial"/>
          <w:sz w:val="20"/>
          <w:szCs w:val="20"/>
        </w:rPr>
        <w:t>Gioi</w:t>
      </w:r>
      <w:proofErr w:type="spellEnd"/>
      <w:r w:rsidRPr="00391FEE">
        <w:rPr>
          <w:rFonts w:ascii="Arial" w:hAnsi="Arial" w:cs="Arial"/>
          <w:sz w:val="20"/>
          <w:szCs w:val="20"/>
        </w:rPr>
        <w:t xml:space="preserve"> PV, </w:t>
      </w:r>
      <w:proofErr w:type="spellStart"/>
      <w:r w:rsidRPr="00391FEE">
        <w:rPr>
          <w:rFonts w:ascii="Arial" w:hAnsi="Arial" w:cs="Arial"/>
          <w:sz w:val="20"/>
          <w:szCs w:val="20"/>
        </w:rPr>
        <w:t>Suong</w:t>
      </w:r>
      <w:proofErr w:type="spellEnd"/>
      <w:r w:rsidRPr="00391FEE">
        <w:rPr>
          <w:rFonts w:ascii="Arial" w:hAnsi="Arial" w:cs="Arial"/>
          <w:sz w:val="20"/>
          <w:szCs w:val="20"/>
        </w:rPr>
        <w:t xml:space="preserve"> NT. 2021. Some factors associated with ovarian disorders of dairy cattle in northern Vietnam. Tropical Animal Science Journal 44(2):240-247. doi:10.5398/tasj.2021.44.2.240.</w:t>
      </w:r>
    </w:p>
    <w:p w14:paraId="31123C4C"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Lucy MC, Stevenson JS, Call EP. 1986. Controlling first service and calving interval by prostaglandin F</w:t>
      </w:r>
      <w:r w:rsidRPr="00391FEE">
        <w:rPr>
          <w:rFonts w:ascii="Cambria Math" w:hAnsi="Cambria Math" w:cs="Cambria Math"/>
          <w:sz w:val="20"/>
          <w:szCs w:val="20"/>
        </w:rPr>
        <w:t>₂</w:t>
      </w:r>
      <w:r w:rsidRPr="00391FEE">
        <w:rPr>
          <w:rFonts w:ascii="Arial" w:hAnsi="Arial" w:cs="Arial"/>
          <w:sz w:val="20"/>
          <w:szCs w:val="20"/>
        </w:rPr>
        <w:t>α, gonadotropin-releasing hormone, and timed insemination. Journal of Dairy Science 69(8):2186-2194.</w:t>
      </w:r>
    </w:p>
    <w:p w14:paraId="239FF632" w14:textId="77777777" w:rsidR="00FF51FF" w:rsidRPr="00391FEE" w:rsidRDefault="00FF51FF" w:rsidP="007E7C44">
      <w:pPr>
        <w:spacing w:line="480" w:lineRule="auto"/>
        <w:ind w:left="720" w:hanging="720"/>
        <w:rPr>
          <w:rFonts w:ascii="Arial" w:hAnsi="Arial" w:cs="Arial"/>
          <w:sz w:val="20"/>
          <w:szCs w:val="20"/>
        </w:rPr>
      </w:pPr>
      <w:r w:rsidRPr="00391FEE">
        <w:rPr>
          <w:rFonts w:ascii="Arial" w:hAnsi="Arial" w:cs="Arial"/>
          <w:sz w:val="20"/>
          <w:szCs w:val="20"/>
        </w:rPr>
        <w:t xml:space="preserve">Mahrous KF, Kader HAMA, </w:t>
      </w:r>
      <w:proofErr w:type="spellStart"/>
      <w:r w:rsidRPr="00391FEE">
        <w:rPr>
          <w:rFonts w:ascii="Arial" w:hAnsi="Arial" w:cs="Arial"/>
          <w:sz w:val="20"/>
          <w:szCs w:val="20"/>
        </w:rPr>
        <w:t>Abdelhafez</w:t>
      </w:r>
      <w:proofErr w:type="spellEnd"/>
      <w:r w:rsidRPr="00391FEE">
        <w:rPr>
          <w:rFonts w:ascii="Arial" w:hAnsi="Arial" w:cs="Arial"/>
          <w:sz w:val="20"/>
          <w:szCs w:val="20"/>
        </w:rPr>
        <w:t xml:space="preserve"> MA et al. 2022. Genetic structure of some candidate genes of repeat breeder syndrome in Egyptian buffaloes. Journal of Genetic Engineering and Biotechnology 20(1):110. doi:10.1186/s43141-022-00397-2.</w:t>
      </w:r>
    </w:p>
    <w:p w14:paraId="4AB493B0"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Mohan K, Kumar N. 2023. Comparative evaluation of estrus synchronization protocols on reproductive performance and estrus behavior in Barbados Black Belly sheep. Veterinary World 16(10):2244-2249. doi:10.14202/vetworld.2023.2244-2249.</w:t>
      </w:r>
    </w:p>
    <w:p w14:paraId="0C929145"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Nasution M, Siregar TN, Sayuti A et al. 2021. Identification of factors causing reproductive disorders of the cow found in north </w:t>
      </w:r>
      <w:proofErr w:type="spellStart"/>
      <w:r w:rsidRPr="00391FEE">
        <w:rPr>
          <w:rFonts w:ascii="Arial" w:hAnsi="Arial" w:cs="Arial"/>
          <w:sz w:val="20"/>
          <w:szCs w:val="20"/>
        </w:rPr>
        <w:t>labuhanbatu</w:t>
      </w:r>
      <w:proofErr w:type="spellEnd"/>
      <w:r w:rsidRPr="00391FEE">
        <w:rPr>
          <w:rFonts w:ascii="Arial" w:hAnsi="Arial" w:cs="Arial"/>
          <w:sz w:val="20"/>
          <w:szCs w:val="20"/>
        </w:rPr>
        <w:t xml:space="preserve"> regency, north </w:t>
      </w:r>
      <w:proofErr w:type="spellStart"/>
      <w:r w:rsidRPr="00391FEE">
        <w:rPr>
          <w:rFonts w:ascii="Arial" w:hAnsi="Arial" w:cs="Arial"/>
          <w:sz w:val="20"/>
          <w:szCs w:val="20"/>
        </w:rPr>
        <w:t>sumatera</w:t>
      </w:r>
      <w:proofErr w:type="spellEnd"/>
      <w:r w:rsidRPr="00391FEE">
        <w:rPr>
          <w:rFonts w:ascii="Arial" w:hAnsi="Arial" w:cs="Arial"/>
          <w:sz w:val="20"/>
          <w:szCs w:val="20"/>
        </w:rPr>
        <w:t xml:space="preserve"> province. Livestock and Animal Research 19(1):80. doi:10.20961/lar.v19i1.41766.</w:t>
      </w:r>
    </w:p>
    <w:p w14:paraId="6DDBBEBC"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Okawa H, Fujikura A, </w:t>
      </w:r>
      <w:proofErr w:type="spellStart"/>
      <w:r w:rsidRPr="00391FEE">
        <w:rPr>
          <w:rFonts w:ascii="Arial" w:hAnsi="Arial" w:cs="Arial"/>
          <w:sz w:val="20"/>
          <w:szCs w:val="20"/>
        </w:rPr>
        <w:t>Wijayagunawardane</w:t>
      </w:r>
      <w:proofErr w:type="spellEnd"/>
      <w:r w:rsidRPr="00391FEE">
        <w:rPr>
          <w:rFonts w:ascii="Arial" w:hAnsi="Arial" w:cs="Arial"/>
          <w:sz w:val="20"/>
          <w:szCs w:val="20"/>
        </w:rPr>
        <w:t xml:space="preserve"> MMP et al. 2017. Effect of diagnosis and treatment of clinical endometritis based on vaginal discharge score grading system in postpartum Holstein cows. Journal of Veterinary Medical Science 79(9):1545-1551. doi:10.1292/jvms.16-0593.</w:t>
      </w:r>
    </w:p>
    <w:p w14:paraId="223114C1"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Pursley J, </w:t>
      </w:r>
      <w:proofErr w:type="spellStart"/>
      <w:r w:rsidRPr="00391FEE">
        <w:rPr>
          <w:rFonts w:ascii="Arial" w:hAnsi="Arial" w:cs="Arial"/>
          <w:sz w:val="20"/>
          <w:szCs w:val="20"/>
        </w:rPr>
        <w:t>Mee</w:t>
      </w:r>
      <w:proofErr w:type="spellEnd"/>
      <w:r w:rsidRPr="00391FEE">
        <w:rPr>
          <w:rFonts w:ascii="Arial" w:hAnsi="Arial" w:cs="Arial"/>
          <w:sz w:val="20"/>
          <w:szCs w:val="20"/>
        </w:rPr>
        <w:t xml:space="preserve"> M, </w:t>
      </w:r>
      <w:proofErr w:type="spellStart"/>
      <w:r w:rsidRPr="00391FEE">
        <w:rPr>
          <w:rFonts w:ascii="Arial" w:hAnsi="Arial" w:cs="Arial"/>
          <w:sz w:val="20"/>
          <w:szCs w:val="20"/>
        </w:rPr>
        <w:t>Witibank</w:t>
      </w:r>
      <w:proofErr w:type="spellEnd"/>
      <w:r w:rsidRPr="00391FEE">
        <w:rPr>
          <w:rFonts w:ascii="Arial" w:hAnsi="Arial" w:cs="Arial"/>
          <w:sz w:val="20"/>
          <w:szCs w:val="20"/>
        </w:rPr>
        <w:t xml:space="preserve"> MC. 1995. Synchronization of ovulation in dairy cows using PGF</w:t>
      </w:r>
      <w:r w:rsidRPr="00391FEE">
        <w:rPr>
          <w:rFonts w:ascii="Cambria Math" w:hAnsi="Cambria Math" w:cs="Cambria Math"/>
          <w:sz w:val="20"/>
          <w:szCs w:val="20"/>
        </w:rPr>
        <w:t>₂</w:t>
      </w:r>
      <w:r w:rsidRPr="00391FEE">
        <w:rPr>
          <w:rFonts w:ascii="Arial" w:hAnsi="Arial" w:cs="Arial"/>
          <w:sz w:val="20"/>
          <w:szCs w:val="20"/>
        </w:rPr>
        <w:t>α and GnRH. Theriogenology 44(7):915-923. doi:10.1016/0093-691</w:t>
      </w:r>
      <w:proofErr w:type="gramStart"/>
      <w:r w:rsidRPr="00391FEE">
        <w:rPr>
          <w:rFonts w:ascii="Arial" w:hAnsi="Arial" w:cs="Arial"/>
          <w:sz w:val="20"/>
          <w:szCs w:val="20"/>
        </w:rPr>
        <w:t>x(</w:t>
      </w:r>
      <w:proofErr w:type="gramEnd"/>
      <w:r w:rsidRPr="00391FEE">
        <w:rPr>
          <w:rFonts w:ascii="Arial" w:hAnsi="Arial" w:cs="Arial"/>
          <w:sz w:val="20"/>
          <w:szCs w:val="20"/>
        </w:rPr>
        <w:t>95)00279-h.</w:t>
      </w:r>
    </w:p>
    <w:p w14:paraId="4FF5FDAA"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lastRenderedPageBreak/>
        <w:t>Qu J, Xu Y, Li Y et al. 2022. The efficacy of three different estrus synchronization protocols on reproductive performance in Chinese Hu sheep. Indian Journal of Animal Research. doi:10.18805/ijar.b-1328.</w:t>
      </w:r>
    </w:p>
    <w:p w14:paraId="2B113C86"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Rahman MF, Islam MS, Hossain MA, </w:t>
      </w:r>
      <w:proofErr w:type="spellStart"/>
      <w:r w:rsidRPr="00391FEE">
        <w:rPr>
          <w:rFonts w:ascii="Arial" w:hAnsi="Arial" w:cs="Arial"/>
          <w:sz w:val="20"/>
          <w:szCs w:val="20"/>
        </w:rPr>
        <w:t>Prodhan</w:t>
      </w:r>
      <w:proofErr w:type="spellEnd"/>
      <w:r w:rsidRPr="00391FEE">
        <w:rPr>
          <w:rFonts w:ascii="Arial" w:hAnsi="Arial" w:cs="Arial"/>
          <w:sz w:val="20"/>
          <w:szCs w:val="20"/>
        </w:rPr>
        <w:t xml:space="preserve"> MAM, Rahman A. 1993. Reproductive patterns of different breeds of cows in Bangladesh. Bangladesh Journal of Livestock Research 1:23-27.</w:t>
      </w:r>
    </w:p>
    <w:p w14:paraId="4F4BAB62"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Sahoo S, Mohanty DN. 2014. Effect of uterine immunomodulation on serum amyloid-A concentration and conception rate in cyclic non-breeding cows. Journal of Cell and Tissue Research 14(3):4501-4504.</w:t>
      </w:r>
    </w:p>
    <w:p w14:paraId="24FAAC1D" w14:textId="77777777" w:rsidR="00FF51FF" w:rsidRPr="00391FEE" w:rsidRDefault="00FF51FF" w:rsidP="00FF51FF">
      <w:pPr>
        <w:spacing w:line="360" w:lineRule="auto"/>
        <w:ind w:left="720" w:hanging="720"/>
        <w:rPr>
          <w:rFonts w:ascii="Arial" w:hAnsi="Arial" w:cs="Arial"/>
          <w:color w:val="000000"/>
          <w:sz w:val="20"/>
          <w:szCs w:val="20"/>
        </w:rPr>
      </w:pPr>
      <w:r w:rsidRPr="00391FEE">
        <w:rPr>
          <w:rFonts w:ascii="Arial" w:hAnsi="Arial" w:cs="Arial"/>
          <w:color w:val="000000"/>
          <w:sz w:val="20"/>
          <w:szCs w:val="20"/>
        </w:rPr>
        <w:t>Singh, M., Sharma, A. and Kumar, P. (2017). Dominant follicle diameter at insemination</w:t>
      </w:r>
      <w:r w:rsidRPr="00391FEE">
        <w:rPr>
          <w:rFonts w:ascii="Arial" w:hAnsi="Arial" w:cs="Arial"/>
          <w:color w:val="000000"/>
          <w:sz w:val="20"/>
          <w:szCs w:val="20"/>
        </w:rPr>
        <w:br/>
        <w:t xml:space="preserve">is related to positive pregnancy outcome in dairy cattle. </w:t>
      </w:r>
      <w:r w:rsidRPr="00391FEE">
        <w:rPr>
          <w:rFonts w:ascii="Arial" w:hAnsi="Arial" w:cs="Arial"/>
          <w:iCs/>
          <w:color w:val="000000"/>
          <w:sz w:val="20"/>
          <w:szCs w:val="20"/>
        </w:rPr>
        <w:t xml:space="preserve">Indian J. Anim. </w:t>
      </w:r>
      <w:proofErr w:type="spellStart"/>
      <w:r w:rsidRPr="00391FEE">
        <w:rPr>
          <w:rFonts w:ascii="Arial" w:hAnsi="Arial" w:cs="Arial"/>
          <w:iCs/>
          <w:color w:val="000000"/>
          <w:sz w:val="20"/>
          <w:szCs w:val="20"/>
        </w:rPr>
        <w:t>Reprod</w:t>
      </w:r>
      <w:proofErr w:type="spellEnd"/>
      <w:r w:rsidRPr="00391FEE">
        <w:rPr>
          <w:rFonts w:ascii="Arial" w:hAnsi="Arial" w:cs="Arial"/>
          <w:iCs/>
          <w:color w:val="000000"/>
          <w:sz w:val="20"/>
          <w:szCs w:val="20"/>
        </w:rPr>
        <w:t xml:space="preserve">., </w:t>
      </w:r>
      <w:r w:rsidRPr="00391FEE">
        <w:rPr>
          <w:rFonts w:ascii="Arial" w:hAnsi="Arial" w:cs="Arial"/>
          <w:bCs/>
          <w:iCs/>
          <w:color w:val="000000"/>
          <w:sz w:val="20"/>
          <w:szCs w:val="20"/>
        </w:rPr>
        <w:t>38(1):</w:t>
      </w:r>
      <w:r w:rsidRPr="00391FEE">
        <w:rPr>
          <w:rFonts w:ascii="Arial" w:hAnsi="Arial" w:cs="Arial"/>
          <w:color w:val="000000"/>
          <w:sz w:val="20"/>
          <w:szCs w:val="20"/>
        </w:rPr>
        <w:t>56-57.</w:t>
      </w:r>
    </w:p>
    <w:p w14:paraId="3FA9A263" w14:textId="77777777" w:rsidR="00FF51FF" w:rsidRPr="00391FEE" w:rsidRDefault="00FF51FF" w:rsidP="007E7C44">
      <w:pPr>
        <w:spacing w:line="480" w:lineRule="auto"/>
        <w:ind w:left="720" w:hanging="720"/>
        <w:rPr>
          <w:rFonts w:ascii="Arial" w:hAnsi="Arial" w:cs="Arial"/>
          <w:sz w:val="20"/>
          <w:szCs w:val="20"/>
        </w:rPr>
      </w:pPr>
      <w:r w:rsidRPr="00391FEE">
        <w:rPr>
          <w:rFonts w:ascii="Arial" w:hAnsi="Arial" w:cs="Arial"/>
          <w:sz w:val="20"/>
          <w:szCs w:val="20"/>
        </w:rPr>
        <w:t>Smith JW, Ely LO, Gilson WD, Graves WM. 2004. Effects of artificial insemination vs natural service breeding on production and reproduction parameters in dairy herds. Professional Animal Scientist 20(2):185-190.</w:t>
      </w:r>
    </w:p>
    <w:p w14:paraId="69C77F3D" w14:textId="77777777" w:rsidR="00FF51FF" w:rsidRPr="00391FEE" w:rsidRDefault="00FF51FF" w:rsidP="00FF51FF">
      <w:pPr>
        <w:spacing w:line="360" w:lineRule="auto"/>
        <w:ind w:left="720" w:hanging="720"/>
        <w:rPr>
          <w:rFonts w:ascii="Arial" w:hAnsi="Arial" w:cs="Arial"/>
          <w:sz w:val="20"/>
          <w:szCs w:val="20"/>
          <w:lang w:val="en-US"/>
        </w:rPr>
      </w:pPr>
      <w:r w:rsidRPr="00391FEE">
        <w:rPr>
          <w:rFonts w:ascii="Arial" w:hAnsi="Arial" w:cs="Arial"/>
          <w:sz w:val="20"/>
          <w:szCs w:val="20"/>
        </w:rPr>
        <w:t xml:space="preserve">Sood, P., </w:t>
      </w:r>
      <w:proofErr w:type="spellStart"/>
      <w:r w:rsidRPr="00391FEE">
        <w:rPr>
          <w:rFonts w:ascii="Arial" w:hAnsi="Arial" w:cs="Arial"/>
          <w:sz w:val="20"/>
          <w:szCs w:val="20"/>
        </w:rPr>
        <w:t>Zachut</w:t>
      </w:r>
      <w:proofErr w:type="spellEnd"/>
      <w:r w:rsidRPr="00391FEE">
        <w:rPr>
          <w:rFonts w:ascii="Arial" w:hAnsi="Arial" w:cs="Arial"/>
          <w:sz w:val="20"/>
          <w:szCs w:val="20"/>
        </w:rPr>
        <w:t>, M., Dekel, I., Dube, H., Jacoby, S. and Moallem, U. (2017).  Preovulatory</w:t>
      </w:r>
      <w:r w:rsidRPr="00391FEE">
        <w:rPr>
          <w:rFonts w:ascii="Arial" w:hAnsi="Arial" w:cs="Arial"/>
          <w:sz w:val="20"/>
          <w:szCs w:val="20"/>
        </w:rPr>
        <w:tab/>
        <w:t>follicle</w:t>
      </w:r>
      <w:r w:rsidRPr="00391FEE">
        <w:rPr>
          <w:rFonts w:ascii="Arial" w:hAnsi="Arial" w:cs="Arial"/>
          <w:sz w:val="20"/>
          <w:szCs w:val="20"/>
        </w:rPr>
        <w:tab/>
        <w:t>characteristics</w:t>
      </w:r>
      <w:r w:rsidRPr="00391FEE">
        <w:rPr>
          <w:rFonts w:ascii="Arial" w:hAnsi="Arial" w:cs="Arial"/>
          <w:sz w:val="20"/>
          <w:szCs w:val="20"/>
        </w:rPr>
        <w:tab/>
        <w:t xml:space="preserve">and oocyte competence </w:t>
      </w:r>
      <w:proofErr w:type="spellStart"/>
      <w:r w:rsidRPr="00391FEE">
        <w:rPr>
          <w:rFonts w:ascii="Arial" w:hAnsi="Arial" w:cs="Arial"/>
          <w:sz w:val="20"/>
          <w:szCs w:val="20"/>
        </w:rPr>
        <w:t>inrepeat</w:t>
      </w:r>
      <w:proofErr w:type="spellEnd"/>
      <w:r w:rsidRPr="00391FEE">
        <w:rPr>
          <w:rFonts w:ascii="Arial" w:hAnsi="Arial" w:cs="Arial"/>
          <w:sz w:val="20"/>
          <w:szCs w:val="20"/>
        </w:rPr>
        <w:t xml:space="preserve"> breeder </w:t>
      </w:r>
      <w:proofErr w:type="spellStart"/>
      <w:r w:rsidRPr="00391FEE">
        <w:rPr>
          <w:rFonts w:ascii="Arial" w:hAnsi="Arial" w:cs="Arial"/>
          <w:sz w:val="20"/>
          <w:szCs w:val="20"/>
        </w:rPr>
        <w:t>dairycows</w:t>
      </w:r>
      <w:proofErr w:type="spellEnd"/>
      <w:r w:rsidRPr="00391FEE">
        <w:rPr>
          <w:rFonts w:ascii="Arial" w:hAnsi="Arial" w:cs="Arial"/>
          <w:sz w:val="20"/>
          <w:szCs w:val="20"/>
        </w:rPr>
        <w:t>. J Dairy Sci., 100(11): 9372-9381.</w:t>
      </w:r>
    </w:p>
    <w:p w14:paraId="256927BF" w14:textId="77777777" w:rsidR="00FF51FF" w:rsidRPr="00391FEE" w:rsidRDefault="00FF51FF" w:rsidP="00FF51FF">
      <w:pPr>
        <w:spacing w:after="180" w:line="360" w:lineRule="auto"/>
        <w:ind w:left="720" w:hanging="720"/>
        <w:rPr>
          <w:rFonts w:ascii="Arial" w:hAnsi="Arial" w:cs="Arial"/>
          <w:sz w:val="20"/>
          <w:szCs w:val="20"/>
        </w:rPr>
      </w:pPr>
      <w:r w:rsidRPr="00391FEE">
        <w:rPr>
          <w:rFonts w:ascii="Arial" w:hAnsi="Arial" w:cs="Arial"/>
          <w:sz w:val="20"/>
          <w:szCs w:val="20"/>
        </w:rPr>
        <w:t xml:space="preserve">Stevenson, J.S. and Call, E.P. (1988).Reproductive disorders in the periparturient dairy </w:t>
      </w:r>
      <w:proofErr w:type="spellStart"/>
      <w:r w:rsidRPr="00391FEE">
        <w:rPr>
          <w:rFonts w:ascii="Arial" w:hAnsi="Arial" w:cs="Arial"/>
          <w:sz w:val="20"/>
          <w:szCs w:val="20"/>
        </w:rPr>
        <w:t>cow.</w:t>
      </w:r>
      <w:r w:rsidRPr="00391FEE">
        <w:rPr>
          <w:rFonts w:ascii="Arial" w:hAnsi="Arial" w:cs="Arial"/>
          <w:iCs/>
          <w:sz w:val="20"/>
          <w:szCs w:val="20"/>
        </w:rPr>
        <w:t>Journal</w:t>
      </w:r>
      <w:proofErr w:type="spellEnd"/>
      <w:r w:rsidRPr="00391FEE">
        <w:rPr>
          <w:rFonts w:ascii="Arial" w:hAnsi="Arial" w:cs="Arial"/>
          <w:iCs/>
          <w:sz w:val="20"/>
          <w:szCs w:val="20"/>
        </w:rPr>
        <w:t xml:space="preserve"> of Dairy Science</w:t>
      </w:r>
      <w:r w:rsidRPr="00391FEE">
        <w:rPr>
          <w:rFonts w:ascii="Arial" w:hAnsi="Arial" w:cs="Arial"/>
          <w:sz w:val="20"/>
          <w:szCs w:val="20"/>
        </w:rPr>
        <w:t xml:space="preserve">, </w:t>
      </w:r>
      <w:r w:rsidRPr="00391FEE">
        <w:rPr>
          <w:rFonts w:ascii="Arial" w:hAnsi="Arial" w:cs="Arial"/>
          <w:iCs/>
          <w:sz w:val="20"/>
          <w:szCs w:val="20"/>
        </w:rPr>
        <w:t>71</w:t>
      </w:r>
      <w:r w:rsidRPr="00391FEE">
        <w:rPr>
          <w:rFonts w:ascii="Arial" w:hAnsi="Arial" w:cs="Arial"/>
          <w:sz w:val="20"/>
          <w:szCs w:val="20"/>
        </w:rPr>
        <w:t>(9): 2572-2583.</w:t>
      </w:r>
    </w:p>
    <w:p w14:paraId="4E268308" w14:textId="77777777" w:rsidR="00391FEE" w:rsidRPr="00391FEE" w:rsidRDefault="00391FEE" w:rsidP="00391FEE">
      <w:pPr>
        <w:spacing w:line="480" w:lineRule="auto"/>
        <w:ind w:left="720" w:hanging="720"/>
        <w:rPr>
          <w:rFonts w:ascii="Arial" w:hAnsi="Arial" w:cs="Arial"/>
          <w:sz w:val="18"/>
          <w:szCs w:val="20"/>
        </w:rPr>
      </w:pPr>
      <w:r w:rsidRPr="00391FEE">
        <w:rPr>
          <w:rFonts w:ascii="Arial" w:hAnsi="Arial" w:cs="Arial"/>
          <w:sz w:val="22"/>
        </w:rPr>
        <w:t xml:space="preserve">Stevenson JS, Thompson KE, Forbes WL, Lamb GC, Grieger DM and Corah LR 2000. Synchronizing estrus and(or) ovulation in beef cows after combinations of GnRH, </w:t>
      </w:r>
      <w:proofErr w:type="spellStart"/>
      <w:r w:rsidRPr="00391FEE">
        <w:rPr>
          <w:rFonts w:ascii="Arial" w:hAnsi="Arial" w:cs="Arial"/>
          <w:sz w:val="22"/>
        </w:rPr>
        <w:t>norgestomet</w:t>
      </w:r>
      <w:proofErr w:type="spellEnd"/>
      <w:r w:rsidRPr="00391FEE">
        <w:rPr>
          <w:rFonts w:ascii="Arial" w:hAnsi="Arial" w:cs="Arial"/>
          <w:sz w:val="22"/>
        </w:rPr>
        <w:t>, and prostaglandin F2α with or without timed insemination. Journal of Animal Science 78, 1747–1758</w:t>
      </w:r>
    </w:p>
    <w:p w14:paraId="367DB009" w14:textId="77777777" w:rsidR="00FF51FF" w:rsidRPr="00391FEE" w:rsidRDefault="00FF51FF" w:rsidP="00FF51FF">
      <w:pPr>
        <w:spacing w:line="360" w:lineRule="auto"/>
        <w:ind w:left="720" w:hanging="720"/>
        <w:rPr>
          <w:rFonts w:ascii="Arial" w:hAnsi="Arial" w:cs="Arial"/>
          <w:color w:val="000000"/>
          <w:sz w:val="20"/>
          <w:szCs w:val="20"/>
        </w:rPr>
      </w:pPr>
      <w:r w:rsidRPr="00391FEE">
        <w:rPr>
          <w:rFonts w:ascii="Arial" w:hAnsi="Arial" w:cs="Arial"/>
          <w:color w:val="000000"/>
          <w:sz w:val="20"/>
          <w:szCs w:val="20"/>
        </w:rPr>
        <w:t xml:space="preserve">Zemjanis, R. (1980). Repeat-breeding or conception failure in cattle. In: </w:t>
      </w:r>
      <w:r w:rsidRPr="00391FEE">
        <w:rPr>
          <w:rFonts w:ascii="Arial" w:hAnsi="Arial" w:cs="Arial"/>
          <w:i/>
          <w:iCs/>
          <w:color w:val="000000"/>
          <w:sz w:val="20"/>
          <w:szCs w:val="20"/>
        </w:rPr>
        <w:t xml:space="preserve">Current Therapy in </w:t>
      </w:r>
      <w:proofErr w:type="spellStart"/>
      <w:r w:rsidRPr="00391FEE">
        <w:rPr>
          <w:rFonts w:ascii="Arial" w:hAnsi="Arial" w:cs="Arial"/>
          <w:i/>
          <w:iCs/>
          <w:color w:val="000000"/>
          <w:sz w:val="20"/>
          <w:szCs w:val="20"/>
        </w:rPr>
        <w:t>Theriogenology</w:t>
      </w:r>
      <w:r w:rsidRPr="00391FEE">
        <w:rPr>
          <w:rFonts w:ascii="Arial" w:hAnsi="Arial" w:cs="Arial"/>
          <w:color w:val="000000"/>
          <w:sz w:val="20"/>
          <w:szCs w:val="20"/>
        </w:rPr>
        <w:t>.Morrow</w:t>
      </w:r>
      <w:proofErr w:type="spellEnd"/>
      <w:r w:rsidRPr="00391FEE">
        <w:rPr>
          <w:rFonts w:ascii="Arial" w:hAnsi="Arial" w:cs="Arial"/>
          <w:color w:val="000000"/>
          <w:sz w:val="20"/>
          <w:szCs w:val="20"/>
        </w:rPr>
        <w:t xml:space="preserve"> DA (Ed.), Saunders, New York, pp. 205–213.</w:t>
      </w:r>
    </w:p>
    <w:p w14:paraId="0ED712DA" w14:textId="77777777" w:rsidR="00FF51FF" w:rsidRPr="00391FEE" w:rsidRDefault="00FF51FF" w:rsidP="00F42B19">
      <w:pPr>
        <w:spacing w:after="180" w:line="360" w:lineRule="auto"/>
        <w:ind w:left="720" w:hanging="720"/>
        <w:jc w:val="both"/>
        <w:rPr>
          <w:rFonts w:ascii="Arial" w:hAnsi="Arial" w:cs="Arial"/>
          <w:lang w:val="en-US"/>
        </w:rPr>
      </w:pPr>
    </w:p>
    <w:p w14:paraId="6BFAF6E8" w14:textId="77777777" w:rsidR="00F42B19" w:rsidRPr="00391FEE" w:rsidRDefault="00F42B19" w:rsidP="00425CEA">
      <w:pPr>
        <w:spacing w:line="360" w:lineRule="auto"/>
        <w:ind w:left="720" w:hanging="720"/>
        <w:jc w:val="both"/>
        <w:rPr>
          <w:rFonts w:ascii="Arial" w:hAnsi="Arial" w:cs="Arial"/>
          <w:color w:val="000000"/>
          <w:lang w:val="en-US"/>
        </w:rPr>
      </w:pPr>
    </w:p>
    <w:p w14:paraId="15DF0796" w14:textId="77777777" w:rsidR="00425CEA" w:rsidRPr="00391FEE" w:rsidRDefault="00425CEA" w:rsidP="00425CEA">
      <w:pPr>
        <w:spacing w:line="360" w:lineRule="auto"/>
        <w:ind w:left="720" w:hanging="720"/>
        <w:jc w:val="both"/>
        <w:rPr>
          <w:rFonts w:ascii="Arial" w:hAnsi="Arial" w:cs="Arial"/>
          <w:color w:val="000000"/>
          <w:lang w:val="en-US"/>
        </w:rPr>
      </w:pPr>
    </w:p>
    <w:p w14:paraId="2832CF26" w14:textId="77777777" w:rsidR="00425CEA" w:rsidRPr="00391FEE" w:rsidRDefault="00425CEA" w:rsidP="00425CEA">
      <w:pPr>
        <w:spacing w:line="360" w:lineRule="auto"/>
        <w:ind w:left="720" w:hanging="720"/>
        <w:jc w:val="both"/>
        <w:rPr>
          <w:rFonts w:ascii="Arial" w:hAnsi="Arial" w:cs="Arial"/>
          <w:iCs/>
          <w:lang w:val="en-US"/>
        </w:rPr>
      </w:pPr>
    </w:p>
    <w:p w14:paraId="4041AD7C" w14:textId="77777777" w:rsidR="00425CEA" w:rsidRPr="00391FEE" w:rsidRDefault="00425CEA" w:rsidP="007E7C44">
      <w:pPr>
        <w:spacing w:line="480" w:lineRule="auto"/>
        <w:ind w:left="720" w:hanging="720"/>
        <w:rPr>
          <w:rFonts w:ascii="Arial" w:hAnsi="Arial" w:cs="Arial"/>
          <w:sz w:val="20"/>
          <w:szCs w:val="20"/>
        </w:rPr>
      </w:pPr>
    </w:p>
    <w:p w14:paraId="32A94F3B" w14:textId="77777777" w:rsidR="007E7C44" w:rsidRPr="00391FEE" w:rsidRDefault="007E7C44" w:rsidP="007E7C44">
      <w:pPr>
        <w:pStyle w:val="ReferHead"/>
        <w:spacing w:after="0"/>
        <w:jc w:val="both"/>
        <w:rPr>
          <w:rFonts w:ascii="Arial" w:hAnsi="Arial" w:cs="Arial"/>
        </w:rPr>
      </w:pPr>
    </w:p>
    <w:p w14:paraId="24515477" w14:textId="77777777" w:rsidR="007E7C44" w:rsidRPr="00391FEE" w:rsidRDefault="007E7C44" w:rsidP="00E973BA">
      <w:pPr>
        <w:pBdr>
          <w:top w:val="nil"/>
          <w:left w:val="nil"/>
          <w:bottom w:val="nil"/>
          <w:right w:val="nil"/>
          <w:between w:val="nil"/>
        </w:pBdr>
        <w:shd w:val="clear" w:color="auto" w:fill="FFFFFF"/>
        <w:spacing w:before="206" w:after="206" w:line="480" w:lineRule="auto"/>
        <w:rPr>
          <w:rFonts w:ascii="Arial" w:hAnsi="Arial" w:cs="Arial"/>
          <w:color w:val="404040"/>
          <w:sz w:val="20"/>
          <w:szCs w:val="20"/>
        </w:rPr>
      </w:pPr>
    </w:p>
    <w:p w14:paraId="5F221E63" w14:textId="77777777" w:rsidR="00E973BA" w:rsidRPr="00391FEE" w:rsidRDefault="00E973BA" w:rsidP="00E973BA">
      <w:pPr>
        <w:pStyle w:val="AcknHead"/>
        <w:spacing w:after="0"/>
        <w:jc w:val="both"/>
        <w:rPr>
          <w:rFonts w:ascii="Arial" w:hAnsi="Arial" w:cs="Arial"/>
        </w:rPr>
      </w:pPr>
    </w:p>
    <w:p w14:paraId="3AF4AEE8" w14:textId="77777777" w:rsidR="00E973BA" w:rsidRPr="00391FEE" w:rsidRDefault="00E973BA" w:rsidP="00537553">
      <w:pPr>
        <w:pBdr>
          <w:top w:val="nil"/>
          <w:left w:val="nil"/>
          <w:bottom w:val="nil"/>
          <w:right w:val="nil"/>
          <w:between w:val="nil"/>
        </w:pBdr>
        <w:shd w:val="clear" w:color="auto" w:fill="FFFFFF"/>
        <w:spacing w:before="206" w:after="206" w:line="480" w:lineRule="auto"/>
        <w:jc w:val="both"/>
        <w:rPr>
          <w:rFonts w:ascii="Arial" w:hAnsi="Arial" w:cs="Arial"/>
          <w:color w:val="404040"/>
          <w:sz w:val="20"/>
          <w:szCs w:val="20"/>
        </w:rPr>
      </w:pPr>
    </w:p>
    <w:p w14:paraId="57E6C62F" w14:textId="77777777" w:rsidR="002F601A" w:rsidRPr="00391FEE" w:rsidRDefault="002F601A" w:rsidP="002F601A">
      <w:pPr>
        <w:spacing w:line="480" w:lineRule="auto"/>
        <w:jc w:val="both"/>
        <w:rPr>
          <w:rFonts w:ascii="Arial" w:hAnsi="Arial" w:cs="Arial"/>
          <w:sz w:val="20"/>
          <w:szCs w:val="20"/>
        </w:rPr>
      </w:pPr>
    </w:p>
    <w:p w14:paraId="4B4DD2FD" w14:textId="77777777" w:rsidR="002F601A" w:rsidRPr="00391FEE" w:rsidRDefault="002F601A" w:rsidP="002F601A">
      <w:pPr>
        <w:spacing w:line="480" w:lineRule="auto"/>
        <w:jc w:val="right"/>
        <w:rPr>
          <w:rFonts w:ascii="Arial" w:hAnsi="Arial" w:cs="Arial"/>
          <w:b/>
          <w:sz w:val="22"/>
          <w:szCs w:val="22"/>
        </w:rPr>
      </w:pPr>
      <w:r w:rsidRPr="00391FEE">
        <w:rPr>
          <w:rFonts w:ascii="Arial" w:hAnsi="Arial" w:cs="Arial"/>
          <w:b/>
          <w:sz w:val="22"/>
          <w:szCs w:val="22"/>
        </w:rPr>
        <w:t xml:space="preserve"> </w:t>
      </w:r>
    </w:p>
    <w:p w14:paraId="03A40C8E" w14:textId="77777777" w:rsidR="002F601A" w:rsidRPr="00391FEE" w:rsidRDefault="002F601A" w:rsidP="002F601A">
      <w:pPr>
        <w:spacing w:line="480" w:lineRule="auto"/>
        <w:jc w:val="right"/>
        <w:rPr>
          <w:rFonts w:ascii="Arial" w:hAnsi="Arial" w:cs="Arial"/>
          <w:b/>
          <w:sz w:val="22"/>
          <w:szCs w:val="22"/>
        </w:rPr>
      </w:pPr>
    </w:p>
    <w:p w14:paraId="4782527E" w14:textId="77777777" w:rsidR="002F601A" w:rsidRPr="00391FEE" w:rsidRDefault="002F601A" w:rsidP="002F601A">
      <w:pPr>
        <w:spacing w:line="480" w:lineRule="auto"/>
        <w:rPr>
          <w:rFonts w:ascii="Arial" w:hAnsi="Arial" w:cs="Arial"/>
          <w:sz w:val="20"/>
          <w:szCs w:val="20"/>
        </w:rPr>
      </w:pPr>
    </w:p>
    <w:p w14:paraId="6DA37A5F" w14:textId="77777777" w:rsidR="002F601A" w:rsidRPr="00391FEE" w:rsidRDefault="002F601A" w:rsidP="002F601A">
      <w:pPr>
        <w:spacing w:line="480" w:lineRule="auto"/>
        <w:rPr>
          <w:rFonts w:ascii="Arial" w:hAnsi="Arial" w:cs="Arial"/>
          <w:sz w:val="20"/>
          <w:szCs w:val="20"/>
        </w:rPr>
      </w:pPr>
    </w:p>
    <w:p w14:paraId="339A7D1B" w14:textId="77777777" w:rsidR="009A17F6" w:rsidRPr="00391FEE" w:rsidRDefault="009A17F6" w:rsidP="009A17F6">
      <w:pPr>
        <w:spacing w:line="480" w:lineRule="auto"/>
        <w:rPr>
          <w:rFonts w:ascii="Arial" w:hAnsi="Arial" w:cs="Arial"/>
          <w:sz w:val="20"/>
          <w:szCs w:val="20"/>
        </w:rPr>
      </w:pPr>
    </w:p>
    <w:p w14:paraId="48BE528B" w14:textId="77777777" w:rsidR="009A17F6" w:rsidRPr="00391FEE" w:rsidRDefault="009A17F6" w:rsidP="009A17F6">
      <w:pPr>
        <w:spacing w:line="480" w:lineRule="auto"/>
        <w:jc w:val="right"/>
        <w:rPr>
          <w:rFonts w:ascii="Arial" w:hAnsi="Arial" w:cs="Arial"/>
          <w:b/>
          <w:sz w:val="22"/>
          <w:szCs w:val="22"/>
        </w:rPr>
      </w:pPr>
    </w:p>
    <w:p w14:paraId="48718140" w14:textId="77777777" w:rsidR="009A17F6" w:rsidRPr="00391FEE" w:rsidRDefault="009A17F6" w:rsidP="009A17F6">
      <w:pPr>
        <w:rPr>
          <w:rFonts w:ascii="Arial" w:hAnsi="Arial" w:cs="Arial"/>
        </w:rPr>
      </w:pPr>
    </w:p>
    <w:p w14:paraId="45785D86" w14:textId="77777777" w:rsidR="009B3484" w:rsidRPr="00391FEE" w:rsidRDefault="009B3484" w:rsidP="009B3484">
      <w:pPr>
        <w:spacing w:line="480" w:lineRule="auto"/>
        <w:rPr>
          <w:rFonts w:ascii="Arial" w:hAnsi="Arial" w:cs="Arial"/>
          <w:sz w:val="20"/>
          <w:szCs w:val="20"/>
        </w:rPr>
      </w:pPr>
    </w:p>
    <w:sectPr w:rsidR="009B3484" w:rsidRPr="00391F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E4A0C" w14:textId="77777777" w:rsidR="00EA5378" w:rsidRDefault="00EA5378" w:rsidP="00266C6B">
      <w:pPr>
        <w:spacing w:after="0" w:line="240" w:lineRule="auto"/>
      </w:pPr>
      <w:r>
        <w:separator/>
      </w:r>
    </w:p>
  </w:endnote>
  <w:endnote w:type="continuationSeparator" w:id="0">
    <w:p w14:paraId="75A61305" w14:textId="77777777" w:rsidR="00EA5378" w:rsidRDefault="00EA5378" w:rsidP="0026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6A149" w14:textId="77777777" w:rsidR="00266C6B" w:rsidRDefault="00266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94C3" w14:textId="77777777" w:rsidR="00266C6B" w:rsidRDefault="00266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9AA4" w14:textId="77777777" w:rsidR="00266C6B" w:rsidRDefault="0026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D7BE8" w14:textId="77777777" w:rsidR="00EA5378" w:rsidRDefault="00EA5378" w:rsidP="00266C6B">
      <w:pPr>
        <w:spacing w:after="0" w:line="240" w:lineRule="auto"/>
      </w:pPr>
      <w:r>
        <w:separator/>
      </w:r>
    </w:p>
  </w:footnote>
  <w:footnote w:type="continuationSeparator" w:id="0">
    <w:p w14:paraId="3061A907" w14:textId="77777777" w:rsidR="00EA5378" w:rsidRDefault="00EA5378" w:rsidP="00266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FBADF" w14:textId="647A3150" w:rsidR="00266C6B" w:rsidRDefault="00266C6B">
    <w:pPr>
      <w:pStyle w:val="Header"/>
    </w:pPr>
    <w:r>
      <w:rPr>
        <w:noProof/>
      </w:rPr>
      <w:pict w14:anchorId="6AC00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9241B" w14:textId="5835CFBF" w:rsidR="00266C6B" w:rsidRDefault="00266C6B">
    <w:pPr>
      <w:pStyle w:val="Header"/>
    </w:pPr>
    <w:r>
      <w:rPr>
        <w:noProof/>
      </w:rPr>
      <w:pict w14:anchorId="0685D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27B91" w14:textId="3B5674F3" w:rsidR="00266C6B" w:rsidRDefault="00266C6B">
    <w:pPr>
      <w:pStyle w:val="Header"/>
    </w:pPr>
    <w:r>
      <w:rPr>
        <w:noProof/>
      </w:rPr>
      <w:pict w14:anchorId="7AAC3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E84"/>
    <w:rsid w:val="00115840"/>
    <w:rsid w:val="00137A2A"/>
    <w:rsid w:val="00170EE9"/>
    <w:rsid w:val="00244E41"/>
    <w:rsid w:val="00252584"/>
    <w:rsid w:val="00256C61"/>
    <w:rsid w:val="00266C6B"/>
    <w:rsid w:val="002F601A"/>
    <w:rsid w:val="0031154B"/>
    <w:rsid w:val="00391FEE"/>
    <w:rsid w:val="00420A15"/>
    <w:rsid w:val="00425CEA"/>
    <w:rsid w:val="004311B0"/>
    <w:rsid w:val="00446370"/>
    <w:rsid w:val="0047380F"/>
    <w:rsid w:val="004A1EBC"/>
    <w:rsid w:val="004A7F2A"/>
    <w:rsid w:val="00510754"/>
    <w:rsid w:val="00537124"/>
    <w:rsid w:val="00537553"/>
    <w:rsid w:val="0058100C"/>
    <w:rsid w:val="00590382"/>
    <w:rsid w:val="00624A7A"/>
    <w:rsid w:val="006579A7"/>
    <w:rsid w:val="0066688F"/>
    <w:rsid w:val="006D4966"/>
    <w:rsid w:val="006E0112"/>
    <w:rsid w:val="00710229"/>
    <w:rsid w:val="007B2BB7"/>
    <w:rsid w:val="007E7C44"/>
    <w:rsid w:val="007F4160"/>
    <w:rsid w:val="00870857"/>
    <w:rsid w:val="008C4489"/>
    <w:rsid w:val="008E5002"/>
    <w:rsid w:val="008F6DD3"/>
    <w:rsid w:val="009A17F6"/>
    <w:rsid w:val="009B2125"/>
    <w:rsid w:val="009B3484"/>
    <w:rsid w:val="009E725A"/>
    <w:rsid w:val="00B3169C"/>
    <w:rsid w:val="00B469AE"/>
    <w:rsid w:val="00C81642"/>
    <w:rsid w:val="00C81B6D"/>
    <w:rsid w:val="00CE039D"/>
    <w:rsid w:val="00CE7A70"/>
    <w:rsid w:val="00DB4BF3"/>
    <w:rsid w:val="00E378AB"/>
    <w:rsid w:val="00E756A0"/>
    <w:rsid w:val="00E9551A"/>
    <w:rsid w:val="00E973BA"/>
    <w:rsid w:val="00EA5378"/>
    <w:rsid w:val="00ED4E84"/>
    <w:rsid w:val="00ED5780"/>
    <w:rsid w:val="00F42B19"/>
    <w:rsid w:val="00F52700"/>
    <w:rsid w:val="00FF5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DD9191"/>
  <w15:docId w15:val="{1B35012F-E08D-49F1-8883-077D9299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D4E84"/>
    <w:pPr>
      <w:spacing w:after="200" w:line="276" w:lineRule="auto"/>
    </w:pPr>
    <w:rPr>
      <w:rFonts w:ascii="Times New Roman" w:eastAsia="Times New Roman" w:hAnsi="Times New Roman" w:cs="Times New Roman"/>
      <w:sz w:val="24"/>
      <w:szCs w:val="24"/>
      <w:lang w:val="en"/>
    </w:rPr>
  </w:style>
  <w:style w:type="paragraph" w:styleId="Heading1">
    <w:name w:val="heading 1"/>
    <w:basedOn w:val="Normal"/>
    <w:next w:val="Normal"/>
    <w:link w:val="Heading1Char"/>
    <w:rsid w:val="00C81B6D"/>
    <w:pPr>
      <w:keepNext/>
      <w:keepLines/>
      <w:spacing w:before="480" w:after="0"/>
      <w:outlineLvl w:val="0"/>
    </w:pPr>
    <w:rPr>
      <w:rFonts w:ascii="Calibri" w:eastAsia="Calibri" w:hAnsi="Calibri" w:cs="Calibri"/>
      <w:b/>
      <w:color w:val="3660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B6D"/>
    <w:rPr>
      <w:rFonts w:ascii="Calibri" w:eastAsia="Calibri" w:hAnsi="Calibri" w:cs="Calibri"/>
      <w:b/>
      <w:color w:val="366091"/>
      <w:sz w:val="28"/>
      <w:szCs w:val="28"/>
      <w:lang w:val="en"/>
    </w:rPr>
  </w:style>
  <w:style w:type="paragraph" w:styleId="ListParagraph">
    <w:name w:val="List Paragraph"/>
    <w:basedOn w:val="Normal"/>
    <w:uiPriority w:val="34"/>
    <w:qFormat/>
    <w:rsid w:val="009E725A"/>
    <w:pPr>
      <w:ind w:left="720"/>
      <w:contextualSpacing/>
    </w:pPr>
  </w:style>
  <w:style w:type="paragraph" w:customStyle="1" w:styleId="AcknHead">
    <w:name w:val="Ackn Head"/>
    <w:basedOn w:val="Normal"/>
    <w:rsid w:val="00E973BA"/>
    <w:pPr>
      <w:keepNext/>
      <w:spacing w:after="240" w:line="240" w:lineRule="auto"/>
    </w:pPr>
    <w:rPr>
      <w:rFonts w:ascii="Helvetica" w:hAnsi="Helvetica"/>
      <w:b/>
      <w:caps/>
      <w:sz w:val="22"/>
      <w:szCs w:val="20"/>
      <w:lang w:val="en-US"/>
    </w:rPr>
  </w:style>
  <w:style w:type="paragraph" w:customStyle="1" w:styleId="ReferHead">
    <w:name w:val="Refer Head"/>
    <w:basedOn w:val="Normal"/>
    <w:rsid w:val="007E7C44"/>
    <w:pPr>
      <w:keepNext/>
      <w:spacing w:after="240" w:line="240" w:lineRule="auto"/>
    </w:pPr>
    <w:rPr>
      <w:rFonts w:ascii="Helvetica" w:hAnsi="Helvetica"/>
      <w:b/>
      <w:caps/>
      <w:sz w:val="22"/>
      <w:szCs w:val="20"/>
      <w:lang w:val="en-US"/>
    </w:rPr>
  </w:style>
  <w:style w:type="table" w:customStyle="1" w:styleId="ListTable21">
    <w:name w:val="List Table 21"/>
    <w:basedOn w:val="TableNormal"/>
    <w:uiPriority w:val="47"/>
    <w:rsid w:val="002525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46370"/>
    <w:rPr>
      <w:color w:val="0563C1" w:themeColor="hyperlink"/>
      <w:u w:val="single"/>
    </w:rPr>
  </w:style>
  <w:style w:type="character" w:styleId="UnresolvedMention">
    <w:name w:val="Unresolved Mention"/>
    <w:basedOn w:val="DefaultParagraphFont"/>
    <w:uiPriority w:val="99"/>
    <w:semiHidden/>
    <w:unhideWhenUsed/>
    <w:rsid w:val="00446370"/>
    <w:rPr>
      <w:color w:val="605E5C"/>
      <w:shd w:val="clear" w:color="auto" w:fill="E1DFDD"/>
    </w:rPr>
  </w:style>
  <w:style w:type="paragraph" w:styleId="Header">
    <w:name w:val="header"/>
    <w:basedOn w:val="Normal"/>
    <w:link w:val="HeaderChar"/>
    <w:uiPriority w:val="99"/>
    <w:unhideWhenUsed/>
    <w:rsid w:val="00266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6B"/>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rsid w:val="00266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6B"/>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28242">
      <w:bodyDiv w:val="1"/>
      <w:marLeft w:val="0"/>
      <w:marRight w:val="0"/>
      <w:marTop w:val="0"/>
      <w:marBottom w:val="0"/>
      <w:divBdr>
        <w:top w:val="none" w:sz="0" w:space="0" w:color="auto"/>
        <w:left w:val="none" w:sz="0" w:space="0" w:color="auto"/>
        <w:bottom w:val="none" w:sz="0" w:space="0" w:color="auto"/>
        <w:right w:val="none" w:sz="0" w:space="0" w:color="auto"/>
      </w:divBdr>
    </w:div>
    <w:div w:id="808129265">
      <w:bodyDiv w:val="1"/>
      <w:marLeft w:val="0"/>
      <w:marRight w:val="0"/>
      <w:marTop w:val="0"/>
      <w:marBottom w:val="0"/>
      <w:divBdr>
        <w:top w:val="none" w:sz="0" w:space="0" w:color="auto"/>
        <w:left w:val="none" w:sz="0" w:space="0" w:color="auto"/>
        <w:bottom w:val="none" w:sz="0" w:space="0" w:color="auto"/>
        <w:right w:val="none" w:sz="0" w:space="0" w:color="auto"/>
      </w:divBdr>
    </w:div>
    <w:div w:id="1328703520">
      <w:bodyDiv w:val="1"/>
      <w:marLeft w:val="0"/>
      <w:marRight w:val="0"/>
      <w:marTop w:val="0"/>
      <w:marBottom w:val="0"/>
      <w:divBdr>
        <w:top w:val="none" w:sz="0" w:space="0" w:color="auto"/>
        <w:left w:val="none" w:sz="0" w:space="0" w:color="auto"/>
        <w:bottom w:val="none" w:sz="0" w:space="0" w:color="auto"/>
        <w:right w:val="none" w:sz="0" w:space="0" w:color="auto"/>
      </w:divBdr>
    </w:div>
    <w:div w:id="1358850017">
      <w:bodyDiv w:val="1"/>
      <w:marLeft w:val="0"/>
      <w:marRight w:val="0"/>
      <w:marTop w:val="0"/>
      <w:marBottom w:val="0"/>
      <w:divBdr>
        <w:top w:val="none" w:sz="0" w:space="0" w:color="auto"/>
        <w:left w:val="none" w:sz="0" w:space="0" w:color="auto"/>
        <w:bottom w:val="none" w:sz="0" w:space="0" w:color="auto"/>
        <w:right w:val="none" w:sz="0" w:space="0" w:color="auto"/>
      </w:divBdr>
    </w:div>
    <w:div w:id="18120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17D5D-B62F-48B1-9365-3FBEEE4F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14</Pages>
  <Words>3647</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40</cp:revision>
  <cp:lastPrinted>2025-07-30T05:05:00Z</cp:lastPrinted>
  <dcterms:created xsi:type="dcterms:W3CDTF">2025-07-28T16:15:00Z</dcterms:created>
  <dcterms:modified xsi:type="dcterms:W3CDTF">2025-08-04T08:28:00Z</dcterms:modified>
</cp:coreProperties>
</file>