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DCF3" w14:textId="0487559F" w:rsidR="000A1289" w:rsidRPr="000A1289" w:rsidRDefault="000A1289" w:rsidP="000A1289">
      <w:pPr>
        <w:pStyle w:val="Title"/>
        <w:spacing w:after="0"/>
        <w:jc w:val="left"/>
        <w:rPr>
          <w:rFonts w:ascii="Arial" w:hAnsi="Arial" w:cs="Arial"/>
          <w:u w:val="single"/>
        </w:rPr>
      </w:pPr>
      <w:r w:rsidRPr="000A1289">
        <w:rPr>
          <w:rFonts w:ascii="Arial" w:hAnsi="Arial" w:cs="Arial"/>
          <w:u w:val="single"/>
        </w:rPr>
        <w:t>Original Research Article</w:t>
      </w:r>
    </w:p>
    <w:p w14:paraId="0EEAC9AE" w14:textId="349C1463" w:rsidR="00163BC4" w:rsidRPr="009E6D31" w:rsidRDefault="004C5B7A" w:rsidP="009E6D31">
      <w:pPr>
        <w:pStyle w:val="Title"/>
        <w:spacing w:after="0"/>
        <w:rPr>
          <w:rFonts w:ascii="Arial" w:hAnsi="Arial" w:cs="Arial"/>
        </w:rPr>
      </w:pPr>
      <w:r>
        <w:rPr>
          <w:rFonts w:ascii="Arial" w:hAnsi="Arial" w:cs="Arial"/>
        </w:rPr>
        <w:t xml:space="preserve"> </w:t>
      </w:r>
      <w:r w:rsidR="009E6D31" w:rsidRPr="009E6D31">
        <w:rPr>
          <w:rFonts w:ascii="Arial" w:hAnsi="Arial" w:cs="Arial"/>
          <w:sz w:val="32"/>
          <w:szCs w:val="32"/>
        </w:rPr>
        <w:t>CENTER OF THE n</w:t>
      </w:r>
      <w:r w:rsidR="009E6D31" w:rsidRPr="009E6D31">
        <w:rPr>
          <w:rFonts w:ascii="Arial" w:hAnsi="Arial" w:cs="Arial"/>
          <w:sz w:val="32"/>
          <w:szCs w:val="32"/>
          <w:vertAlign w:val="superscript"/>
        </w:rPr>
        <w:t>th</w:t>
      </w:r>
      <w:r w:rsidR="009E6D31" w:rsidRPr="009E6D31">
        <w:rPr>
          <w:rFonts w:ascii="Arial" w:hAnsi="Arial" w:cs="Arial"/>
          <w:sz w:val="32"/>
          <w:szCs w:val="32"/>
        </w:rPr>
        <w:t xml:space="preserve"> DIHEDRAL GROUP AND CENTRALIZERS OF THE ELEMENTS OF THE n</w:t>
      </w:r>
      <w:r w:rsidR="009E6D31" w:rsidRPr="009E6D31">
        <w:rPr>
          <w:rFonts w:ascii="Arial" w:hAnsi="Arial" w:cs="Arial"/>
          <w:sz w:val="32"/>
          <w:szCs w:val="32"/>
          <w:vertAlign w:val="superscript"/>
        </w:rPr>
        <w:t>th</w:t>
      </w:r>
      <w:r w:rsidR="009E6D31" w:rsidRPr="009E6D31">
        <w:rPr>
          <w:rFonts w:ascii="Arial" w:hAnsi="Arial" w:cs="Arial"/>
          <w:sz w:val="32"/>
          <w:szCs w:val="32"/>
        </w:rPr>
        <w:t xml:space="preserve"> DIHEDRAL GROUP, </w:t>
      </w:r>
      <w:proofErr w:type="spellStart"/>
      <w:r w:rsidR="009E6D31" w:rsidRPr="009E6D31">
        <w:rPr>
          <w:rFonts w:ascii="Arial" w:hAnsi="Arial" w:cs="Arial"/>
          <w:sz w:val="32"/>
          <w:szCs w:val="32"/>
        </w:rPr>
        <w:t>D</w:t>
      </w:r>
      <w:r w:rsidR="009E6D31" w:rsidRPr="009E6D31">
        <w:rPr>
          <w:rFonts w:ascii="Arial" w:hAnsi="Arial" w:cs="Arial"/>
          <w:sz w:val="32"/>
          <w:szCs w:val="32"/>
          <w:vertAlign w:val="subscript"/>
        </w:rPr>
        <w:t>n</w:t>
      </w:r>
      <w:proofErr w:type="spellEnd"/>
      <w:r w:rsidR="009E6D31" w:rsidRPr="009E6D31">
        <w:rPr>
          <w:rFonts w:ascii="Arial" w:hAnsi="Arial" w:cs="Arial"/>
          <w:sz w:val="32"/>
          <w:szCs w:val="32"/>
        </w:rPr>
        <w:t>, WHERE 3 ≤ n ≤ 20, n € Z</w:t>
      </w:r>
      <w:r w:rsidR="009E6D31" w:rsidRPr="009E6D31">
        <w:rPr>
          <w:rFonts w:ascii="Arial" w:hAnsi="Arial" w:cs="Arial"/>
          <w:sz w:val="32"/>
          <w:szCs w:val="32"/>
          <w:vertAlign w:val="superscript"/>
        </w:rPr>
        <w:t>+</w:t>
      </w:r>
      <w:r w:rsidR="00231920" w:rsidRPr="009E6D31">
        <w:rPr>
          <w:rFonts w:ascii="Arial" w:hAnsi="Arial" w:cs="Arial"/>
          <w:bCs/>
          <w:iCs/>
          <w:sz w:val="32"/>
          <w:szCs w:val="32"/>
        </w:rPr>
        <w:t xml:space="preserve"> </w:t>
      </w:r>
    </w:p>
    <w:p w14:paraId="6047CA09" w14:textId="77777777" w:rsidR="00A258C3" w:rsidRPr="00790ADA" w:rsidRDefault="00A258C3" w:rsidP="00441B6F">
      <w:pPr>
        <w:pStyle w:val="Author"/>
        <w:spacing w:line="240" w:lineRule="auto"/>
        <w:jc w:val="both"/>
        <w:rPr>
          <w:rFonts w:ascii="Arial" w:hAnsi="Arial" w:cs="Arial"/>
          <w:sz w:val="36"/>
        </w:rPr>
      </w:pPr>
    </w:p>
    <w:p w14:paraId="66FC6908" w14:textId="77777777" w:rsidR="00790ADA" w:rsidRDefault="00790ADA" w:rsidP="00441B6F">
      <w:pPr>
        <w:pStyle w:val="Affiliation"/>
        <w:spacing w:after="0" w:line="240" w:lineRule="auto"/>
        <w:jc w:val="both"/>
        <w:rPr>
          <w:rFonts w:ascii="Arial" w:hAnsi="Arial" w:cs="Arial"/>
        </w:rPr>
      </w:pPr>
    </w:p>
    <w:p w14:paraId="7C565688" w14:textId="77777777" w:rsidR="002C57D2" w:rsidRPr="00FB3A86" w:rsidRDefault="002C57D2" w:rsidP="00441B6F">
      <w:pPr>
        <w:pStyle w:val="Affiliation"/>
        <w:spacing w:after="0" w:line="240" w:lineRule="auto"/>
        <w:jc w:val="both"/>
        <w:rPr>
          <w:rFonts w:ascii="Arial" w:hAnsi="Arial" w:cs="Arial"/>
        </w:rPr>
      </w:pPr>
    </w:p>
    <w:p w14:paraId="17429E90" w14:textId="77777777" w:rsidR="00B01FCD" w:rsidRPr="00FB3A86" w:rsidRDefault="001343F6" w:rsidP="00441B6F">
      <w:pPr>
        <w:pStyle w:val="Copyright"/>
        <w:spacing w:after="0" w:line="240" w:lineRule="auto"/>
        <w:jc w:val="both"/>
        <w:rPr>
          <w:rFonts w:ascii="Arial" w:hAnsi="Arial" w:cs="Arial"/>
        </w:rPr>
        <w:sectPr w:rsidR="00B01FCD" w:rsidRPr="00FB3A86" w:rsidSect="006638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33066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C9B73A" w14:textId="2FDF6B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871F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090CFB" w14:textId="77777777" w:rsidTr="001E44FE">
        <w:tc>
          <w:tcPr>
            <w:tcW w:w="9576" w:type="dxa"/>
            <w:shd w:val="clear" w:color="auto" w:fill="F2F2F2"/>
          </w:tcPr>
          <w:p w14:paraId="26CC56F9" w14:textId="34BA4AAF" w:rsidR="00A05836" w:rsidRPr="007E126D" w:rsidRDefault="00A05836" w:rsidP="00441B6F">
            <w:pPr>
              <w:pStyle w:val="Body"/>
              <w:spacing w:after="0"/>
              <w:rPr>
                <w:rFonts w:ascii="Arial" w:hAnsi="Arial" w:cs="Arial"/>
              </w:rPr>
            </w:pPr>
            <w:r w:rsidRPr="007E126D">
              <w:rPr>
                <w:rFonts w:ascii="Arial" w:hAnsi="Arial" w:cs="Arial"/>
                <w:b/>
                <w:bCs/>
              </w:rPr>
              <w:t>Aims:</w:t>
            </w:r>
            <w:r w:rsidRPr="007E126D">
              <w:rPr>
                <w:rFonts w:ascii="Arial" w:hAnsi="Arial" w:cs="Arial"/>
              </w:rPr>
              <w:t xml:space="preserve"> To derive general formulas for determining the center and centralizers of the elements of the n</w:t>
            </w:r>
            <w:r w:rsidRPr="007E126D">
              <w:rPr>
                <w:rFonts w:ascii="Arial" w:hAnsi="Arial" w:cs="Arial"/>
                <w:vertAlign w:val="superscript"/>
              </w:rPr>
              <w:t>th</w:t>
            </w:r>
            <w:r w:rsidRPr="007E126D">
              <w:rPr>
                <w:rFonts w:ascii="Arial" w:hAnsi="Arial" w:cs="Arial"/>
              </w:rPr>
              <w:t xml:space="preserve"> dihedral group, </w:t>
            </w:r>
            <w:proofErr w:type="spellStart"/>
            <w:r w:rsidRPr="007E126D">
              <w:rPr>
                <w:rFonts w:ascii="Arial" w:hAnsi="Arial" w:cs="Arial"/>
              </w:rPr>
              <w:t>D</w:t>
            </w:r>
            <w:r w:rsidRPr="007E126D">
              <w:rPr>
                <w:rFonts w:ascii="Arial" w:hAnsi="Arial" w:cs="Arial"/>
                <w:vertAlign w:val="subscript"/>
              </w:rPr>
              <w:t>n</w:t>
            </w:r>
            <w:proofErr w:type="spellEnd"/>
            <w:r w:rsidRPr="007E126D">
              <w:rPr>
                <w:rFonts w:ascii="Arial" w:hAnsi="Arial" w:cs="Arial"/>
              </w:rPr>
              <w:t>, where 3</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 xml:space="preserve">20, and to evaluate their consistency and potential for generalization. </w:t>
            </w:r>
          </w:p>
          <w:p w14:paraId="58A93FD1" w14:textId="77777777" w:rsidR="00A05836" w:rsidRPr="007E126D" w:rsidRDefault="00A05836" w:rsidP="00441B6F">
            <w:pPr>
              <w:pStyle w:val="Body"/>
              <w:spacing w:after="0"/>
              <w:rPr>
                <w:rFonts w:ascii="Arial" w:hAnsi="Arial" w:cs="Arial"/>
              </w:rPr>
            </w:pPr>
            <w:r w:rsidRPr="007E126D">
              <w:rPr>
                <w:rFonts w:ascii="Arial" w:hAnsi="Arial" w:cs="Arial"/>
                <w:b/>
                <w:bCs/>
              </w:rPr>
              <w:t>Study Design:</w:t>
            </w:r>
            <w:r w:rsidRPr="007E126D">
              <w:rPr>
                <w:rFonts w:ascii="Arial" w:hAnsi="Arial" w:cs="Arial"/>
              </w:rPr>
              <w:t xml:space="preserve"> This is a computational and theoretical study in group theory employing definition-based and pattern-recognition methodologies. </w:t>
            </w:r>
          </w:p>
          <w:p w14:paraId="38D85FA2" w14:textId="77777777" w:rsidR="00A05836" w:rsidRPr="007E126D" w:rsidRDefault="00A05836" w:rsidP="00441B6F">
            <w:pPr>
              <w:pStyle w:val="Body"/>
              <w:spacing w:after="0"/>
              <w:rPr>
                <w:rFonts w:ascii="Arial" w:hAnsi="Arial" w:cs="Arial"/>
              </w:rPr>
            </w:pPr>
            <w:r w:rsidRPr="007E126D">
              <w:rPr>
                <w:rFonts w:ascii="Arial" w:hAnsi="Arial" w:cs="Arial"/>
                <w:b/>
                <w:bCs/>
              </w:rPr>
              <w:t>Place and Duration of Study:</w:t>
            </w:r>
            <w:r w:rsidRPr="007E126D">
              <w:rPr>
                <w:rFonts w:ascii="Arial" w:hAnsi="Arial" w:cs="Arial"/>
              </w:rPr>
              <w:t xml:space="preserve"> Department of Mathematics, College of Science, University of Eastern Philippines, Catarman, Northern Samar, Philippines, conducted between August 2023 and March 2024. </w:t>
            </w:r>
          </w:p>
          <w:p w14:paraId="20A3698D" w14:textId="78BB3581" w:rsidR="006123F7" w:rsidRPr="007E126D" w:rsidRDefault="00A05836" w:rsidP="00441B6F">
            <w:pPr>
              <w:pStyle w:val="Body"/>
              <w:spacing w:after="0"/>
              <w:rPr>
                <w:rFonts w:ascii="Arial" w:hAnsi="Arial" w:cs="Arial"/>
              </w:rPr>
            </w:pPr>
            <w:r w:rsidRPr="007E126D">
              <w:rPr>
                <w:rFonts w:ascii="Arial" w:hAnsi="Arial" w:cs="Arial"/>
                <w:b/>
                <w:bCs/>
              </w:rPr>
              <w:t>Methodology:</w:t>
            </w:r>
            <w:r w:rsidRPr="007E126D">
              <w:rPr>
                <w:rFonts w:ascii="Arial" w:hAnsi="Arial" w:cs="Arial"/>
              </w:rPr>
              <w:t xml:space="preserve"> The study applied foundational definitions from abstract algebra to compute the center and centralizers of </w:t>
            </w:r>
            <w:proofErr w:type="spellStart"/>
            <w:r w:rsidR="006123F7" w:rsidRPr="007E126D">
              <w:rPr>
                <w:rFonts w:ascii="Arial" w:hAnsi="Arial" w:cs="Arial"/>
              </w:rPr>
              <w:t>D</w:t>
            </w:r>
            <w:r w:rsidR="006123F7" w:rsidRPr="007E126D">
              <w:rPr>
                <w:rFonts w:ascii="Arial" w:hAnsi="Arial" w:cs="Arial"/>
                <w:vertAlign w:val="subscript"/>
              </w:rPr>
              <w:t>n</w:t>
            </w:r>
            <w:proofErr w:type="spellEnd"/>
            <w:r w:rsidR="006123F7" w:rsidRPr="007E126D">
              <w:rPr>
                <w:rFonts w:ascii="Arial" w:hAnsi="Arial" w:cs="Arial"/>
              </w:rPr>
              <w:t xml:space="preserve"> </w:t>
            </w:r>
            <w:r w:rsidRPr="007E126D">
              <w:rPr>
                <w:rFonts w:ascii="Arial" w:hAnsi="Arial" w:cs="Arial"/>
              </w:rPr>
              <w:t>​ for values 3</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 xml:space="preserve">20. A systematic pattern recognition method was used to derive general formulas distinguishing between even and odd values of n. Verification was conducted through direct computation and formula-based prediction to validate the observed patterns. </w:t>
            </w:r>
          </w:p>
          <w:p w14:paraId="069C9F60" w14:textId="38C746C3" w:rsidR="006123F7" w:rsidRPr="007E126D" w:rsidRDefault="00A05836" w:rsidP="00441B6F">
            <w:pPr>
              <w:pStyle w:val="Body"/>
              <w:spacing w:after="0"/>
              <w:rPr>
                <w:rFonts w:ascii="Arial" w:hAnsi="Arial" w:cs="Arial"/>
              </w:rPr>
            </w:pPr>
            <w:r w:rsidRPr="007E126D">
              <w:rPr>
                <w:rFonts w:ascii="Arial" w:hAnsi="Arial" w:cs="Arial"/>
                <w:b/>
                <w:bCs/>
              </w:rPr>
              <w:t>Results:</w:t>
            </w:r>
            <w:r w:rsidRPr="007E126D">
              <w:rPr>
                <w:rFonts w:ascii="Arial" w:hAnsi="Arial" w:cs="Arial"/>
              </w:rPr>
              <w:t xml:space="preserve"> For odd values of n, the center Z(</w:t>
            </w:r>
            <w:proofErr w:type="spellStart"/>
            <w:r w:rsidR="006123F7" w:rsidRPr="007E126D">
              <w:rPr>
                <w:rFonts w:ascii="Arial" w:hAnsi="Arial" w:cs="Arial"/>
              </w:rPr>
              <w:t>D</w:t>
            </w:r>
            <w:r w:rsidR="006123F7" w:rsidRPr="007E126D">
              <w:rPr>
                <w:rFonts w:ascii="Arial" w:hAnsi="Arial" w:cs="Arial"/>
                <w:vertAlign w:val="subscript"/>
              </w:rPr>
              <w:t>n</w:t>
            </w:r>
            <w:proofErr w:type="spellEnd"/>
            <w:r w:rsidRPr="007E126D">
              <w:rPr>
                <w:rFonts w:ascii="Arial" w:hAnsi="Arial" w:cs="Arial"/>
              </w:rPr>
              <w:t>​) consisted solely of the identity element, {e}, while for even n, it included both e and a</w:t>
            </w:r>
            <w:r w:rsidRPr="007E126D">
              <w:rPr>
                <w:rFonts w:ascii="Arial" w:hAnsi="Arial" w:cs="Arial"/>
                <w:vertAlign w:val="superscript"/>
              </w:rPr>
              <w:t>n/2</w:t>
            </w:r>
            <w:r w:rsidRPr="007E126D">
              <w:rPr>
                <w:rFonts w:ascii="Arial" w:hAnsi="Arial" w:cs="Arial"/>
              </w:rPr>
              <w:t>. Centralizers of identity and specific elements like b, a</w:t>
            </w:r>
            <w:r w:rsidRPr="007E126D">
              <w:rPr>
                <w:rFonts w:ascii="Arial" w:hAnsi="Arial" w:cs="Arial"/>
                <w:vertAlign w:val="superscript"/>
              </w:rPr>
              <w:t>i</w:t>
            </w:r>
            <w:r w:rsidRPr="007E126D">
              <w:rPr>
                <w:rFonts w:ascii="Arial" w:hAnsi="Arial" w:cs="Arial"/>
              </w:rPr>
              <w:t xml:space="preserve">, and </w:t>
            </w:r>
            <w:proofErr w:type="spellStart"/>
            <w:r w:rsidRPr="007E126D">
              <w:rPr>
                <w:rFonts w:ascii="Arial" w:hAnsi="Arial" w:cs="Arial"/>
              </w:rPr>
              <w:t>a</w:t>
            </w:r>
            <w:r w:rsidRPr="007E126D">
              <w:rPr>
                <w:rFonts w:ascii="Arial" w:hAnsi="Arial" w:cs="Arial"/>
                <w:vertAlign w:val="superscript"/>
              </w:rPr>
              <w:t>i</w:t>
            </w:r>
            <w:r w:rsidRPr="007E126D">
              <w:rPr>
                <w:rFonts w:ascii="Arial" w:hAnsi="Arial" w:cs="Arial"/>
              </w:rPr>
              <w:t>b</w:t>
            </w:r>
            <w:proofErr w:type="spellEnd"/>
            <w:r w:rsidRPr="007E126D">
              <w:rPr>
                <w:rFonts w:ascii="Arial" w:hAnsi="Arial" w:cs="Arial"/>
              </w:rPr>
              <w:t xml:space="preserve"> were derived and categorized, showing predictable, consistent patterns across tested values. For example, C(e)</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proofErr w:type="spellStart"/>
            <w:r w:rsidR="006123F7" w:rsidRPr="007E126D">
              <w:rPr>
                <w:rFonts w:ascii="Arial" w:hAnsi="Arial" w:cs="Arial"/>
              </w:rPr>
              <w:t>D</w:t>
            </w:r>
            <w:r w:rsidR="006123F7" w:rsidRPr="007E126D">
              <w:rPr>
                <w:rFonts w:ascii="Arial" w:hAnsi="Arial" w:cs="Arial"/>
                <w:vertAlign w:val="subscript"/>
              </w:rPr>
              <w:t>n</w:t>
            </w:r>
            <w:r w:rsidRPr="007E126D">
              <w:rPr>
                <w:rFonts w:ascii="Arial" w:hAnsi="Arial" w:cs="Arial"/>
              </w:rPr>
              <w:t>C</w:t>
            </w:r>
            <w:proofErr w:type="spellEnd"/>
            <w:r w:rsidRPr="007E126D">
              <w:rPr>
                <w:rFonts w:ascii="Arial" w:hAnsi="Arial" w:cs="Arial"/>
              </w:rPr>
              <w:t>​ and C(a</w:t>
            </w:r>
            <w:r w:rsidRPr="007E126D">
              <w:rPr>
                <w:rFonts w:ascii="Arial" w:hAnsi="Arial" w:cs="Arial"/>
                <w:vertAlign w:val="superscript"/>
              </w:rPr>
              <w:t>i</w:t>
            </w:r>
            <w:r w:rsidRPr="007E126D">
              <w:rPr>
                <w:rFonts w:ascii="Arial" w:hAnsi="Arial" w:cs="Arial"/>
              </w:rPr>
              <w:t>)</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{e,</w:t>
            </w:r>
            <w:r w:rsidR="006123F7" w:rsidRPr="007E126D">
              <w:rPr>
                <w:rFonts w:ascii="Arial" w:hAnsi="Arial" w:cs="Arial"/>
              </w:rPr>
              <w:t xml:space="preserve"> </w:t>
            </w:r>
            <w:r w:rsidRPr="007E126D">
              <w:rPr>
                <w:rFonts w:ascii="Arial" w:hAnsi="Arial" w:cs="Arial"/>
              </w:rPr>
              <w:t>a,</w:t>
            </w:r>
            <w:r w:rsidR="006123F7" w:rsidRPr="007E126D">
              <w:rPr>
                <w:rFonts w:ascii="Arial" w:hAnsi="Arial" w:cs="Arial"/>
              </w:rPr>
              <w:t xml:space="preserve"> </w:t>
            </w:r>
            <w:r w:rsidRPr="007E126D">
              <w:rPr>
                <w:rFonts w:ascii="Arial" w:hAnsi="Arial" w:cs="Arial"/>
              </w:rPr>
              <w:t>a</w:t>
            </w:r>
            <w:r w:rsidRPr="007E126D">
              <w:rPr>
                <w:rFonts w:ascii="Arial" w:hAnsi="Arial" w:cs="Arial"/>
                <w:vertAlign w:val="superscript"/>
              </w:rPr>
              <w:t>2</w:t>
            </w:r>
            <w:r w:rsidRPr="007E126D">
              <w:rPr>
                <w:rFonts w:ascii="Arial" w:hAnsi="Arial" w:cs="Arial"/>
              </w:rPr>
              <w:t>,</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a</w:t>
            </w:r>
            <w:r w:rsidRPr="007E126D">
              <w:rPr>
                <w:rFonts w:ascii="Arial" w:hAnsi="Arial" w:cs="Arial"/>
                <w:vertAlign w:val="superscript"/>
              </w:rPr>
              <w:t>n−1</w:t>
            </w:r>
            <w:r w:rsidRPr="007E126D">
              <w:rPr>
                <w:rFonts w:ascii="Arial" w:hAnsi="Arial" w:cs="Arial"/>
              </w:rPr>
              <w:t>} for rotational elements, while reflections exhibited smaller centralizers. Formulas held for all tested cases, with random tests beyond 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20 also showing alignment, supporting the conjecture of general applicability for all 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 xml:space="preserve">3. </w:t>
            </w:r>
          </w:p>
          <w:p w14:paraId="71D37A55" w14:textId="3A109577" w:rsidR="00505F06" w:rsidRPr="00BA1B01" w:rsidRDefault="00A05836" w:rsidP="00441B6F">
            <w:pPr>
              <w:pStyle w:val="Body"/>
              <w:spacing w:after="0"/>
              <w:rPr>
                <w:rFonts w:ascii="Arial" w:eastAsia="Calibri" w:hAnsi="Arial" w:cs="Arial"/>
                <w:szCs w:val="22"/>
              </w:rPr>
            </w:pPr>
            <w:r w:rsidRPr="007E126D">
              <w:rPr>
                <w:rFonts w:ascii="Arial" w:hAnsi="Arial" w:cs="Arial"/>
                <w:b/>
                <w:bCs/>
              </w:rPr>
              <w:t>Conclusion:</w:t>
            </w:r>
            <w:r w:rsidRPr="007E126D">
              <w:rPr>
                <w:rFonts w:ascii="Arial" w:hAnsi="Arial" w:cs="Arial"/>
              </w:rPr>
              <w:t xml:space="preserve"> The study offers efficient, formula-based computation of the center and centralizers in </w:t>
            </w:r>
            <w:proofErr w:type="spellStart"/>
            <w:r w:rsidR="006123F7" w:rsidRPr="007E126D">
              <w:rPr>
                <w:rFonts w:ascii="Arial" w:hAnsi="Arial" w:cs="Arial"/>
              </w:rPr>
              <w:t>D</w:t>
            </w:r>
            <w:r w:rsidR="006123F7" w:rsidRPr="007E126D">
              <w:rPr>
                <w:rFonts w:ascii="Arial" w:hAnsi="Arial" w:cs="Arial"/>
                <w:vertAlign w:val="subscript"/>
              </w:rPr>
              <w:t>n</w:t>
            </w:r>
            <w:proofErr w:type="spellEnd"/>
            <w:r w:rsidRPr="007E126D">
              <w:rPr>
                <w:rFonts w:ascii="Arial" w:hAnsi="Arial" w:cs="Arial"/>
              </w:rPr>
              <w:t>​, significantly reducing time and effort compared to traditional methods. The derived expressions were validated for 3</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20 and are conjectured to be valid for all 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3, providing a useful tool for further research in group theory and its applications.</w:t>
            </w:r>
          </w:p>
        </w:tc>
      </w:tr>
    </w:tbl>
    <w:p w14:paraId="4B43EDFF" w14:textId="77777777" w:rsidR="00636EB2" w:rsidRDefault="00636EB2" w:rsidP="00441B6F">
      <w:pPr>
        <w:pStyle w:val="Body"/>
        <w:spacing w:after="0"/>
        <w:rPr>
          <w:rFonts w:ascii="Arial" w:hAnsi="Arial" w:cs="Arial"/>
          <w:i/>
        </w:rPr>
      </w:pPr>
    </w:p>
    <w:p w14:paraId="080E304C" w14:textId="4F6349D4" w:rsidR="00A24E7E" w:rsidRDefault="00A24E7E" w:rsidP="00441B6F">
      <w:pPr>
        <w:pStyle w:val="Body"/>
        <w:spacing w:after="0"/>
        <w:rPr>
          <w:rFonts w:ascii="Arial" w:hAnsi="Arial" w:cs="Arial"/>
          <w:i/>
        </w:rPr>
      </w:pPr>
      <w:r>
        <w:rPr>
          <w:rFonts w:ascii="Arial" w:hAnsi="Arial" w:cs="Arial"/>
          <w:i/>
        </w:rPr>
        <w:t>Keywords:</w:t>
      </w:r>
      <w:r w:rsidR="00EF2A20">
        <w:rPr>
          <w:rFonts w:ascii="Arial" w:hAnsi="Arial" w:cs="Arial"/>
          <w:i/>
        </w:rPr>
        <w:t xml:space="preserve"> </w:t>
      </w:r>
      <w:r w:rsidR="00EF2A20" w:rsidRPr="00EF2A20">
        <w:rPr>
          <w:rFonts w:ascii="Arial" w:hAnsi="Arial" w:cs="Arial"/>
        </w:rPr>
        <w:t>abstract algebra, dihedral group, center, centralizer, group theory</w:t>
      </w:r>
      <w:r>
        <w:rPr>
          <w:rFonts w:ascii="Arial" w:hAnsi="Arial" w:cs="Arial"/>
          <w:i/>
        </w:rPr>
        <w:t xml:space="preserve"> </w:t>
      </w:r>
    </w:p>
    <w:p w14:paraId="7BAA8336" w14:textId="77777777" w:rsidR="00505F06" w:rsidRPr="00A24E7E" w:rsidRDefault="00505F06" w:rsidP="00441B6F">
      <w:pPr>
        <w:pStyle w:val="Body"/>
        <w:spacing w:after="0"/>
        <w:rPr>
          <w:rFonts w:ascii="Arial" w:hAnsi="Arial" w:cs="Arial"/>
          <w:i/>
        </w:rPr>
      </w:pPr>
    </w:p>
    <w:p w14:paraId="5778B26A" w14:textId="148E80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B3D939" w14:textId="6F4BA5C0" w:rsidR="00EF2A20" w:rsidRPr="00EF2A20" w:rsidRDefault="00EF2A20" w:rsidP="00EF2A20">
      <w:pPr>
        <w:pStyle w:val="NormalWeb"/>
        <w:jc w:val="both"/>
        <w:rPr>
          <w:rFonts w:ascii="Arial" w:hAnsi="Arial" w:cs="Arial"/>
          <w:sz w:val="20"/>
          <w:szCs w:val="20"/>
        </w:rPr>
      </w:pPr>
      <w:r w:rsidRPr="00EF2A20">
        <w:rPr>
          <w:rFonts w:ascii="Arial" w:hAnsi="Arial" w:cs="Arial"/>
          <w:sz w:val="20"/>
          <w:szCs w:val="20"/>
        </w:rPr>
        <w:t xml:space="preserve">Patterns are inherent in both tangible and abstract aspects of daily life, and their analysis is a fundamental pursuit in mathematics, particularly in the field of abstract algebra. One notable algebraic structure is the dihedral group, denoted by </w:t>
      </w:r>
      <w:proofErr w:type="spellStart"/>
      <w:r w:rsidRPr="00EF2A20">
        <w:rPr>
          <w:rStyle w:val="katex-mathml"/>
          <w:rFonts w:ascii="Arial" w:hAnsi="Arial" w:cs="Arial"/>
          <w:sz w:val="20"/>
          <w:szCs w:val="20"/>
        </w:rPr>
        <w:t>D</w:t>
      </w:r>
      <w:r w:rsidRPr="00300E75">
        <w:rPr>
          <w:rStyle w:val="katex-mathml"/>
          <w:rFonts w:ascii="Arial" w:hAnsi="Arial" w:cs="Arial"/>
          <w:sz w:val="20"/>
          <w:szCs w:val="20"/>
          <w:vertAlign w:val="subscript"/>
        </w:rPr>
        <w:t>n</w:t>
      </w:r>
      <w:proofErr w:type="spellEnd"/>
      <w:r w:rsidRPr="00EF2A20">
        <w:rPr>
          <w:rStyle w:val="vlist-s"/>
          <w:rFonts w:ascii="Arial" w:hAnsi="Arial" w:cs="Arial"/>
          <w:sz w:val="20"/>
          <w:szCs w:val="20"/>
        </w:rPr>
        <w:t>​</w:t>
      </w:r>
      <w:r w:rsidRPr="00EF2A20">
        <w:rPr>
          <w:rFonts w:ascii="Arial" w:hAnsi="Arial" w:cs="Arial"/>
          <w:sz w:val="20"/>
          <w:szCs w:val="20"/>
        </w:rPr>
        <w:t xml:space="preserve">, which represents the symmetries of a regular </w:t>
      </w:r>
      <w:r w:rsidRPr="00EF2A20">
        <w:rPr>
          <w:rStyle w:val="mord"/>
          <w:rFonts w:ascii="Arial" w:hAnsi="Arial" w:cs="Arial"/>
          <w:sz w:val="20"/>
          <w:szCs w:val="20"/>
        </w:rPr>
        <w:t>n</w:t>
      </w:r>
      <w:r w:rsidRPr="00EF2A20">
        <w:rPr>
          <w:rFonts w:ascii="Arial" w:hAnsi="Arial" w:cs="Arial"/>
          <w:sz w:val="20"/>
          <w:szCs w:val="20"/>
        </w:rPr>
        <w:t xml:space="preserve">-sided polygon, combining both rotational and reflectional transformations. Understanding the structural behavior of </w:t>
      </w:r>
      <w:proofErr w:type="spellStart"/>
      <w:r w:rsidR="00300E75" w:rsidRPr="00EF2A20">
        <w:rPr>
          <w:rStyle w:val="katex-mathml"/>
          <w:rFonts w:ascii="Arial" w:hAnsi="Arial" w:cs="Arial"/>
          <w:sz w:val="20"/>
          <w:szCs w:val="20"/>
        </w:rPr>
        <w:t>D</w:t>
      </w:r>
      <w:r w:rsidR="00300E75" w:rsidRPr="00300E75">
        <w:rPr>
          <w:rStyle w:val="katex-mathml"/>
          <w:rFonts w:ascii="Arial" w:hAnsi="Arial" w:cs="Arial"/>
          <w:sz w:val="20"/>
          <w:szCs w:val="20"/>
          <w:vertAlign w:val="subscript"/>
        </w:rPr>
        <w:t>n</w:t>
      </w:r>
      <w:proofErr w:type="spellEnd"/>
      <w:r w:rsidRPr="00EF2A20">
        <w:rPr>
          <w:rFonts w:ascii="Arial" w:hAnsi="Arial" w:cs="Arial"/>
          <w:sz w:val="20"/>
          <w:szCs w:val="20"/>
        </w:rPr>
        <w:t xml:space="preserve"> has significant implications not only in theoretical mathematics but also in geometry, crystallography, and theoretical physics.</w:t>
      </w:r>
    </w:p>
    <w:p w14:paraId="30A11D60" w14:textId="0804BF03" w:rsidR="00EF2A20" w:rsidRPr="00EF2A20" w:rsidRDefault="00EF2A20" w:rsidP="00EF2A20">
      <w:pPr>
        <w:pStyle w:val="NormalWeb"/>
        <w:jc w:val="both"/>
        <w:rPr>
          <w:rFonts w:ascii="Arial" w:hAnsi="Arial" w:cs="Arial"/>
          <w:sz w:val="20"/>
          <w:szCs w:val="20"/>
        </w:rPr>
      </w:pPr>
      <w:r w:rsidRPr="00EF2A20">
        <w:rPr>
          <w:rFonts w:ascii="Arial" w:hAnsi="Arial" w:cs="Arial"/>
          <w:sz w:val="20"/>
          <w:szCs w:val="20"/>
        </w:rPr>
        <w:t xml:space="preserve">A fundamental challenge in group theory is identifying the </w:t>
      </w:r>
      <w:r w:rsidRPr="00EF2A20">
        <w:rPr>
          <w:rStyle w:val="Strong"/>
          <w:rFonts w:ascii="Arial" w:hAnsi="Arial" w:cs="Arial"/>
          <w:sz w:val="20"/>
          <w:szCs w:val="20"/>
        </w:rPr>
        <w:t>center</w:t>
      </w:r>
      <w:r w:rsidRPr="00EF2A20">
        <w:rPr>
          <w:rFonts w:ascii="Arial" w:hAnsi="Arial" w:cs="Arial"/>
          <w:sz w:val="20"/>
          <w:szCs w:val="20"/>
        </w:rPr>
        <w:t xml:space="preserve"> and </w:t>
      </w:r>
      <w:r w:rsidRPr="00EF2A20">
        <w:rPr>
          <w:rStyle w:val="Strong"/>
          <w:rFonts w:ascii="Arial" w:hAnsi="Arial" w:cs="Arial"/>
          <w:sz w:val="20"/>
          <w:szCs w:val="20"/>
        </w:rPr>
        <w:t>centralizers</w:t>
      </w:r>
      <w:r w:rsidRPr="00EF2A20">
        <w:rPr>
          <w:rFonts w:ascii="Arial" w:hAnsi="Arial" w:cs="Arial"/>
          <w:sz w:val="20"/>
          <w:szCs w:val="20"/>
        </w:rPr>
        <w:t xml:space="preserve"> of elements within a group. The center of a group, </w:t>
      </w:r>
      <w:r w:rsidRPr="00EF2A20">
        <w:rPr>
          <w:rStyle w:val="katex-mathml"/>
          <w:rFonts w:ascii="Arial" w:hAnsi="Arial" w:cs="Arial"/>
          <w:sz w:val="20"/>
          <w:szCs w:val="20"/>
        </w:rPr>
        <w:t>Z(G)</w:t>
      </w:r>
      <w:r w:rsidRPr="00EF2A20">
        <w:rPr>
          <w:rFonts w:ascii="Arial" w:hAnsi="Arial" w:cs="Arial"/>
          <w:sz w:val="20"/>
          <w:szCs w:val="20"/>
        </w:rPr>
        <w:t xml:space="preserve">, is defined as the set of elements that </w:t>
      </w:r>
      <w:r w:rsidRPr="00EF2A20">
        <w:rPr>
          <w:rFonts w:ascii="Arial" w:hAnsi="Arial" w:cs="Arial"/>
          <w:sz w:val="20"/>
          <w:szCs w:val="20"/>
        </w:rPr>
        <w:lastRenderedPageBreak/>
        <w:t xml:space="preserve">commute with every element of the group, while the centralizer </w:t>
      </w:r>
      <w:r w:rsidRPr="00EF2A20">
        <w:rPr>
          <w:rStyle w:val="katex-mathml"/>
          <w:rFonts w:ascii="Arial" w:hAnsi="Arial" w:cs="Arial"/>
          <w:sz w:val="20"/>
          <w:szCs w:val="20"/>
        </w:rPr>
        <w:t>C(a)</w:t>
      </w:r>
      <w:r w:rsidRPr="00EF2A20">
        <w:rPr>
          <w:rFonts w:ascii="Arial" w:hAnsi="Arial" w:cs="Arial"/>
          <w:sz w:val="20"/>
          <w:szCs w:val="20"/>
        </w:rPr>
        <w:t xml:space="preserve"> of an element </w:t>
      </w:r>
      <w:r w:rsidRPr="00EF2A20">
        <w:rPr>
          <w:rStyle w:val="katex-mathml"/>
          <w:rFonts w:ascii="Arial" w:hAnsi="Arial" w:cs="Arial"/>
          <w:sz w:val="20"/>
          <w:szCs w:val="20"/>
        </w:rPr>
        <w:t>a</w:t>
      </w:r>
      <w:r w:rsidRPr="00EF2A20">
        <w:rPr>
          <w:rFonts w:ascii="Arial" w:hAnsi="Arial" w:cs="Arial"/>
          <w:sz w:val="20"/>
          <w:szCs w:val="20"/>
        </w:rPr>
        <w:t xml:space="preserve"> is the set of elements that commute with </w:t>
      </w:r>
      <w:r w:rsidRPr="00EF2A20">
        <w:rPr>
          <w:rStyle w:val="katex-mathml"/>
          <w:rFonts w:ascii="Arial" w:hAnsi="Arial" w:cs="Arial"/>
          <w:sz w:val="20"/>
          <w:szCs w:val="20"/>
        </w:rPr>
        <w:t>a</w:t>
      </w:r>
      <w:r w:rsidRPr="00EF2A20">
        <w:rPr>
          <w:rFonts w:ascii="Arial" w:hAnsi="Arial" w:cs="Arial"/>
          <w:sz w:val="20"/>
          <w:szCs w:val="20"/>
        </w:rPr>
        <w:t xml:space="preserve">. Although these definitions are standard, computing these subsets manually, especially for complex groups like </w:t>
      </w:r>
      <w:proofErr w:type="spellStart"/>
      <w:r w:rsidR="00300E75" w:rsidRPr="00EF2A20">
        <w:rPr>
          <w:rStyle w:val="katex-mathml"/>
          <w:rFonts w:ascii="Arial" w:hAnsi="Arial" w:cs="Arial"/>
          <w:sz w:val="20"/>
          <w:szCs w:val="20"/>
        </w:rPr>
        <w:t>D</w:t>
      </w:r>
      <w:r w:rsidR="00300E75" w:rsidRPr="00300E75">
        <w:rPr>
          <w:rStyle w:val="katex-mathml"/>
          <w:rFonts w:ascii="Arial" w:hAnsi="Arial" w:cs="Arial"/>
          <w:sz w:val="20"/>
          <w:szCs w:val="20"/>
          <w:vertAlign w:val="subscript"/>
        </w:rPr>
        <w:t>n</w:t>
      </w:r>
      <w:proofErr w:type="spellEnd"/>
      <w:r w:rsidRPr="00EF2A20">
        <w:rPr>
          <w:rFonts w:ascii="Arial" w:hAnsi="Arial" w:cs="Arial"/>
          <w:sz w:val="20"/>
          <w:szCs w:val="20"/>
        </w:rPr>
        <w:t>, can be tedious and computationally intensive.</w:t>
      </w:r>
    </w:p>
    <w:p w14:paraId="2FF0B229" w14:textId="735771E8" w:rsidR="00EF2A20" w:rsidRPr="00EF2A20" w:rsidRDefault="00EF2A20" w:rsidP="00EF2A20">
      <w:pPr>
        <w:pStyle w:val="NormalWeb"/>
        <w:jc w:val="both"/>
        <w:rPr>
          <w:rFonts w:ascii="Arial" w:hAnsi="Arial" w:cs="Arial"/>
          <w:sz w:val="20"/>
          <w:szCs w:val="20"/>
        </w:rPr>
      </w:pPr>
      <w:r w:rsidRPr="00EF2A20">
        <w:rPr>
          <w:rFonts w:ascii="Arial" w:hAnsi="Arial" w:cs="Arial"/>
          <w:sz w:val="20"/>
          <w:szCs w:val="20"/>
        </w:rPr>
        <w:t xml:space="preserve">Previous works such as those by Fraleigh (2003), </w:t>
      </w:r>
      <w:proofErr w:type="spellStart"/>
      <w:r w:rsidRPr="00EF2A20">
        <w:rPr>
          <w:rFonts w:ascii="Arial" w:hAnsi="Arial" w:cs="Arial"/>
          <w:sz w:val="20"/>
          <w:szCs w:val="20"/>
        </w:rPr>
        <w:t>Rotman</w:t>
      </w:r>
      <w:proofErr w:type="spellEnd"/>
      <w:r w:rsidRPr="00EF2A20">
        <w:rPr>
          <w:rFonts w:ascii="Arial" w:hAnsi="Arial" w:cs="Arial"/>
          <w:sz w:val="20"/>
          <w:szCs w:val="20"/>
        </w:rPr>
        <w:t xml:space="preserve"> (1995), and </w:t>
      </w:r>
      <w:proofErr w:type="spellStart"/>
      <w:r w:rsidRPr="00EF2A20">
        <w:rPr>
          <w:rFonts w:ascii="Arial" w:hAnsi="Arial" w:cs="Arial"/>
          <w:sz w:val="20"/>
          <w:szCs w:val="20"/>
        </w:rPr>
        <w:t>Dummit</w:t>
      </w:r>
      <w:proofErr w:type="spellEnd"/>
      <w:r w:rsidRPr="00EF2A20">
        <w:rPr>
          <w:rFonts w:ascii="Arial" w:hAnsi="Arial" w:cs="Arial"/>
          <w:sz w:val="20"/>
          <w:szCs w:val="20"/>
        </w:rPr>
        <w:t xml:space="preserve"> and Foote (2004) have established the theoretical foundations of these group properties. However, limited literature offers direct computational strategies or generalized formulas specifically for the center and centralizers of the dihedral group across varying values of </w:t>
      </w:r>
      <w:r w:rsidRPr="00EF2A20">
        <w:rPr>
          <w:rStyle w:val="katex-mathml"/>
          <w:rFonts w:ascii="Arial" w:hAnsi="Arial" w:cs="Arial"/>
          <w:sz w:val="20"/>
          <w:szCs w:val="20"/>
        </w:rPr>
        <w:t>n</w:t>
      </w:r>
      <w:r w:rsidRPr="00EF2A20">
        <w:rPr>
          <w:rFonts w:ascii="Arial" w:hAnsi="Arial" w:cs="Arial"/>
          <w:sz w:val="20"/>
          <w:szCs w:val="20"/>
        </w:rPr>
        <w:t>. This gap poses difficulties for students and educators alike in exploring and teaching the internal structures of dihedral groups.</w:t>
      </w:r>
    </w:p>
    <w:p w14:paraId="3701684C" w14:textId="2FC211F2" w:rsidR="00790ADA" w:rsidRPr="00EF2A20" w:rsidRDefault="00EF2A20" w:rsidP="00EF2A20">
      <w:pPr>
        <w:pStyle w:val="NormalWeb"/>
        <w:jc w:val="both"/>
        <w:rPr>
          <w:rFonts w:ascii="Arial" w:hAnsi="Arial" w:cs="Arial"/>
          <w:sz w:val="20"/>
          <w:szCs w:val="20"/>
        </w:rPr>
      </w:pPr>
      <w:r w:rsidRPr="00EF2A20">
        <w:rPr>
          <w:rFonts w:ascii="Arial" w:hAnsi="Arial" w:cs="Arial"/>
          <w:sz w:val="20"/>
          <w:szCs w:val="20"/>
        </w:rPr>
        <w:t xml:space="preserve">To address this, the present study proposes a pattern-based computational technique to derive generalized formulas for the center and centralizers of </w:t>
      </w:r>
      <w:proofErr w:type="spellStart"/>
      <w:r w:rsidR="00300E75" w:rsidRPr="00EF2A20">
        <w:rPr>
          <w:rStyle w:val="katex-mathml"/>
          <w:rFonts w:ascii="Arial" w:hAnsi="Arial" w:cs="Arial"/>
          <w:sz w:val="20"/>
          <w:szCs w:val="20"/>
        </w:rPr>
        <w:t>D</w:t>
      </w:r>
      <w:r w:rsidR="00300E75" w:rsidRPr="00300E75">
        <w:rPr>
          <w:rStyle w:val="katex-mathml"/>
          <w:rFonts w:ascii="Arial" w:hAnsi="Arial" w:cs="Arial"/>
          <w:sz w:val="20"/>
          <w:szCs w:val="20"/>
          <w:vertAlign w:val="subscript"/>
        </w:rPr>
        <w:t>n</w:t>
      </w:r>
      <w:proofErr w:type="spellEnd"/>
      <w:r w:rsidRPr="00EF2A20">
        <w:rPr>
          <w:rFonts w:ascii="Arial" w:hAnsi="Arial" w:cs="Arial"/>
          <w:sz w:val="20"/>
          <w:szCs w:val="20"/>
        </w:rPr>
        <w:t xml:space="preserve"> for </w:t>
      </w:r>
      <w:r w:rsidRPr="00EF2A20">
        <w:rPr>
          <w:rStyle w:val="katex-mathml"/>
          <w:rFonts w:ascii="Arial" w:hAnsi="Arial" w:cs="Arial"/>
          <w:sz w:val="20"/>
          <w:szCs w:val="20"/>
        </w:rPr>
        <w:t>3</w:t>
      </w:r>
      <w:r w:rsidR="0027457B">
        <w:rPr>
          <w:rStyle w:val="katex-mathml"/>
          <w:rFonts w:ascii="Arial" w:hAnsi="Arial" w:cs="Arial"/>
          <w:sz w:val="20"/>
          <w:szCs w:val="20"/>
        </w:rPr>
        <w:t xml:space="preserve"> </w:t>
      </w:r>
      <w:r w:rsidRPr="00EF2A20">
        <w:rPr>
          <w:rStyle w:val="katex-mathml"/>
          <w:rFonts w:ascii="Arial" w:hAnsi="Arial" w:cs="Arial"/>
          <w:sz w:val="20"/>
          <w:szCs w:val="20"/>
        </w:rPr>
        <w:t>≤</w:t>
      </w:r>
      <w:r w:rsidR="0027457B">
        <w:rPr>
          <w:rStyle w:val="katex-mathml"/>
          <w:rFonts w:ascii="Arial" w:hAnsi="Arial" w:cs="Arial"/>
          <w:sz w:val="20"/>
          <w:szCs w:val="20"/>
        </w:rPr>
        <w:t xml:space="preserve"> </w:t>
      </w:r>
      <w:r w:rsidRPr="00EF2A20">
        <w:rPr>
          <w:rStyle w:val="katex-mathml"/>
          <w:rFonts w:ascii="Arial" w:hAnsi="Arial" w:cs="Arial"/>
          <w:sz w:val="20"/>
          <w:szCs w:val="20"/>
        </w:rPr>
        <w:t>n</w:t>
      </w:r>
      <w:r w:rsidR="0027457B">
        <w:rPr>
          <w:rStyle w:val="katex-mathml"/>
          <w:rFonts w:ascii="Arial" w:hAnsi="Arial" w:cs="Arial"/>
          <w:sz w:val="20"/>
          <w:szCs w:val="20"/>
        </w:rPr>
        <w:t xml:space="preserve"> </w:t>
      </w:r>
      <w:r w:rsidRPr="00EF2A20">
        <w:rPr>
          <w:rStyle w:val="katex-mathml"/>
          <w:rFonts w:ascii="Arial" w:hAnsi="Arial" w:cs="Arial"/>
          <w:sz w:val="20"/>
          <w:szCs w:val="20"/>
        </w:rPr>
        <w:t>≤</w:t>
      </w:r>
      <w:r w:rsidR="0027457B">
        <w:rPr>
          <w:rStyle w:val="katex-mathml"/>
          <w:rFonts w:ascii="Arial" w:hAnsi="Arial" w:cs="Arial"/>
          <w:sz w:val="20"/>
          <w:szCs w:val="20"/>
        </w:rPr>
        <w:t xml:space="preserve"> </w:t>
      </w:r>
      <w:r w:rsidRPr="00EF2A20">
        <w:rPr>
          <w:rStyle w:val="katex-mathml"/>
          <w:rFonts w:ascii="Arial" w:hAnsi="Arial" w:cs="Arial"/>
          <w:sz w:val="20"/>
          <w:szCs w:val="20"/>
        </w:rPr>
        <w:t>20</w:t>
      </w:r>
      <w:r w:rsidRPr="00EF2A20">
        <w:rPr>
          <w:rFonts w:ascii="Arial" w:hAnsi="Arial" w:cs="Arial"/>
          <w:sz w:val="20"/>
          <w:szCs w:val="20"/>
        </w:rPr>
        <w:t xml:space="preserve">. By analyzing and verifying observable patterns through definition-based computation, the study aims to streamline the process, saving time while maintaining mathematical rigor. The scope of this work includes validation of the derived formulas for all specified values of </w:t>
      </w:r>
      <w:r w:rsidRPr="00EF2A20">
        <w:rPr>
          <w:rStyle w:val="katex-mathml"/>
          <w:rFonts w:ascii="Arial" w:hAnsi="Arial" w:cs="Arial"/>
          <w:sz w:val="20"/>
          <w:szCs w:val="20"/>
        </w:rPr>
        <w:t>n</w:t>
      </w:r>
      <w:r w:rsidRPr="00EF2A20">
        <w:rPr>
          <w:rFonts w:ascii="Arial" w:hAnsi="Arial" w:cs="Arial"/>
          <w:sz w:val="20"/>
          <w:szCs w:val="20"/>
        </w:rPr>
        <w:t>, with preliminary testing suggesting their applicability beyond the range. This method is particularly beneficial for mathematics educators and students, providing a more intuitive and efficient approach to understanding core group theory concepts.</w:t>
      </w:r>
    </w:p>
    <w:p w14:paraId="2A452167" w14:textId="0DB21369" w:rsidR="007E126D" w:rsidRPr="007E126D" w:rsidRDefault="00902823" w:rsidP="007E126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1F425D" w14:textId="77777777" w:rsidR="007E126D" w:rsidRPr="007E126D" w:rsidRDefault="007E126D" w:rsidP="007E126D">
      <w:pPr>
        <w:spacing w:before="100" w:beforeAutospacing="1" w:after="100" w:afterAutospacing="1"/>
        <w:jc w:val="both"/>
        <w:rPr>
          <w:rFonts w:ascii="Arial" w:hAnsi="Arial" w:cs="Arial"/>
          <w:sz w:val="22"/>
          <w:szCs w:val="22"/>
          <w:lang w:val="en-PH" w:eastAsia="en-PH"/>
        </w:rPr>
      </w:pPr>
      <w:r w:rsidRPr="007E126D">
        <w:rPr>
          <w:rFonts w:ascii="Arial" w:hAnsi="Arial" w:cs="Arial"/>
          <w:b/>
          <w:bCs/>
          <w:sz w:val="22"/>
          <w:szCs w:val="22"/>
          <w:lang w:val="en-PH" w:eastAsia="en-PH"/>
        </w:rPr>
        <w:t>2.1 Study Design and Approach</w:t>
      </w:r>
    </w:p>
    <w:p w14:paraId="7F41AA5F" w14:textId="35FA700A"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This study employed a computational and pattern-based approach to determine the center and centralizers of the nth dihedral group,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for values 3</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n</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20</w:t>
      </w:r>
      <w:r>
        <w:rPr>
          <w:rFonts w:ascii="Arial" w:hAnsi="Arial" w:cs="Arial"/>
          <w:lang w:val="en-PH" w:eastAsia="en-PH"/>
        </w:rPr>
        <w:t xml:space="preserve">, </w:t>
      </w:r>
      <w:r w:rsidRPr="007E126D">
        <w:rPr>
          <w:rFonts w:ascii="Arial" w:hAnsi="Arial" w:cs="Arial"/>
          <w:lang w:val="en-PH" w:eastAsia="en-PH"/>
        </w:rPr>
        <w:t>n</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 xml:space="preserve">Z+. Using the foundational definitions of group theory as a framework, the researchers systematically analyzed elements within each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xml:space="preserve"> to identify consistent patterns and derive general formulas.</w:t>
      </w:r>
    </w:p>
    <w:p w14:paraId="1531EE62"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2.1.1 Definition-Based Analysis</w:t>
      </w:r>
    </w:p>
    <w:p w14:paraId="3792E06C" w14:textId="481AA71D"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 analysis began by referencing standard definitions from abstract algebra. The center of a group, denoted Z(G), consists of all elements that commute with every element in the group:</w:t>
      </w:r>
    </w:p>
    <w:p w14:paraId="18B85944" w14:textId="3D54E2AA" w:rsidR="007E126D" w:rsidRPr="007E126D" w:rsidRDefault="007E126D" w:rsidP="007E126D">
      <w:pPr>
        <w:jc w:val="both"/>
        <w:rPr>
          <w:rFonts w:ascii="Arial" w:hAnsi="Arial" w:cs="Arial"/>
          <w:lang w:val="en-PH" w:eastAsia="en-PH"/>
        </w:rPr>
      </w:pPr>
      <w:r w:rsidRPr="007E126D">
        <w:rPr>
          <w:rFonts w:ascii="Arial" w:hAnsi="Arial" w:cs="Arial"/>
          <w:lang w:val="en-PH" w:eastAsia="en-PH"/>
        </w:rPr>
        <w:t>Z(G)</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{a</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ax</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xa,</w:t>
      </w:r>
      <w:r>
        <w:rPr>
          <w:rFonts w:ascii="Arial" w:hAnsi="Arial" w:cs="Arial"/>
          <w:lang w:val="en-PH" w:eastAsia="en-PH"/>
        </w:rPr>
        <w:t xml:space="preserve"> </w:t>
      </w:r>
      <w:r w:rsidRPr="007E126D">
        <w:rPr>
          <w:rFonts w:ascii="Cambria Math" w:hAnsi="Cambria Math" w:cs="Cambria Math"/>
          <w:lang w:val="en-PH" w:eastAsia="en-PH"/>
        </w:rPr>
        <w:t>∀</w:t>
      </w:r>
      <w:r w:rsidRPr="007E126D">
        <w:rPr>
          <w:rFonts w:ascii="Arial" w:hAnsi="Arial" w:cs="Arial"/>
          <w:lang w:val="en-PH" w:eastAsia="en-PH"/>
        </w:rPr>
        <w:t>x</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p>
    <w:p w14:paraId="73454ADC" w14:textId="48CB7FAE"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 centralizer of an element a</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 denoted C(a), includes all elements 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Arial" w:hAnsi="Arial" w:cs="Arial"/>
          <w:lang w:val="en-PH" w:eastAsia="en-PH"/>
        </w:rPr>
        <w:t>that commute with a:</w:t>
      </w:r>
    </w:p>
    <w:p w14:paraId="4455CCDD" w14:textId="2E9EF1AD" w:rsidR="007E126D" w:rsidRPr="007E126D" w:rsidRDefault="007E126D" w:rsidP="007E126D">
      <w:pPr>
        <w:jc w:val="both"/>
        <w:rPr>
          <w:rFonts w:ascii="Arial" w:hAnsi="Arial" w:cs="Arial"/>
          <w:lang w:val="en-PH" w:eastAsia="en-PH"/>
        </w:rPr>
      </w:pPr>
      <w:r w:rsidRPr="007E126D">
        <w:rPr>
          <w:rFonts w:ascii="Arial" w:hAnsi="Arial" w:cs="Arial"/>
          <w:lang w:val="en-PH" w:eastAsia="en-PH"/>
        </w:rPr>
        <w:t>C(a)</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ga</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ag}</w:t>
      </w:r>
    </w:p>
    <w:p w14:paraId="2AA10657"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These definitions, as described in Fraleigh (2003) and Clifton (2010), were the primary basis for computation.</w:t>
      </w:r>
    </w:p>
    <w:p w14:paraId="7E7CF917" w14:textId="77777777" w:rsidR="007E126D" w:rsidRPr="007E126D" w:rsidRDefault="007E126D" w:rsidP="007E126D">
      <w:pPr>
        <w:spacing w:before="100" w:beforeAutospacing="1" w:after="100" w:afterAutospacing="1"/>
        <w:jc w:val="both"/>
        <w:rPr>
          <w:rFonts w:ascii="Arial" w:hAnsi="Arial" w:cs="Arial"/>
          <w:i/>
          <w:iCs/>
          <w:lang w:val="en-PH" w:eastAsia="en-PH"/>
        </w:rPr>
      </w:pPr>
      <w:r w:rsidRPr="007E126D">
        <w:rPr>
          <w:rFonts w:ascii="Arial" w:hAnsi="Arial" w:cs="Arial"/>
          <w:b/>
          <w:bCs/>
          <w:i/>
          <w:iCs/>
          <w:lang w:val="en-PH" w:eastAsia="en-PH"/>
        </w:rPr>
        <w:t>2.1.1.1 Manual Computation for Element Identification</w:t>
      </w:r>
    </w:p>
    <w:p w14:paraId="1B6CDE1F" w14:textId="02185E0A"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Each element of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Pr>
          <w:rFonts w:ascii="Arial" w:hAnsi="Arial" w:cs="Arial"/>
          <w:lang w:val="en-PH" w:eastAsia="en-PH"/>
        </w:rPr>
        <w:t xml:space="preserve"> </w:t>
      </w:r>
      <w:r w:rsidRPr="007E126D">
        <w:rPr>
          <w:rFonts w:ascii="Arial" w:hAnsi="Arial" w:cs="Arial"/>
          <w:lang w:val="en-PH" w:eastAsia="en-PH"/>
        </w:rPr>
        <w:t>was expressed in the form:</w:t>
      </w:r>
    </w:p>
    <w:p w14:paraId="3A91FAFE" w14:textId="1189673E" w:rsidR="007E126D" w:rsidRPr="007E126D" w:rsidRDefault="00300E75" w:rsidP="007E126D">
      <w:pPr>
        <w:jc w:val="both"/>
        <w:rPr>
          <w:rFonts w:ascii="Arial" w:hAnsi="Arial" w:cs="Arial"/>
          <w:lang w:val="en-PH" w:eastAsia="en-PH"/>
        </w:rPr>
      </w:pPr>
      <w:proofErr w:type="spellStart"/>
      <w:r w:rsidRPr="00EF2A20">
        <w:rPr>
          <w:rStyle w:val="katex-mathml"/>
          <w:rFonts w:ascii="Arial" w:hAnsi="Arial" w:cs="Arial"/>
        </w:rPr>
        <w:lastRenderedPageBreak/>
        <w:t>D</w:t>
      </w:r>
      <w:r w:rsidRPr="00300E75">
        <w:rPr>
          <w:rStyle w:val="katex-mathml"/>
          <w:rFonts w:ascii="Arial" w:hAnsi="Arial" w:cs="Arial"/>
          <w:vertAlign w:val="subscript"/>
        </w:rPr>
        <w:t>n</w:t>
      </w:r>
      <w:proofErr w:type="spellEnd"/>
      <w:r w:rsidR="008442AA">
        <w:rPr>
          <w:rFonts w:ascii="Arial" w:hAnsi="Arial" w:cs="Arial"/>
          <w:lang w:val="en-PH" w:eastAsia="en-PH"/>
        </w:rPr>
        <w:t xml:space="preserve"> </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{e,</w:t>
      </w:r>
      <w:r w:rsidR="008442AA">
        <w:rPr>
          <w:rFonts w:ascii="Arial" w:hAnsi="Arial" w:cs="Arial"/>
          <w:lang w:val="en-PH" w:eastAsia="en-PH"/>
        </w:rPr>
        <w:t xml:space="preserve"> </w:t>
      </w:r>
      <w:r w:rsidR="007E126D" w:rsidRPr="007E126D">
        <w:rPr>
          <w:rFonts w:ascii="Arial" w:hAnsi="Arial" w:cs="Arial"/>
          <w:lang w:val="en-PH" w:eastAsia="en-PH"/>
        </w:rPr>
        <w:t>a,</w:t>
      </w:r>
      <w:r w:rsidR="008442AA">
        <w:rPr>
          <w:rFonts w:ascii="Arial" w:hAnsi="Arial" w:cs="Arial"/>
          <w:lang w:val="en-PH" w:eastAsia="en-PH"/>
        </w:rPr>
        <w:t xml:space="preserve"> </w:t>
      </w:r>
      <w:r w:rsidR="007E126D" w:rsidRPr="007E126D">
        <w:rPr>
          <w:rFonts w:ascii="Arial" w:hAnsi="Arial" w:cs="Arial"/>
          <w:lang w:val="en-PH" w:eastAsia="en-PH"/>
        </w:rPr>
        <w:t>a</w:t>
      </w:r>
      <w:r w:rsidR="007E126D" w:rsidRPr="00240EF4">
        <w:rPr>
          <w:rFonts w:ascii="Arial" w:hAnsi="Arial" w:cs="Arial"/>
          <w:vertAlign w:val="superscript"/>
          <w:lang w:val="en-PH" w:eastAsia="en-PH"/>
        </w:rPr>
        <w:t>2</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a</w:t>
      </w:r>
      <w:r w:rsidR="007E126D" w:rsidRPr="00240EF4">
        <w:rPr>
          <w:rFonts w:ascii="Arial" w:hAnsi="Arial" w:cs="Arial"/>
          <w:vertAlign w:val="superscript"/>
          <w:lang w:val="en-PH" w:eastAsia="en-PH"/>
        </w:rPr>
        <w:t>n−1</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b,</w:t>
      </w:r>
      <w:r w:rsidR="008442AA">
        <w:rPr>
          <w:rFonts w:ascii="Arial" w:hAnsi="Arial" w:cs="Arial"/>
          <w:lang w:val="en-PH" w:eastAsia="en-PH"/>
        </w:rPr>
        <w:t xml:space="preserve"> </w:t>
      </w:r>
      <w:r w:rsidR="007E126D" w:rsidRPr="007E126D">
        <w:rPr>
          <w:rFonts w:ascii="Arial" w:hAnsi="Arial" w:cs="Arial"/>
          <w:lang w:val="en-PH" w:eastAsia="en-PH"/>
        </w:rPr>
        <w:t>ab,</w:t>
      </w:r>
      <w:r w:rsidR="008442AA">
        <w:rPr>
          <w:rFonts w:ascii="Arial" w:hAnsi="Arial" w:cs="Arial"/>
          <w:lang w:val="en-PH" w:eastAsia="en-PH"/>
        </w:rPr>
        <w:t xml:space="preserve"> </w:t>
      </w:r>
      <w:r w:rsidR="007E126D" w:rsidRPr="007E126D">
        <w:rPr>
          <w:rFonts w:ascii="Arial" w:hAnsi="Arial" w:cs="Arial"/>
          <w:lang w:val="en-PH" w:eastAsia="en-PH"/>
        </w:rPr>
        <w:t>a</w:t>
      </w:r>
      <w:r w:rsidR="007E126D" w:rsidRPr="00240EF4">
        <w:rPr>
          <w:rFonts w:ascii="Arial" w:hAnsi="Arial" w:cs="Arial"/>
          <w:vertAlign w:val="superscript"/>
          <w:lang w:val="en-PH" w:eastAsia="en-PH"/>
        </w:rPr>
        <w:t>2</w:t>
      </w:r>
      <w:r w:rsidR="007E126D" w:rsidRPr="007E126D">
        <w:rPr>
          <w:rFonts w:ascii="Arial" w:hAnsi="Arial" w:cs="Arial"/>
          <w:lang w:val="en-PH" w:eastAsia="en-PH"/>
        </w:rPr>
        <w:t>b,</w:t>
      </w:r>
      <w:r w:rsidR="008442AA">
        <w:rPr>
          <w:rFonts w:ascii="Arial" w:hAnsi="Arial" w:cs="Arial"/>
          <w:lang w:val="en-PH" w:eastAsia="en-PH"/>
        </w:rPr>
        <w:t xml:space="preserve"> </w:t>
      </w:r>
      <w:r w:rsidR="007E126D" w:rsidRPr="007E126D">
        <w:rPr>
          <w:rFonts w:ascii="Arial" w:hAnsi="Arial" w:cs="Arial"/>
          <w:lang w:val="en-PH" w:eastAsia="en-PH"/>
        </w:rPr>
        <w:t>…,</w:t>
      </w:r>
      <w:r w:rsidR="008442AA">
        <w:rPr>
          <w:rFonts w:ascii="Arial" w:hAnsi="Arial" w:cs="Arial"/>
          <w:lang w:val="en-PH" w:eastAsia="en-PH"/>
        </w:rPr>
        <w:t xml:space="preserve"> </w:t>
      </w:r>
      <w:r w:rsidR="00240EF4" w:rsidRPr="007E126D">
        <w:rPr>
          <w:rFonts w:ascii="Arial" w:hAnsi="Arial" w:cs="Arial"/>
          <w:lang w:val="en-PH" w:eastAsia="en-PH"/>
        </w:rPr>
        <w:t>a</w:t>
      </w:r>
      <w:r w:rsidR="00240EF4" w:rsidRPr="00240EF4">
        <w:rPr>
          <w:rFonts w:ascii="Arial" w:hAnsi="Arial" w:cs="Arial"/>
          <w:vertAlign w:val="superscript"/>
          <w:lang w:val="en-PH" w:eastAsia="en-PH"/>
        </w:rPr>
        <w:t>n−1</w:t>
      </w:r>
      <w:r w:rsidR="007E126D" w:rsidRPr="007E126D">
        <w:rPr>
          <w:rFonts w:ascii="Arial" w:hAnsi="Arial" w:cs="Arial"/>
          <w:lang w:val="en-PH" w:eastAsia="en-PH"/>
        </w:rPr>
        <w:t xml:space="preserve">b} </w:t>
      </w:r>
    </w:p>
    <w:p w14:paraId="0D56B0CD" w14:textId="404D99B9"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Using substitution and direct calculation, the researchers identified elements that met the conditions for centers and centralizers. For each n, the computations were manually performed, recorded, and cross-verified.</w:t>
      </w:r>
    </w:p>
    <w:p w14:paraId="51C969BC" w14:textId="77777777" w:rsidR="007E126D" w:rsidRPr="007E126D" w:rsidRDefault="007E126D" w:rsidP="007E126D">
      <w:pPr>
        <w:spacing w:before="100" w:beforeAutospacing="1" w:after="100" w:afterAutospacing="1"/>
        <w:jc w:val="both"/>
        <w:rPr>
          <w:rFonts w:ascii="Arial" w:hAnsi="Arial" w:cs="Arial"/>
          <w:sz w:val="22"/>
          <w:szCs w:val="22"/>
          <w:lang w:val="en-PH" w:eastAsia="en-PH"/>
        </w:rPr>
      </w:pPr>
      <w:r w:rsidRPr="007E126D">
        <w:rPr>
          <w:rFonts w:ascii="Arial" w:hAnsi="Arial" w:cs="Arial"/>
          <w:b/>
          <w:bCs/>
          <w:sz w:val="22"/>
          <w:szCs w:val="22"/>
          <w:lang w:val="en-PH" w:eastAsia="en-PH"/>
        </w:rPr>
        <w:t>2.2 Pattern Recognition and Formula Derivation</w:t>
      </w:r>
    </w:p>
    <w:p w14:paraId="36EA3327"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2.2.1 Observational Analysis</w:t>
      </w:r>
    </w:p>
    <w:p w14:paraId="51B9418C" w14:textId="3748A3A9"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 researchers analyzed the manually computed results across all tested values of n, distinguishing between odd and even values. The following patterns were observed:</w:t>
      </w:r>
    </w:p>
    <w:p w14:paraId="4B1484A8" w14:textId="5826CCA5" w:rsidR="007E126D" w:rsidRPr="007E126D" w:rsidRDefault="007E126D" w:rsidP="008442AA">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For </w:t>
      </w:r>
      <w:r w:rsidRPr="007E126D">
        <w:rPr>
          <w:rFonts w:ascii="Arial" w:hAnsi="Arial" w:cs="Arial"/>
          <w:b/>
          <w:bCs/>
          <w:lang w:val="en-PH" w:eastAsia="en-PH"/>
        </w:rPr>
        <w:t>odd</w:t>
      </w:r>
      <w:r w:rsidRPr="007E126D">
        <w:rPr>
          <w:rFonts w:ascii="Arial" w:hAnsi="Arial" w:cs="Arial"/>
          <w:lang w:val="en-PH" w:eastAsia="en-PH"/>
        </w:rPr>
        <w:t xml:space="preserve"> n:</w:t>
      </w:r>
    </w:p>
    <w:p w14:paraId="6D31F0FA" w14:textId="7AE29DD6"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p>
    <w:p w14:paraId="2FF69FC2" w14:textId="37AA0B26"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C(a</w:t>
      </w:r>
      <w:r w:rsidRPr="00240EF4">
        <w:rPr>
          <w:rFonts w:ascii="Arial" w:hAnsi="Arial" w:cs="Arial"/>
          <w:vertAlign w:val="superscript"/>
          <w:lang w:val="en-PH" w:eastAsia="en-PH"/>
        </w:rPr>
        <w:t>i</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Pr="007E126D">
        <w:rPr>
          <w:rFonts w:ascii="Arial" w:hAnsi="Arial" w:cs="Arial"/>
          <w:lang w:val="en-PH" w:eastAsia="en-PH"/>
        </w:rPr>
        <w:t>a,</w:t>
      </w:r>
      <w:r w:rsidR="008442AA">
        <w:rPr>
          <w:rFonts w:ascii="Arial" w:hAnsi="Arial" w:cs="Arial"/>
          <w:lang w:val="en-PH" w:eastAsia="en-PH"/>
        </w:rPr>
        <w:t xml:space="preserve"> </w:t>
      </w:r>
      <w:r w:rsidRPr="007E126D">
        <w:rPr>
          <w:rFonts w:ascii="Arial" w:hAnsi="Arial" w:cs="Arial"/>
          <w:lang w:val="en-PH" w:eastAsia="en-PH"/>
        </w:rPr>
        <w:t>a</w:t>
      </w:r>
      <w:r w:rsidRPr="00240EF4">
        <w:rPr>
          <w:rFonts w:ascii="Arial" w:hAnsi="Arial" w:cs="Arial"/>
          <w:vertAlign w:val="superscript"/>
          <w:lang w:val="en-PH" w:eastAsia="en-PH"/>
        </w:rPr>
        <w:t>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00240EF4" w:rsidRPr="007E126D">
        <w:rPr>
          <w:rFonts w:ascii="Arial" w:hAnsi="Arial" w:cs="Arial"/>
          <w:lang w:val="en-PH" w:eastAsia="en-PH"/>
        </w:rPr>
        <w:t>a</w:t>
      </w:r>
      <w:r w:rsidR="00240EF4" w:rsidRPr="00240EF4">
        <w:rPr>
          <w:rFonts w:ascii="Arial" w:hAnsi="Arial" w:cs="Arial"/>
          <w:vertAlign w:val="superscript"/>
          <w:lang w:val="en-PH" w:eastAsia="en-PH"/>
        </w:rPr>
        <w:t>n−1</w:t>
      </w:r>
      <w:r w:rsidRPr="007E126D">
        <w:rPr>
          <w:rFonts w:ascii="Arial" w:hAnsi="Arial" w:cs="Arial"/>
          <w:lang w:val="en-PH" w:eastAsia="en-PH"/>
        </w:rPr>
        <w:t>}</w:t>
      </w:r>
    </w:p>
    <w:p w14:paraId="235B8F8C" w14:textId="00674DD9"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C(b)</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C(</w:t>
      </w:r>
      <w:proofErr w:type="spellStart"/>
      <w:r w:rsidRPr="007E126D">
        <w:rPr>
          <w:rFonts w:ascii="Arial" w:hAnsi="Arial" w:cs="Arial"/>
          <w:lang w:val="en-PH" w:eastAsia="en-PH"/>
        </w:rPr>
        <w:t>a</w:t>
      </w:r>
      <w:r w:rsidRPr="00240EF4">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proofErr w:type="spellStart"/>
      <w:r w:rsidRPr="007E126D">
        <w:rPr>
          <w:rFonts w:ascii="Arial" w:hAnsi="Arial" w:cs="Arial"/>
          <w:lang w:val="en-PH" w:eastAsia="en-PH"/>
        </w:rPr>
        <w:t>a</w:t>
      </w:r>
      <w:r w:rsidRPr="00240EF4">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0A9EBEEF" w14:textId="4715EA7C" w:rsidR="007E126D" w:rsidRPr="007E126D" w:rsidRDefault="007E126D" w:rsidP="008442AA">
      <w:pPr>
        <w:tabs>
          <w:tab w:val="num" w:pos="1134"/>
        </w:tabs>
        <w:spacing w:before="100" w:beforeAutospacing="1" w:after="100" w:afterAutospacing="1"/>
        <w:ind w:left="567" w:hanging="567"/>
        <w:jc w:val="both"/>
        <w:rPr>
          <w:rFonts w:ascii="Arial" w:hAnsi="Arial" w:cs="Arial"/>
          <w:lang w:val="en-PH" w:eastAsia="en-PH"/>
        </w:rPr>
      </w:pPr>
      <w:r w:rsidRPr="007E126D">
        <w:rPr>
          <w:rFonts w:ascii="Arial" w:hAnsi="Arial" w:cs="Arial"/>
          <w:lang w:val="en-PH" w:eastAsia="en-PH"/>
        </w:rPr>
        <w:t xml:space="preserve">For </w:t>
      </w:r>
      <w:r w:rsidRPr="007E126D">
        <w:rPr>
          <w:rFonts w:ascii="Arial" w:hAnsi="Arial" w:cs="Arial"/>
          <w:b/>
          <w:bCs/>
          <w:lang w:val="en-PH" w:eastAsia="en-PH"/>
        </w:rPr>
        <w:t>even</w:t>
      </w:r>
      <w:r w:rsidRPr="007E126D">
        <w:rPr>
          <w:rFonts w:ascii="Arial" w:hAnsi="Arial" w:cs="Arial"/>
          <w:lang w:val="en-PH" w:eastAsia="en-PH"/>
        </w:rPr>
        <w:t xml:space="preserve"> n:</w:t>
      </w:r>
    </w:p>
    <w:p w14:paraId="070F9ED6" w14:textId="79AB60AD"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Pr="007E126D">
        <w:rPr>
          <w:rFonts w:ascii="Arial" w:hAnsi="Arial" w:cs="Arial"/>
          <w:lang w:val="en-PH" w:eastAsia="en-PH"/>
        </w:rPr>
        <w:t>a</w:t>
      </w:r>
      <w:r w:rsidRPr="00240EF4">
        <w:rPr>
          <w:rFonts w:ascii="Arial" w:hAnsi="Arial" w:cs="Arial"/>
          <w:vertAlign w:val="superscript"/>
          <w:lang w:val="en-PH" w:eastAsia="en-PH"/>
        </w:rPr>
        <w:t>n/2</w:t>
      </w:r>
      <w:r w:rsidRPr="007E126D">
        <w:rPr>
          <w:rFonts w:ascii="Arial" w:hAnsi="Arial" w:cs="Arial"/>
          <w:lang w:val="en-PH" w:eastAsia="en-PH"/>
        </w:rPr>
        <w:t>}</w:t>
      </w:r>
    </w:p>
    <w:p w14:paraId="7D4D1A35" w14:textId="26FC289B"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C(e)</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C(a</w:t>
      </w:r>
      <w:r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p>
    <w:p w14:paraId="11F35260" w14:textId="777F579F"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C(b)</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C(</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b)</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b,</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b}</w:t>
      </w:r>
    </w:p>
    <w:p w14:paraId="3EABEEBD" w14:textId="42C0F276"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 xml:space="preserve">For other </w:t>
      </w:r>
      <w:proofErr w:type="spellStart"/>
      <w:r w:rsidRPr="007E126D">
        <w:rPr>
          <w:rFonts w:ascii="Arial" w:hAnsi="Arial" w:cs="Arial"/>
          <w:lang w:val="en-PH" w:eastAsia="en-PH"/>
        </w:rPr>
        <w:t>aib</w:t>
      </w:r>
      <w:proofErr w:type="spellEnd"/>
      <w:r w:rsidRPr="007E126D">
        <w:rPr>
          <w:rFonts w:ascii="Arial" w:hAnsi="Arial" w:cs="Arial"/>
          <w:lang w:val="en-PH" w:eastAsia="en-PH"/>
        </w:rPr>
        <w:t>:</w:t>
      </w:r>
    </w:p>
    <w:p w14:paraId="64F29589" w14:textId="1051140C" w:rsidR="007E126D" w:rsidRPr="007E126D" w:rsidRDefault="007E126D" w:rsidP="008442AA">
      <w:pPr>
        <w:numPr>
          <w:ilvl w:val="2"/>
          <w:numId w:val="31"/>
        </w:numPr>
        <w:tabs>
          <w:tab w:val="num" w:pos="851"/>
        </w:tabs>
        <w:spacing w:before="100" w:beforeAutospacing="1" w:after="100" w:afterAutospacing="1"/>
        <w:ind w:left="993" w:hanging="426"/>
        <w:jc w:val="both"/>
        <w:rPr>
          <w:rFonts w:ascii="Arial" w:hAnsi="Arial" w:cs="Arial"/>
          <w:lang w:val="en-PH" w:eastAsia="en-PH"/>
        </w:rPr>
      </w:pPr>
      <w:r w:rsidRPr="007E126D">
        <w:rPr>
          <w:rFonts w:ascii="Arial" w:hAnsi="Arial" w:cs="Arial"/>
          <w:lang w:val="en-PH" w:eastAsia="en-PH"/>
        </w:rPr>
        <w:t xml:space="preserve">If </w:t>
      </w:r>
      <w:proofErr w:type="spellStart"/>
      <w:r w:rsidR="008442AA">
        <w:rPr>
          <w:rFonts w:ascii="Arial" w:hAnsi="Arial" w:cs="Arial"/>
          <w:lang w:val="en-PH" w:eastAsia="en-PH"/>
        </w:rPr>
        <w:t>i</w:t>
      </w:r>
      <w:proofErr w:type="spellEnd"/>
      <w:r w:rsidR="008442AA">
        <w:rPr>
          <w:rFonts w:ascii="Arial" w:hAnsi="Arial" w:cs="Arial"/>
          <w:lang w:val="en-PH" w:eastAsia="en-PH"/>
        </w:rPr>
        <w:t xml:space="preserve"> </w:t>
      </w:r>
      <w:r w:rsidRPr="007E126D">
        <w:rPr>
          <w:rFonts w:ascii="Arial" w:hAnsi="Arial" w:cs="Arial"/>
          <w:lang w:val="en-PH" w:eastAsia="en-PH"/>
        </w:rPr>
        <w:t>&lt;</w:t>
      </w:r>
      <w:r w:rsidR="008442AA">
        <w:rPr>
          <w:rFonts w:ascii="Arial" w:hAnsi="Arial" w:cs="Arial"/>
          <w:lang w:val="en-PH" w:eastAsia="en-PH"/>
        </w:rPr>
        <w:t xml:space="preserve"> </w:t>
      </w:r>
      <w:r w:rsidRPr="007E126D">
        <w:rPr>
          <w:rFonts w:ascii="Arial" w:hAnsi="Arial" w:cs="Arial"/>
          <w:lang w:val="en-PH" w:eastAsia="en-PH"/>
        </w:rPr>
        <w:t>n/2, C(</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a</w:t>
      </w:r>
      <w:r w:rsidRPr="00AF1611">
        <w:rPr>
          <w:rFonts w:ascii="Arial" w:hAnsi="Arial" w:cs="Arial"/>
          <w:vertAlign w:val="superscript"/>
          <w:lang w:val="en-PH" w:eastAsia="en-PH"/>
        </w:rPr>
        <w:t>(n/2+</w:t>
      </w:r>
      <w:proofErr w:type="gramStart"/>
      <w:r w:rsidRPr="00AF1611">
        <w:rPr>
          <w:rFonts w:ascii="Arial" w:hAnsi="Arial" w:cs="Arial"/>
          <w:vertAlign w:val="superscript"/>
          <w:lang w:val="en-PH" w:eastAsia="en-PH"/>
        </w:rPr>
        <w:t>i)</w:t>
      </w:r>
      <w:r w:rsidRPr="007E126D">
        <w:rPr>
          <w:rFonts w:ascii="Arial" w:hAnsi="Arial" w:cs="Arial"/>
          <w:lang w:val="en-PH" w:eastAsia="en-PH"/>
        </w:rPr>
        <w:t>b</w:t>
      </w:r>
      <w:proofErr w:type="gramEnd"/>
      <w:r w:rsidRPr="007E126D">
        <w:rPr>
          <w:rFonts w:ascii="Arial" w:hAnsi="Arial" w:cs="Arial"/>
          <w:lang w:val="en-PH" w:eastAsia="en-PH"/>
        </w:rPr>
        <w:t>}</w:t>
      </w:r>
    </w:p>
    <w:p w14:paraId="495F908C" w14:textId="71F68A05" w:rsidR="007E126D" w:rsidRPr="007E126D" w:rsidRDefault="007E126D" w:rsidP="008442AA">
      <w:pPr>
        <w:numPr>
          <w:ilvl w:val="2"/>
          <w:numId w:val="31"/>
        </w:numPr>
        <w:tabs>
          <w:tab w:val="num" w:pos="851"/>
        </w:tabs>
        <w:spacing w:before="100" w:beforeAutospacing="1" w:after="100" w:afterAutospacing="1"/>
        <w:ind w:left="993" w:hanging="426"/>
        <w:jc w:val="both"/>
        <w:rPr>
          <w:rFonts w:ascii="Arial" w:hAnsi="Arial" w:cs="Arial"/>
          <w:lang w:val="en-PH" w:eastAsia="en-PH"/>
        </w:rPr>
      </w:pPr>
      <w:r w:rsidRPr="007E126D">
        <w:rPr>
          <w:rFonts w:ascii="Arial" w:hAnsi="Arial" w:cs="Arial"/>
          <w:lang w:val="en-PH" w:eastAsia="en-PH"/>
        </w:rPr>
        <w:t xml:space="preserve">If </w:t>
      </w:r>
      <w:proofErr w:type="spellStart"/>
      <w:r w:rsidR="008442AA">
        <w:rPr>
          <w:rFonts w:ascii="Arial" w:hAnsi="Arial" w:cs="Arial"/>
          <w:lang w:val="en-PH" w:eastAsia="en-PH"/>
        </w:rPr>
        <w:t>i</w:t>
      </w:r>
      <w:proofErr w:type="spellEnd"/>
      <w:r w:rsidR="008442AA">
        <w:rPr>
          <w:rFonts w:ascii="Arial" w:hAnsi="Arial" w:cs="Arial"/>
          <w:lang w:val="en-PH" w:eastAsia="en-PH"/>
        </w:rPr>
        <w:t xml:space="preserve"> </w:t>
      </w:r>
      <w:r w:rsidRPr="007E126D">
        <w:rPr>
          <w:rFonts w:ascii="Arial" w:hAnsi="Arial" w:cs="Arial"/>
          <w:lang w:val="en-PH" w:eastAsia="en-PH"/>
        </w:rPr>
        <w:t>&gt;</w:t>
      </w:r>
      <w:r w:rsidR="008442AA">
        <w:rPr>
          <w:rFonts w:ascii="Arial" w:hAnsi="Arial" w:cs="Arial"/>
          <w:lang w:val="en-PH" w:eastAsia="en-PH"/>
        </w:rPr>
        <w:t xml:space="preserve"> </w:t>
      </w:r>
      <w:r w:rsidRPr="007E126D">
        <w:rPr>
          <w:rFonts w:ascii="Arial" w:hAnsi="Arial" w:cs="Arial"/>
          <w:lang w:val="en-PH" w:eastAsia="en-PH"/>
        </w:rPr>
        <w:t>n/2, C(</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a</w:t>
      </w:r>
      <w:r w:rsidRPr="00AF1611">
        <w:rPr>
          <w:rFonts w:ascii="Arial" w:hAnsi="Arial" w:cs="Arial"/>
          <w:vertAlign w:val="superscript"/>
          <w:lang w:val="en-PH" w:eastAsia="en-PH"/>
        </w:rPr>
        <w:t>(n/2+i)</w:t>
      </w:r>
      <w:r w:rsidR="00D514BD" w:rsidRPr="00AF1611">
        <w:rPr>
          <w:rFonts w:ascii="Arial" w:hAnsi="Arial" w:cs="Arial"/>
          <w:vertAlign w:val="superscript"/>
          <w:lang w:val="en-PH" w:eastAsia="en-PH"/>
        </w:rPr>
        <w:t xml:space="preserve"> </w:t>
      </w:r>
      <w:r w:rsidRPr="00AF1611">
        <w:rPr>
          <w:rFonts w:ascii="Arial" w:hAnsi="Arial" w:cs="Arial"/>
          <w:vertAlign w:val="superscript"/>
          <w:lang w:val="en-PH" w:eastAsia="en-PH"/>
        </w:rPr>
        <w:t>mod </w:t>
      </w:r>
      <w:proofErr w:type="spellStart"/>
      <w:r w:rsidRPr="00AF1611">
        <w:rPr>
          <w:rFonts w:ascii="Arial" w:hAnsi="Arial" w:cs="Arial"/>
          <w:vertAlign w:val="superscript"/>
          <w:lang w:val="en-PH" w:eastAsia="en-PH"/>
        </w:rPr>
        <w:t>n</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72391449"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2.2.2 Derivation of General Formulas</w:t>
      </w:r>
    </w:p>
    <w:p w14:paraId="12CC3506"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Using these observations, the researchers developed general expressions for:</w:t>
      </w:r>
    </w:p>
    <w:p w14:paraId="3F1AEE70" w14:textId="1DC328BA" w:rsidR="007E126D" w:rsidRPr="007E126D" w:rsidRDefault="007E126D" w:rsidP="007E126D">
      <w:pPr>
        <w:numPr>
          <w:ilvl w:val="0"/>
          <w:numId w:val="32"/>
        </w:numPr>
        <w:spacing w:before="100" w:beforeAutospacing="1" w:after="100" w:afterAutospacing="1"/>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based on parity of n</w:t>
      </w:r>
    </w:p>
    <w:p w14:paraId="073A0E91" w14:textId="52C3BFA3" w:rsidR="007E126D" w:rsidRPr="007E126D" w:rsidRDefault="007E126D" w:rsidP="007E126D">
      <w:pPr>
        <w:numPr>
          <w:ilvl w:val="0"/>
          <w:numId w:val="32"/>
        </w:numPr>
        <w:spacing w:before="100" w:beforeAutospacing="1" w:after="100" w:afterAutospacing="1"/>
        <w:jc w:val="both"/>
        <w:rPr>
          <w:rFonts w:ascii="Arial" w:hAnsi="Arial" w:cs="Arial"/>
          <w:lang w:val="en-PH" w:eastAsia="en-PH"/>
        </w:rPr>
      </w:pPr>
      <w:r w:rsidRPr="007E126D">
        <w:rPr>
          <w:rFonts w:ascii="Arial" w:hAnsi="Arial" w:cs="Arial"/>
          <w:lang w:val="en-PH" w:eastAsia="en-PH"/>
        </w:rPr>
        <w:t>C(e), C(a</w:t>
      </w:r>
      <w:r w:rsidRPr="00AF1611">
        <w:rPr>
          <w:rFonts w:ascii="Arial" w:hAnsi="Arial" w:cs="Arial"/>
          <w:vertAlign w:val="superscript"/>
          <w:lang w:val="en-PH" w:eastAsia="en-PH"/>
        </w:rPr>
        <w:t>i</w:t>
      </w:r>
      <w:r w:rsidRPr="007E126D">
        <w:rPr>
          <w:rFonts w:ascii="Arial" w:hAnsi="Arial" w:cs="Arial"/>
          <w:lang w:val="en-PH" w:eastAsia="en-PH"/>
        </w:rPr>
        <w:t>), C(b), C(</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594D75EA" w14:textId="1E587E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These formulas were tested across all n from 3 to 20.</w:t>
      </w:r>
    </w:p>
    <w:p w14:paraId="0BB1766A" w14:textId="77777777" w:rsidR="007E126D" w:rsidRPr="007E126D" w:rsidRDefault="007E126D" w:rsidP="007E126D">
      <w:pPr>
        <w:spacing w:before="100" w:beforeAutospacing="1" w:after="100" w:afterAutospacing="1"/>
        <w:jc w:val="both"/>
        <w:rPr>
          <w:rFonts w:ascii="Arial" w:hAnsi="Arial" w:cs="Arial"/>
          <w:sz w:val="22"/>
          <w:szCs w:val="22"/>
          <w:lang w:val="en-PH" w:eastAsia="en-PH"/>
        </w:rPr>
      </w:pPr>
      <w:r w:rsidRPr="007E126D">
        <w:rPr>
          <w:rFonts w:ascii="Arial" w:hAnsi="Arial" w:cs="Arial"/>
          <w:b/>
          <w:bCs/>
          <w:sz w:val="22"/>
          <w:szCs w:val="22"/>
          <w:lang w:val="en-PH" w:eastAsia="en-PH"/>
        </w:rPr>
        <w:t>2.3 Validation of Results</w:t>
      </w:r>
    </w:p>
    <w:p w14:paraId="32188345"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2.3.1 Cross-Verification</w:t>
      </w:r>
    </w:p>
    <w:p w14:paraId="7170C1D5"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Each derived formula was validated through direct substitution and computation using the definitions. Discrepancies, if any, were reviewed and corrected to maintain accuracy.</w:t>
      </w:r>
    </w:p>
    <w:p w14:paraId="0DC90B6F"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2.3.2 Testing Beyond the Range</w:t>
      </w:r>
    </w:p>
    <w:p w14:paraId="74C848F5" w14:textId="1670BC2E"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To test generalizability, the formulas were applied to select values of n</w:t>
      </w:r>
      <w:r w:rsidR="008442AA">
        <w:rPr>
          <w:rFonts w:ascii="Arial" w:hAnsi="Arial" w:cs="Arial"/>
          <w:lang w:val="en-PH" w:eastAsia="en-PH"/>
        </w:rPr>
        <w:t xml:space="preserve"> </w:t>
      </w:r>
      <w:r w:rsidRPr="007E126D">
        <w:rPr>
          <w:rFonts w:ascii="Arial" w:hAnsi="Arial" w:cs="Arial"/>
          <w:lang w:val="en-PH" w:eastAsia="en-PH"/>
        </w:rPr>
        <w:t>&gt;</w:t>
      </w:r>
      <w:r w:rsidR="008442AA">
        <w:rPr>
          <w:rFonts w:ascii="Arial" w:hAnsi="Arial" w:cs="Arial"/>
          <w:lang w:val="en-PH" w:eastAsia="en-PH"/>
        </w:rPr>
        <w:t xml:space="preserve"> </w:t>
      </w:r>
      <w:r w:rsidRPr="007E126D">
        <w:rPr>
          <w:rFonts w:ascii="Arial" w:hAnsi="Arial" w:cs="Arial"/>
          <w:lang w:val="en-PH" w:eastAsia="en-PH"/>
        </w:rPr>
        <w:t>20. These tests indicated similar consistency, supporting the conjecture that the derived formulas may hold for all n</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3.</w:t>
      </w:r>
    </w:p>
    <w:p w14:paraId="42A3E294"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lastRenderedPageBreak/>
        <w:t>2.4 Mathematical Notation and Conventions</w:t>
      </w:r>
    </w:p>
    <w:p w14:paraId="2438201C" w14:textId="23270680" w:rsidR="007E126D" w:rsidRPr="007E126D" w:rsidRDefault="00300E75" w:rsidP="007E126D">
      <w:pPr>
        <w:numPr>
          <w:ilvl w:val="0"/>
          <w:numId w:val="33"/>
        </w:numPr>
        <w:spacing w:before="100" w:beforeAutospacing="1" w:after="100" w:afterAutospacing="1"/>
        <w:jc w:val="both"/>
        <w:rPr>
          <w:rFonts w:ascii="Arial" w:hAnsi="Arial" w:cs="Arial"/>
          <w:lang w:val="en-PH" w:eastAsia="en-PH"/>
        </w:rPr>
      </w:pPr>
      <w:proofErr w:type="spellStart"/>
      <w:r w:rsidRPr="00EF2A20">
        <w:rPr>
          <w:rStyle w:val="katex-mathml"/>
          <w:rFonts w:ascii="Arial" w:hAnsi="Arial" w:cs="Arial"/>
        </w:rPr>
        <w:t>D</w:t>
      </w:r>
      <w:r w:rsidRPr="00300E75">
        <w:rPr>
          <w:rStyle w:val="katex-mathml"/>
          <w:rFonts w:ascii="Arial" w:hAnsi="Arial" w:cs="Arial"/>
          <w:vertAlign w:val="subscript"/>
        </w:rPr>
        <w:t>n</w:t>
      </w:r>
      <w:proofErr w:type="spellEnd"/>
      <w:r w:rsidR="007E126D" w:rsidRPr="007E126D">
        <w:rPr>
          <w:rFonts w:ascii="Arial" w:hAnsi="Arial" w:cs="Arial"/>
          <w:lang w:val="en-PH" w:eastAsia="en-PH"/>
        </w:rPr>
        <w:t xml:space="preserve"> – The nth dihedral group</w:t>
      </w:r>
    </w:p>
    <w:p w14:paraId="18348B92" w14:textId="3FBCB8E4" w:rsidR="007E126D" w:rsidRPr="007E126D" w:rsidRDefault="007E126D" w:rsidP="007E126D">
      <w:pPr>
        <w:numPr>
          <w:ilvl w:val="0"/>
          <w:numId w:val="33"/>
        </w:numPr>
        <w:spacing w:before="100" w:beforeAutospacing="1" w:after="100" w:afterAutospacing="1"/>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xml:space="preserve">) – The center of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p>
    <w:p w14:paraId="32DB18C3" w14:textId="1C2360BA" w:rsidR="007E126D" w:rsidRPr="007E126D" w:rsidRDefault="007E126D" w:rsidP="007E126D">
      <w:pPr>
        <w:numPr>
          <w:ilvl w:val="0"/>
          <w:numId w:val="33"/>
        </w:num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C(a), C(b), C(e) – Centralizers of the respective elements in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p>
    <w:p w14:paraId="1A51B793" w14:textId="4D20F5F5" w:rsidR="007E126D" w:rsidRPr="007E126D" w:rsidRDefault="007E126D" w:rsidP="007E126D">
      <w:pPr>
        <w:numPr>
          <w:ilvl w:val="0"/>
          <w:numId w:val="33"/>
        </w:numPr>
        <w:spacing w:before="100" w:beforeAutospacing="1" w:after="100" w:afterAutospacing="1"/>
        <w:jc w:val="both"/>
        <w:rPr>
          <w:rFonts w:ascii="Arial" w:hAnsi="Arial" w:cs="Arial"/>
          <w:lang w:val="en-PH" w:eastAsia="en-PH"/>
        </w:rPr>
      </w:pPr>
      <w:r w:rsidRPr="007E126D">
        <w:rPr>
          <w:rFonts w:ascii="Arial" w:hAnsi="Arial" w:cs="Arial"/>
          <w:lang w:val="en-PH" w:eastAsia="en-PH"/>
        </w:rPr>
        <w:t>n – A positive integer</w:t>
      </w:r>
    </w:p>
    <w:p w14:paraId="4BFC47DC"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All computations were done manually without the use of symbolic algebra software, ensuring replicability through basic group theory knowledge.</w:t>
      </w:r>
    </w:p>
    <w:p w14:paraId="59D80F1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B68A50" w14:textId="77777777" w:rsidR="00D514BD" w:rsidRPr="00D514BD" w:rsidRDefault="00D514BD" w:rsidP="00D514BD">
      <w:pPr>
        <w:spacing w:before="100" w:beforeAutospacing="1" w:after="100" w:afterAutospacing="1"/>
        <w:jc w:val="both"/>
        <w:rPr>
          <w:rFonts w:ascii="Arial" w:hAnsi="Arial" w:cs="Arial"/>
          <w:sz w:val="22"/>
          <w:szCs w:val="22"/>
          <w:lang w:val="en-PH" w:eastAsia="en-PH"/>
        </w:rPr>
      </w:pPr>
      <w:r w:rsidRPr="00D514BD">
        <w:rPr>
          <w:rFonts w:ascii="Arial" w:hAnsi="Arial" w:cs="Arial"/>
          <w:b/>
          <w:bCs/>
          <w:sz w:val="22"/>
          <w:szCs w:val="22"/>
          <w:lang w:val="en-PH" w:eastAsia="en-PH"/>
        </w:rPr>
        <w:t>3.1 General Results and Observations</w:t>
      </w:r>
    </w:p>
    <w:p w14:paraId="3AE4E1AD" w14:textId="064437E2"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 study successfully derived formulas to determine the center and centralizers of the elements of the dihedral group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D514BD">
        <w:rPr>
          <w:rFonts w:ascii="Arial" w:hAnsi="Arial" w:cs="Arial"/>
          <w:lang w:val="en-PH" w:eastAsia="en-PH"/>
        </w:rPr>
        <w:t xml:space="preserve"> for values 3</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20, confirming predictable structural behaviors based on whether n is even or odd. The results were obtained through the application of fundamental definitions and the identification of recurring patterns across tested cases. The findings enabled the formulation of efficient computation strategies for various algebraic structures within the group.</w:t>
      </w:r>
    </w:p>
    <w:p w14:paraId="79B26FAD"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3.1.1 Center of the Dihedral Group</w:t>
      </w:r>
    </w:p>
    <w:p w14:paraId="4D734B24" w14:textId="70748248"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For </w:t>
      </w:r>
      <w:r w:rsidRPr="00D514BD">
        <w:rPr>
          <w:rFonts w:ascii="Arial" w:hAnsi="Arial" w:cs="Arial"/>
          <w:b/>
          <w:bCs/>
          <w:lang w:val="en-PH" w:eastAsia="en-PH"/>
        </w:rPr>
        <w:t>odd</w:t>
      </w:r>
      <w:r w:rsidRPr="00D514BD">
        <w:rPr>
          <w:rFonts w:ascii="Arial" w:hAnsi="Arial" w:cs="Arial"/>
          <w:lang w:val="en-PH" w:eastAsia="en-PH"/>
        </w:rPr>
        <w:t xml:space="preserve"> values of n, such as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5 and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7, the center of the dihedral group Z(</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was found to include only the identity element:</w:t>
      </w:r>
    </w:p>
    <w:p w14:paraId="5B167154" w14:textId="0D1F898C" w:rsidR="00D514BD" w:rsidRPr="00D514BD" w:rsidRDefault="00D514BD" w:rsidP="00D514BD">
      <w:pPr>
        <w:jc w:val="both"/>
        <w:rPr>
          <w:rFonts w:ascii="Arial" w:hAnsi="Arial" w:cs="Arial"/>
          <w:lang w:val="en-PH" w:eastAsia="en-PH"/>
        </w:rPr>
      </w:pPr>
      <w:r w:rsidRPr="00D514BD">
        <w:rPr>
          <w:rFonts w:ascii="Arial" w:hAnsi="Arial" w:cs="Arial"/>
          <w:lang w:val="en-PH" w:eastAsia="en-PH"/>
        </w:rPr>
        <w:t>Z(</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p>
    <w:p w14:paraId="070687C6"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This means that only the identity element commutes with all other elements in the group.</w:t>
      </w:r>
    </w:p>
    <w:p w14:paraId="20936BC2" w14:textId="11EEB58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In contrast, for </w:t>
      </w:r>
      <w:r w:rsidRPr="00D514BD">
        <w:rPr>
          <w:rFonts w:ascii="Arial" w:hAnsi="Arial" w:cs="Arial"/>
          <w:b/>
          <w:bCs/>
          <w:lang w:val="en-PH" w:eastAsia="en-PH"/>
        </w:rPr>
        <w:t>even</w:t>
      </w:r>
      <w:r w:rsidRPr="00D514BD">
        <w:rPr>
          <w:rFonts w:ascii="Arial" w:hAnsi="Arial" w:cs="Arial"/>
          <w:lang w:val="en-PH" w:eastAsia="en-PH"/>
        </w:rPr>
        <w:t xml:space="preserve"> values of n, such as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4,</w:t>
      </w:r>
      <w:r>
        <w:rPr>
          <w:rFonts w:ascii="Arial" w:hAnsi="Arial" w:cs="Arial"/>
          <w:lang w:val="en-PH" w:eastAsia="en-PH"/>
        </w:rPr>
        <w:t xml:space="preserve"> </w:t>
      </w:r>
      <w:r w:rsidRPr="00D514BD">
        <w:rPr>
          <w:rFonts w:ascii="Arial" w:hAnsi="Arial" w:cs="Arial"/>
          <w:lang w:val="en-PH" w:eastAsia="en-PH"/>
        </w:rPr>
        <w:t>6,</w:t>
      </w:r>
      <w:r>
        <w:rPr>
          <w:rFonts w:ascii="Arial" w:hAnsi="Arial" w:cs="Arial"/>
          <w:lang w:val="en-PH" w:eastAsia="en-PH"/>
        </w:rPr>
        <w:t xml:space="preserve"> </w:t>
      </w:r>
      <w:r w:rsidRPr="00D514BD">
        <w:rPr>
          <w:rFonts w:ascii="Arial" w:hAnsi="Arial" w:cs="Arial"/>
          <w:lang w:val="en-PH" w:eastAsia="en-PH"/>
        </w:rPr>
        <w:t>8</w:t>
      </w:r>
      <w:r>
        <w:rPr>
          <w:rFonts w:ascii="Arial" w:hAnsi="Arial" w:cs="Arial"/>
          <w:lang w:val="en-PH" w:eastAsia="en-PH"/>
        </w:rPr>
        <w:t>,</w:t>
      </w:r>
      <w:r w:rsidRPr="00D514BD">
        <w:rPr>
          <w:rFonts w:ascii="Arial" w:hAnsi="Arial" w:cs="Arial"/>
          <w:lang w:val="en-PH" w:eastAsia="en-PH"/>
        </w:rPr>
        <w:t xml:space="preserve"> the center was found to include both the identity and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p>
    <w:p w14:paraId="5299A720" w14:textId="2267E33F" w:rsidR="00D514BD" w:rsidRPr="00D514BD" w:rsidRDefault="00D514BD" w:rsidP="00D514BD">
      <w:pPr>
        <w:jc w:val="both"/>
        <w:rPr>
          <w:rFonts w:ascii="Arial" w:hAnsi="Arial" w:cs="Arial"/>
          <w:lang w:val="en-PH" w:eastAsia="en-PH"/>
        </w:rPr>
      </w:pPr>
      <w:r w:rsidRPr="00D514BD">
        <w:rPr>
          <w:rFonts w:ascii="Arial" w:hAnsi="Arial" w:cs="Arial"/>
          <w:lang w:val="en-PH" w:eastAsia="en-PH"/>
        </w:rPr>
        <w:t>Z(</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p>
    <w:p w14:paraId="6BAD528F"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This structural difference in the center supports known group theory literature (</w:t>
      </w:r>
      <w:proofErr w:type="spellStart"/>
      <w:r w:rsidRPr="00D514BD">
        <w:rPr>
          <w:rFonts w:ascii="Arial" w:hAnsi="Arial" w:cs="Arial"/>
          <w:lang w:val="en-PH" w:eastAsia="en-PH"/>
        </w:rPr>
        <w:t>Fraleigh</w:t>
      </w:r>
      <w:proofErr w:type="spellEnd"/>
      <w:r w:rsidRPr="00D514BD">
        <w:rPr>
          <w:rFonts w:ascii="Arial" w:hAnsi="Arial" w:cs="Arial"/>
          <w:lang w:val="en-PH" w:eastAsia="en-PH"/>
        </w:rPr>
        <w:t xml:space="preserve">, 2003; </w:t>
      </w:r>
      <w:proofErr w:type="spellStart"/>
      <w:r w:rsidRPr="00D514BD">
        <w:rPr>
          <w:rFonts w:ascii="Arial" w:hAnsi="Arial" w:cs="Arial"/>
          <w:lang w:val="en-PH" w:eastAsia="en-PH"/>
        </w:rPr>
        <w:t>Dummit</w:t>
      </w:r>
      <w:proofErr w:type="spellEnd"/>
      <w:r w:rsidRPr="00D514BD">
        <w:rPr>
          <w:rFonts w:ascii="Arial" w:hAnsi="Arial" w:cs="Arial"/>
          <w:lang w:val="en-PH" w:eastAsia="en-PH"/>
        </w:rPr>
        <w:t xml:space="preserve"> &amp; Foote, 2004), which states that even-order dihedral groups contain more commuting elements due to their symmetrical structure.</w:t>
      </w:r>
    </w:p>
    <w:p w14:paraId="73453347"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3.1.2 Centralizers of Elements</w:t>
      </w:r>
    </w:p>
    <w:p w14:paraId="40CD2A65" w14:textId="01F940D9"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 centralizer of the identity element C(e)was confirmed to be the full set of group elements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since the identity commutes with all elements by definition. The centralizers of the rotational elements a,</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2</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 xml:space="preserve">n−1 </w:t>
      </w:r>
      <w:r w:rsidRPr="00D514BD">
        <w:rPr>
          <w:rFonts w:ascii="Arial" w:hAnsi="Arial" w:cs="Arial"/>
          <w:lang w:val="en-PH" w:eastAsia="en-PH"/>
        </w:rPr>
        <w:t>were observed to contain only the cyclic subgroup:</w:t>
      </w:r>
    </w:p>
    <w:p w14:paraId="19E04B6C" w14:textId="0D3597D3" w:rsidR="00D514BD" w:rsidRPr="00D514BD" w:rsidRDefault="00D514BD" w:rsidP="00D514BD">
      <w:pPr>
        <w:jc w:val="both"/>
        <w:rPr>
          <w:rFonts w:ascii="Arial" w:hAnsi="Arial" w:cs="Arial"/>
          <w:lang w:val="en-PH" w:eastAsia="en-PH"/>
        </w:rPr>
      </w:pPr>
      <w:r w:rsidRPr="00D514BD">
        <w:rPr>
          <w:rFonts w:ascii="Arial" w:hAnsi="Arial" w:cs="Arial"/>
          <w:lang w:val="en-PH" w:eastAsia="en-PH"/>
        </w:rPr>
        <w:t>C(a</w:t>
      </w:r>
      <w:r w:rsidRPr="00AF1611">
        <w:rPr>
          <w:rFonts w:ascii="Arial" w:hAnsi="Arial" w:cs="Arial"/>
          <w:vertAlign w:val="superscript"/>
          <w:lang w:val="en-PH" w:eastAsia="en-PH"/>
        </w:rPr>
        <w:t>i</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Pr="00D514BD">
        <w:rPr>
          <w:rFonts w:ascii="Arial" w:hAnsi="Arial" w:cs="Arial"/>
          <w:lang w:val="en-PH" w:eastAsia="en-PH"/>
        </w:rPr>
        <w:t>a,</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2</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n−1</w:t>
      </w:r>
      <w:r w:rsidRPr="00D514BD">
        <w:rPr>
          <w:rFonts w:ascii="Arial" w:hAnsi="Arial" w:cs="Arial"/>
          <w:lang w:val="en-PH" w:eastAsia="en-PH"/>
        </w:rPr>
        <w:t>}</w:t>
      </w:r>
    </w:p>
    <w:p w14:paraId="4CBA22D5" w14:textId="26A2B0E2"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Reflections, such as b and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 xml:space="preserve">, exhibited smaller centralizers. For </w:t>
      </w:r>
      <w:r w:rsidRPr="00D514BD">
        <w:rPr>
          <w:rFonts w:ascii="Arial" w:hAnsi="Arial" w:cs="Arial"/>
          <w:b/>
          <w:bCs/>
          <w:lang w:val="en-PH" w:eastAsia="en-PH"/>
        </w:rPr>
        <w:t>odd</w:t>
      </w:r>
      <w:r w:rsidRPr="00D514BD">
        <w:rPr>
          <w:rFonts w:ascii="Arial" w:hAnsi="Arial" w:cs="Arial"/>
          <w:lang w:val="en-PH" w:eastAsia="en-PH"/>
        </w:rPr>
        <w:t xml:space="preserve"> n, it was observed that:</w:t>
      </w:r>
    </w:p>
    <w:p w14:paraId="1BD732DA" w14:textId="14C25A48" w:rsidR="00D514BD" w:rsidRPr="00D514BD" w:rsidRDefault="00D514BD" w:rsidP="00D514BD">
      <w:pPr>
        <w:jc w:val="both"/>
        <w:rPr>
          <w:rFonts w:ascii="Arial" w:hAnsi="Arial" w:cs="Arial"/>
          <w:lang w:val="en-PH" w:eastAsia="en-PH"/>
        </w:rPr>
      </w:pPr>
      <w:r w:rsidRPr="00D514BD">
        <w:rPr>
          <w:rFonts w:ascii="Arial" w:hAnsi="Arial" w:cs="Arial"/>
          <w:lang w:val="en-PH" w:eastAsia="en-PH"/>
        </w:rPr>
        <w:t>C(b)</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C(</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p>
    <w:p w14:paraId="29C69722" w14:textId="50877465"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lastRenderedPageBreak/>
        <w:t xml:space="preserve">For </w:t>
      </w:r>
      <w:r w:rsidRPr="00D514BD">
        <w:rPr>
          <w:rFonts w:ascii="Arial" w:hAnsi="Arial" w:cs="Arial"/>
          <w:b/>
          <w:bCs/>
          <w:lang w:val="en-PH" w:eastAsia="en-PH"/>
        </w:rPr>
        <w:t>even</w:t>
      </w:r>
      <w:r w:rsidRPr="00D514BD">
        <w:rPr>
          <w:rFonts w:ascii="Arial" w:hAnsi="Arial" w:cs="Arial"/>
          <w:lang w:val="en-PH" w:eastAsia="en-PH"/>
        </w:rPr>
        <w:t xml:space="preserve"> n, however, reflection elements displayed more structure:</w:t>
      </w:r>
    </w:p>
    <w:p w14:paraId="42A0C732" w14:textId="0F42FF05" w:rsidR="00D514BD" w:rsidRPr="00D514BD" w:rsidRDefault="00D514BD" w:rsidP="00D514BD">
      <w:pPr>
        <w:jc w:val="both"/>
        <w:rPr>
          <w:rFonts w:ascii="Arial" w:hAnsi="Arial" w:cs="Arial"/>
          <w:lang w:val="en-PH" w:eastAsia="en-PH"/>
        </w:rPr>
      </w:pPr>
      <w:r w:rsidRPr="00D514BD">
        <w:rPr>
          <w:rFonts w:ascii="Arial" w:hAnsi="Arial" w:cs="Arial"/>
          <w:lang w:val="en-PH" w:eastAsia="en-PH"/>
        </w:rPr>
        <w:t>C(b)</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C(</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b)</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b,</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b}</w:t>
      </w:r>
    </w:p>
    <w:p w14:paraId="2D06ACD2" w14:textId="08432E93"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And for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 xml:space="preserve">, where </w:t>
      </w:r>
      <w:proofErr w:type="spellStart"/>
      <w:r>
        <w:rPr>
          <w:rFonts w:ascii="Arial" w:hAnsi="Arial" w:cs="Arial"/>
          <w:lang w:val="en-PH" w:eastAsia="en-PH"/>
        </w:rPr>
        <w:t>i</w:t>
      </w:r>
      <w:proofErr w:type="spellEnd"/>
      <w:r>
        <w:rPr>
          <w:rFonts w:ascii="Arial" w:hAnsi="Arial" w:cs="Arial"/>
          <w:lang w:val="en-PH" w:eastAsia="en-PH"/>
        </w:rPr>
        <w:t xml:space="preserve"> </w:t>
      </w:r>
      <w:r w:rsidRPr="00D514BD">
        <w:rPr>
          <w:rFonts w:ascii="Arial" w:hAnsi="Arial" w:cs="Arial"/>
          <w:lang w:val="en-PH" w:eastAsia="en-PH"/>
        </w:rPr>
        <w:t>&lt;</w:t>
      </w:r>
      <w:r>
        <w:rPr>
          <w:rFonts w:ascii="Arial" w:hAnsi="Arial" w:cs="Arial"/>
          <w:lang w:val="en-PH" w:eastAsia="en-PH"/>
        </w:rPr>
        <w:t xml:space="preserve"> </w:t>
      </w:r>
      <w:r w:rsidRPr="00D514BD">
        <w:rPr>
          <w:rFonts w:ascii="Arial" w:hAnsi="Arial" w:cs="Arial"/>
          <w:lang w:val="en-PH" w:eastAsia="en-PH"/>
        </w:rPr>
        <w:t>n/2,</w:t>
      </w:r>
    </w:p>
    <w:p w14:paraId="7420BE17" w14:textId="3BBD6305" w:rsidR="00D514BD" w:rsidRPr="00D514BD" w:rsidRDefault="00D514BD" w:rsidP="00D514BD">
      <w:pPr>
        <w:jc w:val="both"/>
        <w:rPr>
          <w:rFonts w:ascii="Arial" w:hAnsi="Arial" w:cs="Arial"/>
          <w:lang w:val="en-PH" w:eastAsia="en-PH"/>
        </w:rPr>
      </w:pPr>
      <w:r w:rsidRPr="00D514BD">
        <w:rPr>
          <w:rFonts w:ascii="Arial" w:hAnsi="Arial" w:cs="Arial"/>
          <w:lang w:val="en-PH" w:eastAsia="en-PH"/>
        </w:rPr>
        <w:t>C(</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r>
        <w:rPr>
          <w:rFonts w:ascii="Arial" w:hAnsi="Arial" w:cs="Arial"/>
          <w:lang w:val="en-PH" w:eastAsia="en-PH"/>
        </w:rPr>
        <w:t xml:space="preserve">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n/2+i</w:t>
      </w:r>
      <w:r w:rsidR="00AF1611">
        <w:rPr>
          <w:rFonts w:ascii="Arial" w:hAnsi="Arial" w:cs="Arial"/>
          <w:lang w:val="en-PH" w:eastAsia="en-PH"/>
        </w:rPr>
        <w:t>b</w:t>
      </w:r>
      <w:r w:rsidRPr="00D514BD">
        <w:rPr>
          <w:rFonts w:ascii="Arial" w:hAnsi="Arial" w:cs="Arial"/>
          <w:lang w:val="en-PH" w:eastAsia="en-PH"/>
        </w:rPr>
        <w:t>}</w:t>
      </w:r>
    </w:p>
    <w:p w14:paraId="27297556" w14:textId="66659D78"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For </w:t>
      </w:r>
      <w:proofErr w:type="spellStart"/>
      <w:r>
        <w:rPr>
          <w:rFonts w:ascii="Arial" w:hAnsi="Arial" w:cs="Arial"/>
          <w:lang w:val="en-PH" w:eastAsia="en-PH"/>
        </w:rPr>
        <w:t>i</w:t>
      </w:r>
      <w:proofErr w:type="spellEnd"/>
      <w:r>
        <w:rPr>
          <w:rFonts w:ascii="Arial" w:hAnsi="Arial" w:cs="Arial"/>
          <w:lang w:val="en-PH" w:eastAsia="en-PH"/>
        </w:rPr>
        <w:t xml:space="preserve"> </w:t>
      </w:r>
      <w:r w:rsidRPr="00D514BD">
        <w:rPr>
          <w:rFonts w:ascii="Arial" w:hAnsi="Arial" w:cs="Arial"/>
          <w:lang w:val="en-PH" w:eastAsia="en-PH"/>
        </w:rPr>
        <w:t>&gt;</w:t>
      </w:r>
      <w:r>
        <w:rPr>
          <w:rFonts w:ascii="Arial" w:hAnsi="Arial" w:cs="Arial"/>
          <w:lang w:val="en-PH" w:eastAsia="en-PH"/>
        </w:rPr>
        <w:t xml:space="preserve"> </w:t>
      </w:r>
      <w:r w:rsidRPr="00D514BD">
        <w:rPr>
          <w:rFonts w:ascii="Arial" w:hAnsi="Arial" w:cs="Arial"/>
          <w:lang w:val="en-PH" w:eastAsia="en-PH"/>
        </w:rPr>
        <w:t>n/2, the centralizer was computed using modulo arithmetic:</w:t>
      </w:r>
    </w:p>
    <w:p w14:paraId="7C873D2E" w14:textId="49A79CC6" w:rsidR="00D514BD" w:rsidRPr="00D514BD" w:rsidRDefault="00D514BD" w:rsidP="00D514BD">
      <w:pPr>
        <w:jc w:val="both"/>
        <w:rPr>
          <w:rFonts w:ascii="Arial" w:hAnsi="Arial" w:cs="Arial"/>
          <w:lang w:val="en-PH" w:eastAsia="en-PH"/>
        </w:rPr>
      </w:pPr>
      <w:r w:rsidRPr="00D514BD">
        <w:rPr>
          <w:rFonts w:ascii="Arial" w:hAnsi="Arial" w:cs="Arial"/>
          <w:lang w:val="en-PH" w:eastAsia="en-PH"/>
        </w:rPr>
        <w:t>C(</w:t>
      </w:r>
      <w:proofErr w:type="spellStart"/>
      <w:r w:rsidRPr="00D514BD">
        <w:rPr>
          <w:rFonts w:ascii="Arial" w:hAnsi="Arial" w:cs="Arial"/>
          <w:lang w:val="en-PH" w:eastAsia="en-PH"/>
        </w:rPr>
        <w:t>a</w:t>
      </w:r>
      <w:r w:rsidRPr="000324C8">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r>
        <w:rPr>
          <w:rFonts w:ascii="Arial" w:hAnsi="Arial" w:cs="Arial"/>
          <w:lang w:val="en-PH" w:eastAsia="en-PH"/>
        </w:rPr>
        <w:t xml:space="preserve"> </w:t>
      </w:r>
      <w:proofErr w:type="spellStart"/>
      <w:r w:rsidRPr="00D514BD">
        <w:rPr>
          <w:rFonts w:ascii="Arial" w:hAnsi="Arial" w:cs="Arial"/>
          <w:lang w:val="en-PH" w:eastAsia="en-PH"/>
        </w:rPr>
        <w:t>a</w:t>
      </w:r>
      <w:r w:rsidRPr="000324C8">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0324C8">
        <w:rPr>
          <w:rFonts w:ascii="Arial" w:hAnsi="Arial" w:cs="Arial"/>
          <w:vertAlign w:val="superscript"/>
          <w:lang w:val="en-PH" w:eastAsia="en-PH"/>
        </w:rPr>
        <w:t xml:space="preserve">(n/2+i) </w:t>
      </w:r>
      <w:proofErr w:type="gramStart"/>
      <w:r w:rsidRPr="000324C8">
        <w:rPr>
          <w:rFonts w:ascii="Arial" w:hAnsi="Arial" w:cs="Arial"/>
          <w:vertAlign w:val="superscript"/>
          <w:lang w:val="en-PH" w:eastAsia="en-PH"/>
        </w:rPr>
        <w:t>mod  </w:t>
      </w:r>
      <w:proofErr w:type="spellStart"/>
      <w:r w:rsidRPr="000324C8">
        <w:rPr>
          <w:rFonts w:ascii="Arial" w:hAnsi="Arial" w:cs="Arial"/>
          <w:vertAlign w:val="superscript"/>
          <w:lang w:val="en-PH" w:eastAsia="en-PH"/>
        </w:rPr>
        <w:t>n</w:t>
      </w:r>
      <w:r w:rsidRPr="00D514BD">
        <w:rPr>
          <w:rFonts w:ascii="Arial" w:hAnsi="Arial" w:cs="Arial"/>
          <w:lang w:val="en-PH" w:eastAsia="en-PH"/>
        </w:rPr>
        <w:t>b</w:t>
      </w:r>
      <w:proofErr w:type="spellEnd"/>
      <w:proofErr w:type="gramEnd"/>
      <w:r w:rsidRPr="00D514BD">
        <w:rPr>
          <w:rFonts w:ascii="Arial" w:hAnsi="Arial" w:cs="Arial"/>
          <w:lang w:val="en-PH" w:eastAsia="en-PH"/>
        </w:rPr>
        <w:t>}</w:t>
      </w:r>
    </w:p>
    <w:p w14:paraId="6B42FEDA" w14:textId="20163989"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These results were consistent across all tested values, confirming that the derived formulas accurately represent the structure of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The observed patterns validate the method's potential for generalization to larger values of n.</w:t>
      </w:r>
    </w:p>
    <w:p w14:paraId="0437D5D4"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3.1.3 Significance and Interpretation</w:t>
      </w:r>
    </w:p>
    <w:p w14:paraId="6D12D764" w14:textId="70BA43AC"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 findings are aligned with theoretical results found in the literature. For example, Gallian (2017) and </w:t>
      </w:r>
      <w:proofErr w:type="spellStart"/>
      <w:r w:rsidRPr="00D514BD">
        <w:rPr>
          <w:rFonts w:ascii="Arial" w:hAnsi="Arial" w:cs="Arial"/>
          <w:lang w:val="en-PH" w:eastAsia="en-PH"/>
        </w:rPr>
        <w:t>Rotman</w:t>
      </w:r>
      <w:proofErr w:type="spellEnd"/>
      <w:r w:rsidRPr="00D514BD">
        <w:rPr>
          <w:rFonts w:ascii="Arial" w:hAnsi="Arial" w:cs="Arial"/>
          <w:lang w:val="en-PH" w:eastAsia="en-PH"/>
        </w:rPr>
        <w:t xml:space="preserve"> (1995) note that in non-abelian groups such as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centers and centralizers provide valuable insights into internal group symmetry. The distinction between even and odd cases reflects deeper structural implications, particularly in how reflectional and rotational elements interact.</w:t>
      </w:r>
    </w:p>
    <w:p w14:paraId="06DE0C12"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Moreover, the derived formulas reduce the computational complexity often associated with calculating commutative properties in dihedral groups. This is especially beneficial for educators and students, making complex algebraic topics more accessible in instructional settings.</w:t>
      </w:r>
    </w:p>
    <w:p w14:paraId="0F81C205"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3.1.4 Generalization and Validation Beyond the Range</w:t>
      </w:r>
    </w:p>
    <w:p w14:paraId="02A3D12E" w14:textId="4512BF20" w:rsidR="00790ADA" w:rsidRPr="00551301" w:rsidRDefault="00D514BD" w:rsidP="00551301">
      <w:pPr>
        <w:spacing w:before="100" w:beforeAutospacing="1" w:after="100" w:afterAutospacing="1"/>
        <w:jc w:val="both"/>
        <w:rPr>
          <w:rFonts w:ascii="Arial" w:hAnsi="Arial" w:cs="Arial"/>
          <w:lang w:val="en-PH" w:eastAsia="en-PH"/>
        </w:rPr>
      </w:pPr>
      <w:r w:rsidRPr="00D514BD">
        <w:rPr>
          <w:rFonts w:ascii="Arial" w:hAnsi="Arial" w:cs="Arial"/>
          <w:lang w:val="en-PH" w:eastAsia="en-PH"/>
        </w:rPr>
        <w:t>Although the study focused on 3</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20, the derived expressions were applied to random cases where n</w:t>
      </w:r>
      <w:r>
        <w:rPr>
          <w:rFonts w:ascii="Arial" w:hAnsi="Arial" w:cs="Arial"/>
          <w:lang w:val="en-PH" w:eastAsia="en-PH"/>
        </w:rPr>
        <w:t xml:space="preserve"> </w:t>
      </w:r>
      <w:r w:rsidRPr="00D514BD">
        <w:rPr>
          <w:rFonts w:ascii="Arial" w:hAnsi="Arial" w:cs="Arial"/>
          <w:lang w:val="en-PH" w:eastAsia="en-PH"/>
        </w:rPr>
        <w:t>&gt;</w:t>
      </w:r>
      <w:r>
        <w:rPr>
          <w:rFonts w:ascii="Arial" w:hAnsi="Arial" w:cs="Arial"/>
          <w:lang w:val="en-PH" w:eastAsia="en-PH"/>
        </w:rPr>
        <w:t xml:space="preserve"> </w:t>
      </w:r>
      <w:r w:rsidRPr="00D514BD">
        <w:rPr>
          <w:rFonts w:ascii="Arial" w:hAnsi="Arial" w:cs="Arial"/>
          <w:lang w:val="en-PH" w:eastAsia="en-PH"/>
        </w:rPr>
        <w:t>20, and consistent results were observed. This supports a conjecture that the patterns and formulas may hold true for all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3. However, further formal proof is recommended to validate this hypothesis rigorously.</w:t>
      </w:r>
    </w:p>
    <w:p w14:paraId="619C759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586F03" w14:textId="77777777" w:rsidR="00790ADA" w:rsidRPr="00FB3A86" w:rsidRDefault="00790ADA" w:rsidP="00441B6F">
      <w:pPr>
        <w:pStyle w:val="ConcHead"/>
        <w:spacing w:after="0"/>
        <w:jc w:val="both"/>
        <w:rPr>
          <w:rFonts w:ascii="Arial" w:hAnsi="Arial" w:cs="Arial"/>
        </w:rPr>
      </w:pPr>
    </w:p>
    <w:p w14:paraId="624AA3A8" w14:textId="12C16F10" w:rsidR="00790ADA" w:rsidRPr="00551301" w:rsidRDefault="00551301" w:rsidP="00441B6F">
      <w:pPr>
        <w:pStyle w:val="Body"/>
        <w:spacing w:after="0"/>
        <w:rPr>
          <w:rFonts w:ascii="Arial" w:hAnsi="Arial" w:cs="Arial"/>
        </w:rPr>
      </w:pPr>
      <w:r w:rsidRPr="00551301">
        <w:rPr>
          <w:rFonts w:ascii="Arial" w:hAnsi="Arial" w:cs="Arial"/>
        </w:rPr>
        <w:t xml:space="preserve">This study derived and validated general formulas for determining the center and centralizers of elements in the nth dihedral group,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551301">
        <w:rPr>
          <w:rFonts w:ascii="Arial" w:hAnsi="Arial" w:cs="Arial"/>
        </w:rPr>
        <w:t xml:space="preserve">, for </w:t>
      </w:r>
      <w:r w:rsidRPr="00551301">
        <w:rPr>
          <w:rStyle w:val="mord"/>
          <w:rFonts w:ascii="Arial" w:hAnsi="Arial" w:cs="Arial"/>
        </w:rPr>
        <w:t xml:space="preserve">3 </w:t>
      </w:r>
      <w:r w:rsidRPr="00551301">
        <w:rPr>
          <w:rStyle w:val="mrel"/>
          <w:rFonts w:ascii="Arial" w:hAnsi="Arial" w:cs="Arial"/>
        </w:rPr>
        <w:t xml:space="preserve">≤ </w:t>
      </w:r>
      <w:r w:rsidRPr="00551301">
        <w:rPr>
          <w:rStyle w:val="mord"/>
          <w:rFonts w:ascii="Arial" w:hAnsi="Arial" w:cs="Arial"/>
        </w:rPr>
        <w:t xml:space="preserve">n </w:t>
      </w:r>
      <w:r w:rsidRPr="00551301">
        <w:rPr>
          <w:rStyle w:val="mrel"/>
          <w:rFonts w:ascii="Arial" w:hAnsi="Arial" w:cs="Arial"/>
        </w:rPr>
        <w:t xml:space="preserve">≤ </w:t>
      </w:r>
      <w:r w:rsidRPr="00551301">
        <w:rPr>
          <w:rStyle w:val="mord"/>
          <w:rFonts w:ascii="Arial" w:hAnsi="Arial" w:cs="Arial"/>
        </w:rPr>
        <w:t>20</w:t>
      </w:r>
      <w:r w:rsidRPr="00551301">
        <w:rPr>
          <w:rFonts w:ascii="Arial" w:hAnsi="Arial" w:cs="Arial"/>
        </w:rPr>
        <w:t xml:space="preserve">. The results showed that for odd values of </w:t>
      </w:r>
      <w:r w:rsidRPr="00551301">
        <w:rPr>
          <w:rStyle w:val="mord"/>
          <w:rFonts w:ascii="Arial" w:hAnsi="Arial" w:cs="Arial"/>
        </w:rPr>
        <w:t>n</w:t>
      </w:r>
      <w:r w:rsidRPr="00551301">
        <w:rPr>
          <w:rFonts w:ascii="Arial" w:hAnsi="Arial" w:cs="Arial"/>
        </w:rPr>
        <w:t xml:space="preserve">, the center consists solely of the identity element, while for even </w:t>
      </w:r>
      <w:r w:rsidRPr="00551301">
        <w:rPr>
          <w:rStyle w:val="katex-mathml"/>
          <w:rFonts w:ascii="Arial" w:hAnsi="Arial" w:cs="Arial"/>
        </w:rPr>
        <w:t>n</w:t>
      </w:r>
      <w:r w:rsidRPr="00551301">
        <w:rPr>
          <w:rFonts w:ascii="Arial" w:hAnsi="Arial" w:cs="Arial"/>
        </w:rPr>
        <w:t xml:space="preserve">, it includes both the identity and </w:t>
      </w:r>
      <w:r w:rsidRPr="00551301">
        <w:rPr>
          <w:rStyle w:val="mord"/>
          <w:rFonts w:ascii="Arial" w:hAnsi="Arial" w:cs="Arial"/>
        </w:rPr>
        <w:t>a</w:t>
      </w:r>
      <w:r w:rsidRPr="000324C8">
        <w:rPr>
          <w:rStyle w:val="mord"/>
          <w:rFonts w:ascii="Arial" w:hAnsi="Arial" w:cs="Arial"/>
          <w:vertAlign w:val="superscript"/>
        </w:rPr>
        <w:t>n/2</w:t>
      </w:r>
      <w:r w:rsidRPr="00551301">
        <w:rPr>
          <w:rFonts w:ascii="Arial" w:hAnsi="Arial" w:cs="Arial"/>
        </w:rPr>
        <w:t xml:space="preserve">. The structure of centralizers varied predictably between rotation and reflection elements, with consistent patterns observed across all tested cases. These findings confirm that the center and centralizers of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551301">
        <w:rPr>
          <w:rStyle w:val="katex-mathml"/>
          <w:rFonts w:ascii="Arial" w:hAnsi="Arial" w:cs="Arial"/>
        </w:rPr>
        <w:t xml:space="preserve"> </w:t>
      </w:r>
      <w:r w:rsidRPr="00551301">
        <w:rPr>
          <w:rFonts w:ascii="Arial" w:hAnsi="Arial" w:cs="Arial"/>
        </w:rPr>
        <w:t xml:space="preserve">can be efficiently computed through the derived expressions, significantly reducing computational effort. Preliminary tests beyond </w:t>
      </w:r>
      <w:r w:rsidRPr="00551301">
        <w:rPr>
          <w:rStyle w:val="katex-mathml"/>
          <w:rFonts w:ascii="Arial" w:hAnsi="Arial" w:cs="Arial"/>
        </w:rPr>
        <w:t>n = 20</w:t>
      </w:r>
      <w:r w:rsidRPr="00551301">
        <w:rPr>
          <w:rFonts w:ascii="Arial" w:hAnsi="Arial" w:cs="Arial"/>
        </w:rPr>
        <w:t xml:space="preserve"> indicate that the formulas may also apply to higher values of </w:t>
      </w:r>
      <w:r w:rsidRPr="00551301">
        <w:rPr>
          <w:rStyle w:val="katex-mathml"/>
          <w:rFonts w:ascii="Arial" w:hAnsi="Arial" w:cs="Arial"/>
        </w:rPr>
        <w:t>n</w:t>
      </w:r>
      <w:r w:rsidRPr="00551301">
        <w:rPr>
          <w:rFonts w:ascii="Arial" w:hAnsi="Arial" w:cs="Arial"/>
        </w:rPr>
        <w:t xml:space="preserve">, supporting the conjecture that they hold for all </w:t>
      </w:r>
      <w:r w:rsidRPr="00551301">
        <w:rPr>
          <w:rStyle w:val="katex-mathml"/>
          <w:rFonts w:ascii="Arial" w:hAnsi="Arial" w:cs="Arial"/>
        </w:rPr>
        <w:t>n ≥ 3</w:t>
      </w:r>
      <w:r w:rsidRPr="00551301">
        <w:rPr>
          <w:rFonts w:ascii="Arial" w:hAnsi="Arial" w:cs="Arial"/>
        </w:rPr>
        <w:t>.</w:t>
      </w:r>
    </w:p>
    <w:p w14:paraId="2E656088" w14:textId="77777777" w:rsidR="00551301" w:rsidRPr="00FB3A86" w:rsidRDefault="00551301" w:rsidP="00441B6F">
      <w:pPr>
        <w:pStyle w:val="Body"/>
        <w:spacing w:after="0"/>
        <w:rPr>
          <w:rFonts w:ascii="Arial" w:hAnsi="Arial" w:cs="Arial"/>
        </w:rPr>
      </w:pPr>
    </w:p>
    <w:p w14:paraId="4B96951C" w14:textId="77777777" w:rsidR="00DE37CF" w:rsidRDefault="00DE37CF" w:rsidP="0095657F">
      <w:pPr>
        <w:pStyle w:val="NormalWeb"/>
        <w:jc w:val="both"/>
        <w:rPr>
          <w:rFonts w:ascii="Arial" w:hAnsi="Arial" w:cs="Arial"/>
          <w:sz w:val="20"/>
          <w:szCs w:val="20"/>
        </w:rPr>
      </w:pPr>
    </w:p>
    <w:p w14:paraId="6A79DA8C" w14:textId="270024F5" w:rsidR="0095657F" w:rsidRPr="0095657F" w:rsidRDefault="0095657F" w:rsidP="0095657F">
      <w:pPr>
        <w:pStyle w:val="NormalWeb"/>
        <w:jc w:val="both"/>
        <w:rPr>
          <w:rFonts w:ascii="Arial" w:hAnsi="Arial" w:cs="Arial"/>
          <w:sz w:val="20"/>
          <w:szCs w:val="20"/>
        </w:rPr>
      </w:pPr>
      <w:bookmarkStart w:id="0" w:name="_GoBack"/>
      <w:bookmarkEnd w:id="0"/>
      <w:r w:rsidRPr="0095657F">
        <w:rPr>
          <w:rFonts w:ascii="Arial" w:hAnsi="Arial" w:cs="Arial"/>
          <w:sz w:val="20"/>
          <w:szCs w:val="20"/>
        </w:rPr>
        <w:lastRenderedPageBreak/>
        <w:t>COMPETING INTERESTS DISCLAIMER:</w:t>
      </w:r>
    </w:p>
    <w:p w14:paraId="14931E96" w14:textId="5FC20BB8" w:rsidR="0095657F" w:rsidRPr="00300E75" w:rsidRDefault="0095657F" w:rsidP="0095657F">
      <w:pPr>
        <w:pStyle w:val="NormalWeb"/>
        <w:jc w:val="both"/>
        <w:rPr>
          <w:rFonts w:ascii="Arial" w:hAnsi="Arial" w:cs="Arial"/>
          <w:sz w:val="20"/>
          <w:szCs w:val="20"/>
        </w:rPr>
      </w:pPr>
      <w:r w:rsidRPr="0095657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1AB629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D8EC8F"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Ashrafi, A. R., </w:t>
      </w:r>
      <w:proofErr w:type="spellStart"/>
      <w:r w:rsidRPr="00B64947">
        <w:rPr>
          <w:rFonts w:ascii="Arial" w:hAnsi="Arial" w:cs="Arial"/>
          <w:sz w:val="20"/>
          <w:szCs w:val="20"/>
        </w:rPr>
        <w:t>Koorepazan-Moftakhar</w:t>
      </w:r>
      <w:proofErr w:type="spellEnd"/>
      <w:r w:rsidRPr="00B64947">
        <w:rPr>
          <w:rFonts w:ascii="Arial" w:hAnsi="Arial" w:cs="Arial"/>
          <w:sz w:val="20"/>
          <w:szCs w:val="20"/>
        </w:rPr>
        <w:t xml:space="preserve">, F., &amp; </w:t>
      </w:r>
      <w:proofErr w:type="spellStart"/>
      <w:r w:rsidRPr="00B64947">
        <w:rPr>
          <w:rFonts w:ascii="Arial" w:hAnsi="Arial" w:cs="Arial"/>
          <w:sz w:val="20"/>
          <w:szCs w:val="20"/>
        </w:rPr>
        <w:t>Salahshour</w:t>
      </w:r>
      <w:proofErr w:type="spellEnd"/>
      <w:r w:rsidRPr="00B64947">
        <w:rPr>
          <w:rFonts w:ascii="Arial" w:hAnsi="Arial" w:cs="Arial"/>
          <w:sz w:val="20"/>
          <w:szCs w:val="20"/>
        </w:rPr>
        <w:t xml:space="preserve">, M. A. (2020). Counting the number of centralizers of 2-element subsets in a finite group. </w:t>
      </w:r>
      <w:r w:rsidRPr="00B64947">
        <w:rPr>
          <w:rStyle w:val="Emphasis"/>
          <w:rFonts w:ascii="Arial" w:hAnsi="Arial" w:cs="Arial"/>
          <w:sz w:val="20"/>
          <w:szCs w:val="20"/>
        </w:rPr>
        <w:t>Communications in Algebra, 48</w:t>
      </w:r>
      <w:r w:rsidRPr="00B64947">
        <w:rPr>
          <w:rFonts w:ascii="Arial" w:hAnsi="Arial" w:cs="Arial"/>
          <w:sz w:val="20"/>
          <w:szCs w:val="20"/>
        </w:rPr>
        <w:t>(11), 4647–4662. https://doi.org/10.1080/00927872.2020.1723401</w:t>
      </w:r>
    </w:p>
    <w:p w14:paraId="10F7D0D7"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Awtrey, C., Mistry, N., &amp; Soltz, N. (2015). Centralizers of transitive permutation groups and applications to Galois theory. </w:t>
      </w:r>
      <w:r w:rsidRPr="00B64947">
        <w:rPr>
          <w:rStyle w:val="Emphasis"/>
          <w:rFonts w:ascii="Arial" w:hAnsi="Arial" w:cs="Arial"/>
          <w:sz w:val="20"/>
          <w:szCs w:val="20"/>
        </w:rPr>
        <w:t>Missouri Journal of Mathematical Sciences, 27</w:t>
      </w:r>
      <w:r w:rsidRPr="00B64947">
        <w:rPr>
          <w:rFonts w:ascii="Arial" w:hAnsi="Arial" w:cs="Arial"/>
          <w:sz w:val="20"/>
          <w:szCs w:val="20"/>
        </w:rPr>
        <w:t>(1), 16–32. https://doi.org/10.35834/mjms/1427132917</w:t>
      </w:r>
    </w:p>
    <w:p w14:paraId="0E138600"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Clifton, C. (2010). Commutativity in non-Abelian groups [Undergraduate thesis, Whitman College]. Whitman College Mathematics Department. </w:t>
      </w:r>
      <w:hyperlink r:id="rId14" w:tgtFrame="_new" w:history="1">
        <w:r w:rsidRPr="00B64947">
          <w:rPr>
            <w:rStyle w:val="Hyperlink"/>
            <w:rFonts w:ascii="Arial" w:hAnsi="Arial" w:cs="Arial"/>
            <w:sz w:val="20"/>
            <w:szCs w:val="20"/>
          </w:rPr>
          <w:t>https://www.whitman.edu/Documents/Academics/Mathematics/SeniorProject_CodyClifton.pdf</w:t>
        </w:r>
      </w:hyperlink>
    </w:p>
    <w:p w14:paraId="1E0862D4"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Conrad, K. (2017). Dihedral groups. Lecture notes. https://kconrad.math.uconn.edu/blurbs/grouptheory/dihedral2.pdf</w:t>
      </w:r>
    </w:p>
    <w:p w14:paraId="42C414AA"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De Franceschi, G. (2020). Centralizers and conjugacy classes in finite classical groups. </w:t>
      </w:r>
      <w:proofErr w:type="spellStart"/>
      <w:r w:rsidRPr="00B64947">
        <w:rPr>
          <w:rStyle w:val="Emphasis"/>
          <w:rFonts w:ascii="Arial" w:hAnsi="Arial" w:cs="Arial"/>
          <w:sz w:val="20"/>
          <w:szCs w:val="20"/>
        </w:rPr>
        <w:t>arXiv</w:t>
      </w:r>
      <w:proofErr w:type="spellEnd"/>
      <w:r w:rsidRPr="00B64947">
        <w:rPr>
          <w:rFonts w:ascii="Arial" w:hAnsi="Arial" w:cs="Arial"/>
          <w:sz w:val="20"/>
          <w:szCs w:val="20"/>
        </w:rPr>
        <w:t xml:space="preserve">. </w:t>
      </w:r>
      <w:hyperlink r:id="rId15" w:tgtFrame="_new" w:history="1">
        <w:r w:rsidRPr="00B64947">
          <w:rPr>
            <w:rStyle w:val="Hyperlink"/>
            <w:rFonts w:ascii="Arial" w:hAnsi="Arial" w:cs="Arial"/>
            <w:sz w:val="20"/>
            <w:szCs w:val="20"/>
          </w:rPr>
          <w:t>https://arxiv.org/abs/2008.12651</w:t>
        </w:r>
      </w:hyperlink>
    </w:p>
    <w:p w14:paraId="775999B1"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Dummit</w:t>
      </w:r>
      <w:proofErr w:type="spellEnd"/>
      <w:r w:rsidRPr="00B64947">
        <w:rPr>
          <w:rFonts w:ascii="Arial" w:hAnsi="Arial" w:cs="Arial"/>
          <w:sz w:val="20"/>
          <w:szCs w:val="20"/>
        </w:rPr>
        <w:t xml:space="preserve">, D. S., &amp; Foote, R. M. (2004). </w:t>
      </w:r>
      <w:r w:rsidRPr="00B64947">
        <w:rPr>
          <w:rStyle w:val="Emphasis"/>
          <w:rFonts w:ascii="Arial" w:hAnsi="Arial" w:cs="Arial"/>
          <w:sz w:val="20"/>
          <w:szCs w:val="20"/>
        </w:rPr>
        <w:t>Abstract algebra</w:t>
      </w:r>
      <w:r w:rsidRPr="00B64947">
        <w:rPr>
          <w:rFonts w:ascii="Arial" w:hAnsi="Arial" w:cs="Arial"/>
          <w:sz w:val="20"/>
          <w:szCs w:val="20"/>
        </w:rPr>
        <w:t xml:space="preserve"> (3rd ed.). Wiley.</w:t>
      </w:r>
    </w:p>
    <w:p w14:paraId="436A16A2"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Fraleigh, J. B. (2003). </w:t>
      </w:r>
      <w:r w:rsidRPr="00B64947">
        <w:rPr>
          <w:rStyle w:val="Emphasis"/>
          <w:rFonts w:ascii="Arial" w:hAnsi="Arial" w:cs="Arial"/>
          <w:sz w:val="20"/>
          <w:szCs w:val="20"/>
        </w:rPr>
        <w:t>A first course in abstract algebra</w:t>
      </w:r>
      <w:r w:rsidRPr="00B64947">
        <w:rPr>
          <w:rFonts w:ascii="Arial" w:hAnsi="Arial" w:cs="Arial"/>
          <w:sz w:val="20"/>
          <w:szCs w:val="20"/>
        </w:rPr>
        <w:t xml:space="preserve"> (7th ed.). Addison-Wesley. </w:t>
      </w:r>
      <w:hyperlink r:id="rId16" w:tgtFrame="_new" w:history="1">
        <w:r w:rsidRPr="00B64947">
          <w:rPr>
            <w:rStyle w:val="Hyperlink"/>
            <w:rFonts w:ascii="Arial" w:hAnsi="Arial" w:cs="Arial"/>
            <w:sz w:val="20"/>
            <w:szCs w:val="20"/>
          </w:rPr>
          <w:t>https://www.academia.edu/26545062/A_First_Course_In_Abstract_Algebra_Jb_Fraleigh_7Ed_2003</w:t>
        </w:r>
      </w:hyperlink>
      <w:r w:rsidRPr="00B64947">
        <w:rPr>
          <w:rFonts w:ascii="Arial" w:hAnsi="Arial" w:cs="Arial"/>
          <w:sz w:val="20"/>
          <w:szCs w:val="20"/>
        </w:rPr>
        <w:t>_</w:t>
      </w:r>
    </w:p>
    <w:p w14:paraId="57F31E17"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Gallian, J. A. (2017). </w:t>
      </w:r>
      <w:r w:rsidRPr="00B64947">
        <w:rPr>
          <w:rStyle w:val="Emphasis"/>
          <w:rFonts w:ascii="Arial" w:hAnsi="Arial" w:cs="Arial"/>
          <w:sz w:val="20"/>
          <w:szCs w:val="20"/>
        </w:rPr>
        <w:t>Contemporary abstract algebra</w:t>
      </w:r>
      <w:r w:rsidRPr="00B64947">
        <w:rPr>
          <w:rFonts w:ascii="Arial" w:hAnsi="Arial" w:cs="Arial"/>
          <w:sz w:val="20"/>
          <w:szCs w:val="20"/>
        </w:rPr>
        <w:t xml:space="preserve"> (9th ed.). Cengage Learning.</w:t>
      </w:r>
    </w:p>
    <w:p w14:paraId="24D63F02"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Jafarian Amri, S. M., Amiri, M., Madadi, H., &amp; Rostami, H. (2015). Finite groups have even more centralizers. </w:t>
      </w:r>
      <w:r w:rsidRPr="00B64947">
        <w:rPr>
          <w:rStyle w:val="Emphasis"/>
          <w:rFonts w:ascii="Arial" w:hAnsi="Arial" w:cs="Arial"/>
          <w:sz w:val="20"/>
          <w:szCs w:val="20"/>
        </w:rPr>
        <w:t>Bulletin of the Iranian Mathematical Society, 41</w:t>
      </w:r>
      <w:r w:rsidRPr="00B64947">
        <w:rPr>
          <w:rFonts w:ascii="Arial" w:hAnsi="Arial" w:cs="Arial"/>
          <w:sz w:val="20"/>
          <w:szCs w:val="20"/>
        </w:rPr>
        <w:t>(6), 1423–1431. https://doi.org/10.1007/s41980-018-0074-5</w:t>
      </w:r>
    </w:p>
    <w:p w14:paraId="4A3C03B9"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Jafarian Amiri, S. M., &amp; Rostami, H. (2017). Finite groups all of whose proper centralizers are cyclic. </w:t>
      </w:r>
      <w:r w:rsidRPr="00B64947">
        <w:rPr>
          <w:rStyle w:val="Emphasis"/>
          <w:rFonts w:ascii="Arial" w:hAnsi="Arial" w:cs="Arial"/>
          <w:sz w:val="20"/>
          <w:szCs w:val="20"/>
        </w:rPr>
        <w:t>Bulletin of the Iranian Mathematical Society, 43</w:t>
      </w:r>
      <w:r w:rsidRPr="00B64947">
        <w:rPr>
          <w:rFonts w:ascii="Arial" w:hAnsi="Arial" w:cs="Arial"/>
          <w:sz w:val="20"/>
          <w:szCs w:val="20"/>
        </w:rPr>
        <w:t>(3), 755–762. https://doi.org/10.1007/s41980-017-0049-3</w:t>
      </w:r>
    </w:p>
    <w:p w14:paraId="7B679B6F"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Jafarian Amiri, S. M., &amp; Rostami, H. (2018). Centralizers in a group whose central factor is simple. </w:t>
      </w:r>
      <w:r w:rsidRPr="00B64947">
        <w:rPr>
          <w:rStyle w:val="Emphasis"/>
          <w:rFonts w:ascii="Arial" w:hAnsi="Arial" w:cs="Arial"/>
          <w:sz w:val="20"/>
          <w:szCs w:val="20"/>
        </w:rPr>
        <w:t>Journal of Algebra and Its Applications, 17</w:t>
      </w:r>
      <w:r w:rsidRPr="00B64947">
        <w:rPr>
          <w:rFonts w:ascii="Arial" w:hAnsi="Arial" w:cs="Arial"/>
          <w:sz w:val="20"/>
          <w:szCs w:val="20"/>
        </w:rPr>
        <w:t>(08), 1850149. https://doi.org/10.1142/S0219498818501492</w:t>
      </w:r>
    </w:p>
    <w:p w14:paraId="50C2D940"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Kiming, I., &amp; Rustom, N. (2018). Dihedral group, 4-torsion on an elliptic curve, and a peculiar eigenform modulo 4. </w:t>
      </w:r>
      <w:r w:rsidRPr="00B64947">
        <w:rPr>
          <w:rStyle w:val="Emphasis"/>
          <w:rFonts w:ascii="Arial" w:hAnsi="Arial" w:cs="Arial"/>
          <w:sz w:val="20"/>
          <w:szCs w:val="20"/>
        </w:rPr>
        <w:t>SIGMA. Symmetry, Integrability and Geometry: Methods and Applications, 14</w:t>
      </w:r>
      <w:r w:rsidRPr="00B64947">
        <w:rPr>
          <w:rFonts w:ascii="Arial" w:hAnsi="Arial" w:cs="Arial"/>
          <w:sz w:val="20"/>
          <w:szCs w:val="20"/>
        </w:rPr>
        <w:t>, 057. https://doi.org/10.3842/SIGMA.2018.057</w:t>
      </w:r>
    </w:p>
    <w:p w14:paraId="5E1543B1"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lastRenderedPageBreak/>
        <w:t>Lepetic</w:t>
      </w:r>
      <w:proofErr w:type="spellEnd"/>
      <w:r w:rsidRPr="00B64947">
        <w:rPr>
          <w:rFonts w:ascii="Arial" w:hAnsi="Arial" w:cs="Arial"/>
          <w:sz w:val="20"/>
          <w:szCs w:val="20"/>
        </w:rPr>
        <w:t xml:space="preserve">, A. (2016). Centers and centralizers in dihedral groups. </w:t>
      </w:r>
      <w:r w:rsidRPr="00B64947">
        <w:rPr>
          <w:rStyle w:val="Emphasis"/>
          <w:rFonts w:ascii="Arial" w:hAnsi="Arial" w:cs="Arial"/>
          <w:sz w:val="20"/>
          <w:szCs w:val="20"/>
        </w:rPr>
        <w:t>Missouri Journal of Mathematical Sciences, 28</w:t>
      </w:r>
      <w:r w:rsidRPr="00B64947">
        <w:rPr>
          <w:rFonts w:ascii="Arial" w:hAnsi="Arial" w:cs="Arial"/>
          <w:sz w:val="20"/>
          <w:szCs w:val="20"/>
        </w:rPr>
        <w:t>(1), 16–22. https://doi.org/10.35834/mjms/1454362107</w:t>
      </w:r>
    </w:p>
    <w:p w14:paraId="70D2B62A"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Mohamed, S. (n.d.). The computation of the commutativity degree for dihedral groups in terms of centralizers. </w:t>
      </w:r>
      <w:r w:rsidRPr="00B64947">
        <w:rPr>
          <w:rStyle w:val="Emphasis"/>
          <w:rFonts w:ascii="Arial" w:hAnsi="Arial" w:cs="Arial"/>
          <w:sz w:val="20"/>
          <w:szCs w:val="20"/>
        </w:rPr>
        <w:t>[Unpublished manuscript]</w:t>
      </w:r>
      <w:r w:rsidRPr="00B64947">
        <w:rPr>
          <w:rFonts w:ascii="Arial" w:hAnsi="Arial" w:cs="Arial"/>
          <w:sz w:val="20"/>
          <w:szCs w:val="20"/>
        </w:rPr>
        <w:t>.</w:t>
      </w:r>
    </w:p>
    <w:p w14:paraId="5EA3536E"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Najmuddin, N., Sarmin, N. H., </w:t>
      </w:r>
      <w:proofErr w:type="spellStart"/>
      <w:r w:rsidRPr="00B64947">
        <w:rPr>
          <w:rFonts w:ascii="Arial" w:hAnsi="Arial" w:cs="Arial"/>
          <w:sz w:val="20"/>
          <w:szCs w:val="20"/>
        </w:rPr>
        <w:t>Erfanian</w:t>
      </w:r>
      <w:proofErr w:type="spellEnd"/>
      <w:r w:rsidRPr="00B64947">
        <w:rPr>
          <w:rFonts w:ascii="Arial" w:hAnsi="Arial" w:cs="Arial"/>
          <w:sz w:val="20"/>
          <w:szCs w:val="20"/>
        </w:rPr>
        <w:t>, A., &amp; Rahmat, H. (2017). The independence polynomial of n-</w:t>
      </w:r>
      <w:proofErr w:type="spellStart"/>
      <w:r w:rsidRPr="00B64947">
        <w:rPr>
          <w:rFonts w:ascii="Arial" w:hAnsi="Arial" w:cs="Arial"/>
          <w:sz w:val="20"/>
          <w:szCs w:val="20"/>
        </w:rPr>
        <w:t>th</w:t>
      </w:r>
      <w:proofErr w:type="spellEnd"/>
      <w:r w:rsidRPr="00B64947">
        <w:rPr>
          <w:rFonts w:ascii="Arial" w:hAnsi="Arial" w:cs="Arial"/>
          <w:sz w:val="20"/>
          <w:szCs w:val="20"/>
        </w:rPr>
        <w:t xml:space="preserve"> central graph of dihedral groups. </w:t>
      </w:r>
      <w:r w:rsidRPr="00B64947">
        <w:rPr>
          <w:rStyle w:val="Emphasis"/>
          <w:rFonts w:ascii="Arial" w:hAnsi="Arial" w:cs="Arial"/>
          <w:sz w:val="20"/>
          <w:szCs w:val="20"/>
        </w:rPr>
        <w:t>Malaysian Journal of Fundamental and Applied Sciences, 13</w:t>
      </w:r>
      <w:r w:rsidRPr="00B64947">
        <w:rPr>
          <w:rFonts w:ascii="Arial" w:hAnsi="Arial" w:cs="Arial"/>
          <w:sz w:val="20"/>
          <w:szCs w:val="20"/>
        </w:rPr>
        <w:t>(3), 271–274. https://doi.org/10.11113/mjfas.v13n3.698</w:t>
      </w:r>
    </w:p>
    <w:p w14:paraId="3AC48BA3"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Palacín</w:t>
      </w:r>
      <w:proofErr w:type="spellEnd"/>
      <w:r w:rsidRPr="00B64947">
        <w:rPr>
          <w:rFonts w:ascii="Arial" w:hAnsi="Arial" w:cs="Arial"/>
          <w:sz w:val="20"/>
          <w:szCs w:val="20"/>
        </w:rPr>
        <w:t xml:space="preserve">, D. (2021). Finite groups contain large centralizers. </w:t>
      </w:r>
      <w:r w:rsidRPr="00B64947">
        <w:rPr>
          <w:rStyle w:val="Emphasis"/>
          <w:rFonts w:ascii="Arial" w:hAnsi="Arial" w:cs="Arial"/>
          <w:sz w:val="20"/>
          <w:szCs w:val="20"/>
        </w:rPr>
        <w:t>Israel Journal of Mathematics, 244</w:t>
      </w:r>
      <w:r w:rsidRPr="00B64947">
        <w:rPr>
          <w:rFonts w:ascii="Arial" w:hAnsi="Arial" w:cs="Arial"/>
          <w:sz w:val="20"/>
          <w:szCs w:val="20"/>
        </w:rPr>
        <w:t>(2), 621–624. https://doi.org/10.1007/s11856-021-2207-3</w:t>
      </w:r>
    </w:p>
    <w:p w14:paraId="212DBC8A"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Rode, E. L. (2019). On a generalized centralizer ring of a finite group which determines the group. </w:t>
      </w:r>
      <w:r w:rsidRPr="00B64947">
        <w:rPr>
          <w:rStyle w:val="Emphasis"/>
          <w:rFonts w:ascii="Arial" w:hAnsi="Arial" w:cs="Arial"/>
          <w:sz w:val="20"/>
          <w:szCs w:val="20"/>
        </w:rPr>
        <w:t>Algebra Colloquium, 26</w:t>
      </w:r>
      <w:r w:rsidRPr="00B64947">
        <w:rPr>
          <w:rFonts w:ascii="Arial" w:hAnsi="Arial" w:cs="Arial"/>
          <w:sz w:val="20"/>
          <w:szCs w:val="20"/>
        </w:rPr>
        <w:t>(1), 31–50. https://doi.org/10.1142/S1005386719000042</w:t>
      </w:r>
    </w:p>
    <w:p w14:paraId="72A6C92E"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Rotman, J. J. (1995). </w:t>
      </w:r>
      <w:r w:rsidRPr="00B64947">
        <w:rPr>
          <w:rStyle w:val="Emphasis"/>
          <w:rFonts w:ascii="Arial" w:hAnsi="Arial" w:cs="Arial"/>
          <w:sz w:val="20"/>
          <w:szCs w:val="20"/>
        </w:rPr>
        <w:t>An introduction to the theory of groups</w:t>
      </w:r>
      <w:r w:rsidRPr="00B64947">
        <w:rPr>
          <w:rFonts w:ascii="Arial" w:hAnsi="Arial" w:cs="Arial"/>
          <w:sz w:val="20"/>
          <w:szCs w:val="20"/>
        </w:rPr>
        <w:t xml:space="preserve"> (4th ed.). Springer-Verlag. https://doi.org/10.1007/978-1-4612-4176-8</w:t>
      </w:r>
    </w:p>
    <w:p w14:paraId="0380DBC1"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Sahai, M., &amp; Ansari, S. F. (2019). Unit groups of group algebras of certain dihedral groups-II. </w:t>
      </w:r>
      <w:r w:rsidRPr="00B64947">
        <w:rPr>
          <w:rStyle w:val="Emphasis"/>
          <w:rFonts w:ascii="Arial" w:hAnsi="Arial" w:cs="Arial"/>
          <w:sz w:val="20"/>
          <w:szCs w:val="20"/>
        </w:rPr>
        <w:t>Asian-European Journal of Mathematics, 12</w:t>
      </w:r>
      <w:r w:rsidRPr="00B64947">
        <w:rPr>
          <w:rFonts w:ascii="Arial" w:hAnsi="Arial" w:cs="Arial"/>
          <w:sz w:val="20"/>
          <w:szCs w:val="20"/>
        </w:rPr>
        <w:t>(04), 1950066. https://doi.org/10.1142/S1793557119500662</w:t>
      </w:r>
    </w:p>
    <w:p w14:paraId="017B4047"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Wickless, W. J. (2004). </w:t>
      </w:r>
      <w:r w:rsidRPr="00B64947">
        <w:rPr>
          <w:rStyle w:val="Emphasis"/>
          <w:rFonts w:ascii="Arial" w:hAnsi="Arial" w:cs="Arial"/>
          <w:sz w:val="20"/>
          <w:szCs w:val="20"/>
        </w:rPr>
        <w:t>A first graduate course in abstract algebra</w:t>
      </w:r>
      <w:r w:rsidRPr="00B64947">
        <w:rPr>
          <w:rFonts w:ascii="Arial" w:hAnsi="Arial" w:cs="Arial"/>
          <w:sz w:val="20"/>
          <w:szCs w:val="20"/>
        </w:rPr>
        <w:t>. Marcel Dekker, Inc. https://doi.org/10.1201/9780203494449</w:t>
      </w:r>
    </w:p>
    <w:p w14:paraId="70BF022B" w14:textId="524D47C8" w:rsidR="00B01FCD" w:rsidRPr="00300E75" w:rsidRDefault="00B01FCD" w:rsidP="00300E75">
      <w:pPr>
        <w:pStyle w:val="DefAcrHead"/>
        <w:spacing w:after="0"/>
        <w:jc w:val="both"/>
        <w:rPr>
          <w:rFonts w:ascii="Arial" w:hAnsi="Arial" w:cs="Arial"/>
        </w:rPr>
      </w:pPr>
      <w:r w:rsidRPr="00FB3A86">
        <w:rPr>
          <w:rFonts w:ascii="Arial" w:hAnsi="Arial" w:cs="Arial"/>
        </w:rPr>
        <w:t>Definitions, Acronyms, Abbreviations</w:t>
      </w:r>
    </w:p>
    <w:p w14:paraId="0FCD21E5" w14:textId="77777777" w:rsidR="00F00417" w:rsidRDefault="00F00417" w:rsidP="00300E75">
      <w:pPr>
        <w:pStyle w:val="Heading1"/>
        <w:shd w:val="clear" w:color="auto" w:fill="FFFFFF"/>
        <w:spacing w:before="0" w:after="0"/>
        <w:jc w:val="both"/>
        <w:rPr>
          <w:rFonts w:eastAsia="Courier New" w:cs="Arial"/>
          <w:b w:val="0"/>
          <w:color w:val="000000"/>
          <w:sz w:val="20"/>
        </w:rPr>
      </w:pPr>
    </w:p>
    <w:p w14:paraId="40C73E2D" w14:textId="7FAC4B2E" w:rsidR="00300E75" w:rsidRDefault="00300E75" w:rsidP="00300E75">
      <w:pPr>
        <w:pStyle w:val="Heading1"/>
        <w:shd w:val="clear" w:color="auto" w:fill="FFFFFF"/>
        <w:spacing w:before="0" w:after="0"/>
        <w:jc w:val="both"/>
        <w:rPr>
          <w:rFonts w:eastAsia="Courier New" w:cs="Arial"/>
          <w:sz w:val="20"/>
        </w:rPr>
      </w:pPr>
      <w:r w:rsidRPr="004417BF">
        <w:rPr>
          <w:rFonts w:eastAsia="Courier New" w:cs="Arial"/>
          <w:b w:val="0"/>
          <w:color w:val="000000"/>
          <w:sz w:val="20"/>
        </w:rPr>
        <w:t>The terms used in this study were defined operationally so as to facilitate easy understanding of their meanings:</w:t>
      </w:r>
    </w:p>
    <w:p w14:paraId="7C92E197" w14:textId="77777777" w:rsidR="00300E75" w:rsidRDefault="00300E75" w:rsidP="00300E75">
      <w:pPr>
        <w:pStyle w:val="Heading1"/>
        <w:shd w:val="clear" w:color="auto" w:fill="FFFFFF"/>
        <w:spacing w:before="0" w:after="0"/>
        <w:jc w:val="both"/>
        <w:rPr>
          <w:rFonts w:eastAsia="Courier New" w:cs="Arial"/>
          <w:sz w:val="20"/>
        </w:rPr>
      </w:pPr>
    </w:p>
    <w:p w14:paraId="36A90BFB" w14:textId="5163CBEB" w:rsidR="00300E75" w:rsidRPr="004417BF" w:rsidRDefault="00300E75" w:rsidP="00300E75">
      <w:pPr>
        <w:pStyle w:val="Heading1"/>
        <w:shd w:val="clear" w:color="auto" w:fill="FFFFFF"/>
        <w:spacing w:before="0" w:after="0"/>
        <w:jc w:val="both"/>
        <w:rPr>
          <w:rFonts w:eastAsia="Courier New" w:cs="Arial"/>
          <w:b w:val="0"/>
          <w:sz w:val="20"/>
        </w:rPr>
      </w:pPr>
      <w:r w:rsidRPr="004417BF">
        <w:rPr>
          <w:rFonts w:eastAsia="Courier New" w:cs="Arial"/>
          <w:sz w:val="20"/>
        </w:rPr>
        <w:t>Dihedral Group</w:t>
      </w:r>
      <w:r w:rsidRPr="004417BF">
        <w:rPr>
          <w:rFonts w:eastAsia="Courier New" w:cs="Arial"/>
          <w:b w:val="0"/>
          <w:sz w:val="20"/>
        </w:rPr>
        <w:t xml:space="preserve"> - The </w:t>
      </w:r>
      <w:r w:rsidRPr="004417BF">
        <w:rPr>
          <w:rFonts w:eastAsia="Courier New" w:cs="Arial"/>
          <w:i/>
          <w:sz w:val="20"/>
        </w:rPr>
        <w:t>n</w:t>
      </w:r>
      <w:r w:rsidRPr="004417BF">
        <w:rPr>
          <w:rFonts w:eastAsia="Courier New" w:cs="Arial"/>
          <w:i/>
          <w:sz w:val="20"/>
          <w:vertAlign w:val="superscript"/>
        </w:rPr>
        <w:t>th</w:t>
      </w:r>
      <w:r w:rsidRPr="004417BF">
        <w:rPr>
          <w:rFonts w:eastAsia="Courier New" w:cs="Arial"/>
          <w:i/>
          <w:sz w:val="20"/>
        </w:rPr>
        <w:t xml:space="preserve"> dihedral group</w:t>
      </w:r>
      <w:r w:rsidRPr="004417BF">
        <w:rPr>
          <w:rFonts w:eastAsia="Courier New" w:cs="Arial"/>
          <w:sz w:val="20"/>
        </w:rPr>
        <w:t xml:space="preserve"> </w:t>
      </w:r>
      <w:r w:rsidRPr="004417BF">
        <w:rPr>
          <w:rFonts w:eastAsia="Courier New" w:cs="Arial"/>
          <w:b w:val="0"/>
          <w:sz w:val="20"/>
        </w:rPr>
        <w:t>is a group of symmetries of a regular n-</w:t>
      </w:r>
      <w:proofErr w:type="spellStart"/>
      <w:r w:rsidRPr="004417BF">
        <w:rPr>
          <w:rFonts w:eastAsia="Courier New" w:cs="Arial"/>
          <w:b w:val="0"/>
          <w:sz w:val="20"/>
        </w:rPr>
        <w:t>gon</w:t>
      </w:r>
      <w:proofErr w:type="spellEnd"/>
      <w:r w:rsidRPr="004417BF">
        <w:rPr>
          <w:rFonts w:eastAsia="Courier New" w:cs="Arial"/>
          <w:b w:val="0"/>
          <w:sz w:val="20"/>
        </w:rPr>
        <w:t xml:space="preserve"> (</w:t>
      </w:r>
      <w:proofErr w:type="spellStart"/>
      <w:r w:rsidRPr="004417BF">
        <w:rPr>
          <w:rFonts w:eastAsia="Courier New" w:cs="Arial"/>
          <w:b w:val="0"/>
          <w:sz w:val="20"/>
        </w:rPr>
        <w:t>Lepetic</w:t>
      </w:r>
      <w:proofErr w:type="spellEnd"/>
      <w:r w:rsidRPr="004417BF">
        <w:rPr>
          <w:rFonts w:eastAsia="Courier New" w:cs="Arial"/>
          <w:b w:val="0"/>
          <w:sz w:val="20"/>
        </w:rPr>
        <w:t>, 2016</w:t>
      </w:r>
      <w:r>
        <w:rPr>
          <w:rFonts w:eastAsia="Courier New" w:cs="Arial"/>
          <w:b w:val="0"/>
          <w:sz w:val="20"/>
        </w:rPr>
        <w:t>)</w:t>
      </w:r>
      <w:r w:rsidRPr="004417BF">
        <w:rPr>
          <w:rFonts w:eastAsia="Courier New" w:cs="Arial"/>
          <w:b w:val="0"/>
          <w:sz w:val="20"/>
        </w:rPr>
        <w:t>.</w:t>
      </w:r>
      <w:r>
        <w:rPr>
          <w:rFonts w:eastAsia="Courier New" w:cs="Arial"/>
          <w:b w:val="0"/>
          <w:sz w:val="20"/>
        </w:rPr>
        <w:t xml:space="preserve"> </w:t>
      </w:r>
      <w:proofErr w:type="spellStart"/>
      <w:r w:rsidRPr="004417BF">
        <w:rPr>
          <w:rFonts w:eastAsia="Courier New" w:cs="Arial"/>
          <w:sz w:val="20"/>
        </w:rPr>
        <w:t>D</w:t>
      </w:r>
      <w:r w:rsidRPr="004417BF">
        <w:rPr>
          <w:rFonts w:eastAsia="Courier New" w:cs="Arial"/>
          <w:sz w:val="20"/>
          <w:vertAlign w:val="subscript"/>
        </w:rPr>
        <w:t>n</w:t>
      </w:r>
      <w:proofErr w:type="spellEnd"/>
      <w:r w:rsidRPr="004417BF">
        <w:rPr>
          <w:rFonts w:eastAsia="Courier New" w:cs="Arial"/>
          <w:sz w:val="20"/>
          <w:vertAlign w:val="subscript"/>
        </w:rPr>
        <w:t xml:space="preserve"> </w:t>
      </w:r>
      <w:r w:rsidRPr="004417BF">
        <w:rPr>
          <w:rFonts w:eastAsia="Courier New" w:cs="Arial"/>
          <w:sz w:val="20"/>
        </w:rPr>
        <w:t>= {a</w:t>
      </w:r>
      <w:r w:rsidRPr="004417BF">
        <w:rPr>
          <w:rFonts w:eastAsia="Courier New" w:cs="Arial"/>
          <w:sz w:val="20"/>
          <w:vertAlign w:val="superscript"/>
        </w:rPr>
        <w:t xml:space="preserve">i </w:t>
      </w:r>
      <w:proofErr w:type="spellStart"/>
      <w:r w:rsidRPr="004417BF">
        <w:rPr>
          <w:rFonts w:eastAsia="Courier New" w:cs="Arial"/>
          <w:sz w:val="20"/>
        </w:rPr>
        <w:t>b</w:t>
      </w:r>
      <w:r w:rsidRPr="004417BF">
        <w:rPr>
          <w:rFonts w:eastAsia="Courier New" w:cs="Arial"/>
          <w:sz w:val="20"/>
          <w:vertAlign w:val="superscript"/>
        </w:rPr>
        <w:t>j</w:t>
      </w:r>
      <w:proofErr w:type="spellEnd"/>
      <w:r w:rsidRPr="004417BF">
        <w:rPr>
          <w:rFonts w:eastAsia="Courier New" w:cs="Arial"/>
          <w:sz w:val="20"/>
          <w:vertAlign w:val="superscript"/>
        </w:rPr>
        <w:t xml:space="preserve"> </w:t>
      </w:r>
      <w:r w:rsidRPr="004417BF">
        <w:rPr>
          <w:rFonts w:eastAsia="Courier New" w:cs="Arial"/>
          <w:sz w:val="20"/>
        </w:rPr>
        <w:t>/ a</w:t>
      </w:r>
      <w:r w:rsidRPr="004417BF">
        <w:rPr>
          <w:rFonts w:eastAsia="Courier New" w:cs="Arial"/>
          <w:sz w:val="20"/>
          <w:vertAlign w:val="superscript"/>
        </w:rPr>
        <w:t xml:space="preserve">n </w:t>
      </w:r>
      <w:r w:rsidRPr="004417BF">
        <w:rPr>
          <w:rFonts w:eastAsia="Courier New" w:cs="Arial"/>
          <w:sz w:val="20"/>
        </w:rPr>
        <w:t>= e, b</w:t>
      </w:r>
      <w:r w:rsidRPr="004417BF">
        <w:rPr>
          <w:rFonts w:eastAsia="Courier New" w:cs="Arial"/>
          <w:sz w:val="20"/>
          <w:vertAlign w:val="superscript"/>
        </w:rPr>
        <w:t>2</w:t>
      </w:r>
      <w:sdt>
        <w:sdtPr>
          <w:rPr>
            <w:rFonts w:cs="Arial"/>
            <w:sz w:val="20"/>
          </w:rPr>
          <w:tag w:val="goog_rdk_2"/>
          <w:id w:val="673688559"/>
        </w:sdtPr>
        <w:sdtEndPr/>
        <w:sdtContent>
          <w:r w:rsidRPr="004417BF">
            <w:rPr>
              <w:rFonts w:eastAsia="Gungsuh" w:cs="Arial"/>
              <w:sz w:val="20"/>
            </w:rPr>
            <w:t xml:space="preserve"> = e, </w:t>
          </w:r>
          <w:proofErr w:type="spellStart"/>
          <w:r w:rsidRPr="004417BF">
            <w:rPr>
              <w:rFonts w:eastAsia="Gungsuh" w:cs="Arial"/>
              <w:sz w:val="20"/>
            </w:rPr>
            <w:t>a’b</w:t>
          </w:r>
          <w:proofErr w:type="spellEnd"/>
          <w:r w:rsidRPr="004417BF">
            <w:rPr>
              <w:rFonts w:eastAsia="Gungsuh" w:cs="Arial"/>
              <w:sz w:val="20"/>
            </w:rPr>
            <w:t xml:space="preserve"> = </w:t>
          </w:r>
          <w:proofErr w:type="spellStart"/>
          <w:r w:rsidRPr="004417BF">
            <w:rPr>
              <w:rFonts w:eastAsia="Gungsuh" w:cs="Arial"/>
              <w:sz w:val="20"/>
            </w:rPr>
            <w:t>ba</w:t>
          </w:r>
          <w:proofErr w:type="spellEnd"/>
          <w:r w:rsidRPr="004417BF">
            <w:rPr>
              <w:rFonts w:eastAsia="Gungsuh" w:cs="Arial"/>
              <w:sz w:val="20"/>
            </w:rPr>
            <w:t xml:space="preserve">, 1 ≤ </w:t>
          </w:r>
          <w:proofErr w:type="spellStart"/>
          <w:r w:rsidRPr="004417BF">
            <w:rPr>
              <w:rFonts w:eastAsia="Gungsuh" w:cs="Arial"/>
              <w:sz w:val="20"/>
            </w:rPr>
            <w:t>i</w:t>
          </w:r>
          <w:proofErr w:type="spellEnd"/>
          <w:r w:rsidRPr="004417BF">
            <w:rPr>
              <w:rFonts w:eastAsia="Gungsuh" w:cs="Arial"/>
              <w:sz w:val="20"/>
            </w:rPr>
            <w:t xml:space="preserve"> ≤ n-1,0 ≤ j ≤1}.</w:t>
          </w:r>
        </w:sdtContent>
      </w:sdt>
    </w:p>
    <w:p w14:paraId="0A37DE67" w14:textId="77777777" w:rsidR="00300E75" w:rsidRDefault="00300E75" w:rsidP="00300E75">
      <w:pPr>
        <w:pStyle w:val="Heading1"/>
        <w:shd w:val="clear" w:color="auto" w:fill="FFFFFF"/>
        <w:spacing w:before="0" w:after="0"/>
        <w:jc w:val="both"/>
        <w:rPr>
          <w:rFonts w:eastAsia="Courier New" w:cs="Arial"/>
          <w:color w:val="000000"/>
          <w:sz w:val="20"/>
        </w:rPr>
      </w:pPr>
    </w:p>
    <w:p w14:paraId="0E3D688A" w14:textId="014AD795" w:rsidR="00300E75" w:rsidRPr="004417BF" w:rsidRDefault="00300E75" w:rsidP="00300E75">
      <w:pPr>
        <w:pStyle w:val="Heading1"/>
        <w:shd w:val="clear" w:color="auto" w:fill="FFFFFF"/>
        <w:spacing w:before="0" w:after="0"/>
        <w:jc w:val="both"/>
        <w:rPr>
          <w:rFonts w:eastAsia="Courier New" w:cs="Arial"/>
          <w:b w:val="0"/>
          <w:color w:val="000000"/>
          <w:sz w:val="20"/>
        </w:rPr>
      </w:pPr>
      <w:r w:rsidRPr="004417BF">
        <w:rPr>
          <w:rFonts w:eastAsia="Courier New" w:cs="Arial"/>
          <w:color w:val="000000"/>
          <w:sz w:val="20"/>
        </w:rPr>
        <w:t xml:space="preserve">Group – </w:t>
      </w:r>
      <w:r w:rsidRPr="004417BF">
        <w:rPr>
          <w:rFonts w:eastAsia="Courier New" w:cs="Arial"/>
          <w:b w:val="0"/>
          <w:color w:val="000000"/>
          <w:sz w:val="20"/>
        </w:rPr>
        <w:t xml:space="preserve">A </w:t>
      </w:r>
      <w:r w:rsidRPr="004417BF">
        <w:rPr>
          <w:rFonts w:eastAsia="Courier New" w:cs="Arial"/>
          <w:i/>
          <w:color w:val="000000"/>
          <w:sz w:val="20"/>
        </w:rPr>
        <w:t>Group</w:t>
      </w:r>
      <w:r w:rsidRPr="004417BF">
        <w:rPr>
          <w:rFonts w:eastAsia="Courier New" w:cs="Arial"/>
          <w:b w:val="0"/>
          <w:color w:val="000000"/>
          <w:sz w:val="20"/>
        </w:rPr>
        <w:t xml:space="preserve"> (G,</w:t>
      </w:r>
      <w:r>
        <w:rPr>
          <w:rFonts w:eastAsia="Courier New" w:cs="Arial"/>
          <w:b w:val="0"/>
          <w:color w:val="000000"/>
          <w:sz w:val="20"/>
        </w:rPr>
        <w:t xml:space="preserve"> </w:t>
      </w:r>
      <w:r w:rsidRPr="004417BF">
        <w:rPr>
          <w:rFonts w:eastAsia="Courier New" w:cs="Arial"/>
          <w:b w:val="0"/>
          <w:color w:val="000000"/>
          <w:sz w:val="20"/>
        </w:rPr>
        <w:t>*)</w:t>
      </w:r>
      <w:r>
        <w:rPr>
          <w:rFonts w:eastAsia="Courier New" w:cs="Arial"/>
          <w:b w:val="0"/>
          <w:color w:val="000000"/>
          <w:sz w:val="20"/>
        </w:rPr>
        <w:t xml:space="preserve"> </w:t>
      </w:r>
      <w:r w:rsidRPr="004417BF">
        <w:rPr>
          <w:rFonts w:eastAsia="Courier New" w:cs="Arial"/>
          <w:b w:val="0"/>
          <w:color w:val="000000"/>
          <w:sz w:val="20"/>
        </w:rPr>
        <w:t>is a set G, closed under a binary operation *, such that the following axioms are satisfied (Fraleigh, 2003):</w:t>
      </w:r>
    </w:p>
    <w:p w14:paraId="64E02D21" w14:textId="77777777" w:rsidR="00300E75" w:rsidRDefault="00300E75" w:rsidP="00300E75">
      <w:pPr>
        <w:pStyle w:val="Heading1"/>
        <w:numPr>
          <w:ilvl w:val="0"/>
          <w:numId w:val="34"/>
        </w:numPr>
        <w:shd w:val="clear" w:color="auto" w:fill="FFFFFF"/>
        <w:spacing w:before="0" w:after="0"/>
        <w:ind w:left="360"/>
        <w:jc w:val="both"/>
        <w:rPr>
          <w:rFonts w:eastAsia="Courier New" w:cs="Arial"/>
          <w:b w:val="0"/>
          <w:color w:val="000000"/>
          <w:sz w:val="20"/>
        </w:rPr>
      </w:pPr>
      <w:r w:rsidRPr="004417BF">
        <w:rPr>
          <w:rFonts w:eastAsia="Courier New" w:cs="Arial"/>
          <w:b w:val="0"/>
          <w:color w:val="000000"/>
          <w:sz w:val="20"/>
        </w:rPr>
        <w:t xml:space="preserve">For all a, b, c, </w:t>
      </w:r>
      <w:r w:rsidRPr="004417BF">
        <w:rPr>
          <w:rFonts w:ascii="Cambria Math" w:eastAsia="Cambria Math" w:hAnsi="Cambria Math" w:cs="Cambria Math"/>
          <w:b w:val="0"/>
          <w:color w:val="000000"/>
          <w:sz w:val="20"/>
        </w:rPr>
        <w:t>∈</w:t>
      </w:r>
      <w:r w:rsidRPr="004417BF">
        <w:rPr>
          <w:rFonts w:eastAsia="Courier New" w:cs="Arial"/>
          <w:b w:val="0"/>
          <w:color w:val="000000"/>
          <w:sz w:val="20"/>
        </w:rPr>
        <w:t xml:space="preserve"> G we have,</w:t>
      </w:r>
      <w:r>
        <w:rPr>
          <w:rFonts w:eastAsia="Courier New" w:cs="Arial"/>
          <w:b w:val="0"/>
          <w:color w:val="000000"/>
          <w:sz w:val="20"/>
        </w:rPr>
        <w:t xml:space="preserve"> </w:t>
      </w:r>
    </w:p>
    <w:p w14:paraId="07303145" w14:textId="77777777" w:rsidR="00300E75" w:rsidRPr="004417BF" w:rsidRDefault="00300E75" w:rsidP="00300E75">
      <w:pPr>
        <w:pStyle w:val="Heading1"/>
        <w:shd w:val="clear" w:color="auto" w:fill="FFFFFF"/>
        <w:spacing w:before="0" w:after="0"/>
        <w:ind w:left="1800"/>
        <w:jc w:val="both"/>
        <w:rPr>
          <w:rFonts w:eastAsia="Courier New" w:cs="Arial"/>
          <w:b w:val="0"/>
          <w:color w:val="000000"/>
          <w:sz w:val="20"/>
        </w:rPr>
      </w:pPr>
      <w:r w:rsidRPr="004417BF">
        <w:rPr>
          <w:rFonts w:eastAsia="Courier New" w:cs="Arial"/>
          <w:color w:val="000000"/>
          <w:sz w:val="20"/>
        </w:rPr>
        <w:t xml:space="preserve">a * (b * c) = (a * b) * c </w:t>
      </w:r>
      <w:r w:rsidRPr="004417BF">
        <w:rPr>
          <w:rFonts w:eastAsia="Courier New" w:cs="Arial"/>
          <w:color w:val="000000"/>
          <w:sz w:val="20"/>
        </w:rPr>
        <w:tab/>
        <w:t>Associativity of *</w:t>
      </w:r>
    </w:p>
    <w:p w14:paraId="5EDED538" w14:textId="77777777" w:rsidR="00300E75" w:rsidRDefault="00300E75" w:rsidP="00300E75">
      <w:pPr>
        <w:pStyle w:val="Heading1"/>
        <w:numPr>
          <w:ilvl w:val="0"/>
          <w:numId w:val="34"/>
        </w:numPr>
        <w:shd w:val="clear" w:color="auto" w:fill="FFFFFF"/>
        <w:spacing w:before="0" w:after="0"/>
        <w:ind w:left="360"/>
        <w:jc w:val="both"/>
        <w:rPr>
          <w:rFonts w:eastAsia="Courier New" w:cs="Arial"/>
          <w:b w:val="0"/>
          <w:bCs/>
          <w:color w:val="000000"/>
          <w:sz w:val="20"/>
        </w:rPr>
      </w:pPr>
      <w:r w:rsidRPr="004417BF">
        <w:rPr>
          <w:rFonts w:eastAsia="Courier New" w:cs="Arial"/>
          <w:b w:val="0"/>
          <w:color w:val="000000"/>
          <w:sz w:val="20"/>
        </w:rPr>
        <w:t xml:space="preserve">There is an element </w:t>
      </w:r>
      <w:r w:rsidRPr="004417BF">
        <w:rPr>
          <w:rFonts w:eastAsia="Courier New" w:cs="Arial"/>
          <w:b w:val="0"/>
          <w:i/>
          <w:color w:val="000000"/>
          <w:sz w:val="20"/>
        </w:rPr>
        <w:t>e</w:t>
      </w:r>
      <w:r w:rsidRPr="004417BF">
        <w:rPr>
          <w:rFonts w:eastAsia="Courier New" w:cs="Arial"/>
          <w:b w:val="0"/>
          <w:color w:val="000000"/>
          <w:sz w:val="20"/>
        </w:rPr>
        <w:t xml:space="preserve"> in G such that for all x </w:t>
      </w:r>
      <w:r w:rsidRPr="004417BF">
        <w:rPr>
          <w:rFonts w:ascii="Cambria Math" w:eastAsia="Cambria Math" w:hAnsi="Cambria Math" w:cs="Cambria Math"/>
          <w:b w:val="0"/>
          <w:color w:val="000000"/>
          <w:sz w:val="20"/>
        </w:rPr>
        <w:t>∈</w:t>
      </w:r>
      <w:r w:rsidRPr="004417BF">
        <w:rPr>
          <w:rFonts w:eastAsia="Cambria Math" w:cs="Arial"/>
          <w:b w:val="0"/>
          <w:color w:val="000000"/>
          <w:sz w:val="20"/>
        </w:rPr>
        <w:t xml:space="preserve"> </w:t>
      </w:r>
      <w:r w:rsidRPr="004417BF">
        <w:rPr>
          <w:rFonts w:eastAsia="Courier New" w:cs="Arial"/>
          <w:b w:val="0"/>
          <w:color w:val="000000"/>
          <w:sz w:val="20"/>
        </w:rPr>
        <w:t>G,</w:t>
      </w:r>
      <w:r>
        <w:rPr>
          <w:rFonts w:eastAsia="Courier New" w:cs="Arial"/>
          <w:b w:val="0"/>
          <w:color w:val="000000"/>
          <w:sz w:val="20"/>
        </w:rPr>
        <w:t xml:space="preserve"> </w:t>
      </w:r>
    </w:p>
    <w:p w14:paraId="25A6A52E" w14:textId="77777777" w:rsidR="00300E75" w:rsidRPr="004417BF" w:rsidRDefault="00300E75" w:rsidP="00300E75">
      <w:pPr>
        <w:pStyle w:val="Heading1"/>
        <w:shd w:val="clear" w:color="auto" w:fill="FFFFFF"/>
        <w:spacing w:before="0" w:after="0"/>
        <w:ind w:left="1800"/>
        <w:jc w:val="both"/>
        <w:rPr>
          <w:rFonts w:eastAsia="Courier New" w:cs="Arial"/>
          <w:b w:val="0"/>
          <w:bCs/>
          <w:color w:val="000000"/>
          <w:sz w:val="20"/>
        </w:rPr>
      </w:pPr>
      <w:r w:rsidRPr="004417BF">
        <w:rPr>
          <w:rFonts w:eastAsia="Courier New" w:cs="Arial"/>
          <w:color w:val="000000"/>
          <w:sz w:val="20"/>
        </w:rPr>
        <w:t>x * e = e * x = x</w:t>
      </w:r>
      <w:r w:rsidRPr="004417BF">
        <w:rPr>
          <w:rFonts w:eastAsia="Courier New" w:cs="Arial"/>
          <w:color w:val="000000"/>
          <w:sz w:val="20"/>
        </w:rPr>
        <w:tab/>
        <w:t xml:space="preserve">Identity element </w:t>
      </w:r>
      <w:r w:rsidRPr="004417BF">
        <w:rPr>
          <w:rFonts w:eastAsia="Courier New" w:cs="Arial"/>
          <w:i/>
          <w:color w:val="000000"/>
          <w:sz w:val="20"/>
        </w:rPr>
        <w:t>e</w:t>
      </w:r>
      <w:r w:rsidRPr="004417BF">
        <w:rPr>
          <w:rFonts w:eastAsia="Courier New" w:cs="Arial"/>
          <w:color w:val="000000"/>
          <w:sz w:val="20"/>
        </w:rPr>
        <w:t xml:space="preserve"> for *</w:t>
      </w:r>
    </w:p>
    <w:p w14:paraId="051B9567" w14:textId="77777777" w:rsidR="00300E75" w:rsidRDefault="00300E75" w:rsidP="00300E75">
      <w:pPr>
        <w:pStyle w:val="Heading1"/>
        <w:numPr>
          <w:ilvl w:val="0"/>
          <w:numId w:val="34"/>
        </w:numPr>
        <w:shd w:val="clear" w:color="auto" w:fill="FFFFFF"/>
        <w:spacing w:before="0" w:after="0"/>
        <w:ind w:left="360"/>
        <w:jc w:val="both"/>
        <w:rPr>
          <w:rFonts w:eastAsia="Courier New" w:cs="Arial"/>
          <w:b w:val="0"/>
          <w:bCs/>
          <w:color w:val="000000"/>
          <w:sz w:val="20"/>
        </w:rPr>
      </w:pPr>
      <w:r w:rsidRPr="004417BF">
        <w:rPr>
          <w:rFonts w:eastAsia="Courier New" w:cs="Arial"/>
          <w:b w:val="0"/>
          <w:color w:val="000000"/>
          <w:sz w:val="20"/>
        </w:rPr>
        <w:t xml:space="preserve">Corresponding to each a </w:t>
      </w:r>
      <w:r w:rsidRPr="004417BF">
        <w:rPr>
          <w:rFonts w:ascii="Cambria Math" w:eastAsia="Cambria Math" w:hAnsi="Cambria Math" w:cs="Cambria Math"/>
          <w:b w:val="0"/>
          <w:color w:val="000000"/>
          <w:sz w:val="20"/>
        </w:rPr>
        <w:t>∈</w:t>
      </w:r>
      <w:r w:rsidRPr="004417BF">
        <w:rPr>
          <w:rFonts w:eastAsia="Courier New" w:cs="Arial"/>
          <w:b w:val="0"/>
          <w:color w:val="000000"/>
          <w:sz w:val="20"/>
        </w:rPr>
        <w:t xml:space="preserve"> G, there is an element a’ in G such that,</w:t>
      </w:r>
      <w:r>
        <w:rPr>
          <w:rFonts w:eastAsia="Courier New" w:cs="Arial"/>
          <w:b w:val="0"/>
          <w:color w:val="000000"/>
          <w:sz w:val="20"/>
        </w:rPr>
        <w:t xml:space="preserve"> </w:t>
      </w:r>
    </w:p>
    <w:p w14:paraId="0E3F5308" w14:textId="77777777" w:rsidR="00300E75" w:rsidRPr="004417BF" w:rsidRDefault="00300E75" w:rsidP="00300E75">
      <w:pPr>
        <w:pStyle w:val="Heading1"/>
        <w:shd w:val="clear" w:color="auto" w:fill="FFFFFF"/>
        <w:spacing w:before="0" w:after="0"/>
        <w:ind w:left="1800"/>
        <w:jc w:val="both"/>
        <w:rPr>
          <w:rFonts w:eastAsia="Courier New" w:cs="Arial"/>
          <w:b w:val="0"/>
          <w:bCs/>
          <w:color w:val="000000"/>
          <w:sz w:val="20"/>
        </w:rPr>
      </w:pPr>
      <w:r w:rsidRPr="004417BF">
        <w:rPr>
          <w:rFonts w:eastAsia="Courier New" w:cs="Arial"/>
          <w:color w:val="000000"/>
          <w:sz w:val="20"/>
        </w:rPr>
        <w:t>a * a</w:t>
      </w:r>
      <w:r w:rsidRPr="004417BF">
        <w:rPr>
          <w:rFonts w:eastAsia="Courier New" w:cs="Arial"/>
          <w:color w:val="000000"/>
          <w:sz w:val="20"/>
          <w:vertAlign w:val="superscript"/>
        </w:rPr>
        <w:t xml:space="preserve">’ </w:t>
      </w:r>
      <w:r w:rsidRPr="004417BF">
        <w:rPr>
          <w:rFonts w:eastAsia="Courier New" w:cs="Arial"/>
          <w:color w:val="000000"/>
          <w:sz w:val="20"/>
        </w:rPr>
        <w:t>= a</w:t>
      </w:r>
      <w:r w:rsidRPr="004417BF">
        <w:rPr>
          <w:rFonts w:eastAsia="Courier New" w:cs="Arial"/>
          <w:color w:val="000000"/>
          <w:sz w:val="20"/>
          <w:vertAlign w:val="superscript"/>
        </w:rPr>
        <w:t xml:space="preserve">’ </w:t>
      </w:r>
      <w:r w:rsidRPr="004417BF">
        <w:rPr>
          <w:rFonts w:eastAsia="Courier New" w:cs="Arial"/>
          <w:color w:val="000000"/>
          <w:sz w:val="20"/>
        </w:rPr>
        <w:t>* a= e</w:t>
      </w:r>
      <w:r w:rsidRPr="004417BF">
        <w:rPr>
          <w:rFonts w:eastAsia="Courier New" w:cs="Arial"/>
          <w:color w:val="000000"/>
          <w:sz w:val="20"/>
        </w:rPr>
        <w:tab/>
        <w:t>Inverse a’ of a</w:t>
      </w:r>
    </w:p>
    <w:p w14:paraId="67848099" w14:textId="77777777" w:rsidR="00300E75" w:rsidRDefault="00300E75" w:rsidP="00300E75">
      <w:pPr>
        <w:pStyle w:val="Heading1"/>
        <w:shd w:val="clear" w:color="auto" w:fill="FFFFFF"/>
        <w:spacing w:before="0" w:after="0"/>
        <w:jc w:val="both"/>
        <w:rPr>
          <w:rFonts w:eastAsia="Courier New" w:cs="Arial"/>
          <w:color w:val="000000"/>
          <w:sz w:val="20"/>
        </w:rPr>
      </w:pPr>
    </w:p>
    <w:p w14:paraId="2E611FBE" w14:textId="5FE1764E" w:rsidR="00300E75" w:rsidRPr="004417BF" w:rsidRDefault="00300E75" w:rsidP="00300E75">
      <w:pPr>
        <w:pStyle w:val="Heading1"/>
        <w:shd w:val="clear" w:color="auto" w:fill="FFFFFF"/>
        <w:spacing w:before="0" w:after="0"/>
        <w:jc w:val="both"/>
        <w:rPr>
          <w:rFonts w:eastAsia="Courier New" w:cs="Arial"/>
          <w:b w:val="0"/>
          <w:sz w:val="20"/>
        </w:rPr>
      </w:pPr>
      <w:r w:rsidRPr="004417BF">
        <w:rPr>
          <w:rFonts w:eastAsia="Courier New" w:cs="Arial"/>
          <w:color w:val="000000"/>
          <w:sz w:val="20"/>
        </w:rPr>
        <w:t xml:space="preserve">Center – </w:t>
      </w:r>
      <w:r w:rsidRPr="004417BF">
        <w:rPr>
          <w:rFonts w:eastAsia="Courier New" w:cs="Arial"/>
          <w:b w:val="0"/>
          <w:sz w:val="20"/>
        </w:rPr>
        <w:t xml:space="preserve">The </w:t>
      </w:r>
      <w:r w:rsidRPr="004417BF">
        <w:rPr>
          <w:rFonts w:eastAsia="Courier New" w:cs="Arial"/>
          <w:i/>
          <w:sz w:val="20"/>
        </w:rPr>
        <w:t>center</w:t>
      </w:r>
      <w:r w:rsidRPr="004417BF">
        <w:rPr>
          <w:rFonts w:eastAsia="Courier New" w:cs="Arial"/>
          <w:b w:val="0"/>
          <w:sz w:val="20"/>
        </w:rPr>
        <w:t xml:space="preserve"> of a group G, Z(G), is the set of all those elements of G that commute with every element of G, that is, </w:t>
      </w:r>
      <w:r w:rsidRPr="004417BF">
        <w:rPr>
          <w:rFonts w:eastAsia="Courier New" w:cs="Arial"/>
          <w:sz w:val="20"/>
        </w:rPr>
        <w:t xml:space="preserve">Z(G) = {a </w:t>
      </w:r>
      <w:r w:rsidRPr="004417BF">
        <w:rPr>
          <w:rFonts w:ascii="Cambria Math" w:eastAsia="Cambria Math" w:hAnsi="Cambria Math" w:cs="Cambria Math"/>
          <w:sz w:val="20"/>
        </w:rPr>
        <w:t>∈</w:t>
      </w:r>
      <w:r w:rsidRPr="004417BF">
        <w:rPr>
          <w:rFonts w:eastAsia="Courier New" w:cs="Arial"/>
          <w:sz w:val="20"/>
        </w:rPr>
        <w:t xml:space="preserve"> </w:t>
      </w:r>
      <w:proofErr w:type="spellStart"/>
      <w:r w:rsidRPr="004417BF">
        <w:rPr>
          <w:rFonts w:eastAsia="Courier New" w:cs="Arial"/>
          <w:sz w:val="20"/>
        </w:rPr>
        <w:t>G|ax</w:t>
      </w:r>
      <w:proofErr w:type="spellEnd"/>
      <w:r w:rsidRPr="004417BF">
        <w:rPr>
          <w:rFonts w:eastAsia="Courier New" w:cs="Arial"/>
          <w:sz w:val="20"/>
        </w:rPr>
        <w:t xml:space="preserve"> = </w:t>
      </w:r>
      <w:proofErr w:type="spellStart"/>
      <w:r w:rsidRPr="004417BF">
        <w:rPr>
          <w:rFonts w:eastAsia="Courier New" w:cs="Arial"/>
          <w:sz w:val="20"/>
        </w:rPr>
        <w:t>xa</w:t>
      </w:r>
      <w:proofErr w:type="spellEnd"/>
      <w:r w:rsidRPr="004417BF">
        <w:rPr>
          <w:rFonts w:eastAsia="Courier New" w:cs="Arial"/>
          <w:sz w:val="20"/>
        </w:rPr>
        <w:t xml:space="preserve"> </w:t>
      </w:r>
      <w:r w:rsidRPr="004417BF">
        <w:rPr>
          <w:rFonts w:ascii="Cambria Math" w:eastAsia="Cambria Math" w:hAnsi="Cambria Math" w:cs="Cambria Math"/>
          <w:sz w:val="20"/>
        </w:rPr>
        <w:t>∀</w:t>
      </w:r>
      <w:r w:rsidRPr="004417BF">
        <w:rPr>
          <w:rFonts w:eastAsia="Courier New" w:cs="Arial"/>
          <w:sz w:val="20"/>
        </w:rPr>
        <w:t xml:space="preserve">x </w:t>
      </w:r>
      <w:r w:rsidRPr="004417BF">
        <w:rPr>
          <w:rFonts w:ascii="Cambria Math" w:eastAsia="Cambria Math" w:hAnsi="Cambria Math" w:cs="Cambria Math"/>
          <w:sz w:val="20"/>
        </w:rPr>
        <w:t>∈</w:t>
      </w:r>
      <w:r w:rsidRPr="004417BF">
        <w:rPr>
          <w:rFonts w:eastAsia="Courier New" w:cs="Arial"/>
          <w:sz w:val="20"/>
        </w:rPr>
        <w:t xml:space="preserve"> G} </w:t>
      </w:r>
      <w:r w:rsidRPr="004417BF">
        <w:rPr>
          <w:rFonts w:eastAsia="Courier New" w:cs="Arial"/>
          <w:b w:val="0"/>
          <w:sz w:val="20"/>
        </w:rPr>
        <w:t>(</w:t>
      </w:r>
      <w:proofErr w:type="spellStart"/>
      <w:r w:rsidRPr="004417BF">
        <w:rPr>
          <w:rFonts w:eastAsia="Courier New" w:cs="Arial"/>
          <w:b w:val="0"/>
          <w:sz w:val="20"/>
        </w:rPr>
        <w:t>Lepetic</w:t>
      </w:r>
      <w:proofErr w:type="spellEnd"/>
      <w:r w:rsidRPr="004417BF">
        <w:rPr>
          <w:rFonts w:eastAsia="Courier New" w:cs="Arial"/>
          <w:b w:val="0"/>
          <w:sz w:val="20"/>
        </w:rPr>
        <w:t>, 2016).</w:t>
      </w:r>
    </w:p>
    <w:p w14:paraId="5EB42CF6" w14:textId="77777777" w:rsidR="00300E75" w:rsidRDefault="00300E75" w:rsidP="00300E75">
      <w:pPr>
        <w:pStyle w:val="Heading1"/>
        <w:shd w:val="clear" w:color="auto" w:fill="FFFFFF"/>
        <w:spacing w:before="0" w:after="0"/>
        <w:jc w:val="both"/>
        <w:rPr>
          <w:rFonts w:eastAsia="Courier New" w:cs="Arial"/>
          <w:color w:val="000000"/>
          <w:sz w:val="20"/>
        </w:rPr>
      </w:pPr>
    </w:p>
    <w:p w14:paraId="5F0B7A96" w14:textId="47714014" w:rsidR="00300E75" w:rsidRPr="004417BF" w:rsidRDefault="00300E75" w:rsidP="00300E75">
      <w:pPr>
        <w:pStyle w:val="Heading1"/>
        <w:shd w:val="clear" w:color="auto" w:fill="FFFFFF"/>
        <w:spacing w:before="0" w:after="0"/>
        <w:jc w:val="both"/>
        <w:rPr>
          <w:rFonts w:eastAsia="Courier New" w:cs="Arial"/>
          <w:b w:val="0"/>
          <w:color w:val="000000"/>
          <w:sz w:val="20"/>
        </w:rPr>
      </w:pPr>
      <w:r w:rsidRPr="004417BF">
        <w:rPr>
          <w:rFonts w:eastAsia="Courier New" w:cs="Arial"/>
          <w:color w:val="000000"/>
          <w:sz w:val="20"/>
        </w:rPr>
        <w:t>Centralizer -</w:t>
      </w:r>
      <w:r w:rsidRPr="004417BF">
        <w:rPr>
          <w:rFonts w:eastAsia="Courier New" w:cs="Arial"/>
          <w:b w:val="0"/>
          <w:color w:val="000000"/>
          <w:sz w:val="20"/>
        </w:rPr>
        <w:t xml:space="preserve"> The </w:t>
      </w:r>
      <w:r w:rsidRPr="004417BF">
        <w:rPr>
          <w:rFonts w:eastAsia="Courier New" w:cs="Arial"/>
          <w:i/>
          <w:color w:val="000000"/>
          <w:sz w:val="20"/>
        </w:rPr>
        <w:t>centralizer of a</w:t>
      </w:r>
      <w:r w:rsidRPr="004417BF">
        <w:rPr>
          <w:rFonts w:eastAsia="Courier New" w:cs="Arial"/>
          <w:b w:val="0"/>
          <w:color w:val="000000"/>
          <w:sz w:val="20"/>
        </w:rPr>
        <w:t xml:space="preserve"> in G, C(a), is the set of all elements in G that commute with </w:t>
      </w:r>
      <w:r w:rsidRPr="004417BF">
        <w:rPr>
          <w:rFonts w:eastAsia="Courier New" w:cs="Arial"/>
          <w:b w:val="0"/>
          <w:i/>
          <w:color w:val="000000"/>
          <w:sz w:val="20"/>
        </w:rPr>
        <w:t>a</w:t>
      </w:r>
      <w:r w:rsidRPr="004417BF">
        <w:rPr>
          <w:rFonts w:eastAsia="Courier New" w:cs="Arial"/>
          <w:b w:val="0"/>
          <w:color w:val="000000"/>
          <w:sz w:val="20"/>
        </w:rPr>
        <w:t xml:space="preserve">. In symbols, </w:t>
      </w:r>
      <w:r w:rsidRPr="004417BF">
        <w:rPr>
          <w:rFonts w:eastAsia="Courier New" w:cs="Arial"/>
          <w:color w:val="000000"/>
          <w:sz w:val="20"/>
        </w:rPr>
        <w:t xml:space="preserve">C(a) = {g </w:t>
      </w:r>
      <w:r w:rsidRPr="004417BF">
        <w:rPr>
          <w:rFonts w:ascii="Cambria Math" w:eastAsia="Cambria Math" w:hAnsi="Cambria Math" w:cs="Cambria Math"/>
          <w:color w:val="000000"/>
          <w:sz w:val="20"/>
        </w:rPr>
        <w:t>∈</w:t>
      </w:r>
      <w:r w:rsidRPr="004417BF">
        <w:rPr>
          <w:rFonts w:eastAsia="Courier New" w:cs="Arial"/>
          <w:color w:val="000000"/>
          <w:sz w:val="20"/>
        </w:rPr>
        <w:t xml:space="preserve"> G | ga = ag}</w:t>
      </w:r>
      <w:r w:rsidRPr="004417BF">
        <w:rPr>
          <w:rFonts w:eastAsia="Courier New" w:cs="Arial"/>
          <w:b w:val="0"/>
          <w:color w:val="000000"/>
          <w:sz w:val="20"/>
        </w:rPr>
        <w:t xml:space="preserve"> (Clifton, 2010).</w:t>
      </w:r>
    </w:p>
    <w:p w14:paraId="2342B6BB" w14:textId="77777777" w:rsidR="00300E75" w:rsidRDefault="00300E75" w:rsidP="00441B6F">
      <w:pPr>
        <w:pStyle w:val="Body"/>
        <w:spacing w:after="0"/>
        <w:rPr>
          <w:rFonts w:ascii="Arial" w:hAnsi="Arial" w:cs="Arial"/>
        </w:rPr>
      </w:pPr>
    </w:p>
    <w:p w14:paraId="5A6706FD" w14:textId="3463CD08" w:rsidR="004D4277" w:rsidRPr="00FB3A86" w:rsidRDefault="004D4277" w:rsidP="00441B6F">
      <w:pPr>
        <w:pStyle w:val="Appendix"/>
        <w:spacing w:after="0"/>
        <w:jc w:val="both"/>
        <w:rPr>
          <w:rFonts w:ascii="Arial" w:hAnsi="Arial" w:cs="Arial"/>
          <w:b w:val="0"/>
        </w:rPr>
        <w:sectPr w:rsidR="004D4277" w:rsidRPr="00FB3A86" w:rsidSect="00663816">
          <w:headerReference w:type="even" r:id="rId17"/>
          <w:headerReference w:type="default" r:id="rId18"/>
          <w:footerReference w:type="default" r:id="rId19"/>
          <w:headerReference w:type="first" r:id="rId20"/>
          <w:type w:val="continuous"/>
          <w:pgSz w:w="12240" w:h="15840"/>
          <w:pgMar w:top="1135" w:right="2016" w:bottom="2016" w:left="2016" w:header="720" w:footer="1123" w:gutter="0"/>
          <w:cols w:space="720"/>
          <w:docGrid w:linePitch="272"/>
        </w:sectPr>
      </w:pPr>
    </w:p>
    <w:p w14:paraId="087994B8" w14:textId="28679ACC" w:rsidR="00376EF1" w:rsidRDefault="00376EF1" w:rsidP="00376EF1">
      <w:pPr>
        <w:pStyle w:val="Appendix"/>
        <w:spacing w:after="0"/>
        <w:ind w:left="709"/>
        <w:jc w:val="both"/>
        <w:rPr>
          <w:rFonts w:ascii="Arial" w:hAnsi="Arial" w:cs="Arial"/>
          <w:b w:val="0"/>
        </w:rPr>
      </w:pPr>
    </w:p>
    <w:p w14:paraId="29AA5CAD" w14:textId="6A60124F" w:rsidR="00376EF1" w:rsidRPr="00FB3A86" w:rsidRDefault="00AE1CF9" w:rsidP="00376EF1">
      <w:pPr>
        <w:pStyle w:val="Appendix"/>
        <w:spacing w:after="0"/>
        <w:ind w:left="709"/>
        <w:jc w:val="both"/>
        <w:rPr>
          <w:rFonts w:ascii="Arial" w:hAnsi="Arial" w:cs="Arial"/>
          <w:b w:val="0"/>
        </w:rPr>
      </w:pPr>
      <w:r>
        <w:rPr>
          <w:rFonts w:ascii="Arial" w:hAnsi="Arial" w:cs="Arial"/>
          <w:b w:val="0"/>
        </w:rPr>
        <w:t xml:space="preserve"> </w:t>
      </w:r>
    </w:p>
    <w:sectPr w:rsidR="00376EF1" w:rsidRPr="00FB3A86" w:rsidSect="00663816">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580A" w14:textId="77777777" w:rsidR="001343F6" w:rsidRDefault="001343F6" w:rsidP="00C37E61">
      <w:r>
        <w:separator/>
      </w:r>
    </w:p>
  </w:endnote>
  <w:endnote w:type="continuationSeparator" w:id="0">
    <w:p w14:paraId="7297350F" w14:textId="77777777" w:rsidR="001343F6" w:rsidRDefault="001343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02F2" w14:textId="77777777" w:rsidR="00663816" w:rsidRDefault="00663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B59D" w14:textId="77777777" w:rsidR="00663816" w:rsidRDefault="00663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8357" w14:textId="6CF39C8E" w:rsidR="00754C9A" w:rsidRPr="00645BC5" w:rsidRDefault="00754C9A" w:rsidP="00645B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7D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F58A5" w14:textId="77777777" w:rsidR="001343F6" w:rsidRDefault="001343F6" w:rsidP="00C37E61">
      <w:r>
        <w:separator/>
      </w:r>
    </w:p>
  </w:footnote>
  <w:footnote w:type="continuationSeparator" w:id="0">
    <w:p w14:paraId="689C1677" w14:textId="77777777" w:rsidR="001343F6" w:rsidRDefault="001343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E508" w14:textId="41D16F90" w:rsidR="00663816" w:rsidRDefault="00663816">
    <w:pPr>
      <w:pStyle w:val="Header"/>
    </w:pPr>
    <w:r>
      <w:rPr>
        <w:noProof/>
      </w:rPr>
      <w:pict w14:anchorId="6BA8B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24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5AB9" w14:textId="27C9FD61" w:rsidR="00663816" w:rsidRDefault="00663816">
    <w:pPr>
      <w:pStyle w:val="Header"/>
    </w:pPr>
    <w:r>
      <w:rPr>
        <w:noProof/>
      </w:rPr>
      <w:pict w14:anchorId="52E49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24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650D" w14:textId="25FCF6A5" w:rsidR="00296529" w:rsidRPr="00296529" w:rsidRDefault="00663816" w:rsidP="00296529">
    <w:pPr>
      <w:ind w:left="2160"/>
      <w:jc w:val="center"/>
      <w:rPr>
        <w:rFonts w:ascii="Times New Roman" w:eastAsia="Calibri" w:hAnsi="Times New Roman"/>
        <w:i/>
        <w:sz w:val="18"/>
        <w:szCs w:val="22"/>
      </w:rPr>
    </w:pPr>
    <w:r>
      <w:rPr>
        <w:noProof/>
      </w:rPr>
      <w:pict w14:anchorId="2D40B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24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E86D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B32B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8C46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83E3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05A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98F9B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A460" w14:textId="7EABDACF" w:rsidR="00663816" w:rsidRDefault="00663816">
    <w:pPr>
      <w:pStyle w:val="Header"/>
    </w:pPr>
    <w:r>
      <w:rPr>
        <w:noProof/>
      </w:rPr>
      <w:pict w14:anchorId="7CF92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246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9E90" w14:textId="27E3F94F" w:rsidR="00663816" w:rsidRDefault="00663816">
    <w:pPr>
      <w:pStyle w:val="Header"/>
    </w:pPr>
    <w:r>
      <w:rPr>
        <w:noProof/>
      </w:rPr>
      <w:pict w14:anchorId="3EFA6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246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1D0D" w14:textId="626910F5" w:rsidR="00663816" w:rsidRDefault="00663816">
    <w:pPr>
      <w:pStyle w:val="Header"/>
    </w:pPr>
    <w:r>
      <w:rPr>
        <w:noProof/>
      </w:rPr>
      <w:pict w14:anchorId="0AF7E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246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671EB1"/>
    <w:multiLevelType w:val="multilevel"/>
    <w:tmpl w:val="4FDAC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4070A1"/>
    <w:multiLevelType w:val="hybridMultilevel"/>
    <w:tmpl w:val="2200D6F6"/>
    <w:lvl w:ilvl="0" w:tplc="0416F99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0D7CE7"/>
    <w:multiLevelType w:val="multilevel"/>
    <w:tmpl w:val="024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6426E8"/>
    <w:multiLevelType w:val="multilevel"/>
    <w:tmpl w:val="AEC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28"/>
  </w:num>
  <w:num w:numId="10">
    <w:abstractNumId w:val="2"/>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2"/>
  </w:num>
  <w:num w:numId="20">
    <w:abstractNumId w:val="14"/>
  </w:num>
  <w:num w:numId="21">
    <w:abstractNumId w:val="12"/>
  </w:num>
  <w:num w:numId="22">
    <w:abstractNumId w:val="16"/>
  </w:num>
  <w:num w:numId="23">
    <w:abstractNumId w:val="22"/>
  </w:num>
  <w:num w:numId="24">
    <w:abstractNumId w:val="30"/>
  </w:num>
  <w:num w:numId="25">
    <w:abstractNumId w:val="5"/>
  </w:num>
  <w:num w:numId="26">
    <w:abstractNumId w:val="19"/>
  </w:num>
  <w:num w:numId="27">
    <w:abstractNumId w:val="23"/>
  </w:num>
  <w:num w:numId="28">
    <w:abstractNumId w:val="31"/>
  </w:num>
  <w:num w:numId="29">
    <w:abstractNumId w:val="27"/>
  </w:num>
  <w:num w:numId="30">
    <w:abstractNumId w:val="13"/>
  </w:num>
  <w:num w:numId="31">
    <w:abstractNumId w:val="3"/>
  </w:num>
  <w:num w:numId="32">
    <w:abstractNumId w:val="29"/>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0MzYwN7U0NzO2MDNQ0lEKTi0uzszPAykwqgUAiFwcAywAAAA="/>
  </w:docVars>
  <w:rsids>
    <w:rsidRoot w:val="00AA6219"/>
    <w:rsid w:val="00000F8F"/>
    <w:rsid w:val="000154ED"/>
    <w:rsid w:val="00030174"/>
    <w:rsid w:val="000324C8"/>
    <w:rsid w:val="00035784"/>
    <w:rsid w:val="0004579C"/>
    <w:rsid w:val="00083BA8"/>
    <w:rsid w:val="000A1289"/>
    <w:rsid w:val="000A47FA"/>
    <w:rsid w:val="000A65D3"/>
    <w:rsid w:val="000B1E33"/>
    <w:rsid w:val="000D689F"/>
    <w:rsid w:val="000E7B7B"/>
    <w:rsid w:val="000E7D62"/>
    <w:rsid w:val="00103357"/>
    <w:rsid w:val="00123C9F"/>
    <w:rsid w:val="00126190"/>
    <w:rsid w:val="00130F17"/>
    <w:rsid w:val="001320BF"/>
    <w:rsid w:val="001343F6"/>
    <w:rsid w:val="00163BC4"/>
    <w:rsid w:val="00191062"/>
    <w:rsid w:val="00192B72"/>
    <w:rsid w:val="001A29D8"/>
    <w:rsid w:val="001A5CAA"/>
    <w:rsid w:val="001B0427"/>
    <w:rsid w:val="001D3A51"/>
    <w:rsid w:val="001E10D2"/>
    <w:rsid w:val="001E25B4"/>
    <w:rsid w:val="001E44FE"/>
    <w:rsid w:val="00200595"/>
    <w:rsid w:val="00204835"/>
    <w:rsid w:val="002119C9"/>
    <w:rsid w:val="00231920"/>
    <w:rsid w:val="0023195C"/>
    <w:rsid w:val="00240EF4"/>
    <w:rsid w:val="0024282C"/>
    <w:rsid w:val="002460DC"/>
    <w:rsid w:val="00250985"/>
    <w:rsid w:val="002556F6"/>
    <w:rsid w:val="0027457B"/>
    <w:rsid w:val="00283105"/>
    <w:rsid w:val="00284C4C"/>
    <w:rsid w:val="00287E68"/>
    <w:rsid w:val="00296529"/>
    <w:rsid w:val="002B27FB"/>
    <w:rsid w:val="002B685A"/>
    <w:rsid w:val="002C57D2"/>
    <w:rsid w:val="002E0D56"/>
    <w:rsid w:val="00300E75"/>
    <w:rsid w:val="00315186"/>
    <w:rsid w:val="00331F98"/>
    <w:rsid w:val="0033343E"/>
    <w:rsid w:val="003512C2"/>
    <w:rsid w:val="00371FB6"/>
    <w:rsid w:val="003763C1"/>
    <w:rsid w:val="00376BBE"/>
    <w:rsid w:val="00376EF1"/>
    <w:rsid w:val="0039224F"/>
    <w:rsid w:val="003A43A4"/>
    <w:rsid w:val="003A7E18"/>
    <w:rsid w:val="003C4C86"/>
    <w:rsid w:val="003C6258"/>
    <w:rsid w:val="003E2904"/>
    <w:rsid w:val="00401927"/>
    <w:rsid w:val="00403EC6"/>
    <w:rsid w:val="0041027F"/>
    <w:rsid w:val="00412475"/>
    <w:rsid w:val="00423789"/>
    <w:rsid w:val="00440F43"/>
    <w:rsid w:val="00441B6F"/>
    <w:rsid w:val="00446221"/>
    <w:rsid w:val="00450E62"/>
    <w:rsid w:val="004539DB"/>
    <w:rsid w:val="00471A80"/>
    <w:rsid w:val="004C5B7A"/>
    <w:rsid w:val="004D305E"/>
    <w:rsid w:val="004D4277"/>
    <w:rsid w:val="00502516"/>
    <w:rsid w:val="00505F06"/>
    <w:rsid w:val="00506828"/>
    <w:rsid w:val="0053056E"/>
    <w:rsid w:val="00551301"/>
    <w:rsid w:val="00554FDA"/>
    <w:rsid w:val="005C784C"/>
    <w:rsid w:val="005D17F6"/>
    <w:rsid w:val="005E5539"/>
    <w:rsid w:val="00602BF5"/>
    <w:rsid w:val="006123F7"/>
    <w:rsid w:val="00617FDD"/>
    <w:rsid w:val="00633614"/>
    <w:rsid w:val="00633F68"/>
    <w:rsid w:val="00636EB2"/>
    <w:rsid w:val="006375B8"/>
    <w:rsid w:val="00645BC5"/>
    <w:rsid w:val="006466F1"/>
    <w:rsid w:val="00663816"/>
    <w:rsid w:val="0066510A"/>
    <w:rsid w:val="00673F9F"/>
    <w:rsid w:val="00686953"/>
    <w:rsid w:val="00687DEA"/>
    <w:rsid w:val="00687E67"/>
    <w:rsid w:val="006967F7"/>
    <w:rsid w:val="006A250C"/>
    <w:rsid w:val="006A341C"/>
    <w:rsid w:val="006B21D3"/>
    <w:rsid w:val="006B57D0"/>
    <w:rsid w:val="006D30FF"/>
    <w:rsid w:val="006D6940"/>
    <w:rsid w:val="006F11EC"/>
    <w:rsid w:val="0070082C"/>
    <w:rsid w:val="007100E2"/>
    <w:rsid w:val="00735412"/>
    <w:rsid w:val="007369E6"/>
    <w:rsid w:val="00746E59"/>
    <w:rsid w:val="00754C9A"/>
    <w:rsid w:val="0075599A"/>
    <w:rsid w:val="00761D52"/>
    <w:rsid w:val="00773580"/>
    <w:rsid w:val="0077749E"/>
    <w:rsid w:val="00790ADA"/>
    <w:rsid w:val="007C7229"/>
    <w:rsid w:val="007D2288"/>
    <w:rsid w:val="007D26A9"/>
    <w:rsid w:val="007E088F"/>
    <w:rsid w:val="007E126D"/>
    <w:rsid w:val="007F7B32"/>
    <w:rsid w:val="00804BC2"/>
    <w:rsid w:val="0081431A"/>
    <w:rsid w:val="0083216F"/>
    <w:rsid w:val="008442AA"/>
    <w:rsid w:val="00860000"/>
    <w:rsid w:val="00863BD3"/>
    <w:rsid w:val="008641ED"/>
    <w:rsid w:val="00866D66"/>
    <w:rsid w:val="008671C6"/>
    <w:rsid w:val="00875803"/>
    <w:rsid w:val="008B459E"/>
    <w:rsid w:val="008E04D6"/>
    <w:rsid w:val="008E13AE"/>
    <w:rsid w:val="008E1506"/>
    <w:rsid w:val="008E710C"/>
    <w:rsid w:val="008F69D6"/>
    <w:rsid w:val="00902823"/>
    <w:rsid w:val="00915CA6"/>
    <w:rsid w:val="00927834"/>
    <w:rsid w:val="009500A6"/>
    <w:rsid w:val="0095657F"/>
    <w:rsid w:val="00957C18"/>
    <w:rsid w:val="009659BA"/>
    <w:rsid w:val="00983040"/>
    <w:rsid w:val="009B3FB9"/>
    <w:rsid w:val="009C2465"/>
    <w:rsid w:val="009D35A0"/>
    <w:rsid w:val="009D7EB7"/>
    <w:rsid w:val="009E048A"/>
    <w:rsid w:val="009E08E9"/>
    <w:rsid w:val="009E3DB9"/>
    <w:rsid w:val="009E6D31"/>
    <w:rsid w:val="009E6E35"/>
    <w:rsid w:val="009F0EDA"/>
    <w:rsid w:val="00A03B96"/>
    <w:rsid w:val="00A05836"/>
    <w:rsid w:val="00A05B19"/>
    <w:rsid w:val="00A1134E"/>
    <w:rsid w:val="00A24E7E"/>
    <w:rsid w:val="00A258C3"/>
    <w:rsid w:val="00A347C0"/>
    <w:rsid w:val="00A44F00"/>
    <w:rsid w:val="00A51431"/>
    <w:rsid w:val="00A539AD"/>
    <w:rsid w:val="00A70A6F"/>
    <w:rsid w:val="00A94063"/>
    <w:rsid w:val="00AA6219"/>
    <w:rsid w:val="00AA74E0"/>
    <w:rsid w:val="00AB703F"/>
    <w:rsid w:val="00AC6BB8"/>
    <w:rsid w:val="00AE008F"/>
    <w:rsid w:val="00AE1CF9"/>
    <w:rsid w:val="00AF1611"/>
    <w:rsid w:val="00B01FCD"/>
    <w:rsid w:val="00B16625"/>
    <w:rsid w:val="00B1776C"/>
    <w:rsid w:val="00B52583"/>
    <w:rsid w:val="00B52896"/>
    <w:rsid w:val="00B64947"/>
    <w:rsid w:val="00B95236"/>
    <w:rsid w:val="00B96BD9"/>
    <w:rsid w:val="00BA1B01"/>
    <w:rsid w:val="00BA2641"/>
    <w:rsid w:val="00BA28B5"/>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EB4"/>
    <w:rsid w:val="00CE793C"/>
    <w:rsid w:val="00CF193C"/>
    <w:rsid w:val="00D173F1"/>
    <w:rsid w:val="00D514BD"/>
    <w:rsid w:val="00D74CB0"/>
    <w:rsid w:val="00D8295D"/>
    <w:rsid w:val="00DC2A65"/>
    <w:rsid w:val="00DC6FC5"/>
    <w:rsid w:val="00DE15F0"/>
    <w:rsid w:val="00DE37CF"/>
    <w:rsid w:val="00DE5663"/>
    <w:rsid w:val="00DE78AA"/>
    <w:rsid w:val="00E053D0"/>
    <w:rsid w:val="00E15994"/>
    <w:rsid w:val="00E2585F"/>
    <w:rsid w:val="00E3114E"/>
    <w:rsid w:val="00E31A70"/>
    <w:rsid w:val="00E35B02"/>
    <w:rsid w:val="00E66496"/>
    <w:rsid w:val="00E66B35"/>
    <w:rsid w:val="00E66E10"/>
    <w:rsid w:val="00E769F6"/>
    <w:rsid w:val="00E8407C"/>
    <w:rsid w:val="00E84F3C"/>
    <w:rsid w:val="00EA012C"/>
    <w:rsid w:val="00EC6A55"/>
    <w:rsid w:val="00ED0288"/>
    <w:rsid w:val="00EE52CB"/>
    <w:rsid w:val="00EF2A20"/>
    <w:rsid w:val="00EF581D"/>
    <w:rsid w:val="00EF7FD8"/>
    <w:rsid w:val="00F00417"/>
    <w:rsid w:val="00F06F59"/>
    <w:rsid w:val="00F17988"/>
    <w:rsid w:val="00F24F9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70593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F2A20"/>
    <w:pPr>
      <w:spacing w:before="100" w:beforeAutospacing="1" w:after="100" w:afterAutospacing="1"/>
    </w:pPr>
    <w:rPr>
      <w:rFonts w:ascii="Times New Roman" w:hAnsi="Times New Roman"/>
      <w:sz w:val="24"/>
      <w:szCs w:val="24"/>
      <w:lang w:val="en-PH" w:eastAsia="en-PH"/>
    </w:rPr>
  </w:style>
  <w:style w:type="character" w:customStyle="1" w:styleId="katex-mathml">
    <w:name w:val="katex-mathml"/>
    <w:basedOn w:val="DefaultParagraphFont"/>
    <w:rsid w:val="00EF2A20"/>
  </w:style>
  <w:style w:type="character" w:customStyle="1" w:styleId="mord">
    <w:name w:val="mord"/>
    <w:basedOn w:val="DefaultParagraphFont"/>
    <w:rsid w:val="00EF2A20"/>
  </w:style>
  <w:style w:type="character" w:customStyle="1" w:styleId="vlist-s">
    <w:name w:val="vlist-s"/>
    <w:basedOn w:val="DefaultParagraphFont"/>
    <w:rsid w:val="00EF2A20"/>
  </w:style>
  <w:style w:type="character" w:styleId="Strong">
    <w:name w:val="Strong"/>
    <w:basedOn w:val="DefaultParagraphFont"/>
    <w:uiPriority w:val="22"/>
    <w:qFormat/>
    <w:rsid w:val="00EF2A20"/>
    <w:rPr>
      <w:b/>
      <w:bCs/>
    </w:rPr>
  </w:style>
  <w:style w:type="character" w:customStyle="1" w:styleId="mopen">
    <w:name w:val="mopen"/>
    <w:basedOn w:val="DefaultParagraphFont"/>
    <w:rsid w:val="00EF2A20"/>
  </w:style>
  <w:style w:type="character" w:customStyle="1" w:styleId="mclose">
    <w:name w:val="mclose"/>
    <w:basedOn w:val="DefaultParagraphFont"/>
    <w:rsid w:val="00EF2A20"/>
  </w:style>
  <w:style w:type="character" w:customStyle="1" w:styleId="mrel">
    <w:name w:val="mrel"/>
    <w:basedOn w:val="DefaultParagraphFont"/>
    <w:rsid w:val="00EF2A20"/>
  </w:style>
  <w:style w:type="character" w:customStyle="1" w:styleId="mbin">
    <w:name w:val="mbin"/>
    <w:basedOn w:val="DefaultParagraphFont"/>
    <w:rsid w:val="007E126D"/>
  </w:style>
  <w:style w:type="character" w:customStyle="1" w:styleId="mpunct">
    <w:name w:val="mpunct"/>
    <w:basedOn w:val="DefaultParagraphFont"/>
    <w:rsid w:val="007E126D"/>
  </w:style>
  <w:style w:type="character" w:customStyle="1" w:styleId="minner">
    <w:name w:val="minner"/>
    <w:basedOn w:val="DefaultParagraphFont"/>
    <w:rsid w:val="007E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51251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133695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4325440">
      <w:bodyDiv w:val="1"/>
      <w:marLeft w:val="0"/>
      <w:marRight w:val="0"/>
      <w:marTop w:val="0"/>
      <w:marBottom w:val="0"/>
      <w:divBdr>
        <w:top w:val="none" w:sz="0" w:space="0" w:color="auto"/>
        <w:left w:val="none" w:sz="0" w:space="0" w:color="auto"/>
        <w:bottom w:val="none" w:sz="0" w:space="0" w:color="auto"/>
        <w:right w:val="none" w:sz="0" w:space="0" w:color="auto"/>
      </w:divBdr>
    </w:div>
    <w:div w:id="4601978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651572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3225663">
      <w:bodyDiv w:val="1"/>
      <w:marLeft w:val="0"/>
      <w:marRight w:val="0"/>
      <w:marTop w:val="0"/>
      <w:marBottom w:val="0"/>
      <w:divBdr>
        <w:top w:val="none" w:sz="0" w:space="0" w:color="auto"/>
        <w:left w:val="none" w:sz="0" w:space="0" w:color="auto"/>
        <w:bottom w:val="none" w:sz="0" w:space="0" w:color="auto"/>
        <w:right w:val="none" w:sz="0" w:space="0" w:color="auto"/>
      </w:divBdr>
    </w:div>
    <w:div w:id="13291408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cademia.edu/26545062/A_First_Course_In_Abstract_Algebra_Jb_Fraleigh_7Ed_200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rxiv.org/abs/2008.12651"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itman.edu/Documents/Academics/Mathematics/SeniorProject_CodyClifton.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6E663-CA1C-46F8-A9D2-FB7945CD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489</TotalTime>
  <Pages>7</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44</cp:revision>
  <cp:lastPrinted>1999-07-06T11:00:00Z</cp:lastPrinted>
  <dcterms:created xsi:type="dcterms:W3CDTF">2014-10-25T14:34:00Z</dcterms:created>
  <dcterms:modified xsi:type="dcterms:W3CDTF">2025-08-12T11:51:00Z</dcterms:modified>
</cp:coreProperties>
</file>