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07E9B" w14:textId="77777777" w:rsidR="009876AB" w:rsidRDefault="009876AB" w:rsidP="008625CB">
      <w:pPr>
        <w:spacing w:line="480" w:lineRule="auto"/>
        <w:jc w:val="right"/>
        <w:rPr>
          <w:rFonts w:ascii="Arial" w:hAnsi="Arial" w:cs="Arial"/>
          <w:b/>
          <w:sz w:val="32"/>
          <w:szCs w:val="32"/>
        </w:rPr>
      </w:pPr>
      <w:bookmarkStart w:id="0" w:name="_GoBack"/>
      <w:bookmarkEnd w:id="0"/>
    </w:p>
    <w:p w14:paraId="1D5BCB35" w14:textId="670A943F" w:rsidR="009876AB" w:rsidRPr="009876AB" w:rsidRDefault="009876AB" w:rsidP="008625CB">
      <w:pPr>
        <w:spacing w:line="480" w:lineRule="auto"/>
        <w:jc w:val="right"/>
        <w:rPr>
          <w:rFonts w:ascii="Arial" w:hAnsi="Arial" w:cs="Arial"/>
          <w:b/>
          <w:sz w:val="32"/>
          <w:szCs w:val="32"/>
          <w:u w:val="single"/>
        </w:rPr>
      </w:pPr>
      <w:r w:rsidRPr="009876AB">
        <w:rPr>
          <w:rFonts w:ascii="Arial" w:hAnsi="Arial" w:cs="Arial"/>
          <w:b/>
          <w:sz w:val="32"/>
          <w:szCs w:val="32"/>
          <w:u w:val="single"/>
        </w:rPr>
        <w:t>Original Research Article</w:t>
      </w:r>
    </w:p>
    <w:p w14:paraId="7EFE0655" w14:textId="1775CD90" w:rsidR="008625CB" w:rsidRPr="008625CB" w:rsidRDefault="008625CB" w:rsidP="008625CB">
      <w:pPr>
        <w:spacing w:line="480" w:lineRule="auto"/>
        <w:jc w:val="right"/>
        <w:rPr>
          <w:rFonts w:ascii="Arial" w:hAnsi="Arial" w:cs="Arial"/>
          <w:b/>
          <w:sz w:val="32"/>
          <w:szCs w:val="32"/>
        </w:rPr>
      </w:pPr>
      <w:r w:rsidRPr="008625CB">
        <w:rPr>
          <w:rFonts w:ascii="Arial" w:hAnsi="Arial" w:cs="Arial"/>
          <w:b/>
          <w:sz w:val="32"/>
          <w:szCs w:val="32"/>
        </w:rPr>
        <w:t>LITHOLOGY AND FLUID DISCRIMINATION USING ROCK PHYSIC MODELLING AND RESERVOIR PROPERTIES ANALYSIS IN “KOLA” FIELD NIGER DELTA</w:t>
      </w:r>
    </w:p>
    <w:p w14:paraId="44D0CE35" w14:textId="77777777" w:rsidR="00786A81" w:rsidRDefault="00786A81" w:rsidP="00C95B22">
      <w:pPr>
        <w:spacing w:line="360" w:lineRule="auto"/>
        <w:rPr>
          <w:rFonts w:ascii="Arial" w:hAnsi="Arial" w:cs="Arial"/>
          <w:b/>
          <w:sz w:val="22"/>
          <w:szCs w:val="22"/>
        </w:rPr>
      </w:pPr>
    </w:p>
    <w:p w14:paraId="6704C734" w14:textId="77777777" w:rsidR="00786A81" w:rsidRDefault="00786A81" w:rsidP="00C95B22">
      <w:pPr>
        <w:spacing w:line="360" w:lineRule="auto"/>
        <w:rPr>
          <w:rFonts w:ascii="Arial" w:hAnsi="Arial" w:cs="Arial"/>
          <w:b/>
          <w:sz w:val="22"/>
          <w:szCs w:val="22"/>
        </w:rPr>
      </w:pPr>
    </w:p>
    <w:p w14:paraId="670D0F30" w14:textId="77777777" w:rsidR="00786A81" w:rsidRDefault="00786A81" w:rsidP="00C95B22">
      <w:pPr>
        <w:spacing w:line="360" w:lineRule="auto"/>
        <w:rPr>
          <w:rFonts w:ascii="Arial" w:hAnsi="Arial" w:cs="Arial"/>
          <w:b/>
          <w:sz w:val="22"/>
          <w:szCs w:val="22"/>
        </w:rPr>
      </w:pPr>
    </w:p>
    <w:p w14:paraId="2A916D3E" w14:textId="77777777" w:rsidR="00786A81" w:rsidRDefault="00786A81" w:rsidP="00C95B22">
      <w:pPr>
        <w:spacing w:line="360" w:lineRule="auto"/>
        <w:rPr>
          <w:rFonts w:ascii="Arial" w:hAnsi="Arial" w:cs="Arial"/>
          <w:b/>
          <w:sz w:val="22"/>
          <w:szCs w:val="22"/>
        </w:rPr>
      </w:pPr>
    </w:p>
    <w:p w14:paraId="5362A14A" w14:textId="77777777" w:rsidR="00786A81" w:rsidRDefault="00786A81" w:rsidP="00C95B22">
      <w:pPr>
        <w:spacing w:line="360" w:lineRule="auto"/>
        <w:rPr>
          <w:rFonts w:ascii="Arial" w:hAnsi="Arial" w:cs="Arial"/>
          <w:b/>
          <w:sz w:val="22"/>
          <w:szCs w:val="22"/>
        </w:rPr>
      </w:pPr>
    </w:p>
    <w:p w14:paraId="6BDBC071" w14:textId="77777777" w:rsidR="00786A81" w:rsidRDefault="00786A81" w:rsidP="00C95B22">
      <w:pPr>
        <w:spacing w:line="360" w:lineRule="auto"/>
        <w:rPr>
          <w:rFonts w:ascii="Arial" w:hAnsi="Arial" w:cs="Arial"/>
          <w:b/>
          <w:sz w:val="22"/>
          <w:szCs w:val="22"/>
        </w:rPr>
      </w:pPr>
    </w:p>
    <w:p w14:paraId="102ABFD9" w14:textId="77777777" w:rsidR="00786A81" w:rsidRDefault="00786A81" w:rsidP="00C95B22">
      <w:pPr>
        <w:spacing w:line="360" w:lineRule="auto"/>
        <w:rPr>
          <w:rFonts w:ascii="Arial" w:hAnsi="Arial" w:cs="Arial"/>
          <w:b/>
          <w:sz w:val="22"/>
          <w:szCs w:val="22"/>
        </w:rPr>
      </w:pPr>
    </w:p>
    <w:p w14:paraId="76376B87" w14:textId="77777777" w:rsidR="00786A81" w:rsidRDefault="00786A81" w:rsidP="00C95B22">
      <w:pPr>
        <w:spacing w:line="360" w:lineRule="auto"/>
        <w:rPr>
          <w:rFonts w:ascii="Arial" w:hAnsi="Arial" w:cs="Arial"/>
          <w:b/>
          <w:sz w:val="22"/>
          <w:szCs w:val="22"/>
        </w:rPr>
      </w:pPr>
    </w:p>
    <w:p w14:paraId="72F730E1" w14:textId="77777777" w:rsidR="00786A81" w:rsidRDefault="00786A81" w:rsidP="00C95B22">
      <w:pPr>
        <w:spacing w:line="360" w:lineRule="auto"/>
        <w:rPr>
          <w:rFonts w:ascii="Arial" w:hAnsi="Arial" w:cs="Arial"/>
          <w:b/>
          <w:sz w:val="22"/>
          <w:szCs w:val="22"/>
        </w:rPr>
      </w:pPr>
    </w:p>
    <w:p w14:paraId="7A0C5A92" w14:textId="77777777" w:rsidR="00786A81" w:rsidRDefault="00786A81" w:rsidP="00C95B22">
      <w:pPr>
        <w:spacing w:line="360" w:lineRule="auto"/>
        <w:rPr>
          <w:rFonts w:ascii="Arial" w:hAnsi="Arial" w:cs="Arial"/>
          <w:b/>
          <w:sz w:val="22"/>
          <w:szCs w:val="22"/>
        </w:rPr>
      </w:pPr>
    </w:p>
    <w:p w14:paraId="3CDF1CC0" w14:textId="77777777" w:rsidR="00786A81" w:rsidRDefault="00786A81" w:rsidP="00C95B22">
      <w:pPr>
        <w:spacing w:line="360" w:lineRule="auto"/>
        <w:rPr>
          <w:rFonts w:ascii="Arial" w:hAnsi="Arial" w:cs="Arial"/>
          <w:b/>
          <w:sz w:val="22"/>
          <w:szCs w:val="22"/>
        </w:rPr>
      </w:pPr>
    </w:p>
    <w:p w14:paraId="0CFA59F0" w14:textId="77777777" w:rsidR="00786A81" w:rsidRDefault="00786A81" w:rsidP="00C95B22">
      <w:pPr>
        <w:spacing w:line="360" w:lineRule="auto"/>
        <w:rPr>
          <w:rFonts w:ascii="Arial" w:hAnsi="Arial" w:cs="Arial"/>
          <w:b/>
          <w:sz w:val="22"/>
          <w:szCs w:val="22"/>
        </w:rPr>
      </w:pPr>
    </w:p>
    <w:p w14:paraId="2029D05F" w14:textId="77777777" w:rsidR="00786A81" w:rsidRDefault="00786A81" w:rsidP="00C95B22">
      <w:pPr>
        <w:spacing w:line="360" w:lineRule="auto"/>
        <w:rPr>
          <w:rFonts w:ascii="Arial" w:hAnsi="Arial" w:cs="Arial"/>
          <w:b/>
          <w:sz w:val="22"/>
          <w:szCs w:val="22"/>
        </w:rPr>
      </w:pPr>
    </w:p>
    <w:p w14:paraId="464F36C0" w14:textId="77777777" w:rsidR="00786A81" w:rsidRDefault="00786A81" w:rsidP="00C95B22">
      <w:pPr>
        <w:spacing w:line="360" w:lineRule="auto"/>
        <w:rPr>
          <w:rFonts w:ascii="Arial" w:hAnsi="Arial" w:cs="Arial"/>
          <w:b/>
          <w:sz w:val="22"/>
          <w:szCs w:val="22"/>
        </w:rPr>
      </w:pPr>
    </w:p>
    <w:p w14:paraId="7E15DA1B" w14:textId="7F2B9710" w:rsidR="00E5099B" w:rsidRPr="00E33E79" w:rsidRDefault="00C95B22" w:rsidP="00C95B22">
      <w:pPr>
        <w:spacing w:line="360" w:lineRule="auto"/>
        <w:rPr>
          <w:rFonts w:ascii="Arial" w:hAnsi="Arial" w:cs="Arial"/>
          <w:b/>
          <w:sz w:val="22"/>
          <w:szCs w:val="22"/>
        </w:rPr>
      </w:pPr>
      <w:r w:rsidRPr="00E33E79">
        <w:rPr>
          <w:rFonts w:ascii="Arial" w:hAnsi="Arial" w:cs="Arial"/>
          <w:b/>
          <w:sz w:val="22"/>
          <w:szCs w:val="22"/>
        </w:rPr>
        <w:t>ABSTRACT</w:t>
      </w:r>
    </w:p>
    <w:p w14:paraId="275D3386" w14:textId="77777777" w:rsidR="00872608" w:rsidRPr="00E33E79" w:rsidRDefault="00C95B22" w:rsidP="00965F8E">
      <w:pPr>
        <w:spacing w:line="360" w:lineRule="auto"/>
        <w:jc w:val="both"/>
        <w:rPr>
          <w:rFonts w:ascii="Arial" w:hAnsi="Arial" w:cs="Arial"/>
          <w:sz w:val="20"/>
          <w:szCs w:val="20"/>
        </w:rPr>
      </w:pPr>
      <w:bookmarkStart w:id="1" w:name="OLE_LINK3"/>
      <w:r w:rsidRPr="00E33E79">
        <w:rPr>
          <w:rFonts w:ascii="Arial" w:hAnsi="Arial" w:cs="Arial"/>
          <w:noProof/>
          <w:sz w:val="20"/>
          <w:szCs w:val="20"/>
          <w:lang w:val="en-GB" w:eastAsia="en-GB"/>
        </w:rPr>
        <w:lastRenderedPageBreak/>
        <mc:AlternateContent>
          <mc:Choice Requires="wps">
            <w:drawing>
              <wp:inline distT="0" distB="0" distL="0" distR="0" wp14:anchorId="1ADF01BA" wp14:editId="7851F4C3">
                <wp:extent cx="6485467" cy="4859215"/>
                <wp:effectExtent l="0" t="0" r="10795" b="1778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467" cy="4859215"/>
                        </a:xfrm>
                        <a:prstGeom prst="rect">
                          <a:avLst/>
                        </a:prstGeom>
                        <a:solidFill>
                          <a:srgbClr val="FFFFFF"/>
                        </a:solidFill>
                        <a:ln w="9525">
                          <a:solidFill>
                            <a:srgbClr val="000000"/>
                          </a:solidFill>
                          <a:miter lim="800000"/>
                          <a:headEnd/>
                          <a:tailEnd/>
                        </a:ln>
                      </wps:spPr>
                      <wps:txbx>
                        <w:txbxContent>
                          <w:p w14:paraId="5239DDDC" w14:textId="77777777" w:rsidR="00AD7CBC" w:rsidRPr="00001972" w:rsidRDefault="00AD7CBC" w:rsidP="00C95B22">
                            <w:pPr>
                              <w:pStyle w:val="PlainText"/>
                              <w:spacing w:line="360" w:lineRule="auto"/>
                              <w:jc w:val="both"/>
                              <w:rPr>
                                <w:rFonts w:ascii="Arial" w:hAnsi="Arial" w:cs="Arial"/>
                                <w:lang w:val="en-GB"/>
                              </w:rPr>
                            </w:pPr>
                            <w:r w:rsidRPr="00001972">
                              <w:rPr>
                                <w:rFonts w:ascii="Arial" w:hAnsi="Arial" w:cs="Arial"/>
                                <w:b/>
                                <w:lang w:val="en-GB"/>
                              </w:rPr>
                              <w:t xml:space="preserve">Aims: </w:t>
                            </w:r>
                            <w:r w:rsidRPr="008625CB">
                              <w:rPr>
                                <w:rFonts w:ascii="Arial" w:hAnsi="Arial" w:cs="Arial"/>
                              </w:rPr>
                              <w:t>This study</w:t>
                            </w:r>
                            <w:r w:rsidRPr="008625CB">
                              <w:rPr>
                                <w:rFonts w:ascii="Arial" w:hAnsi="Arial" w:cs="Arial"/>
                                <w:lang w:val="en-GB"/>
                              </w:rPr>
                              <w:t xml:space="preserve"> is to</w:t>
                            </w:r>
                            <w:r w:rsidRPr="008625CB">
                              <w:rPr>
                                <w:rFonts w:ascii="Arial" w:hAnsi="Arial" w:cs="Arial"/>
                                <w:bCs/>
                                <w:lang w:val="en-GB"/>
                              </w:rPr>
                              <w:t xml:space="preserve"> predict reservoir behaviour with respect rock physics, elastic properties and presence of fluid</w:t>
                            </w:r>
                            <w:r w:rsidRPr="008625CB">
                              <w:rPr>
                                <w:rFonts w:ascii="Arial" w:hAnsi="Arial" w:cs="Arial"/>
                              </w:rPr>
                              <w:t xml:space="preserve"> within the study area “KOLA” Field, Niger Delta.</w:t>
                            </w:r>
                          </w:p>
                          <w:p w14:paraId="11011D9D" w14:textId="77777777" w:rsidR="00AD7CBC" w:rsidRPr="00001972" w:rsidRDefault="00AD7CBC" w:rsidP="00C95B22">
                            <w:pPr>
                              <w:pStyle w:val="PlainText"/>
                              <w:spacing w:line="360" w:lineRule="auto"/>
                              <w:jc w:val="both"/>
                              <w:rPr>
                                <w:rFonts w:ascii="Arial" w:hAnsi="Arial" w:cs="Arial"/>
                                <w:lang w:val="en-GB"/>
                              </w:rPr>
                            </w:pPr>
                            <w:r w:rsidRPr="00001972">
                              <w:rPr>
                                <w:rFonts w:ascii="Arial" w:hAnsi="Arial" w:cs="Arial"/>
                                <w:b/>
                                <w:lang w:val="en-GB"/>
                              </w:rPr>
                              <w:t>Place and Duration of Study:</w:t>
                            </w:r>
                            <w:r w:rsidRPr="00001972">
                              <w:rPr>
                                <w:rFonts w:ascii="Arial" w:hAnsi="Arial" w:cs="Arial"/>
                                <w:lang w:val="en-GB"/>
                              </w:rPr>
                              <w:t xml:space="preserve"> </w:t>
                            </w:r>
                            <w:r w:rsidRPr="00801105">
                              <w:rPr>
                                <w:rFonts w:ascii="Arial" w:hAnsi="Arial" w:cs="Arial"/>
                                <w:bCs/>
                              </w:rPr>
                              <w:t>The study is an offshore field located within</w:t>
                            </w:r>
                            <w:r w:rsidRPr="00801105">
                              <w:rPr>
                                <w:rFonts w:ascii="Arial" w:hAnsi="Arial" w:cs="Arial"/>
                              </w:rPr>
                              <w:t xml:space="preserve"> and latitude</w:t>
                            </w:r>
                            <w:r w:rsidRPr="00801105">
                              <w:rPr>
                                <w:rFonts w:ascii="Arial" w:hAnsi="Arial" w:cs="Arial"/>
                                <w:spacing w:val="1"/>
                              </w:rPr>
                              <w:t xml:space="preserve"> </w:t>
                            </w:r>
                            <w:r w:rsidRPr="00801105">
                              <w:rPr>
                                <w:rFonts w:ascii="Arial" w:hAnsi="Arial" w:cs="Arial"/>
                              </w:rPr>
                              <w:t>05</w:t>
                            </w:r>
                            <w:r w:rsidRPr="00801105">
                              <w:rPr>
                                <w:rFonts w:ascii="Arial" w:hAnsi="Arial" w:cs="Arial"/>
                                <w:vertAlign w:val="superscript"/>
                              </w:rPr>
                              <w:t>0</w:t>
                            </w:r>
                            <w:r w:rsidRPr="00801105">
                              <w:rPr>
                                <w:rFonts w:ascii="Arial" w:hAnsi="Arial" w:cs="Arial"/>
                              </w:rPr>
                              <w:t>51’55N to 05</w:t>
                            </w:r>
                            <w:r w:rsidRPr="00801105">
                              <w:rPr>
                                <w:rFonts w:ascii="Arial" w:hAnsi="Arial" w:cs="Arial"/>
                                <w:vertAlign w:val="superscript"/>
                              </w:rPr>
                              <w:t>0</w:t>
                            </w:r>
                            <w:r w:rsidRPr="00801105">
                              <w:rPr>
                                <w:rFonts w:ascii="Arial" w:hAnsi="Arial" w:cs="Arial"/>
                              </w:rPr>
                              <w:t>52’03N</w:t>
                            </w:r>
                            <w:r w:rsidRPr="00801105">
                              <w:rPr>
                                <w:rFonts w:ascii="Arial" w:hAnsi="Arial" w:cs="Arial"/>
                                <w:bCs/>
                              </w:rPr>
                              <w:t xml:space="preserve"> and</w:t>
                            </w:r>
                            <w:r w:rsidRPr="00801105">
                              <w:rPr>
                                <w:rFonts w:ascii="Arial" w:hAnsi="Arial" w:cs="Arial"/>
                                <w:bCs/>
                                <w:color w:val="FF0000"/>
                              </w:rPr>
                              <w:t xml:space="preserve"> </w:t>
                            </w:r>
                            <w:r w:rsidRPr="00801105">
                              <w:rPr>
                                <w:rFonts w:ascii="Arial" w:hAnsi="Arial" w:cs="Arial"/>
                              </w:rPr>
                              <w:t>longitude 05</w:t>
                            </w:r>
                            <w:r w:rsidRPr="00801105">
                              <w:rPr>
                                <w:rFonts w:ascii="Arial" w:hAnsi="Arial" w:cs="Arial"/>
                                <w:vertAlign w:val="superscript"/>
                              </w:rPr>
                              <w:t>0</w:t>
                            </w:r>
                            <w:r w:rsidRPr="00801105">
                              <w:rPr>
                                <w:rFonts w:ascii="Arial" w:hAnsi="Arial" w:cs="Arial"/>
                              </w:rPr>
                              <w:t>41’27E to 05</w:t>
                            </w:r>
                            <w:r w:rsidRPr="00801105">
                              <w:rPr>
                                <w:rFonts w:ascii="Arial" w:hAnsi="Arial" w:cs="Arial"/>
                                <w:vertAlign w:val="superscript"/>
                              </w:rPr>
                              <w:t>0</w:t>
                            </w:r>
                            <w:r w:rsidRPr="00801105">
                              <w:rPr>
                                <w:rFonts w:ascii="Arial" w:hAnsi="Arial" w:cs="Arial"/>
                              </w:rPr>
                              <w:t xml:space="preserve">42’05E </w:t>
                            </w:r>
                            <w:r w:rsidRPr="00801105">
                              <w:rPr>
                                <w:rFonts w:ascii="Arial" w:hAnsi="Arial" w:cs="Arial"/>
                                <w:bCs/>
                              </w:rPr>
                              <w:t xml:space="preserve">in the Niger Delta. </w:t>
                            </w:r>
                            <w:r w:rsidRPr="00801105">
                              <w:rPr>
                                <w:rFonts w:ascii="Arial" w:hAnsi="Arial" w:cs="Arial"/>
                              </w:rPr>
                              <w:t xml:space="preserve">Niger Delta basin is one of the seven sedimentary basins in Nigeria where active petroleum exploration activities is carried out. </w:t>
                            </w:r>
                            <w:r w:rsidRPr="00001972">
                              <w:rPr>
                                <w:rFonts w:ascii="Arial" w:hAnsi="Arial" w:cs="Arial"/>
                              </w:rPr>
                              <w:t xml:space="preserve"> </w:t>
                            </w:r>
                            <w:r w:rsidRPr="00001972">
                              <w:rPr>
                                <w:rFonts w:ascii="Arial" w:hAnsi="Arial" w:cs="Arial"/>
                                <w:lang w:val="en-GB"/>
                              </w:rPr>
                              <w:t xml:space="preserve">Study took place between </w:t>
                            </w:r>
                            <w:r>
                              <w:rPr>
                                <w:rFonts w:ascii="Arial" w:hAnsi="Arial" w:cs="Arial"/>
                                <w:lang w:val="en-GB"/>
                              </w:rPr>
                              <w:t xml:space="preserve">August </w:t>
                            </w:r>
                            <w:r w:rsidRPr="00001972">
                              <w:rPr>
                                <w:rFonts w:ascii="Arial" w:hAnsi="Arial" w:cs="Arial"/>
                                <w:lang w:val="en-GB"/>
                              </w:rPr>
                              <w:t>202</w:t>
                            </w:r>
                            <w:r>
                              <w:rPr>
                                <w:rFonts w:ascii="Arial" w:hAnsi="Arial" w:cs="Arial"/>
                                <w:lang w:val="en-GB"/>
                              </w:rPr>
                              <w:t>3</w:t>
                            </w:r>
                            <w:r w:rsidRPr="00001972">
                              <w:rPr>
                                <w:rFonts w:ascii="Arial" w:hAnsi="Arial" w:cs="Arial"/>
                                <w:lang w:val="en-GB"/>
                              </w:rPr>
                              <w:t xml:space="preserve"> and August 2024.</w:t>
                            </w:r>
                          </w:p>
                          <w:p w14:paraId="72D9CE99" w14:textId="77777777" w:rsidR="00AD7CBC" w:rsidRPr="008533D2" w:rsidRDefault="00AD7CBC" w:rsidP="008533D2">
                            <w:pPr>
                              <w:spacing w:line="360" w:lineRule="auto"/>
                              <w:jc w:val="both"/>
                              <w:rPr>
                                <w:rFonts w:ascii="Arial" w:hAnsi="Arial" w:cs="Arial"/>
                                <w:sz w:val="20"/>
                                <w:szCs w:val="20"/>
                              </w:rPr>
                            </w:pPr>
                            <w:r w:rsidRPr="00001972">
                              <w:rPr>
                                <w:rFonts w:ascii="Arial" w:eastAsia="Calibri" w:hAnsi="Arial" w:cs="Arial"/>
                                <w:b/>
                                <w:bCs/>
                                <w:sz w:val="20"/>
                                <w:szCs w:val="20"/>
                              </w:rPr>
                              <w:t>Methodology:</w:t>
                            </w:r>
                            <w:r w:rsidRPr="00001972">
                              <w:rPr>
                                <w:rFonts w:ascii="Arial" w:eastAsia="Calibri" w:hAnsi="Arial" w:cs="Arial"/>
                                <w:sz w:val="20"/>
                                <w:szCs w:val="20"/>
                              </w:rPr>
                              <w:t xml:space="preserve"> </w:t>
                            </w:r>
                            <w:r w:rsidRPr="008533D2">
                              <w:rPr>
                                <w:rFonts w:ascii="Arial" w:hAnsi="Arial" w:cs="Arial"/>
                                <w:sz w:val="20"/>
                                <w:szCs w:val="20"/>
                              </w:rPr>
                              <w:t>Seismic attribute e.g Vp/Vs ratio, Lambda-Rho, Mu-Rho, and P-Impedanc</w:t>
                            </w:r>
                            <w:r>
                              <w:rPr>
                                <w:rFonts w:ascii="Arial" w:hAnsi="Arial" w:cs="Arial"/>
                                <w:sz w:val="20"/>
                                <w:szCs w:val="20"/>
                              </w:rPr>
                              <w:t xml:space="preserve">e </w:t>
                            </w:r>
                            <w:r w:rsidRPr="00801105">
                              <w:rPr>
                                <w:rFonts w:ascii="Arial" w:hAnsi="Arial" w:cs="Arial"/>
                                <w:bCs/>
                                <w:sz w:val="20"/>
                                <w:szCs w:val="20"/>
                              </w:rPr>
                              <w:t xml:space="preserve">were estimated. </w:t>
                            </w:r>
                            <w:r w:rsidRPr="008533D2">
                              <w:rPr>
                                <w:rFonts w:ascii="Arial" w:hAnsi="Arial" w:cs="Arial"/>
                                <w:sz w:val="20"/>
                                <w:szCs w:val="20"/>
                              </w:rPr>
                              <w:t xml:space="preserve">Rock physics cross-plots </w:t>
                            </w:r>
                            <w:r>
                              <w:rPr>
                                <w:rFonts w:ascii="Arial" w:hAnsi="Arial" w:cs="Arial"/>
                                <w:sz w:val="20"/>
                                <w:szCs w:val="20"/>
                              </w:rPr>
                              <w:t xml:space="preserve">of the attributes </w:t>
                            </w:r>
                            <w:r w:rsidRPr="008533D2">
                              <w:rPr>
                                <w:rFonts w:ascii="Arial" w:hAnsi="Arial" w:cs="Arial"/>
                                <w:sz w:val="20"/>
                                <w:szCs w:val="20"/>
                              </w:rPr>
                              <w:t xml:space="preserve">were used to discriminate fluid and lithology in the reservoirs sands of ‘KOLA’ Field Offshore Niger Delta. The seismic attributes were colour-coded with various reservoir properties from well logs such as gamma ray and resistivity in order to differentiate </w:t>
                            </w:r>
                            <w:r>
                              <w:rPr>
                                <w:rFonts w:ascii="Arial" w:hAnsi="Arial" w:cs="Arial"/>
                                <w:sz w:val="20"/>
                                <w:szCs w:val="20"/>
                              </w:rPr>
                              <w:t>the</w:t>
                            </w:r>
                            <w:r w:rsidRPr="008533D2">
                              <w:rPr>
                                <w:rFonts w:ascii="Arial" w:hAnsi="Arial" w:cs="Arial"/>
                                <w:sz w:val="20"/>
                                <w:szCs w:val="20"/>
                              </w:rPr>
                              <w:t xml:space="preserve"> lithology</w:t>
                            </w:r>
                            <w:r>
                              <w:rPr>
                                <w:rFonts w:ascii="Arial" w:hAnsi="Arial" w:cs="Arial"/>
                                <w:sz w:val="20"/>
                                <w:szCs w:val="20"/>
                              </w:rPr>
                              <w:t xml:space="preserve"> and</w:t>
                            </w:r>
                            <w:r w:rsidRPr="008533D2">
                              <w:rPr>
                                <w:rFonts w:ascii="Arial" w:hAnsi="Arial" w:cs="Arial"/>
                                <w:sz w:val="20"/>
                                <w:szCs w:val="20"/>
                              </w:rPr>
                              <w:t xml:space="preserve"> zones charged with hydrocarbon from zones charged with brine. </w:t>
                            </w:r>
                          </w:p>
                          <w:p w14:paraId="28D7B720" w14:textId="77777777" w:rsidR="00AD7CBC" w:rsidRPr="00720773" w:rsidRDefault="00AD7CBC" w:rsidP="00C95B22">
                            <w:pPr>
                              <w:spacing w:line="360" w:lineRule="auto"/>
                              <w:jc w:val="both"/>
                              <w:rPr>
                                <w:rFonts w:ascii="Arial" w:hAnsi="Arial" w:cs="Arial"/>
                                <w:sz w:val="20"/>
                                <w:szCs w:val="20"/>
                              </w:rPr>
                            </w:pPr>
                          </w:p>
                          <w:p w14:paraId="7698FDB2" w14:textId="77777777" w:rsidR="00AD7CBC" w:rsidRPr="00720773" w:rsidRDefault="00AD7CBC" w:rsidP="008533D2">
                            <w:pPr>
                              <w:spacing w:line="360" w:lineRule="auto"/>
                              <w:jc w:val="both"/>
                              <w:rPr>
                                <w:rFonts w:ascii="Arial" w:hAnsi="Arial" w:cs="Arial"/>
                                <w:sz w:val="20"/>
                                <w:szCs w:val="20"/>
                              </w:rPr>
                            </w:pPr>
                            <w:r w:rsidRPr="00720773">
                              <w:rPr>
                                <w:rFonts w:ascii="Arial" w:hAnsi="Arial" w:cs="Arial"/>
                                <w:b/>
                                <w:sz w:val="20"/>
                                <w:szCs w:val="20"/>
                              </w:rPr>
                              <w:t>Results</w:t>
                            </w:r>
                            <w:r w:rsidRPr="00720773">
                              <w:rPr>
                                <w:rFonts w:ascii="Arial" w:hAnsi="Arial" w:cs="Arial"/>
                                <w:bCs/>
                                <w:sz w:val="20"/>
                                <w:szCs w:val="20"/>
                              </w:rPr>
                              <w:t xml:space="preserve"> </w:t>
                            </w:r>
                          </w:p>
                          <w:p w14:paraId="664982E8" w14:textId="77777777" w:rsidR="00720773" w:rsidRPr="00E87820" w:rsidRDefault="00AD7CBC" w:rsidP="00AD7CBC">
                            <w:pPr>
                              <w:spacing w:line="360" w:lineRule="auto"/>
                              <w:jc w:val="both"/>
                              <w:rPr>
                                <w:rFonts w:ascii="Arial" w:hAnsi="Arial" w:cs="Arial"/>
                                <w:sz w:val="20"/>
                                <w:szCs w:val="20"/>
                              </w:rPr>
                            </w:pPr>
                            <w:r w:rsidRPr="00E87820">
                              <w:rPr>
                                <w:rFonts w:ascii="Arial" w:hAnsi="Arial" w:cs="Arial"/>
                                <w:sz w:val="20"/>
                                <w:szCs w:val="20"/>
                              </w:rPr>
                              <w:t xml:space="preserve">The results </w:t>
                            </w:r>
                            <w:r w:rsidR="00720773" w:rsidRPr="00E87820">
                              <w:rPr>
                                <w:rFonts w:ascii="Arial" w:hAnsi="Arial" w:cs="Arial"/>
                                <w:sz w:val="20"/>
                                <w:szCs w:val="20"/>
                              </w:rPr>
                              <w:t>the</w:t>
                            </w:r>
                            <w:r w:rsidRPr="00E87820">
                              <w:rPr>
                                <w:rFonts w:ascii="Arial" w:hAnsi="Arial" w:cs="Arial"/>
                                <w:sz w:val="20"/>
                                <w:szCs w:val="20"/>
                              </w:rPr>
                              <w:t xml:space="preserve"> analysis showed that hydrocarbon sands have low P–Impedance, VP/VS, Lambda-Rho and Mu-Rho values. P–Impedance and VP/VS are sensitive to both fluid and lithology whereas Lambda-Rho is only sensitive to fluid and Mu-Rho (rigidity) is only sensitive to rock matrix. </w:t>
                            </w:r>
                            <w:r w:rsidR="00720773" w:rsidRPr="00E87820">
                              <w:rPr>
                                <w:rFonts w:ascii="Arial" w:hAnsi="Arial" w:cs="Arial"/>
                                <w:sz w:val="20"/>
                                <w:szCs w:val="20"/>
                              </w:rPr>
                              <w:t xml:space="preserve">The results showed that both mu-rho and density are lithology discriminators, with density also being a fluid discriminator. </w:t>
                            </w:r>
                          </w:p>
                          <w:p w14:paraId="2D2FF831" w14:textId="77777777" w:rsidR="00AD7CBC" w:rsidRPr="00E87820" w:rsidRDefault="00AD7CBC" w:rsidP="00E87820">
                            <w:pPr>
                              <w:spacing w:line="360" w:lineRule="auto"/>
                              <w:jc w:val="both"/>
                              <w:rPr>
                                <w:rFonts w:ascii="Arial" w:hAnsi="Arial" w:cs="Arial"/>
                                <w:sz w:val="20"/>
                                <w:szCs w:val="20"/>
                              </w:rPr>
                            </w:pPr>
                            <w:r w:rsidRPr="00E87820">
                              <w:rPr>
                                <w:rFonts w:ascii="Arial" w:hAnsi="Arial" w:cs="Arial"/>
                                <w:sz w:val="20"/>
                                <w:szCs w:val="20"/>
                              </w:rPr>
                              <w:t>Cross-plot of Vp/Vs and Acoustic impedance was used to differentiate the reservoirs into hydrocarbon charged zone and water charged zone. Cross-plot of Lambda-rho (incompressibility) and velocity ratio differentiate the reservoir lithology into sands and shale units. Lambda-rho (λρ) and mu-rho (μρ) cross-plots classified the reservoir unit into three zones namely water saturated sand, oil saturated zone and gas saturated zone confirmed by density and neutron cross-plot.</w:t>
                            </w:r>
                          </w:p>
                        </w:txbxContent>
                      </wps:txbx>
                      <wps:bodyPr rot="0" vert="horz" wrap="square" lIns="91440" tIns="45720" rIns="91440" bIns="45720" anchor="t" anchorCtr="0">
                        <a:noAutofit/>
                      </wps:bodyPr>
                    </wps:wsp>
                  </a:graphicData>
                </a:graphic>
              </wp:inline>
            </w:drawing>
          </mc:Choice>
          <mc:Fallback>
            <w:pict>
              <v:shapetype w14:anchorId="1ADF01BA" id="_x0000_t202" coordsize="21600,21600" o:spt="202" path="m,l,21600r21600,l21600,xe">
                <v:stroke joinstyle="miter"/>
                <v:path gradientshapeok="t" o:connecttype="rect"/>
              </v:shapetype>
              <v:shape id="Text Box 2" o:spid="_x0000_s1026" type="#_x0000_t202" style="width:510.65pt;height:3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">
                <v:textbox>
                  <w:txbxContent>
                    <w:p w14:paraId="5239DDDC" w14:textId="77777777" w:rsidR="00AD7CBC" w:rsidRPr="00001972" w:rsidRDefault="00AD7CBC" w:rsidP="00C95B22">
                      <w:pPr>
                        <w:pStyle w:val="PlainText"/>
                        <w:spacing w:line="360" w:lineRule="auto"/>
                        <w:jc w:val="both"/>
                        <w:rPr>
                          <w:rFonts w:ascii="Arial" w:hAnsi="Arial" w:cs="Arial"/>
                          <w:lang w:val="en-GB"/>
                        </w:rPr>
                      </w:pPr>
                      <w:r w:rsidRPr="00001972">
                        <w:rPr>
                          <w:rFonts w:ascii="Arial" w:hAnsi="Arial" w:cs="Arial"/>
                          <w:b/>
                          <w:lang w:val="en-GB"/>
                        </w:rPr>
                        <w:t xml:space="preserve">Aims: </w:t>
                      </w:r>
                      <w:r w:rsidRPr="008625CB">
                        <w:rPr>
                          <w:rFonts w:ascii="Arial" w:hAnsi="Arial" w:cs="Arial"/>
                        </w:rPr>
                        <w:t>This study</w:t>
                      </w:r>
                      <w:r w:rsidRPr="008625CB">
                        <w:rPr>
                          <w:rFonts w:ascii="Arial" w:hAnsi="Arial" w:cs="Arial"/>
                          <w:lang w:val="en-GB"/>
                        </w:rPr>
                        <w:t xml:space="preserve"> is to</w:t>
                      </w:r>
                      <w:r w:rsidRPr="008625CB">
                        <w:rPr>
                          <w:rFonts w:ascii="Arial" w:hAnsi="Arial" w:cs="Arial"/>
                          <w:bCs/>
                          <w:lang w:val="en-GB"/>
                        </w:rPr>
                        <w:t xml:space="preserve"> predict reservoir behaviour with respect rock physics, elastic properties and presence of fluid</w:t>
                      </w:r>
                      <w:r w:rsidRPr="008625CB">
                        <w:rPr>
                          <w:rFonts w:ascii="Arial" w:hAnsi="Arial" w:cs="Arial"/>
                        </w:rPr>
                        <w:t xml:space="preserve"> within the study area “KOLA” Field, Niger Delta.</w:t>
                      </w:r>
                    </w:p>
                    <w:p w14:paraId="11011D9D" w14:textId="77777777" w:rsidR="00AD7CBC" w:rsidRPr="00001972" w:rsidRDefault="00AD7CBC" w:rsidP="00C95B22">
                      <w:pPr>
                        <w:pStyle w:val="PlainText"/>
                        <w:spacing w:line="360" w:lineRule="auto"/>
                        <w:jc w:val="both"/>
                        <w:rPr>
                          <w:rFonts w:ascii="Arial" w:hAnsi="Arial" w:cs="Arial"/>
                          <w:lang w:val="en-GB"/>
                        </w:rPr>
                      </w:pPr>
                      <w:r w:rsidRPr="00001972">
                        <w:rPr>
                          <w:rFonts w:ascii="Arial" w:hAnsi="Arial" w:cs="Arial"/>
                          <w:b/>
                          <w:lang w:val="en-GB"/>
                        </w:rPr>
                        <w:t>Place and Duration of Study:</w:t>
                      </w:r>
                      <w:r w:rsidRPr="00001972">
                        <w:rPr>
                          <w:rFonts w:ascii="Arial" w:hAnsi="Arial" w:cs="Arial"/>
                          <w:lang w:val="en-GB"/>
                        </w:rPr>
                        <w:t xml:space="preserve"> </w:t>
                      </w:r>
                      <w:r w:rsidRPr="00801105">
                        <w:rPr>
                          <w:rFonts w:ascii="Arial" w:hAnsi="Arial" w:cs="Arial"/>
                          <w:bCs/>
                        </w:rPr>
                        <w:t>The study is an offshore field located within</w:t>
                      </w:r>
                      <w:r w:rsidRPr="00801105">
                        <w:rPr>
                          <w:rFonts w:ascii="Arial" w:hAnsi="Arial" w:cs="Arial"/>
                        </w:rPr>
                        <w:t xml:space="preserve"> and latitude</w:t>
                      </w:r>
                      <w:r w:rsidRPr="00801105">
                        <w:rPr>
                          <w:rFonts w:ascii="Arial" w:hAnsi="Arial" w:cs="Arial"/>
                          <w:spacing w:val="1"/>
                        </w:rPr>
                        <w:t xml:space="preserve"> </w:t>
                      </w:r>
                      <w:r w:rsidRPr="00801105">
                        <w:rPr>
                          <w:rFonts w:ascii="Arial" w:hAnsi="Arial" w:cs="Arial"/>
                        </w:rPr>
                        <w:t>05</w:t>
                      </w:r>
                      <w:r w:rsidRPr="00801105">
                        <w:rPr>
                          <w:rFonts w:ascii="Arial" w:hAnsi="Arial" w:cs="Arial"/>
                          <w:vertAlign w:val="superscript"/>
                        </w:rPr>
                        <w:t>0</w:t>
                      </w:r>
                      <w:r w:rsidRPr="00801105">
                        <w:rPr>
                          <w:rFonts w:ascii="Arial" w:hAnsi="Arial" w:cs="Arial"/>
                        </w:rPr>
                        <w:t>51’55N to 05</w:t>
                      </w:r>
                      <w:r w:rsidRPr="00801105">
                        <w:rPr>
                          <w:rFonts w:ascii="Arial" w:hAnsi="Arial" w:cs="Arial"/>
                          <w:vertAlign w:val="superscript"/>
                        </w:rPr>
                        <w:t>0</w:t>
                      </w:r>
                      <w:r w:rsidRPr="00801105">
                        <w:rPr>
                          <w:rFonts w:ascii="Arial" w:hAnsi="Arial" w:cs="Arial"/>
                        </w:rPr>
                        <w:t>52’03N</w:t>
                      </w:r>
                      <w:r w:rsidRPr="00801105">
                        <w:rPr>
                          <w:rFonts w:ascii="Arial" w:hAnsi="Arial" w:cs="Arial"/>
                          <w:bCs/>
                        </w:rPr>
                        <w:t xml:space="preserve"> and</w:t>
                      </w:r>
                      <w:r w:rsidRPr="00801105">
                        <w:rPr>
                          <w:rFonts w:ascii="Arial" w:hAnsi="Arial" w:cs="Arial"/>
                          <w:bCs/>
                          <w:color w:val="FF0000"/>
                        </w:rPr>
                        <w:t xml:space="preserve"> </w:t>
                      </w:r>
                      <w:r w:rsidRPr="00801105">
                        <w:rPr>
                          <w:rFonts w:ascii="Arial" w:hAnsi="Arial" w:cs="Arial"/>
                        </w:rPr>
                        <w:t>longitude 05</w:t>
                      </w:r>
                      <w:r w:rsidRPr="00801105">
                        <w:rPr>
                          <w:rFonts w:ascii="Arial" w:hAnsi="Arial" w:cs="Arial"/>
                          <w:vertAlign w:val="superscript"/>
                        </w:rPr>
                        <w:t>0</w:t>
                      </w:r>
                      <w:r w:rsidRPr="00801105">
                        <w:rPr>
                          <w:rFonts w:ascii="Arial" w:hAnsi="Arial" w:cs="Arial"/>
                        </w:rPr>
                        <w:t>41’27E to 05</w:t>
                      </w:r>
                      <w:r w:rsidRPr="00801105">
                        <w:rPr>
                          <w:rFonts w:ascii="Arial" w:hAnsi="Arial" w:cs="Arial"/>
                          <w:vertAlign w:val="superscript"/>
                        </w:rPr>
                        <w:t>0</w:t>
                      </w:r>
                      <w:r w:rsidRPr="00801105">
                        <w:rPr>
                          <w:rFonts w:ascii="Arial" w:hAnsi="Arial" w:cs="Arial"/>
                        </w:rPr>
                        <w:t xml:space="preserve">42’05E </w:t>
                      </w:r>
                      <w:r w:rsidRPr="00801105">
                        <w:rPr>
                          <w:rFonts w:ascii="Arial" w:hAnsi="Arial" w:cs="Arial"/>
                          <w:bCs/>
                        </w:rPr>
                        <w:t xml:space="preserve">in the Niger Delta. </w:t>
                      </w:r>
                      <w:r w:rsidRPr="00801105">
                        <w:rPr>
                          <w:rFonts w:ascii="Arial" w:hAnsi="Arial" w:cs="Arial"/>
                        </w:rPr>
                        <w:t xml:space="preserve">Niger Delta basin is one of the seven sedimentary basins in Nigeria where active petroleum exploration activities is carried out. </w:t>
                      </w:r>
                      <w:r w:rsidRPr="00001972">
                        <w:rPr>
                          <w:rFonts w:ascii="Arial" w:hAnsi="Arial" w:cs="Arial"/>
                        </w:rPr>
                        <w:t xml:space="preserve"> </w:t>
                      </w:r>
                      <w:r w:rsidRPr="00001972">
                        <w:rPr>
                          <w:rFonts w:ascii="Arial" w:hAnsi="Arial" w:cs="Arial"/>
                          <w:lang w:val="en-GB"/>
                        </w:rPr>
                        <w:t xml:space="preserve">Study took place between </w:t>
                      </w:r>
                      <w:r>
                        <w:rPr>
                          <w:rFonts w:ascii="Arial" w:hAnsi="Arial" w:cs="Arial"/>
                          <w:lang w:val="en-GB"/>
                        </w:rPr>
                        <w:t xml:space="preserve">August </w:t>
                      </w:r>
                      <w:r w:rsidRPr="00001972">
                        <w:rPr>
                          <w:rFonts w:ascii="Arial" w:hAnsi="Arial" w:cs="Arial"/>
                          <w:lang w:val="en-GB"/>
                        </w:rPr>
                        <w:t>202</w:t>
                      </w:r>
                      <w:r>
                        <w:rPr>
                          <w:rFonts w:ascii="Arial" w:hAnsi="Arial" w:cs="Arial"/>
                          <w:lang w:val="en-GB"/>
                        </w:rPr>
                        <w:t>3</w:t>
                      </w:r>
                      <w:r w:rsidRPr="00001972">
                        <w:rPr>
                          <w:rFonts w:ascii="Arial" w:hAnsi="Arial" w:cs="Arial"/>
                          <w:lang w:val="en-GB"/>
                        </w:rPr>
                        <w:t xml:space="preserve"> and August 2024.</w:t>
                      </w:r>
                    </w:p>
                    <w:p w14:paraId="72D9CE99" w14:textId="77777777" w:rsidR="00AD7CBC" w:rsidRPr="008533D2" w:rsidRDefault="00AD7CBC" w:rsidP="008533D2">
                      <w:pPr>
                        <w:spacing w:line="360" w:lineRule="auto"/>
                        <w:jc w:val="both"/>
                        <w:rPr>
                          <w:rFonts w:ascii="Arial" w:hAnsi="Arial" w:cs="Arial"/>
                          <w:sz w:val="20"/>
                          <w:szCs w:val="20"/>
                        </w:rPr>
                      </w:pPr>
                      <w:r w:rsidRPr="00001972">
                        <w:rPr>
                          <w:rFonts w:ascii="Arial" w:eastAsia="Calibri" w:hAnsi="Arial" w:cs="Arial"/>
                          <w:b/>
                          <w:bCs/>
                          <w:sz w:val="20"/>
                          <w:szCs w:val="20"/>
                        </w:rPr>
                        <w:t>Methodology:</w:t>
                      </w:r>
                      <w:r w:rsidRPr="00001972">
                        <w:rPr>
                          <w:rFonts w:ascii="Arial" w:eastAsia="Calibri" w:hAnsi="Arial" w:cs="Arial"/>
                          <w:sz w:val="20"/>
                          <w:szCs w:val="20"/>
                        </w:rPr>
                        <w:t xml:space="preserve"> </w:t>
                      </w:r>
                      <w:r w:rsidRPr="008533D2">
                        <w:rPr>
                          <w:rFonts w:ascii="Arial" w:hAnsi="Arial" w:cs="Arial"/>
                          <w:sz w:val="20"/>
                          <w:szCs w:val="20"/>
                        </w:rPr>
                        <w:t>Seismic attribute e.g Vp/Vs ratio, Lambda-Rho, Mu-Rho, and P-Impedanc</w:t>
                      </w:r>
                      <w:r>
                        <w:rPr>
                          <w:rFonts w:ascii="Arial" w:hAnsi="Arial" w:cs="Arial"/>
                          <w:sz w:val="20"/>
                          <w:szCs w:val="20"/>
                        </w:rPr>
                        <w:t xml:space="preserve">e </w:t>
                      </w:r>
                      <w:r w:rsidRPr="00801105">
                        <w:rPr>
                          <w:rFonts w:ascii="Arial" w:hAnsi="Arial" w:cs="Arial"/>
                          <w:bCs/>
                          <w:sz w:val="20"/>
                          <w:szCs w:val="20"/>
                        </w:rPr>
                        <w:t xml:space="preserve">were estimated. </w:t>
                      </w:r>
                      <w:r w:rsidRPr="008533D2">
                        <w:rPr>
                          <w:rFonts w:ascii="Arial" w:hAnsi="Arial" w:cs="Arial"/>
                          <w:sz w:val="20"/>
                          <w:szCs w:val="20"/>
                        </w:rPr>
                        <w:t xml:space="preserve">Rock physics cross-plots </w:t>
                      </w:r>
                      <w:r>
                        <w:rPr>
                          <w:rFonts w:ascii="Arial" w:hAnsi="Arial" w:cs="Arial"/>
                          <w:sz w:val="20"/>
                          <w:szCs w:val="20"/>
                        </w:rPr>
                        <w:t xml:space="preserve">of the attributes </w:t>
                      </w:r>
                      <w:r w:rsidRPr="008533D2">
                        <w:rPr>
                          <w:rFonts w:ascii="Arial" w:hAnsi="Arial" w:cs="Arial"/>
                          <w:sz w:val="20"/>
                          <w:szCs w:val="20"/>
                        </w:rPr>
                        <w:t xml:space="preserve">were used to discriminate fluid and lithology in the reservoirs sands of ‘KOLA’ Field Offshore Niger Delta. The seismic attributes were colour-coded with various reservoir properties from well logs such as gamma ray and resistivity in order to differentiate </w:t>
                      </w:r>
                      <w:r>
                        <w:rPr>
                          <w:rFonts w:ascii="Arial" w:hAnsi="Arial" w:cs="Arial"/>
                          <w:sz w:val="20"/>
                          <w:szCs w:val="20"/>
                        </w:rPr>
                        <w:t>the</w:t>
                      </w:r>
                      <w:r w:rsidRPr="008533D2">
                        <w:rPr>
                          <w:rFonts w:ascii="Arial" w:hAnsi="Arial" w:cs="Arial"/>
                          <w:sz w:val="20"/>
                          <w:szCs w:val="20"/>
                        </w:rPr>
                        <w:t xml:space="preserve"> lithology</w:t>
                      </w:r>
                      <w:r>
                        <w:rPr>
                          <w:rFonts w:ascii="Arial" w:hAnsi="Arial" w:cs="Arial"/>
                          <w:sz w:val="20"/>
                          <w:szCs w:val="20"/>
                        </w:rPr>
                        <w:t xml:space="preserve"> and</w:t>
                      </w:r>
                      <w:r w:rsidRPr="008533D2">
                        <w:rPr>
                          <w:rFonts w:ascii="Arial" w:hAnsi="Arial" w:cs="Arial"/>
                          <w:sz w:val="20"/>
                          <w:szCs w:val="20"/>
                        </w:rPr>
                        <w:t xml:space="preserve"> zones charged with hydrocarbon from zones charged with brine. </w:t>
                      </w:r>
                    </w:p>
                    <w:p w14:paraId="28D7B720" w14:textId="77777777" w:rsidR="00AD7CBC" w:rsidRPr="00720773" w:rsidRDefault="00AD7CBC" w:rsidP="00C95B22">
                      <w:pPr>
                        <w:spacing w:line="360" w:lineRule="auto"/>
                        <w:jc w:val="both"/>
                        <w:rPr>
                          <w:rFonts w:ascii="Arial" w:hAnsi="Arial" w:cs="Arial"/>
                          <w:sz w:val="20"/>
                          <w:szCs w:val="20"/>
                        </w:rPr>
                      </w:pPr>
                    </w:p>
                    <w:p w14:paraId="7698FDB2" w14:textId="77777777" w:rsidR="00AD7CBC" w:rsidRPr="00720773" w:rsidRDefault="00AD7CBC" w:rsidP="008533D2">
                      <w:pPr>
                        <w:spacing w:line="360" w:lineRule="auto"/>
                        <w:jc w:val="both"/>
                        <w:rPr>
                          <w:rFonts w:ascii="Arial" w:hAnsi="Arial" w:cs="Arial"/>
                          <w:sz w:val="20"/>
                          <w:szCs w:val="20"/>
                        </w:rPr>
                      </w:pPr>
                      <w:r w:rsidRPr="00720773">
                        <w:rPr>
                          <w:rFonts w:ascii="Arial" w:hAnsi="Arial" w:cs="Arial"/>
                          <w:b/>
                          <w:sz w:val="20"/>
                          <w:szCs w:val="20"/>
                        </w:rPr>
                        <w:t>Results</w:t>
                      </w:r>
                      <w:r w:rsidRPr="00720773">
                        <w:rPr>
                          <w:rFonts w:ascii="Arial" w:hAnsi="Arial" w:cs="Arial"/>
                          <w:bCs/>
                          <w:sz w:val="20"/>
                          <w:szCs w:val="20"/>
                        </w:rPr>
                        <w:t xml:space="preserve"> </w:t>
                      </w:r>
                    </w:p>
                    <w:p w14:paraId="664982E8" w14:textId="77777777" w:rsidR="00720773" w:rsidRPr="00E87820" w:rsidRDefault="00AD7CBC" w:rsidP="00AD7CBC">
                      <w:pPr>
                        <w:spacing w:line="360" w:lineRule="auto"/>
                        <w:jc w:val="both"/>
                        <w:rPr>
                          <w:rFonts w:ascii="Arial" w:hAnsi="Arial" w:cs="Arial"/>
                          <w:sz w:val="20"/>
                          <w:szCs w:val="20"/>
                        </w:rPr>
                      </w:pPr>
                      <w:r w:rsidRPr="00E87820">
                        <w:rPr>
                          <w:rFonts w:ascii="Arial" w:hAnsi="Arial" w:cs="Arial"/>
                          <w:sz w:val="20"/>
                          <w:szCs w:val="20"/>
                        </w:rPr>
                        <w:t xml:space="preserve">The results </w:t>
                      </w:r>
                      <w:r w:rsidR="00720773" w:rsidRPr="00E87820">
                        <w:rPr>
                          <w:rFonts w:ascii="Arial" w:hAnsi="Arial" w:cs="Arial"/>
                          <w:sz w:val="20"/>
                          <w:szCs w:val="20"/>
                        </w:rPr>
                        <w:t>the</w:t>
                      </w:r>
                      <w:r w:rsidRPr="00E87820">
                        <w:rPr>
                          <w:rFonts w:ascii="Arial" w:hAnsi="Arial" w:cs="Arial"/>
                          <w:sz w:val="20"/>
                          <w:szCs w:val="20"/>
                        </w:rPr>
                        <w:t xml:space="preserve"> analysis showed that hydrocarbon sands have low P–Impedance, VP/VS, Lambda-Rho and Mu-Rho values. P–Impedance and VP/VS are sensitive to both fluid and lithology whereas Lambda-Rho is only sensitive to fluid and Mu-Rho (rigidity) is only sensitive to rock matrix. </w:t>
                      </w:r>
                      <w:r w:rsidR="00720773" w:rsidRPr="00E87820">
                        <w:rPr>
                          <w:rFonts w:ascii="Arial" w:hAnsi="Arial" w:cs="Arial"/>
                          <w:sz w:val="20"/>
                          <w:szCs w:val="20"/>
                        </w:rPr>
                        <w:t xml:space="preserve">The results showed that both mu-rho and density are lithology discriminators, with density also being a fluid discriminator. </w:t>
                      </w:r>
                    </w:p>
                    <w:p w14:paraId="2D2FF831" w14:textId="77777777" w:rsidR="00AD7CBC" w:rsidRPr="00E87820" w:rsidRDefault="00AD7CBC" w:rsidP="00E87820">
                      <w:pPr>
                        <w:spacing w:line="360" w:lineRule="auto"/>
                        <w:jc w:val="both"/>
                        <w:rPr>
                          <w:rFonts w:ascii="Arial" w:hAnsi="Arial" w:cs="Arial"/>
                          <w:sz w:val="20"/>
                          <w:szCs w:val="20"/>
                        </w:rPr>
                      </w:pPr>
                      <w:r w:rsidRPr="00E87820">
                        <w:rPr>
                          <w:rFonts w:ascii="Arial" w:hAnsi="Arial" w:cs="Arial"/>
                          <w:sz w:val="20"/>
                          <w:szCs w:val="20"/>
                        </w:rPr>
                        <w:t>Cross-plot of Vp/Vs and Acoustic impedance was used to differentiate the reservoirs into hydrocarbon charged zone and water charged zone. Cross-plot of Lambda-rho (incompressibility) and velocity ratio differentiate the reservoir lithology into sands and shale units. Lambda-rho (λρ) and mu-rho (μρ) cross-plots classified the reservoir unit into three zones namely water saturated sand, oil saturated zone and gas saturated zone confirmed by density and neutron cross-plot.</w:t>
                      </w:r>
                    </w:p>
                  </w:txbxContent>
                </v:textbox>
                <w10:anchorlock/>
              </v:shape>
            </w:pict>
          </mc:Fallback>
        </mc:AlternateContent>
      </w:r>
    </w:p>
    <w:bookmarkEnd w:id="1"/>
    <w:p w14:paraId="3D8E5CF1" w14:textId="77777777" w:rsidR="008533D2" w:rsidRPr="000C1882" w:rsidRDefault="00B56E62" w:rsidP="008533D2">
      <w:pPr>
        <w:spacing w:line="360" w:lineRule="auto"/>
        <w:jc w:val="both"/>
        <w:rPr>
          <w:rFonts w:ascii="Arial" w:hAnsi="Arial" w:cs="Arial"/>
          <w:sz w:val="20"/>
          <w:szCs w:val="20"/>
        </w:rPr>
      </w:pPr>
      <w:r w:rsidRPr="00E33E79">
        <w:rPr>
          <w:rFonts w:ascii="Arial" w:hAnsi="Arial" w:cs="Arial"/>
          <w:b/>
        </w:rPr>
        <w:t>Key</w:t>
      </w:r>
      <w:r w:rsidR="00872608" w:rsidRPr="00E33E79">
        <w:rPr>
          <w:rFonts w:ascii="Arial" w:hAnsi="Arial" w:cs="Arial"/>
          <w:b/>
        </w:rPr>
        <w:t xml:space="preserve">words: </w:t>
      </w:r>
      <w:r w:rsidR="008533D2">
        <w:t xml:space="preserve">Rock physics, seismic attribute, Property </w:t>
      </w:r>
      <w:r w:rsidR="003611FA">
        <w:t>attribute</w:t>
      </w:r>
      <w:r w:rsidR="008533D2">
        <w:t xml:space="preserve"> Fluid and lithology</w:t>
      </w:r>
    </w:p>
    <w:p w14:paraId="19906B69" w14:textId="77777777" w:rsidR="00E5099B" w:rsidRPr="00E33E79" w:rsidRDefault="00E5099B" w:rsidP="00834878">
      <w:pPr>
        <w:pStyle w:val="PlainText"/>
        <w:spacing w:line="360" w:lineRule="auto"/>
        <w:jc w:val="both"/>
        <w:rPr>
          <w:rFonts w:ascii="Arial" w:hAnsi="Arial" w:cs="Arial"/>
          <w:b/>
          <w:lang w:val="en-US"/>
        </w:rPr>
      </w:pPr>
    </w:p>
    <w:p w14:paraId="54755729" w14:textId="77777777" w:rsidR="003611FA" w:rsidRPr="00D40781" w:rsidRDefault="003611FA" w:rsidP="003611FA">
      <w:pPr>
        <w:pStyle w:val="ListParagraph"/>
        <w:numPr>
          <w:ilvl w:val="0"/>
          <w:numId w:val="18"/>
        </w:numPr>
        <w:spacing w:line="360" w:lineRule="auto"/>
        <w:ind w:left="426" w:hanging="426"/>
        <w:rPr>
          <w:rFonts w:ascii="Arial" w:hAnsi="Arial" w:cs="Arial"/>
          <w:b/>
          <w:bCs/>
          <w:sz w:val="22"/>
          <w:szCs w:val="22"/>
        </w:rPr>
      </w:pPr>
      <w:r w:rsidRPr="00D40781">
        <w:rPr>
          <w:rFonts w:ascii="Arial" w:hAnsi="Arial" w:cs="Arial"/>
          <w:b/>
          <w:bCs/>
        </w:rPr>
        <w:t>INTRODUCTION</w:t>
      </w:r>
    </w:p>
    <w:p w14:paraId="349DACB1" w14:textId="77777777" w:rsidR="003611FA" w:rsidRPr="00801105" w:rsidRDefault="003611FA" w:rsidP="00E95CAA">
      <w:pPr>
        <w:spacing w:line="360" w:lineRule="auto"/>
        <w:jc w:val="both"/>
        <w:rPr>
          <w:rFonts w:ascii="Arial" w:hAnsi="Arial" w:cs="Arial"/>
          <w:b/>
          <w:bCs/>
          <w:sz w:val="20"/>
          <w:szCs w:val="20"/>
        </w:rPr>
      </w:pPr>
      <w:r w:rsidRPr="00801105">
        <w:rPr>
          <w:rFonts w:ascii="Arial" w:hAnsi="Arial" w:cs="Arial"/>
          <w:color w:val="000000" w:themeColor="text1"/>
          <w:sz w:val="20"/>
          <w:szCs w:val="20"/>
        </w:rPr>
        <w:t xml:space="preserve">A reservoir is a subsurface rock which </w:t>
      </w:r>
      <w:r w:rsidRPr="00801105">
        <w:rPr>
          <w:rFonts w:ascii="Arial" w:hAnsi="Arial" w:cs="Arial"/>
          <w:sz w:val="20"/>
          <w:szCs w:val="20"/>
        </w:rPr>
        <w:t xml:space="preserve">is described in terms of its lithology and pore fluid saturation. This influence the reservoir development and its management. According to Bello, (2015) </w:t>
      </w:r>
      <w:r w:rsidRPr="00801105">
        <w:rPr>
          <w:rFonts w:ascii="Arial" w:hAnsi="Arial" w:cs="Arial"/>
          <w:color w:val="000000" w:themeColor="text1"/>
          <w:sz w:val="20"/>
          <w:szCs w:val="20"/>
        </w:rPr>
        <w:t>subsurface reservoir with good effective porosity and permeability containing accumulation of hydrocarbons within a porous or fractured rock formations is commercially exploitable</w:t>
      </w:r>
      <w:r w:rsidRPr="00801105">
        <w:rPr>
          <w:rFonts w:ascii="Arial" w:hAnsi="Arial" w:cs="Arial"/>
          <w:color w:val="FF0000"/>
          <w:sz w:val="20"/>
          <w:szCs w:val="20"/>
        </w:rPr>
        <w:t xml:space="preserve">. </w:t>
      </w:r>
      <w:r w:rsidRPr="00801105">
        <w:rPr>
          <w:rFonts w:ascii="Arial" w:hAnsi="Arial" w:cs="Arial"/>
          <w:sz w:val="20"/>
          <w:szCs w:val="20"/>
        </w:rPr>
        <w:t>Prospectively reservoir zones in mature fields sometimes requires unconventional exploration tools Bello, (2015). There are many risks associated with the exploitation of hydrocarbons, particularly the potential drilling location.</w:t>
      </w:r>
    </w:p>
    <w:p w14:paraId="1FF6D240" w14:textId="77777777" w:rsidR="003611FA" w:rsidRPr="00801105" w:rsidRDefault="003611FA" w:rsidP="00E95CAA">
      <w:pPr>
        <w:spacing w:line="360" w:lineRule="auto"/>
        <w:jc w:val="both"/>
        <w:rPr>
          <w:rFonts w:ascii="Arial" w:hAnsi="Arial" w:cs="Arial"/>
          <w:sz w:val="20"/>
          <w:szCs w:val="20"/>
        </w:rPr>
      </w:pPr>
      <w:r w:rsidRPr="00801105">
        <w:rPr>
          <w:rFonts w:ascii="Arial" w:hAnsi="Arial" w:cs="Arial"/>
          <w:sz w:val="20"/>
          <w:szCs w:val="20"/>
        </w:rPr>
        <w:t>The ultimate goal of any Rock Physics analysis is to gain insights into the physical properties of a reservoir. These consist of properties such as lithology, porosity, and permeability, or dynamic properties like fluid content or pressure. A geophysical Rock Physics analysis will make use of the measured elastic properties from seismic data to generate attributes that yield relevant information about the reservoir rocks/sand. Pelletier and Gunderson, (2004). According to Pelletier and Gunderson, (2004), there are, several other sources of Rock Physics information that can and should be used to by the analyst’s to understand the study area. These other sources are petrophysical, geophysical, and/or geological in nature. (This includes wireline logs, mudlogs, core, DST/RFT pressure and fluid analyses, VSP, and checkshot surveys. This will help in understanding the reservoir because the more tools we use, the more risk associated with an exploration/exploitation undertaking will be reduced.</w:t>
      </w:r>
    </w:p>
    <w:p w14:paraId="5AECB3D2" w14:textId="77777777" w:rsidR="003611FA" w:rsidRPr="00D40781" w:rsidRDefault="003611FA" w:rsidP="00E95CAA">
      <w:pPr>
        <w:spacing w:line="360" w:lineRule="auto"/>
        <w:rPr>
          <w:rFonts w:ascii="Arial" w:hAnsi="Arial" w:cs="Arial"/>
          <w:b/>
          <w:bCs/>
          <w:sz w:val="22"/>
          <w:szCs w:val="22"/>
        </w:rPr>
      </w:pPr>
      <w:r w:rsidRPr="00D40781">
        <w:rPr>
          <w:rFonts w:ascii="Arial" w:hAnsi="Arial" w:cs="Arial"/>
          <w:b/>
          <w:bCs/>
          <w:sz w:val="22"/>
          <w:szCs w:val="22"/>
        </w:rPr>
        <w:lastRenderedPageBreak/>
        <w:t>1.1 Aim and Objectives</w:t>
      </w:r>
    </w:p>
    <w:p w14:paraId="45BB5F92" w14:textId="77777777" w:rsidR="003611FA" w:rsidRPr="00801105" w:rsidRDefault="003611FA" w:rsidP="00E95CAA">
      <w:pPr>
        <w:spacing w:line="360" w:lineRule="auto"/>
        <w:jc w:val="both"/>
        <w:rPr>
          <w:rFonts w:ascii="Arial" w:hAnsi="Arial" w:cs="Arial"/>
          <w:sz w:val="20"/>
          <w:szCs w:val="20"/>
        </w:rPr>
      </w:pPr>
      <w:r w:rsidRPr="00801105">
        <w:rPr>
          <w:rFonts w:ascii="Arial" w:hAnsi="Arial" w:cs="Arial"/>
          <w:bCs/>
          <w:sz w:val="20"/>
          <w:szCs w:val="20"/>
          <w:lang w:val="en-GB"/>
        </w:rPr>
        <w:t>The aim of the model is to predict reservoir behaviour with respect rock physics, elastic properties and presence of fluid</w:t>
      </w:r>
      <w:r w:rsidRPr="00801105">
        <w:rPr>
          <w:rFonts w:ascii="Arial" w:hAnsi="Arial" w:cs="Arial"/>
          <w:sz w:val="20"/>
          <w:szCs w:val="20"/>
        </w:rPr>
        <w:t xml:space="preserve"> within the study area “KOLA” Field, Niger Delta.</w:t>
      </w:r>
      <w:r w:rsidRPr="00801105">
        <w:rPr>
          <w:rFonts w:ascii="Arial" w:hAnsi="Arial" w:cs="Arial"/>
          <w:b/>
          <w:bCs/>
          <w:sz w:val="20"/>
          <w:szCs w:val="20"/>
        </w:rPr>
        <w:t xml:space="preserve"> </w:t>
      </w:r>
    </w:p>
    <w:p w14:paraId="404E4D8A" w14:textId="77777777" w:rsidR="003611FA" w:rsidRPr="00801105" w:rsidRDefault="003611FA" w:rsidP="00E95CAA">
      <w:pPr>
        <w:spacing w:line="360" w:lineRule="auto"/>
        <w:jc w:val="both"/>
        <w:rPr>
          <w:rFonts w:ascii="Arial" w:hAnsi="Arial" w:cs="Arial"/>
          <w:sz w:val="20"/>
          <w:szCs w:val="20"/>
        </w:rPr>
      </w:pPr>
      <w:r w:rsidRPr="00801105">
        <w:rPr>
          <w:rFonts w:ascii="Arial" w:hAnsi="Arial" w:cs="Arial"/>
          <w:sz w:val="20"/>
          <w:szCs w:val="20"/>
        </w:rPr>
        <w:t>The objectives are to:</w:t>
      </w:r>
    </w:p>
    <w:p w14:paraId="17017762" w14:textId="77777777" w:rsidR="003611FA" w:rsidRPr="00801105" w:rsidRDefault="003611FA" w:rsidP="00E95CAA">
      <w:pPr>
        <w:pStyle w:val="ListParagraph"/>
        <w:numPr>
          <w:ilvl w:val="0"/>
          <w:numId w:val="17"/>
        </w:numPr>
        <w:spacing w:line="360" w:lineRule="auto"/>
        <w:jc w:val="both"/>
        <w:rPr>
          <w:rFonts w:ascii="Arial" w:hAnsi="Arial" w:cs="Arial"/>
          <w:sz w:val="20"/>
          <w:szCs w:val="20"/>
        </w:rPr>
      </w:pPr>
      <w:r w:rsidRPr="00801105">
        <w:rPr>
          <w:rFonts w:ascii="Arial" w:hAnsi="Arial" w:cs="Arial"/>
          <w:sz w:val="20"/>
          <w:szCs w:val="20"/>
        </w:rPr>
        <w:t>Identify and discriminate fluid type within reservoir unit along wellbore</w:t>
      </w:r>
    </w:p>
    <w:p w14:paraId="2E4DB2AF" w14:textId="77777777" w:rsidR="003611FA" w:rsidRPr="00801105" w:rsidRDefault="003611FA" w:rsidP="00E95CAA">
      <w:pPr>
        <w:pStyle w:val="ListParagraph"/>
        <w:numPr>
          <w:ilvl w:val="0"/>
          <w:numId w:val="17"/>
        </w:numPr>
        <w:spacing w:line="360" w:lineRule="auto"/>
        <w:jc w:val="both"/>
        <w:rPr>
          <w:rFonts w:ascii="Arial" w:hAnsi="Arial" w:cs="Arial"/>
          <w:sz w:val="20"/>
          <w:szCs w:val="20"/>
        </w:rPr>
      </w:pPr>
      <w:r w:rsidRPr="00801105">
        <w:rPr>
          <w:rFonts w:ascii="Arial" w:hAnsi="Arial" w:cs="Arial"/>
          <w:sz w:val="20"/>
          <w:szCs w:val="20"/>
        </w:rPr>
        <w:t>generate and analyze crossplot models for elastic and rock physic properties.</w:t>
      </w:r>
    </w:p>
    <w:p w14:paraId="75CCB35F" w14:textId="77777777" w:rsidR="003611FA" w:rsidRPr="00801105" w:rsidRDefault="003611FA" w:rsidP="00E95CAA">
      <w:pPr>
        <w:pStyle w:val="ListParagraph"/>
        <w:numPr>
          <w:ilvl w:val="0"/>
          <w:numId w:val="17"/>
        </w:numPr>
        <w:spacing w:line="360" w:lineRule="auto"/>
        <w:jc w:val="both"/>
        <w:rPr>
          <w:rFonts w:ascii="Arial" w:hAnsi="Arial" w:cs="Arial"/>
          <w:sz w:val="20"/>
          <w:szCs w:val="20"/>
        </w:rPr>
      </w:pPr>
      <w:r w:rsidRPr="00801105">
        <w:rPr>
          <w:rFonts w:ascii="Arial" w:hAnsi="Arial" w:cs="Arial"/>
          <w:sz w:val="20"/>
          <w:szCs w:val="20"/>
        </w:rPr>
        <w:t>analyze elastic and rock physic properties response to identify hydrocarbon zone.</w:t>
      </w:r>
    </w:p>
    <w:p w14:paraId="490A2E82" w14:textId="77777777" w:rsidR="003611FA" w:rsidRPr="003611FA" w:rsidRDefault="003611FA" w:rsidP="00E95CAA">
      <w:pPr>
        <w:pStyle w:val="Heading2"/>
        <w:numPr>
          <w:ilvl w:val="1"/>
          <w:numId w:val="19"/>
        </w:numPr>
        <w:spacing w:before="40" w:line="360" w:lineRule="auto"/>
        <w:ind w:left="426" w:hanging="426"/>
        <w:rPr>
          <w:rFonts w:ascii="Arial" w:hAnsi="Arial" w:cs="Arial"/>
          <w:color w:val="auto"/>
          <w:sz w:val="22"/>
          <w:szCs w:val="22"/>
        </w:rPr>
      </w:pPr>
      <w:bookmarkStart w:id="2" w:name="_Toc176634589"/>
      <w:r w:rsidRPr="003611FA">
        <w:rPr>
          <w:rFonts w:ascii="Arial" w:hAnsi="Arial" w:cs="Arial"/>
          <w:color w:val="auto"/>
          <w:sz w:val="22"/>
          <w:szCs w:val="22"/>
        </w:rPr>
        <w:t>Previous Work</w:t>
      </w:r>
      <w:bookmarkEnd w:id="2"/>
      <w:r w:rsidRPr="003611FA">
        <w:rPr>
          <w:rFonts w:ascii="Arial" w:hAnsi="Arial" w:cs="Arial"/>
          <w:color w:val="auto"/>
          <w:sz w:val="22"/>
          <w:szCs w:val="22"/>
        </w:rPr>
        <w:t>s</w:t>
      </w:r>
    </w:p>
    <w:p w14:paraId="26A719C1" w14:textId="77777777" w:rsidR="003611FA" w:rsidRPr="00801105" w:rsidRDefault="003611FA" w:rsidP="00E95CAA">
      <w:pPr>
        <w:spacing w:line="360" w:lineRule="auto"/>
        <w:jc w:val="both"/>
        <w:rPr>
          <w:rFonts w:ascii="Arial" w:hAnsi="Arial" w:cs="Arial"/>
          <w:sz w:val="20"/>
          <w:szCs w:val="20"/>
        </w:rPr>
      </w:pPr>
      <w:r w:rsidRPr="00801105">
        <w:rPr>
          <w:rFonts w:ascii="Arial" w:hAnsi="Arial" w:cs="Arial"/>
          <w:sz w:val="20"/>
          <w:szCs w:val="20"/>
        </w:rPr>
        <w:t>Pelletier and Gunderson, (2004) presented a case study from the Brazeau River 3D to illustrate how the integration of a petrophysical analysis was used to actually directed the course of a successful geophysical analysis. The Rock Physics Analysis identified two targets, one clastic and one carbonate. The clastic target was the Viking sand interval with the project goal to identify the fluid content. The carbonate target was the Nisku formation where lithology differentiation would be the key to success. Good well control was available in the area with wells penetrating both the Viking and Nisku intervals. The petrophysical analysis workflow involved: a) log edits and reconstructs as necessary; b) standard formation evaluation; c) lithology driven shear estimation for missing shear sonics based on local Vp/Vs trends for sand, shale, and carbonates; d) calculation of AVO and Rock Property attributes; and e) attribute interpretation. The petrophysical “feasibility” study was instrumental in providing a roadmap to focus the geophysical study. The geophysical work proceeded with a) extraction of the pre-stack information through various AVO methodologies; b) inversion of these AVO products to convert the reflectivity attributes into layer properties; c) calculation of Lamé parameters (LMRTM) attributes; d) cross-plotting and interpretation, and e) calibration/comparison with the petrophysical results.</w:t>
      </w:r>
    </w:p>
    <w:p w14:paraId="7393C37F" w14:textId="77777777" w:rsidR="003611FA" w:rsidRDefault="003611FA" w:rsidP="00E95CAA">
      <w:pPr>
        <w:spacing w:line="360" w:lineRule="auto"/>
        <w:jc w:val="both"/>
        <w:rPr>
          <w:rFonts w:ascii="Arial" w:hAnsi="Arial" w:cs="Arial"/>
          <w:color w:val="000000" w:themeColor="text1"/>
          <w:sz w:val="20"/>
          <w:szCs w:val="20"/>
        </w:rPr>
      </w:pPr>
      <w:r w:rsidRPr="00801105">
        <w:rPr>
          <w:rFonts w:ascii="Arial" w:hAnsi="Arial" w:cs="Arial"/>
          <w:color w:val="000000" w:themeColor="text1"/>
          <w:sz w:val="20"/>
          <w:szCs w:val="20"/>
        </w:rPr>
        <w:t>Mithilesh Kumar</w:t>
      </w:r>
      <w:r w:rsidRPr="00801105">
        <w:rPr>
          <w:rFonts w:ascii="Arial" w:hAnsi="Arial" w:cs="Arial"/>
          <w:i/>
          <w:iCs/>
          <w:color w:val="000000" w:themeColor="text1"/>
          <w:sz w:val="20"/>
          <w:szCs w:val="20"/>
        </w:rPr>
        <w:t xml:space="preserve"> et.al.,</w:t>
      </w:r>
      <w:r w:rsidRPr="00801105">
        <w:rPr>
          <w:rFonts w:ascii="Arial" w:hAnsi="Arial" w:cs="Arial"/>
          <w:color w:val="000000" w:themeColor="text1"/>
          <w:sz w:val="20"/>
          <w:szCs w:val="20"/>
        </w:rPr>
        <w:t xml:space="preserve"> (2018) characterized Eocene reservoir in Chandmari oil field of Assam-Arakan basin, India. Using petrophysical properties and rock physics modeling to evaluate six wells, estimating fluid and mineral types, and rock or pore fabric types, for both invaded and virgin zones, was calibrated with core data where available. The results from rock physics analysis revealed the influence of porosity, mineral composition, and fluid saturation on subsurface elastic properties. it revealed that the Eocene reservoirs consisted primarily of sandstone with incidental clay and some calcareous cementation, effective porosity ranging from 15% to 22% and water saturation varying widely, with the lowest at 5%. This distinguished hydrocarbon-bearing sands, brine sands, and shale based on lithology variability and pore-fluid types</w:t>
      </w:r>
      <w:r>
        <w:rPr>
          <w:rFonts w:ascii="Arial" w:hAnsi="Arial" w:cs="Arial"/>
          <w:color w:val="000000" w:themeColor="text1"/>
          <w:sz w:val="20"/>
          <w:szCs w:val="20"/>
        </w:rPr>
        <w:t>.</w:t>
      </w:r>
      <w:r w:rsidRPr="00801105">
        <w:rPr>
          <w:rFonts w:ascii="Arial" w:hAnsi="Arial" w:cs="Arial"/>
          <w:color w:val="000000" w:themeColor="text1"/>
          <w:sz w:val="20"/>
          <w:szCs w:val="20"/>
        </w:rPr>
        <w:t xml:space="preserve"> </w:t>
      </w:r>
    </w:p>
    <w:p w14:paraId="06BFDCCC" w14:textId="77777777" w:rsidR="003611FA" w:rsidRPr="00801105" w:rsidRDefault="003611FA" w:rsidP="003611FA">
      <w:pPr>
        <w:spacing w:line="480" w:lineRule="auto"/>
        <w:jc w:val="both"/>
        <w:rPr>
          <w:rFonts w:ascii="Arial" w:hAnsi="Arial" w:cs="Arial"/>
          <w:color w:val="000000" w:themeColor="text1"/>
          <w:sz w:val="20"/>
          <w:szCs w:val="20"/>
        </w:rPr>
      </w:pPr>
    </w:p>
    <w:p w14:paraId="4E50CA92" w14:textId="7C4E7250" w:rsidR="00CF137C" w:rsidRDefault="00CF137C" w:rsidP="003611FA">
      <w:pPr>
        <w:spacing w:line="360" w:lineRule="auto"/>
        <w:rPr>
          <w:rFonts w:ascii="Arial" w:hAnsi="Arial" w:cs="Arial"/>
          <w:b/>
        </w:rPr>
      </w:pPr>
      <w:r>
        <w:rPr>
          <w:rFonts w:ascii="Arial" w:hAnsi="Arial" w:cs="Arial"/>
          <w:b/>
        </w:rPr>
        <w:t>2</w:t>
      </w:r>
      <w:r w:rsidRPr="00CF137C">
        <w:rPr>
          <w:rFonts w:ascii="Arial" w:hAnsi="Arial" w:cs="Arial"/>
          <w:b/>
        </w:rPr>
        <w:t>. METHODOLOGY</w:t>
      </w:r>
    </w:p>
    <w:p w14:paraId="753B2974" w14:textId="77777777" w:rsidR="00CF137C" w:rsidRDefault="00CF137C" w:rsidP="003611FA">
      <w:pPr>
        <w:spacing w:line="360" w:lineRule="auto"/>
        <w:rPr>
          <w:rFonts w:ascii="Arial" w:hAnsi="Arial" w:cs="Arial"/>
          <w:b/>
        </w:rPr>
      </w:pPr>
    </w:p>
    <w:p w14:paraId="098622C1" w14:textId="0C781145" w:rsidR="003611FA" w:rsidRPr="00D40781" w:rsidRDefault="003611FA" w:rsidP="003611FA">
      <w:pPr>
        <w:spacing w:line="360" w:lineRule="auto"/>
        <w:rPr>
          <w:rFonts w:ascii="Arial" w:hAnsi="Arial" w:cs="Arial"/>
          <w:b/>
          <w:sz w:val="22"/>
          <w:szCs w:val="22"/>
        </w:rPr>
      </w:pPr>
      <w:r w:rsidRPr="00D40781">
        <w:rPr>
          <w:rFonts w:ascii="Arial" w:hAnsi="Arial" w:cs="Arial"/>
          <w:b/>
        </w:rPr>
        <w:t xml:space="preserve">LOCATION </w:t>
      </w:r>
      <w:r w:rsidRPr="00D40781">
        <w:rPr>
          <w:rFonts w:ascii="Arial" w:hAnsi="Arial" w:cs="Arial"/>
          <w:b/>
          <w:bCs/>
          <w:color w:val="000000"/>
        </w:rPr>
        <w:t xml:space="preserve">AND GEOLOGICAL SETTING </w:t>
      </w:r>
      <w:r w:rsidRPr="00D40781">
        <w:rPr>
          <w:rFonts w:ascii="Arial" w:hAnsi="Arial" w:cs="Arial"/>
          <w:b/>
        </w:rPr>
        <w:t>OF THE STUDY AREA</w:t>
      </w:r>
    </w:p>
    <w:p w14:paraId="79EFF2C4" w14:textId="77777777" w:rsidR="003611FA" w:rsidRPr="00D40781" w:rsidRDefault="003611FA" w:rsidP="00E95CAA">
      <w:pPr>
        <w:spacing w:line="360" w:lineRule="auto"/>
        <w:rPr>
          <w:rFonts w:ascii="Arial" w:hAnsi="Arial" w:cs="Arial"/>
          <w:sz w:val="22"/>
          <w:szCs w:val="22"/>
        </w:rPr>
      </w:pPr>
      <w:r w:rsidRPr="00D40781">
        <w:rPr>
          <w:rFonts w:ascii="Arial" w:hAnsi="Arial" w:cs="Arial"/>
          <w:b/>
          <w:sz w:val="22"/>
          <w:szCs w:val="22"/>
        </w:rPr>
        <w:t>2.1 Location of the Study Area</w:t>
      </w:r>
    </w:p>
    <w:p w14:paraId="0541534D" w14:textId="77777777" w:rsidR="003611FA" w:rsidRDefault="003611FA" w:rsidP="00E95CAA">
      <w:pPr>
        <w:autoSpaceDE w:val="0"/>
        <w:autoSpaceDN w:val="0"/>
        <w:adjustRightInd w:val="0"/>
        <w:spacing w:line="360" w:lineRule="auto"/>
        <w:jc w:val="both"/>
        <w:rPr>
          <w:rFonts w:ascii="Arial" w:hAnsi="Arial" w:cs="Arial"/>
          <w:sz w:val="20"/>
          <w:szCs w:val="20"/>
        </w:rPr>
      </w:pPr>
      <w:r w:rsidRPr="00801105">
        <w:rPr>
          <w:rFonts w:ascii="Arial" w:hAnsi="Arial" w:cs="Arial"/>
          <w:bCs/>
          <w:sz w:val="20"/>
          <w:szCs w:val="20"/>
        </w:rPr>
        <w:t>The study is an offshore field located within</w:t>
      </w:r>
      <w:r w:rsidRPr="00801105">
        <w:rPr>
          <w:rFonts w:ascii="Arial" w:hAnsi="Arial" w:cs="Arial"/>
          <w:sz w:val="20"/>
          <w:szCs w:val="20"/>
        </w:rPr>
        <w:t xml:space="preserve"> and latitude</w:t>
      </w:r>
      <w:r w:rsidRPr="00801105">
        <w:rPr>
          <w:rFonts w:ascii="Arial" w:hAnsi="Arial" w:cs="Arial"/>
          <w:spacing w:val="1"/>
          <w:sz w:val="20"/>
          <w:szCs w:val="20"/>
        </w:rPr>
        <w:t xml:space="preserve"> </w:t>
      </w:r>
      <w:r w:rsidRPr="00801105">
        <w:rPr>
          <w:rFonts w:ascii="Arial" w:hAnsi="Arial" w:cs="Arial"/>
          <w:sz w:val="20"/>
          <w:szCs w:val="20"/>
        </w:rPr>
        <w:t>05</w:t>
      </w:r>
      <w:r w:rsidRPr="00801105">
        <w:rPr>
          <w:rFonts w:ascii="Arial" w:hAnsi="Arial" w:cs="Arial"/>
          <w:sz w:val="20"/>
          <w:szCs w:val="20"/>
          <w:vertAlign w:val="superscript"/>
        </w:rPr>
        <w:t>0</w:t>
      </w:r>
      <w:r w:rsidRPr="00801105">
        <w:rPr>
          <w:rFonts w:ascii="Arial" w:hAnsi="Arial" w:cs="Arial"/>
          <w:sz w:val="20"/>
          <w:szCs w:val="20"/>
        </w:rPr>
        <w:t>51’55N to 05</w:t>
      </w:r>
      <w:r w:rsidRPr="00801105">
        <w:rPr>
          <w:rFonts w:ascii="Arial" w:hAnsi="Arial" w:cs="Arial"/>
          <w:sz w:val="20"/>
          <w:szCs w:val="20"/>
          <w:vertAlign w:val="superscript"/>
        </w:rPr>
        <w:t>0</w:t>
      </w:r>
      <w:r w:rsidRPr="00801105">
        <w:rPr>
          <w:rFonts w:ascii="Arial" w:hAnsi="Arial" w:cs="Arial"/>
          <w:sz w:val="20"/>
          <w:szCs w:val="20"/>
        </w:rPr>
        <w:t>52’03N</w:t>
      </w:r>
      <w:r w:rsidRPr="00801105">
        <w:rPr>
          <w:rFonts w:ascii="Arial" w:hAnsi="Arial" w:cs="Arial"/>
          <w:bCs/>
          <w:sz w:val="20"/>
          <w:szCs w:val="20"/>
        </w:rPr>
        <w:t xml:space="preserve"> and</w:t>
      </w:r>
      <w:r w:rsidRPr="00801105">
        <w:rPr>
          <w:rFonts w:ascii="Arial" w:hAnsi="Arial" w:cs="Arial"/>
          <w:bCs/>
          <w:color w:val="FF0000"/>
          <w:sz w:val="20"/>
          <w:szCs w:val="20"/>
        </w:rPr>
        <w:t xml:space="preserve"> </w:t>
      </w:r>
      <w:r w:rsidRPr="00801105">
        <w:rPr>
          <w:rFonts w:ascii="Arial" w:hAnsi="Arial" w:cs="Arial"/>
          <w:sz w:val="20"/>
          <w:szCs w:val="20"/>
        </w:rPr>
        <w:t>longitude 05</w:t>
      </w:r>
      <w:r w:rsidRPr="00801105">
        <w:rPr>
          <w:rFonts w:ascii="Arial" w:hAnsi="Arial" w:cs="Arial"/>
          <w:sz w:val="20"/>
          <w:szCs w:val="20"/>
          <w:vertAlign w:val="superscript"/>
        </w:rPr>
        <w:t>0</w:t>
      </w:r>
      <w:r w:rsidRPr="00801105">
        <w:rPr>
          <w:rFonts w:ascii="Arial" w:hAnsi="Arial" w:cs="Arial"/>
          <w:sz w:val="20"/>
          <w:szCs w:val="20"/>
        </w:rPr>
        <w:t>41’27E to 05</w:t>
      </w:r>
      <w:r w:rsidRPr="00801105">
        <w:rPr>
          <w:rFonts w:ascii="Arial" w:hAnsi="Arial" w:cs="Arial"/>
          <w:sz w:val="20"/>
          <w:szCs w:val="20"/>
          <w:vertAlign w:val="superscript"/>
        </w:rPr>
        <w:t>0</w:t>
      </w:r>
      <w:r w:rsidRPr="00801105">
        <w:rPr>
          <w:rFonts w:ascii="Arial" w:hAnsi="Arial" w:cs="Arial"/>
          <w:sz w:val="20"/>
          <w:szCs w:val="20"/>
        </w:rPr>
        <w:t xml:space="preserve">42’05E </w:t>
      </w:r>
      <w:r w:rsidRPr="00801105">
        <w:rPr>
          <w:rFonts w:ascii="Arial" w:hAnsi="Arial" w:cs="Arial"/>
          <w:bCs/>
          <w:sz w:val="20"/>
          <w:szCs w:val="20"/>
        </w:rPr>
        <w:t xml:space="preserve">in the Niger Delta. </w:t>
      </w:r>
      <w:r w:rsidRPr="00801105">
        <w:rPr>
          <w:rFonts w:ascii="Arial" w:hAnsi="Arial" w:cs="Arial"/>
          <w:sz w:val="20"/>
          <w:szCs w:val="20"/>
        </w:rPr>
        <w:t>Niger Delta basin is one of the seven sedimentary basins in Nigeria where active petroleum exploration activities is carried out</w:t>
      </w:r>
      <w:r w:rsidR="00E95CAA">
        <w:rPr>
          <w:rFonts w:ascii="Arial" w:hAnsi="Arial" w:cs="Arial"/>
          <w:sz w:val="20"/>
          <w:szCs w:val="20"/>
        </w:rPr>
        <w:t xml:space="preserve"> (</w:t>
      </w:r>
      <w:r w:rsidRPr="00801105">
        <w:rPr>
          <w:rFonts w:ascii="Arial" w:hAnsi="Arial" w:cs="Arial"/>
          <w:sz w:val="20"/>
          <w:szCs w:val="20"/>
        </w:rPr>
        <w:t>Fig</w:t>
      </w:r>
      <w:r w:rsidR="00E95CAA">
        <w:rPr>
          <w:rFonts w:ascii="Arial" w:hAnsi="Arial" w:cs="Arial"/>
          <w:sz w:val="20"/>
          <w:szCs w:val="20"/>
        </w:rPr>
        <w:t>.</w:t>
      </w:r>
      <w:r w:rsidRPr="00801105">
        <w:rPr>
          <w:rFonts w:ascii="Arial" w:hAnsi="Arial" w:cs="Arial"/>
          <w:sz w:val="20"/>
          <w:szCs w:val="20"/>
        </w:rPr>
        <w:t>1</w:t>
      </w:r>
      <w:r w:rsidR="00E95CAA">
        <w:rPr>
          <w:rFonts w:ascii="Arial" w:hAnsi="Arial" w:cs="Arial"/>
          <w:sz w:val="20"/>
          <w:szCs w:val="20"/>
        </w:rPr>
        <w:t>)</w:t>
      </w:r>
      <w:r w:rsidRPr="00801105">
        <w:rPr>
          <w:rFonts w:ascii="Arial" w:hAnsi="Arial" w:cs="Arial"/>
          <w:sz w:val="20"/>
          <w:szCs w:val="20"/>
        </w:rPr>
        <w:t xml:space="preserve">. </w:t>
      </w:r>
      <w:r w:rsidRPr="00801105">
        <w:rPr>
          <w:rFonts w:ascii="Arial" w:hAnsi="Arial" w:cs="Arial"/>
          <w:bCs/>
          <w:sz w:val="20"/>
          <w:szCs w:val="20"/>
        </w:rPr>
        <w:t xml:space="preserve">It covers an area of 300 sq km. </w:t>
      </w:r>
      <w:r w:rsidRPr="00801105">
        <w:rPr>
          <w:rFonts w:ascii="Arial" w:hAnsi="Arial" w:cs="Arial"/>
          <w:sz w:val="20"/>
          <w:szCs w:val="20"/>
        </w:rPr>
        <w:t xml:space="preserve">Niger Delta province is the twelfth richest in petroleum resources, with 2.2% of the world’s discovered oil and 1.4% of the world’s discovered gas (Petro consultants, Inc. 1996a). </w:t>
      </w:r>
    </w:p>
    <w:p w14:paraId="36255B75" w14:textId="77777777" w:rsidR="00E95CAA" w:rsidRPr="00801105" w:rsidRDefault="00E95CAA" w:rsidP="00E95CAA">
      <w:pPr>
        <w:autoSpaceDE w:val="0"/>
        <w:autoSpaceDN w:val="0"/>
        <w:adjustRightInd w:val="0"/>
        <w:spacing w:line="360" w:lineRule="auto"/>
        <w:jc w:val="both"/>
        <w:rPr>
          <w:rFonts w:ascii="Arial" w:hAnsi="Arial" w:cs="Arial"/>
          <w:sz w:val="20"/>
          <w:szCs w:val="20"/>
        </w:rPr>
      </w:pPr>
    </w:p>
    <w:p w14:paraId="523270F8" w14:textId="77777777" w:rsidR="003611FA" w:rsidRPr="00D40781" w:rsidRDefault="003611FA" w:rsidP="00E95CAA">
      <w:pPr>
        <w:autoSpaceDE w:val="0"/>
        <w:autoSpaceDN w:val="0"/>
        <w:adjustRightInd w:val="0"/>
        <w:spacing w:line="360" w:lineRule="auto"/>
        <w:jc w:val="both"/>
        <w:rPr>
          <w:rFonts w:ascii="Arial" w:hAnsi="Arial" w:cs="Arial"/>
          <w:b/>
          <w:bCs/>
          <w:sz w:val="22"/>
          <w:szCs w:val="22"/>
        </w:rPr>
      </w:pPr>
      <w:r w:rsidRPr="00D40781">
        <w:rPr>
          <w:rFonts w:ascii="Arial" w:hAnsi="Arial" w:cs="Arial"/>
          <w:b/>
          <w:bCs/>
          <w:color w:val="000000"/>
          <w:sz w:val="22"/>
          <w:szCs w:val="22"/>
        </w:rPr>
        <w:lastRenderedPageBreak/>
        <w:t xml:space="preserve">2.2 Geological setting </w:t>
      </w:r>
      <w:r w:rsidRPr="00D40781">
        <w:rPr>
          <w:rFonts w:ascii="Arial" w:hAnsi="Arial" w:cs="Arial"/>
          <w:b/>
          <w:sz w:val="22"/>
          <w:szCs w:val="22"/>
        </w:rPr>
        <w:t>of the Study Area</w:t>
      </w:r>
    </w:p>
    <w:p w14:paraId="7424AF49" w14:textId="77777777" w:rsidR="003611FA" w:rsidRPr="00801105" w:rsidRDefault="003611FA" w:rsidP="00E95CAA">
      <w:pPr>
        <w:autoSpaceDE w:val="0"/>
        <w:autoSpaceDN w:val="0"/>
        <w:adjustRightInd w:val="0"/>
        <w:spacing w:line="360" w:lineRule="auto"/>
        <w:jc w:val="both"/>
        <w:rPr>
          <w:rFonts w:ascii="Arial" w:hAnsi="Arial" w:cs="Arial"/>
          <w:sz w:val="20"/>
          <w:szCs w:val="20"/>
        </w:rPr>
      </w:pPr>
      <w:r w:rsidRPr="00801105">
        <w:rPr>
          <w:rFonts w:ascii="Arial" w:hAnsi="Arial" w:cs="Arial"/>
          <w:sz w:val="20"/>
          <w:szCs w:val="20"/>
        </w:rPr>
        <w:t>Niger Delta Basin to date is the most prolific and economic sedimentary basin in Nigeria by the virtue of the impact size petroleum accumulations, discovered and produced as well as the spatial distribution of the petroleum resources to the Onshore, Continental Shelf through Deepwater terrains. Classic integrated geological studies have shown that several different depobelts are abound in the Niger delta basin. Figure 1. While three (3) categories of structural styles are common in the Niger Delta Onshore, Continental Shelf and Deepwater terrains. They are the Extensional Zone (Growth faults), Translational Zone (Diapirs) and Compressional Zone (Toe thrust). The Niger Delta Basin is situated in the Gulf of Guinea in equatorial West Africa, between latitudes 3</w:t>
      </w:r>
      <w:r w:rsidRPr="00801105">
        <w:rPr>
          <w:rFonts w:ascii="Arial" w:hAnsi="Arial" w:cs="Arial"/>
          <w:sz w:val="20"/>
          <w:szCs w:val="20"/>
          <w:vertAlign w:val="superscript"/>
        </w:rPr>
        <w:t xml:space="preserve">ᵒ </w:t>
      </w:r>
      <w:r w:rsidRPr="00801105">
        <w:rPr>
          <w:rFonts w:ascii="Arial" w:hAnsi="Arial" w:cs="Arial"/>
          <w:sz w:val="20"/>
          <w:szCs w:val="20"/>
        </w:rPr>
        <w:t>N and 6</w:t>
      </w:r>
      <w:r w:rsidRPr="00801105">
        <w:rPr>
          <w:rFonts w:ascii="Arial" w:hAnsi="Arial" w:cs="Arial"/>
          <w:sz w:val="20"/>
          <w:szCs w:val="20"/>
          <w:vertAlign w:val="superscript"/>
        </w:rPr>
        <w:t xml:space="preserve">ᵒ </w:t>
      </w:r>
      <w:r w:rsidRPr="00801105">
        <w:rPr>
          <w:rFonts w:ascii="Arial" w:hAnsi="Arial" w:cs="Arial"/>
          <w:sz w:val="20"/>
          <w:szCs w:val="20"/>
        </w:rPr>
        <w:t>N and longitudes 5</w:t>
      </w:r>
      <w:r w:rsidRPr="00801105">
        <w:rPr>
          <w:rFonts w:ascii="Arial" w:hAnsi="Arial" w:cs="Arial"/>
          <w:sz w:val="20"/>
          <w:szCs w:val="20"/>
          <w:vertAlign w:val="superscript"/>
        </w:rPr>
        <w:t>ᵒ</w:t>
      </w:r>
      <w:r w:rsidRPr="00801105">
        <w:rPr>
          <w:rFonts w:ascii="Arial" w:hAnsi="Arial" w:cs="Arial"/>
          <w:sz w:val="20"/>
          <w:szCs w:val="20"/>
        </w:rPr>
        <w:t xml:space="preserve"> E and 8</w:t>
      </w:r>
      <w:r w:rsidRPr="00801105">
        <w:rPr>
          <w:rFonts w:ascii="Arial" w:hAnsi="Arial" w:cs="Arial"/>
          <w:sz w:val="20"/>
          <w:szCs w:val="20"/>
          <w:vertAlign w:val="superscript"/>
        </w:rPr>
        <w:t>ᵒ</w:t>
      </w:r>
      <w:r w:rsidRPr="00801105">
        <w:rPr>
          <w:rFonts w:ascii="Arial" w:hAnsi="Arial" w:cs="Arial"/>
          <w:sz w:val="20"/>
          <w:szCs w:val="20"/>
        </w:rPr>
        <w:t xml:space="preserve"> E (Reijers </w:t>
      </w:r>
      <w:r w:rsidRPr="00801105">
        <w:rPr>
          <w:rFonts w:ascii="Arial" w:hAnsi="Arial" w:cs="Arial"/>
          <w:i/>
          <w:sz w:val="20"/>
          <w:szCs w:val="20"/>
        </w:rPr>
        <w:t>et al,</w:t>
      </w:r>
      <w:r w:rsidRPr="00801105">
        <w:rPr>
          <w:rFonts w:ascii="Arial" w:hAnsi="Arial" w:cs="Arial"/>
          <w:sz w:val="20"/>
          <w:szCs w:val="20"/>
        </w:rPr>
        <w:t xml:space="preserve"> 1996). It is framed on the northwest by a subsurface continuation of the West African Shield, the Benin Flank. The eastern edge of the basin coincides with the Calabar Flank to the south of the Oban Masif (Murat, 1972). Well sections through the Niger Delta generally display three vertical lithostratigraphic subdivisions: an upper delta top facies; a middle delta front lithofacies; and a lower pro-delta lithofacies (Reijers et al, 1996).</w:t>
      </w:r>
    </w:p>
    <w:p w14:paraId="3E657184" w14:textId="77777777" w:rsidR="003611FA" w:rsidRPr="003611FA" w:rsidRDefault="003611FA" w:rsidP="003611FA">
      <w:pPr>
        <w:pStyle w:val="Heading2"/>
        <w:spacing w:line="480" w:lineRule="auto"/>
        <w:ind w:left="-5"/>
        <w:jc w:val="both"/>
        <w:rPr>
          <w:rFonts w:ascii="Arial" w:hAnsi="Arial" w:cs="Arial"/>
          <w:color w:val="auto"/>
          <w:sz w:val="22"/>
          <w:szCs w:val="22"/>
        </w:rPr>
      </w:pPr>
      <w:r w:rsidRPr="003611FA">
        <w:rPr>
          <w:rFonts w:ascii="Arial" w:hAnsi="Arial" w:cs="Arial"/>
          <w:color w:val="auto"/>
          <w:sz w:val="22"/>
          <w:szCs w:val="22"/>
        </w:rPr>
        <w:t xml:space="preserve">2.3 Stratigraphy of the Niger delta </w:t>
      </w:r>
      <w:r w:rsidRPr="003611FA">
        <w:rPr>
          <w:rFonts w:ascii="Arial" w:hAnsi="Arial" w:cs="Arial"/>
          <w:b w:val="0"/>
          <w:color w:val="auto"/>
          <w:sz w:val="22"/>
          <w:szCs w:val="22"/>
        </w:rPr>
        <w:t xml:space="preserve"> </w:t>
      </w:r>
    </w:p>
    <w:p w14:paraId="54C0A14E" w14:textId="77777777" w:rsidR="003611FA" w:rsidRPr="00801105" w:rsidRDefault="003611FA" w:rsidP="00E95CAA">
      <w:pPr>
        <w:spacing w:line="360" w:lineRule="auto"/>
        <w:ind w:left="-5"/>
        <w:jc w:val="both"/>
        <w:rPr>
          <w:rFonts w:ascii="Arial" w:hAnsi="Arial" w:cs="Arial"/>
          <w:sz w:val="20"/>
          <w:szCs w:val="20"/>
        </w:rPr>
      </w:pPr>
      <w:r w:rsidRPr="00801105">
        <w:rPr>
          <w:rFonts w:ascii="Arial" w:hAnsi="Arial" w:cs="Arial"/>
          <w:sz w:val="20"/>
          <w:szCs w:val="20"/>
        </w:rPr>
        <w:t xml:space="preserve">These lithostratigraphic units correspond respectively with the Benin Formation (Oligocene-Recent), Agbada Formation (Eocene-Recent) and Akata Formation (Paleocene-Recent) of Short and Stauble (1967).  In the Niger delta, this sequence is modified by the numerous transgressions which have occurred from time to time, breaking the continuity of the main overall regression, and becoming stratigraphically superimposed (Short and Stauble, 1967). The thick wedge of the Niger delta is considered to consist of three units Benin, Agbada and Akata formations (Figure 1).  </w:t>
      </w:r>
    </w:p>
    <w:p w14:paraId="7CF90AB1" w14:textId="77777777" w:rsidR="003611FA" w:rsidRPr="00801105" w:rsidRDefault="003611FA" w:rsidP="00E95CAA">
      <w:pPr>
        <w:spacing w:line="360" w:lineRule="auto"/>
        <w:ind w:left="-5" w:right="4"/>
        <w:jc w:val="both"/>
        <w:rPr>
          <w:rFonts w:ascii="Arial" w:hAnsi="Arial" w:cs="Arial"/>
          <w:sz w:val="20"/>
          <w:szCs w:val="20"/>
        </w:rPr>
      </w:pPr>
      <w:r w:rsidRPr="00801105">
        <w:rPr>
          <w:rFonts w:ascii="Arial" w:hAnsi="Arial" w:cs="Arial"/>
          <w:sz w:val="20"/>
          <w:szCs w:val="20"/>
        </w:rPr>
        <w:t xml:space="preserve">These formations are strongly diachronous and cut across the time stratigraphic units which are characteristically S-shaped in cross section. The typical sections of these formations are described by Short and Stauble 1967; Avbovbo, 1978; Doust and Omatsola, 1990; Kulke, 1995. Akata formation, which is composed of marine shales formed the main source rocks for petroleum, the formation is overlain by the paralic Agbada formation which consists of the main reservoir units. The Agbada formation is made up of intercalations of Sand and shale sequences. </w:t>
      </w:r>
    </w:p>
    <w:p w14:paraId="791C34F0"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lang w:val="en-GB" w:eastAsia="en-GB"/>
        </w:rPr>
        <w:drawing>
          <wp:inline distT="0" distB="0" distL="0" distR="0" wp14:anchorId="7B27E5E1" wp14:editId="44AAF17C">
            <wp:extent cx="5932805" cy="2939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2939415"/>
                    </a:xfrm>
                    <a:prstGeom prst="rect">
                      <a:avLst/>
                    </a:prstGeom>
                    <a:noFill/>
                    <a:ln>
                      <a:noFill/>
                    </a:ln>
                  </pic:spPr>
                </pic:pic>
              </a:graphicData>
            </a:graphic>
          </wp:inline>
        </w:drawing>
      </w:r>
    </w:p>
    <w:p w14:paraId="4A27D924" w14:textId="77777777" w:rsidR="003611FA" w:rsidRDefault="003611FA" w:rsidP="003611FA">
      <w:pPr>
        <w:rPr>
          <w:rFonts w:ascii="Arial" w:hAnsi="Arial" w:cs="Arial"/>
          <w:sz w:val="20"/>
          <w:szCs w:val="20"/>
        </w:rPr>
      </w:pPr>
      <w:r w:rsidRPr="00801105">
        <w:rPr>
          <w:rFonts w:ascii="Arial" w:hAnsi="Arial" w:cs="Arial"/>
          <w:b/>
          <w:bCs/>
          <w:sz w:val="20"/>
          <w:szCs w:val="20"/>
        </w:rPr>
        <w:t xml:space="preserve">Figure 1: </w:t>
      </w:r>
      <w:r w:rsidRPr="00801105">
        <w:rPr>
          <w:rFonts w:ascii="Arial" w:hAnsi="Arial" w:cs="Arial"/>
          <w:sz w:val="20"/>
          <w:szCs w:val="20"/>
        </w:rPr>
        <w:t>Location map of Niger Delta region showing the main sedimentary basins and tectonic features (adopted from Onuoha, 1999)</w:t>
      </w:r>
    </w:p>
    <w:p w14:paraId="75C220F4" w14:textId="77777777" w:rsidR="003611FA" w:rsidRPr="00801105" w:rsidRDefault="003611FA" w:rsidP="003611FA">
      <w:pPr>
        <w:rPr>
          <w:rFonts w:ascii="Arial" w:hAnsi="Arial" w:cs="Arial"/>
          <w:sz w:val="20"/>
          <w:szCs w:val="20"/>
        </w:rPr>
      </w:pPr>
    </w:p>
    <w:p w14:paraId="7B1BA85C" w14:textId="77777777" w:rsidR="003611FA" w:rsidRPr="00D40781" w:rsidRDefault="003611FA" w:rsidP="003611FA">
      <w:pPr>
        <w:pStyle w:val="ListParagraph"/>
        <w:numPr>
          <w:ilvl w:val="1"/>
          <w:numId w:val="16"/>
        </w:numPr>
        <w:autoSpaceDE w:val="0"/>
        <w:autoSpaceDN w:val="0"/>
        <w:adjustRightInd w:val="0"/>
        <w:spacing w:line="360" w:lineRule="auto"/>
        <w:jc w:val="both"/>
        <w:rPr>
          <w:rFonts w:ascii="Arial" w:hAnsi="Arial" w:cs="Arial"/>
          <w:b/>
          <w:bCs/>
          <w:sz w:val="22"/>
          <w:szCs w:val="22"/>
        </w:rPr>
      </w:pPr>
      <w:r w:rsidRPr="00D40781">
        <w:rPr>
          <w:rFonts w:ascii="Arial" w:hAnsi="Arial" w:cs="Arial"/>
          <w:b/>
          <w:bCs/>
          <w:sz w:val="22"/>
          <w:szCs w:val="22"/>
        </w:rPr>
        <w:lastRenderedPageBreak/>
        <w:t xml:space="preserve">Data set and Data presentation </w:t>
      </w:r>
    </w:p>
    <w:p w14:paraId="6F16BA78" w14:textId="77777777" w:rsidR="003611FA" w:rsidRDefault="003611FA" w:rsidP="003611FA">
      <w:pPr>
        <w:autoSpaceDE w:val="0"/>
        <w:autoSpaceDN w:val="0"/>
        <w:adjustRightInd w:val="0"/>
        <w:spacing w:line="360" w:lineRule="auto"/>
        <w:jc w:val="both"/>
        <w:rPr>
          <w:rFonts w:ascii="Arial" w:hAnsi="Arial" w:cs="Arial"/>
          <w:sz w:val="20"/>
          <w:szCs w:val="20"/>
        </w:rPr>
      </w:pPr>
      <w:r w:rsidRPr="00801105">
        <w:rPr>
          <w:rFonts w:ascii="Arial" w:hAnsi="Arial" w:cs="Arial"/>
          <w:sz w:val="20"/>
          <w:szCs w:val="20"/>
        </w:rPr>
        <w:t xml:space="preserve">Three (3) wells log and 3D-seismic data from the study area were used for data analysis. The well data is </w:t>
      </w:r>
      <w:r w:rsidR="00E95CAA" w:rsidRPr="00801105">
        <w:rPr>
          <w:rFonts w:ascii="Arial" w:hAnsi="Arial" w:cs="Arial"/>
          <w:sz w:val="20"/>
          <w:szCs w:val="20"/>
        </w:rPr>
        <w:t>consisting</w:t>
      </w:r>
      <w:r w:rsidRPr="00801105">
        <w:rPr>
          <w:rFonts w:ascii="Arial" w:hAnsi="Arial" w:cs="Arial"/>
          <w:sz w:val="20"/>
          <w:szCs w:val="20"/>
        </w:rPr>
        <w:t xml:space="preserve"> of composite logs which are gamma ray, sonic, resistivity, neutron and density logs. The 3D seismic volume is in SEG-Y format, while the well log data are in LAS format. The wells data used cover a total vertical depth ranges from 14,931.71 ft (4,551.19 m), 13,133.98 ft (4,003.24 m), and 11,398.05 ft (3,474.13 m) in the study area.</w:t>
      </w:r>
    </w:p>
    <w:p w14:paraId="55FC80E8" w14:textId="77777777" w:rsidR="003611FA" w:rsidRPr="00801105" w:rsidRDefault="003611FA" w:rsidP="003611FA">
      <w:pPr>
        <w:autoSpaceDE w:val="0"/>
        <w:autoSpaceDN w:val="0"/>
        <w:adjustRightInd w:val="0"/>
        <w:spacing w:line="360" w:lineRule="auto"/>
        <w:jc w:val="both"/>
        <w:rPr>
          <w:rFonts w:ascii="Arial" w:hAnsi="Arial" w:cs="Arial"/>
          <w:sz w:val="20"/>
          <w:szCs w:val="20"/>
        </w:rPr>
      </w:pPr>
    </w:p>
    <w:p w14:paraId="52EA3319" w14:textId="77777777" w:rsidR="003611FA" w:rsidRPr="00D40781" w:rsidRDefault="003611FA" w:rsidP="003611FA">
      <w:pPr>
        <w:pStyle w:val="ListParagraph"/>
        <w:numPr>
          <w:ilvl w:val="1"/>
          <w:numId w:val="16"/>
        </w:numPr>
        <w:autoSpaceDE w:val="0"/>
        <w:autoSpaceDN w:val="0"/>
        <w:adjustRightInd w:val="0"/>
        <w:spacing w:line="360" w:lineRule="auto"/>
        <w:jc w:val="both"/>
        <w:rPr>
          <w:rFonts w:ascii="Arial" w:hAnsi="Arial" w:cs="Arial"/>
          <w:b/>
          <w:sz w:val="22"/>
          <w:szCs w:val="22"/>
        </w:rPr>
      </w:pPr>
      <w:r w:rsidRPr="00D40781">
        <w:rPr>
          <w:rFonts w:ascii="Arial" w:hAnsi="Arial" w:cs="Arial"/>
          <w:b/>
          <w:sz w:val="22"/>
          <w:szCs w:val="22"/>
        </w:rPr>
        <w:t>Data Analysis</w:t>
      </w:r>
    </w:p>
    <w:p w14:paraId="7DB738B8" w14:textId="77777777" w:rsidR="003611FA" w:rsidRDefault="003611FA" w:rsidP="003611FA">
      <w:pPr>
        <w:spacing w:line="360" w:lineRule="auto"/>
        <w:jc w:val="both"/>
        <w:rPr>
          <w:rFonts w:ascii="Arial" w:hAnsi="Arial" w:cs="Arial"/>
          <w:bCs/>
          <w:sz w:val="20"/>
          <w:szCs w:val="20"/>
        </w:rPr>
      </w:pPr>
      <w:r w:rsidRPr="00801105">
        <w:rPr>
          <w:rFonts w:ascii="Arial" w:hAnsi="Arial" w:cs="Arial"/>
          <w:bCs/>
          <w:sz w:val="20"/>
          <w:szCs w:val="20"/>
        </w:rPr>
        <w:t xml:space="preserve">The well logs data served as input logs for computation of relevant rock physics property used for the research. Lithofaces units within the study area were delineated using gamma ray log across the three wells. </w:t>
      </w:r>
    </w:p>
    <w:p w14:paraId="7907E799" w14:textId="77777777" w:rsidR="00866E2C" w:rsidRPr="00801105" w:rsidRDefault="00866E2C" w:rsidP="003611FA">
      <w:pPr>
        <w:spacing w:line="360" w:lineRule="auto"/>
        <w:jc w:val="both"/>
        <w:rPr>
          <w:rFonts w:ascii="Arial" w:hAnsi="Arial" w:cs="Arial"/>
          <w:bCs/>
          <w:sz w:val="20"/>
          <w:szCs w:val="20"/>
        </w:rPr>
      </w:pPr>
    </w:p>
    <w:p w14:paraId="3F4CC30E" w14:textId="77777777" w:rsidR="003611FA" w:rsidRPr="00D40781" w:rsidRDefault="003611FA" w:rsidP="003611FA">
      <w:pPr>
        <w:spacing w:line="360" w:lineRule="auto"/>
        <w:jc w:val="both"/>
        <w:rPr>
          <w:rFonts w:ascii="Arial" w:hAnsi="Arial" w:cs="Arial"/>
          <w:b/>
          <w:bCs/>
          <w:sz w:val="22"/>
          <w:szCs w:val="22"/>
        </w:rPr>
      </w:pPr>
      <w:r w:rsidRPr="00D40781">
        <w:rPr>
          <w:rFonts w:ascii="Arial" w:hAnsi="Arial" w:cs="Arial"/>
          <w:b/>
          <w:bCs/>
          <w:sz w:val="22"/>
          <w:szCs w:val="22"/>
        </w:rPr>
        <w:t xml:space="preserve">3.3 Rock Physics Analysis </w:t>
      </w:r>
    </w:p>
    <w:p w14:paraId="7EE3CE44" w14:textId="77777777" w:rsidR="003611FA" w:rsidRPr="00801105" w:rsidRDefault="003611FA" w:rsidP="003611FA">
      <w:pPr>
        <w:spacing w:line="360" w:lineRule="auto"/>
        <w:jc w:val="both"/>
        <w:rPr>
          <w:rFonts w:ascii="Arial" w:hAnsi="Arial" w:cs="Arial"/>
          <w:bCs/>
          <w:sz w:val="20"/>
          <w:szCs w:val="20"/>
        </w:rPr>
      </w:pPr>
      <w:r w:rsidRPr="00801105">
        <w:rPr>
          <w:rFonts w:ascii="Arial" w:hAnsi="Arial" w:cs="Arial"/>
          <w:bCs/>
          <w:sz w:val="20"/>
          <w:szCs w:val="20"/>
        </w:rPr>
        <w:t>Rock physics parameters were estimated based on the relationships between sediments deposition, pore space and presence of fluid within the study area. The following properties were accurately estimated (LambdaRho,</w:t>
      </w:r>
      <w:r w:rsidRPr="00801105">
        <w:rPr>
          <w:rFonts w:ascii="Arial" w:hAnsi="Arial" w:cs="Arial"/>
          <w:b/>
          <w:bCs/>
          <w:sz w:val="20"/>
          <w:szCs w:val="20"/>
        </w:rPr>
        <w:t xml:space="preserve"> </w:t>
      </w:r>
      <w:r w:rsidRPr="00801105">
        <w:rPr>
          <w:rFonts w:ascii="Arial" w:hAnsi="Arial" w:cs="Arial"/>
          <w:bCs/>
          <w:sz w:val="20"/>
          <w:szCs w:val="20"/>
        </w:rPr>
        <w:t xml:space="preserve">MuRho, acoustic impedance, and compressional and shear velocity ratio) using relations below. They were computed and analyzed to establish their relationship with different types of fluids. Crossplot models were generated to understand the level of incompressibility and rigidity of the sediments in place due to fluids types occupying the pores space,  </w:t>
      </w:r>
    </w:p>
    <w:p w14:paraId="046D1346" w14:textId="77777777" w:rsidR="003611FA" w:rsidRPr="00D40781" w:rsidRDefault="003611FA" w:rsidP="003611FA">
      <w:pPr>
        <w:spacing w:line="360" w:lineRule="auto"/>
        <w:jc w:val="both"/>
        <w:rPr>
          <w:rFonts w:ascii="Arial" w:hAnsi="Arial" w:cs="Arial"/>
          <w:sz w:val="22"/>
          <w:szCs w:val="22"/>
        </w:rPr>
      </w:pPr>
      <w:r w:rsidRPr="00D40781">
        <w:rPr>
          <w:rFonts w:ascii="Arial" w:hAnsi="Arial" w:cs="Arial"/>
          <w:b/>
          <w:bCs/>
          <w:color w:val="000000"/>
          <w:sz w:val="22"/>
          <w:szCs w:val="22"/>
        </w:rPr>
        <w:t xml:space="preserve">Lambda/Rho – Mu/Rho </w:t>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r w:rsidRPr="00D40781">
        <w:rPr>
          <w:rFonts w:ascii="Arial" w:hAnsi="Arial" w:cs="Arial"/>
          <w:b/>
          <w:bCs/>
          <w:color w:val="000000"/>
          <w:sz w:val="22"/>
          <w:szCs w:val="22"/>
        </w:rPr>
        <w:tab/>
      </w:r>
    </w:p>
    <w:p w14:paraId="67890E9D" w14:textId="77777777" w:rsidR="003611FA" w:rsidRPr="00801105" w:rsidRDefault="003611FA" w:rsidP="003611FA">
      <w:pPr>
        <w:spacing w:line="360" w:lineRule="auto"/>
        <w:jc w:val="both"/>
        <w:rPr>
          <w:rFonts w:ascii="Arial" w:hAnsi="Arial" w:cs="Arial"/>
          <w:color w:val="000000"/>
          <w:sz w:val="20"/>
          <w:szCs w:val="20"/>
        </w:rPr>
      </w:pPr>
      <w:r w:rsidRPr="00801105">
        <w:rPr>
          <w:rFonts w:ascii="Arial" w:hAnsi="Arial" w:cs="Arial"/>
          <w:color w:val="000000"/>
          <w:sz w:val="20"/>
          <w:szCs w:val="20"/>
        </w:rPr>
        <w:t xml:space="preserve">The Lames parameters, were calculated using the following equations: </w:t>
      </w:r>
    </w:p>
    <w:p w14:paraId="100280FE" w14:textId="77777777" w:rsidR="003611FA" w:rsidRPr="00801105" w:rsidRDefault="003611FA" w:rsidP="003611FA">
      <w:pPr>
        <w:spacing w:line="360" w:lineRule="auto"/>
        <w:jc w:val="both"/>
        <w:rPr>
          <w:rFonts w:ascii="Arial" w:hAnsi="Arial" w:cs="Arial"/>
          <w:sz w:val="20"/>
          <w:szCs w:val="20"/>
        </w:rPr>
      </w:pPr>
      <m:oMath>
        <m:r>
          <w:rPr>
            <w:rFonts w:ascii="Cambria Math" w:hAnsi="Cambria Math" w:cs="Arial"/>
            <w:color w:val="000000"/>
            <w:sz w:val="20"/>
            <w:szCs w:val="20"/>
          </w:rPr>
          <m:t>Lambda( λ)=ρ</m:t>
        </m:r>
        <m:d>
          <m:dPr>
            <m:ctrlPr>
              <w:rPr>
                <w:rFonts w:ascii="Cambria Math" w:hAnsi="Cambria Math" w:cs="Arial"/>
                <w:i/>
                <w:color w:val="000000"/>
                <w:sz w:val="20"/>
                <w:szCs w:val="20"/>
              </w:rPr>
            </m:ctrlPr>
          </m:dPr>
          <m:e>
            <m:sSup>
              <m:sSupPr>
                <m:ctrlPr>
                  <w:rPr>
                    <w:rFonts w:ascii="Cambria Math" w:hAnsi="Cambria Math" w:cs="Arial"/>
                    <w:i/>
                    <w:color w:val="000000"/>
                    <w:sz w:val="20"/>
                    <w:szCs w:val="20"/>
                  </w:rPr>
                </m:ctrlPr>
              </m:sSupPr>
              <m:e>
                <m:sSub>
                  <m:sSubPr>
                    <m:ctrlPr>
                      <w:rPr>
                        <w:rFonts w:ascii="Cambria Math" w:hAnsi="Cambria Math" w:cs="Arial"/>
                        <w:i/>
                        <w:color w:val="000000"/>
                        <w:sz w:val="20"/>
                        <w:szCs w:val="20"/>
                      </w:rPr>
                    </m:ctrlPr>
                  </m:sSubPr>
                  <m:e>
                    <m:r>
                      <w:rPr>
                        <w:rFonts w:ascii="Cambria Math" w:hAnsi="Cambria Math" w:cs="Arial"/>
                        <w:color w:val="000000"/>
                        <w:sz w:val="20"/>
                        <w:szCs w:val="20"/>
                      </w:rPr>
                      <m:t>V</m:t>
                    </m:r>
                  </m:e>
                  <m:sub>
                    <m:r>
                      <w:rPr>
                        <w:rFonts w:ascii="Cambria Math" w:hAnsi="Cambria Math" w:cs="Arial"/>
                        <w:color w:val="000000"/>
                        <w:sz w:val="20"/>
                        <w:szCs w:val="20"/>
                      </w:rPr>
                      <m:t>p</m:t>
                    </m:r>
                  </m:sub>
                </m:sSub>
              </m:e>
              <m:sup>
                <m:r>
                  <w:rPr>
                    <w:rFonts w:ascii="Cambria Math" w:hAnsi="Cambria Math" w:cs="Arial"/>
                    <w:color w:val="000000"/>
                    <w:sz w:val="20"/>
                    <w:szCs w:val="20"/>
                  </w:rPr>
                  <m:t>2</m:t>
                </m:r>
              </m:sup>
            </m:sSup>
            <m:r>
              <w:rPr>
                <w:rFonts w:ascii="Cambria Math" w:hAnsi="Cambria Math" w:cs="Arial"/>
                <w:color w:val="000000"/>
                <w:sz w:val="20"/>
                <w:szCs w:val="20"/>
              </w:rPr>
              <m:t xml:space="preserve">- </m:t>
            </m:r>
            <m:sSup>
              <m:sSupPr>
                <m:ctrlPr>
                  <w:rPr>
                    <w:rFonts w:ascii="Cambria Math" w:hAnsi="Cambria Math" w:cs="Arial"/>
                    <w:i/>
                    <w:color w:val="000000"/>
                    <w:sz w:val="20"/>
                    <w:szCs w:val="20"/>
                  </w:rPr>
                </m:ctrlPr>
              </m:sSupPr>
              <m:e>
                <m:sSub>
                  <m:sSubPr>
                    <m:ctrlPr>
                      <w:rPr>
                        <w:rFonts w:ascii="Cambria Math" w:hAnsi="Cambria Math" w:cs="Arial"/>
                        <w:i/>
                        <w:color w:val="000000"/>
                        <w:sz w:val="20"/>
                        <w:szCs w:val="20"/>
                      </w:rPr>
                    </m:ctrlPr>
                  </m:sSubPr>
                  <m:e>
                    <m:r>
                      <w:rPr>
                        <w:rFonts w:ascii="Cambria Math" w:hAnsi="Cambria Math" w:cs="Arial"/>
                        <w:color w:val="000000"/>
                        <w:sz w:val="20"/>
                        <w:szCs w:val="20"/>
                      </w:rPr>
                      <m:t>2V</m:t>
                    </m:r>
                  </m:e>
                  <m:sub>
                    <m:r>
                      <w:rPr>
                        <w:rFonts w:ascii="Cambria Math" w:hAnsi="Cambria Math" w:cs="Arial"/>
                        <w:color w:val="000000"/>
                        <w:sz w:val="20"/>
                        <w:szCs w:val="20"/>
                      </w:rPr>
                      <m:t>s</m:t>
                    </m:r>
                  </m:sub>
                </m:sSub>
              </m:e>
              <m:sup>
                <m:r>
                  <w:rPr>
                    <w:rFonts w:ascii="Cambria Math" w:hAnsi="Cambria Math" w:cs="Arial"/>
                    <w:color w:val="000000"/>
                    <w:sz w:val="20"/>
                    <w:szCs w:val="20"/>
                  </w:rPr>
                  <m:t>2</m:t>
                </m:r>
              </m:sup>
            </m:sSup>
          </m:e>
        </m:d>
        <m:r>
          <m:rPr>
            <m:sty m:val="p"/>
          </m:rPr>
          <w:rPr>
            <w:rFonts w:ascii="Cambria Math" w:hAnsi="Cambria Math" w:cs="Arial"/>
            <w:color w:val="000000"/>
            <w:sz w:val="20"/>
            <w:szCs w:val="20"/>
          </w:rPr>
          <m:t xml:space="preserve"> </m:t>
        </m:r>
      </m:oMath>
      <w:r w:rsidRPr="00801105">
        <w:rPr>
          <w:rFonts w:ascii="Arial" w:hAnsi="Arial" w:cs="Arial"/>
          <w:sz w:val="20"/>
          <w:szCs w:val="20"/>
        </w:rPr>
        <w:t xml:space="preserve">                                            </w:t>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t xml:space="preserve">                     </w:t>
      </w:r>
      <w:r w:rsidRPr="00801105">
        <w:rPr>
          <w:rFonts w:ascii="Arial" w:hAnsi="Arial" w:cs="Arial"/>
          <w:sz w:val="20"/>
          <w:szCs w:val="20"/>
        </w:rPr>
        <w:tab/>
        <w:t>(1)</w:t>
      </w:r>
    </w:p>
    <w:p w14:paraId="4B1B4F96" w14:textId="77777777" w:rsidR="003611FA" w:rsidRPr="00801105" w:rsidRDefault="003611FA" w:rsidP="003611FA">
      <w:pPr>
        <w:spacing w:line="360" w:lineRule="auto"/>
        <w:jc w:val="both"/>
        <w:rPr>
          <w:rFonts w:ascii="Arial" w:hAnsi="Arial" w:cs="Arial"/>
          <w:sz w:val="20"/>
          <w:szCs w:val="20"/>
        </w:rPr>
      </w:pPr>
      <m:oMath>
        <m:r>
          <w:rPr>
            <w:rFonts w:ascii="Cambria Math" w:hAnsi="Cambria Math" w:cs="Arial"/>
            <w:sz w:val="20"/>
            <w:szCs w:val="20"/>
          </w:rPr>
          <m:t>Mu( μ)=ρ</m:t>
        </m:r>
        <m:sSup>
          <m:sSupPr>
            <m:ctrlPr>
              <w:rPr>
                <w:rFonts w:ascii="Cambria Math" w:hAnsi="Cambria Math" w:cs="Arial"/>
                <w:i/>
                <w:color w:val="000000"/>
                <w:sz w:val="20"/>
                <w:szCs w:val="20"/>
              </w:rPr>
            </m:ctrlPr>
          </m:sSupPr>
          <m:e>
            <m:sSub>
              <m:sSubPr>
                <m:ctrlPr>
                  <w:rPr>
                    <w:rFonts w:ascii="Cambria Math" w:hAnsi="Cambria Math" w:cs="Arial"/>
                    <w:i/>
                    <w:color w:val="000000"/>
                    <w:sz w:val="20"/>
                    <w:szCs w:val="20"/>
                  </w:rPr>
                </m:ctrlPr>
              </m:sSubPr>
              <m:e>
                <m:r>
                  <w:rPr>
                    <w:rFonts w:ascii="Cambria Math" w:hAnsi="Cambria Math" w:cs="Arial"/>
                    <w:color w:val="000000"/>
                    <w:sz w:val="20"/>
                    <w:szCs w:val="20"/>
                  </w:rPr>
                  <m:t>V</m:t>
                </m:r>
              </m:e>
              <m:sub>
                <m:r>
                  <w:rPr>
                    <w:rFonts w:ascii="Cambria Math" w:hAnsi="Cambria Math" w:cs="Arial"/>
                    <w:color w:val="000000"/>
                    <w:sz w:val="20"/>
                    <w:szCs w:val="20"/>
                  </w:rPr>
                  <m:t>s</m:t>
                </m:r>
              </m:sub>
            </m:sSub>
          </m:e>
          <m:sup>
            <m:r>
              <w:rPr>
                <w:rFonts w:ascii="Cambria Math" w:hAnsi="Cambria Math" w:cs="Arial"/>
                <w:color w:val="000000"/>
                <w:sz w:val="20"/>
                <w:szCs w:val="20"/>
              </w:rPr>
              <m:t>2</m:t>
            </m:r>
          </m:sup>
        </m:sSup>
      </m:oMath>
      <w:r w:rsidRPr="00801105">
        <w:rPr>
          <w:rFonts w:ascii="Arial" w:hAnsi="Arial" w:cs="Arial"/>
          <w:sz w:val="20"/>
          <w:szCs w:val="20"/>
        </w:rPr>
        <w:t xml:space="preserve"> </w:t>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t xml:space="preserve">                                             </w:t>
      </w:r>
      <w:r w:rsidRPr="00801105">
        <w:rPr>
          <w:rFonts w:ascii="Arial" w:hAnsi="Arial" w:cs="Arial"/>
          <w:sz w:val="20"/>
          <w:szCs w:val="20"/>
        </w:rPr>
        <w:tab/>
        <w:t>(2)</w:t>
      </w:r>
    </w:p>
    <w:p w14:paraId="71C919FC" w14:textId="77777777" w:rsidR="003611FA" w:rsidRPr="00801105" w:rsidRDefault="003611FA" w:rsidP="003611FA">
      <w:pPr>
        <w:spacing w:line="360" w:lineRule="auto"/>
        <w:jc w:val="both"/>
        <w:rPr>
          <w:rFonts w:ascii="Arial" w:hAnsi="Arial" w:cs="Arial"/>
          <w:color w:val="000000"/>
          <w:sz w:val="20"/>
          <w:szCs w:val="20"/>
        </w:rPr>
      </w:pPr>
      <w:r w:rsidRPr="00801105">
        <w:rPr>
          <w:rFonts w:ascii="Arial" w:hAnsi="Arial" w:cs="Arial"/>
          <w:color w:val="000000"/>
          <w:sz w:val="20"/>
          <w:szCs w:val="20"/>
        </w:rPr>
        <w:t>where V</w:t>
      </w:r>
      <w:r w:rsidRPr="00801105">
        <w:rPr>
          <w:rFonts w:ascii="Arial" w:hAnsi="Arial" w:cs="Arial"/>
          <w:color w:val="000000"/>
          <w:sz w:val="20"/>
          <w:szCs w:val="20"/>
          <w:vertAlign w:val="subscript"/>
        </w:rPr>
        <w:t>p</w:t>
      </w:r>
      <w:r w:rsidRPr="00801105">
        <w:rPr>
          <w:rFonts w:ascii="Arial" w:hAnsi="Arial" w:cs="Arial"/>
          <w:color w:val="000000"/>
          <w:sz w:val="20"/>
          <w:szCs w:val="20"/>
        </w:rPr>
        <w:t xml:space="preserve"> is the primary velocity, V</w:t>
      </w:r>
      <w:r w:rsidRPr="00801105">
        <w:rPr>
          <w:rFonts w:ascii="Arial" w:hAnsi="Arial" w:cs="Arial"/>
          <w:color w:val="000000"/>
          <w:sz w:val="20"/>
          <w:szCs w:val="20"/>
          <w:vertAlign w:val="subscript"/>
        </w:rPr>
        <w:t>s</w:t>
      </w:r>
      <w:r w:rsidRPr="00801105">
        <w:rPr>
          <w:rFonts w:ascii="Arial" w:hAnsi="Arial" w:cs="Arial"/>
          <w:color w:val="000000"/>
          <w:sz w:val="20"/>
          <w:szCs w:val="20"/>
        </w:rPr>
        <w:t xml:space="preserve"> is the shear velocity, and ρ is the density. To calculate lambda-rho and mu-rho, the Lame’s parameter equations are multiplied by the density. </w:t>
      </w:r>
    </w:p>
    <w:p w14:paraId="4AF6D959" w14:textId="77777777" w:rsidR="003611FA" w:rsidRPr="00801105" w:rsidRDefault="003611FA" w:rsidP="003611FA">
      <w:pPr>
        <w:spacing w:line="360" w:lineRule="auto"/>
        <w:jc w:val="both"/>
        <w:rPr>
          <w:rFonts w:ascii="Arial" w:hAnsi="Arial" w:cs="Arial"/>
          <w:sz w:val="20"/>
          <w:szCs w:val="20"/>
        </w:rPr>
      </w:pPr>
      <m:oMath>
        <m:r>
          <w:rPr>
            <w:rFonts w:ascii="Cambria Math" w:hAnsi="Cambria Math" w:cs="Arial"/>
            <w:color w:val="000000"/>
            <w:sz w:val="20"/>
            <w:szCs w:val="20"/>
          </w:rPr>
          <m:t>λρ</m:t>
        </m:r>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ρ</m:t>
            </m:r>
          </m:e>
          <m:sup>
            <m:r>
              <w:rPr>
                <w:rFonts w:ascii="Cambria Math" w:hAnsi="Cambria Math" w:cs="Arial"/>
                <w:sz w:val="20"/>
                <w:szCs w:val="20"/>
              </w:rPr>
              <m:t>2</m:t>
            </m:r>
          </m:sup>
        </m:sSup>
        <m:d>
          <m:dPr>
            <m:ctrlPr>
              <w:rPr>
                <w:rFonts w:ascii="Cambria Math" w:hAnsi="Cambria Math" w:cs="Arial"/>
                <w:i/>
                <w:sz w:val="20"/>
                <w:szCs w:val="20"/>
              </w:rPr>
            </m:ctrlPr>
          </m:dPr>
          <m:e>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p</m:t>
                    </m:r>
                  </m:sub>
                </m:sSub>
              </m:e>
              <m:sup>
                <m:r>
                  <w:rPr>
                    <w:rFonts w:ascii="Cambria Math" w:hAnsi="Cambria Math" w:cs="Arial"/>
                    <w:sz w:val="20"/>
                    <w:szCs w:val="20"/>
                  </w:rPr>
                  <m:t>2</m:t>
                </m:r>
              </m:sup>
            </m:sSup>
            <m:r>
              <w:rPr>
                <w:rFonts w:ascii="Cambria Math" w:hAnsi="Cambria Math" w:cs="Arial"/>
                <w:sz w:val="20"/>
                <w:szCs w:val="20"/>
              </w:rPr>
              <m:t>-2</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s</m:t>
                    </m:r>
                  </m:sub>
                </m:sSub>
              </m:e>
              <m:sup>
                <m:r>
                  <w:rPr>
                    <w:rFonts w:ascii="Cambria Math" w:hAnsi="Cambria Math" w:cs="Arial"/>
                    <w:sz w:val="20"/>
                    <w:szCs w:val="20"/>
                  </w:rPr>
                  <m:t>2</m:t>
                </m:r>
              </m:sup>
            </m:sSup>
          </m:e>
        </m:d>
      </m:oMath>
      <w:r w:rsidRPr="00801105">
        <w:rPr>
          <w:rFonts w:ascii="Arial" w:hAnsi="Arial" w:cs="Arial"/>
          <w:i/>
          <w:sz w:val="20"/>
          <w:szCs w:val="20"/>
        </w:rPr>
        <w:t xml:space="preserve"> </w:t>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i/>
          <w:sz w:val="20"/>
          <w:szCs w:val="20"/>
        </w:rPr>
        <w:tab/>
      </w:r>
      <w:r w:rsidRPr="00801105">
        <w:rPr>
          <w:rFonts w:ascii="Arial" w:hAnsi="Arial" w:cs="Arial"/>
          <w:sz w:val="20"/>
          <w:szCs w:val="20"/>
        </w:rPr>
        <w:tab/>
        <w:t xml:space="preserve">                                  </w:t>
      </w:r>
      <w:r w:rsidRPr="00801105">
        <w:rPr>
          <w:rFonts w:ascii="Arial" w:hAnsi="Arial" w:cs="Arial"/>
          <w:sz w:val="20"/>
          <w:szCs w:val="20"/>
        </w:rPr>
        <w:tab/>
        <w:t>(3)</w:t>
      </w:r>
    </w:p>
    <w:p w14:paraId="7AFD0E75" w14:textId="77777777" w:rsidR="003611FA" w:rsidRDefault="003611FA" w:rsidP="003611FA">
      <w:pPr>
        <w:spacing w:line="360" w:lineRule="auto"/>
        <w:jc w:val="both"/>
        <w:rPr>
          <w:rFonts w:ascii="Arial" w:hAnsi="Arial" w:cs="Arial"/>
          <w:sz w:val="20"/>
          <w:szCs w:val="20"/>
        </w:rPr>
      </w:pPr>
      <m:oMath>
        <m:r>
          <w:rPr>
            <w:rFonts w:ascii="Cambria Math" w:hAnsi="Cambria Math" w:cs="Arial"/>
            <w:sz w:val="20"/>
            <w:szCs w:val="20"/>
          </w:rPr>
          <m:t>μρ=</m:t>
        </m:r>
        <m:sSup>
          <m:sSupPr>
            <m:ctrlPr>
              <w:rPr>
                <w:rFonts w:ascii="Cambria Math" w:hAnsi="Cambria Math" w:cs="Arial"/>
                <w:i/>
                <w:sz w:val="20"/>
                <w:szCs w:val="20"/>
              </w:rPr>
            </m:ctrlPr>
          </m:sSupPr>
          <m:e>
            <m:r>
              <w:rPr>
                <w:rFonts w:ascii="Cambria Math" w:hAnsi="Cambria Math" w:cs="Arial"/>
                <w:sz w:val="20"/>
                <w:szCs w:val="20"/>
              </w:rPr>
              <m:t>ρ</m:t>
            </m:r>
          </m:e>
          <m:sup>
            <m:r>
              <w:rPr>
                <w:rFonts w:ascii="Cambria Math" w:hAnsi="Cambria Math" w:cs="Arial"/>
                <w:sz w:val="20"/>
                <w:szCs w:val="20"/>
              </w:rPr>
              <m:t>2</m:t>
            </m:r>
          </m:sup>
        </m:sSup>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s</m:t>
                </m:r>
              </m:sub>
            </m:sSub>
          </m:e>
          <m:sup>
            <m:r>
              <w:rPr>
                <w:rFonts w:ascii="Cambria Math" w:hAnsi="Cambria Math" w:cs="Arial"/>
                <w:sz w:val="20"/>
                <w:szCs w:val="20"/>
              </w:rPr>
              <m:t>2</m:t>
            </m:r>
          </m:sup>
        </m:sSup>
      </m:oMath>
      <w:r w:rsidRPr="00801105">
        <w:rPr>
          <w:rFonts w:ascii="Arial" w:hAnsi="Arial" w:cs="Arial"/>
          <w:sz w:val="20"/>
          <w:szCs w:val="20"/>
        </w:rPr>
        <w:t xml:space="preserve"> </w:t>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r>
      <w:r w:rsidRPr="00801105">
        <w:rPr>
          <w:rFonts w:ascii="Arial" w:hAnsi="Arial" w:cs="Arial"/>
          <w:sz w:val="20"/>
          <w:szCs w:val="20"/>
        </w:rPr>
        <w:tab/>
        <w:t xml:space="preserve">                                  </w:t>
      </w:r>
      <w:r w:rsidRPr="00801105">
        <w:rPr>
          <w:rFonts w:ascii="Arial" w:hAnsi="Arial" w:cs="Arial"/>
          <w:sz w:val="20"/>
          <w:szCs w:val="20"/>
        </w:rPr>
        <w:tab/>
        <w:t>(4)</w:t>
      </w:r>
    </w:p>
    <w:p w14:paraId="5920AA9E" w14:textId="77777777" w:rsidR="003611FA" w:rsidRPr="00801105" w:rsidRDefault="003611FA" w:rsidP="003611FA">
      <w:pPr>
        <w:spacing w:line="360" w:lineRule="auto"/>
        <w:jc w:val="both"/>
        <w:rPr>
          <w:rFonts w:ascii="Arial" w:hAnsi="Arial" w:cs="Arial"/>
          <w:sz w:val="20"/>
          <w:szCs w:val="20"/>
        </w:rPr>
      </w:pPr>
    </w:p>
    <w:p w14:paraId="553E6303" w14:textId="77777777" w:rsidR="003611FA" w:rsidRPr="00D40781" w:rsidRDefault="003611FA" w:rsidP="003611FA">
      <w:pPr>
        <w:spacing w:line="360" w:lineRule="auto"/>
        <w:jc w:val="both"/>
        <w:rPr>
          <w:rFonts w:ascii="Arial" w:hAnsi="Arial" w:cs="Arial"/>
          <w:b/>
          <w:bCs/>
          <w:sz w:val="22"/>
          <w:szCs w:val="22"/>
        </w:rPr>
      </w:pPr>
      <w:r w:rsidRPr="00D40781">
        <w:rPr>
          <w:rFonts w:ascii="Arial" w:hAnsi="Arial" w:cs="Arial"/>
          <w:b/>
          <w:bCs/>
          <w:sz w:val="22"/>
          <w:szCs w:val="22"/>
        </w:rPr>
        <w:t>4. RESULTS AND DISCUSSIONS</w:t>
      </w:r>
    </w:p>
    <w:p w14:paraId="55694E58" w14:textId="77777777" w:rsidR="003611FA" w:rsidRPr="00D40781" w:rsidRDefault="003611FA" w:rsidP="003611FA">
      <w:pPr>
        <w:spacing w:line="360" w:lineRule="auto"/>
        <w:jc w:val="both"/>
        <w:rPr>
          <w:rFonts w:ascii="Arial" w:hAnsi="Arial" w:cs="Arial"/>
          <w:b/>
          <w:bCs/>
          <w:sz w:val="22"/>
          <w:szCs w:val="22"/>
        </w:rPr>
      </w:pPr>
      <w:r w:rsidRPr="00D40781">
        <w:rPr>
          <w:rFonts w:ascii="Arial" w:hAnsi="Arial" w:cs="Arial"/>
          <w:b/>
          <w:bCs/>
          <w:sz w:val="22"/>
          <w:szCs w:val="22"/>
        </w:rPr>
        <w:t>4.1 Lithology and Fluids Type Analysis</w:t>
      </w:r>
    </w:p>
    <w:p w14:paraId="43EF6128" w14:textId="77777777" w:rsidR="003611FA" w:rsidRPr="00801105" w:rsidRDefault="003611FA" w:rsidP="003611FA">
      <w:pPr>
        <w:spacing w:line="360" w:lineRule="auto"/>
        <w:jc w:val="both"/>
        <w:rPr>
          <w:rFonts w:ascii="Arial" w:hAnsi="Arial" w:cs="Arial"/>
          <w:bCs/>
          <w:sz w:val="20"/>
          <w:szCs w:val="20"/>
        </w:rPr>
      </w:pPr>
      <w:r w:rsidRPr="00801105">
        <w:rPr>
          <w:rFonts w:ascii="Arial" w:hAnsi="Arial" w:cs="Arial"/>
          <w:bCs/>
          <w:sz w:val="20"/>
          <w:szCs w:val="20"/>
        </w:rPr>
        <w:t>Two types of lithofacies (shale and sands) were identified in the study area as shown in Figure 2.</w:t>
      </w:r>
    </w:p>
    <w:p w14:paraId="516F178B" w14:textId="77777777" w:rsidR="003611FA" w:rsidRDefault="003611FA" w:rsidP="003611FA">
      <w:pPr>
        <w:spacing w:line="360" w:lineRule="auto"/>
        <w:jc w:val="both"/>
        <w:rPr>
          <w:rFonts w:ascii="Arial" w:hAnsi="Arial" w:cs="Arial"/>
          <w:bCs/>
          <w:sz w:val="20"/>
          <w:szCs w:val="20"/>
        </w:rPr>
      </w:pPr>
      <w:r w:rsidRPr="00801105">
        <w:rPr>
          <w:rFonts w:ascii="Arial" w:hAnsi="Arial" w:cs="Arial"/>
          <w:bCs/>
          <w:sz w:val="20"/>
          <w:szCs w:val="20"/>
        </w:rPr>
        <w:t>The sands sediments pores space is filled with gas, oil and water as interpreted from resistivity, density and neutron logs signatures shown in Figure 2. This was observed from positive and high resistivity signature for hydrocarbon (gas and oil) while low positive signature indicate water within the sand sediments. Gas is designated with red color, oil with green and water with blue colour. Some relevant estimated rock physics parameters such as (LambdaRho,</w:t>
      </w:r>
      <w:r w:rsidRPr="00801105">
        <w:rPr>
          <w:rFonts w:ascii="Arial" w:hAnsi="Arial" w:cs="Arial"/>
          <w:b/>
          <w:bCs/>
          <w:sz w:val="20"/>
          <w:szCs w:val="20"/>
        </w:rPr>
        <w:t xml:space="preserve"> </w:t>
      </w:r>
      <w:r w:rsidRPr="00801105">
        <w:rPr>
          <w:rFonts w:ascii="Arial" w:hAnsi="Arial" w:cs="Arial"/>
          <w:bCs/>
          <w:sz w:val="20"/>
          <w:szCs w:val="20"/>
        </w:rPr>
        <w:t xml:space="preserve">MuRho, and velocity ratio) explained the relationships between sediments deposition and type of fluid presence within the reservoir. Their respond to elastic parameter was also observed Figure 3. </w:t>
      </w:r>
    </w:p>
    <w:p w14:paraId="2DE70B6F" w14:textId="77777777" w:rsidR="003611FA" w:rsidRPr="00801105" w:rsidRDefault="003611FA" w:rsidP="003611FA">
      <w:pPr>
        <w:spacing w:line="360" w:lineRule="auto"/>
        <w:jc w:val="both"/>
        <w:rPr>
          <w:rFonts w:ascii="Arial" w:hAnsi="Arial" w:cs="Arial"/>
          <w:bCs/>
          <w:sz w:val="20"/>
          <w:szCs w:val="20"/>
        </w:rPr>
      </w:pPr>
    </w:p>
    <w:p w14:paraId="13AE764C" w14:textId="77777777" w:rsidR="003611FA" w:rsidRPr="00801105" w:rsidRDefault="003611FA" w:rsidP="003611FA">
      <w:pPr>
        <w:spacing w:line="360" w:lineRule="auto"/>
        <w:jc w:val="both"/>
        <w:rPr>
          <w:rFonts w:ascii="Arial" w:hAnsi="Arial" w:cs="Arial"/>
          <w:sz w:val="20"/>
          <w:szCs w:val="20"/>
        </w:rPr>
      </w:pPr>
      <w:r w:rsidRPr="00801105">
        <w:rPr>
          <w:rFonts w:ascii="Arial" w:hAnsi="Arial" w:cs="Arial"/>
          <w:bCs/>
          <w:sz w:val="20"/>
          <w:szCs w:val="20"/>
        </w:rPr>
        <w:t xml:space="preserve">These were modeled by cross plotting density against sonic to illustrate fluid distribution and elastic parameter behavior within </w:t>
      </w:r>
      <w:r w:rsidR="00E95CAA" w:rsidRPr="00801105">
        <w:rPr>
          <w:rFonts w:ascii="Arial" w:hAnsi="Arial" w:cs="Arial"/>
          <w:bCs/>
          <w:sz w:val="20"/>
          <w:szCs w:val="20"/>
        </w:rPr>
        <w:t>hydrocarbon</w:t>
      </w:r>
      <w:r w:rsidRPr="00801105">
        <w:rPr>
          <w:rFonts w:ascii="Arial" w:hAnsi="Arial" w:cs="Arial"/>
          <w:bCs/>
          <w:sz w:val="20"/>
          <w:szCs w:val="20"/>
        </w:rPr>
        <w:t xml:space="preserve"> reservoir as in Figure 4a, 4b and 4c. It revealed that gas distribution is within high sonic at relative low density, while oil and water were distributed at relatively high density </w:t>
      </w:r>
      <w:r w:rsidRPr="00801105">
        <w:rPr>
          <w:rFonts w:ascii="Arial" w:hAnsi="Arial" w:cs="Arial"/>
          <w:bCs/>
          <w:sz w:val="20"/>
          <w:szCs w:val="20"/>
        </w:rPr>
        <w:lastRenderedPageBreak/>
        <w:t xml:space="preserve">against low sonic with an exception where there is overlapping fluid distributions. </w:t>
      </w:r>
      <w:r w:rsidRPr="00801105">
        <w:rPr>
          <w:rFonts w:ascii="Arial" w:hAnsi="Arial" w:cs="Arial"/>
          <w:sz w:val="20"/>
          <w:szCs w:val="20"/>
        </w:rPr>
        <w:t xml:space="preserve">It revealed relationship between the petrophysical and elastic rock properties in prediction of reservoir properties away from the well locations. </w:t>
      </w:r>
    </w:p>
    <w:p w14:paraId="26FCF456" w14:textId="77777777" w:rsidR="003611FA" w:rsidRPr="00801105" w:rsidRDefault="003611FA" w:rsidP="003611FA">
      <w:pPr>
        <w:spacing w:line="360" w:lineRule="auto"/>
        <w:jc w:val="both"/>
        <w:rPr>
          <w:rFonts w:ascii="Arial" w:hAnsi="Arial" w:cs="Arial"/>
          <w:b/>
          <w:bCs/>
          <w:sz w:val="20"/>
          <w:szCs w:val="20"/>
        </w:rPr>
      </w:pPr>
      <w:r w:rsidRPr="00801105">
        <w:rPr>
          <w:rFonts w:ascii="Arial" w:hAnsi="Arial" w:cs="Arial"/>
          <w:noProof/>
          <w:sz w:val="20"/>
          <w:szCs w:val="20"/>
          <w:lang w:val="en-GB" w:eastAsia="en-GB"/>
        </w:rPr>
        <w:drawing>
          <wp:inline distT="0" distB="0" distL="0" distR="0" wp14:anchorId="6CFEE88D" wp14:editId="0A2C6682">
            <wp:extent cx="5102198" cy="2950117"/>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0837" cy="2960894"/>
                    </a:xfrm>
                    <a:prstGeom prst="rect">
                      <a:avLst/>
                    </a:prstGeom>
                  </pic:spPr>
                </pic:pic>
              </a:graphicData>
            </a:graphic>
          </wp:inline>
        </w:drawing>
      </w:r>
    </w:p>
    <w:p w14:paraId="51365FF5" w14:textId="77777777" w:rsidR="003611FA" w:rsidRPr="00801105" w:rsidRDefault="003611FA" w:rsidP="003611FA">
      <w:pPr>
        <w:rPr>
          <w:rFonts w:ascii="Arial" w:hAnsi="Arial" w:cs="Arial"/>
          <w:b/>
          <w:bCs/>
          <w:sz w:val="20"/>
          <w:szCs w:val="20"/>
        </w:rPr>
      </w:pPr>
      <w:r w:rsidRPr="00801105">
        <w:rPr>
          <w:rFonts w:ascii="Arial" w:hAnsi="Arial" w:cs="Arial"/>
          <w:b/>
          <w:bCs/>
          <w:sz w:val="20"/>
          <w:szCs w:val="20"/>
        </w:rPr>
        <w:t xml:space="preserve">Figure 2: </w:t>
      </w:r>
      <w:r w:rsidRPr="00E95CAA">
        <w:rPr>
          <w:rFonts w:ascii="Arial" w:hAnsi="Arial" w:cs="Arial"/>
          <w:bCs/>
          <w:sz w:val="20"/>
          <w:szCs w:val="20"/>
        </w:rPr>
        <w:t>Resistivity, Density and Neutron logs Analysis</w:t>
      </w:r>
      <w:r w:rsidRPr="00801105">
        <w:rPr>
          <w:rFonts w:ascii="Arial" w:hAnsi="Arial" w:cs="Arial"/>
          <w:b/>
          <w:bCs/>
          <w:sz w:val="20"/>
          <w:szCs w:val="20"/>
        </w:rPr>
        <w:t xml:space="preserve"> </w:t>
      </w:r>
    </w:p>
    <w:p w14:paraId="2E0C163E"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lang w:val="en-GB" w:eastAsia="en-GB"/>
        </w:rPr>
        <w:drawing>
          <wp:inline distT="0" distB="0" distL="0" distR="0" wp14:anchorId="64653150" wp14:editId="1921AAB9">
            <wp:extent cx="5048410" cy="287586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5523" cy="2902706"/>
                    </a:xfrm>
                    <a:prstGeom prst="rect">
                      <a:avLst/>
                    </a:prstGeom>
                  </pic:spPr>
                </pic:pic>
              </a:graphicData>
            </a:graphic>
          </wp:inline>
        </w:drawing>
      </w:r>
    </w:p>
    <w:p w14:paraId="20BE1301" w14:textId="77777777" w:rsidR="003611FA" w:rsidRDefault="003611FA" w:rsidP="003611FA">
      <w:pPr>
        <w:rPr>
          <w:rFonts w:ascii="Arial" w:hAnsi="Arial" w:cs="Arial"/>
          <w:bCs/>
          <w:sz w:val="20"/>
          <w:szCs w:val="20"/>
        </w:rPr>
      </w:pPr>
      <w:r w:rsidRPr="00801105">
        <w:rPr>
          <w:rFonts w:ascii="Arial" w:hAnsi="Arial" w:cs="Arial"/>
          <w:b/>
          <w:bCs/>
          <w:sz w:val="20"/>
          <w:szCs w:val="20"/>
        </w:rPr>
        <w:t xml:space="preserve">Figure 3: </w:t>
      </w:r>
      <w:r w:rsidRPr="00E95CAA">
        <w:rPr>
          <w:rFonts w:ascii="Arial" w:hAnsi="Arial" w:cs="Arial"/>
          <w:bCs/>
          <w:sz w:val="20"/>
          <w:szCs w:val="20"/>
        </w:rPr>
        <w:t>Derived Rock physics Logs (Velocity ratio, LambdaRho and MuRho)</w:t>
      </w:r>
    </w:p>
    <w:p w14:paraId="36EBD5F8" w14:textId="77777777" w:rsidR="00E95CAA" w:rsidRPr="00801105" w:rsidRDefault="00E95CAA" w:rsidP="003611FA">
      <w:pPr>
        <w:rPr>
          <w:rFonts w:ascii="Arial" w:hAnsi="Arial" w:cs="Arial"/>
          <w:b/>
          <w:bCs/>
          <w:sz w:val="20"/>
          <w:szCs w:val="20"/>
        </w:rPr>
      </w:pPr>
    </w:p>
    <w:p w14:paraId="107C6550"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lang w:val="en-GB" w:eastAsia="en-GB"/>
        </w:rPr>
        <w:drawing>
          <wp:inline distT="0" distB="0" distL="0" distR="0" wp14:anchorId="3B9F3AD2" wp14:editId="66A06C4B">
            <wp:extent cx="5040000" cy="2300308"/>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300308"/>
                    </a:xfrm>
                    <a:prstGeom prst="rect">
                      <a:avLst/>
                    </a:prstGeom>
                  </pic:spPr>
                </pic:pic>
              </a:graphicData>
            </a:graphic>
          </wp:inline>
        </w:drawing>
      </w:r>
    </w:p>
    <w:p w14:paraId="0F4755DA" w14:textId="77777777" w:rsidR="003611FA" w:rsidRPr="00801105" w:rsidRDefault="003611FA" w:rsidP="003611FA">
      <w:pPr>
        <w:rPr>
          <w:rFonts w:ascii="Arial" w:hAnsi="Arial" w:cs="Arial"/>
          <w:b/>
          <w:bCs/>
          <w:sz w:val="20"/>
          <w:szCs w:val="20"/>
        </w:rPr>
      </w:pPr>
      <w:r w:rsidRPr="00801105">
        <w:rPr>
          <w:rFonts w:ascii="Arial" w:hAnsi="Arial" w:cs="Arial"/>
          <w:b/>
          <w:bCs/>
          <w:sz w:val="20"/>
          <w:szCs w:val="20"/>
        </w:rPr>
        <w:lastRenderedPageBreak/>
        <w:t xml:space="preserve">Figure 4a: </w:t>
      </w:r>
      <w:r w:rsidRPr="00E95CAA">
        <w:rPr>
          <w:rFonts w:ascii="Arial" w:hAnsi="Arial" w:cs="Arial"/>
          <w:bCs/>
          <w:sz w:val="20"/>
          <w:szCs w:val="20"/>
        </w:rPr>
        <w:t>Density against Sonic Cross Plot Modeled</w:t>
      </w:r>
    </w:p>
    <w:p w14:paraId="3EB550FB" w14:textId="77777777" w:rsidR="003611FA" w:rsidRPr="00801105" w:rsidRDefault="003611FA" w:rsidP="003611FA">
      <w:pPr>
        <w:rPr>
          <w:rFonts w:ascii="Arial" w:hAnsi="Arial" w:cs="Arial"/>
          <w:b/>
          <w:bCs/>
          <w:sz w:val="20"/>
          <w:szCs w:val="20"/>
        </w:rPr>
      </w:pPr>
    </w:p>
    <w:p w14:paraId="4CF07D48"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lang w:val="en-GB" w:eastAsia="en-GB"/>
        </w:rPr>
        <w:drawing>
          <wp:inline distT="0" distB="0" distL="0" distR="0" wp14:anchorId="33676991" wp14:editId="21499DDE">
            <wp:extent cx="5040000" cy="2300307"/>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300307"/>
                    </a:xfrm>
                    <a:prstGeom prst="rect">
                      <a:avLst/>
                    </a:prstGeom>
                  </pic:spPr>
                </pic:pic>
              </a:graphicData>
            </a:graphic>
          </wp:inline>
        </w:drawing>
      </w:r>
    </w:p>
    <w:p w14:paraId="410313AA" w14:textId="77777777" w:rsidR="003611FA" w:rsidRPr="00801105" w:rsidRDefault="003611FA" w:rsidP="003611FA">
      <w:pPr>
        <w:rPr>
          <w:rFonts w:ascii="Arial" w:hAnsi="Arial" w:cs="Arial"/>
          <w:b/>
          <w:bCs/>
          <w:sz w:val="20"/>
          <w:szCs w:val="20"/>
        </w:rPr>
      </w:pPr>
      <w:r w:rsidRPr="00801105">
        <w:rPr>
          <w:rFonts w:ascii="Arial" w:hAnsi="Arial" w:cs="Arial"/>
          <w:b/>
          <w:bCs/>
          <w:sz w:val="20"/>
          <w:szCs w:val="20"/>
        </w:rPr>
        <w:t xml:space="preserve">Figure 4b: </w:t>
      </w:r>
      <w:r w:rsidRPr="00E95CAA">
        <w:rPr>
          <w:rFonts w:ascii="Arial" w:hAnsi="Arial" w:cs="Arial"/>
          <w:bCs/>
          <w:sz w:val="20"/>
          <w:szCs w:val="20"/>
        </w:rPr>
        <w:t>Density against Sonic Cross Plot Modeled</w:t>
      </w:r>
    </w:p>
    <w:p w14:paraId="2E1638CD" w14:textId="77777777" w:rsidR="003611FA" w:rsidRPr="00801105" w:rsidRDefault="003611FA" w:rsidP="003611FA">
      <w:pPr>
        <w:rPr>
          <w:rFonts w:ascii="Arial" w:hAnsi="Arial" w:cs="Arial"/>
          <w:b/>
          <w:bCs/>
          <w:sz w:val="20"/>
          <w:szCs w:val="20"/>
        </w:rPr>
      </w:pPr>
    </w:p>
    <w:p w14:paraId="258DD45C"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lang w:val="en-GB" w:eastAsia="en-GB"/>
        </w:rPr>
        <w:drawing>
          <wp:inline distT="0" distB="0" distL="0" distR="0" wp14:anchorId="203A1E59" wp14:editId="70AB07DB">
            <wp:extent cx="5040000" cy="2300307"/>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300307"/>
                    </a:xfrm>
                    <a:prstGeom prst="rect">
                      <a:avLst/>
                    </a:prstGeom>
                  </pic:spPr>
                </pic:pic>
              </a:graphicData>
            </a:graphic>
          </wp:inline>
        </w:drawing>
      </w:r>
    </w:p>
    <w:p w14:paraId="4D1896A0" w14:textId="77777777" w:rsidR="003611FA" w:rsidRPr="00801105" w:rsidRDefault="003611FA" w:rsidP="003611FA">
      <w:pPr>
        <w:rPr>
          <w:rFonts w:ascii="Arial" w:hAnsi="Arial" w:cs="Arial"/>
          <w:b/>
          <w:bCs/>
          <w:sz w:val="20"/>
          <w:szCs w:val="20"/>
        </w:rPr>
      </w:pPr>
      <w:r w:rsidRPr="00801105">
        <w:rPr>
          <w:rFonts w:ascii="Arial" w:hAnsi="Arial" w:cs="Arial"/>
          <w:b/>
          <w:bCs/>
          <w:sz w:val="20"/>
          <w:szCs w:val="20"/>
        </w:rPr>
        <w:t xml:space="preserve">Figure 4c: </w:t>
      </w:r>
      <w:r w:rsidRPr="00E95CAA">
        <w:rPr>
          <w:rFonts w:ascii="Arial" w:hAnsi="Arial" w:cs="Arial"/>
          <w:bCs/>
          <w:sz w:val="20"/>
          <w:szCs w:val="20"/>
        </w:rPr>
        <w:t>Density against Sonic Cross Plot Model</w:t>
      </w:r>
      <w:r w:rsidR="00E95CAA">
        <w:rPr>
          <w:rFonts w:ascii="Arial" w:hAnsi="Arial" w:cs="Arial"/>
          <w:b/>
          <w:bCs/>
          <w:sz w:val="20"/>
          <w:szCs w:val="20"/>
        </w:rPr>
        <w:t xml:space="preserve"> </w:t>
      </w:r>
    </w:p>
    <w:p w14:paraId="435763B9" w14:textId="77777777" w:rsidR="003611FA" w:rsidRPr="00801105" w:rsidRDefault="003611FA" w:rsidP="003611FA">
      <w:pPr>
        <w:rPr>
          <w:rFonts w:ascii="Arial" w:hAnsi="Arial" w:cs="Arial"/>
          <w:b/>
          <w:bCs/>
          <w:sz w:val="20"/>
          <w:szCs w:val="20"/>
        </w:rPr>
      </w:pPr>
    </w:p>
    <w:p w14:paraId="0A9983C1" w14:textId="77777777" w:rsidR="003611FA" w:rsidRPr="00D40781" w:rsidRDefault="003611FA" w:rsidP="003611FA">
      <w:pPr>
        <w:spacing w:line="360" w:lineRule="auto"/>
        <w:rPr>
          <w:rFonts w:ascii="Arial" w:hAnsi="Arial" w:cs="Arial"/>
          <w:b/>
          <w:bCs/>
          <w:sz w:val="22"/>
          <w:szCs w:val="22"/>
        </w:rPr>
      </w:pPr>
      <w:r w:rsidRPr="00D40781">
        <w:rPr>
          <w:rFonts w:ascii="Arial" w:hAnsi="Arial" w:cs="Arial"/>
          <w:b/>
          <w:bCs/>
          <w:sz w:val="22"/>
          <w:szCs w:val="22"/>
        </w:rPr>
        <w:t>4.2 Velocity_Ratio versus Mu_Rho Crossplots Analysis</w:t>
      </w:r>
    </w:p>
    <w:p w14:paraId="3E604AE5" w14:textId="77777777" w:rsidR="003611FA" w:rsidRPr="00801105" w:rsidRDefault="003611FA" w:rsidP="003611FA">
      <w:pPr>
        <w:spacing w:line="360" w:lineRule="auto"/>
        <w:jc w:val="both"/>
        <w:rPr>
          <w:rFonts w:ascii="Arial" w:hAnsi="Arial" w:cs="Arial"/>
          <w:sz w:val="20"/>
          <w:szCs w:val="20"/>
        </w:rPr>
      </w:pPr>
      <w:r w:rsidRPr="00801105">
        <w:rPr>
          <w:rFonts w:ascii="Arial" w:hAnsi="Arial" w:cs="Arial"/>
          <w:bCs/>
          <w:sz w:val="20"/>
          <w:szCs w:val="20"/>
        </w:rPr>
        <w:t xml:space="preserve">It was observed that Vp/Vs increased and Mu_Rho decreased within hydrocarbon zone, while it overlapping is observed within water zones. By comparing Figure 5a and 5b, Figure 6a and 6b and Figure 7a and 7b, it could be explained that type of fluid in the reservoir sand made Vp/Vs ratio to be high and Mu_Rho to drop. This is as a result of good interconnection of pore space occupying the sediments and has helped accumulation of fluid in place. </w:t>
      </w:r>
      <w:r w:rsidRPr="00801105">
        <w:rPr>
          <w:rFonts w:ascii="Arial" w:hAnsi="Arial" w:cs="Arial"/>
          <w:sz w:val="20"/>
          <w:szCs w:val="20"/>
        </w:rPr>
        <w:t xml:space="preserve">The compaction trend analyses from the density and P-sonic log crossplot also explained </w:t>
      </w:r>
      <w:r>
        <w:rPr>
          <w:rFonts w:ascii="Arial" w:hAnsi="Arial" w:cs="Arial"/>
          <w:sz w:val="20"/>
          <w:szCs w:val="20"/>
        </w:rPr>
        <w:t xml:space="preserve">the </w:t>
      </w:r>
      <w:r w:rsidRPr="00801105">
        <w:rPr>
          <w:rFonts w:ascii="Arial" w:hAnsi="Arial" w:cs="Arial"/>
          <w:sz w:val="20"/>
          <w:szCs w:val="20"/>
        </w:rPr>
        <w:t xml:space="preserve">cause of </w:t>
      </w:r>
      <w:r w:rsidRPr="00801105">
        <w:rPr>
          <w:rFonts w:ascii="Arial" w:hAnsi="Arial" w:cs="Arial"/>
          <w:bCs/>
          <w:sz w:val="20"/>
          <w:szCs w:val="20"/>
        </w:rPr>
        <w:t xml:space="preserve">Vp/Vs ratio increase and decrease in Mu_Rho </w:t>
      </w:r>
      <w:r w:rsidRPr="00801105">
        <w:rPr>
          <w:rFonts w:ascii="Arial" w:hAnsi="Arial" w:cs="Arial"/>
          <w:sz w:val="20"/>
          <w:szCs w:val="20"/>
        </w:rPr>
        <w:t>with depth in the reservoir sand unit.</w:t>
      </w:r>
    </w:p>
    <w:p w14:paraId="0F260D7C" w14:textId="77777777" w:rsidR="003611FA" w:rsidRPr="00801105" w:rsidRDefault="003611FA" w:rsidP="003611FA">
      <w:pPr>
        <w:spacing w:line="360" w:lineRule="auto"/>
        <w:jc w:val="both"/>
        <w:rPr>
          <w:rFonts w:ascii="Arial" w:hAnsi="Arial" w:cs="Arial"/>
          <w:sz w:val="20"/>
          <w:szCs w:val="20"/>
        </w:rPr>
      </w:pPr>
    </w:p>
    <w:p w14:paraId="41DFFCCD" w14:textId="77777777" w:rsidR="003611FA" w:rsidRPr="00801105" w:rsidRDefault="003611FA" w:rsidP="003611FA">
      <w:pPr>
        <w:pStyle w:val="Caption"/>
        <w:spacing w:line="360" w:lineRule="auto"/>
        <w:jc w:val="both"/>
        <w:rPr>
          <w:rFonts w:ascii="Arial" w:hAnsi="Arial" w:cs="Arial"/>
          <w:sz w:val="20"/>
          <w:szCs w:val="20"/>
        </w:rPr>
      </w:pPr>
      <w:r w:rsidRPr="00801105">
        <w:rPr>
          <w:rFonts w:ascii="Arial" w:hAnsi="Arial" w:cs="Arial"/>
          <w:sz w:val="20"/>
          <w:szCs w:val="20"/>
        </w:rPr>
        <w:t>Distribution of litho-fluids in the area along wellbore was also observed from both μρ and Vp/Vs crossplots spaces discrimination, as high μρ and low Vp/Vs (&gt;1.95) depict gas sand while lesser Vp/Vs (1.95) value indicate oil and water within the sand unit. Some level of overlap in the values of the Vp/Vs ratio and μρ also reveal gas sands and brine sands from the crossplots as shown in Figure 9a and b.</w:t>
      </w:r>
    </w:p>
    <w:p w14:paraId="48F22B80" w14:textId="77777777" w:rsidR="003611FA" w:rsidRPr="00801105" w:rsidRDefault="003611FA" w:rsidP="003611FA">
      <w:pPr>
        <w:rPr>
          <w:rFonts w:ascii="Arial" w:hAnsi="Arial" w:cs="Arial"/>
          <w:b/>
          <w:bCs/>
          <w:sz w:val="20"/>
          <w:szCs w:val="20"/>
        </w:rPr>
      </w:pPr>
      <w:r w:rsidRPr="00801105">
        <w:rPr>
          <w:rFonts w:ascii="Arial" w:hAnsi="Arial" w:cs="Arial"/>
          <w:noProof/>
          <w:sz w:val="20"/>
          <w:szCs w:val="20"/>
          <w:lang w:val="en-GB" w:eastAsia="en-GB"/>
        </w:rPr>
        <w:lastRenderedPageBreak/>
        <w:drawing>
          <wp:inline distT="0" distB="0" distL="0" distR="0" wp14:anchorId="6C59605B" wp14:editId="3BD27061">
            <wp:extent cx="5040000" cy="230246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302462"/>
                    </a:xfrm>
                    <a:prstGeom prst="rect">
                      <a:avLst/>
                    </a:prstGeom>
                  </pic:spPr>
                </pic:pic>
              </a:graphicData>
            </a:graphic>
          </wp:inline>
        </w:drawing>
      </w:r>
    </w:p>
    <w:p w14:paraId="0D7B9DFA" w14:textId="77777777" w:rsidR="003611FA" w:rsidRPr="00E95CAA" w:rsidRDefault="003611FA" w:rsidP="003611FA">
      <w:pPr>
        <w:rPr>
          <w:rFonts w:ascii="Arial" w:hAnsi="Arial" w:cs="Arial"/>
          <w:bCs/>
          <w:sz w:val="20"/>
          <w:szCs w:val="20"/>
        </w:rPr>
      </w:pPr>
      <w:r w:rsidRPr="00801105">
        <w:rPr>
          <w:rFonts w:ascii="Arial" w:hAnsi="Arial" w:cs="Arial"/>
          <w:b/>
          <w:bCs/>
          <w:sz w:val="20"/>
          <w:szCs w:val="20"/>
        </w:rPr>
        <w:t xml:space="preserve">Figure 5a: </w:t>
      </w:r>
      <w:r w:rsidRPr="00E95CAA">
        <w:rPr>
          <w:rFonts w:ascii="Arial" w:hAnsi="Arial" w:cs="Arial"/>
          <w:bCs/>
          <w:sz w:val="20"/>
          <w:szCs w:val="20"/>
        </w:rPr>
        <w:t>Velocity_Ratio versus Mu_Rho Crossplots Model</w:t>
      </w:r>
    </w:p>
    <w:p w14:paraId="5A683671" w14:textId="77777777" w:rsidR="003611FA" w:rsidRPr="00801105" w:rsidRDefault="003611FA" w:rsidP="003611FA">
      <w:pPr>
        <w:rPr>
          <w:rFonts w:ascii="Arial" w:hAnsi="Arial" w:cs="Arial"/>
          <w:b/>
          <w:bCs/>
          <w:sz w:val="20"/>
          <w:szCs w:val="20"/>
        </w:rPr>
      </w:pPr>
    </w:p>
    <w:p w14:paraId="6AFD76D9"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lang w:val="en-GB" w:eastAsia="en-GB"/>
        </w:rPr>
        <w:drawing>
          <wp:inline distT="0" distB="0" distL="0" distR="0" wp14:anchorId="132E13AE" wp14:editId="69B5B6E7">
            <wp:extent cx="5040000" cy="2301923"/>
            <wp:effectExtent l="0" t="0" r="8255"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040000" cy="2301923"/>
                    </a:xfrm>
                    <a:prstGeom prst="rect">
                      <a:avLst/>
                    </a:prstGeom>
                  </pic:spPr>
                </pic:pic>
              </a:graphicData>
            </a:graphic>
          </wp:inline>
        </w:drawing>
      </w:r>
    </w:p>
    <w:p w14:paraId="18C54EF5" w14:textId="77777777" w:rsidR="003611FA" w:rsidRDefault="003611FA" w:rsidP="003611FA">
      <w:pPr>
        <w:rPr>
          <w:rFonts w:ascii="Arial" w:hAnsi="Arial" w:cs="Arial"/>
          <w:bCs/>
          <w:sz w:val="20"/>
          <w:szCs w:val="20"/>
        </w:rPr>
      </w:pPr>
      <w:r w:rsidRPr="00801105">
        <w:rPr>
          <w:rFonts w:ascii="Arial" w:hAnsi="Arial" w:cs="Arial"/>
          <w:b/>
          <w:bCs/>
          <w:sz w:val="20"/>
          <w:szCs w:val="20"/>
        </w:rPr>
        <w:t xml:space="preserve">Figure 5b: </w:t>
      </w:r>
      <w:r w:rsidRPr="00E95CAA">
        <w:rPr>
          <w:rFonts w:ascii="Arial" w:hAnsi="Arial" w:cs="Arial"/>
          <w:bCs/>
          <w:sz w:val="20"/>
          <w:szCs w:val="20"/>
        </w:rPr>
        <w:t>Velocity_Ratio versus Mu_Rho Crossplots Model</w:t>
      </w:r>
    </w:p>
    <w:p w14:paraId="6472C4AC" w14:textId="77777777" w:rsidR="008422F9" w:rsidRDefault="008422F9" w:rsidP="003611FA">
      <w:pPr>
        <w:rPr>
          <w:rFonts w:ascii="Arial" w:hAnsi="Arial" w:cs="Arial"/>
          <w:bCs/>
          <w:sz w:val="20"/>
          <w:szCs w:val="20"/>
        </w:rPr>
      </w:pPr>
    </w:p>
    <w:p w14:paraId="21EFF91E" w14:textId="77777777" w:rsidR="008422F9" w:rsidRPr="00801105" w:rsidRDefault="008422F9" w:rsidP="003611FA">
      <w:pPr>
        <w:rPr>
          <w:rFonts w:ascii="Arial" w:hAnsi="Arial" w:cs="Arial"/>
          <w:b/>
          <w:bCs/>
          <w:sz w:val="20"/>
          <w:szCs w:val="20"/>
        </w:rPr>
      </w:pPr>
    </w:p>
    <w:p w14:paraId="0E34A654"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lang w:val="en-GB" w:eastAsia="en-GB"/>
        </w:rPr>
        <w:drawing>
          <wp:inline distT="0" distB="0" distL="0" distR="0" wp14:anchorId="7B369AB3" wp14:editId="78D9BC9C">
            <wp:extent cx="5040000" cy="2302461"/>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040000" cy="2302461"/>
                    </a:xfrm>
                    <a:prstGeom prst="rect">
                      <a:avLst/>
                    </a:prstGeom>
                  </pic:spPr>
                </pic:pic>
              </a:graphicData>
            </a:graphic>
          </wp:inline>
        </w:drawing>
      </w:r>
    </w:p>
    <w:p w14:paraId="14DDA15C" w14:textId="77777777" w:rsidR="003611FA" w:rsidRDefault="003611FA" w:rsidP="003611FA">
      <w:pPr>
        <w:rPr>
          <w:rFonts w:ascii="Arial" w:hAnsi="Arial" w:cs="Arial"/>
          <w:bCs/>
          <w:sz w:val="20"/>
          <w:szCs w:val="20"/>
        </w:rPr>
      </w:pPr>
      <w:r w:rsidRPr="00801105">
        <w:rPr>
          <w:rFonts w:ascii="Arial" w:hAnsi="Arial" w:cs="Arial"/>
          <w:b/>
          <w:bCs/>
          <w:sz w:val="20"/>
          <w:szCs w:val="20"/>
        </w:rPr>
        <w:t xml:space="preserve">Figure 6a: </w:t>
      </w:r>
      <w:r w:rsidRPr="00E95CAA">
        <w:rPr>
          <w:rFonts w:ascii="Arial" w:hAnsi="Arial" w:cs="Arial"/>
          <w:bCs/>
          <w:sz w:val="20"/>
          <w:szCs w:val="20"/>
        </w:rPr>
        <w:t>Velocity_Ratio versus Mu_Rho Crossplots Model</w:t>
      </w:r>
    </w:p>
    <w:p w14:paraId="15840CC8" w14:textId="77777777" w:rsidR="008422F9" w:rsidRDefault="008422F9" w:rsidP="003611FA">
      <w:pPr>
        <w:rPr>
          <w:rFonts w:ascii="Arial" w:hAnsi="Arial" w:cs="Arial"/>
          <w:bCs/>
          <w:sz w:val="20"/>
          <w:szCs w:val="20"/>
        </w:rPr>
      </w:pPr>
    </w:p>
    <w:p w14:paraId="05EB1DA4" w14:textId="77777777" w:rsidR="008422F9" w:rsidRPr="00801105" w:rsidRDefault="008422F9" w:rsidP="003611FA">
      <w:pPr>
        <w:rPr>
          <w:rFonts w:ascii="Arial" w:hAnsi="Arial" w:cs="Arial"/>
          <w:b/>
          <w:bCs/>
          <w:sz w:val="20"/>
          <w:szCs w:val="20"/>
        </w:rPr>
      </w:pPr>
    </w:p>
    <w:p w14:paraId="27DCCCE9" w14:textId="77777777" w:rsidR="003611FA" w:rsidRPr="00801105" w:rsidRDefault="003611FA" w:rsidP="003611FA">
      <w:pPr>
        <w:rPr>
          <w:rFonts w:ascii="Arial" w:hAnsi="Arial" w:cs="Arial"/>
          <w:b/>
          <w:bCs/>
          <w:sz w:val="20"/>
          <w:szCs w:val="20"/>
        </w:rPr>
      </w:pPr>
    </w:p>
    <w:p w14:paraId="5CADC030"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lang w:val="en-GB" w:eastAsia="en-GB"/>
        </w:rPr>
        <w:lastRenderedPageBreak/>
        <w:drawing>
          <wp:inline distT="0" distB="0" distL="0" distR="0" wp14:anchorId="5425A8FA" wp14:editId="43D065D9">
            <wp:extent cx="5040000" cy="2302537"/>
            <wp:effectExtent l="0" t="0" r="8255" b="254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040000" cy="2302537"/>
                    </a:xfrm>
                    <a:prstGeom prst="rect">
                      <a:avLst/>
                    </a:prstGeom>
                  </pic:spPr>
                </pic:pic>
              </a:graphicData>
            </a:graphic>
          </wp:inline>
        </w:drawing>
      </w:r>
    </w:p>
    <w:p w14:paraId="10B2DE76" w14:textId="77777777" w:rsidR="003611FA" w:rsidRPr="00801105" w:rsidRDefault="003611FA" w:rsidP="003611FA">
      <w:pPr>
        <w:rPr>
          <w:rFonts w:ascii="Arial" w:hAnsi="Arial" w:cs="Arial"/>
          <w:b/>
          <w:bCs/>
          <w:sz w:val="20"/>
          <w:szCs w:val="20"/>
        </w:rPr>
      </w:pPr>
      <w:r w:rsidRPr="00801105">
        <w:rPr>
          <w:rFonts w:ascii="Arial" w:hAnsi="Arial" w:cs="Arial"/>
          <w:b/>
          <w:bCs/>
          <w:sz w:val="20"/>
          <w:szCs w:val="20"/>
        </w:rPr>
        <w:t xml:space="preserve">Figure 6b: </w:t>
      </w:r>
      <w:r w:rsidRPr="00E95CAA">
        <w:rPr>
          <w:rFonts w:ascii="Arial" w:hAnsi="Arial" w:cs="Arial"/>
          <w:bCs/>
          <w:sz w:val="20"/>
          <w:szCs w:val="20"/>
        </w:rPr>
        <w:t>Velocity_Ratio versus Mu_Rho Crossplots Model</w:t>
      </w:r>
    </w:p>
    <w:p w14:paraId="390D135C" w14:textId="77777777" w:rsidR="003611FA" w:rsidRPr="00801105" w:rsidRDefault="003611FA" w:rsidP="003611FA">
      <w:pPr>
        <w:rPr>
          <w:rFonts w:ascii="Arial" w:hAnsi="Arial" w:cs="Arial"/>
          <w:b/>
          <w:bCs/>
          <w:sz w:val="20"/>
          <w:szCs w:val="20"/>
        </w:rPr>
      </w:pPr>
    </w:p>
    <w:p w14:paraId="45AC76A1"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lang w:val="en-GB" w:eastAsia="en-GB"/>
        </w:rPr>
        <w:drawing>
          <wp:inline distT="0" distB="0" distL="0" distR="0" wp14:anchorId="2CE0064E" wp14:editId="295EBB53">
            <wp:extent cx="5040000" cy="2302462"/>
            <wp:effectExtent l="0" t="0" r="0" b="3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5040000" cy="2302462"/>
                    </a:xfrm>
                    <a:prstGeom prst="rect">
                      <a:avLst/>
                    </a:prstGeom>
                  </pic:spPr>
                </pic:pic>
              </a:graphicData>
            </a:graphic>
          </wp:inline>
        </w:drawing>
      </w:r>
    </w:p>
    <w:p w14:paraId="044FDFE6" w14:textId="77777777" w:rsidR="003611FA" w:rsidRPr="00801105" w:rsidRDefault="003611FA" w:rsidP="003611FA">
      <w:pPr>
        <w:rPr>
          <w:rFonts w:ascii="Arial" w:hAnsi="Arial" w:cs="Arial"/>
          <w:b/>
          <w:bCs/>
          <w:sz w:val="20"/>
          <w:szCs w:val="20"/>
        </w:rPr>
      </w:pPr>
      <w:r w:rsidRPr="00801105">
        <w:rPr>
          <w:rFonts w:ascii="Arial" w:hAnsi="Arial" w:cs="Arial"/>
          <w:b/>
          <w:bCs/>
          <w:sz w:val="20"/>
          <w:szCs w:val="20"/>
        </w:rPr>
        <w:t xml:space="preserve">Figure 7a: </w:t>
      </w:r>
      <w:r w:rsidRPr="00E95CAA">
        <w:rPr>
          <w:rFonts w:ascii="Arial" w:hAnsi="Arial" w:cs="Arial"/>
          <w:bCs/>
          <w:sz w:val="20"/>
          <w:szCs w:val="20"/>
        </w:rPr>
        <w:t>Velocity_Ratio versus Mu_Rho Crossplots Model</w:t>
      </w:r>
    </w:p>
    <w:p w14:paraId="074D3321" w14:textId="77777777" w:rsidR="003611FA" w:rsidRPr="00801105" w:rsidRDefault="003611FA" w:rsidP="003611FA">
      <w:pPr>
        <w:rPr>
          <w:rFonts w:ascii="Arial" w:hAnsi="Arial" w:cs="Arial"/>
          <w:b/>
          <w:bCs/>
          <w:sz w:val="20"/>
          <w:szCs w:val="20"/>
        </w:rPr>
      </w:pPr>
    </w:p>
    <w:p w14:paraId="37AF31C9" w14:textId="77777777" w:rsidR="003611FA" w:rsidRPr="00801105" w:rsidRDefault="003611FA" w:rsidP="003611FA">
      <w:pPr>
        <w:rPr>
          <w:rFonts w:ascii="Arial" w:hAnsi="Arial" w:cs="Arial"/>
          <w:b/>
          <w:bCs/>
          <w:sz w:val="20"/>
          <w:szCs w:val="20"/>
        </w:rPr>
      </w:pPr>
      <w:r w:rsidRPr="00801105">
        <w:rPr>
          <w:rFonts w:ascii="Arial" w:hAnsi="Arial" w:cs="Arial"/>
          <w:b/>
          <w:bCs/>
          <w:noProof/>
          <w:sz w:val="20"/>
          <w:szCs w:val="20"/>
          <w:lang w:val="en-GB" w:eastAsia="en-GB"/>
        </w:rPr>
        <w:drawing>
          <wp:inline distT="0" distB="0" distL="0" distR="0" wp14:anchorId="32452297" wp14:editId="214CC09E">
            <wp:extent cx="5040000" cy="2302462"/>
            <wp:effectExtent l="0" t="0" r="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5040000" cy="2302462"/>
                    </a:xfrm>
                    <a:prstGeom prst="rect">
                      <a:avLst/>
                    </a:prstGeom>
                  </pic:spPr>
                </pic:pic>
              </a:graphicData>
            </a:graphic>
          </wp:inline>
        </w:drawing>
      </w:r>
    </w:p>
    <w:p w14:paraId="5715B9B8" w14:textId="77777777" w:rsidR="003611FA" w:rsidRPr="00E95CAA" w:rsidRDefault="003611FA" w:rsidP="003611FA">
      <w:pPr>
        <w:rPr>
          <w:rFonts w:ascii="Arial" w:hAnsi="Arial" w:cs="Arial"/>
          <w:bCs/>
          <w:sz w:val="20"/>
          <w:szCs w:val="20"/>
        </w:rPr>
      </w:pPr>
      <w:r w:rsidRPr="00801105">
        <w:rPr>
          <w:rFonts w:ascii="Arial" w:hAnsi="Arial" w:cs="Arial"/>
          <w:b/>
          <w:bCs/>
          <w:sz w:val="20"/>
          <w:szCs w:val="20"/>
        </w:rPr>
        <w:t xml:space="preserve">Figure 7b: </w:t>
      </w:r>
      <w:r w:rsidRPr="00E95CAA">
        <w:rPr>
          <w:rFonts w:ascii="Arial" w:hAnsi="Arial" w:cs="Arial"/>
          <w:bCs/>
          <w:sz w:val="20"/>
          <w:szCs w:val="20"/>
        </w:rPr>
        <w:t>Velocity_Ratio versus Mu_Rho Crossplots Model</w:t>
      </w:r>
    </w:p>
    <w:p w14:paraId="7782AF8B" w14:textId="77777777" w:rsidR="003611FA" w:rsidRPr="00D40781" w:rsidRDefault="003611FA" w:rsidP="003611FA">
      <w:pPr>
        <w:spacing w:before="240" w:line="360" w:lineRule="auto"/>
        <w:rPr>
          <w:rFonts w:ascii="Arial" w:hAnsi="Arial" w:cs="Arial"/>
          <w:b/>
          <w:bCs/>
          <w:sz w:val="22"/>
          <w:szCs w:val="22"/>
        </w:rPr>
      </w:pPr>
      <w:r w:rsidRPr="00D40781">
        <w:rPr>
          <w:rFonts w:ascii="Arial" w:hAnsi="Arial" w:cs="Arial"/>
          <w:b/>
          <w:bCs/>
          <w:sz w:val="22"/>
          <w:szCs w:val="22"/>
        </w:rPr>
        <w:t xml:space="preserve">4.3 </w:t>
      </w:r>
      <w:r w:rsidRPr="00D40781">
        <w:rPr>
          <w:rFonts w:ascii="Arial" w:hAnsi="Arial" w:cs="Arial"/>
          <w:b/>
          <w:sz w:val="22"/>
          <w:szCs w:val="22"/>
        </w:rPr>
        <w:t xml:space="preserve">Incompressibility and Rigidity </w:t>
      </w:r>
      <w:r w:rsidRPr="00D40781">
        <w:rPr>
          <w:rFonts w:ascii="Arial" w:hAnsi="Arial" w:cs="Arial"/>
          <w:b/>
          <w:bCs/>
          <w:sz w:val="22"/>
          <w:szCs w:val="22"/>
        </w:rPr>
        <w:t>Analysis</w:t>
      </w:r>
    </w:p>
    <w:p w14:paraId="6B955052" w14:textId="77777777" w:rsidR="003611FA" w:rsidRPr="00AB468C" w:rsidRDefault="003611FA" w:rsidP="003611FA">
      <w:pPr>
        <w:shd w:val="clear" w:color="auto" w:fill="FFFFFF"/>
        <w:spacing w:line="360" w:lineRule="auto"/>
        <w:jc w:val="both"/>
        <w:rPr>
          <w:rFonts w:ascii="Arial" w:hAnsi="Arial" w:cs="Arial"/>
          <w:sz w:val="20"/>
          <w:szCs w:val="20"/>
        </w:rPr>
      </w:pPr>
      <w:r w:rsidRPr="00AB468C">
        <w:rPr>
          <w:rFonts w:ascii="Arial" w:hAnsi="Arial" w:cs="Arial"/>
          <w:sz w:val="20"/>
          <w:szCs w:val="20"/>
        </w:rPr>
        <w:t xml:space="preserve">In other to characterize the incompressibility and the rigidity of the rocks with respect to fluids in the pore spaces. Lambda-Rho (λρ) versus Mu-Rho (λρ) cross-plot shows positive relationship that implies the higher the lambda-rho values, the higher the Mu-rho values indicating icreased incompressibility. provides lithological and fluid information within reservoir sand. In the hydrocarbon zones, the Lambda_Rho values </w:t>
      </w:r>
      <w:r w:rsidRPr="00AB468C">
        <w:rPr>
          <w:rFonts w:ascii="Arial" w:hAnsi="Arial" w:cs="Arial"/>
          <w:color w:val="000000" w:themeColor="text1"/>
          <w:sz w:val="20"/>
          <w:szCs w:val="20"/>
        </w:rPr>
        <w:t>increases</w:t>
      </w:r>
      <w:r w:rsidRPr="00AB468C">
        <w:rPr>
          <w:rFonts w:ascii="Arial" w:hAnsi="Arial" w:cs="Arial"/>
          <w:color w:val="FF0000"/>
          <w:sz w:val="20"/>
          <w:szCs w:val="20"/>
        </w:rPr>
        <w:t xml:space="preserve"> </w:t>
      </w:r>
      <w:r w:rsidRPr="00AB468C">
        <w:rPr>
          <w:rFonts w:ascii="Arial" w:hAnsi="Arial" w:cs="Arial"/>
          <w:sz w:val="20"/>
          <w:szCs w:val="20"/>
        </w:rPr>
        <w:t xml:space="preserve">while MuRho tends to decrease in reservoir zones (Fig. 8).  Lambda-Rho (λρ) versus Mu-Rho (λρ) colour coded with resistivity showed that the zone with the lowest Lambda-Rho values has the highest </w:t>
      </w:r>
      <w:r w:rsidRPr="00AB468C">
        <w:rPr>
          <w:rFonts w:ascii="Arial" w:hAnsi="Arial" w:cs="Arial"/>
          <w:sz w:val="20"/>
          <w:szCs w:val="20"/>
        </w:rPr>
        <w:lastRenderedPageBreak/>
        <w:t xml:space="preserve">resistivity response, indicating hydrocarbon-charged zones. </w:t>
      </w:r>
      <w:r w:rsidRPr="00AB468C">
        <w:rPr>
          <w:rFonts w:ascii="Arial" w:hAnsi="Arial" w:cs="Arial"/>
          <w:noProof/>
          <w:sz w:val="20"/>
          <w:szCs w:val="20"/>
        </w:rPr>
        <w:t>There are four</w:t>
      </w:r>
      <w:r w:rsidRPr="00AB468C">
        <w:rPr>
          <w:rFonts w:ascii="Arial" w:hAnsi="Arial" w:cs="Arial"/>
          <w:sz w:val="20"/>
          <w:szCs w:val="20"/>
        </w:rPr>
        <w:t xml:space="preserve"> cluster zones shown that were defined as Shale (gray sphere), Brine (Blue sphere) Oil-charged (Green sphere) and Gas-charged sand (red sphere) lithology (Fig. 8). </w:t>
      </w:r>
      <w:r w:rsidRPr="00AB468C">
        <w:rPr>
          <w:rFonts w:ascii="Arial" w:hAnsi="Arial" w:cs="Arial"/>
          <w:noProof/>
          <w:sz w:val="20"/>
          <w:szCs w:val="20"/>
        </w:rPr>
        <w:t xml:space="preserve">This implied, </w:t>
      </w:r>
      <w:r w:rsidRPr="00AB468C">
        <w:rPr>
          <w:rFonts w:ascii="Arial" w:hAnsi="Arial" w:cs="Arial"/>
          <w:sz w:val="20"/>
          <w:szCs w:val="20"/>
        </w:rPr>
        <w:t>that water filled sands unit has high level of</w:t>
      </w:r>
      <w:r w:rsidRPr="00AB468C">
        <w:rPr>
          <w:rFonts w:ascii="Arial" w:hAnsi="Arial" w:cs="Arial"/>
          <w:color w:val="FF0000"/>
          <w:sz w:val="20"/>
          <w:szCs w:val="20"/>
        </w:rPr>
        <w:t xml:space="preserve"> </w:t>
      </w:r>
      <w:r w:rsidRPr="00AB468C">
        <w:rPr>
          <w:rFonts w:ascii="Arial" w:hAnsi="Arial" w:cs="Arial"/>
          <w:color w:val="000000" w:themeColor="text1"/>
          <w:sz w:val="20"/>
          <w:szCs w:val="20"/>
        </w:rPr>
        <w:t>incompressibility</w:t>
      </w:r>
      <w:r w:rsidRPr="00AB468C">
        <w:rPr>
          <w:rFonts w:ascii="Arial" w:hAnsi="Arial" w:cs="Arial"/>
          <w:color w:val="FF0000"/>
          <w:sz w:val="20"/>
          <w:szCs w:val="20"/>
        </w:rPr>
        <w:t xml:space="preserve"> </w:t>
      </w:r>
      <w:r w:rsidRPr="00AB468C">
        <w:rPr>
          <w:rFonts w:ascii="Arial" w:hAnsi="Arial" w:cs="Arial"/>
          <w:sz w:val="20"/>
          <w:szCs w:val="20"/>
        </w:rPr>
        <w:t xml:space="preserve">than oil and gas-filled sand units, also that shale increases in rigidity and </w:t>
      </w:r>
      <w:r w:rsidRPr="00AB468C">
        <w:rPr>
          <w:rFonts w:ascii="Arial" w:hAnsi="Arial" w:cs="Arial"/>
          <w:color w:val="000000" w:themeColor="text1"/>
          <w:sz w:val="20"/>
          <w:szCs w:val="20"/>
        </w:rPr>
        <w:t>incompressibility</w:t>
      </w:r>
      <w:r w:rsidRPr="00AB468C">
        <w:rPr>
          <w:rFonts w:ascii="Arial" w:hAnsi="Arial" w:cs="Arial"/>
          <w:color w:val="FF0000"/>
          <w:sz w:val="20"/>
          <w:szCs w:val="20"/>
        </w:rPr>
        <w:t xml:space="preserve"> </w:t>
      </w:r>
      <w:r w:rsidRPr="00AB468C">
        <w:rPr>
          <w:rFonts w:ascii="Arial" w:hAnsi="Arial" w:cs="Arial"/>
          <w:sz w:val="20"/>
          <w:szCs w:val="20"/>
        </w:rPr>
        <w:t>than reservoir sands. This was as a result of low density of hydrocarbons compared to that of water zone and higher acoustic impedance of sand than shales (Oyetunji, 2013).</w:t>
      </w:r>
    </w:p>
    <w:p w14:paraId="5A37381F" w14:textId="77777777" w:rsidR="003611FA" w:rsidRPr="00AB468C" w:rsidRDefault="003611FA" w:rsidP="003611FA">
      <w:pPr>
        <w:shd w:val="clear" w:color="auto" w:fill="FFFFFF"/>
        <w:spacing w:line="360" w:lineRule="auto"/>
        <w:jc w:val="both"/>
        <w:rPr>
          <w:rFonts w:ascii="Arial" w:hAnsi="Arial" w:cs="Arial"/>
          <w:sz w:val="20"/>
          <w:szCs w:val="20"/>
        </w:rPr>
      </w:pPr>
    </w:p>
    <w:p w14:paraId="1370F17B" w14:textId="77777777" w:rsidR="003611FA" w:rsidRPr="00AB468C" w:rsidRDefault="003611FA" w:rsidP="003611FA">
      <w:pPr>
        <w:spacing w:line="360" w:lineRule="auto"/>
        <w:jc w:val="both"/>
        <w:rPr>
          <w:rFonts w:ascii="Arial" w:hAnsi="Arial" w:cs="Arial"/>
          <w:bCs/>
          <w:sz w:val="20"/>
          <w:szCs w:val="20"/>
        </w:rPr>
      </w:pPr>
      <w:r w:rsidRPr="00AB468C">
        <w:rPr>
          <w:rFonts w:ascii="Arial" w:hAnsi="Arial" w:cs="Arial"/>
          <w:bCs/>
          <w:sz w:val="20"/>
          <w:szCs w:val="20"/>
        </w:rPr>
        <w:t>In the hydrocarbon zones, as shown in Figure 8a, 8b and 8c, the Lambda_Rho and Mu_Rho values is low compared to water zones as revealed from the logs signatures most especially in gas.  This is due to higher density and velocity encounter water zones are higher than that of hydrocarbons. Even though Mu_Rho should reveal higher values in reservoir sands zones as a results of have higher acoustic impedance than shales but the presence of the hydrocarbon within the pore space has altered the rock property across the wells.</w:t>
      </w:r>
    </w:p>
    <w:p w14:paraId="6EECA498" w14:textId="77777777" w:rsidR="003611FA" w:rsidRPr="00AB468C" w:rsidRDefault="003611FA" w:rsidP="003611FA">
      <w:pPr>
        <w:spacing w:line="360" w:lineRule="auto"/>
        <w:jc w:val="both"/>
        <w:rPr>
          <w:rFonts w:ascii="Arial" w:hAnsi="Arial" w:cs="Arial"/>
          <w:bCs/>
          <w:sz w:val="20"/>
          <w:szCs w:val="20"/>
        </w:rPr>
      </w:pPr>
      <w:r w:rsidRPr="00AB468C">
        <w:rPr>
          <w:rFonts w:ascii="Arial" w:hAnsi="Arial" w:cs="Arial"/>
          <w:bCs/>
          <w:sz w:val="20"/>
          <w:szCs w:val="20"/>
        </w:rPr>
        <w:t>Cluster analysis of elastic rock properties further helped to discriminate fluid fills in the reservoirs with gas-oil saturation and wet sand.</w:t>
      </w:r>
      <w:r w:rsidRPr="00AB468C">
        <w:rPr>
          <w:rFonts w:ascii="Arial" w:hAnsi="Arial" w:cs="Arial"/>
          <w:color w:val="FF0000"/>
          <w:sz w:val="20"/>
          <w:szCs w:val="20"/>
        </w:rPr>
        <w:t xml:space="preserve"> </w:t>
      </w:r>
      <w:r w:rsidRPr="00AB468C">
        <w:rPr>
          <w:rFonts w:ascii="Arial" w:hAnsi="Arial" w:cs="Arial"/>
          <w:sz w:val="20"/>
          <w:szCs w:val="20"/>
        </w:rPr>
        <w:t xml:space="preserve">Oladele, </w:t>
      </w:r>
      <w:r w:rsidRPr="00AB468C">
        <w:rPr>
          <w:rFonts w:ascii="Arial" w:hAnsi="Arial" w:cs="Arial"/>
          <w:i/>
          <w:sz w:val="20"/>
          <w:szCs w:val="20"/>
        </w:rPr>
        <w:t>et al.,</w:t>
      </w:r>
      <w:r w:rsidRPr="00AB468C">
        <w:rPr>
          <w:rFonts w:ascii="Arial" w:hAnsi="Arial" w:cs="Arial"/>
          <w:sz w:val="20"/>
          <w:szCs w:val="20"/>
        </w:rPr>
        <w:t xml:space="preserve"> (2019). </w:t>
      </w:r>
      <w:r w:rsidRPr="00AB468C">
        <w:rPr>
          <w:rFonts w:ascii="Arial" w:hAnsi="Arial" w:cs="Arial"/>
          <w:bCs/>
          <w:sz w:val="20"/>
          <w:szCs w:val="20"/>
        </w:rPr>
        <w:t xml:space="preserve"> This revealed a distinct trend in distribution of fluid types present within the reservoir sand units on cross-plots. The cross-plots </w:t>
      </w:r>
      <w:r w:rsidRPr="00AB468C">
        <w:rPr>
          <w:rFonts w:ascii="Arial" w:hAnsi="Arial" w:cs="Arial"/>
          <w:sz w:val="20"/>
          <w:szCs w:val="20"/>
        </w:rPr>
        <w:t xml:space="preserve">reveal that clusters with the least water saturation correspond to high resistivity, which implies highly charged hydrocarbon saturation sand that </w:t>
      </w:r>
      <w:r w:rsidRPr="00AB468C">
        <w:rPr>
          <w:rFonts w:ascii="Arial" w:hAnsi="Arial" w:cs="Arial"/>
          <w:bCs/>
          <w:sz w:val="20"/>
          <w:szCs w:val="20"/>
        </w:rPr>
        <w:t xml:space="preserve">confirmed the presence of gas/oil in the reservoirs sand and showed lower Lambda_Rho values confirming its low incompressibility within the sand unit. </w:t>
      </w:r>
    </w:p>
    <w:p w14:paraId="07733BCE" w14:textId="77777777" w:rsidR="003611FA" w:rsidRPr="00801105" w:rsidRDefault="003611FA" w:rsidP="003611FA">
      <w:pPr>
        <w:rPr>
          <w:rFonts w:ascii="Arial" w:hAnsi="Arial" w:cs="Arial"/>
          <w:sz w:val="20"/>
          <w:szCs w:val="20"/>
        </w:rPr>
      </w:pPr>
      <w:r w:rsidRPr="00801105">
        <w:rPr>
          <w:rFonts w:ascii="Arial" w:hAnsi="Arial" w:cs="Arial"/>
          <w:noProof/>
          <w:sz w:val="20"/>
          <w:szCs w:val="20"/>
          <w:lang w:val="en-GB" w:eastAsia="en-GB"/>
        </w:rPr>
        <w:drawing>
          <wp:inline distT="0" distB="0" distL="0" distR="0" wp14:anchorId="188624FF" wp14:editId="6D461BEE">
            <wp:extent cx="5040000" cy="2302538"/>
            <wp:effectExtent l="0" t="0" r="8255" b="254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stretch>
                      <a:fillRect/>
                    </a:stretch>
                  </pic:blipFill>
                  <pic:spPr>
                    <a:xfrm>
                      <a:off x="0" y="0"/>
                      <a:ext cx="5040000" cy="2302538"/>
                    </a:xfrm>
                    <a:prstGeom prst="rect">
                      <a:avLst/>
                    </a:prstGeom>
                  </pic:spPr>
                </pic:pic>
              </a:graphicData>
            </a:graphic>
          </wp:inline>
        </w:drawing>
      </w:r>
    </w:p>
    <w:p w14:paraId="6ACA068E" w14:textId="77777777" w:rsidR="003611FA" w:rsidRDefault="003611FA" w:rsidP="003611FA">
      <w:pPr>
        <w:rPr>
          <w:rFonts w:ascii="Arial" w:hAnsi="Arial" w:cs="Arial"/>
          <w:b/>
          <w:bCs/>
          <w:sz w:val="20"/>
          <w:szCs w:val="20"/>
        </w:rPr>
      </w:pPr>
      <w:r w:rsidRPr="00801105">
        <w:rPr>
          <w:rFonts w:ascii="Arial" w:hAnsi="Arial" w:cs="Arial"/>
          <w:b/>
          <w:bCs/>
          <w:sz w:val="20"/>
          <w:szCs w:val="20"/>
        </w:rPr>
        <w:t>Figure 8a: Lambda_Rho versus Mu_Rho Crossplots Model</w:t>
      </w:r>
    </w:p>
    <w:p w14:paraId="636A62AE" w14:textId="77777777" w:rsidR="00E95CAA" w:rsidRDefault="00E95CAA" w:rsidP="003611FA">
      <w:pPr>
        <w:rPr>
          <w:rFonts w:ascii="Arial" w:hAnsi="Arial" w:cs="Arial"/>
          <w:b/>
          <w:bCs/>
          <w:sz w:val="20"/>
          <w:szCs w:val="20"/>
        </w:rPr>
      </w:pPr>
    </w:p>
    <w:p w14:paraId="03589909" w14:textId="77777777" w:rsidR="00E95CAA" w:rsidRPr="00801105" w:rsidRDefault="00E95CAA" w:rsidP="003611FA">
      <w:pPr>
        <w:rPr>
          <w:rFonts w:ascii="Arial" w:hAnsi="Arial" w:cs="Arial"/>
          <w:b/>
          <w:bCs/>
          <w:sz w:val="20"/>
          <w:szCs w:val="20"/>
        </w:rPr>
      </w:pPr>
    </w:p>
    <w:p w14:paraId="78F3B05A" w14:textId="77777777" w:rsidR="003611FA" w:rsidRPr="00801105" w:rsidRDefault="003611FA" w:rsidP="003611FA">
      <w:pPr>
        <w:rPr>
          <w:rFonts w:ascii="Arial" w:hAnsi="Arial" w:cs="Arial"/>
          <w:sz w:val="20"/>
          <w:szCs w:val="20"/>
        </w:rPr>
      </w:pPr>
      <w:r w:rsidRPr="00801105">
        <w:rPr>
          <w:rFonts w:ascii="Arial" w:hAnsi="Arial" w:cs="Arial"/>
          <w:noProof/>
          <w:sz w:val="20"/>
          <w:szCs w:val="20"/>
          <w:lang w:val="en-GB" w:eastAsia="en-GB"/>
        </w:rPr>
        <w:drawing>
          <wp:inline distT="0" distB="0" distL="0" distR="0" wp14:anchorId="35AA7CBC" wp14:editId="68801B20">
            <wp:extent cx="5040000" cy="2302539"/>
            <wp:effectExtent l="0" t="0" r="8255" b="254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stretch>
                      <a:fillRect/>
                    </a:stretch>
                  </pic:blipFill>
                  <pic:spPr>
                    <a:xfrm>
                      <a:off x="0" y="0"/>
                      <a:ext cx="5040000" cy="2302539"/>
                    </a:xfrm>
                    <a:prstGeom prst="rect">
                      <a:avLst/>
                    </a:prstGeom>
                  </pic:spPr>
                </pic:pic>
              </a:graphicData>
            </a:graphic>
          </wp:inline>
        </w:drawing>
      </w:r>
    </w:p>
    <w:p w14:paraId="37C174D7" w14:textId="77777777" w:rsidR="003611FA" w:rsidRPr="00801105" w:rsidRDefault="003611FA" w:rsidP="003611FA">
      <w:pPr>
        <w:rPr>
          <w:rFonts w:ascii="Arial" w:hAnsi="Arial" w:cs="Arial"/>
          <w:b/>
          <w:bCs/>
          <w:sz w:val="20"/>
          <w:szCs w:val="20"/>
        </w:rPr>
      </w:pPr>
      <w:r w:rsidRPr="00801105">
        <w:rPr>
          <w:rFonts w:ascii="Arial" w:hAnsi="Arial" w:cs="Arial"/>
          <w:b/>
          <w:bCs/>
          <w:sz w:val="20"/>
          <w:szCs w:val="20"/>
        </w:rPr>
        <w:lastRenderedPageBreak/>
        <w:t>Figure 8b: Lambda_Rho versus Mu_Rho Crossplots Model</w:t>
      </w:r>
    </w:p>
    <w:p w14:paraId="13AC3799" w14:textId="77777777" w:rsidR="003611FA" w:rsidRPr="00801105" w:rsidRDefault="003611FA" w:rsidP="003611FA">
      <w:pPr>
        <w:rPr>
          <w:rFonts w:ascii="Arial" w:hAnsi="Arial" w:cs="Arial"/>
          <w:sz w:val="20"/>
          <w:szCs w:val="20"/>
        </w:rPr>
      </w:pPr>
      <w:r w:rsidRPr="00801105">
        <w:rPr>
          <w:rFonts w:ascii="Arial" w:hAnsi="Arial" w:cs="Arial"/>
          <w:noProof/>
          <w:sz w:val="20"/>
          <w:szCs w:val="20"/>
          <w:lang w:val="en-GB" w:eastAsia="en-GB"/>
        </w:rPr>
        <w:drawing>
          <wp:inline distT="0" distB="0" distL="0" distR="0" wp14:anchorId="159D8ADF" wp14:editId="57E5443C">
            <wp:extent cx="5040000" cy="2302539"/>
            <wp:effectExtent l="0" t="0" r="8255" b="254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5040000" cy="2302539"/>
                    </a:xfrm>
                    <a:prstGeom prst="rect">
                      <a:avLst/>
                    </a:prstGeom>
                  </pic:spPr>
                </pic:pic>
              </a:graphicData>
            </a:graphic>
          </wp:inline>
        </w:drawing>
      </w:r>
    </w:p>
    <w:p w14:paraId="50DD93BD" w14:textId="77777777" w:rsidR="003611FA" w:rsidRPr="00801105" w:rsidRDefault="003611FA" w:rsidP="003611FA">
      <w:pPr>
        <w:rPr>
          <w:rFonts w:ascii="Arial" w:hAnsi="Arial" w:cs="Arial"/>
          <w:b/>
          <w:bCs/>
          <w:sz w:val="20"/>
          <w:szCs w:val="20"/>
        </w:rPr>
      </w:pPr>
      <w:r w:rsidRPr="00801105">
        <w:rPr>
          <w:rFonts w:ascii="Arial" w:hAnsi="Arial" w:cs="Arial"/>
          <w:b/>
          <w:bCs/>
          <w:sz w:val="20"/>
          <w:szCs w:val="20"/>
        </w:rPr>
        <w:t xml:space="preserve">Figure 8c: </w:t>
      </w:r>
      <w:r w:rsidRPr="00564190">
        <w:rPr>
          <w:rFonts w:ascii="Arial" w:hAnsi="Arial" w:cs="Arial"/>
          <w:bCs/>
          <w:sz w:val="20"/>
          <w:szCs w:val="20"/>
        </w:rPr>
        <w:t>Lambda_Rho versus Mu_Rho Crossplots Model</w:t>
      </w:r>
    </w:p>
    <w:p w14:paraId="5F79AB7A" w14:textId="77777777" w:rsidR="003611FA" w:rsidRPr="00801105" w:rsidRDefault="003611FA" w:rsidP="003611FA">
      <w:pPr>
        <w:rPr>
          <w:rFonts w:ascii="Arial" w:hAnsi="Arial" w:cs="Arial"/>
          <w:sz w:val="20"/>
          <w:szCs w:val="20"/>
        </w:rPr>
      </w:pPr>
    </w:p>
    <w:p w14:paraId="59B43DC9" w14:textId="77777777" w:rsidR="00564190" w:rsidRDefault="00564190" w:rsidP="00564190">
      <w:pPr>
        <w:spacing w:line="360" w:lineRule="auto"/>
        <w:rPr>
          <w:rFonts w:ascii="Arial" w:hAnsi="Arial" w:cs="Arial"/>
          <w:b/>
        </w:rPr>
      </w:pPr>
    </w:p>
    <w:p w14:paraId="72B33962" w14:textId="77777777" w:rsidR="003611FA" w:rsidRPr="00C61A77" w:rsidRDefault="003611FA" w:rsidP="00564190">
      <w:pPr>
        <w:spacing w:line="360" w:lineRule="auto"/>
        <w:rPr>
          <w:rFonts w:ascii="Arial" w:hAnsi="Arial" w:cs="Arial"/>
          <w:b/>
          <w:sz w:val="22"/>
          <w:szCs w:val="22"/>
        </w:rPr>
      </w:pPr>
      <w:r w:rsidRPr="00C61A77">
        <w:rPr>
          <w:rFonts w:ascii="Arial" w:hAnsi="Arial" w:cs="Arial"/>
          <w:b/>
        </w:rPr>
        <w:t>CONCLUSION</w:t>
      </w:r>
    </w:p>
    <w:p w14:paraId="60AD5DFC" w14:textId="77777777" w:rsidR="003611FA" w:rsidRDefault="009037C5" w:rsidP="00564190">
      <w:pPr>
        <w:spacing w:line="360" w:lineRule="auto"/>
        <w:jc w:val="both"/>
        <w:rPr>
          <w:rFonts w:ascii="Arial" w:hAnsi="Arial" w:cs="Arial"/>
          <w:sz w:val="20"/>
          <w:szCs w:val="20"/>
        </w:rPr>
      </w:pPr>
      <w:r w:rsidRPr="00841125">
        <w:rPr>
          <w:rFonts w:ascii="Arial" w:hAnsi="Arial" w:cs="Arial"/>
          <w:sz w:val="20"/>
          <w:szCs w:val="20"/>
        </w:rPr>
        <w:t xml:space="preserve">Reservoir </w:t>
      </w:r>
      <w:r>
        <w:rPr>
          <w:rFonts w:ascii="Arial" w:hAnsi="Arial" w:cs="Arial"/>
          <w:sz w:val="20"/>
          <w:szCs w:val="20"/>
        </w:rPr>
        <w:t>lithology</w:t>
      </w:r>
      <w:r w:rsidRPr="00841125">
        <w:rPr>
          <w:rFonts w:ascii="Arial" w:hAnsi="Arial" w:cs="Arial"/>
          <w:sz w:val="20"/>
          <w:szCs w:val="20"/>
        </w:rPr>
        <w:t xml:space="preserve"> </w:t>
      </w:r>
      <w:r>
        <w:rPr>
          <w:rFonts w:ascii="Arial" w:hAnsi="Arial" w:cs="Arial"/>
          <w:sz w:val="20"/>
          <w:szCs w:val="20"/>
        </w:rPr>
        <w:t>and fluid discrimination</w:t>
      </w:r>
      <w:r w:rsidRPr="00841125">
        <w:rPr>
          <w:rFonts w:ascii="Arial" w:hAnsi="Arial" w:cs="Arial"/>
          <w:sz w:val="20"/>
          <w:szCs w:val="20"/>
        </w:rPr>
        <w:t xml:space="preserve"> </w:t>
      </w:r>
      <w:r>
        <w:rPr>
          <w:rFonts w:ascii="Arial" w:hAnsi="Arial" w:cs="Arial"/>
          <w:sz w:val="20"/>
          <w:szCs w:val="20"/>
        </w:rPr>
        <w:t>were done</w:t>
      </w:r>
      <w:r w:rsidRPr="00841125">
        <w:rPr>
          <w:rFonts w:ascii="Arial" w:hAnsi="Arial" w:cs="Arial"/>
          <w:sz w:val="20"/>
          <w:szCs w:val="20"/>
        </w:rPr>
        <w:t xml:space="preserve"> using </w:t>
      </w:r>
      <w:r>
        <w:rPr>
          <w:rFonts w:ascii="Arial" w:hAnsi="Arial" w:cs="Arial"/>
          <w:sz w:val="20"/>
          <w:szCs w:val="20"/>
        </w:rPr>
        <w:t xml:space="preserve">rock physics </w:t>
      </w:r>
      <w:r w:rsidRPr="00841125">
        <w:rPr>
          <w:rFonts w:ascii="Arial" w:hAnsi="Arial" w:cs="Arial"/>
          <w:sz w:val="20"/>
          <w:szCs w:val="20"/>
        </w:rPr>
        <w:t>cross-plots of P–Impedance, Lambda-Rho, Mu-Rho, and VP/VS ratio</w:t>
      </w:r>
      <w:r>
        <w:rPr>
          <w:rFonts w:ascii="Arial" w:hAnsi="Arial" w:cs="Arial"/>
          <w:sz w:val="20"/>
          <w:szCs w:val="20"/>
        </w:rPr>
        <w:t xml:space="preserve"> seismic attributes</w:t>
      </w:r>
      <w:r w:rsidRPr="00841125">
        <w:rPr>
          <w:rFonts w:ascii="Arial" w:hAnsi="Arial" w:cs="Arial"/>
          <w:sz w:val="20"/>
          <w:szCs w:val="20"/>
        </w:rPr>
        <w:t xml:space="preserve">. </w:t>
      </w:r>
      <w:r w:rsidR="003611FA" w:rsidRPr="00801105">
        <w:rPr>
          <w:rFonts w:ascii="Arial" w:hAnsi="Arial" w:cs="Arial"/>
          <w:sz w:val="20"/>
          <w:szCs w:val="20"/>
        </w:rPr>
        <w:t xml:space="preserve">The analysis of elastic and rock physics parameters </w:t>
      </w:r>
      <w:r>
        <w:rPr>
          <w:rFonts w:ascii="Arial" w:hAnsi="Arial" w:cs="Arial"/>
          <w:sz w:val="20"/>
          <w:szCs w:val="20"/>
        </w:rPr>
        <w:t xml:space="preserve">from the field of study </w:t>
      </w:r>
      <w:r w:rsidR="003611FA" w:rsidRPr="00801105">
        <w:rPr>
          <w:rFonts w:ascii="Arial" w:hAnsi="Arial" w:cs="Arial"/>
          <w:sz w:val="20"/>
          <w:szCs w:val="20"/>
        </w:rPr>
        <w:t xml:space="preserve">have revealed pore-fluid types, distinguishing hydrocarbon-bearing sand units and shale as counterpart on lithology within the study area. The effect of porosity, mineral composition, and fluid saturation on the subsurface was observed in the variations of elastic properties of the sediments. P-sonic and density logs which provide an insight about the porosity trend and density information for the different lithology. Having realized that the porosity in the reservoir unit is moderately good and the water saturation is low. The models explained the general behavior of the rock in terms of poor, moderate and good qualities. This is helpful to note that the reservoir is good and economical. </w:t>
      </w:r>
    </w:p>
    <w:p w14:paraId="4A0F2491" w14:textId="77777777" w:rsidR="003611FA" w:rsidRPr="008422F9" w:rsidRDefault="003611FA" w:rsidP="008422F9">
      <w:pPr>
        <w:spacing w:line="360" w:lineRule="auto"/>
        <w:rPr>
          <w:rFonts w:ascii="Arial" w:hAnsi="Arial" w:cs="Arial"/>
          <w:b/>
          <w:color w:val="000000" w:themeColor="text1"/>
          <w:sz w:val="20"/>
          <w:szCs w:val="20"/>
        </w:rPr>
      </w:pPr>
      <w:r w:rsidRPr="00C61A77">
        <w:rPr>
          <w:rFonts w:ascii="Arial" w:hAnsi="Arial" w:cs="Arial"/>
          <w:b/>
          <w:color w:val="000000" w:themeColor="text1"/>
          <w:sz w:val="22"/>
          <w:szCs w:val="22"/>
        </w:rPr>
        <w:t>REF</w:t>
      </w:r>
      <w:r>
        <w:rPr>
          <w:rFonts w:ascii="Arial" w:hAnsi="Arial" w:cs="Arial"/>
          <w:b/>
          <w:color w:val="000000" w:themeColor="text1"/>
        </w:rPr>
        <w:t>E</w:t>
      </w:r>
      <w:r w:rsidRPr="00C61A77">
        <w:rPr>
          <w:rFonts w:ascii="Arial" w:hAnsi="Arial" w:cs="Arial"/>
          <w:b/>
          <w:color w:val="000000" w:themeColor="text1"/>
          <w:sz w:val="22"/>
          <w:szCs w:val="22"/>
        </w:rPr>
        <w:t>RENCES</w:t>
      </w:r>
    </w:p>
    <w:p w14:paraId="41FAA152"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color w:val="000000" w:themeColor="text1"/>
          <w:sz w:val="20"/>
          <w:szCs w:val="20"/>
        </w:rPr>
        <w:t xml:space="preserve">Avbovbo, A.A., 1978. Tertiary lithostratigraphy of Niger Delta: American Association of </w:t>
      </w:r>
      <w:r w:rsidRPr="008422F9">
        <w:rPr>
          <w:rFonts w:ascii="Arial" w:hAnsi="Arial" w:cs="Arial"/>
          <w:sz w:val="20"/>
          <w:szCs w:val="20"/>
        </w:rPr>
        <w:t xml:space="preserve">Petroleum Geologists Bulletin, v. 62, pp. 295-300. </w:t>
      </w:r>
    </w:p>
    <w:p w14:paraId="470BAE0A"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Doust, H., and Omatsola, E., 1990, Niger Delta, in, Edwards, J. D., and Santogrossi, P.A., eds., Divergent/passive Margin Basins, AAPG Memoir 48: Tulsa, American Association of Petroleum Geologists, p. 239-248.</w:t>
      </w:r>
    </w:p>
    <w:p w14:paraId="26209B03"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Heath Pelletier and Jay Gunderson 2004, Application of Rock Physics to an Exploration Play: A Case Study from the Brazeau River 3D, VeritasDGC, Calgary</w:t>
      </w:r>
    </w:p>
    <w:p w14:paraId="4BE792B6"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 xml:space="preserve">Kulke, H., 1995. Nigeria, In. Regional Petroleum Geology of the World (H. Kulke, Ed.) Part II: Africa, America, Australia and Antarctica, Gebruder Borntraeger Berlin, pp. 143-172. </w:t>
      </w:r>
    </w:p>
    <w:p w14:paraId="0DF43B0B"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Mithilesh Kumar,  R. Dasgupta, Dip Kumar Singha, and  N. P. Singh (2018)  Petrophysical evaluation of well log data and rock physics modeling for characterization of Eocene reservoir in Chandmari oil field of Assam-Arakan basin, India. J Petrol Explor Prod Technol (2018) 8:323–340</w:t>
      </w:r>
      <w:r w:rsidR="008422F9" w:rsidRPr="008422F9">
        <w:rPr>
          <w:rFonts w:ascii="Arial" w:hAnsi="Arial" w:cs="Arial"/>
          <w:sz w:val="20"/>
          <w:szCs w:val="20"/>
        </w:rPr>
        <w:t>.</w:t>
      </w:r>
    </w:p>
    <w:p w14:paraId="6D89D030" w14:textId="77777777" w:rsidR="008422F9" w:rsidRPr="008422F9" w:rsidRDefault="008422F9" w:rsidP="008422F9">
      <w:pPr>
        <w:numPr>
          <w:ilvl w:val="0"/>
          <w:numId w:val="20"/>
        </w:numPr>
        <w:tabs>
          <w:tab w:val="left" w:pos="709"/>
        </w:tabs>
        <w:spacing w:line="360" w:lineRule="auto"/>
        <w:ind w:hanging="720"/>
        <w:jc w:val="both"/>
        <w:rPr>
          <w:rFonts w:ascii="Arial" w:hAnsi="Arial" w:cs="Arial"/>
          <w:b/>
          <w:sz w:val="20"/>
          <w:szCs w:val="20"/>
        </w:rPr>
      </w:pPr>
      <w:r w:rsidRPr="008422F9">
        <w:rPr>
          <w:rFonts w:ascii="Arial" w:hAnsi="Arial" w:cs="Arial"/>
          <w:sz w:val="20"/>
          <w:szCs w:val="20"/>
        </w:rPr>
        <w:t>Olowokere M. T. and J.S. Ojo (2010)</w:t>
      </w:r>
      <w:r w:rsidRPr="008422F9">
        <w:rPr>
          <w:rFonts w:ascii="Arial" w:hAnsi="Arial" w:cs="Arial"/>
          <w:iCs/>
          <w:sz w:val="20"/>
          <w:szCs w:val="20"/>
        </w:rPr>
        <w:t>.</w:t>
      </w:r>
      <w:r w:rsidRPr="008422F9">
        <w:rPr>
          <w:rFonts w:ascii="Arial" w:hAnsi="Arial" w:cs="Arial"/>
          <w:sz w:val="20"/>
          <w:szCs w:val="20"/>
        </w:rPr>
        <w:t>Fluid Detections and Lithology Discrimination Using Lame Petrophysical Parameters from Simultaneous Inversion: an example from Northern North Sea, Norway: Nigerian Association of Petroleum Explorationist (NAPE) Bulletin Vol. 22 (1) 36-42.</w:t>
      </w:r>
    </w:p>
    <w:p w14:paraId="5B04AE4F" w14:textId="77777777" w:rsidR="008422F9" w:rsidRPr="008422F9" w:rsidRDefault="008422F9" w:rsidP="008422F9">
      <w:pPr>
        <w:numPr>
          <w:ilvl w:val="0"/>
          <w:numId w:val="20"/>
        </w:numPr>
        <w:tabs>
          <w:tab w:val="left" w:pos="709"/>
        </w:tabs>
        <w:spacing w:line="360" w:lineRule="auto"/>
        <w:ind w:hanging="720"/>
        <w:jc w:val="both"/>
        <w:rPr>
          <w:rFonts w:ascii="Arial" w:hAnsi="Arial" w:cs="Arial"/>
          <w:b/>
          <w:sz w:val="20"/>
          <w:szCs w:val="20"/>
        </w:rPr>
      </w:pPr>
      <w:r w:rsidRPr="008422F9">
        <w:rPr>
          <w:rFonts w:ascii="Arial" w:hAnsi="Arial" w:cs="Arial"/>
          <w:sz w:val="20"/>
          <w:szCs w:val="20"/>
        </w:rPr>
        <w:lastRenderedPageBreak/>
        <w:t>Olowokere, M. T. and J. S. Ojo (2011b), Improved Reservoir Parameters Prediction from Seismic Attributes using Multivariate Statistics and Neural Networks: A Niger Delta Case Study</w:t>
      </w:r>
      <w:r w:rsidRPr="008422F9">
        <w:rPr>
          <w:rFonts w:ascii="Arial" w:hAnsi="Arial" w:cs="Arial"/>
          <w:b/>
          <w:sz w:val="20"/>
          <w:szCs w:val="20"/>
        </w:rPr>
        <w:t xml:space="preserve">. </w:t>
      </w:r>
      <w:r w:rsidRPr="008422F9">
        <w:rPr>
          <w:rFonts w:ascii="Arial" w:hAnsi="Arial" w:cs="Arial"/>
          <w:sz w:val="20"/>
          <w:szCs w:val="20"/>
        </w:rPr>
        <w:t>Nigerian Association of Petroleum Explorationist (NAPE) Bulletin, pp 28-38.</w:t>
      </w:r>
    </w:p>
    <w:p w14:paraId="5D9FE3B1"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Onuoha, K.M., 1999. Structural features of Nigeria's Coastal margin: an assessment based on age data from wells. J. Afr. Earth Sci. 29 (3), 485e499.</w:t>
      </w:r>
    </w:p>
    <w:p w14:paraId="59EED2B8"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Petroconsultants, 1996a, Petroleum exploration and production database: Houston, Texas, Petroconsultants, Inc., [database available from Petroconsultants, Inc., P.O. Box 740619, Houston, TX 77274-0619].</w:t>
      </w:r>
    </w:p>
    <w:p w14:paraId="3A16B962"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Reijers, T.J.A., Petters, S.W., and Nwajide, C.S., 1996, The Niger Delta Basin, in Selley, R.C., ed., African Basins--Sedimentary Basin of the World 3: Amsterdam, Elsevier Science, pp. 151-172</w:t>
      </w:r>
    </w:p>
    <w:p w14:paraId="14D2A498"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Short, K. C., and Stäublee, A.J., 1967, Outline of geology of Niger Delta: American Association of Petroleum Geologists Bulletin, v. 51, p. 761-779.</w:t>
      </w:r>
    </w:p>
    <w:p w14:paraId="70011356" w14:textId="77777777" w:rsidR="008422F9"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 xml:space="preserve">Sonny Inichinbia , Peter O. Sule, Aminu L. Ahmed , Halidu Hamza and Lucky M. Omudu (2014) Fluid and lithology discrimination of Amangi hydrocarbon field of the Niger Delta using Lambda-Mu-Rho technique IOSR Journal of Applied Geology and Geophysics (IOSR-JAGG).Volume 2, Issue 2 Ver. II. PP 01-07 </w:t>
      </w:r>
      <w:hyperlink r:id="rId23" w:history="1">
        <w:r w:rsidRPr="008422F9">
          <w:rPr>
            <w:rStyle w:val="Hyperlink"/>
            <w:rFonts w:ascii="Arial" w:hAnsi="Arial" w:cs="Arial"/>
            <w:sz w:val="20"/>
            <w:szCs w:val="20"/>
          </w:rPr>
          <w:t>www.iosrjournals.org</w:t>
        </w:r>
      </w:hyperlink>
      <w:r w:rsidRPr="008422F9">
        <w:rPr>
          <w:rFonts w:ascii="Arial" w:hAnsi="Arial" w:cs="Arial"/>
          <w:sz w:val="20"/>
          <w:szCs w:val="20"/>
        </w:rPr>
        <w:t>.</w:t>
      </w:r>
    </w:p>
    <w:p w14:paraId="744FCC51" w14:textId="77777777" w:rsidR="003611FA" w:rsidRPr="008422F9" w:rsidRDefault="003611FA" w:rsidP="008422F9">
      <w:pPr>
        <w:pStyle w:val="ListParagraph"/>
        <w:numPr>
          <w:ilvl w:val="0"/>
          <w:numId w:val="20"/>
        </w:numPr>
        <w:spacing w:line="360" w:lineRule="auto"/>
        <w:ind w:hanging="720"/>
        <w:jc w:val="both"/>
        <w:rPr>
          <w:rFonts w:ascii="Arial" w:hAnsi="Arial" w:cs="Arial"/>
          <w:sz w:val="20"/>
          <w:szCs w:val="20"/>
        </w:rPr>
      </w:pPr>
      <w:r w:rsidRPr="008422F9">
        <w:rPr>
          <w:rFonts w:ascii="Arial" w:hAnsi="Arial" w:cs="Arial"/>
          <w:sz w:val="20"/>
          <w:szCs w:val="20"/>
        </w:rPr>
        <w:t>Bello, Rasaq;  Igwenagu, C. Linda;  and Onifade, YS (2015) Cross plotting of Rock Properties for Fluid and Lithology Discrimination using Well Data in a Niger Delta Oil Field. Science and Environmental Management. J. Appl. Sci. Environ. Manage. Sept, 2015 Vol. 19 (3) 539 - 546 Full-text Available Online at www.ajol.info and www.bioline.org.br/ja</w:t>
      </w:r>
    </w:p>
    <w:p w14:paraId="345E25DB" w14:textId="77777777" w:rsidR="008A4D71" w:rsidRPr="008422F9" w:rsidRDefault="008A4D71" w:rsidP="008422F9">
      <w:pPr>
        <w:pStyle w:val="PlainText"/>
        <w:spacing w:line="360" w:lineRule="auto"/>
        <w:rPr>
          <w:rFonts w:ascii="Arial" w:hAnsi="Arial" w:cs="Arial"/>
          <w:b/>
          <w:lang w:val="en-US"/>
        </w:rPr>
      </w:pPr>
    </w:p>
    <w:sectPr w:rsidR="008A4D71" w:rsidRPr="008422F9" w:rsidSect="00E95CAA">
      <w:headerReference w:type="even" r:id="rId24"/>
      <w:headerReference w:type="default" r:id="rId25"/>
      <w:footerReference w:type="even" r:id="rId26"/>
      <w:footerReference w:type="default" r:id="rId27"/>
      <w:headerReference w:type="first" r:id="rId28"/>
      <w:footerReference w:type="first" r:id="rId29"/>
      <w:pgSz w:w="11909" w:h="16834" w:code="9"/>
      <w:pgMar w:top="851" w:right="1157" w:bottom="851" w:left="11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2AD45" w14:textId="77777777" w:rsidR="00867019" w:rsidRDefault="00867019">
      <w:r>
        <w:separator/>
      </w:r>
    </w:p>
  </w:endnote>
  <w:endnote w:type="continuationSeparator" w:id="0">
    <w:p w14:paraId="598BAE77" w14:textId="77777777" w:rsidR="00867019" w:rsidRDefault="0086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C76A" w14:textId="77777777" w:rsidR="00AD7CBC" w:rsidRDefault="00AD7CBC" w:rsidP="00E509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8EFE48" w14:textId="77777777" w:rsidR="00AD7CBC" w:rsidRDefault="00AD7CBC" w:rsidP="00E509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51B7" w14:textId="77777777" w:rsidR="00AD7CBC" w:rsidRDefault="00AD7CBC">
    <w:pPr>
      <w:pStyle w:val="Footer"/>
    </w:pPr>
  </w:p>
  <w:p w14:paraId="19537EB9" w14:textId="77777777" w:rsidR="00AD7CBC" w:rsidRDefault="00AD7CBC" w:rsidP="00E5099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BAFB7" w14:textId="77777777" w:rsidR="0081619C" w:rsidRDefault="00816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E3955" w14:textId="77777777" w:rsidR="00867019" w:rsidRDefault="00867019">
      <w:r>
        <w:separator/>
      </w:r>
    </w:p>
  </w:footnote>
  <w:footnote w:type="continuationSeparator" w:id="0">
    <w:p w14:paraId="66192934" w14:textId="77777777" w:rsidR="00867019" w:rsidRDefault="00867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9A1DF" w14:textId="3551ECFF" w:rsidR="0081619C" w:rsidRDefault="0081619C">
    <w:pPr>
      <w:pStyle w:val="Header"/>
    </w:pPr>
    <w:r>
      <w:rPr>
        <w:noProof/>
      </w:rPr>
      <w:pict w14:anchorId="156DE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0267860" o:spid="_x0000_s2050" type="#_x0000_t136" style="position:absolute;margin-left:0;margin-top:0;width:609.1pt;height:67.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F8628" w14:textId="51DB9279" w:rsidR="0081619C" w:rsidRDefault="0081619C">
    <w:pPr>
      <w:pStyle w:val="Header"/>
    </w:pPr>
    <w:r>
      <w:rPr>
        <w:noProof/>
      </w:rPr>
      <w:pict w14:anchorId="22E54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0267861" o:spid="_x0000_s2051" type="#_x0000_t136" style="position:absolute;margin-left:0;margin-top:0;width:609.1pt;height:67.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E9198" w14:textId="50FE7057" w:rsidR="0081619C" w:rsidRDefault="0081619C">
    <w:pPr>
      <w:pStyle w:val="Header"/>
    </w:pPr>
    <w:r>
      <w:rPr>
        <w:noProof/>
      </w:rPr>
      <w:pict w14:anchorId="17130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0267859" o:spid="_x0000_s2049" type="#_x0000_t136" style="position:absolute;margin-left:0;margin-top:0;width:609.1pt;height:67.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5FD6"/>
    <w:multiLevelType w:val="hybridMultilevel"/>
    <w:tmpl w:val="F4E22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4C22B4"/>
    <w:multiLevelType w:val="hybridMultilevel"/>
    <w:tmpl w:val="B91860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153077"/>
    <w:multiLevelType w:val="hybridMultilevel"/>
    <w:tmpl w:val="062415CC"/>
    <w:lvl w:ilvl="0" w:tplc="095662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7C3E3A"/>
    <w:multiLevelType w:val="hybridMultilevel"/>
    <w:tmpl w:val="CE2263E8"/>
    <w:lvl w:ilvl="0" w:tplc="2A72C2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947DE"/>
    <w:multiLevelType w:val="hybridMultilevel"/>
    <w:tmpl w:val="B7384F8E"/>
    <w:lvl w:ilvl="0" w:tplc="F1B4183C">
      <w:start w:val="1"/>
      <w:numFmt w:val="decimal"/>
      <w:lvlText w:val="[%1]"/>
      <w:lvlJc w:val="left"/>
      <w:pPr>
        <w:ind w:left="720" w:hanging="360"/>
      </w:pPr>
      <w:rPr>
        <w:rFonts w:hint="default"/>
      </w:rPr>
    </w:lvl>
    <w:lvl w:ilvl="1" w:tplc="F1B4183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02C4D"/>
    <w:multiLevelType w:val="hybridMultilevel"/>
    <w:tmpl w:val="824403D4"/>
    <w:lvl w:ilvl="0" w:tplc="F1B418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3840BB"/>
    <w:multiLevelType w:val="multilevel"/>
    <w:tmpl w:val="1EC8526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3B7D89"/>
    <w:multiLevelType w:val="multilevel"/>
    <w:tmpl w:val="ACBAC9F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8D159BC"/>
    <w:multiLevelType w:val="hybridMultilevel"/>
    <w:tmpl w:val="C49E8638"/>
    <w:lvl w:ilvl="0" w:tplc="CA86F6E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990DF2"/>
    <w:multiLevelType w:val="multilevel"/>
    <w:tmpl w:val="1B641C5A"/>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FA440FE"/>
    <w:multiLevelType w:val="hybridMultilevel"/>
    <w:tmpl w:val="07243F66"/>
    <w:lvl w:ilvl="0" w:tplc="F1B4183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0CF0C8F"/>
    <w:multiLevelType w:val="hybridMultilevel"/>
    <w:tmpl w:val="F6F82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085508"/>
    <w:multiLevelType w:val="hybridMultilevel"/>
    <w:tmpl w:val="DBB074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32437"/>
    <w:multiLevelType w:val="hybridMultilevel"/>
    <w:tmpl w:val="21E4864E"/>
    <w:lvl w:ilvl="0" w:tplc="2C16BA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034D1"/>
    <w:multiLevelType w:val="hybridMultilevel"/>
    <w:tmpl w:val="D4FA2A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BDF3BFA"/>
    <w:multiLevelType w:val="hybridMultilevel"/>
    <w:tmpl w:val="6ED4545A"/>
    <w:lvl w:ilvl="0" w:tplc="F1B418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E343EE"/>
    <w:multiLevelType w:val="hybridMultilevel"/>
    <w:tmpl w:val="719AA684"/>
    <w:lvl w:ilvl="0" w:tplc="0F8814AE">
      <w:start w:val="18"/>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5F3935"/>
    <w:multiLevelType w:val="hybridMultilevel"/>
    <w:tmpl w:val="AE9868F4"/>
    <w:lvl w:ilvl="0" w:tplc="0956625C">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9D3406"/>
    <w:multiLevelType w:val="multilevel"/>
    <w:tmpl w:val="B33C7EC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D1E301E"/>
    <w:multiLevelType w:val="hybridMultilevel"/>
    <w:tmpl w:val="6A8634C0"/>
    <w:lvl w:ilvl="0" w:tplc="F1B418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4"/>
  </w:num>
  <w:num w:numId="4">
    <w:abstractNumId w:val="0"/>
  </w:num>
  <w:num w:numId="5">
    <w:abstractNumId w:val="13"/>
  </w:num>
  <w:num w:numId="6">
    <w:abstractNumId w:val="19"/>
  </w:num>
  <w:num w:numId="7">
    <w:abstractNumId w:val="4"/>
  </w:num>
  <w:num w:numId="8">
    <w:abstractNumId w:val="15"/>
  </w:num>
  <w:num w:numId="9">
    <w:abstractNumId w:val="16"/>
  </w:num>
  <w:num w:numId="10">
    <w:abstractNumId w:val="10"/>
  </w:num>
  <w:num w:numId="11">
    <w:abstractNumId w:val="2"/>
  </w:num>
  <w:num w:numId="12">
    <w:abstractNumId w:val="17"/>
  </w:num>
  <w:num w:numId="13">
    <w:abstractNumId w:val="3"/>
  </w:num>
  <w:num w:numId="14">
    <w:abstractNumId w:val="8"/>
  </w:num>
  <w:num w:numId="15">
    <w:abstractNumId w:val="9"/>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099B"/>
    <w:rsid w:val="00001972"/>
    <w:rsid w:val="00024484"/>
    <w:rsid w:val="00031E9B"/>
    <w:rsid w:val="00045084"/>
    <w:rsid w:val="00062D43"/>
    <w:rsid w:val="00077C98"/>
    <w:rsid w:val="000A4214"/>
    <w:rsid w:val="000A582D"/>
    <w:rsid w:val="000B08EA"/>
    <w:rsid w:val="000D78A4"/>
    <w:rsid w:val="0010103E"/>
    <w:rsid w:val="00111357"/>
    <w:rsid w:val="0012703E"/>
    <w:rsid w:val="00132866"/>
    <w:rsid w:val="00133457"/>
    <w:rsid w:val="00141FDA"/>
    <w:rsid w:val="00170FEE"/>
    <w:rsid w:val="00180705"/>
    <w:rsid w:val="001956FC"/>
    <w:rsid w:val="001C6A08"/>
    <w:rsid w:val="001E70E4"/>
    <w:rsid w:val="00205E1D"/>
    <w:rsid w:val="00210EC8"/>
    <w:rsid w:val="0021533A"/>
    <w:rsid w:val="002955DA"/>
    <w:rsid w:val="002C75C2"/>
    <w:rsid w:val="002D4DB4"/>
    <w:rsid w:val="002E2E19"/>
    <w:rsid w:val="002E7731"/>
    <w:rsid w:val="00302D01"/>
    <w:rsid w:val="00306C65"/>
    <w:rsid w:val="00332224"/>
    <w:rsid w:val="00340670"/>
    <w:rsid w:val="003611FA"/>
    <w:rsid w:val="003908C5"/>
    <w:rsid w:val="003A3C1A"/>
    <w:rsid w:val="003C6549"/>
    <w:rsid w:val="003E4E7F"/>
    <w:rsid w:val="003F3926"/>
    <w:rsid w:val="00442501"/>
    <w:rsid w:val="00455799"/>
    <w:rsid w:val="00492905"/>
    <w:rsid w:val="004A33E7"/>
    <w:rsid w:val="004A76C3"/>
    <w:rsid w:val="004E0EAA"/>
    <w:rsid w:val="005329B5"/>
    <w:rsid w:val="00534017"/>
    <w:rsid w:val="00551995"/>
    <w:rsid w:val="00554672"/>
    <w:rsid w:val="00564190"/>
    <w:rsid w:val="00591F78"/>
    <w:rsid w:val="005A7621"/>
    <w:rsid w:val="005B4A73"/>
    <w:rsid w:val="005C7CB3"/>
    <w:rsid w:val="005D4318"/>
    <w:rsid w:val="006005F1"/>
    <w:rsid w:val="00602CB0"/>
    <w:rsid w:val="00605E6B"/>
    <w:rsid w:val="0063193B"/>
    <w:rsid w:val="0067675A"/>
    <w:rsid w:val="006A26EF"/>
    <w:rsid w:val="006C2D73"/>
    <w:rsid w:val="006D5133"/>
    <w:rsid w:val="006E3242"/>
    <w:rsid w:val="006F03EE"/>
    <w:rsid w:val="00704A8D"/>
    <w:rsid w:val="00706A5F"/>
    <w:rsid w:val="00720773"/>
    <w:rsid w:val="007262C2"/>
    <w:rsid w:val="007742F9"/>
    <w:rsid w:val="00786A81"/>
    <w:rsid w:val="007A07BC"/>
    <w:rsid w:val="007A23DC"/>
    <w:rsid w:val="007B439C"/>
    <w:rsid w:val="007C2406"/>
    <w:rsid w:val="0081619C"/>
    <w:rsid w:val="00834878"/>
    <w:rsid w:val="008422F9"/>
    <w:rsid w:val="0085097A"/>
    <w:rsid w:val="008533D2"/>
    <w:rsid w:val="008625CB"/>
    <w:rsid w:val="00866E2C"/>
    <w:rsid w:val="00867019"/>
    <w:rsid w:val="00872608"/>
    <w:rsid w:val="00872BE5"/>
    <w:rsid w:val="00877584"/>
    <w:rsid w:val="0089474C"/>
    <w:rsid w:val="008A20FD"/>
    <w:rsid w:val="008A4D71"/>
    <w:rsid w:val="008C45C7"/>
    <w:rsid w:val="008F072E"/>
    <w:rsid w:val="008F22E8"/>
    <w:rsid w:val="009037C5"/>
    <w:rsid w:val="00946D2B"/>
    <w:rsid w:val="009562FC"/>
    <w:rsid w:val="00965F8E"/>
    <w:rsid w:val="00984E8A"/>
    <w:rsid w:val="00986261"/>
    <w:rsid w:val="009876AB"/>
    <w:rsid w:val="009A68A6"/>
    <w:rsid w:val="009B4D53"/>
    <w:rsid w:val="009D1588"/>
    <w:rsid w:val="009E140A"/>
    <w:rsid w:val="00A11227"/>
    <w:rsid w:val="00A533EB"/>
    <w:rsid w:val="00A57B77"/>
    <w:rsid w:val="00A638FF"/>
    <w:rsid w:val="00A713F8"/>
    <w:rsid w:val="00A77C4F"/>
    <w:rsid w:val="00AC2418"/>
    <w:rsid w:val="00AD7CBC"/>
    <w:rsid w:val="00AF6B81"/>
    <w:rsid w:val="00AF72BC"/>
    <w:rsid w:val="00B56E62"/>
    <w:rsid w:val="00B61CB7"/>
    <w:rsid w:val="00BB20E0"/>
    <w:rsid w:val="00BB2695"/>
    <w:rsid w:val="00BE68B3"/>
    <w:rsid w:val="00C04703"/>
    <w:rsid w:val="00C14983"/>
    <w:rsid w:val="00C17CAC"/>
    <w:rsid w:val="00C20DEB"/>
    <w:rsid w:val="00C2287E"/>
    <w:rsid w:val="00C245C9"/>
    <w:rsid w:val="00C44349"/>
    <w:rsid w:val="00C53A55"/>
    <w:rsid w:val="00C53B26"/>
    <w:rsid w:val="00C71662"/>
    <w:rsid w:val="00C72C6D"/>
    <w:rsid w:val="00C76586"/>
    <w:rsid w:val="00C95B22"/>
    <w:rsid w:val="00CB1ACD"/>
    <w:rsid w:val="00CD0745"/>
    <w:rsid w:val="00CE7B99"/>
    <w:rsid w:val="00CF137C"/>
    <w:rsid w:val="00D03980"/>
    <w:rsid w:val="00D11445"/>
    <w:rsid w:val="00D14E23"/>
    <w:rsid w:val="00D2116F"/>
    <w:rsid w:val="00D22106"/>
    <w:rsid w:val="00D4072C"/>
    <w:rsid w:val="00D57367"/>
    <w:rsid w:val="00D57431"/>
    <w:rsid w:val="00DA1B53"/>
    <w:rsid w:val="00DA2011"/>
    <w:rsid w:val="00DB5135"/>
    <w:rsid w:val="00DC01FE"/>
    <w:rsid w:val="00DD570F"/>
    <w:rsid w:val="00DE08B1"/>
    <w:rsid w:val="00DE1E7E"/>
    <w:rsid w:val="00DE3B32"/>
    <w:rsid w:val="00E33E79"/>
    <w:rsid w:val="00E3782F"/>
    <w:rsid w:val="00E4177C"/>
    <w:rsid w:val="00E5099B"/>
    <w:rsid w:val="00E67E98"/>
    <w:rsid w:val="00E87820"/>
    <w:rsid w:val="00E95CAA"/>
    <w:rsid w:val="00ED7204"/>
    <w:rsid w:val="00F43F31"/>
    <w:rsid w:val="00F57606"/>
    <w:rsid w:val="00F60E2B"/>
    <w:rsid w:val="00FA321D"/>
    <w:rsid w:val="00FB5BF7"/>
    <w:rsid w:val="00FC2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A04AF0"/>
  <w15:docId w15:val="{9359BA05-29E0-41E9-91C0-0C584793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099B"/>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E5099B"/>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semiHidden/>
    <w:unhideWhenUsed/>
    <w:qFormat/>
    <w:rsid w:val="003611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F6B8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lang w:val="en-GB"/>
    </w:rPr>
  </w:style>
  <w:style w:type="paragraph" w:styleId="Heading5">
    <w:name w:val="heading 5"/>
    <w:basedOn w:val="Normal"/>
    <w:next w:val="Normal"/>
    <w:link w:val="Heading5Char"/>
    <w:uiPriority w:val="9"/>
    <w:semiHidden/>
    <w:unhideWhenUsed/>
    <w:qFormat/>
    <w:rsid w:val="00DE1E7E"/>
    <w:pPr>
      <w:spacing w:before="240" w:after="60"/>
      <w:outlineLvl w:val="4"/>
    </w:pPr>
    <w:rPr>
      <w:rFonts w:ascii="Calibri" w:hAnsi="Calibri"/>
      <w:b/>
      <w:bCs/>
      <w:i/>
      <w:iCs/>
      <w:sz w:val="26"/>
      <w:szCs w:val="26"/>
      <w:lang w:val="x-none" w:eastAsia="x-none"/>
    </w:rPr>
  </w:style>
  <w:style w:type="paragraph" w:styleId="Heading7">
    <w:name w:val="heading 7"/>
    <w:basedOn w:val="Normal"/>
    <w:next w:val="Normal"/>
    <w:link w:val="Heading7Char"/>
    <w:qFormat/>
    <w:rsid w:val="00E5099B"/>
    <w:pPr>
      <w:keepNext/>
      <w:numPr>
        <w:ilvl w:val="12"/>
      </w:numPr>
      <w:outlineLvl w:val="6"/>
    </w:pPr>
    <w:rPr>
      <w:rFonts w:ascii="Arial" w:hAnsi="Arial"/>
      <w:b/>
      <w:i/>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099B"/>
    <w:rPr>
      <w:rFonts w:ascii="Arial" w:eastAsia="Times New Roman" w:hAnsi="Arial" w:cs="Arial"/>
      <w:b/>
      <w:bCs/>
      <w:kern w:val="32"/>
      <w:sz w:val="32"/>
      <w:szCs w:val="32"/>
    </w:rPr>
  </w:style>
  <w:style w:type="character" w:customStyle="1" w:styleId="Heading7Char">
    <w:name w:val="Heading 7 Char"/>
    <w:link w:val="Heading7"/>
    <w:rsid w:val="00E5099B"/>
    <w:rPr>
      <w:rFonts w:ascii="Arial" w:eastAsia="Times New Roman" w:hAnsi="Arial" w:cs="Times New Roman"/>
      <w:b/>
      <w:i/>
      <w:sz w:val="24"/>
      <w:szCs w:val="20"/>
    </w:rPr>
  </w:style>
  <w:style w:type="paragraph" w:styleId="PlainText">
    <w:name w:val="Plain Text"/>
    <w:basedOn w:val="Normal"/>
    <w:link w:val="PlainTextChar"/>
    <w:rsid w:val="00E5099B"/>
    <w:rPr>
      <w:rFonts w:ascii="Courier New" w:hAnsi="Courier New"/>
      <w:sz w:val="20"/>
      <w:szCs w:val="20"/>
      <w:lang w:val="x-none" w:eastAsia="x-none"/>
    </w:rPr>
  </w:style>
  <w:style w:type="character" w:customStyle="1" w:styleId="PlainTextChar">
    <w:name w:val="Plain Text Char"/>
    <w:link w:val="PlainText"/>
    <w:rsid w:val="00E5099B"/>
    <w:rPr>
      <w:rFonts w:ascii="Courier New" w:eastAsia="Times New Roman" w:hAnsi="Courier New" w:cs="Courier New"/>
      <w:sz w:val="20"/>
      <w:szCs w:val="20"/>
    </w:rPr>
  </w:style>
  <w:style w:type="paragraph" w:styleId="BodyTextIndent">
    <w:name w:val="Body Text Indent"/>
    <w:basedOn w:val="Normal"/>
    <w:link w:val="BodyTextIndentChar"/>
    <w:rsid w:val="00E5099B"/>
    <w:pPr>
      <w:ind w:left="360"/>
    </w:pPr>
    <w:rPr>
      <w:lang w:val="x-none" w:eastAsia="x-none"/>
    </w:rPr>
  </w:style>
  <w:style w:type="character" w:customStyle="1" w:styleId="BodyTextIndentChar">
    <w:name w:val="Body Text Indent Char"/>
    <w:link w:val="BodyTextIndent"/>
    <w:rsid w:val="00E5099B"/>
    <w:rPr>
      <w:rFonts w:ascii="Times New Roman" w:eastAsia="Times New Roman" w:hAnsi="Times New Roman" w:cs="Times New Roman"/>
      <w:sz w:val="24"/>
      <w:szCs w:val="24"/>
    </w:rPr>
  </w:style>
  <w:style w:type="paragraph" w:styleId="NormalWeb">
    <w:name w:val="Normal (Web)"/>
    <w:basedOn w:val="Normal"/>
    <w:uiPriority w:val="99"/>
    <w:rsid w:val="00E5099B"/>
    <w:pPr>
      <w:spacing w:before="100" w:beforeAutospacing="1" w:after="100" w:afterAutospacing="1"/>
    </w:pPr>
  </w:style>
  <w:style w:type="paragraph" w:styleId="BodyText">
    <w:name w:val="Body Text"/>
    <w:basedOn w:val="Normal"/>
    <w:link w:val="BodyTextChar"/>
    <w:rsid w:val="00E5099B"/>
    <w:pPr>
      <w:spacing w:after="120"/>
    </w:pPr>
    <w:rPr>
      <w:lang w:val="x-none" w:eastAsia="x-none"/>
    </w:rPr>
  </w:style>
  <w:style w:type="character" w:customStyle="1" w:styleId="BodyTextChar">
    <w:name w:val="Body Text Char"/>
    <w:link w:val="BodyText"/>
    <w:rsid w:val="00E5099B"/>
    <w:rPr>
      <w:rFonts w:ascii="Times New Roman" w:eastAsia="Times New Roman" w:hAnsi="Times New Roman" w:cs="Times New Roman"/>
      <w:sz w:val="24"/>
      <w:szCs w:val="24"/>
    </w:rPr>
  </w:style>
  <w:style w:type="paragraph" w:styleId="BodyText2">
    <w:name w:val="Body Text 2"/>
    <w:basedOn w:val="Normal"/>
    <w:link w:val="BodyText2Char"/>
    <w:rsid w:val="00E5099B"/>
    <w:pPr>
      <w:spacing w:after="120" w:line="480" w:lineRule="auto"/>
    </w:pPr>
    <w:rPr>
      <w:lang w:val="x-none" w:eastAsia="x-none"/>
    </w:rPr>
  </w:style>
  <w:style w:type="character" w:customStyle="1" w:styleId="BodyText2Char">
    <w:name w:val="Body Text 2 Char"/>
    <w:link w:val="BodyText2"/>
    <w:rsid w:val="00E5099B"/>
    <w:rPr>
      <w:rFonts w:ascii="Times New Roman" w:eastAsia="Times New Roman" w:hAnsi="Times New Roman" w:cs="Times New Roman"/>
      <w:sz w:val="24"/>
      <w:szCs w:val="24"/>
    </w:rPr>
  </w:style>
  <w:style w:type="paragraph" w:styleId="BodyText3">
    <w:name w:val="Body Text 3"/>
    <w:basedOn w:val="Normal"/>
    <w:link w:val="BodyText3Char"/>
    <w:rsid w:val="00E5099B"/>
    <w:pPr>
      <w:spacing w:line="480" w:lineRule="auto"/>
      <w:jc w:val="both"/>
    </w:pPr>
    <w:rPr>
      <w:bCs/>
      <w:color w:val="0000FF"/>
      <w:lang w:val="x-none" w:eastAsia="x-none"/>
    </w:rPr>
  </w:style>
  <w:style w:type="character" w:customStyle="1" w:styleId="BodyText3Char">
    <w:name w:val="Body Text 3 Char"/>
    <w:link w:val="BodyText3"/>
    <w:rsid w:val="00E5099B"/>
    <w:rPr>
      <w:rFonts w:ascii="Times New Roman" w:eastAsia="Times New Roman" w:hAnsi="Times New Roman" w:cs="Times New Roman"/>
      <w:bCs/>
      <w:color w:val="0000FF"/>
      <w:sz w:val="24"/>
      <w:szCs w:val="24"/>
    </w:rPr>
  </w:style>
  <w:style w:type="paragraph" w:styleId="Footer">
    <w:name w:val="footer"/>
    <w:basedOn w:val="Normal"/>
    <w:link w:val="FooterChar"/>
    <w:rsid w:val="00E5099B"/>
    <w:pPr>
      <w:tabs>
        <w:tab w:val="center" w:pos="4320"/>
        <w:tab w:val="right" w:pos="8640"/>
      </w:tabs>
    </w:pPr>
    <w:rPr>
      <w:lang w:val="x-none" w:eastAsia="x-none"/>
    </w:rPr>
  </w:style>
  <w:style w:type="character" w:customStyle="1" w:styleId="FooterChar">
    <w:name w:val="Footer Char"/>
    <w:link w:val="Footer"/>
    <w:uiPriority w:val="99"/>
    <w:rsid w:val="00E5099B"/>
    <w:rPr>
      <w:rFonts w:ascii="Times New Roman" w:eastAsia="Times New Roman" w:hAnsi="Times New Roman" w:cs="Times New Roman"/>
      <w:sz w:val="24"/>
      <w:szCs w:val="24"/>
    </w:rPr>
  </w:style>
  <w:style w:type="character" w:styleId="PageNumber">
    <w:name w:val="page number"/>
    <w:basedOn w:val="DefaultParagraphFont"/>
    <w:rsid w:val="00E5099B"/>
  </w:style>
  <w:style w:type="paragraph" w:styleId="BalloonText">
    <w:name w:val="Balloon Text"/>
    <w:basedOn w:val="Normal"/>
    <w:link w:val="BalloonTextChar"/>
    <w:uiPriority w:val="99"/>
    <w:semiHidden/>
    <w:unhideWhenUsed/>
    <w:rsid w:val="00E5099B"/>
    <w:rPr>
      <w:rFonts w:ascii="Tahoma" w:hAnsi="Tahoma"/>
      <w:sz w:val="16"/>
      <w:szCs w:val="16"/>
      <w:lang w:val="x-none" w:eastAsia="x-none"/>
    </w:rPr>
  </w:style>
  <w:style w:type="character" w:customStyle="1" w:styleId="BalloonTextChar">
    <w:name w:val="Balloon Text Char"/>
    <w:link w:val="BalloonText"/>
    <w:uiPriority w:val="99"/>
    <w:semiHidden/>
    <w:rsid w:val="00E5099B"/>
    <w:rPr>
      <w:rFonts w:ascii="Tahoma" w:eastAsia="Times New Roman" w:hAnsi="Tahoma" w:cs="Tahoma"/>
      <w:sz w:val="16"/>
      <w:szCs w:val="16"/>
    </w:rPr>
  </w:style>
  <w:style w:type="character" w:customStyle="1" w:styleId="Heading5Char">
    <w:name w:val="Heading 5 Char"/>
    <w:link w:val="Heading5"/>
    <w:uiPriority w:val="9"/>
    <w:semiHidden/>
    <w:rsid w:val="00DE1E7E"/>
    <w:rPr>
      <w:rFonts w:ascii="Calibri" w:eastAsia="Times New Roman" w:hAnsi="Calibri" w:cs="Times New Roman"/>
      <w:b/>
      <w:bCs/>
      <w:i/>
      <w:iCs/>
      <w:sz w:val="26"/>
      <w:szCs w:val="26"/>
    </w:rPr>
  </w:style>
  <w:style w:type="paragraph" w:customStyle="1" w:styleId="Default">
    <w:name w:val="Default"/>
    <w:rsid w:val="0012703E"/>
    <w:pPr>
      <w:autoSpaceDE w:val="0"/>
      <w:autoSpaceDN w:val="0"/>
      <w:adjustRightInd w:val="0"/>
    </w:pPr>
    <w:rPr>
      <w:rFonts w:ascii="Tahoma" w:hAnsi="Tahoma" w:cs="Tahoma"/>
      <w:color w:val="000000"/>
      <w:sz w:val="24"/>
      <w:szCs w:val="24"/>
      <w:lang w:val="en-US" w:eastAsia="en-US"/>
    </w:rPr>
  </w:style>
  <w:style w:type="paragraph" w:styleId="Header">
    <w:name w:val="header"/>
    <w:basedOn w:val="Normal"/>
    <w:link w:val="HeaderChar"/>
    <w:uiPriority w:val="99"/>
    <w:unhideWhenUsed/>
    <w:rsid w:val="00340670"/>
    <w:pPr>
      <w:tabs>
        <w:tab w:val="center" w:pos="4680"/>
        <w:tab w:val="right" w:pos="9360"/>
      </w:tabs>
    </w:pPr>
  </w:style>
  <w:style w:type="character" w:customStyle="1" w:styleId="HeaderChar">
    <w:name w:val="Header Char"/>
    <w:link w:val="Header"/>
    <w:uiPriority w:val="99"/>
    <w:rsid w:val="00340670"/>
    <w:rPr>
      <w:rFonts w:ascii="Times New Roman" w:eastAsia="Times New Roman" w:hAnsi="Times New Roman"/>
      <w:sz w:val="24"/>
      <w:szCs w:val="24"/>
    </w:rPr>
  </w:style>
  <w:style w:type="character" w:customStyle="1" w:styleId="value">
    <w:name w:val="value"/>
    <w:basedOn w:val="DefaultParagraphFont"/>
    <w:rsid w:val="00E4177C"/>
  </w:style>
  <w:style w:type="paragraph" w:styleId="ListParagraph">
    <w:name w:val="List Paragraph"/>
    <w:basedOn w:val="Normal"/>
    <w:uiPriority w:val="34"/>
    <w:qFormat/>
    <w:rsid w:val="00E4177C"/>
    <w:pPr>
      <w:ind w:left="720"/>
      <w:contextualSpacing/>
    </w:pPr>
  </w:style>
  <w:style w:type="character" w:styleId="Hyperlink">
    <w:name w:val="Hyperlink"/>
    <w:basedOn w:val="DefaultParagraphFont"/>
    <w:uiPriority w:val="99"/>
    <w:unhideWhenUsed/>
    <w:rsid w:val="0067675A"/>
    <w:rPr>
      <w:color w:val="0000FF" w:themeColor="hyperlink"/>
      <w:u w:val="single"/>
    </w:rPr>
  </w:style>
  <w:style w:type="character" w:styleId="Strong">
    <w:name w:val="Strong"/>
    <w:qFormat/>
    <w:rsid w:val="000A582D"/>
    <w:rPr>
      <w:b/>
      <w:bCs/>
    </w:rPr>
  </w:style>
  <w:style w:type="paragraph" w:styleId="EndnoteText">
    <w:name w:val="endnote text"/>
    <w:basedOn w:val="Normal"/>
    <w:link w:val="EndnoteTextChar"/>
    <w:uiPriority w:val="99"/>
    <w:semiHidden/>
    <w:unhideWhenUsed/>
    <w:rsid w:val="00834878"/>
    <w:rPr>
      <w:sz w:val="20"/>
      <w:szCs w:val="20"/>
    </w:rPr>
  </w:style>
  <w:style w:type="character" w:customStyle="1" w:styleId="EndnoteTextChar">
    <w:name w:val="Endnote Text Char"/>
    <w:basedOn w:val="DefaultParagraphFont"/>
    <w:link w:val="EndnoteText"/>
    <w:uiPriority w:val="99"/>
    <w:semiHidden/>
    <w:rsid w:val="00834878"/>
    <w:rPr>
      <w:rFonts w:ascii="Times New Roman" w:eastAsia="Times New Roman" w:hAnsi="Times New Roman"/>
      <w:lang w:val="en-US" w:eastAsia="en-US"/>
    </w:rPr>
  </w:style>
  <w:style w:type="character" w:styleId="EndnoteReference">
    <w:name w:val="endnote reference"/>
    <w:basedOn w:val="DefaultParagraphFont"/>
    <w:uiPriority w:val="99"/>
    <w:semiHidden/>
    <w:unhideWhenUsed/>
    <w:rsid w:val="00834878"/>
    <w:rPr>
      <w:vertAlign w:val="superscript"/>
    </w:rPr>
  </w:style>
  <w:style w:type="paragraph" w:customStyle="1" w:styleId="AcknHead">
    <w:name w:val="Ackn Head"/>
    <w:basedOn w:val="Normal"/>
    <w:rsid w:val="00877584"/>
    <w:pPr>
      <w:keepNext/>
      <w:spacing w:after="240"/>
    </w:pPr>
    <w:rPr>
      <w:rFonts w:ascii="Helvetica" w:hAnsi="Helvetica"/>
      <w:b/>
      <w:caps/>
      <w:sz w:val="22"/>
      <w:szCs w:val="20"/>
    </w:rPr>
  </w:style>
  <w:style w:type="character" w:customStyle="1" w:styleId="Heading4Char">
    <w:name w:val="Heading 4 Char"/>
    <w:basedOn w:val="DefaultParagraphFont"/>
    <w:link w:val="Heading4"/>
    <w:uiPriority w:val="9"/>
    <w:rsid w:val="00AF6B81"/>
    <w:rPr>
      <w:rFonts w:asciiTheme="majorHAnsi" w:eastAsiaTheme="majorEastAsia" w:hAnsiTheme="majorHAnsi" w:cstheme="majorBidi"/>
      <w:b/>
      <w:bCs/>
      <w:i/>
      <w:iCs/>
      <w:color w:val="4F81BD" w:themeColor="accent1"/>
      <w:sz w:val="22"/>
      <w:szCs w:val="22"/>
      <w:lang w:eastAsia="en-US"/>
    </w:rPr>
  </w:style>
  <w:style w:type="paragraph" w:customStyle="1" w:styleId="ReferHead">
    <w:name w:val="Refer Head"/>
    <w:basedOn w:val="Normal"/>
    <w:rsid w:val="007A07BC"/>
    <w:pPr>
      <w:keepNext/>
      <w:spacing w:after="240"/>
    </w:pPr>
    <w:rPr>
      <w:rFonts w:ascii="Helvetica" w:hAnsi="Helvetica"/>
      <w:b/>
      <w:caps/>
      <w:sz w:val="22"/>
      <w:szCs w:val="20"/>
    </w:rPr>
  </w:style>
  <w:style w:type="paragraph" w:styleId="Caption">
    <w:name w:val="caption"/>
    <w:basedOn w:val="Normal"/>
    <w:next w:val="Normal"/>
    <w:link w:val="CaptionChar"/>
    <w:uiPriority w:val="99"/>
    <w:unhideWhenUsed/>
    <w:qFormat/>
    <w:rsid w:val="008625CB"/>
    <w:pPr>
      <w:spacing w:after="200"/>
    </w:pPr>
    <w:rPr>
      <w:rFonts w:eastAsiaTheme="minorHAnsi" w:cstheme="minorBidi"/>
      <w:bCs/>
      <w:szCs w:val="18"/>
      <w14:ligatures w14:val="standardContextual"/>
    </w:rPr>
  </w:style>
  <w:style w:type="character" w:customStyle="1" w:styleId="CaptionChar">
    <w:name w:val="Caption Char"/>
    <w:basedOn w:val="DefaultParagraphFont"/>
    <w:link w:val="Caption"/>
    <w:uiPriority w:val="99"/>
    <w:rsid w:val="008625CB"/>
    <w:rPr>
      <w:rFonts w:ascii="Times New Roman" w:eastAsiaTheme="minorHAnsi" w:hAnsi="Times New Roman" w:cstheme="minorBidi"/>
      <w:bCs/>
      <w:sz w:val="24"/>
      <w:szCs w:val="18"/>
      <w:lang w:val="en-US" w:eastAsia="en-US"/>
      <w14:ligatures w14:val="standardContextual"/>
    </w:rPr>
  </w:style>
  <w:style w:type="character" w:customStyle="1" w:styleId="Heading2Char">
    <w:name w:val="Heading 2 Char"/>
    <w:basedOn w:val="DefaultParagraphFont"/>
    <w:link w:val="Heading2"/>
    <w:uiPriority w:val="9"/>
    <w:semiHidden/>
    <w:rsid w:val="003611FA"/>
    <w:rPr>
      <w:rFonts w:asciiTheme="majorHAnsi" w:eastAsiaTheme="majorEastAsia" w:hAnsiTheme="majorHAnsi" w:cstheme="majorBidi"/>
      <w:b/>
      <w:bCs/>
      <w:color w:val="4F81BD" w:themeColor="accent1"/>
      <w:sz w:val="26"/>
      <w:szCs w:val="26"/>
      <w:lang w:val="en-US" w:eastAsia="en-US"/>
    </w:rPr>
  </w:style>
  <w:style w:type="character" w:styleId="UnresolvedMention">
    <w:name w:val="Unresolved Mention"/>
    <w:basedOn w:val="DefaultParagraphFont"/>
    <w:uiPriority w:val="99"/>
    <w:semiHidden/>
    <w:unhideWhenUsed/>
    <w:rsid w:val="00AC2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osrjournals.org"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DB508-C54F-47AE-860E-670AA6D4A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2882</Words>
  <Characters>16432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SDI 1180</cp:lastModifiedBy>
  <cp:revision>45</cp:revision>
  <dcterms:created xsi:type="dcterms:W3CDTF">2025-02-07T11:07:00Z</dcterms:created>
  <dcterms:modified xsi:type="dcterms:W3CDTF">2025-07-30T07:49:00Z</dcterms:modified>
</cp:coreProperties>
</file>