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1D6E5B" w14:textId="77777777" w:rsidR="00A258C3" w:rsidRPr="00C74EAF" w:rsidRDefault="00AC2B8A" w:rsidP="00C74EAF">
      <w:pPr>
        <w:spacing w:before="100" w:beforeAutospacing="1" w:after="100" w:afterAutospacing="1"/>
        <w:jc w:val="right"/>
        <w:outlineLvl w:val="1"/>
        <w:rPr>
          <w:rFonts w:ascii="Arial" w:hAnsi="Arial" w:cs="Arial"/>
          <w:b/>
          <w:bCs/>
          <w:color w:val="000000" w:themeColor="text1"/>
          <w:sz w:val="28"/>
          <w:szCs w:val="28"/>
        </w:rPr>
      </w:pPr>
      <w:r w:rsidRPr="00C74EAF">
        <w:rPr>
          <w:rFonts w:ascii="Arial" w:hAnsi="Arial" w:cs="Arial"/>
          <w:b/>
          <w:bCs/>
          <w:color w:val="000000" w:themeColor="text1"/>
          <w:sz w:val="28"/>
          <w:szCs w:val="28"/>
        </w:rPr>
        <w:t>SPATIO TEMPORAL DYNAMICS OF URBANIZATION INTENSITY IN KOZHIKODE CITY AND SUBURBS</w:t>
      </w:r>
    </w:p>
    <w:p w14:paraId="44291BED"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2D63B23D" w14:textId="77777777" w:rsidTr="00C74EAF">
        <w:trPr>
          <w:jc w:val="center"/>
        </w:trPr>
        <w:tc>
          <w:tcPr>
            <w:tcW w:w="9576" w:type="dxa"/>
            <w:shd w:val="clear" w:color="auto" w:fill="F2F2F2"/>
          </w:tcPr>
          <w:p w14:paraId="782137B9" w14:textId="77777777" w:rsidR="00505F06" w:rsidRPr="00933281" w:rsidRDefault="00B917D5" w:rsidP="00441B6F">
            <w:pPr>
              <w:pStyle w:val="Body"/>
              <w:spacing w:after="0"/>
              <w:rPr>
                <w:rFonts w:ascii="Arial" w:eastAsia="Calibri" w:hAnsi="Arial" w:cs="Arial"/>
              </w:rPr>
            </w:pPr>
            <w:r w:rsidRPr="00933281">
              <w:rPr>
                <w:rFonts w:ascii="Arial" w:hAnsi="Arial" w:cs="Arial"/>
                <w:color w:val="000000" w:themeColor="text1"/>
              </w:rPr>
              <w:t xml:space="preserve">Kozhikode also referred as Calicut, is the fastest growing city lies in the south west coast of India. Landsat images for the years 1993, 2003, 2013 and 2023 were processed and urban area was extracted, which consist of </w:t>
            </w:r>
            <w:proofErr w:type="gramStart"/>
            <w:r w:rsidRPr="00933281">
              <w:rPr>
                <w:rFonts w:ascii="Arial" w:hAnsi="Arial" w:cs="Arial"/>
                <w:color w:val="000000" w:themeColor="text1"/>
              </w:rPr>
              <w:t>high density</w:t>
            </w:r>
            <w:proofErr w:type="gramEnd"/>
            <w:r w:rsidRPr="00933281">
              <w:rPr>
                <w:rFonts w:ascii="Arial" w:hAnsi="Arial" w:cs="Arial"/>
                <w:color w:val="000000" w:themeColor="text1"/>
              </w:rPr>
              <w:t xml:space="preserve"> residential areas and newly developed zone.</w:t>
            </w:r>
            <w:r w:rsidRPr="00933281">
              <w:rPr>
                <w:rFonts w:ascii="Arial" w:hAnsi="Arial" w:cs="Arial"/>
                <w:bCs/>
                <w:color w:val="000000" w:themeColor="text1"/>
              </w:rPr>
              <w:t xml:space="preserve"> Aeolotropic Buffer gradient analysis based on eight directions was employed to identify </w:t>
            </w:r>
            <w:proofErr w:type="spellStart"/>
            <w:r w:rsidRPr="00933281">
              <w:rPr>
                <w:rFonts w:ascii="Arial" w:hAnsi="Arial" w:cs="Arial"/>
                <w:bCs/>
                <w:color w:val="000000" w:themeColor="text1"/>
              </w:rPr>
              <w:t>spatio</w:t>
            </w:r>
            <w:proofErr w:type="spellEnd"/>
            <w:r w:rsidRPr="00933281">
              <w:rPr>
                <w:rFonts w:ascii="Arial" w:hAnsi="Arial" w:cs="Arial"/>
                <w:bCs/>
                <w:color w:val="000000" w:themeColor="text1"/>
              </w:rPr>
              <w:t xml:space="preserve"> temporal expansion of urban area using ArcGIS software. </w:t>
            </w:r>
            <w:r w:rsidRPr="00933281">
              <w:rPr>
                <w:rFonts w:ascii="Arial" w:hAnsi="Arial" w:cs="Arial"/>
                <w:color w:val="000000" w:themeColor="text1"/>
              </w:rPr>
              <w:t xml:space="preserve">Urbanization Proportional Index (UPI) and Urbanization Intensity Index (UII) were employed to quantify the intensity and pace of urbanization. Buffer gradient analysis and spatial </w:t>
            </w:r>
            <w:proofErr w:type="spellStart"/>
            <w:r w:rsidRPr="00933281">
              <w:rPr>
                <w:rFonts w:ascii="Arial" w:hAnsi="Arial" w:cs="Arial"/>
                <w:color w:val="000000" w:themeColor="text1"/>
              </w:rPr>
              <w:t>aeolotropy</w:t>
            </w:r>
            <w:proofErr w:type="spellEnd"/>
            <w:r w:rsidRPr="00933281">
              <w:rPr>
                <w:rFonts w:ascii="Arial" w:hAnsi="Arial" w:cs="Arial"/>
                <w:color w:val="000000" w:themeColor="text1"/>
              </w:rPr>
              <w:t xml:space="preserve"> clearly illustrated the direction of urban expansion in the Kozhikode city and suburbs during 1993-2023. City is spreading towards North Northeast, East Northeast and East South East direction. Built up area is intensifying along the recently widened National Highway. Kozhikode urban agglomeration stretches to </w:t>
            </w:r>
            <w:proofErr w:type="spellStart"/>
            <w:r w:rsidRPr="00933281">
              <w:rPr>
                <w:rFonts w:ascii="Arial" w:hAnsi="Arial" w:cs="Arial"/>
                <w:color w:val="000000" w:themeColor="text1"/>
              </w:rPr>
              <w:t>Elathur</w:t>
            </w:r>
            <w:proofErr w:type="spellEnd"/>
            <w:r w:rsidRPr="00933281">
              <w:rPr>
                <w:rFonts w:ascii="Arial" w:hAnsi="Arial" w:cs="Arial"/>
                <w:color w:val="000000" w:themeColor="text1"/>
              </w:rPr>
              <w:t xml:space="preserve"> in the North and </w:t>
            </w:r>
            <w:proofErr w:type="spellStart"/>
            <w:r w:rsidRPr="00933281">
              <w:rPr>
                <w:rFonts w:ascii="Arial" w:hAnsi="Arial" w:cs="Arial"/>
                <w:color w:val="000000" w:themeColor="text1"/>
              </w:rPr>
              <w:t>Ramanattukara</w:t>
            </w:r>
            <w:proofErr w:type="spellEnd"/>
            <w:r w:rsidRPr="00933281">
              <w:rPr>
                <w:rFonts w:ascii="Arial" w:hAnsi="Arial" w:cs="Arial"/>
                <w:color w:val="000000" w:themeColor="text1"/>
              </w:rPr>
              <w:t xml:space="preserve"> in the East Southeast, and </w:t>
            </w:r>
            <w:proofErr w:type="spellStart"/>
            <w:r w:rsidRPr="00933281">
              <w:rPr>
                <w:rFonts w:ascii="Arial" w:hAnsi="Arial" w:cs="Arial"/>
                <w:color w:val="000000" w:themeColor="text1"/>
              </w:rPr>
              <w:t>Kunnamangalam</w:t>
            </w:r>
            <w:proofErr w:type="spellEnd"/>
            <w:r w:rsidRPr="00933281">
              <w:rPr>
                <w:rFonts w:ascii="Arial" w:hAnsi="Arial" w:cs="Arial"/>
                <w:color w:val="000000" w:themeColor="text1"/>
              </w:rPr>
              <w:t xml:space="preserve"> in the North Northeast.</w:t>
            </w:r>
          </w:p>
        </w:tc>
      </w:tr>
    </w:tbl>
    <w:p w14:paraId="64B995B7" w14:textId="77777777" w:rsidR="00636EB2" w:rsidRDefault="00636EB2" w:rsidP="00441B6F">
      <w:pPr>
        <w:pStyle w:val="Body"/>
        <w:spacing w:after="0"/>
        <w:rPr>
          <w:rFonts w:ascii="Arial" w:hAnsi="Arial" w:cs="Arial"/>
          <w:i/>
        </w:rPr>
      </w:pPr>
    </w:p>
    <w:p w14:paraId="3EB1793A" w14:textId="77777777" w:rsidR="00A24E7E" w:rsidRDefault="00A24E7E" w:rsidP="00441B6F">
      <w:pPr>
        <w:pStyle w:val="Body"/>
        <w:spacing w:after="0"/>
        <w:rPr>
          <w:rFonts w:ascii="Arial" w:hAnsi="Arial" w:cs="Arial"/>
          <w:i/>
        </w:rPr>
      </w:pPr>
      <w:r>
        <w:rPr>
          <w:rFonts w:ascii="Arial" w:hAnsi="Arial" w:cs="Arial"/>
          <w:i/>
        </w:rPr>
        <w:t>Keywords:</w:t>
      </w:r>
      <w:r w:rsidR="00B917D5" w:rsidRPr="00B917D5">
        <w:rPr>
          <w:rFonts w:cs="Calibri Light"/>
          <w:szCs w:val="18"/>
        </w:rPr>
        <w:t xml:space="preserve"> </w:t>
      </w:r>
      <w:r w:rsidR="00B917D5" w:rsidRPr="008B274C">
        <w:rPr>
          <w:rFonts w:ascii="Arial" w:hAnsi="Arial" w:cs="Arial"/>
          <w:i/>
          <w:szCs w:val="18"/>
        </w:rPr>
        <w:t xml:space="preserve">Urbanization intensity; Buffer gradient; Spatial </w:t>
      </w:r>
      <w:proofErr w:type="spellStart"/>
      <w:r w:rsidR="00B917D5" w:rsidRPr="008B274C">
        <w:rPr>
          <w:rFonts w:ascii="Arial" w:hAnsi="Arial" w:cs="Arial"/>
          <w:i/>
          <w:szCs w:val="18"/>
        </w:rPr>
        <w:t>Aeolotropy</w:t>
      </w:r>
      <w:proofErr w:type="spellEnd"/>
      <w:r w:rsidR="00B917D5" w:rsidRPr="008B274C">
        <w:rPr>
          <w:rFonts w:ascii="Arial" w:hAnsi="Arial" w:cs="Arial"/>
          <w:i/>
          <w:szCs w:val="18"/>
        </w:rPr>
        <w:t>; Urbanization Intensity Index; Urbanization Proportional Index</w:t>
      </w:r>
      <w:r>
        <w:rPr>
          <w:rFonts w:ascii="Arial" w:hAnsi="Arial" w:cs="Arial"/>
          <w:i/>
        </w:rPr>
        <w:t xml:space="preserve"> </w:t>
      </w:r>
    </w:p>
    <w:p w14:paraId="3984878E" w14:textId="77777777" w:rsidR="0024282C" w:rsidRDefault="0024282C" w:rsidP="00441B6F">
      <w:pPr>
        <w:pStyle w:val="Body"/>
        <w:spacing w:after="0"/>
        <w:rPr>
          <w:rFonts w:ascii="Arial" w:hAnsi="Arial" w:cs="Arial"/>
          <w:i/>
          <w:sz w:val="18"/>
        </w:rPr>
      </w:pPr>
    </w:p>
    <w:p w14:paraId="2C511220" w14:textId="77777777" w:rsidR="00505F06" w:rsidRPr="00A24E7E" w:rsidRDefault="00505F06" w:rsidP="00441B6F">
      <w:pPr>
        <w:pStyle w:val="Body"/>
        <w:spacing w:after="0"/>
        <w:rPr>
          <w:rFonts w:ascii="Arial" w:hAnsi="Arial" w:cs="Arial"/>
          <w:i/>
        </w:rPr>
      </w:pPr>
    </w:p>
    <w:p w14:paraId="3D3130AA"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C74EAF">
        <w:rPr>
          <w:rFonts w:ascii="Arial" w:hAnsi="Arial" w:cs="Arial"/>
        </w:rPr>
        <w:t xml:space="preserve"> </w:t>
      </w:r>
    </w:p>
    <w:p w14:paraId="2324B7D6" w14:textId="77777777" w:rsidR="00790ADA" w:rsidRPr="00FB3A86" w:rsidRDefault="00790ADA" w:rsidP="00441B6F">
      <w:pPr>
        <w:pStyle w:val="AbstHead"/>
        <w:spacing w:after="0"/>
        <w:jc w:val="both"/>
        <w:rPr>
          <w:rFonts w:ascii="Arial" w:hAnsi="Arial" w:cs="Arial"/>
        </w:rPr>
      </w:pPr>
    </w:p>
    <w:p w14:paraId="52AD4A8F" w14:textId="77777777" w:rsidR="008B274C" w:rsidRPr="008B274C" w:rsidRDefault="008B274C" w:rsidP="008B274C">
      <w:pPr>
        <w:shd w:val="clear" w:color="auto" w:fill="FFFFFF"/>
        <w:spacing w:line="228" w:lineRule="auto"/>
        <w:ind w:firstLine="432"/>
        <w:jc w:val="both"/>
        <w:rPr>
          <w:rFonts w:ascii="Arial" w:hAnsi="Arial" w:cs="Arial"/>
          <w:bCs/>
          <w:color w:val="000000" w:themeColor="text1"/>
        </w:rPr>
      </w:pPr>
      <w:r w:rsidRPr="008B274C">
        <w:rPr>
          <w:rFonts w:ascii="Arial" w:hAnsi="Arial" w:cs="Arial"/>
          <w:bCs/>
          <w:color w:val="000000" w:themeColor="text1"/>
        </w:rPr>
        <w:t xml:space="preserve">Urbanization </w:t>
      </w:r>
      <w:r w:rsidRPr="008B274C">
        <w:rPr>
          <w:rFonts w:ascii="Arial" w:hAnsi="Arial" w:cs="Arial"/>
          <w:color w:val="000000" w:themeColor="text1"/>
          <w:shd w:val="clear" w:color="auto" w:fill="FFFFFF"/>
        </w:rPr>
        <w:t>and the swift expansion of cities have become defining characteristics of the 21st century. This has intensely transformed both the physical and social environments in urban areas globally</w:t>
      </w:r>
      <w:r w:rsidRPr="008B274C">
        <w:rPr>
          <w:rFonts w:ascii="Arial" w:hAnsi="Arial" w:cs="Arial"/>
          <w:bCs/>
          <w:color w:val="000000" w:themeColor="text1"/>
        </w:rPr>
        <w:t xml:space="preserve">. </w:t>
      </w:r>
      <w:r w:rsidRPr="008B274C">
        <w:rPr>
          <w:rFonts w:ascii="Arial" w:hAnsi="Arial" w:cs="Arial"/>
          <w:color w:val="000000" w:themeColor="text1"/>
          <w:shd w:val="clear" w:color="auto" w:fill="FFFFFF"/>
        </w:rPr>
        <w:t>As the urban population rises, the need for urban infrastructure and services increases, often resulting in the disregard for natural landscape, which leads to significant environmental issues that impact both the ecosystem and the well-being of city dwellers (</w:t>
      </w:r>
      <w:r w:rsidRPr="008B274C">
        <w:rPr>
          <w:rFonts w:ascii="Arial" w:hAnsi="Arial" w:cs="Arial"/>
          <w:color w:val="000000" w:themeColor="text1"/>
        </w:rPr>
        <w:t xml:space="preserve">Ben </w:t>
      </w:r>
      <w:proofErr w:type="spellStart"/>
      <w:r w:rsidRPr="008B274C">
        <w:rPr>
          <w:rFonts w:ascii="Arial" w:hAnsi="Arial" w:cs="Arial"/>
          <w:color w:val="000000" w:themeColor="text1"/>
        </w:rPr>
        <w:t>Messaoud</w:t>
      </w:r>
      <w:proofErr w:type="spellEnd"/>
      <w:r w:rsidRPr="008B274C">
        <w:rPr>
          <w:rFonts w:ascii="Arial" w:hAnsi="Arial" w:cs="Arial"/>
          <w:color w:val="000000" w:themeColor="text1"/>
        </w:rPr>
        <w:t>, K et al 2024)</w:t>
      </w:r>
      <w:r w:rsidRPr="008B274C">
        <w:rPr>
          <w:rFonts w:ascii="Arial" w:hAnsi="Arial" w:cs="Arial"/>
          <w:bCs/>
          <w:color w:val="000000" w:themeColor="text1"/>
        </w:rPr>
        <w:t xml:space="preserve">. </w:t>
      </w:r>
      <w:r w:rsidRPr="008B274C">
        <w:rPr>
          <w:rFonts w:ascii="Arial" w:hAnsi="Arial" w:cs="Arial"/>
          <w:color w:val="000000" w:themeColor="text1"/>
        </w:rPr>
        <w:t>The city limits continue to expand along the urban edges due to population growth and associated activities, creating a fragmented urban m</w:t>
      </w:r>
      <w:bookmarkStart w:id="0" w:name="_GoBack"/>
      <w:bookmarkEnd w:id="0"/>
      <w:r w:rsidRPr="008B274C">
        <w:rPr>
          <w:rFonts w:ascii="Arial" w:hAnsi="Arial" w:cs="Arial"/>
          <w:color w:val="000000" w:themeColor="text1"/>
        </w:rPr>
        <w:t xml:space="preserve">orphology that harms the surrounding environment and ecology (Ramachandra et al. 2014).  Thus, the study of spatial layout and the dynamics of urban physical expansion are significant in contemporary urban research. </w:t>
      </w:r>
    </w:p>
    <w:p w14:paraId="5D12242B" w14:textId="77777777" w:rsidR="008B274C" w:rsidRPr="008B274C" w:rsidRDefault="008B274C" w:rsidP="008B274C">
      <w:pPr>
        <w:spacing w:line="228" w:lineRule="auto"/>
        <w:ind w:firstLine="432"/>
        <w:jc w:val="both"/>
        <w:rPr>
          <w:rFonts w:ascii="Arial" w:hAnsi="Arial" w:cs="Arial"/>
          <w:color w:val="000000" w:themeColor="text1"/>
        </w:rPr>
      </w:pPr>
      <w:r w:rsidRPr="008B274C">
        <w:rPr>
          <w:rFonts w:ascii="Arial" w:hAnsi="Arial" w:cs="Arial"/>
          <w:color w:val="000000" w:themeColor="text1"/>
        </w:rPr>
        <w:t>Differentiating between urban and rural areas is challenging in Kerala due to its distinct rural-urban continuum. The state has a different picture of urbanization than any other parts in India because of its scattered settlements, tertiary sector expansion, and rural-urban continuum. The main factors contributing to the city's increasing urban population are the growth of urban regions and the urbanization of the periphery of large urban centers. Unlike typical trend in other cities of Kerala, the city of Kozhikode is spreading at unprecedented rate. Kozhikode also referred as Calicut, is the third largest city in Kerala, lies in the south west coast of India.  The growth of Kozhikode city has been influenced by a number of reasons, including intrastate migration and land-use changes caused by the real estate boom.  The study of UN Habitat and the Lincoln Institute of Land Policy revealed that Kozhikode is the fastest growing urban area in India.  In 2020 Economist Intelligence Unit (EIU) also ranked Kozhikode as the fourth fastest-growing urban area in the world (</w:t>
      </w:r>
      <w:proofErr w:type="spellStart"/>
      <w:r w:rsidRPr="008B274C">
        <w:rPr>
          <w:rFonts w:ascii="Arial" w:hAnsi="Arial" w:cs="Arial"/>
          <w:color w:val="000000" w:themeColor="text1"/>
        </w:rPr>
        <w:t>Navaneeth</w:t>
      </w:r>
      <w:proofErr w:type="spellEnd"/>
      <w:r w:rsidRPr="008B274C">
        <w:rPr>
          <w:rFonts w:ascii="Arial" w:hAnsi="Arial" w:cs="Arial"/>
          <w:color w:val="000000" w:themeColor="text1"/>
        </w:rPr>
        <w:t xml:space="preserve"> et al., 2021; </w:t>
      </w:r>
      <w:proofErr w:type="spellStart"/>
      <w:r w:rsidRPr="008B274C">
        <w:rPr>
          <w:rFonts w:ascii="Arial" w:hAnsi="Arial" w:cs="Arial"/>
          <w:color w:val="000000" w:themeColor="text1"/>
        </w:rPr>
        <w:t>Nishara</w:t>
      </w:r>
      <w:proofErr w:type="spellEnd"/>
      <w:r w:rsidRPr="008B274C">
        <w:rPr>
          <w:rFonts w:ascii="Arial" w:hAnsi="Arial" w:cs="Arial"/>
          <w:color w:val="000000" w:themeColor="text1"/>
        </w:rPr>
        <w:t xml:space="preserve"> et al., 2021).</w:t>
      </w:r>
      <w:r w:rsidRPr="008B274C">
        <w:rPr>
          <w:rStyle w:val="Hyperlink"/>
          <w:rFonts w:ascii="Arial" w:hAnsi="Arial" w:cs="Arial"/>
          <w:color w:val="000000" w:themeColor="text1"/>
          <w:shd w:val="clear" w:color="auto" w:fill="FFFFFF"/>
        </w:rPr>
        <w:t xml:space="preserve"> </w:t>
      </w:r>
      <w:r w:rsidRPr="008B274C">
        <w:rPr>
          <w:rFonts w:ascii="Arial" w:hAnsi="Arial" w:cs="Arial"/>
          <w:color w:val="000000" w:themeColor="text1"/>
        </w:rPr>
        <w:t>Kozhikode City has seen a rapid and dramatic transformation from a rural to a "</w:t>
      </w:r>
      <w:proofErr w:type="spellStart"/>
      <w:r w:rsidRPr="008B274C">
        <w:rPr>
          <w:rFonts w:ascii="Arial" w:hAnsi="Arial" w:cs="Arial"/>
          <w:color w:val="000000" w:themeColor="text1"/>
        </w:rPr>
        <w:t>rurban</w:t>
      </w:r>
      <w:proofErr w:type="spellEnd"/>
      <w:r w:rsidRPr="008B274C">
        <w:rPr>
          <w:rFonts w:ascii="Arial" w:hAnsi="Arial" w:cs="Arial"/>
          <w:color w:val="000000" w:themeColor="text1"/>
        </w:rPr>
        <w:t xml:space="preserve">" entity (Kozhikode District Urbanization Report 2012). Kozhikode's real estate sector is thriving due to improved infrastructure, trade centers, and IT parks. Kozhikode’s vibrant cultural heritage and history attract residents. The city's high property values and high demand for rental houses make it an attractive investment destination, offering high returns of investment. Natural landscape is altering to construct large scale developmental activities and </w:t>
      </w:r>
      <w:r w:rsidRPr="008B274C">
        <w:rPr>
          <w:rFonts w:ascii="Arial" w:hAnsi="Arial" w:cs="Arial"/>
          <w:bCs/>
          <w:color w:val="000000" w:themeColor="text1"/>
        </w:rPr>
        <w:t xml:space="preserve">substantial urbanization has significantly impacted the natural environment in the Kozhikode city (Grover, A. et al 2024).  </w:t>
      </w:r>
      <w:r w:rsidRPr="008B274C">
        <w:rPr>
          <w:rFonts w:ascii="Arial" w:hAnsi="Arial" w:cs="Arial"/>
          <w:color w:val="000000" w:themeColor="text1"/>
        </w:rPr>
        <w:t>In this scenario, it is necessary to understand process of urban expansion and the direction of its spreading. The present study is an attempt to address urbanization intensity and expansion in both spatial and temporal context.</w:t>
      </w:r>
    </w:p>
    <w:p w14:paraId="1C0265C2" w14:textId="77777777" w:rsidR="00505F06" w:rsidRDefault="00505F06" w:rsidP="00441B6F">
      <w:pPr>
        <w:pStyle w:val="Body"/>
        <w:spacing w:after="0"/>
        <w:rPr>
          <w:rFonts w:ascii="Arial" w:hAnsi="Arial" w:cs="Arial"/>
        </w:rPr>
      </w:pPr>
    </w:p>
    <w:p w14:paraId="230678AE" w14:textId="77777777" w:rsidR="00790ADA" w:rsidRPr="00FB3A86" w:rsidRDefault="00790ADA" w:rsidP="00441B6F">
      <w:pPr>
        <w:pStyle w:val="Body"/>
        <w:spacing w:after="0"/>
        <w:rPr>
          <w:rFonts w:ascii="Arial" w:hAnsi="Arial" w:cs="Arial"/>
        </w:rPr>
      </w:pPr>
    </w:p>
    <w:p w14:paraId="4A505D56" w14:textId="77777777" w:rsidR="00790ADA" w:rsidRPr="00FB3A86" w:rsidRDefault="00902823" w:rsidP="00441B6F">
      <w:pPr>
        <w:pStyle w:val="AbstHead"/>
        <w:spacing w:after="0"/>
        <w:jc w:val="both"/>
        <w:rPr>
          <w:rFonts w:ascii="Arial" w:hAnsi="Arial" w:cs="Arial"/>
        </w:rPr>
      </w:pPr>
      <w:r>
        <w:rPr>
          <w:rFonts w:ascii="Arial" w:hAnsi="Arial" w:cs="Arial"/>
        </w:rPr>
        <w:t>2.</w:t>
      </w:r>
      <w:r w:rsidR="006B57D0">
        <w:rPr>
          <w:rFonts w:ascii="Arial" w:hAnsi="Arial" w:cs="Arial"/>
        </w:rPr>
        <w:t xml:space="preserve"> methodology</w:t>
      </w:r>
      <w:r w:rsidR="007F7B32">
        <w:rPr>
          <w:rFonts w:ascii="Arial" w:hAnsi="Arial" w:cs="Arial"/>
        </w:rPr>
        <w:t xml:space="preserve"> </w:t>
      </w:r>
    </w:p>
    <w:p w14:paraId="081999F1" w14:textId="77777777" w:rsidR="00C62CD5" w:rsidRPr="00C62CD5" w:rsidRDefault="00C62CD5" w:rsidP="00C62CD5">
      <w:pPr>
        <w:spacing w:line="228" w:lineRule="auto"/>
        <w:ind w:firstLine="432"/>
        <w:jc w:val="both"/>
        <w:rPr>
          <w:rFonts w:ascii="Arial" w:hAnsi="Arial" w:cs="Arial"/>
          <w:bCs/>
          <w:color w:val="000000" w:themeColor="text1"/>
        </w:rPr>
      </w:pPr>
      <w:r w:rsidRPr="00C62CD5">
        <w:rPr>
          <w:rFonts w:ascii="Arial" w:hAnsi="Arial" w:cs="Arial"/>
          <w:color w:val="000000" w:themeColor="text1"/>
        </w:rPr>
        <w:t>Landsat images</w:t>
      </w:r>
      <w:r w:rsidRPr="00C62CD5">
        <w:rPr>
          <w:rFonts w:ascii="Arial" w:hAnsi="Arial" w:cs="Arial"/>
          <w:bCs/>
          <w:color w:val="000000" w:themeColor="text1"/>
        </w:rPr>
        <w:t xml:space="preserve"> of Kozhikode city for four different periods were downloaded from USGS Earth Explorer.  Buffer gradient analysis were employed to identify </w:t>
      </w:r>
      <w:proofErr w:type="spellStart"/>
      <w:r w:rsidRPr="00C62CD5">
        <w:rPr>
          <w:rFonts w:ascii="Arial" w:hAnsi="Arial" w:cs="Arial"/>
          <w:bCs/>
          <w:color w:val="000000" w:themeColor="text1"/>
        </w:rPr>
        <w:t>spatio</w:t>
      </w:r>
      <w:proofErr w:type="spellEnd"/>
      <w:r w:rsidRPr="00C62CD5">
        <w:rPr>
          <w:rFonts w:ascii="Arial" w:hAnsi="Arial" w:cs="Arial"/>
          <w:bCs/>
          <w:color w:val="000000" w:themeColor="text1"/>
        </w:rPr>
        <w:t xml:space="preserve"> temporal expansion of urban built up area (figure) </w:t>
      </w:r>
      <w:r w:rsidRPr="00C62CD5">
        <w:rPr>
          <w:rFonts w:ascii="Arial" w:hAnsi="Arial" w:cs="Arial"/>
          <w:color w:val="000000" w:themeColor="text1"/>
        </w:rPr>
        <w:t xml:space="preserve">Four sets of Landsat images (1993, </w:t>
      </w:r>
      <w:proofErr w:type="gramStart"/>
      <w:r w:rsidRPr="00C62CD5">
        <w:rPr>
          <w:rFonts w:ascii="Arial" w:hAnsi="Arial" w:cs="Arial"/>
          <w:color w:val="000000" w:themeColor="text1"/>
        </w:rPr>
        <w:t>2003 ,</w:t>
      </w:r>
      <w:proofErr w:type="gramEnd"/>
      <w:r w:rsidRPr="00C62CD5">
        <w:rPr>
          <w:rFonts w:ascii="Arial" w:hAnsi="Arial" w:cs="Arial"/>
          <w:color w:val="000000" w:themeColor="text1"/>
        </w:rPr>
        <w:t xml:space="preserve"> 2013 and 2023 resolution 30 m, seven bands)  were processed using ERDAS IMAGINE software ,which consists geometric correction and supervised classification. Supervised classification using maximum likelihood method was employed for classifying the different land use categories in the study area, which will help to estimate quantitatively with the spectral response pattern when classifying the unknown pixel. The study area is categorized into five major land use land cover groups i.e., built up, mixed crops, barren land, paddy wetlands, wetlands other than paddy wetlands. The urban area was extracted, which consist of </w:t>
      </w:r>
      <w:proofErr w:type="gramStart"/>
      <w:r w:rsidRPr="00C62CD5">
        <w:rPr>
          <w:rFonts w:ascii="Arial" w:hAnsi="Arial" w:cs="Arial"/>
          <w:color w:val="000000" w:themeColor="text1"/>
        </w:rPr>
        <w:t>high density</w:t>
      </w:r>
      <w:proofErr w:type="gramEnd"/>
      <w:r w:rsidRPr="00C62CD5">
        <w:rPr>
          <w:rFonts w:ascii="Arial" w:hAnsi="Arial" w:cs="Arial"/>
          <w:color w:val="000000" w:themeColor="text1"/>
        </w:rPr>
        <w:t xml:space="preserve"> residential areas and newly developed zone.</w:t>
      </w:r>
    </w:p>
    <w:p w14:paraId="59336307" w14:textId="77777777" w:rsidR="00C62CD5" w:rsidRPr="00C62CD5" w:rsidRDefault="00C62CD5" w:rsidP="00C62CD5">
      <w:pPr>
        <w:autoSpaceDE w:val="0"/>
        <w:adjustRightInd w:val="0"/>
        <w:spacing w:line="228" w:lineRule="auto"/>
        <w:ind w:firstLine="432"/>
        <w:jc w:val="both"/>
        <w:rPr>
          <w:rFonts w:ascii="Arial" w:hAnsi="Arial" w:cs="Arial"/>
          <w:color w:val="000000" w:themeColor="text1"/>
        </w:rPr>
      </w:pPr>
      <w:r w:rsidRPr="00C62CD5">
        <w:rPr>
          <w:rFonts w:ascii="Arial" w:hAnsi="Arial" w:cs="Arial"/>
          <w:color w:val="000000" w:themeColor="text1"/>
        </w:rPr>
        <w:t xml:space="preserve">Urbanization proportional index (UPI) and urbanization intensity index (UII) were developed and employed </w:t>
      </w:r>
      <w:proofErr w:type="gramStart"/>
      <w:r w:rsidRPr="00C62CD5">
        <w:rPr>
          <w:rFonts w:ascii="Arial" w:hAnsi="Arial" w:cs="Arial"/>
          <w:color w:val="000000" w:themeColor="text1"/>
        </w:rPr>
        <w:t>to  measure</w:t>
      </w:r>
      <w:proofErr w:type="gramEnd"/>
      <w:r w:rsidRPr="00C62CD5">
        <w:rPr>
          <w:rFonts w:ascii="Arial" w:hAnsi="Arial" w:cs="Arial"/>
          <w:color w:val="000000" w:themeColor="text1"/>
        </w:rPr>
        <w:t xml:space="preserve"> and quantify the intensity and pace of  urban expansion  (Liu,2000), which expressed as,</w:t>
      </w:r>
    </w:p>
    <w:p w14:paraId="236AF164" w14:textId="77777777" w:rsidR="00C62CD5" w:rsidRPr="00C62CD5" w:rsidRDefault="00C62CD5" w:rsidP="00C62CD5">
      <w:pPr>
        <w:autoSpaceDE w:val="0"/>
        <w:adjustRightInd w:val="0"/>
        <w:spacing w:line="228" w:lineRule="auto"/>
        <w:ind w:firstLine="432"/>
        <w:jc w:val="both"/>
        <w:rPr>
          <w:rFonts w:ascii="Arial" w:hAnsi="Arial" w:cs="Arial"/>
          <w:color w:val="000000" w:themeColor="text1"/>
        </w:rPr>
      </w:pPr>
      <w:proofErr w:type="spellStart"/>
      <w:r w:rsidRPr="00C62CD5">
        <w:rPr>
          <w:rFonts w:ascii="Arial" w:hAnsi="Arial" w:cs="Arial"/>
          <w:color w:val="000000" w:themeColor="text1"/>
        </w:rPr>
        <w:t>UPIi</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t~t+n</w:t>
      </w:r>
      <w:proofErr w:type="spellEnd"/>
      <w:r w:rsidRPr="00C62CD5">
        <w:rPr>
          <w:rFonts w:ascii="Arial" w:hAnsi="Arial" w:cs="Arial"/>
          <w:color w:val="000000" w:themeColor="text1"/>
        </w:rPr>
        <w:t>= (</w:t>
      </w:r>
      <w:proofErr w:type="spellStart"/>
      <w:r w:rsidRPr="00C62CD5">
        <w:rPr>
          <w:rFonts w:ascii="Arial" w:hAnsi="Arial" w:cs="Arial"/>
          <w:color w:val="000000" w:themeColor="text1"/>
        </w:rPr>
        <w:t>ULAi</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t+n</w:t>
      </w:r>
      <w:proofErr w:type="spellEnd"/>
      <w:r w:rsidRPr="00C62CD5">
        <w:rPr>
          <w:rFonts w:ascii="Arial" w:hAnsi="Arial" w:cs="Arial"/>
          <w:color w:val="000000" w:themeColor="text1"/>
        </w:rPr>
        <w:t xml:space="preserve"> - </w:t>
      </w:r>
      <w:proofErr w:type="spellStart"/>
      <w:proofErr w:type="gramStart"/>
      <w:r w:rsidRPr="00C62CD5">
        <w:rPr>
          <w:rFonts w:ascii="Arial" w:hAnsi="Arial" w:cs="Arial"/>
          <w:color w:val="000000" w:themeColor="text1"/>
        </w:rPr>
        <w:t>ULAi,t</w:t>
      </w:r>
      <w:proofErr w:type="spellEnd"/>
      <w:proofErr w:type="gramEnd"/>
      <w:r w:rsidRPr="00C62CD5">
        <w:rPr>
          <w:rFonts w:ascii="Arial" w:hAnsi="Arial" w:cs="Arial"/>
          <w:color w:val="000000" w:themeColor="text1"/>
        </w:rPr>
        <w:t xml:space="preserve">) *100/ </w:t>
      </w:r>
      <w:proofErr w:type="spellStart"/>
      <w:r w:rsidRPr="00C62CD5">
        <w:rPr>
          <w:rFonts w:ascii="Arial" w:hAnsi="Arial" w:cs="Arial"/>
          <w:color w:val="000000" w:themeColor="text1"/>
        </w:rPr>
        <w:t>TLAi</w:t>
      </w:r>
      <w:proofErr w:type="spellEnd"/>
    </w:p>
    <w:p w14:paraId="58BB47BE" w14:textId="77777777" w:rsidR="00C62CD5" w:rsidRPr="00C62CD5" w:rsidRDefault="00C62CD5" w:rsidP="00C62CD5">
      <w:pPr>
        <w:spacing w:line="228" w:lineRule="auto"/>
        <w:ind w:firstLine="432"/>
        <w:jc w:val="both"/>
        <w:rPr>
          <w:rFonts w:ascii="Arial" w:hAnsi="Arial" w:cs="Arial"/>
          <w:color w:val="000000" w:themeColor="text1"/>
        </w:rPr>
      </w:pPr>
      <w:proofErr w:type="spellStart"/>
      <w:proofErr w:type="gramStart"/>
      <w:r w:rsidRPr="00C62CD5">
        <w:rPr>
          <w:rFonts w:ascii="Arial" w:hAnsi="Arial" w:cs="Arial"/>
          <w:color w:val="000000" w:themeColor="text1"/>
        </w:rPr>
        <w:lastRenderedPageBreak/>
        <w:t>UIIi,t</w:t>
      </w:r>
      <w:proofErr w:type="gramEnd"/>
      <w:r w:rsidRPr="00C62CD5">
        <w:rPr>
          <w:rFonts w:ascii="Arial" w:hAnsi="Arial" w:cs="Arial"/>
          <w:color w:val="000000" w:themeColor="text1"/>
        </w:rPr>
        <w:t>~t+n</w:t>
      </w:r>
      <w:proofErr w:type="spellEnd"/>
      <w:r w:rsidRPr="00C62CD5">
        <w:rPr>
          <w:rFonts w:ascii="Arial" w:hAnsi="Arial" w:cs="Arial"/>
          <w:color w:val="000000" w:themeColor="text1"/>
        </w:rPr>
        <w:t xml:space="preserve"> = [( </w:t>
      </w:r>
      <w:proofErr w:type="spellStart"/>
      <w:r w:rsidRPr="00C62CD5">
        <w:rPr>
          <w:rFonts w:ascii="Arial" w:hAnsi="Arial" w:cs="Arial"/>
          <w:color w:val="000000" w:themeColor="text1"/>
        </w:rPr>
        <w:t>ULAi,t+n</w:t>
      </w:r>
      <w:proofErr w:type="spellEnd"/>
      <w:r w:rsidRPr="00C62CD5">
        <w:rPr>
          <w:rFonts w:ascii="Arial" w:hAnsi="Arial" w:cs="Arial"/>
          <w:color w:val="000000" w:themeColor="text1"/>
        </w:rPr>
        <w:t xml:space="preserve"> - </w:t>
      </w:r>
      <w:proofErr w:type="spellStart"/>
      <w:r w:rsidRPr="00C62CD5">
        <w:rPr>
          <w:rFonts w:ascii="Arial" w:hAnsi="Arial" w:cs="Arial"/>
          <w:color w:val="000000" w:themeColor="text1"/>
        </w:rPr>
        <w:t>ULAi,t</w:t>
      </w:r>
      <w:proofErr w:type="spellEnd"/>
      <w:r w:rsidRPr="00C62CD5">
        <w:rPr>
          <w:rFonts w:ascii="Arial" w:hAnsi="Arial" w:cs="Arial"/>
          <w:color w:val="000000" w:themeColor="text1"/>
        </w:rPr>
        <w:t xml:space="preserve">) /n] *100/ </w:t>
      </w:r>
      <w:proofErr w:type="spellStart"/>
      <w:r w:rsidRPr="00C62CD5">
        <w:rPr>
          <w:rFonts w:ascii="Arial" w:hAnsi="Arial" w:cs="Arial"/>
          <w:color w:val="000000" w:themeColor="text1"/>
        </w:rPr>
        <w:t>TLAi</w:t>
      </w:r>
      <w:proofErr w:type="spellEnd"/>
    </w:p>
    <w:p w14:paraId="23BC29A1" w14:textId="77777777" w:rsidR="00C62CD5" w:rsidRPr="00C62CD5" w:rsidRDefault="00C62CD5" w:rsidP="00C62CD5">
      <w:pPr>
        <w:autoSpaceDE w:val="0"/>
        <w:adjustRightInd w:val="0"/>
        <w:spacing w:line="228" w:lineRule="auto"/>
        <w:ind w:firstLine="432"/>
        <w:jc w:val="both"/>
        <w:rPr>
          <w:rFonts w:ascii="Arial" w:hAnsi="Arial" w:cs="Arial"/>
          <w:i/>
          <w:iCs/>
          <w:color w:val="000000" w:themeColor="text1"/>
        </w:rPr>
      </w:pPr>
      <w:r w:rsidRPr="00C62CD5">
        <w:rPr>
          <w:rFonts w:ascii="Arial" w:hAnsi="Arial" w:cs="Arial"/>
          <w:i/>
          <w:iCs/>
          <w:color w:val="000000" w:themeColor="text1"/>
        </w:rPr>
        <w:t>Where</w:t>
      </w:r>
    </w:p>
    <w:p w14:paraId="0495C4A8" w14:textId="77777777" w:rsidR="00C62CD5" w:rsidRPr="00C62CD5" w:rsidRDefault="00C62CD5" w:rsidP="00C62CD5">
      <w:pPr>
        <w:autoSpaceDE w:val="0"/>
        <w:adjustRightInd w:val="0"/>
        <w:spacing w:line="228" w:lineRule="auto"/>
        <w:ind w:firstLine="432"/>
        <w:jc w:val="both"/>
        <w:rPr>
          <w:rFonts w:ascii="Arial" w:hAnsi="Arial" w:cs="Arial"/>
          <w:color w:val="000000" w:themeColor="text1"/>
        </w:rPr>
      </w:pPr>
      <w:proofErr w:type="spellStart"/>
      <w:r w:rsidRPr="00C62CD5">
        <w:rPr>
          <w:rFonts w:ascii="Arial" w:hAnsi="Arial" w:cs="Arial"/>
          <w:color w:val="000000" w:themeColor="text1"/>
        </w:rPr>
        <w:t>UPIi</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t~t+n</w:t>
      </w:r>
      <w:proofErr w:type="spellEnd"/>
      <w:r w:rsidRPr="00C62CD5">
        <w:rPr>
          <w:rFonts w:ascii="Arial" w:hAnsi="Arial" w:cs="Arial"/>
          <w:color w:val="000000" w:themeColor="text1"/>
        </w:rPr>
        <w:t xml:space="preserve">= indices of the proportion of urbanization within a spatial unit </w:t>
      </w:r>
      <w:proofErr w:type="spellStart"/>
      <w:r w:rsidRPr="00C62CD5">
        <w:rPr>
          <w:rFonts w:ascii="Arial" w:hAnsi="Arial" w:cs="Arial"/>
          <w:i/>
          <w:iCs/>
          <w:color w:val="000000" w:themeColor="text1"/>
        </w:rPr>
        <w:t>i</w:t>
      </w:r>
      <w:proofErr w:type="spellEnd"/>
      <w:r w:rsidRPr="00C62CD5">
        <w:rPr>
          <w:rFonts w:ascii="Arial" w:hAnsi="Arial" w:cs="Arial"/>
          <w:i/>
          <w:iCs/>
          <w:color w:val="000000" w:themeColor="text1"/>
        </w:rPr>
        <w:t xml:space="preserve"> </w:t>
      </w:r>
      <w:r w:rsidRPr="00C62CD5">
        <w:rPr>
          <w:rFonts w:ascii="Arial" w:hAnsi="Arial" w:cs="Arial"/>
          <w:color w:val="000000" w:themeColor="text1"/>
        </w:rPr>
        <w:t xml:space="preserve">during a time period </w:t>
      </w:r>
      <w:proofErr w:type="spellStart"/>
      <w:r w:rsidRPr="00C62CD5">
        <w:rPr>
          <w:rFonts w:ascii="Arial" w:hAnsi="Arial" w:cs="Arial"/>
          <w:i/>
          <w:iCs/>
          <w:color w:val="000000" w:themeColor="text1"/>
        </w:rPr>
        <w:t>t~t+n</w:t>
      </w:r>
      <w:proofErr w:type="spellEnd"/>
    </w:p>
    <w:p w14:paraId="00A6193B" w14:textId="77777777" w:rsidR="00C62CD5" w:rsidRPr="00C62CD5" w:rsidRDefault="00C62CD5" w:rsidP="00C62CD5">
      <w:pPr>
        <w:autoSpaceDE w:val="0"/>
        <w:adjustRightInd w:val="0"/>
        <w:spacing w:line="228" w:lineRule="auto"/>
        <w:ind w:firstLine="432"/>
        <w:jc w:val="both"/>
        <w:rPr>
          <w:rFonts w:ascii="Arial" w:hAnsi="Arial" w:cs="Arial"/>
          <w:color w:val="000000" w:themeColor="text1"/>
        </w:rPr>
      </w:pPr>
      <w:proofErr w:type="spellStart"/>
      <w:proofErr w:type="gramStart"/>
      <w:r w:rsidRPr="00C62CD5">
        <w:rPr>
          <w:rFonts w:ascii="Arial" w:hAnsi="Arial" w:cs="Arial"/>
          <w:color w:val="000000" w:themeColor="text1"/>
        </w:rPr>
        <w:t>UIIi,t</w:t>
      </w:r>
      <w:proofErr w:type="gramEnd"/>
      <w:r w:rsidRPr="00C62CD5">
        <w:rPr>
          <w:rFonts w:ascii="Arial" w:hAnsi="Arial" w:cs="Arial"/>
          <w:color w:val="000000" w:themeColor="text1"/>
        </w:rPr>
        <w:t>~t+n</w:t>
      </w:r>
      <w:proofErr w:type="spellEnd"/>
      <w:r w:rsidRPr="00C62CD5">
        <w:rPr>
          <w:rFonts w:ascii="Arial" w:hAnsi="Arial" w:cs="Arial"/>
          <w:color w:val="000000" w:themeColor="text1"/>
        </w:rPr>
        <w:t xml:space="preserve"> = intensity of urbanization within a spatial unit </w:t>
      </w:r>
      <w:proofErr w:type="spellStart"/>
      <w:r w:rsidRPr="00C62CD5">
        <w:rPr>
          <w:rFonts w:ascii="Arial" w:hAnsi="Arial" w:cs="Arial"/>
          <w:i/>
          <w:iCs/>
          <w:color w:val="000000" w:themeColor="text1"/>
        </w:rPr>
        <w:t>i</w:t>
      </w:r>
      <w:proofErr w:type="spellEnd"/>
      <w:r w:rsidRPr="00C62CD5">
        <w:rPr>
          <w:rFonts w:ascii="Arial" w:hAnsi="Arial" w:cs="Arial"/>
          <w:i/>
          <w:iCs/>
          <w:color w:val="000000" w:themeColor="text1"/>
        </w:rPr>
        <w:t xml:space="preserve"> </w:t>
      </w:r>
      <w:r w:rsidRPr="00C62CD5">
        <w:rPr>
          <w:rFonts w:ascii="Arial" w:hAnsi="Arial" w:cs="Arial"/>
          <w:color w:val="000000" w:themeColor="text1"/>
        </w:rPr>
        <w:t xml:space="preserve">during a time period </w:t>
      </w:r>
      <w:proofErr w:type="spellStart"/>
      <w:r w:rsidRPr="00C62CD5">
        <w:rPr>
          <w:rFonts w:ascii="Arial" w:hAnsi="Arial" w:cs="Arial"/>
          <w:i/>
          <w:iCs/>
          <w:color w:val="000000" w:themeColor="text1"/>
        </w:rPr>
        <w:t>t~t+n</w:t>
      </w:r>
      <w:proofErr w:type="spellEnd"/>
    </w:p>
    <w:p w14:paraId="7F22A8BF" w14:textId="77777777" w:rsidR="00C62CD5" w:rsidRPr="00C62CD5" w:rsidRDefault="00C62CD5" w:rsidP="00C62CD5">
      <w:pPr>
        <w:autoSpaceDE w:val="0"/>
        <w:adjustRightInd w:val="0"/>
        <w:spacing w:line="228" w:lineRule="auto"/>
        <w:ind w:firstLine="432"/>
        <w:jc w:val="both"/>
        <w:rPr>
          <w:rFonts w:ascii="Arial" w:hAnsi="Arial" w:cs="Arial"/>
          <w:i/>
          <w:iCs/>
          <w:color w:val="000000" w:themeColor="text1"/>
        </w:rPr>
      </w:pPr>
      <w:proofErr w:type="spellStart"/>
      <w:r w:rsidRPr="00C62CD5">
        <w:rPr>
          <w:rFonts w:ascii="Arial" w:hAnsi="Arial" w:cs="Arial"/>
          <w:color w:val="000000" w:themeColor="text1"/>
        </w:rPr>
        <w:t>ULAi</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t+n</w:t>
      </w:r>
      <w:proofErr w:type="spellEnd"/>
      <w:r w:rsidRPr="00C62CD5">
        <w:rPr>
          <w:rFonts w:ascii="Arial" w:hAnsi="Arial" w:cs="Arial"/>
          <w:color w:val="000000" w:themeColor="text1"/>
        </w:rPr>
        <w:t xml:space="preserve"> = urban land-use for years </w:t>
      </w:r>
      <w:proofErr w:type="spellStart"/>
      <w:r w:rsidRPr="00C62CD5">
        <w:rPr>
          <w:rFonts w:ascii="Arial" w:hAnsi="Arial" w:cs="Arial"/>
          <w:i/>
          <w:iCs/>
          <w:color w:val="000000" w:themeColor="text1"/>
        </w:rPr>
        <w:t>t+n</w:t>
      </w:r>
      <w:proofErr w:type="spellEnd"/>
    </w:p>
    <w:p w14:paraId="6FB0B00E" w14:textId="77777777" w:rsidR="00C62CD5" w:rsidRPr="00C62CD5" w:rsidRDefault="00C62CD5" w:rsidP="00C62CD5">
      <w:pPr>
        <w:autoSpaceDE w:val="0"/>
        <w:adjustRightInd w:val="0"/>
        <w:spacing w:line="228" w:lineRule="auto"/>
        <w:ind w:firstLine="432"/>
        <w:jc w:val="both"/>
        <w:rPr>
          <w:rFonts w:ascii="Arial" w:hAnsi="Arial" w:cs="Arial"/>
          <w:i/>
          <w:iCs/>
          <w:color w:val="000000" w:themeColor="text1"/>
        </w:rPr>
      </w:pPr>
      <w:proofErr w:type="spellStart"/>
      <w:proofErr w:type="gramStart"/>
      <w:r w:rsidRPr="00C62CD5">
        <w:rPr>
          <w:rFonts w:ascii="Arial" w:hAnsi="Arial" w:cs="Arial"/>
          <w:color w:val="000000" w:themeColor="text1"/>
        </w:rPr>
        <w:t>ULAi,t</w:t>
      </w:r>
      <w:proofErr w:type="spellEnd"/>
      <w:proofErr w:type="gramEnd"/>
      <w:r w:rsidRPr="00C62CD5">
        <w:rPr>
          <w:rFonts w:ascii="Arial" w:hAnsi="Arial" w:cs="Arial"/>
          <w:color w:val="000000" w:themeColor="text1"/>
        </w:rPr>
        <w:t xml:space="preserve"> = urban land-use for years </w:t>
      </w:r>
      <w:r w:rsidRPr="00C62CD5">
        <w:rPr>
          <w:rFonts w:ascii="Arial" w:hAnsi="Arial" w:cs="Arial"/>
          <w:i/>
          <w:iCs/>
          <w:color w:val="000000" w:themeColor="text1"/>
        </w:rPr>
        <w:t>t</w:t>
      </w:r>
    </w:p>
    <w:p w14:paraId="685EFA73" w14:textId="77777777" w:rsidR="00C62CD5" w:rsidRPr="00C62CD5" w:rsidRDefault="00C62CD5" w:rsidP="00C62CD5">
      <w:pPr>
        <w:autoSpaceDE w:val="0"/>
        <w:adjustRightInd w:val="0"/>
        <w:spacing w:line="228" w:lineRule="auto"/>
        <w:ind w:firstLine="432"/>
        <w:jc w:val="both"/>
        <w:rPr>
          <w:rFonts w:ascii="Arial" w:hAnsi="Arial" w:cs="Arial"/>
          <w:i/>
          <w:iCs/>
          <w:color w:val="000000" w:themeColor="text1"/>
        </w:rPr>
      </w:pPr>
      <w:proofErr w:type="spellStart"/>
      <w:r w:rsidRPr="00C62CD5">
        <w:rPr>
          <w:rFonts w:ascii="Arial" w:hAnsi="Arial" w:cs="Arial"/>
          <w:color w:val="000000" w:themeColor="text1"/>
        </w:rPr>
        <w:t>TLAi</w:t>
      </w:r>
      <w:proofErr w:type="spellEnd"/>
      <w:r w:rsidRPr="00C62CD5">
        <w:rPr>
          <w:rFonts w:ascii="Arial" w:hAnsi="Arial" w:cs="Arial"/>
          <w:color w:val="000000" w:themeColor="text1"/>
        </w:rPr>
        <w:t xml:space="preserve"> = total area of the spatial unit </w:t>
      </w:r>
      <w:proofErr w:type="spellStart"/>
      <w:r w:rsidRPr="00C62CD5">
        <w:rPr>
          <w:rFonts w:ascii="Arial" w:hAnsi="Arial" w:cs="Arial"/>
          <w:i/>
          <w:iCs/>
          <w:color w:val="000000" w:themeColor="text1"/>
        </w:rPr>
        <w:t>i</w:t>
      </w:r>
      <w:proofErr w:type="spellEnd"/>
    </w:p>
    <w:p w14:paraId="1EBB073D" w14:textId="77777777" w:rsidR="00790ADA" w:rsidRDefault="00C62CD5" w:rsidP="00C62CD5">
      <w:pPr>
        <w:pStyle w:val="Body"/>
        <w:spacing w:after="0"/>
        <w:rPr>
          <w:rFonts w:ascii="Arial" w:hAnsi="Arial" w:cs="Arial"/>
          <w:color w:val="000000" w:themeColor="text1"/>
        </w:rPr>
      </w:pPr>
      <w:r w:rsidRPr="00C62CD5">
        <w:rPr>
          <w:rFonts w:ascii="Arial" w:hAnsi="Arial" w:cs="Arial"/>
          <w:color w:val="000000" w:themeColor="text1"/>
        </w:rPr>
        <w:t>Urbanization Proportional Index (UPI) expresses the percentage of the total area occupied by urban expansion for a given spatial unit during the entire course of the study period from 1993 to 2023, and also which distinguish the total magnitude and spatial dispersal pattern of urban expansion during this period. The urbanization intensity index is used to quantify and compare the rate and intensity of urban growth over the different periods. GIS based buffer gradient analysis is adopted for this study. Circular buffer zones around the city center created using Arc GIS software. Each buffer zone was created as a basic spatial unit to define distance dependent urban sprawl character with their UPI and UII values for a particular period of time. For the purpose of the study, two different buffer systems were developed. The first was multiple buffer zones were created with a radius of 2 km covering the entire region to explore the process of urban expansion in Kozhikode City and its suburbs. The second was aeolotropic buffer analysis in which buffer zones were divided into eight parts based on direction in clockwise; North-Northeast (NNE</w:t>
      </w:r>
      <w:proofErr w:type="gramStart"/>
      <w:r w:rsidRPr="00C62CD5">
        <w:rPr>
          <w:rFonts w:ascii="Arial" w:hAnsi="Arial" w:cs="Arial"/>
          <w:color w:val="000000" w:themeColor="text1"/>
        </w:rPr>
        <w:t>),  East</w:t>
      </w:r>
      <w:proofErr w:type="gramEnd"/>
      <w:r w:rsidRPr="00C62CD5">
        <w:rPr>
          <w:rFonts w:ascii="Arial" w:hAnsi="Arial" w:cs="Arial"/>
          <w:color w:val="000000" w:themeColor="text1"/>
        </w:rPr>
        <w:t xml:space="preserve">-Northeast (ENE), East-Southeast (ESE), South-Southeast (SSE), South-Southwest (SSW), West-Southwest (WSW), West-Northwest (WNW) and North-Northwest (NNW) UPI and UII were calculated individually within these parts to explore directional trend of urban expansion.  In the buffer </w:t>
      </w:r>
      <w:proofErr w:type="gramStart"/>
      <w:r w:rsidRPr="00C62CD5">
        <w:rPr>
          <w:rFonts w:ascii="Arial" w:hAnsi="Arial" w:cs="Arial"/>
          <w:color w:val="000000" w:themeColor="text1"/>
        </w:rPr>
        <w:t>gradient  analysis</w:t>
      </w:r>
      <w:proofErr w:type="gramEnd"/>
      <w:r w:rsidRPr="00C62CD5">
        <w:rPr>
          <w:rFonts w:ascii="Arial" w:hAnsi="Arial" w:cs="Arial"/>
          <w:color w:val="000000" w:themeColor="text1"/>
        </w:rPr>
        <w:t xml:space="preserve"> urban extent of the city region shown by satellite data from 1993  were estimated and used to represent the urban center as a baseline for creating buffer zones and   examines the shift in urban density with respect to the direction and distance from the core urban area.</w:t>
      </w:r>
    </w:p>
    <w:p w14:paraId="08117380" w14:textId="77777777" w:rsidR="00C62CD5" w:rsidRPr="00C62CD5" w:rsidRDefault="00C62CD5" w:rsidP="00C62CD5">
      <w:pPr>
        <w:pStyle w:val="Body"/>
        <w:spacing w:after="0"/>
        <w:rPr>
          <w:rFonts w:ascii="Arial" w:hAnsi="Arial" w:cs="Arial"/>
          <w:b/>
          <w:color w:val="000000" w:themeColor="text1"/>
          <w:sz w:val="22"/>
          <w:szCs w:val="22"/>
        </w:rPr>
      </w:pPr>
    </w:p>
    <w:p w14:paraId="20889BCA" w14:textId="77777777" w:rsidR="00C62CD5" w:rsidRPr="00C62CD5" w:rsidRDefault="00C62CD5" w:rsidP="00C62CD5">
      <w:pPr>
        <w:pStyle w:val="Body"/>
        <w:spacing w:after="0"/>
        <w:rPr>
          <w:rFonts w:ascii="Arial" w:hAnsi="Arial" w:cs="Arial"/>
          <w:b/>
          <w:sz w:val="22"/>
          <w:szCs w:val="22"/>
        </w:rPr>
      </w:pPr>
      <w:r w:rsidRPr="00C62CD5">
        <w:rPr>
          <w:rFonts w:ascii="Arial" w:hAnsi="Arial" w:cs="Arial"/>
          <w:b/>
          <w:color w:val="000000" w:themeColor="text1"/>
          <w:sz w:val="22"/>
          <w:szCs w:val="22"/>
        </w:rPr>
        <w:t>3.</w:t>
      </w:r>
      <w:r w:rsidRPr="00C62CD5">
        <w:rPr>
          <w:rFonts w:ascii="Arial" w:hAnsi="Arial" w:cs="Arial"/>
          <w:b/>
          <w:sz w:val="22"/>
          <w:szCs w:val="22"/>
        </w:rPr>
        <w:t xml:space="preserve"> STUDY AREA</w:t>
      </w:r>
    </w:p>
    <w:p w14:paraId="33CD6741" w14:textId="77777777" w:rsidR="00C62CD5" w:rsidRPr="00C62CD5" w:rsidRDefault="00C62CD5" w:rsidP="00C62CD5">
      <w:pPr>
        <w:ind w:firstLine="432"/>
        <w:jc w:val="both"/>
        <w:rPr>
          <w:rFonts w:ascii="Arial" w:hAnsi="Arial" w:cs="Arial"/>
          <w:color w:val="000000" w:themeColor="text1"/>
          <w:shd w:val="clear" w:color="auto" w:fill="FFFFFF"/>
        </w:rPr>
      </w:pPr>
      <w:r w:rsidRPr="00C62CD5">
        <w:rPr>
          <w:rFonts w:ascii="Arial" w:hAnsi="Arial" w:cs="Arial"/>
          <w:color w:val="000000" w:themeColor="text1"/>
        </w:rPr>
        <w:t xml:space="preserve">Kozhikode is a bustling city situated </w:t>
      </w:r>
      <w:r w:rsidRPr="00C62CD5">
        <w:rPr>
          <w:rStyle w:val="Emphasis"/>
          <w:rFonts w:ascii="Arial" w:hAnsi="Arial" w:cs="Arial"/>
          <w:bCs/>
          <w:color w:val="000000" w:themeColor="text1"/>
          <w:shd w:val="clear" w:color="auto" w:fill="FFFFFF"/>
        </w:rPr>
        <w:t>along the Malabar Coast</w:t>
      </w:r>
      <w:r w:rsidRPr="00C62CD5">
        <w:rPr>
          <w:rFonts w:ascii="Arial" w:hAnsi="Arial" w:cs="Arial"/>
          <w:i/>
          <w:color w:val="000000" w:themeColor="text1"/>
          <w:shd w:val="clear" w:color="auto" w:fill="FFFFFF"/>
        </w:rPr>
        <w:t> </w:t>
      </w:r>
      <w:r w:rsidRPr="00C62CD5">
        <w:rPr>
          <w:rFonts w:ascii="Arial" w:hAnsi="Arial" w:cs="Arial"/>
          <w:color w:val="000000" w:themeColor="text1"/>
          <w:shd w:val="clear" w:color="auto" w:fill="FFFFFF"/>
        </w:rPr>
        <w:t>in Kerala</w:t>
      </w:r>
      <w:r w:rsidRPr="00C62CD5">
        <w:rPr>
          <w:rFonts w:ascii="Arial" w:hAnsi="Arial" w:cs="Arial"/>
          <w:color w:val="000000" w:themeColor="text1"/>
        </w:rPr>
        <w:t xml:space="preserve">, India. </w:t>
      </w:r>
      <w:r w:rsidRPr="00C62CD5">
        <w:rPr>
          <w:rFonts w:ascii="Arial" w:hAnsi="Arial" w:cs="Arial"/>
          <w:color w:val="000000" w:themeColor="text1"/>
          <w:shd w:val="clear" w:color="auto" w:fill="FFFFFF"/>
        </w:rPr>
        <w:t>The study area comprises</w:t>
      </w:r>
      <w:r w:rsidRPr="00C62CD5">
        <w:rPr>
          <w:rFonts w:ascii="Arial" w:hAnsi="Arial" w:cs="Arial"/>
          <w:color w:val="000000" w:themeColor="text1"/>
        </w:rPr>
        <w:t xml:space="preserve"> Kozhikode Corporation, </w:t>
      </w:r>
      <w:proofErr w:type="spellStart"/>
      <w:r w:rsidRPr="00C62CD5">
        <w:rPr>
          <w:rFonts w:ascii="Arial" w:hAnsi="Arial" w:cs="Arial"/>
          <w:color w:val="000000" w:themeColor="text1"/>
        </w:rPr>
        <w:t>Feroke</w:t>
      </w:r>
      <w:proofErr w:type="spellEnd"/>
      <w:r w:rsidRPr="00C62CD5">
        <w:rPr>
          <w:rFonts w:ascii="Arial" w:hAnsi="Arial" w:cs="Arial"/>
          <w:color w:val="000000" w:themeColor="text1"/>
        </w:rPr>
        <w:t xml:space="preserve"> and </w:t>
      </w:r>
      <w:proofErr w:type="spellStart"/>
      <w:r w:rsidRPr="00C62CD5">
        <w:rPr>
          <w:rFonts w:ascii="Arial" w:hAnsi="Arial" w:cs="Arial"/>
          <w:color w:val="000000" w:themeColor="text1"/>
        </w:rPr>
        <w:t>Ramanattukara</w:t>
      </w:r>
      <w:proofErr w:type="spellEnd"/>
      <w:r w:rsidRPr="00C62CD5">
        <w:rPr>
          <w:rFonts w:ascii="Arial" w:hAnsi="Arial" w:cs="Arial"/>
          <w:color w:val="000000" w:themeColor="text1"/>
        </w:rPr>
        <w:t xml:space="preserve"> municipalities, </w:t>
      </w:r>
      <w:proofErr w:type="spellStart"/>
      <w:r w:rsidRPr="00C62CD5">
        <w:rPr>
          <w:rFonts w:ascii="Arial" w:hAnsi="Arial" w:cs="Arial"/>
          <w:color w:val="000000" w:themeColor="text1"/>
        </w:rPr>
        <w:t>Kadalundi</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Olavanna</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Perumanna</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Peruvayal</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Mavoor</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Kunnamangalam</w:t>
      </w:r>
      <w:proofErr w:type="spellEnd"/>
      <w:r w:rsidRPr="00C62CD5">
        <w:rPr>
          <w:rFonts w:ascii="Arial" w:hAnsi="Arial" w:cs="Arial"/>
          <w:color w:val="000000" w:themeColor="text1"/>
        </w:rPr>
        <w:t xml:space="preserve">, </w:t>
      </w:r>
      <w:proofErr w:type="spellStart"/>
      <w:proofErr w:type="gramStart"/>
      <w:r w:rsidRPr="00C62CD5">
        <w:rPr>
          <w:rFonts w:ascii="Arial" w:hAnsi="Arial" w:cs="Arial"/>
          <w:color w:val="000000" w:themeColor="text1"/>
        </w:rPr>
        <w:t>Kuruvattur,Kakkodi</w:t>
      </w:r>
      <w:proofErr w:type="spellEnd"/>
      <w:proofErr w:type="gramEnd"/>
      <w:r w:rsidRPr="00C62CD5">
        <w:rPr>
          <w:rFonts w:ascii="Arial" w:hAnsi="Arial" w:cs="Arial"/>
          <w:color w:val="000000" w:themeColor="text1"/>
        </w:rPr>
        <w:t xml:space="preserve">, </w:t>
      </w:r>
      <w:proofErr w:type="spellStart"/>
      <w:r w:rsidRPr="00C62CD5">
        <w:rPr>
          <w:rFonts w:ascii="Arial" w:hAnsi="Arial" w:cs="Arial"/>
          <w:color w:val="000000" w:themeColor="text1"/>
        </w:rPr>
        <w:t>Chelannur</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Thalakkulathur</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Atholi</w:t>
      </w:r>
      <w:proofErr w:type="spellEnd"/>
      <w:r w:rsidRPr="00C62CD5">
        <w:rPr>
          <w:rFonts w:ascii="Arial" w:hAnsi="Arial" w:cs="Arial"/>
          <w:color w:val="000000" w:themeColor="text1"/>
        </w:rPr>
        <w:t xml:space="preserve">,  and </w:t>
      </w:r>
      <w:proofErr w:type="spellStart"/>
      <w:r w:rsidRPr="00C62CD5">
        <w:rPr>
          <w:rFonts w:ascii="Arial" w:hAnsi="Arial" w:cs="Arial"/>
          <w:color w:val="000000" w:themeColor="text1"/>
        </w:rPr>
        <w:t>Chemanchery</w:t>
      </w:r>
      <w:proofErr w:type="spellEnd"/>
      <w:r w:rsidRPr="00C62CD5">
        <w:rPr>
          <w:rFonts w:ascii="Arial" w:hAnsi="Arial" w:cs="Arial"/>
          <w:color w:val="000000" w:themeColor="text1"/>
        </w:rPr>
        <w:t xml:space="preserve"> panchayaths and lies </w:t>
      </w:r>
      <w:r w:rsidRPr="00C62CD5">
        <w:rPr>
          <w:rFonts w:ascii="Arial" w:hAnsi="Arial" w:cs="Arial"/>
        </w:rPr>
        <w:t xml:space="preserve">between the coordinates </w:t>
      </w:r>
      <w:r w:rsidRPr="00C62CD5">
        <w:rPr>
          <w:rFonts w:ascii="Arial" w:hAnsi="Arial" w:cs="Arial"/>
          <w:color w:val="000000" w:themeColor="text1"/>
        </w:rPr>
        <w:t>11˚7’24” N - 11˚26’26” N latitude and 75˚ 42’35” E-75˚ 58’15”E longitude. The area chosen for the study includes major urban clusters and peripheral areas with low to high degree of urbanization.  Kozhikode city has grown on marshy tract, reached to its present magnificence by filling the wetlands.</w:t>
      </w:r>
      <w:r w:rsidRPr="00C62CD5">
        <w:rPr>
          <w:rFonts w:ascii="Arial" w:hAnsi="Arial" w:cs="Arial"/>
          <w:color w:val="000000" w:themeColor="text1"/>
          <w:shd w:val="clear" w:color="auto" w:fill="FFFFFF"/>
        </w:rPr>
        <w:t xml:space="preserve">  Location of the study area is given in figure 1.</w:t>
      </w:r>
    </w:p>
    <w:p w14:paraId="69FEFE67" w14:textId="77777777" w:rsidR="00C62CD5" w:rsidRDefault="00C62CD5" w:rsidP="00C62CD5">
      <w:pPr>
        <w:spacing w:line="228" w:lineRule="auto"/>
        <w:ind w:firstLine="432"/>
        <w:jc w:val="center"/>
        <w:rPr>
          <w:rFonts w:ascii="Calibri Light" w:hAnsi="Calibri Light" w:cs="Calibri Light"/>
          <w:b/>
          <w:color w:val="000000" w:themeColor="text1"/>
          <w:sz w:val="18"/>
          <w:szCs w:val="18"/>
          <w:shd w:val="clear" w:color="auto" w:fill="FFFFFF"/>
        </w:rPr>
      </w:pPr>
      <w:r w:rsidRPr="00AE6893">
        <w:rPr>
          <w:rFonts w:ascii="Calibri Light" w:hAnsi="Calibri Light" w:cs="Calibri Light"/>
          <w:b/>
          <w:noProof/>
          <w:color w:val="000000" w:themeColor="text1"/>
          <w:sz w:val="18"/>
          <w:szCs w:val="18"/>
          <w:shd w:val="clear" w:color="auto" w:fill="FFFFFF"/>
        </w:rPr>
        <w:drawing>
          <wp:inline distT="0" distB="0" distL="0" distR="0" wp14:anchorId="528DB891" wp14:editId="21EE69F8">
            <wp:extent cx="2240573" cy="1731353"/>
            <wp:effectExtent l="19050" t="0" r="7327" b="0"/>
            <wp:docPr id="10" name="Picture 5" descr="C:\Users\hp\Desktop\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Location.jpg"/>
                    <pic:cNvPicPr>
                      <a:picLocks noChangeAspect="1" noChangeArrowheads="1"/>
                    </pic:cNvPicPr>
                  </pic:nvPicPr>
                  <pic:blipFill>
                    <a:blip r:embed="rId8" cstate="print"/>
                    <a:srcRect/>
                    <a:stretch>
                      <a:fillRect/>
                    </a:stretch>
                  </pic:blipFill>
                  <pic:spPr bwMode="auto">
                    <a:xfrm>
                      <a:off x="0" y="0"/>
                      <a:ext cx="2245986" cy="1735536"/>
                    </a:xfrm>
                    <a:prstGeom prst="rect">
                      <a:avLst/>
                    </a:prstGeom>
                    <a:noFill/>
                    <a:ln w="9525">
                      <a:noFill/>
                      <a:miter lim="800000"/>
                      <a:headEnd/>
                      <a:tailEnd/>
                    </a:ln>
                  </pic:spPr>
                </pic:pic>
              </a:graphicData>
            </a:graphic>
          </wp:inline>
        </w:drawing>
      </w:r>
    </w:p>
    <w:p w14:paraId="7672B4CB" w14:textId="77777777" w:rsidR="00933281" w:rsidRPr="00C74EAF" w:rsidRDefault="00933281" w:rsidP="00933281">
      <w:pPr>
        <w:spacing w:line="228" w:lineRule="auto"/>
        <w:ind w:firstLine="432"/>
        <w:jc w:val="center"/>
        <w:rPr>
          <w:rFonts w:ascii="Arial" w:hAnsi="Arial" w:cs="Arial"/>
          <w:color w:val="000000" w:themeColor="text1"/>
          <w:shd w:val="clear" w:color="auto" w:fill="FFFFFF"/>
        </w:rPr>
      </w:pPr>
      <w:r w:rsidRPr="00C74EAF">
        <w:rPr>
          <w:rFonts w:ascii="Arial" w:hAnsi="Arial" w:cs="Arial"/>
        </w:rPr>
        <w:t>Figure 1.</w:t>
      </w:r>
      <w:r w:rsidRPr="00C74EAF">
        <w:rPr>
          <w:rFonts w:ascii="Arial" w:hAnsi="Arial" w:cs="Arial"/>
          <w:color w:val="000000" w:themeColor="text1"/>
          <w:shd w:val="clear" w:color="auto" w:fill="FFFFFF"/>
        </w:rPr>
        <w:t xml:space="preserve"> Location of the study area</w:t>
      </w:r>
      <w:r w:rsidRPr="00C74EAF">
        <w:rPr>
          <w:rFonts w:ascii="Arial" w:hAnsi="Arial" w:cs="Arial"/>
        </w:rPr>
        <w:t xml:space="preserve">                                                                                       </w:t>
      </w:r>
    </w:p>
    <w:p w14:paraId="298EC7DC" w14:textId="77777777" w:rsidR="00933281" w:rsidRDefault="00933281" w:rsidP="00C62CD5">
      <w:pPr>
        <w:spacing w:line="228" w:lineRule="auto"/>
        <w:ind w:firstLine="432"/>
        <w:jc w:val="center"/>
        <w:rPr>
          <w:rFonts w:ascii="Calibri Light" w:hAnsi="Calibri Light" w:cs="Calibri Light"/>
          <w:b/>
          <w:color w:val="000000" w:themeColor="text1"/>
          <w:sz w:val="18"/>
          <w:szCs w:val="18"/>
          <w:shd w:val="clear" w:color="auto" w:fill="FFFFFF"/>
        </w:rPr>
      </w:pPr>
    </w:p>
    <w:p w14:paraId="6595FCFD" w14:textId="77777777" w:rsidR="00C62CD5" w:rsidRDefault="00C62CD5" w:rsidP="00441B6F">
      <w:pPr>
        <w:pStyle w:val="Head1"/>
        <w:spacing w:after="0"/>
        <w:jc w:val="both"/>
        <w:rPr>
          <w:rFonts w:ascii="Arial" w:hAnsi="Arial" w:cs="Arial"/>
        </w:rPr>
      </w:pPr>
    </w:p>
    <w:p w14:paraId="46176D59" w14:textId="77777777" w:rsidR="00C62CD5" w:rsidRDefault="00C62CD5" w:rsidP="00441B6F">
      <w:pPr>
        <w:pStyle w:val="Head1"/>
        <w:spacing w:after="0"/>
        <w:jc w:val="both"/>
        <w:rPr>
          <w:rFonts w:ascii="Arial" w:hAnsi="Arial" w:cs="Arial"/>
        </w:rPr>
      </w:pPr>
    </w:p>
    <w:p w14:paraId="0BCAB757" w14:textId="77777777" w:rsidR="00C62CD5" w:rsidRDefault="00C62CD5" w:rsidP="00441B6F">
      <w:pPr>
        <w:pStyle w:val="Head1"/>
        <w:spacing w:after="0"/>
        <w:jc w:val="both"/>
        <w:rPr>
          <w:rFonts w:ascii="Arial" w:hAnsi="Arial" w:cs="Arial"/>
        </w:rPr>
      </w:pPr>
      <w:r>
        <w:rPr>
          <w:rFonts w:ascii="Arial" w:hAnsi="Arial" w:cs="Arial"/>
        </w:rPr>
        <w:t>4. RESULT AND DISCUSSION</w:t>
      </w:r>
    </w:p>
    <w:p w14:paraId="7AE84D6F" w14:textId="77777777" w:rsidR="00C62CD5" w:rsidRDefault="00C62CD5" w:rsidP="00441B6F">
      <w:pPr>
        <w:pStyle w:val="Head1"/>
        <w:spacing w:after="0"/>
        <w:jc w:val="both"/>
        <w:rPr>
          <w:rFonts w:ascii="Arial" w:hAnsi="Arial" w:cs="Arial"/>
        </w:rPr>
      </w:pPr>
    </w:p>
    <w:p w14:paraId="3CEF8A72" w14:textId="77777777" w:rsidR="00C62CD5" w:rsidRPr="00C62CD5" w:rsidRDefault="00C62CD5" w:rsidP="00C62CD5">
      <w:pPr>
        <w:pStyle w:val="EJG21heading1"/>
        <w:ind w:left="0"/>
        <w:rPr>
          <w:rFonts w:ascii="Arial" w:hAnsi="Arial" w:cs="Arial"/>
        </w:rPr>
      </w:pPr>
      <w:r w:rsidRPr="00C62CD5">
        <w:rPr>
          <w:rFonts w:ascii="Arial" w:hAnsi="Arial" w:cs="Arial"/>
          <w:bCs/>
          <w:color w:val="000000" w:themeColor="text1"/>
        </w:rPr>
        <w:t xml:space="preserve">4.1 </w:t>
      </w:r>
      <w:r w:rsidR="00C74EAF" w:rsidRPr="00C62CD5">
        <w:rPr>
          <w:rFonts w:ascii="Arial" w:hAnsi="Arial" w:cs="Arial"/>
          <w:bCs/>
          <w:color w:val="000000" w:themeColor="text1"/>
          <w:szCs w:val="20"/>
        </w:rPr>
        <w:t>SPATIO TEMPORAL TRENDS OF URBANIZATION INTENSITY IN KOZHIKODE CITY AND SUBU</w:t>
      </w:r>
      <w:r w:rsidR="00C74EAF" w:rsidRPr="00C62CD5">
        <w:rPr>
          <w:rFonts w:ascii="Arial" w:hAnsi="Arial" w:cs="Arial"/>
          <w:bCs/>
          <w:color w:val="000000" w:themeColor="text1"/>
        </w:rPr>
        <w:t>RBS DURING 1993-2023.</w:t>
      </w:r>
    </w:p>
    <w:p w14:paraId="4C9EF947" w14:textId="77777777" w:rsidR="00C62CD5" w:rsidRPr="00C62CD5" w:rsidRDefault="00C62CD5" w:rsidP="00C62CD5">
      <w:pPr>
        <w:ind w:firstLine="432"/>
        <w:jc w:val="both"/>
        <w:rPr>
          <w:rFonts w:ascii="Arial" w:hAnsi="Arial" w:cs="Arial"/>
          <w:bCs/>
          <w:color w:val="000000" w:themeColor="text1"/>
        </w:rPr>
      </w:pPr>
      <w:r w:rsidRPr="00C62CD5">
        <w:rPr>
          <w:rFonts w:ascii="Arial" w:hAnsi="Arial" w:cs="Arial"/>
          <w:bCs/>
          <w:color w:val="000000" w:themeColor="text1"/>
        </w:rPr>
        <w:t xml:space="preserve">Kozhikode City serves as the administrative capital of Kozhikode district, showed developing trend in the process of urban expansion from the earlier days. The </w:t>
      </w:r>
      <w:proofErr w:type="spellStart"/>
      <w:proofErr w:type="gramStart"/>
      <w:r w:rsidRPr="00C62CD5">
        <w:rPr>
          <w:rFonts w:ascii="Arial" w:hAnsi="Arial" w:cs="Arial"/>
          <w:bCs/>
          <w:color w:val="000000" w:themeColor="text1"/>
        </w:rPr>
        <w:t>well developed</w:t>
      </w:r>
      <w:proofErr w:type="spellEnd"/>
      <w:proofErr w:type="gramEnd"/>
      <w:r w:rsidRPr="00C62CD5">
        <w:rPr>
          <w:rFonts w:ascii="Arial" w:hAnsi="Arial" w:cs="Arial"/>
          <w:bCs/>
          <w:color w:val="000000" w:themeColor="text1"/>
        </w:rPr>
        <w:t xml:space="preserve"> core area at Big Bazar and </w:t>
      </w:r>
      <w:proofErr w:type="spellStart"/>
      <w:r w:rsidRPr="00C62CD5">
        <w:rPr>
          <w:rFonts w:ascii="Arial" w:hAnsi="Arial" w:cs="Arial"/>
          <w:bCs/>
          <w:color w:val="000000" w:themeColor="text1"/>
        </w:rPr>
        <w:t>Palayam</w:t>
      </w:r>
      <w:proofErr w:type="spellEnd"/>
      <w:r w:rsidRPr="00C62CD5">
        <w:rPr>
          <w:rFonts w:ascii="Arial" w:hAnsi="Arial" w:cs="Arial"/>
          <w:bCs/>
          <w:color w:val="000000" w:themeColor="text1"/>
        </w:rPr>
        <w:t xml:space="preserve"> with wholesale and retail market centers formed as CBD. </w:t>
      </w:r>
      <w:proofErr w:type="spellStart"/>
      <w:r w:rsidRPr="00C62CD5">
        <w:rPr>
          <w:rFonts w:ascii="Arial" w:hAnsi="Arial" w:cs="Arial"/>
          <w:bCs/>
          <w:color w:val="000000" w:themeColor="text1"/>
        </w:rPr>
        <w:t>Well connected</w:t>
      </w:r>
      <w:proofErr w:type="spellEnd"/>
      <w:r w:rsidRPr="00C62CD5">
        <w:rPr>
          <w:rFonts w:ascii="Arial" w:hAnsi="Arial" w:cs="Arial"/>
          <w:bCs/>
          <w:color w:val="000000" w:themeColor="text1"/>
        </w:rPr>
        <w:t xml:space="preserve"> transportation network and administrative offices added more advantage to the development of core area of the city. The core of the city already marked its legacy with its spice trading in colonial period. For the period 1993-2003, high UII within the first buffer zone of 2 Km indicate that the core area of the Kozhikode City well developed in the earlier days and has developed as Central Business District (CBD).  UII value shows a decreasing trend towards the outer zones with in a distance of 22 km from the core of the city. Urban growth was highly </w:t>
      </w:r>
      <w:r w:rsidRPr="00C62CD5">
        <w:rPr>
          <w:rFonts w:ascii="Arial" w:hAnsi="Arial" w:cs="Arial"/>
          <w:bCs/>
          <w:color w:val="000000" w:themeColor="text1"/>
        </w:rPr>
        <w:lastRenderedPageBreak/>
        <w:t>intensified within first buffer zone of 2 km distance and within 4 km buffer distance immediately surrounding the core of the city. Intensity of urbanization is declining when the distance increases from the city core.</w:t>
      </w:r>
    </w:p>
    <w:p w14:paraId="09CDE5AC" w14:textId="77777777" w:rsidR="00C62CD5" w:rsidRPr="00C62CD5" w:rsidRDefault="00C62CD5" w:rsidP="00C62CD5">
      <w:pPr>
        <w:ind w:firstLine="432"/>
        <w:jc w:val="both"/>
        <w:rPr>
          <w:rFonts w:ascii="Arial" w:hAnsi="Arial" w:cs="Arial"/>
          <w:bCs/>
          <w:color w:val="000000" w:themeColor="text1"/>
        </w:rPr>
      </w:pPr>
      <w:r w:rsidRPr="00C62CD5">
        <w:rPr>
          <w:rFonts w:ascii="Arial" w:hAnsi="Arial" w:cs="Arial"/>
          <w:bCs/>
          <w:color w:val="000000" w:themeColor="text1"/>
        </w:rPr>
        <w:t xml:space="preserve">Big Bazar has become very congested and sub markets are developed within first 2 km buffer zone at </w:t>
      </w:r>
      <w:proofErr w:type="spellStart"/>
      <w:r w:rsidRPr="00C62CD5">
        <w:rPr>
          <w:rFonts w:ascii="Arial" w:hAnsi="Arial" w:cs="Arial"/>
          <w:bCs/>
          <w:color w:val="000000" w:themeColor="text1"/>
        </w:rPr>
        <w:t>Palayam</w:t>
      </w:r>
      <w:proofErr w:type="spellEnd"/>
      <w:r w:rsidRPr="00C62CD5">
        <w:rPr>
          <w:rFonts w:ascii="Arial" w:hAnsi="Arial" w:cs="Arial"/>
          <w:bCs/>
          <w:color w:val="000000" w:themeColor="text1"/>
        </w:rPr>
        <w:t xml:space="preserve">, MM Ali road, Court road, </w:t>
      </w:r>
      <w:proofErr w:type="spellStart"/>
      <w:r w:rsidRPr="00C62CD5">
        <w:rPr>
          <w:rFonts w:ascii="Arial" w:hAnsi="Arial" w:cs="Arial"/>
          <w:bCs/>
          <w:color w:val="000000" w:themeColor="text1"/>
        </w:rPr>
        <w:t>Kuttichira</w:t>
      </w:r>
      <w:proofErr w:type="spellEnd"/>
      <w:r w:rsidRPr="00C62CD5">
        <w:rPr>
          <w:rFonts w:ascii="Arial" w:hAnsi="Arial" w:cs="Arial"/>
          <w:bCs/>
          <w:color w:val="000000" w:themeColor="text1"/>
        </w:rPr>
        <w:t xml:space="preserve">, and also in outer zones at </w:t>
      </w:r>
      <w:proofErr w:type="spellStart"/>
      <w:r w:rsidRPr="00C62CD5">
        <w:rPr>
          <w:rFonts w:ascii="Arial" w:hAnsi="Arial" w:cs="Arial"/>
          <w:bCs/>
          <w:color w:val="000000" w:themeColor="text1"/>
        </w:rPr>
        <w:t>Eranjippalam</w:t>
      </w:r>
      <w:proofErr w:type="spellEnd"/>
      <w:r w:rsidRPr="00C62CD5">
        <w:rPr>
          <w:rFonts w:ascii="Arial" w:hAnsi="Arial" w:cs="Arial"/>
          <w:bCs/>
          <w:color w:val="000000" w:themeColor="text1"/>
        </w:rPr>
        <w:t xml:space="preserve">, </w:t>
      </w:r>
      <w:proofErr w:type="spellStart"/>
      <w:r w:rsidRPr="00C62CD5">
        <w:rPr>
          <w:rFonts w:ascii="Arial" w:hAnsi="Arial" w:cs="Arial"/>
          <w:bCs/>
          <w:color w:val="000000" w:themeColor="text1"/>
        </w:rPr>
        <w:t>Areekkad</w:t>
      </w:r>
      <w:proofErr w:type="spellEnd"/>
      <w:r w:rsidRPr="00C62CD5">
        <w:rPr>
          <w:rFonts w:ascii="Arial" w:hAnsi="Arial" w:cs="Arial"/>
          <w:bCs/>
          <w:color w:val="000000" w:themeColor="text1"/>
        </w:rPr>
        <w:t xml:space="preserve">, </w:t>
      </w:r>
      <w:proofErr w:type="spellStart"/>
      <w:r w:rsidRPr="00C62CD5">
        <w:rPr>
          <w:rFonts w:ascii="Arial" w:hAnsi="Arial" w:cs="Arial"/>
          <w:bCs/>
          <w:color w:val="000000" w:themeColor="text1"/>
        </w:rPr>
        <w:t>Pallikkandi</w:t>
      </w:r>
      <w:proofErr w:type="spellEnd"/>
      <w:r w:rsidRPr="00C62CD5">
        <w:rPr>
          <w:rFonts w:ascii="Arial" w:hAnsi="Arial" w:cs="Arial"/>
          <w:bCs/>
          <w:color w:val="000000" w:themeColor="text1"/>
        </w:rPr>
        <w:t xml:space="preserve"> and </w:t>
      </w:r>
      <w:proofErr w:type="spellStart"/>
      <w:r w:rsidRPr="00C62CD5">
        <w:rPr>
          <w:rFonts w:ascii="Arial" w:hAnsi="Arial" w:cs="Arial"/>
          <w:bCs/>
          <w:color w:val="000000" w:themeColor="text1"/>
        </w:rPr>
        <w:t>Mooriyad</w:t>
      </w:r>
      <w:proofErr w:type="spellEnd"/>
      <w:r w:rsidRPr="00C62CD5">
        <w:rPr>
          <w:rFonts w:ascii="Arial" w:hAnsi="Arial" w:cs="Arial"/>
          <w:bCs/>
          <w:color w:val="000000" w:themeColor="text1"/>
        </w:rPr>
        <w:t xml:space="preserve">. Sweet Meat Street literally known as S M street located immediately adjacent to the Big Bazar, is a buzzing shopping hub which attracts the people from different parts of the district as well as in the neighboring district. Kozhikode has its brand of halwa and banana chips products which attract the people from outside and also have markets outside of the state for the variety of </w:t>
      </w:r>
      <w:proofErr w:type="spellStart"/>
      <w:r w:rsidRPr="00C62CD5">
        <w:rPr>
          <w:rFonts w:ascii="Arial" w:hAnsi="Arial" w:cs="Arial"/>
          <w:bCs/>
          <w:color w:val="000000" w:themeColor="text1"/>
        </w:rPr>
        <w:t>Kozhikodan</w:t>
      </w:r>
      <w:proofErr w:type="spellEnd"/>
      <w:r w:rsidRPr="00C62CD5">
        <w:rPr>
          <w:rFonts w:ascii="Arial" w:hAnsi="Arial" w:cs="Arial"/>
          <w:bCs/>
          <w:color w:val="000000" w:themeColor="text1"/>
        </w:rPr>
        <w:t xml:space="preserve"> halwa products. European traders called sweet meat for halwa and this commercial line of halwa market eventually became Sweet Meat Street (S M Street). </w:t>
      </w:r>
      <w:proofErr w:type="gramStart"/>
      <w:r w:rsidRPr="00C62CD5">
        <w:rPr>
          <w:rFonts w:ascii="Arial" w:hAnsi="Arial" w:cs="Arial"/>
          <w:bCs/>
          <w:color w:val="000000" w:themeColor="text1"/>
        </w:rPr>
        <w:t>This 600 years</w:t>
      </w:r>
      <w:proofErr w:type="gramEnd"/>
      <w:r w:rsidRPr="00C62CD5">
        <w:rPr>
          <w:rFonts w:ascii="Arial" w:hAnsi="Arial" w:cs="Arial"/>
          <w:bCs/>
          <w:color w:val="000000" w:themeColor="text1"/>
        </w:rPr>
        <w:t xml:space="preserve"> old street was mostly occupied by the shops and residence of sweet manufactures from Gujrat. </w:t>
      </w:r>
      <w:proofErr w:type="spellStart"/>
      <w:r w:rsidRPr="00C62CD5">
        <w:rPr>
          <w:rFonts w:ascii="Arial" w:hAnsi="Arial" w:cs="Arial"/>
          <w:bCs/>
          <w:color w:val="000000" w:themeColor="text1"/>
        </w:rPr>
        <w:t>Mananchira</w:t>
      </w:r>
      <w:proofErr w:type="spellEnd"/>
      <w:r w:rsidRPr="00C62CD5">
        <w:rPr>
          <w:rFonts w:ascii="Arial" w:hAnsi="Arial" w:cs="Arial"/>
          <w:bCs/>
          <w:color w:val="000000" w:themeColor="text1"/>
        </w:rPr>
        <w:t xml:space="preserve"> square located to the south of SM Street, is a large artificial pond in the heart of the city, which was built during the reign of Zamorins of Kozhikode.</w:t>
      </w:r>
    </w:p>
    <w:p w14:paraId="3AF0B8E6" w14:textId="77777777" w:rsidR="00C62CD5" w:rsidRPr="00C62CD5" w:rsidRDefault="00C62CD5" w:rsidP="00C62CD5">
      <w:pPr>
        <w:ind w:firstLine="432"/>
        <w:jc w:val="both"/>
        <w:rPr>
          <w:rFonts w:ascii="Arial" w:hAnsi="Arial" w:cs="Arial"/>
          <w:color w:val="000000" w:themeColor="text1"/>
        </w:rPr>
      </w:pPr>
      <w:r w:rsidRPr="00C62CD5">
        <w:rPr>
          <w:rFonts w:ascii="Arial" w:hAnsi="Arial" w:cs="Arial"/>
          <w:bCs/>
          <w:color w:val="000000" w:themeColor="text1"/>
        </w:rPr>
        <w:t xml:space="preserve">Kozhikode railway station, Kerala State RTC bus station providing interstate and inter district services, </w:t>
      </w:r>
      <w:proofErr w:type="spellStart"/>
      <w:r w:rsidRPr="00C62CD5">
        <w:rPr>
          <w:rFonts w:ascii="Arial" w:hAnsi="Arial" w:cs="Arial"/>
          <w:bCs/>
          <w:color w:val="000000" w:themeColor="text1"/>
        </w:rPr>
        <w:t>moffusil</w:t>
      </w:r>
      <w:proofErr w:type="spellEnd"/>
      <w:r w:rsidRPr="00C62CD5">
        <w:rPr>
          <w:rFonts w:ascii="Arial" w:hAnsi="Arial" w:cs="Arial"/>
          <w:bCs/>
          <w:color w:val="000000" w:themeColor="text1"/>
        </w:rPr>
        <w:t xml:space="preserve"> bus stand and </w:t>
      </w:r>
      <w:proofErr w:type="spellStart"/>
      <w:r w:rsidRPr="00C62CD5">
        <w:rPr>
          <w:rFonts w:ascii="Arial" w:hAnsi="Arial" w:cs="Arial"/>
          <w:bCs/>
          <w:color w:val="000000" w:themeColor="text1"/>
        </w:rPr>
        <w:t>Palayam</w:t>
      </w:r>
      <w:proofErr w:type="spellEnd"/>
      <w:r w:rsidRPr="00C62CD5">
        <w:rPr>
          <w:rFonts w:ascii="Arial" w:hAnsi="Arial" w:cs="Arial"/>
          <w:bCs/>
          <w:color w:val="000000" w:themeColor="text1"/>
        </w:rPr>
        <w:t xml:space="preserve"> bus stand providing </w:t>
      </w:r>
      <w:proofErr w:type="spellStart"/>
      <w:r w:rsidRPr="00C62CD5">
        <w:rPr>
          <w:rFonts w:ascii="Arial" w:hAnsi="Arial" w:cs="Arial"/>
          <w:bCs/>
          <w:color w:val="000000" w:themeColor="text1"/>
        </w:rPr>
        <w:t>intradistrict</w:t>
      </w:r>
      <w:proofErr w:type="spellEnd"/>
      <w:r w:rsidRPr="00C62CD5">
        <w:rPr>
          <w:rFonts w:ascii="Arial" w:hAnsi="Arial" w:cs="Arial"/>
          <w:bCs/>
          <w:color w:val="000000" w:themeColor="text1"/>
        </w:rPr>
        <w:t xml:space="preserve"> services are located in the first buffer zone of 2 km. </w:t>
      </w:r>
      <w:r w:rsidRPr="00C62CD5">
        <w:rPr>
          <w:rFonts w:ascii="Arial" w:hAnsi="Arial" w:cs="Arial"/>
          <w:color w:val="000000" w:themeColor="text1"/>
        </w:rPr>
        <w:t xml:space="preserve">In order to address urban expansion, the structural inputs included restaurants, market centers, shopping malls, and multispecialty hospitals. </w:t>
      </w:r>
      <w:r w:rsidRPr="00C62CD5">
        <w:rPr>
          <w:rFonts w:ascii="Arial" w:hAnsi="Arial" w:cs="Arial"/>
          <w:bCs/>
          <w:color w:val="000000" w:themeColor="text1"/>
        </w:rPr>
        <w:t xml:space="preserve">Many tourist attractions like Kozhikode beach, light house, </w:t>
      </w:r>
      <w:proofErr w:type="spellStart"/>
      <w:r w:rsidRPr="00C62CD5">
        <w:rPr>
          <w:rFonts w:ascii="Arial" w:hAnsi="Arial" w:cs="Arial"/>
          <w:bCs/>
          <w:color w:val="000000" w:themeColor="text1"/>
        </w:rPr>
        <w:t>Mananchira</w:t>
      </w:r>
      <w:proofErr w:type="spellEnd"/>
      <w:r w:rsidRPr="00C62CD5">
        <w:rPr>
          <w:rFonts w:ascii="Arial" w:hAnsi="Arial" w:cs="Arial"/>
          <w:bCs/>
          <w:color w:val="000000" w:themeColor="text1"/>
        </w:rPr>
        <w:t xml:space="preserve">, Regional Science </w:t>
      </w:r>
      <w:proofErr w:type="spellStart"/>
      <w:r w:rsidRPr="00C62CD5">
        <w:rPr>
          <w:rFonts w:ascii="Arial" w:hAnsi="Arial" w:cs="Arial"/>
          <w:bCs/>
          <w:color w:val="000000" w:themeColor="text1"/>
        </w:rPr>
        <w:t>centre</w:t>
      </w:r>
      <w:proofErr w:type="spellEnd"/>
      <w:r w:rsidRPr="00C62CD5">
        <w:rPr>
          <w:rFonts w:ascii="Arial" w:hAnsi="Arial" w:cs="Arial"/>
          <w:bCs/>
          <w:color w:val="000000" w:themeColor="text1"/>
        </w:rPr>
        <w:t xml:space="preserve"> and Planetarium, </w:t>
      </w:r>
      <w:proofErr w:type="spellStart"/>
      <w:r w:rsidRPr="00C62CD5">
        <w:rPr>
          <w:rFonts w:ascii="Arial" w:hAnsi="Arial" w:cs="Arial"/>
          <w:bCs/>
          <w:color w:val="000000" w:themeColor="text1"/>
        </w:rPr>
        <w:t>Tali</w:t>
      </w:r>
      <w:proofErr w:type="spellEnd"/>
      <w:r w:rsidRPr="00C62CD5">
        <w:rPr>
          <w:rFonts w:ascii="Arial" w:hAnsi="Arial" w:cs="Arial"/>
          <w:bCs/>
          <w:color w:val="000000" w:themeColor="text1"/>
        </w:rPr>
        <w:t xml:space="preserve"> Siva temple, </w:t>
      </w:r>
      <w:proofErr w:type="spellStart"/>
      <w:r w:rsidRPr="00C62CD5">
        <w:rPr>
          <w:rFonts w:ascii="Arial" w:hAnsi="Arial" w:cs="Arial"/>
          <w:bCs/>
          <w:color w:val="000000" w:themeColor="text1"/>
        </w:rPr>
        <w:t>Mishqal</w:t>
      </w:r>
      <w:proofErr w:type="spellEnd"/>
      <w:r w:rsidRPr="00C62CD5">
        <w:rPr>
          <w:rFonts w:ascii="Arial" w:hAnsi="Arial" w:cs="Arial"/>
          <w:bCs/>
          <w:color w:val="000000" w:themeColor="text1"/>
        </w:rPr>
        <w:t xml:space="preserve"> mosque are located in the central buffer zone. </w:t>
      </w:r>
      <w:proofErr w:type="spellStart"/>
      <w:r w:rsidRPr="00C62CD5">
        <w:rPr>
          <w:rFonts w:ascii="Arial" w:hAnsi="Arial" w:cs="Arial"/>
          <w:bCs/>
          <w:color w:val="000000" w:themeColor="text1"/>
        </w:rPr>
        <w:t>Arayidathupalam</w:t>
      </w:r>
      <w:proofErr w:type="spellEnd"/>
      <w:r w:rsidRPr="00C62CD5">
        <w:rPr>
          <w:rFonts w:ascii="Arial" w:hAnsi="Arial" w:cs="Arial"/>
          <w:bCs/>
          <w:color w:val="000000" w:themeColor="text1"/>
        </w:rPr>
        <w:t xml:space="preserve">, </w:t>
      </w:r>
      <w:proofErr w:type="spellStart"/>
      <w:r w:rsidRPr="00C62CD5">
        <w:rPr>
          <w:rFonts w:ascii="Arial" w:hAnsi="Arial" w:cs="Arial"/>
          <w:bCs/>
          <w:color w:val="000000" w:themeColor="text1"/>
        </w:rPr>
        <w:t>Chintha</w:t>
      </w:r>
      <w:proofErr w:type="spellEnd"/>
      <w:r w:rsidRPr="00C62CD5">
        <w:rPr>
          <w:rFonts w:ascii="Arial" w:hAnsi="Arial" w:cs="Arial"/>
          <w:bCs/>
          <w:color w:val="000000" w:themeColor="text1"/>
        </w:rPr>
        <w:t xml:space="preserve"> </w:t>
      </w:r>
      <w:proofErr w:type="spellStart"/>
      <w:r w:rsidRPr="00C62CD5">
        <w:rPr>
          <w:rFonts w:ascii="Arial" w:hAnsi="Arial" w:cs="Arial"/>
          <w:bCs/>
          <w:color w:val="000000" w:themeColor="text1"/>
        </w:rPr>
        <w:t>valappu</w:t>
      </w:r>
      <w:proofErr w:type="spellEnd"/>
      <w:r w:rsidRPr="00C62CD5">
        <w:rPr>
          <w:rFonts w:ascii="Arial" w:hAnsi="Arial" w:cs="Arial"/>
          <w:bCs/>
          <w:color w:val="000000" w:themeColor="text1"/>
        </w:rPr>
        <w:t xml:space="preserve">, </w:t>
      </w:r>
      <w:proofErr w:type="spellStart"/>
      <w:r w:rsidRPr="00C62CD5">
        <w:rPr>
          <w:rFonts w:ascii="Arial" w:hAnsi="Arial" w:cs="Arial"/>
          <w:bCs/>
          <w:color w:val="000000" w:themeColor="text1"/>
        </w:rPr>
        <w:t>Palayam</w:t>
      </w:r>
      <w:proofErr w:type="spellEnd"/>
      <w:r w:rsidRPr="00C62CD5">
        <w:rPr>
          <w:rFonts w:ascii="Arial" w:hAnsi="Arial" w:cs="Arial"/>
          <w:bCs/>
          <w:color w:val="000000" w:themeColor="text1"/>
        </w:rPr>
        <w:t xml:space="preserve">, </w:t>
      </w:r>
      <w:proofErr w:type="spellStart"/>
      <w:r w:rsidRPr="00C62CD5">
        <w:rPr>
          <w:rFonts w:ascii="Arial" w:hAnsi="Arial" w:cs="Arial"/>
          <w:bCs/>
          <w:color w:val="000000" w:themeColor="text1"/>
        </w:rPr>
        <w:t>Tali</w:t>
      </w:r>
      <w:proofErr w:type="spellEnd"/>
      <w:r w:rsidRPr="00C62CD5">
        <w:rPr>
          <w:rFonts w:ascii="Arial" w:hAnsi="Arial" w:cs="Arial"/>
          <w:bCs/>
          <w:color w:val="000000" w:themeColor="text1"/>
        </w:rPr>
        <w:t xml:space="preserve">, </w:t>
      </w:r>
      <w:proofErr w:type="spellStart"/>
      <w:r w:rsidRPr="00C62CD5">
        <w:rPr>
          <w:rFonts w:ascii="Arial" w:hAnsi="Arial" w:cs="Arial"/>
          <w:bCs/>
          <w:color w:val="000000" w:themeColor="text1"/>
        </w:rPr>
        <w:t>Vattampoyil</w:t>
      </w:r>
      <w:proofErr w:type="spellEnd"/>
      <w:r w:rsidRPr="00C62CD5">
        <w:rPr>
          <w:rFonts w:ascii="Arial" w:hAnsi="Arial" w:cs="Arial"/>
          <w:bCs/>
          <w:color w:val="000000" w:themeColor="text1"/>
        </w:rPr>
        <w:t xml:space="preserve">, </w:t>
      </w:r>
      <w:proofErr w:type="spellStart"/>
      <w:r w:rsidRPr="00C62CD5">
        <w:rPr>
          <w:rFonts w:ascii="Arial" w:hAnsi="Arial" w:cs="Arial"/>
          <w:bCs/>
          <w:color w:val="000000" w:themeColor="text1"/>
        </w:rPr>
        <w:t>Kuttichira</w:t>
      </w:r>
      <w:proofErr w:type="spellEnd"/>
      <w:r w:rsidRPr="00C62CD5">
        <w:rPr>
          <w:rFonts w:ascii="Arial" w:hAnsi="Arial" w:cs="Arial"/>
          <w:bCs/>
          <w:color w:val="000000" w:themeColor="text1"/>
        </w:rPr>
        <w:t xml:space="preserve">, </w:t>
      </w:r>
      <w:proofErr w:type="spellStart"/>
      <w:r w:rsidRPr="00C62CD5">
        <w:rPr>
          <w:rFonts w:ascii="Arial" w:hAnsi="Arial" w:cs="Arial"/>
          <w:bCs/>
          <w:color w:val="000000" w:themeColor="text1"/>
        </w:rPr>
        <w:t>Thekkepuram</w:t>
      </w:r>
      <w:proofErr w:type="spellEnd"/>
      <w:r w:rsidRPr="00C62CD5">
        <w:rPr>
          <w:rFonts w:ascii="Arial" w:hAnsi="Arial" w:cs="Arial"/>
          <w:bCs/>
          <w:color w:val="000000" w:themeColor="text1"/>
        </w:rPr>
        <w:t xml:space="preserve"> and </w:t>
      </w:r>
      <w:proofErr w:type="spellStart"/>
      <w:r w:rsidRPr="00C62CD5">
        <w:rPr>
          <w:rFonts w:ascii="Arial" w:hAnsi="Arial" w:cs="Arial"/>
          <w:bCs/>
          <w:color w:val="000000" w:themeColor="text1"/>
        </w:rPr>
        <w:t>Kallai</w:t>
      </w:r>
      <w:proofErr w:type="spellEnd"/>
      <w:r w:rsidRPr="00C62CD5">
        <w:rPr>
          <w:rFonts w:ascii="Arial" w:hAnsi="Arial" w:cs="Arial"/>
          <w:bCs/>
          <w:color w:val="000000" w:themeColor="text1"/>
        </w:rPr>
        <w:t xml:space="preserve"> are the major places located in the first buffer of 2 km from the core of the city. </w:t>
      </w:r>
      <w:proofErr w:type="spellStart"/>
      <w:proofErr w:type="gramStart"/>
      <w:r w:rsidRPr="00C62CD5">
        <w:rPr>
          <w:rFonts w:ascii="Arial" w:hAnsi="Arial" w:cs="Arial"/>
          <w:bCs/>
          <w:color w:val="000000" w:themeColor="text1"/>
        </w:rPr>
        <w:t>Kallai</w:t>
      </w:r>
      <w:proofErr w:type="spellEnd"/>
      <w:r w:rsidRPr="00C62CD5">
        <w:rPr>
          <w:rFonts w:ascii="Arial" w:hAnsi="Arial" w:cs="Arial"/>
          <w:bCs/>
          <w:color w:val="000000" w:themeColor="text1"/>
        </w:rPr>
        <w:t xml:space="preserve">,  </w:t>
      </w:r>
      <w:r w:rsidRPr="00C62CD5">
        <w:rPr>
          <w:rFonts w:ascii="Arial" w:hAnsi="Arial" w:cs="Arial"/>
          <w:color w:val="000000" w:themeColor="text1"/>
        </w:rPr>
        <w:t>a</w:t>
      </w:r>
      <w:proofErr w:type="gramEnd"/>
      <w:r w:rsidRPr="00C62CD5">
        <w:rPr>
          <w:rFonts w:ascii="Arial" w:hAnsi="Arial" w:cs="Arial"/>
          <w:color w:val="000000" w:themeColor="text1"/>
        </w:rPr>
        <w:t xml:space="preserve"> suburban place near Kozhikode, falls southern outskirts of the buffer zone,  was   once the ‘hub of timber market’ and  bagged attention as one of the pioneer and premier centers of wood trade that dates back beyond the era of the Zamorins.</w:t>
      </w:r>
    </w:p>
    <w:p w14:paraId="3FF218FC" w14:textId="77777777" w:rsidR="00C62CD5" w:rsidRPr="00C62CD5" w:rsidRDefault="00C62CD5" w:rsidP="00C62CD5">
      <w:pPr>
        <w:ind w:firstLine="432"/>
        <w:jc w:val="both"/>
        <w:rPr>
          <w:rFonts w:ascii="Arial" w:hAnsi="Arial" w:cs="Arial"/>
          <w:color w:val="000000" w:themeColor="text1"/>
        </w:rPr>
      </w:pPr>
      <w:r w:rsidRPr="00C62CD5">
        <w:rPr>
          <w:rFonts w:ascii="Arial" w:hAnsi="Arial" w:cs="Arial"/>
          <w:color w:val="000000" w:themeColor="text1"/>
        </w:rPr>
        <w:t xml:space="preserve">Between 2 – 4 km UII value is high as in the first buffer zone of 2 km. Northeastern part of this buffer zone is mainly characterized by the location of </w:t>
      </w:r>
      <w:proofErr w:type="spellStart"/>
      <w:r w:rsidRPr="00C62CD5">
        <w:rPr>
          <w:rFonts w:ascii="Arial" w:hAnsi="Arial" w:cs="Arial"/>
          <w:color w:val="000000" w:themeColor="text1"/>
        </w:rPr>
        <w:t>Kottuli</w:t>
      </w:r>
      <w:proofErr w:type="spellEnd"/>
      <w:r w:rsidRPr="00C62CD5">
        <w:rPr>
          <w:rFonts w:ascii="Arial" w:hAnsi="Arial" w:cs="Arial"/>
          <w:color w:val="000000" w:themeColor="text1"/>
        </w:rPr>
        <w:t xml:space="preserve"> wetlands. </w:t>
      </w:r>
      <w:proofErr w:type="spellStart"/>
      <w:r w:rsidRPr="00C62CD5">
        <w:rPr>
          <w:rFonts w:ascii="Arial" w:hAnsi="Arial" w:cs="Arial"/>
          <w:color w:val="000000" w:themeColor="text1"/>
        </w:rPr>
        <w:t>Canolli</w:t>
      </w:r>
      <w:proofErr w:type="spellEnd"/>
      <w:r w:rsidRPr="00C62CD5">
        <w:rPr>
          <w:rFonts w:ascii="Arial" w:hAnsi="Arial" w:cs="Arial"/>
          <w:color w:val="000000" w:themeColor="text1"/>
        </w:rPr>
        <w:t xml:space="preserve"> canal is an artificial canal connecting </w:t>
      </w:r>
      <w:proofErr w:type="spellStart"/>
      <w:r w:rsidRPr="00C62CD5">
        <w:rPr>
          <w:rFonts w:ascii="Arial" w:hAnsi="Arial" w:cs="Arial"/>
          <w:color w:val="000000" w:themeColor="text1"/>
        </w:rPr>
        <w:t>Korapuzha</w:t>
      </w:r>
      <w:proofErr w:type="spellEnd"/>
      <w:r w:rsidRPr="00C62CD5">
        <w:rPr>
          <w:rFonts w:ascii="Arial" w:hAnsi="Arial" w:cs="Arial"/>
          <w:color w:val="000000" w:themeColor="text1"/>
        </w:rPr>
        <w:t xml:space="preserve"> and </w:t>
      </w:r>
      <w:proofErr w:type="spellStart"/>
      <w:r w:rsidRPr="00C62CD5">
        <w:rPr>
          <w:rFonts w:ascii="Arial" w:hAnsi="Arial" w:cs="Arial"/>
          <w:color w:val="000000" w:themeColor="text1"/>
        </w:rPr>
        <w:t>Kallai</w:t>
      </w:r>
      <w:proofErr w:type="spellEnd"/>
      <w:r w:rsidRPr="00C62CD5">
        <w:rPr>
          <w:rFonts w:ascii="Arial" w:hAnsi="Arial" w:cs="Arial"/>
          <w:color w:val="000000" w:themeColor="text1"/>
        </w:rPr>
        <w:t xml:space="preserve"> River and canal joins with </w:t>
      </w:r>
      <w:proofErr w:type="spellStart"/>
      <w:r w:rsidRPr="00C62CD5">
        <w:rPr>
          <w:rFonts w:ascii="Arial" w:hAnsi="Arial" w:cs="Arial"/>
          <w:color w:val="000000" w:themeColor="text1"/>
        </w:rPr>
        <w:t>Kalli</w:t>
      </w:r>
      <w:proofErr w:type="spellEnd"/>
      <w:r w:rsidRPr="00C62CD5">
        <w:rPr>
          <w:rFonts w:ascii="Arial" w:hAnsi="Arial" w:cs="Arial"/>
          <w:color w:val="000000" w:themeColor="text1"/>
        </w:rPr>
        <w:t xml:space="preserve"> River in this buffer zone. Mini bypass road traverses adjacent to </w:t>
      </w:r>
      <w:proofErr w:type="spellStart"/>
      <w:r w:rsidRPr="00C62CD5">
        <w:rPr>
          <w:rFonts w:ascii="Arial" w:hAnsi="Arial" w:cs="Arial"/>
          <w:color w:val="000000" w:themeColor="text1"/>
        </w:rPr>
        <w:t>Canolly</w:t>
      </w:r>
      <w:proofErr w:type="spellEnd"/>
      <w:r w:rsidRPr="00C62CD5">
        <w:rPr>
          <w:rFonts w:ascii="Arial" w:hAnsi="Arial" w:cs="Arial"/>
          <w:color w:val="000000" w:themeColor="text1"/>
        </w:rPr>
        <w:t xml:space="preserve"> Canal stimulate the urban growth between </w:t>
      </w:r>
      <w:proofErr w:type="spellStart"/>
      <w:r w:rsidRPr="00C62CD5">
        <w:rPr>
          <w:rFonts w:ascii="Arial" w:hAnsi="Arial" w:cs="Arial"/>
          <w:color w:val="000000" w:themeColor="text1"/>
        </w:rPr>
        <w:t>Ernjikkal</w:t>
      </w:r>
      <w:proofErr w:type="spellEnd"/>
      <w:r w:rsidRPr="00C62CD5">
        <w:rPr>
          <w:rFonts w:ascii="Arial" w:hAnsi="Arial" w:cs="Arial"/>
          <w:color w:val="000000" w:themeColor="text1"/>
        </w:rPr>
        <w:t xml:space="preserve"> and </w:t>
      </w:r>
      <w:proofErr w:type="spellStart"/>
      <w:r w:rsidRPr="00C62CD5">
        <w:rPr>
          <w:rFonts w:ascii="Arial" w:hAnsi="Arial" w:cs="Arial"/>
          <w:color w:val="000000" w:themeColor="text1"/>
        </w:rPr>
        <w:t>Arayidathupalam</w:t>
      </w:r>
      <w:proofErr w:type="spellEnd"/>
      <w:r w:rsidRPr="00C62CD5">
        <w:rPr>
          <w:rFonts w:ascii="Arial" w:hAnsi="Arial" w:cs="Arial"/>
          <w:color w:val="000000" w:themeColor="text1"/>
        </w:rPr>
        <w:t xml:space="preserve">.  The presence of </w:t>
      </w:r>
      <w:proofErr w:type="spellStart"/>
      <w:r w:rsidRPr="00C62CD5">
        <w:rPr>
          <w:rFonts w:ascii="Arial" w:hAnsi="Arial" w:cs="Arial"/>
          <w:color w:val="000000" w:themeColor="text1"/>
        </w:rPr>
        <w:t>multi specialty</w:t>
      </w:r>
      <w:proofErr w:type="spellEnd"/>
      <w:r w:rsidRPr="00C62CD5">
        <w:rPr>
          <w:rFonts w:ascii="Arial" w:hAnsi="Arial" w:cs="Arial"/>
          <w:color w:val="000000" w:themeColor="text1"/>
        </w:rPr>
        <w:t xml:space="preserve"> hospitals, restaurants, residential apartments, staff quarters and lodges are mainly concentrated in this zone to serve the central city and peripheral areas of Kozhikode city. </w:t>
      </w:r>
      <w:proofErr w:type="spellStart"/>
      <w:r w:rsidRPr="00C62CD5">
        <w:rPr>
          <w:rFonts w:ascii="Arial" w:hAnsi="Arial" w:cs="Arial"/>
          <w:color w:val="000000" w:themeColor="text1"/>
        </w:rPr>
        <w:t>Vellayil</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Nadakkavu</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Bilathikulam</w:t>
      </w:r>
      <w:proofErr w:type="spellEnd"/>
      <w:r w:rsidRPr="00C62CD5">
        <w:rPr>
          <w:rFonts w:ascii="Arial" w:hAnsi="Arial" w:cs="Arial"/>
          <w:color w:val="000000" w:themeColor="text1"/>
        </w:rPr>
        <w:t xml:space="preserve">   are the major places in the Northwestern part of the buffer zone. </w:t>
      </w:r>
      <w:proofErr w:type="spellStart"/>
      <w:r w:rsidRPr="00C62CD5">
        <w:rPr>
          <w:rFonts w:ascii="Arial" w:hAnsi="Arial" w:cs="Arial"/>
          <w:color w:val="000000" w:themeColor="text1"/>
        </w:rPr>
        <w:t>Kottooli</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Parayancheri</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Pottammal</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Thondayadu</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Govindapuram</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Valayanadu</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Thiruvannur</w:t>
      </w:r>
      <w:proofErr w:type="spellEnd"/>
      <w:r w:rsidRPr="00C62CD5">
        <w:rPr>
          <w:rFonts w:ascii="Arial" w:hAnsi="Arial" w:cs="Arial"/>
          <w:color w:val="000000" w:themeColor="text1"/>
        </w:rPr>
        <w:t xml:space="preserve">, </w:t>
      </w:r>
      <w:proofErr w:type="spellStart"/>
      <w:proofErr w:type="gramStart"/>
      <w:r w:rsidRPr="00C62CD5">
        <w:rPr>
          <w:rFonts w:ascii="Arial" w:hAnsi="Arial" w:cs="Arial"/>
          <w:color w:val="000000" w:themeColor="text1"/>
        </w:rPr>
        <w:t>Panniyankara</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Mankavu</w:t>
      </w:r>
      <w:proofErr w:type="spellEnd"/>
      <w:proofErr w:type="gramEnd"/>
      <w:r w:rsidRPr="00C62CD5">
        <w:rPr>
          <w:rFonts w:ascii="Arial" w:hAnsi="Arial" w:cs="Arial"/>
          <w:color w:val="000000" w:themeColor="text1"/>
        </w:rPr>
        <w:t xml:space="preserve"> ,and </w:t>
      </w:r>
      <w:proofErr w:type="spellStart"/>
      <w:r w:rsidRPr="00C62CD5">
        <w:rPr>
          <w:rFonts w:ascii="Arial" w:hAnsi="Arial" w:cs="Arial"/>
          <w:color w:val="000000" w:themeColor="text1"/>
        </w:rPr>
        <w:t>Payyanakkal</w:t>
      </w:r>
      <w:proofErr w:type="spellEnd"/>
      <w:r w:rsidRPr="00C62CD5">
        <w:rPr>
          <w:rFonts w:ascii="Arial" w:hAnsi="Arial" w:cs="Arial"/>
          <w:color w:val="000000" w:themeColor="text1"/>
        </w:rPr>
        <w:t xml:space="preserve"> are the major places located in this buffer zone. </w:t>
      </w:r>
      <w:proofErr w:type="spellStart"/>
      <w:r w:rsidRPr="00C62CD5">
        <w:rPr>
          <w:rFonts w:ascii="Arial" w:hAnsi="Arial" w:cs="Arial"/>
          <w:color w:val="000000" w:themeColor="text1"/>
        </w:rPr>
        <w:t>Kappakkal</w:t>
      </w:r>
      <w:proofErr w:type="spellEnd"/>
      <w:r w:rsidRPr="00C62CD5">
        <w:rPr>
          <w:rFonts w:ascii="Arial" w:hAnsi="Arial" w:cs="Arial"/>
          <w:color w:val="000000" w:themeColor="text1"/>
        </w:rPr>
        <w:t xml:space="preserve"> beach falls in the southern part of this buffer zone.</w:t>
      </w:r>
    </w:p>
    <w:p w14:paraId="45B555B0" w14:textId="77777777" w:rsidR="00C62CD5" w:rsidRPr="00C62CD5" w:rsidRDefault="00C62CD5" w:rsidP="00C62CD5">
      <w:pPr>
        <w:ind w:firstLine="432"/>
        <w:jc w:val="both"/>
        <w:rPr>
          <w:rFonts w:ascii="Arial" w:hAnsi="Arial" w:cs="Arial"/>
          <w:color w:val="000000" w:themeColor="text1"/>
        </w:rPr>
      </w:pPr>
      <w:r w:rsidRPr="00C62CD5">
        <w:rPr>
          <w:rFonts w:ascii="Arial" w:hAnsi="Arial" w:cs="Arial"/>
          <w:color w:val="000000" w:themeColor="text1"/>
        </w:rPr>
        <w:t xml:space="preserve">In the 4-6 km buffer zone shows decline in the UII. These zones are mainly composed of retailing shops and residential plots. Kozhikode Civil Station, administrative offices of the Kozhikode district situated in this buffer zone. KIRTADS at </w:t>
      </w:r>
      <w:proofErr w:type="spellStart"/>
      <w:r w:rsidRPr="00C62CD5">
        <w:rPr>
          <w:rFonts w:ascii="Arial" w:hAnsi="Arial" w:cs="Arial"/>
          <w:color w:val="000000" w:themeColor="text1"/>
        </w:rPr>
        <w:t>Chevayur</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Pazhassi</w:t>
      </w:r>
      <w:proofErr w:type="spellEnd"/>
      <w:r w:rsidRPr="00C62CD5">
        <w:rPr>
          <w:rFonts w:ascii="Arial" w:hAnsi="Arial" w:cs="Arial"/>
          <w:color w:val="000000" w:themeColor="text1"/>
        </w:rPr>
        <w:t xml:space="preserve"> Raja museum are located in this buffer zone.  West Hill, </w:t>
      </w:r>
      <w:proofErr w:type="spellStart"/>
      <w:r w:rsidRPr="00C62CD5">
        <w:rPr>
          <w:rFonts w:ascii="Arial" w:hAnsi="Arial" w:cs="Arial"/>
          <w:color w:val="000000" w:themeColor="text1"/>
        </w:rPr>
        <w:t>Athanikkal</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Karaparamba</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Karuvisseri</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Vengeri</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Parambil</w:t>
      </w:r>
      <w:proofErr w:type="spellEnd"/>
      <w:r w:rsidRPr="00C62CD5">
        <w:rPr>
          <w:rFonts w:ascii="Arial" w:hAnsi="Arial" w:cs="Arial"/>
          <w:color w:val="000000" w:themeColor="text1"/>
        </w:rPr>
        <w:t xml:space="preserve"> Bazar, </w:t>
      </w:r>
      <w:proofErr w:type="spellStart"/>
      <w:r w:rsidRPr="00C62CD5">
        <w:rPr>
          <w:rFonts w:ascii="Arial" w:hAnsi="Arial" w:cs="Arial"/>
          <w:color w:val="000000" w:themeColor="text1"/>
        </w:rPr>
        <w:t>Eranjipalam</w:t>
      </w:r>
      <w:proofErr w:type="spellEnd"/>
      <w:r w:rsidRPr="00C62CD5">
        <w:rPr>
          <w:rFonts w:ascii="Arial" w:hAnsi="Arial" w:cs="Arial"/>
          <w:color w:val="000000" w:themeColor="text1"/>
        </w:rPr>
        <w:t xml:space="preserve">, </w:t>
      </w:r>
      <w:proofErr w:type="spellStart"/>
      <w:proofErr w:type="gramStart"/>
      <w:r w:rsidRPr="00C62CD5">
        <w:rPr>
          <w:rFonts w:ascii="Arial" w:hAnsi="Arial" w:cs="Arial"/>
          <w:color w:val="000000" w:themeColor="text1"/>
        </w:rPr>
        <w:t>Malaparamba</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Chevarambalam</w:t>
      </w:r>
      <w:proofErr w:type="spellEnd"/>
      <w:proofErr w:type="gramEnd"/>
      <w:r w:rsidRPr="00C62CD5">
        <w:rPr>
          <w:rFonts w:ascii="Arial" w:hAnsi="Arial" w:cs="Arial"/>
          <w:color w:val="000000" w:themeColor="text1"/>
        </w:rPr>
        <w:t xml:space="preserve"> </w:t>
      </w:r>
      <w:proofErr w:type="spellStart"/>
      <w:r w:rsidRPr="00C62CD5">
        <w:rPr>
          <w:rFonts w:ascii="Arial" w:hAnsi="Arial" w:cs="Arial"/>
          <w:color w:val="000000" w:themeColor="text1"/>
        </w:rPr>
        <w:t>Chevayur</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Kavunagar</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Nellikkode</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poovangal</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Kuttiyilthazham</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Palazhi</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Pokkunnu</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Mankavu</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Kinasseri</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Odumbra</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Kampiliparamba</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Thiruvannur</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Kozhippuram</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Nallalam</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Vattakkinar</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Meenchantha</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Areekkad</w:t>
      </w:r>
      <w:proofErr w:type="spellEnd"/>
      <w:r w:rsidRPr="00C62CD5">
        <w:rPr>
          <w:rFonts w:ascii="Arial" w:hAnsi="Arial" w:cs="Arial"/>
          <w:color w:val="000000" w:themeColor="text1"/>
        </w:rPr>
        <w:t xml:space="preserve"> and </w:t>
      </w:r>
      <w:proofErr w:type="spellStart"/>
      <w:r w:rsidRPr="00C62CD5">
        <w:rPr>
          <w:rFonts w:ascii="Arial" w:hAnsi="Arial" w:cs="Arial"/>
          <w:color w:val="000000" w:themeColor="text1"/>
        </w:rPr>
        <w:t>Arakkinar</w:t>
      </w:r>
      <w:proofErr w:type="spellEnd"/>
      <w:r w:rsidRPr="00C62CD5">
        <w:rPr>
          <w:rFonts w:ascii="Arial" w:hAnsi="Arial" w:cs="Arial"/>
          <w:color w:val="000000" w:themeColor="text1"/>
        </w:rPr>
        <w:t xml:space="preserve"> are the major places located within the 4- 6 km buffer distance from the core of the city. NH 766 Kozhikode- Wayanad road originating from the city passes through </w:t>
      </w:r>
      <w:proofErr w:type="spellStart"/>
      <w:r w:rsidRPr="00C62CD5">
        <w:rPr>
          <w:rFonts w:ascii="Arial" w:hAnsi="Arial" w:cs="Arial"/>
          <w:color w:val="000000" w:themeColor="text1"/>
        </w:rPr>
        <w:t>Malaparamba</w:t>
      </w:r>
      <w:proofErr w:type="spellEnd"/>
      <w:r w:rsidRPr="00C62CD5">
        <w:rPr>
          <w:rFonts w:ascii="Arial" w:hAnsi="Arial" w:cs="Arial"/>
          <w:color w:val="000000" w:themeColor="text1"/>
        </w:rPr>
        <w:t xml:space="preserve"> junction and runs towards NE direction. </w:t>
      </w:r>
      <w:proofErr w:type="spellStart"/>
      <w:r w:rsidRPr="00C62CD5">
        <w:rPr>
          <w:rFonts w:ascii="Arial" w:hAnsi="Arial" w:cs="Arial"/>
          <w:color w:val="000000" w:themeColor="text1"/>
        </w:rPr>
        <w:t>Marad</w:t>
      </w:r>
      <w:proofErr w:type="spellEnd"/>
      <w:r w:rsidRPr="00C62CD5">
        <w:rPr>
          <w:rFonts w:ascii="Arial" w:hAnsi="Arial" w:cs="Arial"/>
          <w:color w:val="000000" w:themeColor="text1"/>
        </w:rPr>
        <w:t xml:space="preserve"> beach is falls in the southern part of this buffer zone.</w:t>
      </w:r>
    </w:p>
    <w:p w14:paraId="58A5081E" w14:textId="77777777" w:rsidR="00C62CD5" w:rsidRPr="00C62CD5" w:rsidRDefault="00C62CD5" w:rsidP="00C62CD5">
      <w:pPr>
        <w:ind w:firstLine="432"/>
        <w:jc w:val="both"/>
        <w:rPr>
          <w:rFonts w:ascii="Arial" w:hAnsi="Arial" w:cs="Arial"/>
          <w:color w:val="000000" w:themeColor="text1"/>
        </w:rPr>
      </w:pPr>
      <w:r w:rsidRPr="00C62CD5">
        <w:rPr>
          <w:rFonts w:ascii="Arial" w:hAnsi="Arial" w:cs="Arial"/>
          <w:color w:val="000000" w:themeColor="text1"/>
        </w:rPr>
        <w:t xml:space="preserve">UII has also declining trend with in the 6 – 8 km buffer zone. </w:t>
      </w:r>
      <w:proofErr w:type="spellStart"/>
      <w:r w:rsidRPr="00C62CD5">
        <w:rPr>
          <w:rFonts w:ascii="Arial" w:hAnsi="Arial" w:cs="Arial"/>
          <w:color w:val="000000" w:themeColor="text1"/>
        </w:rPr>
        <w:t>Puthiyangadi</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Pavangad</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Kunduparamba</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Malikkadavu</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Vengeri</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Kannadikkal</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Paroppadi</w:t>
      </w:r>
      <w:proofErr w:type="spellEnd"/>
      <w:r w:rsidRPr="00C62CD5">
        <w:rPr>
          <w:rFonts w:ascii="Arial" w:hAnsi="Arial" w:cs="Arial"/>
          <w:color w:val="000000" w:themeColor="text1"/>
        </w:rPr>
        <w:t xml:space="preserve">, </w:t>
      </w:r>
      <w:proofErr w:type="spellStart"/>
      <w:proofErr w:type="gramStart"/>
      <w:r w:rsidRPr="00C62CD5">
        <w:rPr>
          <w:rFonts w:ascii="Arial" w:hAnsi="Arial" w:cs="Arial"/>
          <w:color w:val="000000" w:themeColor="text1"/>
        </w:rPr>
        <w:t>Achankandi</w:t>
      </w:r>
      <w:proofErr w:type="spellEnd"/>
      <w:r w:rsidRPr="00C62CD5">
        <w:rPr>
          <w:rFonts w:ascii="Arial" w:hAnsi="Arial" w:cs="Arial"/>
          <w:color w:val="000000" w:themeColor="text1"/>
        </w:rPr>
        <w:t xml:space="preserve"> ,</w:t>
      </w:r>
      <w:proofErr w:type="gramEnd"/>
      <w:r w:rsidRPr="00C62CD5">
        <w:rPr>
          <w:rFonts w:ascii="Arial" w:hAnsi="Arial" w:cs="Arial"/>
          <w:color w:val="000000" w:themeColor="text1"/>
        </w:rPr>
        <w:t xml:space="preserve"> </w:t>
      </w:r>
      <w:proofErr w:type="spellStart"/>
      <w:r w:rsidRPr="00C62CD5">
        <w:rPr>
          <w:rFonts w:ascii="Arial" w:hAnsi="Arial" w:cs="Arial"/>
          <w:color w:val="000000" w:themeColor="text1"/>
        </w:rPr>
        <w:t>Vellimadukunnu</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Moozhikkal</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Kovoor</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Ummalathoor</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Palazhi</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Koodathumpara</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Mathara</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Kunnathupalam</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Olavanna</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Kodinattumukku,Kolathara</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Kundayithodu</w:t>
      </w:r>
      <w:proofErr w:type="spellEnd"/>
      <w:r w:rsidRPr="00C62CD5">
        <w:rPr>
          <w:rFonts w:ascii="Arial" w:hAnsi="Arial" w:cs="Arial"/>
          <w:color w:val="000000" w:themeColor="text1"/>
        </w:rPr>
        <w:t xml:space="preserve"> and </w:t>
      </w:r>
      <w:proofErr w:type="spellStart"/>
      <w:r w:rsidRPr="00C62CD5">
        <w:rPr>
          <w:rFonts w:ascii="Arial" w:hAnsi="Arial" w:cs="Arial"/>
          <w:color w:val="000000" w:themeColor="text1"/>
        </w:rPr>
        <w:t>Naduvattom</w:t>
      </w:r>
      <w:proofErr w:type="spellEnd"/>
      <w:r w:rsidRPr="00C62CD5">
        <w:rPr>
          <w:rFonts w:ascii="Arial" w:hAnsi="Arial" w:cs="Arial"/>
          <w:color w:val="000000" w:themeColor="text1"/>
        </w:rPr>
        <w:t xml:space="preserve"> are the major places located within the radius of 6-8 km distance. Kozhikode Government Medical college is 7.4 km away from the core of the city. </w:t>
      </w:r>
      <w:proofErr w:type="spellStart"/>
      <w:r w:rsidRPr="00C62CD5">
        <w:rPr>
          <w:rFonts w:ascii="Arial" w:hAnsi="Arial" w:cs="Arial"/>
          <w:color w:val="000000" w:themeColor="text1"/>
        </w:rPr>
        <w:t>Puthiyappa</w:t>
      </w:r>
      <w:proofErr w:type="spellEnd"/>
      <w:r w:rsidRPr="00C62CD5">
        <w:rPr>
          <w:rFonts w:ascii="Arial" w:hAnsi="Arial" w:cs="Arial"/>
          <w:color w:val="000000" w:themeColor="text1"/>
        </w:rPr>
        <w:t xml:space="preserve"> beach is located in the northern part of this buffer zone.</w:t>
      </w:r>
    </w:p>
    <w:p w14:paraId="4E35562B" w14:textId="77777777" w:rsidR="00C62CD5" w:rsidRPr="00C62CD5" w:rsidRDefault="00C62CD5" w:rsidP="00C62CD5">
      <w:pPr>
        <w:ind w:firstLine="432"/>
        <w:jc w:val="both"/>
        <w:rPr>
          <w:rFonts w:ascii="Arial" w:hAnsi="Arial" w:cs="Arial"/>
          <w:color w:val="000000" w:themeColor="text1"/>
        </w:rPr>
      </w:pPr>
      <w:r w:rsidRPr="00C62CD5">
        <w:rPr>
          <w:rFonts w:ascii="Arial" w:hAnsi="Arial" w:cs="Arial"/>
          <w:color w:val="000000" w:themeColor="text1"/>
        </w:rPr>
        <w:t xml:space="preserve">8-10 buffer zone also shows decreasing trend of intensity of urbanization. </w:t>
      </w:r>
      <w:proofErr w:type="spellStart"/>
      <w:r w:rsidRPr="00C62CD5">
        <w:rPr>
          <w:rFonts w:ascii="Arial" w:hAnsi="Arial" w:cs="Arial"/>
          <w:color w:val="000000" w:themeColor="text1"/>
        </w:rPr>
        <w:t>Vengali</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Chettikkulam</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Eranjikkal</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Kottopadam</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Makkada</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Kakkodi</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Parambil</w:t>
      </w:r>
      <w:proofErr w:type="spellEnd"/>
      <w:r w:rsidRPr="00C62CD5">
        <w:rPr>
          <w:rFonts w:ascii="Arial" w:hAnsi="Arial" w:cs="Arial"/>
          <w:color w:val="000000" w:themeColor="text1"/>
        </w:rPr>
        <w:t xml:space="preserve"> Bazar, </w:t>
      </w:r>
      <w:proofErr w:type="spellStart"/>
      <w:r w:rsidRPr="00C62CD5">
        <w:rPr>
          <w:rFonts w:ascii="Arial" w:hAnsi="Arial" w:cs="Arial"/>
          <w:color w:val="000000" w:themeColor="text1"/>
        </w:rPr>
        <w:t>Cheruvattur</w:t>
      </w:r>
      <w:proofErr w:type="spellEnd"/>
      <w:r w:rsidRPr="00C62CD5">
        <w:rPr>
          <w:rFonts w:ascii="Arial" w:hAnsi="Arial" w:cs="Arial"/>
          <w:color w:val="000000" w:themeColor="text1"/>
        </w:rPr>
        <w:t xml:space="preserve">, </w:t>
      </w:r>
      <w:proofErr w:type="spellStart"/>
      <w:proofErr w:type="gramStart"/>
      <w:r w:rsidRPr="00C62CD5">
        <w:rPr>
          <w:rFonts w:ascii="Arial" w:hAnsi="Arial" w:cs="Arial"/>
          <w:color w:val="000000" w:themeColor="text1"/>
        </w:rPr>
        <w:t>Moozhikkal</w:t>
      </w:r>
      <w:proofErr w:type="spellEnd"/>
      <w:r w:rsidRPr="00C62CD5">
        <w:rPr>
          <w:rFonts w:ascii="Arial" w:hAnsi="Arial" w:cs="Arial"/>
          <w:color w:val="000000" w:themeColor="text1"/>
        </w:rPr>
        <w:t xml:space="preserve"> ,</w:t>
      </w:r>
      <w:proofErr w:type="gramEnd"/>
      <w:r w:rsidRPr="00C62CD5">
        <w:rPr>
          <w:rFonts w:ascii="Arial" w:hAnsi="Arial" w:cs="Arial"/>
          <w:color w:val="000000" w:themeColor="text1"/>
        </w:rPr>
        <w:t xml:space="preserve"> </w:t>
      </w:r>
      <w:proofErr w:type="spellStart"/>
      <w:r w:rsidRPr="00C62CD5">
        <w:rPr>
          <w:rFonts w:ascii="Arial" w:hAnsi="Arial" w:cs="Arial"/>
          <w:color w:val="000000" w:themeColor="text1"/>
        </w:rPr>
        <w:t>Chelavoor</w:t>
      </w:r>
      <w:proofErr w:type="spellEnd"/>
      <w:r w:rsidRPr="00C62CD5">
        <w:rPr>
          <w:rFonts w:ascii="Arial" w:hAnsi="Arial" w:cs="Arial"/>
          <w:color w:val="000000" w:themeColor="text1"/>
        </w:rPr>
        <w:t xml:space="preserve"> , </w:t>
      </w:r>
      <w:proofErr w:type="spellStart"/>
      <w:r w:rsidRPr="00C62CD5">
        <w:rPr>
          <w:rFonts w:ascii="Arial" w:hAnsi="Arial" w:cs="Arial"/>
          <w:color w:val="000000" w:themeColor="text1"/>
        </w:rPr>
        <w:t>Mayanad</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Palkkottuvayal</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Puthur</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Payyadithazham</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Pantheermakavu</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Punnayurkulam</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Cheruvannur</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Petta</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Beypore</w:t>
      </w:r>
      <w:proofErr w:type="spellEnd"/>
      <w:r w:rsidRPr="00C62CD5">
        <w:rPr>
          <w:rFonts w:ascii="Arial" w:hAnsi="Arial" w:cs="Arial"/>
          <w:color w:val="000000" w:themeColor="text1"/>
        </w:rPr>
        <w:t xml:space="preserve"> are the major places in this buffer zone. </w:t>
      </w:r>
      <w:proofErr w:type="spellStart"/>
      <w:r w:rsidRPr="00C62CD5">
        <w:rPr>
          <w:rFonts w:ascii="Arial" w:hAnsi="Arial" w:cs="Arial"/>
          <w:color w:val="000000" w:themeColor="text1"/>
        </w:rPr>
        <w:t>Beypore</w:t>
      </w:r>
      <w:proofErr w:type="spellEnd"/>
      <w:r w:rsidRPr="00C62CD5">
        <w:rPr>
          <w:rFonts w:ascii="Arial" w:hAnsi="Arial" w:cs="Arial"/>
          <w:color w:val="000000" w:themeColor="text1"/>
        </w:rPr>
        <w:t xml:space="preserve"> port lies in the southern </w:t>
      </w:r>
      <w:proofErr w:type="gramStart"/>
      <w:r w:rsidRPr="00C62CD5">
        <w:rPr>
          <w:rFonts w:ascii="Arial" w:hAnsi="Arial" w:cs="Arial"/>
          <w:color w:val="000000" w:themeColor="text1"/>
        </w:rPr>
        <w:t>part ,</w:t>
      </w:r>
      <w:proofErr w:type="gramEnd"/>
      <w:r w:rsidRPr="00C62CD5">
        <w:rPr>
          <w:rFonts w:ascii="Arial" w:hAnsi="Arial" w:cs="Arial"/>
          <w:color w:val="000000" w:themeColor="text1"/>
        </w:rPr>
        <w:t xml:space="preserve"> is 10 km away from the core of the city . </w:t>
      </w:r>
      <w:r w:rsidRPr="00C62CD5">
        <w:rPr>
          <w:rFonts w:ascii="Arial" w:hAnsi="Arial" w:cs="Arial"/>
          <w:color w:val="000000" w:themeColor="text1"/>
          <w:shd w:val="clear" w:color="auto" w:fill="FFFFFF"/>
        </w:rPr>
        <w:t> </w:t>
      </w:r>
      <w:proofErr w:type="spellStart"/>
      <w:r w:rsidRPr="00C62CD5">
        <w:rPr>
          <w:rFonts w:ascii="Arial" w:hAnsi="Arial" w:cs="Arial"/>
          <w:color w:val="000000" w:themeColor="text1"/>
          <w:shd w:val="clear" w:color="auto" w:fill="FFFFFF"/>
        </w:rPr>
        <w:t>Beypore</w:t>
      </w:r>
      <w:proofErr w:type="spellEnd"/>
      <w:r w:rsidRPr="00C62CD5">
        <w:rPr>
          <w:rFonts w:ascii="Arial" w:hAnsi="Arial" w:cs="Arial"/>
          <w:color w:val="000000" w:themeColor="text1"/>
          <w:shd w:val="clear" w:color="auto" w:fill="FFFFFF"/>
        </w:rPr>
        <w:t xml:space="preserve"> was well known for its crafting of ‘</w:t>
      </w:r>
      <w:proofErr w:type="spellStart"/>
      <w:r w:rsidRPr="00C62CD5">
        <w:rPr>
          <w:rFonts w:ascii="Arial" w:hAnsi="Arial" w:cs="Arial"/>
          <w:color w:val="000000" w:themeColor="text1"/>
          <w:shd w:val="clear" w:color="auto" w:fill="FFFFFF"/>
        </w:rPr>
        <w:t>Uru</w:t>
      </w:r>
      <w:proofErr w:type="spellEnd"/>
      <w:r w:rsidRPr="00C62CD5">
        <w:rPr>
          <w:rFonts w:ascii="Arial" w:hAnsi="Arial" w:cs="Arial"/>
          <w:color w:val="000000" w:themeColor="text1"/>
          <w:shd w:val="clear" w:color="auto" w:fill="FFFFFF"/>
        </w:rPr>
        <w:t xml:space="preserve">’ huge wooden boats. </w:t>
      </w:r>
      <w:r w:rsidRPr="00C62CD5">
        <w:rPr>
          <w:rFonts w:ascii="Arial" w:hAnsi="Arial" w:cs="Arial"/>
          <w:color w:val="000000" w:themeColor="text1"/>
        </w:rPr>
        <w:t xml:space="preserve">In terms of annual cargo and passenger volume, </w:t>
      </w:r>
      <w:proofErr w:type="spellStart"/>
      <w:r w:rsidRPr="00C62CD5">
        <w:rPr>
          <w:rFonts w:ascii="Arial" w:hAnsi="Arial" w:cs="Arial"/>
          <w:color w:val="000000" w:themeColor="text1"/>
        </w:rPr>
        <w:t>Beypore</w:t>
      </w:r>
      <w:proofErr w:type="spellEnd"/>
      <w:r w:rsidRPr="00C62CD5">
        <w:rPr>
          <w:rFonts w:ascii="Arial" w:hAnsi="Arial" w:cs="Arial"/>
          <w:color w:val="000000" w:themeColor="text1"/>
        </w:rPr>
        <w:t xml:space="preserve"> is Kerala State's second-largest port, after Cochin Port. </w:t>
      </w:r>
      <w:proofErr w:type="spellStart"/>
      <w:r w:rsidRPr="00C62CD5">
        <w:rPr>
          <w:rFonts w:ascii="Arial" w:hAnsi="Arial" w:cs="Arial"/>
          <w:color w:val="000000" w:themeColor="text1"/>
        </w:rPr>
        <w:t>Puthiyappa</w:t>
      </w:r>
      <w:proofErr w:type="spellEnd"/>
      <w:r w:rsidRPr="00C62CD5">
        <w:rPr>
          <w:rFonts w:ascii="Arial" w:hAnsi="Arial" w:cs="Arial"/>
          <w:color w:val="000000" w:themeColor="text1"/>
        </w:rPr>
        <w:t xml:space="preserve"> fishing harbor located to the northern part of this buffer zone. </w:t>
      </w:r>
    </w:p>
    <w:p w14:paraId="6F377F58" w14:textId="77777777" w:rsidR="00C62CD5" w:rsidRPr="00C62CD5" w:rsidRDefault="00C62CD5" w:rsidP="00C62CD5">
      <w:pPr>
        <w:ind w:firstLine="432"/>
        <w:jc w:val="both"/>
        <w:rPr>
          <w:rFonts w:ascii="Arial" w:hAnsi="Arial" w:cs="Arial"/>
          <w:color w:val="000000" w:themeColor="text1"/>
        </w:rPr>
      </w:pPr>
      <w:r w:rsidRPr="00C62CD5">
        <w:rPr>
          <w:rFonts w:ascii="Arial" w:hAnsi="Arial" w:cs="Arial"/>
          <w:color w:val="000000" w:themeColor="text1"/>
        </w:rPr>
        <w:t xml:space="preserve">Urbanization intensity is decreasing in the buffer zone 10- 12 km. </w:t>
      </w:r>
      <w:proofErr w:type="spellStart"/>
      <w:r w:rsidRPr="00C62CD5">
        <w:rPr>
          <w:rFonts w:ascii="Arial" w:hAnsi="Arial" w:cs="Arial"/>
          <w:color w:val="000000" w:themeColor="text1"/>
        </w:rPr>
        <w:t>Elathur</w:t>
      </w:r>
      <w:proofErr w:type="spellEnd"/>
      <w:r w:rsidRPr="00C62CD5">
        <w:rPr>
          <w:rFonts w:ascii="Arial" w:hAnsi="Arial" w:cs="Arial"/>
          <w:color w:val="000000" w:themeColor="text1"/>
        </w:rPr>
        <w:t xml:space="preserve"> is the major town </w:t>
      </w:r>
      <w:r w:rsidRPr="00C62CD5">
        <w:rPr>
          <w:rFonts w:ascii="Arial" w:hAnsi="Arial" w:cs="Arial"/>
          <w:color w:val="000000" w:themeColor="text1"/>
          <w:shd w:val="clear" w:color="auto" w:fill="FFFFFF"/>
        </w:rPr>
        <w:t>located about 12 km north of </w:t>
      </w:r>
      <w:hyperlink r:id="rId9" w:tooltip="Kozhikode" w:history="1">
        <w:r w:rsidRPr="00C62CD5">
          <w:rPr>
            <w:rStyle w:val="Hyperlink"/>
            <w:rFonts w:ascii="Arial" w:hAnsi="Arial" w:cs="Arial"/>
            <w:color w:val="000000" w:themeColor="text1"/>
            <w:u w:val="none"/>
            <w:shd w:val="clear" w:color="auto" w:fill="FFFFFF"/>
          </w:rPr>
          <w:t>Kozhikode</w:t>
        </w:r>
      </w:hyperlink>
      <w:r w:rsidRPr="00C62CD5">
        <w:rPr>
          <w:rFonts w:ascii="Arial" w:hAnsi="Arial" w:cs="Arial"/>
          <w:color w:val="000000" w:themeColor="text1"/>
          <w:shd w:val="clear" w:color="auto" w:fill="FFFFFF"/>
        </w:rPr>
        <w:t> City. City suburbs like </w:t>
      </w:r>
      <w:proofErr w:type="spellStart"/>
      <w:r w:rsidR="00BA26E8">
        <w:fldChar w:fldCharType="begin"/>
      </w:r>
      <w:r w:rsidR="00BA26E8">
        <w:instrText xml:space="preserve"> HYPERLINK "https://en.wikipedia.org/wiki/Nadakkavu" \o "Nadakkavu" </w:instrText>
      </w:r>
      <w:r w:rsidR="00BA26E8">
        <w:fldChar w:fldCharType="separate"/>
      </w:r>
      <w:r w:rsidRPr="00C62CD5">
        <w:rPr>
          <w:rStyle w:val="Hyperlink"/>
          <w:rFonts w:ascii="Arial" w:hAnsi="Arial" w:cs="Arial"/>
          <w:color w:val="000000" w:themeColor="text1"/>
          <w:u w:val="none"/>
          <w:shd w:val="clear" w:color="auto" w:fill="FFFFFF"/>
        </w:rPr>
        <w:t>Nadakkavu</w:t>
      </w:r>
      <w:proofErr w:type="spellEnd"/>
      <w:r w:rsidR="00BA26E8">
        <w:rPr>
          <w:rStyle w:val="Hyperlink"/>
          <w:rFonts w:ascii="Arial" w:hAnsi="Arial" w:cs="Arial"/>
          <w:color w:val="000000" w:themeColor="text1"/>
          <w:u w:val="none"/>
          <w:shd w:val="clear" w:color="auto" w:fill="FFFFFF"/>
        </w:rPr>
        <w:fldChar w:fldCharType="end"/>
      </w:r>
      <w:r w:rsidRPr="00C62CD5">
        <w:rPr>
          <w:rFonts w:ascii="Arial" w:hAnsi="Arial" w:cs="Arial"/>
          <w:color w:val="000000" w:themeColor="text1"/>
          <w:shd w:val="clear" w:color="auto" w:fill="FFFFFF"/>
        </w:rPr>
        <w:t xml:space="preserve"> and  </w:t>
      </w:r>
      <w:proofErr w:type="spellStart"/>
      <w:r w:rsidRPr="00C62CD5">
        <w:rPr>
          <w:rFonts w:ascii="Arial" w:hAnsi="Arial" w:cs="Arial"/>
          <w:color w:val="000000" w:themeColor="text1"/>
          <w:shd w:val="clear" w:color="auto" w:fill="FFFFFF"/>
        </w:rPr>
        <w:t>and</w:t>
      </w:r>
      <w:proofErr w:type="spellEnd"/>
      <w:r w:rsidRPr="00C62CD5">
        <w:rPr>
          <w:rFonts w:ascii="Arial" w:hAnsi="Arial" w:cs="Arial"/>
          <w:color w:val="000000" w:themeColor="text1"/>
          <w:shd w:val="clear" w:color="auto" w:fill="FFFFFF"/>
        </w:rPr>
        <w:t> </w:t>
      </w:r>
      <w:proofErr w:type="spellStart"/>
      <w:r w:rsidR="00BA26E8">
        <w:fldChar w:fldCharType="begin"/>
      </w:r>
      <w:r w:rsidR="00BA26E8">
        <w:instrText xml:space="preserve"> HYPERLINK "https://en.wikipedia.org/wiki/Puthiyangadi" \o "</w:instrText>
      </w:r>
      <w:r w:rsidR="00BA26E8">
        <w:instrText xml:space="preserve">Puthiyangadi" </w:instrText>
      </w:r>
      <w:r w:rsidR="00BA26E8">
        <w:fldChar w:fldCharType="separate"/>
      </w:r>
      <w:r w:rsidRPr="00C62CD5">
        <w:rPr>
          <w:rStyle w:val="Hyperlink"/>
          <w:rFonts w:ascii="Arial" w:hAnsi="Arial" w:cs="Arial"/>
          <w:color w:val="000000" w:themeColor="text1"/>
          <w:u w:val="none"/>
          <w:shd w:val="clear" w:color="auto" w:fill="FFFFFF"/>
        </w:rPr>
        <w:t>Puthiyangadi</w:t>
      </w:r>
      <w:proofErr w:type="spellEnd"/>
      <w:r w:rsidR="00BA26E8">
        <w:rPr>
          <w:rStyle w:val="Hyperlink"/>
          <w:rFonts w:ascii="Arial" w:hAnsi="Arial" w:cs="Arial"/>
          <w:color w:val="000000" w:themeColor="text1"/>
          <w:u w:val="none"/>
          <w:shd w:val="clear" w:color="auto" w:fill="FFFFFF"/>
        </w:rPr>
        <w:fldChar w:fldCharType="end"/>
      </w:r>
      <w:r w:rsidRPr="00C62CD5">
        <w:rPr>
          <w:rFonts w:ascii="Arial" w:hAnsi="Arial" w:cs="Arial"/>
          <w:color w:val="000000" w:themeColor="text1"/>
          <w:shd w:val="clear" w:color="auto" w:fill="FFFFFF"/>
        </w:rPr>
        <w:t xml:space="preserve"> lies on the road to </w:t>
      </w:r>
      <w:proofErr w:type="spellStart"/>
      <w:r w:rsidRPr="00C62CD5">
        <w:rPr>
          <w:rFonts w:ascii="Arial" w:hAnsi="Arial" w:cs="Arial"/>
          <w:color w:val="000000" w:themeColor="text1"/>
          <w:shd w:val="clear" w:color="auto" w:fill="FFFFFF"/>
        </w:rPr>
        <w:t>Elathur</w:t>
      </w:r>
      <w:proofErr w:type="spellEnd"/>
      <w:r w:rsidRPr="00C62CD5">
        <w:rPr>
          <w:rFonts w:ascii="Arial" w:hAnsi="Arial" w:cs="Arial"/>
          <w:color w:val="000000" w:themeColor="text1"/>
          <w:shd w:val="clear" w:color="auto" w:fill="FFFFFF"/>
        </w:rPr>
        <w:t xml:space="preserve"> added advantage to the </w:t>
      </w:r>
      <w:proofErr w:type="spellStart"/>
      <w:r w:rsidRPr="00C62CD5">
        <w:rPr>
          <w:rFonts w:ascii="Arial" w:hAnsi="Arial" w:cs="Arial"/>
          <w:color w:val="000000" w:themeColor="text1"/>
          <w:shd w:val="clear" w:color="auto" w:fill="FFFFFF"/>
        </w:rPr>
        <w:t>Elathur</w:t>
      </w:r>
      <w:proofErr w:type="spellEnd"/>
      <w:r w:rsidRPr="00C62CD5">
        <w:rPr>
          <w:rFonts w:ascii="Arial" w:hAnsi="Arial" w:cs="Arial"/>
          <w:color w:val="000000" w:themeColor="text1"/>
          <w:shd w:val="clear" w:color="auto" w:fill="FFFFFF"/>
        </w:rPr>
        <w:t xml:space="preserve"> town for the future expansion.</w:t>
      </w:r>
      <w:r w:rsidRPr="00C62CD5">
        <w:rPr>
          <w:rFonts w:ascii="Arial" w:hAnsi="Arial" w:cs="Arial"/>
          <w:color w:val="000000" w:themeColor="text1"/>
        </w:rPr>
        <w:t xml:space="preserve"> </w:t>
      </w:r>
      <w:hyperlink r:id="rId10" w:tooltip="Indian Institute of Management, Kozhikode" w:history="1">
        <w:r w:rsidRPr="00C62CD5">
          <w:rPr>
            <w:rStyle w:val="Hyperlink"/>
            <w:rFonts w:ascii="Arial" w:hAnsi="Arial" w:cs="Arial"/>
            <w:color w:val="000000" w:themeColor="text1"/>
            <w:u w:val="none"/>
            <w:shd w:val="clear" w:color="auto" w:fill="FFFFFF"/>
          </w:rPr>
          <w:t>Indian Institute of Management, Kozhikode</w:t>
        </w:r>
      </w:hyperlink>
      <w:r w:rsidRPr="00C62CD5">
        <w:rPr>
          <w:rFonts w:ascii="Arial" w:hAnsi="Arial" w:cs="Arial"/>
          <w:color w:val="000000" w:themeColor="text1"/>
          <w:shd w:val="clear" w:color="auto" w:fill="FFFFFF"/>
        </w:rPr>
        <w:t xml:space="preserve"> (IIMK) and </w:t>
      </w:r>
      <w:r w:rsidRPr="00C62CD5">
        <w:rPr>
          <w:rFonts w:ascii="Arial" w:hAnsi="Arial" w:cs="Arial"/>
          <w:color w:val="000000" w:themeColor="text1"/>
        </w:rPr>
        <w:t xml:space="preserve">Centre for </w:t>
      </w:r>
      <w:r w:rsidRPr="00C62CD5">
        <w:rPr>
          <w:rFonts w:ascii="Arial" w:hAnsi="Arial" w:cs="Arial"/>
          <w:color w:val="000000" w:themeColor="text1"/>
          <w:shd w:val="clear" w:color="auto" w:fill="FFFFFF"/>
        </w:rPr>
        <w:t xml:space="preserve">Centre for Water Resources Development and Management (CWRDM) at </w:t>
      </w:r>
      <w:proofErr w:type="spellStart"/>
      <w:r w:rsidRPr="00C62CD5">
        <w:rPr>
          <w:rFonts w:ascii="Arial" w:hAnsi="Arial" w:cs="Arial"/>
          <w:color w:val="000000" w:themeColor="text1"/>
          <w:shd w:val="clear" w:color="auto" w:fill="FFFFFF"/>
        </w:rPr>
        <w:t>Kunnamangalam</w:t>
      </w:r>
      <w:proofErr w:type="spellEnd"/>
      <w:r w:rsidRPr="00C62CD5">
        <w:rPr>
          <w:rFonts w:ascii="Arial" w:hAnsi="Arial" w:cs="Arial"/>
          <w:color w:val="000000" w:themeColor="text1"/>
          <w:shd w:val="clear" w:color="auto" w:fill="FFFFFF"/>
        </w:rPr>
        <w:t xml:space="preserve"> lies in the northeastern part of Kozhikode city.  </w:t>
      </w:r>
      <w:proofErr w:type="spellStart"/>
      <w:r w:rsidRPr="00C62CD5">
        <w:rPr>
          <w:rFonts w:ascii="Arial" w:hAnsi="Arial" w:cs="Arial"/>
          <w:color w:val="000000" w:themeColor="text1"/>
        </w:rPr>
        <w:t>Thalakkulathur</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Purakkattiri</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Badiroor</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Chelapram</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Kuruvattur</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Payambra</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Kranthur</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Kolaithazham</w:t>
      </w:r>
      <w:proofErr w:type="spellEnd"/>
      <w:r w:rsidRPr="00C62CD5">
        <w:rPr>
          <w:rFonts w:ascii="Arial" w:hAnsi="Arial" w:cs="Arial"/>
          <w:color w:val="000000" w:themeColor="text1"/>
        </w:rPr>
        <w:t xml:space="preserve">, </w:t>
      </w:r>
      <w:proofErr w:type="spellStart"/>
      <w:proofErr w:type="gramStart"/>
      <w:r w:rsidRPr="00C62CD5">
        <w:rPr>
          <w:rFonts w:ascii="Arial" w:hAnsi="Arial" w:cs="Arial"/>
          <w:color w:val="000000" w:themeColor="text1"/>
        </w:rPr>
        <w:t>Peringolam</w:t>
      </w:r>
      <w:proofErr w:type="spellEnd"/>
      <w:r w:rsidRPr="00C62CD5">
        <w:rPr>
          <w:rFonts w:ascii="Arial" w:hAnsi="Arial" w:cs="Arial"/>
          <w:color w:val="000000" w:themeColor="text1"/>
        </w:rPr>
        <w:t xml:space="preserve"> ,</w:t>
      </w:r>
      <w:proofErr w:type="gramEnd"/>
      <w:r w:rsidRPr="00C62CD5">
        <w:rPr>
          <w:rFonts w:ascii="Arial" w:hAnsi="Arial" w:cs="Arial"/>
          <w:color w:val="000000" w:themeColor="text1"/>
        </w:rPr>
        <w:t xml:space="preserve"> </w:t>
      </w:r>
      <w:proofErr w:type="spellStart"/>
      <w:r w:rsidRPr="00C62CD5">
        <w:rPr>
          <w:rFonts w:ascii="Arial" w:hAnsi="Arial" w:cs="Arial"/>
          <w:color w:val="000000" w:themeColor="text1"/>
        </w:rPr>
        <w:t>Kuttikkattoor</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Perumanna</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Azhinjilam</w:t>
      </w:r>
      <w:proofErr w:type="spellEnd"/>
      <w:r w:rsidRPr="00C62CD5">
        <w:rPr>
          <w:rFonts w:ascii="Arial" w:hAnsi="Arial" w:cs="Arial"/>
          <w:color w:val="000000" w:themeColor="text1"/>
        </w:rPr>
        <w:t xml:space="preserve"> , </w:t>
      </w:r>
      <w:proofErr w:type="spellStart"/>
      <w:r w:rsidRPr="00C62CD5">
        <w:rPr>
          <w:rFonts w:ascii="Arial" w:hAnsi="Arial" w:cs="Arial"/>
          <w:color w:val="000000" w:themeColor="text1"/>
        </w:rPr>
        <w:t>Chungam</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Feroke</w:t>
      </w:r>
      <w:proofErr w:type="spellEnd"/>
      <w:r w:rsidRPr="00C62CD5">
        <w:rPr>
          <w:rFonts w:ascii="Arial" w:hAnsi="Arial" w:cs="Arial"/>
          <w:color w:val="000000" w:themeColor="text1"/>
        </w:rPr>
        <w:t xml:space="preserve"> and </w:t>
      </w:r>
      <w:proofErr w:type="spellStart"/>
      <w:r w:rsidRPr="00C62CD5">
        <w:rPr>
          <w:rFonts w:ascii="Arial" w:hAnsi="Arial" w:cs="Arial"/>
          <w:color w:val="000000" w:themeColor="text1"/>
        </w:rPr>
        <w:t>Chaliyam</w:t>
      </w:r>
      <w:proofErr w:type="spellEnd"/>
      <w:r w:rsidRPr="00C62CD5">
        <w:rPr>
          <w:rFonts w:ascii="Arial" w:hAnsi="Arial" w:cs="Arial"/>
          <w:color w:val="000000" w:themeColor="text1"/>
        </w:rPr>
        <w:t xml:space="preserve"> are the major place in this zone. </w:t>
      </w:r>
      <w:proofErr w:type="spellStart"/>
      <w:r w:rsidRPr="00C62CD5">
        <w:rPr>
          <w:rFonts w:ascii="Arial" w:hAnsi="Arial" w:cs="Arial"/>
          <w:color w:val="000000" w:themeColor="text1"/>
          <w:shd w:val="clear" w:color="auto" w:fill="FFFFFF"/>
        </w:rPr>
        <w:t>Feroke</w:t>
      </w:r>
      <w:proofErr w:type="spellEnd"/>
      <w:r w:rsidRPr="00C62CD5">
        <w:rPr>
          <w:rFonts w:ascii="Arial" w:hAnsi="Arial" w:cs="Arial"/>
          <w:color w:val="000000" w:themeColor="text1"/>
          <w:shd w:val="clear" w:color="auto" w:fill="FFFFFF"/>
        </w:rPr>
        <w:t xml:space="preserve"> is a major town lies 11 km away in the south of Kozhikode city and developing as a suburb of </w:t>
      </w:r>
      <w:proofErr w:type="spellStart"/>
      <w:r w:rsidRPr="00C62CD5">
        <w:rPr>
          <w:rFonts w:ascii="Arial" w:hAnsi="Arial" w:cs="Arial"/>
          <w:color w:val="000000" w:themeColor="text1"/>
          <w:shd w:val="clear" w:color="auto" w:fill="FFFFFF"/>
        </w:rPr>
        <w:t>Kozhikde</w:t>
      </w:r>
      <w:proofErr w:type="spellEnd"/>
      <w:r w:rsidRPr="00C62CD5">
        <w:rPr>
          <w:rFonts w:ascii="Arial" w:hAnsi="Arial" w:cs="Arial"/>
          <w:color w:val="000000" w:themeColor="text1"/>
          <w:shd w:val="clear" w:color="auto" w:fill="FFFFFF"/>
        </w:rPr>
        <w:t xml:space="preserve"> city. </w:t>
      </w:r>
      <w:proofErr w:type="spellStart"/>
      <w:r w:rsidRPr="00C62CD5">
        <w:rPr>
          <w:rFonts w:ascii="Arial" w:hAnsi="Arial" w:cs="Arial"/>
          <w:color w:val="000000" w:themeColor="text1"/>
        </w:rPr>
        <w:t>Feroke</w:t>
      </w:r>
      <w:proofErr w:type="spellEnd"/>
      <w:r w:rsidRPr="00C62CD5">
        <w:rPr>
          <w:rFonts w:ascii="Arial" w:hAnsi="Arial" w:cs="Arial"/>
          <w:color w:val="000000" w:themeColor="text1"/>
        </w:rPr>
        <w:t xml:space="preserve"> College is located here.  </w:t>
      </w:r>
      <w:r w:rsidRPr="00C62CD5">
        <w:rPr>
          <w:rFonts w:ascii="Arial" w:hAnsi="Arial" w:cs="Arial"/>
          <w:color w:val="000000" w:themeColor="text1"/>
          <w:shd w:val="clear" w:color="auto" w:fill="FFFFFF"/>
        </w:rPr>
        <w:t xml:space="preserve"> </w:t>
      </w:r>
      <w:proofErr w:type="spellStart"/>
      <w:r w:rsidRPr="00C62CD5">
        <w:rPr>
          <w:rFonts w:ascii="Arial" w:hAnsi="Arial" w:cs="Arial"/>
          <w:color w:val="000000" w:themeColor="text1"/>
        </w:rPr>
        <w:t>Chettikkulam</w:t>
      </w:r>
      <w:proofErr w:type="spellEnd"/>
      <w:r w:rsidRPr="00C62CD5">
        <w:rPr>
          <w:rFonts w:ascii="Arial" w:hAnsi="Arial" w:cs="Arial"/>
          <w:color w:val="000000" w:themeColor="text1"/>
        </w:rPr>
        <w:t xml:space="preserve"> beach, </w:t>
      </w:r>
      <w:proofErr w:type="spellStart"/>
      <w:r w:rsidRPr="00C62CD5">
        <w:rPr>
          <w:rFonts w:ascii="Arial" w:hAnsi="Arial" w:cs="Arial"/>
          <w:color w:val="000000" w:themeColor="text1"/>
        </w:rPr>
        <w:t>Elathur</w:t>
      </w:r>
      <w:proofErr w:type="spellEnd"/>
      <w:r w:rsidRPr="00C62CD5">
        <w:rPr>
          <w:rFonts w:ascii="Arial" w:hAnsi="Arial" w:cs="Arial"/>
          <w:color w:val="000000" w:themeColor="text1"/>
        </w:rPr>
        <w:t xml:space="preserve"> beach and </w:t>
      </w:r>
      <w:proofErr w:type="spellStart"/>
      <w:r w:rsidRPr="00C62CD5">
        <w:rPr>
          <w:rFonts w:ascii="Arial" w:hAnsi="Arial" w:cs="Arial"/>
          <w:color w:val="000000" w:themeColor="text1"/>
        </w:rPr>
        <w:t>Chaliyam</w:t>
      </w:r>
      <w:proofErr w:type="spellEnd"/>
      <w:r w:rsidRPr="00C62CD5">
        <w:rPr>
          <w:rFonts w:ascii="Arial" w:hAnsi="Arial" w:cs="Arial"/>
          <w:color w:val="000000" w:themeColor="text1"/>
        </w:rPr>
        <w:t xml:space="preserve"> beach are the tourist destination in this buffer zone. </w:t>
      </w:r>
    </w:p>
    <w:p w14:paraId="3F1D3700" w14:textId="77777777" w:rsidR="00C62CD5" w:rsidRPr="00C62CD5" w:rsidRDefault="00C62CD5" w:rsidP="00C62CD5">
      <w:pPr>
        <w:ind w:firstLine="432"/>
        <w:jc w:val="both"/>
        <w:rPr>
          <w:rFonts w:ascii="Arial" w:hAnsi="Arial" w:cs="Arial"/>
          <w:color w:val="000000" w:themeColor="text1"/>
        </w:rPr>
      </w:pPr>
      <w:r w:rsidRPr="00C62CD5">
        <w:rPr>
          <w:rFonts w:ascii="Arial" w:hAnsi="Arial" w:cs="Arial"/>
          <w:color w:val="000000" w:themeColor="text1"/>
        </w:rPr>
        <w:t xml:space="preserve">In the buffer zone 12 -14 km shows declining trend of UII. Northern part of this zone is characterized by </w:t>
      </w:r>
      <w:proofErr w:type="spellStart"/>
      <w:r w:rsidRPr="00C62CD5">
        <w:rPr>
          <w:rFonts w:ascii="Arial" w:hAnsi="Arial" w:cs="Arial"/>
          <w:color w:val="000000" w:themeColor="text1"/>
        </w:rPr>
        <w:t>Elathur</w:t>
      </w:r>
      <w:proofErr w:type="spellEnd"/>
      <w:r w:rsidRPr="00C62CD5">
        <w:rPr>
          <w:rFonts w:ascii="Arial" w:hAnsi="Arial" w:cs="Arial"/>
          <w:color w:val="000000" w:themeColor="text1"/>
        </w:rPr>
        <w:t xml:space="preserve"> estuary and </w:t>
      </w:r>
      <w:proofErr w:type="spellStart"/>
      <w:r w:rsidRPr="00C62CD5">
        <w:rPr>
          <w:rFonts w:ascii="Arial" w:hAnsi="Arial" w:cs="Arial"/>
          <w:color w:val="000000" w:themeColor="text1"/>
        </w:rPr>
        <w:t>Korapuzha</w:t>
      </w:r>
      <w:proofErr w:type="spellEnd"/>
      <w:r w:rsidRPr="00C62CD5">
        <w:rPr>
          <w:rFonts w:ascii="Arial" w:hAnsi="Arial" w:cs="Arial"/>
          <w:color w:val="000000" w:themeColor="text1"/>
        </w:rPr>
        <w:t xml:space="preserve"> beach. </w:t>
      </w:r>
      <w:proofErr w:type="spellStart"/>
      <w:r w:rsidRPr="00C62CD5">
        <w:rPr>
          <w:rFonts w:ascii="Arial" w:hAnsi="Arial" w:cs="Arial"/>
          <w:color w:val="000000" w:themeColor="text1"/>
        </w:rPr>
        <w:t>Andikkode</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Parambath</w:t>
      </w:r>
      <w:proofErr w:type="spellEnd"/>
      <w:r w:rsidRPr="00C62CD5">
        <w:rPr>
          <w:rFonts w:ascii="Arial" w:hAnsi="Arial" w:cs="Arial"/>
          <w:color w:val="000000" w:themeColor="text1"/>
        </w:rPr>
        <w:t xml:space="preserve">, and </w:t>
      </w:r>
      <w:proofErr w:type="spellStart"/>
      <w:r w:rsidRPr="00C62CD5">
        <w:rPr>
          <w:rFonts w:ascii="Arial" w:hAnsi="Arial" w:cs="Arial"/>
          <w:color w:val="000000" w:themeColor="text1"/>
        </w:rPr>
        <w:t>Annasseri</w:t>
      </w:r>
      <w:proofErr w:type="spellEnd"/>
      <w:r w:rsidRPr="00C62CD5">
        <w:rPr>
          <w:rFonts w:ascii="Arial" w:hAnsi="Arial" w:cs="Arial"/>
          <w:color w:val="000000" w:themeColor="text1"/>
        </w:rPr>
        <w:t xml:space="preserve"> in the north and </w:t>
      </w:r>
      <w:proofErr w:type="spellStart"/>
      <w:r w:rsidRPr="00C62CD5">
        <w:rPr>
          <w:rFonts w:ascii="Arial" w:hAnsi="Arial" w:cs="Arial"/>
          <w:color w:val="000000" w:themeColor="text1"/>
        </w:rPr>
        <w:t>Ramanattukara</w:t>
      </w:r>
      <w:proofErr w:type="spellEnd"/>
      <w:r w:rsidRPr="00C62CD5">
        <w:rPr>
          <w:rFonts w:ascii="Arial" w:hAnsi="Arial" w:cs="Arial"/>
          <w:color w:val="000000" w:themeColor="text1"/>
        </w:rPr>
        <w:t xml:space="preserve"> in the Southeast are the major places in this buffer zone. </w:t>
      </w:r>
      <w:proofErr w:type="spellStart"/>
      <w:r w:rsidRPr="00C62CD5">
        <w:rPr>
          <w:rFonts w:ascii="Arial" w:hAnsi="Arial" w:cs="Arial"/>
          <w:color w:val="000000" w:themeColor="text1"/>
        </w:rPr>
        <w:t>Chelannur</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Kunnamangalam</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Pantheerpadam</w:t>
      </w:r>
      <w:proofErr w:type="spellEnd"/>
      <w:r w:rsidRPr="00C62CD5">
        <w:rPr>
          <w:rFonts w:ascii="Arial" w:hAnsi="Arial" w:cs="Arial"/>
          <w:color w:val="000000" w:themeColor="text1"/>
        </w:rPr>
        <w:t xml:space="preserve"> lies in the north eastern part within </w:t>
      </w:r>
      <w:r w:rsidRPr="00C62CD5">
        <w:rPr>
          <w:rFonts w:ascii="Arial" w:hAnsi="Arial" w:cs="Arial"/>
          <w:color w:val="000000" w:themeColor="text1"/>
        </w:rPr>
        <w:lastRenderedPageBreak/>
        <w:t xml:space="preserve">a distance of 12 to 14 km from the Kozhikode city. </w:t>
      </w:r>
      <w:r w:rsidRPr="00C62CD5">
        <w:rPr>
          <w:rFonts w:ascii="Arial" w:hAnsi="Arial" w:cs="Arial"/>
          <w:color w:val="000000" w:themeColor="text1"/>
          <w:shd w:val="clear" w:color="auto" w:fill="FFFFFF"/>
        </w:rPr>
        <w:t>India's premier educational institutions like </w:t>
      </w:r>
      <w:hyperlink r:id="rId11" w:tooltip="Indian Institute of Management, Kozhikode" w:history="1">
        <w:r w:rsidRPr="00C62CD5">
          <w:rPr>
            <w:rStyle w:val="Hyperlink"/>
            <w:rFonts w:ascii="Arial" w:hAnsi="Arial" w:cs="Arial"/>
            <w:color w:val="000000" w:themeColor="text1"/>
            <w:u w:val="none"/>
            <w:shd w:val="clear" w:color="auto" w:fill="FFFFFF"/>
          </w:rPr>
          <w:t>Indian Institute of Management, Kozhikode</w:t>
        </w:r>
      </w:hyperlink>
      <w:r w:rsidRPr="00C62CD5">
        <w:rPr>
          <w:rFonts w:ascii="Arial" w:hAnsi="Arial" w:cs="Arial"/>
          <w:color w:val="000000" w:themeColor="text1"/>
          <w:shd w:val="clear" w:color="auto" w:fill="FFFFFF"/>
        </w:rPr>
        <w:t> (IIMK), </w:t>
      </w:r>
      <w:hyperlink r:id="rId12" w:tooltip="National Institute of Technology Calicut" w:history="1">
        <w:r w:rsidRPr="00C62CD5">
          <w:rPr>
            <w:rStyle w:val="Hyperlink"/>
            <w:rFonts w:ascii="Arial" w:hAnsi="Arial" w:cs="Arial"/>
            <w:color w:val="000000" w:themeColor="text1"/>
            <w:u w:val="none"/>
            <w:shd w:val="clear" w:color="auto" w:fill="FFFFFF"/>
          </w:rPr>
          <w:t>National Institute of Technology Calicut</w:t>
        </w:r>
      </w:hyperlink>
      <w:r w:rsidRPr="00C62CD5">
        <w:rPr>
          <w:rFonts w:ascii="Arial" w:hAnsi="Arial" w:cs="Arial"/>
          <w:color w:val="000000" w:themeColor="text1"/>
          <w:shd w:val="clear" w:color="auto" w:fill="FFFFFF"/>
        </w:rPr>
        <w:t>, </w:t>
      </w:r>
      <w:hyperlink r:id="rId13" w:tooltip="National Institute of Electronics &amp; Information Technology" w:history="1">
        <w:r w:rsidRPr="00C62CD5">
          <w:rPr>
            <w:rStyle w:val="Hyperlink"/>
            <w:rFonts w:ascii="Arial" w:hAnsi="Arial" w:cs="Arial"/>
            <w:color w:val="000000" w:themeColor="text1"/>
            <w:u w:val="none"/>
            <w:shd w:val="clear" w:color="auto" w:fill="FFFFFF"/>
          </w:rPr>
          <w:t>National Institute of Electronics &amp; Information Technology</w:t>
        </w:r>
      </w:hyperlink>
      <w:r w:rsidRPr="00C62CD5">
        <w:rPr>
          <w:rFonts w:ascii="Arial" w:hAnsi="Arial" w:cs="Arial"/>
          <w:color w:val="000000" w:themeColor="text1"/>
          <w:shd w:val="clear" w:color="auto" w:fill="FFFFFF"/>
        </w:rPr>
        <w:t>, </w:t>
      </w:r>
      <w:hyperlink r:id="rId14" w:tooltip="Indian Institute of Spices Research" w:history="1">
        <w:r w:rsidRPr="00C62CD5">
          <w:rPr>
            <w:rStyle w:val="Hyperlink"/>
            <w:rFonts w:ascii="Arial" w:hAnsi="Arial" w:cs="Arial"/>
            <w:color w:val="000000" w:themeColor="text1"/>
            <w:u w:val="none"/>
            <w:shd w:val="clear" w:color="auto" w:fill="FFFFFF"/>
          </w:rPr>
          <w:t>Indian Institute of Spices Research</w:t>
        </w:r>
      </w:hyperlink>
      <w:r w:rsidRPr="00C62CD5">
        <w:rPr>
          <w:rFonts w:ascii="Arial" w:hAnsi="Arial" w:cs="Arial"/>
          <w:color w:val="000000" w:themeColor="text1"/>
          <w:shd w:val="clear" w:color="auto" w:fill="FFFFFF"/>
        </w:rPr>
        <w:t>, and </w:t>
      </w:r>
      <w:hyperlink r:id="rId15" w:tooltip="Kerala School of Mathematics, Kozhikode" w:history="1">
        <w:r w:rsidRPr="00C62CD5">
          <w:rPr>
            <w:rStyle w:val="Hyperlink"/>
            <w:rFonts w:ascii="Arial" w:hAnsi="Arial" w:cs="Arial"/>
            <w:color w:val="000000" w:themeColor="text1"/>
            <w:u w:val="none"/>
            <w:shd w:val="clear" w:color="auto" w:fill="FFFFFF"/>
          </w:rPr>
          <w:t>Kerala School of Mathematics, Kozhikode</w:t>
        </w:r>
      </w:hyperlink>
      <w:r w:rsidRPr="00C62CD5">
        <w:rPr>
          <w:rFonts w:ascii="Arial" w:hAnsi="Arial" w:cs="Arial"/>
          <w:color w:val="000000" w:themeColor="text1"/>
        </w:rPr>
        <w:t xml:space="preserve"> are located in </w:t>
      </w:r>
      <w:proofErr w:type="spellStart"/>
      <w:r w:rsidRPr="00C62CD5">
        <w:rPr>
          <w:rFonts w:ascii="Arial" w:hAnsi="Arial" w:cs="Arial"/>
          <w:color w:val="000000" w:themeColor="text1"/>
        </w:rPr>
        <w:t>Kunnamangalam</w:t>
      </w:r>
      <w:proofErr w:type="spellEnd"/>
      <w:r w:rsidRPr="00C62CD5">
        <w:rPr>
          <w:rFonts w:ascii="Arial" w:hAnsi="Arial" w:cs="Arial"/>
          <w:color w:val="000000" w:themeColor="text1"/>
        </w:rPr>
        <w:t xml:space="preserve">.  There exists a scope for future development in and around </w:t>
      </w:r>
      <w:proofErr w:type="spellStart"/>
      <w:r w:rsidRPr="00C62CD5">
        <w:rPr>
          <w:rFonts w:ascii="Arial" w:hAnsi="Arial" w:cs="Arial"/>
          <w:color w:val="000000" w:themeColor="text1"/>
        </w:rPr>
        <w:t>Kunnamangalam</w:t>
      </w:r>
      <w:proofErr w:type="spellEnd"/>
      <w:r w:rsidRPr="00C62CD5">
        <w:rPr>
          <w:rFonts w:ascii="Arial" w:hAnsi="Arial" w:cs="Arial"/>
          <w:color w:val="000000" w:themeColor="text1"/>
        </w:rPr>
        <w:t xml:space="preserve"> town because of these premier institutions.</w:t>
      </w:r>
      <w:r w:rsidRPr="00C62CD5">
        <w:rPr>
          <w:rFonts w:ascii="Arial" w:hAnsi="Arial" w:cs="Arial"/>
          <w:color w:val="000000" w:themeColor="text1"/>
          <w:shd w:val="clear" w:color="auto" w:fill="FFFFFF"/>
        </w:rPr>
        <w:t> </w:t>
      </w:r>
    </w:p>
    <w:p w14:paraId="5ED3C15B" w14:textId="77777777" w:rsidR="00C62CD5" w:rsidRPr="00C62CD5" w:rsidRDefault="00C62CD5" w:rsidP="00C62CD5">
      <w:pPr>
        <w:ind w:firstLine="432"/>
        <w:jc w:val="both"/>
        <w:rPr>
          <w:rFonts w:ascii="Arial" w:hAnsi="Arial" w:cs="Arial"/>
          <w:color w:val="000000" w:themeColor="text1"/>
        </w:rPr>
      </w:pPr>
      <w:r w:rsidRPr="00C62CD5">
        <w:rPr>
          <w:rFonts w:ascii="Arial" w:hAnsi="Arial" w:cs="Arial"/>
          <w:color w:val="000000" w:themeColor="text1"/>
        </w:rPr>
        <w:t xml:space="preserve">Urbanization intensity declined in the buffer zone of 14- 16 km. </w:t>
      </w:r>
      <w:proofErr w:type="spellStart"/>
      <w:proofErr w:type="gramStart"/>
      <w:r w:rsidRPr="00C62CD5">
        <w:rPr>
          <w:rFonts w:ascii="Arial" w:hAnsi="Arial" w:cs="Arial"/>
          <w:color w:val="000000" w:themeColor="text1"/>
        </w:rPr>
        <w:t>Vengalam</w:t>
      </w:r>
      <w:proofErr w:type="spellEnd"/>
      <w:r w:rsidRPr="00C62CD5">
        <w:rPr>
          <w:rFonts w:ascii="Arial" w:hAnsi="Arial" w:cs="Arial"/>
          <w:color w:val="000000" w:themeColor="text1"/>
        </w:rPr>
        <w:t xml:space="preserve"> ,</w:t>
      </w:r>
      <w:proofErr w:type="gramEnd"/>
      <w:r w:rsidRPr="00C62CD5">
        <w:rPr>
          <w:rFonts w:ascii="Arial" w:hAnsi="Arial" w:cs="Arial"/>
          <w:color w:val="000000" w:themeColor="text1"/>
        </w:rPr>
        <w:t xml:space="preserve"> </w:t>
      </w:r>
      <w:proofErr w:type="spellStart"/>
      <w:r w:rsidRPr="00C62CD5">
        <w:rPr>
          <w:rFonts w:ascii="Arial" w:hAnsi="Arial" w:cs="Arial"/>
          <w:color w:val="000000" w:themeColor="text1"/>
        </w:rPr>
        <w:t>Thiruvangoor</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Atholi</w:t>
      </w:r>
      <w:proofErr w:type="spellEnd"/>
      <w:r w:rsidRPr="00C62CD5">
        <w:rPr>
          <w:rFonts w:ascii="Arial" w:hAnsi="Arial" w:cs="Arial"/>
          <w:color w:val="000000" w:themeColor="text1"/>
        </w:rPr>
        <w:t xml:space="preserve"> are the major place lies in the northern part of this buffer zone. </w:t>
      </w:r>
      <w:proofErr w:type="spellStart"/>
      <w:r w:rsidRPr="00C62CD5">
        <w:rPr>
          <w:rFonts w:ascii="Arial" w:hAnsi="Arial" w:cs="Arial"/>
          <w:color w:val="000000" w:themeColor="text1"/>
        </w:rPr>
        <w:t>Padanilam</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Pathimangalam</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Chethukadavu</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Cherukulathur</w:t>
      </w:r>
      <w:proofErr w:type="spellEnd"/>
      <w:r w:rsidRPr="00C62CD5">
        <w:rPr>
          <w:rFonts w:ascii="Arial" w:hAnsi="Arial" w:cs="Arial"/>
          <w:color w:val="000000" w:themeColor="text1"/>
        </w:rPr>
        <w:t xml:space="preserve">, </w:t>
      </w:r>
      <w:proofErr w:type="spellStart"/>
      <w:proofErr w:type="gramStart"/>
      <w:r w:rsidRPr="00C62CD5">
        <w:rPr>
          <w:rFonts w:ascii="Arial" w:hAnsi="Arial" w:cs="Arial"/>
          <w:color w:val="000000" w:themeColor="text1"/>
        </w:rPr>
        <w:t>Peruvayal,Cheruppadam</w:t>
      </w:r>
      <w:proofErr w:type="spellEnd"/>
      <w:proofErr w:type="gramEnd"/>
      <w:r w:rsidRPr="00C62CD5">
        <w:rPr>
          <w:rFonts w:ascii="Arial" w:hAnsi="Arial" w:cs="Arial"/>
          <w:color w:val="000000" w:themeColor="text1"/>
        </w:rPr>
        <w:t xml:space="preserve">, </w:t>
      </w:r>
      <w:proofErr w:type="spellStart"/>
      <w:r w:rsidRPr="00C62CD5">
        <w:rPr>
          <w:rFonts w:ascii="Arial" w:hAnsi="Arial" w:cs="Arial"/>
          <w:color w:val="000000" w:themeColor="text1"/>
        </w:rPr>
        <w:t>Puliparamba</w:t>
      </w:r>
      <w:proofErr w:type="spellEnd"/>
      <w:r w:rsidRPr="00C62CD5">
        <w:rPr>
          <w:rFonts w:ascii="Arial" w:hAnsi="Arial" w:cs="Arial"/>
          <w:color w:val="000000" w:themeColor="text1"/>
        </w:rPr>
        <w:t xml:space="preserve"> are the major places in this buffer zone. </w:t>
      </w:r>
      <w:proofErr w:type="spellStart"/>
      <w:r w:rsidRPr="00C62CD5">
        <w:rPr>
          <w:rFonts w:ascii="Arial" w:hAnsi="Arial" w:cs="Arial"/>
          <w:color w:val="000000" w:themeColor="text1"/>
        </w:rPr>
        <w:t>Kadalundi</w:t>
      </w:r>
      <w:proofErr w:type="spellEnd"/>
      <w:r w:rsidRPr="00C62CD5">
        <w:rPr>
          <w:rFonts w:ascii="Arial" w:hAnsi="Arial" w:cs="Arial"/>
          <w:color w:val="000000" w:themeColor="text1"/>
        </w:rPr>
        <w:t xml:space="preserve"> Beach lies in the southern part. </w:t>
      </w:r>
      <w:proofErr w:type="spellStart"/>
      <w:r w:rsidRPr="00C62CD5">
        <w:rPr>
          <w:rFonts w:ascii="Arial" w:hAnsi="Arial" w:cs="Arial"/>
          <w:color w:val="000000" w:themeColor="text1"/>
        </w:rPr>
        <w:t>Kadlundi</w:t>
      </w:r>
      <w:proofErr w:type="spellEnd"/>
      <w:r w:rsidRPr="00C62CD5">
        <w:rPr>
          <w:rFonts w:ascii="Arial" w:hAnsi="Arial" w:cs="Arial"/>
          <w:color w:val="000000" w:themeColor="text1"/>
        </w:rPr>
        <w:t xml:space="preserve"> River flows through the southern part forms the boundary of Kozhikode district. </w:t>
      </w:r>
      <w:proofErr w:type="spellStart"/>
      <w:r w:rsidRPr="00C62CD5">
        <w:rPr>
          <w:rFonts w:ascii="Arial" w:hAnsi="Arial" w:cs="Arial"/>
          <w:color w:val="000000" w:themeColor="text1"/>
        </w:rPr>
        <w:t>Chaliyar</w:t>
      </w:r>
      <w:proofErr w:type="spellEnd"/>
      <w:r w:rsidRPr="00C62CD5">
        <w:rPr>
          <w:rFonts w:ascii="Arial" w:hAnsi="Arial" w:cs="Arial"/>
          <w:color w:val="000000" w:themeColor="text1"/>
        </w:rPr>
        <w:t xml:space="preserve"> River enters in the eastern part of this buffer zone and flows through southeastern part of Kozhikode Corporation. </w:t>
      </w:r>
    </w:p>
    <w:p w14:paraId="7CADAF66" w14:textId="77777777" w:rsidR="00C62CD5" w:rsidRPr="00C62CD5" w:rsidRDefault="00C62CD5" w:rsidP="00C62CD5">
      <w:pPr>
        <w:ind w:firstLine="432"/>
        <w:jc w:val="both"/>
        <w:rPr>
          <w:rFonts w:ascii="Arial" w:hAnsi="Arial" w:cs="Arial"/>
          <w:color w:val="000000" w:themeColor="text1"/>
        </w:rPr>
      </w:pPr>
      <w:r w:rsidRPr="00C62CD5">
        <w:rPr>
          <w:rFonts w:ascii="Arial" w:hAnsi="Arial" w:cs="Arial"/>
          <w:color w:val="000000" w:themeColor="text1"/>
        </w:rPr>
        <w:t xml:space="preserve">In the buffer zones 16-18, 18-20 and 20- 22 km intensity of urbanization is very low.  </w:t>
      </w:r>
      <w:proofErr w:type="spellStart"/>
      <w:r w:rsidRPr="00C62CD5">
        <w:rPr>
          <w:rFonts w:ascii="Arial" w:hAnsi="Arial" w:cs="Arial"/>
          <w:color w:val="000000" w:themeColor="text1"/>
        </w:rPr>
        <w:t>Chemanchery</w:t>
      </w:r>
      <w:proofErr w:type="spellEnd"/>
      <w:r w:rsidRPr="00C62CD5">
        <w:rPr>
          <w:rFonts w:ascii="Arial" w:hAnsi="Arial" w:cs="Arial"/>
          <w:color w:val="000000" w:themeColor="text1"/>
        </w:rPr>
        <w:t xml:space="preserve"> is the major town lies in the northern part of 16- 18 km buffer zone. </w:t>
      </w:r>
      <w:proofErr w:type="spellStart"/>
      <w:r w:rsidRPr="00C62CD5">
        <w:rPr>
          <w:rFonts w:ascii="Arial" w:hAnsi="Arial" w:cs="Arial"/>
          <w:color w:val="000000" w:themeColor="text1"/>
        </w:rPr>
        <w:t>Kalarikandi</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Pilasseri</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Kuniyankdavu</w:t>
      </w:r>
      <w:proofErr w:type="spellEnd"/>
      <w:r w:rsidRPr="00C62CD5">
        <w:rPr>
          <w:rFonts w:ascii="Arial" w:hAnsi="Arial" w:cs="Arial"/>
          <w:color w:val="000000" w:themeColor="text1"/>
        </w:rPr>
        <w:t xml:space="preserve">, </w:t>
      </w:r>
      <w:proofErr w:type="spellStart"/>
      <w:proofErr w:type="gramStart"/>
      <w:r w:rsidRPr="00C62CD5">
        <w:rPr>
          <w:rFonts w:ascii="Arial" w:hAnsi="Arial" w:cs="Arial"/>
          <w:color w:val="000000" w:themeColor="text1"/>
        </w:rPr>
        <w:t>Kuttikadavu</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Cheruppa</w:t>
      </w:r>
      <w:proofErr w:type="spellEnd"/>
      <w:proofErr w:type="gramEnd"/>
      <w:r w:rsidRPr="00C62CD5">
        <w:rPr>
          <w:rFonts w:ascii="Arial" w:hAnsi="Arial" w:cs="Arial"/>
          <w:color w:val="000000" w:themeColor="text1"/>
        </w:rPr>
        <w:t xml:space="preserve">, </w:t>
      </w:r>
      <w:proofErr w:type="spellStart"/>
      <w:r w:rsidRPr="00C62CD5">
        <w:rPr>
          <w:rFonts w:ascii="Arial" w:hAnsi="Arial" w:cs="Arial"/>
          <w:color w:val="000000" w:themeColor="text1"/>
        </w:rPr>
        <w:t>Ayamkulam</w:t>
      </w:r>
      <w:proofErr w:type="spellEnd"/>
      <w:r w:rsidRPr="00C62CD5">
        <w:rPr>
          <w:rFonts w:ascii="Arial" w:hAnsi="Arial" w:cs="Arial"/>
          <w:color w:val="000000" w:themeColor="text1"/>
        </w:rPr>
        <w:t xml:space="preserve"> are the  other major places in this 16 – 18 km buffer distance. </w:t>
      </w:r>
      <w:proofErr w:type="spellStart"/>
      <w:r w:rsidRPr="00C62CD5">
        <w:rPr>
          <w:rFonts w:ascii="Arial" w:hAnsi="Arial" w:cs="Arial"/>
          <w:color w:val="000000" w:themeColor="text1"/>
        </w:rPr>
        <w:t>Korappuzha</w:t>
      </w:r>
      <w:proofErr w:type="spellEnd"/>
      <w:r w:rsidRPr="00C62CD5">
        <w:rPr>
          <w:rFonts w:ascii="Arial" w:hAnsi="Arial" w:cs="Arial"/>
          <w:color w:val="000000" w:themeColor="text1"/>
        </w:rPr>
        <w:t xml:space="preserve"> River flows through the northern part of Kozhikode Corporation and </w:t>
      </w:r>
      <w:proofErr w:type="spellStart"/>
      <w:r w:rsidRPr="00C62CD5">
        <w:rPr>
          <w:rFonts w:ascii="Arial" w:hAnsi="Arial" w:cs="Arial"/>
          <w:color w:val="000000" w:themeColor="text1"/>
        </w:rPr>
        <w:t>Mavoor</w:t>
      </w:r>
      <w:proofErr w:type="spellEnd"/>
      <w:r w:rsidRPr="00C62CD5">
        <w:rPr>
          <w:rFonts w:ascii="Arial" w:hAnsi="Arial" w:cs="Arial"/>
          <w:color w:val="000000" w:themeColor="text1"/>
        </w:rPr>
        <w:t xml:space="preserve"> wetland lies in the eastern part.  The major places in the buffer distance 18 – 20 km are </w:t>
      </w:r>
      <w:proofErr w:type="spellStart"/>
      <w:r w:rsidRPr="00C62CD5">
        <w:rPr>
          <w:rFonts w:ascii="Arial" w:hAnsi="Arial" w:cs="Arial"/>
          <w:color w:val="000000" w:themeColor="text1"/>
        </w:rPr>
        <w:t>Koomulli</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Mavoor</w:t>
      </w:r>
      <w:proofErr w:type="spellEnd"/>
      <w:r w:rsidRPr="00C62CD5">
        <w:rPr>
          <w:rFonts w:ascii="Arial" w:hAnsi="Arial" w:cs="Arial"/>
          <w:color w:val="000000" w:themeColor="text1"/>
        </w:rPr>
        <w:t xml:space="preserve">, and </w:t>
      </w:r>
      <w:proofErr w:type="spellStart"/>
      <w:r w:rsidRPr="00C62CD5">
        <w:rPr>
          <w:rFonts w:ascii="Arial" w:hAnsi="Arial" w:cs="Arial"/>
          <w:color w:val="000000" w:themeColor="text1"/>
        </w:rPr>
        <w:t>Kacherikunnu</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Mavoor</w:t>
      </w:r>
      <w:proofErr w:type="spellEnd"/>
      <w:r w:rsidRPr="00C62CD5">
        <w:rPr>
          <w:rFonts w:ascii="Arial" w:hAnsi="Arial" w:cs="Arial"/>
          <w:color w:val="000000" w:themeColor="text1"/>
        </w:rPr>
        <w:t xml:space="preserve"> Bus stand in this zone connects with Kozhikode city leading to the scope of further expansion. </w:t>
      </w:r>
      <w:proofErr w:type="spellStart"/>
      <w:r w:rsidRPr="00C62CD5">
        <w:rPr>
          <w:rFonts w:ascii="Arial" w:hAnsi="Arial" w:cs="Arial"/>
          <w:color w:val="000000" w:themeColor="text1"/>
        </w:rPr>
        <w:t>Modakkallur</w:t>
      </w:r>
      <w:proofErr w:type="spellEnd"/>
      <w:r w:rsidRPr="00C62CD5">
        <w:rPr>
          <w:rFonts w:ascii="Arial" w:hAnsi="Arial" w:cs="Arial"/>
          <w:color w:val="000000" w:themeColor="text1"/>
        </w:rPr>
        <w:t xml:space="preserve"> is located in the extreme north of the study area lies in the 20- 22 km buffer distance from the core of the city. </w:t>
      </w:r>
      <w:proofErr w:type="spellStart"/>
      <w:r w:rsidRPr="00C62CD5">
        <w:rPr>
          <w:rFonts w:ascii="Arial" w:hAnsi="Arial" w:cs="Arial"/>
          <w:color w:val="000000" w:themeColor="text1"/>
        </w:rPr>
        <w:t>Mavoor-Cheruvadi</w:t>
      </w:r>
      <w:proofErr w:type="spellEnd"/>
      <w:r w:rsidRPr="00C62CD5">
        <w:rPr>
          <w:rFonts w:ascii="Arial" w:hAnsi="Arial" w:cs="Arial"/>
          <w:color w:val="000000" w:themeColor="text1"/>
        </w:rPr>
        <w:t xml:space="preserve"> road through the </w:t>
      </w:r>
      <w:proofErr w:type="spellStart"/>
      <w:r w:rsidRPr="00C62CD5">
        <w:rPr>
          <w:rFonts w:ascii="Arial" w:hAnsi="Arial" w:cs="Arial"/>
          <w:color w:val="000000" w:themeColor="text1"/>
        </w:rPr>
        <w:t>estern</w:t>
      </w:r>
      <w:proofErr w:type="spellEnd"/>
      <w:r w:rsidRPr="00C62CD5">
        <w:rPr>
          <w:rFonts w:ascii="Arial" w:hAnsi="Arial" w:cs="Arial"/>
          <w:color w:val="000000" w:themeColor="text1"/>
        </w:rPr>
        <w:t xml:space="preserve"> part makes scope of further development in this zone.</w:t>
      </w:r>
    </w:p>
    <w:p w14:paraId="2E2ED91D" w14:textId="77777777" w:rsidR="00C62CD5" w:rsidRPr="00C62CD5" w:rsidRDefault="00C62CD5" w:rsidP="00C62CD5">
      <w:pPr>
        <w:ind w:firstLine="432"/>
        <w:jc w:val="both"/>
        <w:rPr>
          <w:rFonts w:ascii="Arial" w:hAnsi="Arial" w:cs="Arial"/>
          <w:color w:val="000000" w:themeColor="text1"/>
        </w:rPr>
      </w:pPr>
      <w:r w:rsidRPr="00C62CD5">
        <w:rPr>
          <w:rFonts w:ascii="Arial" w:hAnsi="Arial" w:cs="Arial"/>
          <w:color w:val="000000" w:themeColor="text1"/>
        </w:rPr>
        <w:t xml:space="preserve"> Numbers of large houses are common in the 16-22 km buffer distance because land value is substantially low in the outskirts of city limit. There exists a scope of future expansion when the connectivity with the city increases as the urbanization is a </w:t>
      </w:r>
      <w:proofErr w:type="gramStart"/>
      <w:r w:rsidRPr="00C62CD5">
        <w:rPr>
          <w:rFonts w:ascii="Arial" w:hAnsi="Arial" w:cs="Arial"/>
          <w:color w:val="000000" w:themeColor="text1"/>
        </w:rPr>
        <w:t>never ending</w:t>
      </w:r>
      <w:proofErr w:type="gramEnd"/>
      <w:r w:rsidRPr="00C62CD5">
        <w:rPr>
          <w:rFonts w:ascii="Arial" w:hAnsi="Arial" w:cs="Arial"/>
          <w:color w:val="000000" w:themeColor="text1"/>
        </w:rPr>
        <w:t xml:space="preserve"> process. </w:t>
      </w:r>
    </w:p>
    <w:p w14:paraId="564BE727" w14:textId="77777777" w:rsidR="00C62CD5" w:rsidRPr="00C62CD5" w:rsidRDefault="00C62CD5" w:rsidP="00C62CD5">
      <w:pPr>
        <w:ind w:firstLine="432"/>
        <w:jc w:val="both"/>
        <w:rPr>
          <w:rFonts w:ascii="Arial" w:hAnsi="Arial" w:cs="Arial"/>
          <w:color w:val="000000" w:themeColor="text1"/>
        </w:rPr>
      </w:pPr>
      <w:r w:rsidRPr="00C62CD5">
        <w:rPr>
          <w:rFonts w:ascii="Arial" w:hAnsi="Arial" w:cs="Arial"/>
          <w:color w:val="000000" w:themeColor="text1"/>
        </w:rPr>
        <w:t xml:space="preserve">During the period 2003-2013, urbanization intensity dropped down in the central buffer zone within a distance of 2 km due to the intensification of developmental activity in the outer buffer zones of 6 to 12 km.  Third to fifth buffer zones are characterized by steady progression of built up area. Central zone is already developed and vacant space for further expansion is negligible in the central zone. </w:t>
      </w:r>
      <w:proofErr w:type="spellStart"/>
      <w:r w:rsidRPr="00C62CD5">
        <w:rPr>
          <w:rFonts w:ascii="Arial" w:hAnsi="Arial" w:cs="Arial"/>
          <w:color w:val="000000" w:themeColor="text1"/>
        </w:rPr>
        <w:t>Sarovaram</w:t>
      </w:r>
      <w:proofErr w:type="spellEnd"/>
      <w:r w:rsidRPr="00C62CD5">
        <w:rPr>
          <w:rFonts w:ascii="Arial" w:hAnsi="Arial" w:cs="Arial"/>
          <w:color w:val="000000" w:themeColor="text1"/>
        </w:rPr>
        <w:t xml:space="preserve"> Bio Park has been developed adjacent to the </w:t>
      </w:r>
      <w:proofErr w:type="spellStart"/>
      <w:r w:rsidRPr="00C62CD5">
        <w:rPr>
          <w:rFonts w:ascii="Arial" w:hAnsi="Arial" w:cs="Arial"/>
          <w:color w:val="000000" w:themeColor="text1"/>
        </w:rPr>
        <w:t>Canolly</w:t>
      </w:r>
      <w:proofErr w:type="spellEnd"/>
      <w:r w:rsidRPr="00C62CD5">
        <w:rPr>
          <w:rFonts w:ascii="Arial" w:hAnsi="Arial" w:cs="Arial"/>
          <w:color w:val="000000" w:themeColor="text1"/>
        </w:rPr>
        <w:t xml:space="preserve"> canal to protect the </w:t>
      </w:r>
      <w:proofErr w:type="spellStart"/>
      <w:r w:rsidRPr="00C62CD5">
        <w:rPr>
          <w:rFonts w:ascii="Arial" w:hAnsi="Arial" w:cs="Arial"/>
          <w:color w:val="000000" w:themeColor="text1"/>
        </w:rPr>
        <w:t>Kottuli</w:t>
      </w:r>
      <w:proofErr w:type="spellEnd"/>
      <w:r w:rsidRPr="00C62CD5">
        <w:rPr>
          <w:rFonts w:ascii="Arial" w:hAnsi="Arial" w:cs="Arial"/>
          <w:color w:val="000000" w:themeColor="text1"/>
        </w:rPr>
        <w:t xml:space="preserve"> wetlands and mangrove forest in 2013 falls in the second buffer zone. UL Cyberparks at </w:t>
      </w:r>
      <w:proofErr w:type="spellStart"/>
      <w:proofErr w:type="gramStart"/>
      <w:r w:rsidRPr="00C62CD5">
        <w:rPr>
          <w:rFonts w:ascii="Arial" w:hAnsi="Arial" w:cs="Arial"/>
          <w:color w:val="000000" w:themeColor="text1"/>
        </w:rPr>
        <w:t>Palazhi</w:t>
      </w:r>
      <w:proofErr w:type="spellEnd"/>
      <w:r w:rsidRPr="00C62CD5">
        <w:rPr>
          <w:rFonts w:ascii="Arial" w:hAnsi="Arial" w:cs="Arial"/>
          <w:color w:val="000000" w:themeColor="text1"/>
        </w:rPr>
        <w:t xml:space="preserve"> ,</w:t>
      </w:r>
      <w:proofErr w:type="gramEnd"/>
      <w:r w:rsidRPr="00C62CD5">
        <w:rPr>
          <w:rFonts w:ascii="Arial" w:hAnsi="Arial" w:cs="Arial"/>
          <w:color w:val="000000" w:themeColor="text1"/>
        </w:rPr>
        <w:t xml:space="preserve"> SIDCO Industrial Estate established in 2013 at West Hill lies in the third buffer zone 4-6 km. Kozhikode cyber park located in the 6-8 km buffer zone. Developmental activities are taking place with restaurants, retail shops, hospitals and educational institutions between the buffer zones of 4 – 16 km. There is a scope for further expansion of the city and intensification of urban area in these buffer zones. The buffer zones 18 to 22 km shows downward trend of UII when compared to the previous buffer zones. Even though, the scope for further growth is more open in this zone than the other zones. </w:t>
      </w:r>
    </w:p>
    <w:p w14:paraId="38EFB728" w14:textId="77777777" w:rsidR="00C62CD5" w:rsidRPr="00C62CD5" w:rsidRDefault="00C62CD5" w:rsidP="00C62CD5">
      <w:pPr>
        <w:jc w:val="both"/>
        <w:outlineLvl w:val="1"/>
        <w:rPr>
          <w:rFonts w:ascii="Arial" w:hAnsi="Arial" w:cs="Arial"/>
          <w:bCs/>
          <w:color w:val="000000" w:themeColor="text1"/>
        </w:rPr>
      </w:pPr>
      <w:r w:rsidRPr="00C62CD5">
        <w:rPr>
          <w:rFonts w:ascii="Arial" w:hAnsi="Arial" w:cs="Arial"/>
          <w:color w:val="000000" w:themeColor="text1"/>
        </w:rPr>
        <w:t xml:space="preserve">During the period 2013-2023, urbanization intensity in the central buffer zone within a radius of 2 km drastically lowered. Built up areas intensified highly in the buffer zones 4 to 22 km. this is because vacant spaces are negligible for further expansion in the central zone as it is already congested and developed. The major transportation line National Highway 66 initiated in the year 2018. The widening of National Highway 66 bypass accelerated the growth of urban area towards the North Eastern direction. NH 66 bypass entering in to the Kozhikode district at </w:t>
      </w:r>
      <w:proofErr w:type="spellStart"/>
      <w:r w:rsidRPr="00C62CD5">
        <w:rPr>
          <w:rFonts w:ascii="Arial" w:hAnsi="Arial" w:cs="Arial"/>
          <w:color w:val="000000" w:themeColor="text1"/>
        </w:rPr>
        <w:t>Ramanattukara</w:t>
      </w:r>
      <w:proofErr w:type="spellEnd"/>
      <w:r w:rsidRPr="00C62CD5">
        <w:rPr>
          <w:rFonts w:ascii="Arial" w:hAnsi="Arial" w:cs="Arial"/>
          <w:color w:val="000000" w:themeColor="text1"/>
        </w:rPr>
        <w:t xml:space="preserve">, a </w:t>
      </w:r>
      <w:proofErr w:type="spellStart"/>
      <w:proofErr w:type="gramStart"/>
      <w:r w:rsidRPr="00C62CD5">
        <w:rPr>
          <w:rFonts w:ascii="Arial" w:hAnsi="Arial" w:cs="Arial"/>
          <w:color w:val="000000" w:themeColor="text1"/>
        </w:rPr>
        <w:t>well developed</w:t>
      </w:r>
      <w:proofErr w:type="spellEnd"/>
      <w:proofErr w:type="gramEnd"/>
      <w:r w:rsidRPr="00C62CD5">
        <w:rPr>
          <w:rFonts w:ascii="Arial" w:hAnsi="Arial" w:cs="Arial"/>
          <w:color w:val="000000" w:themeColor="text1"/>
        </w:rPr>
        <w:t xml:space="preserve"> suburb of Kozhikode city in the South. At </w:t>
      </w:r>
      <w:proofErr w:type="spellStart"/>
      <w:r w:rsidRPr="00C62CD5">
        <w:rPr>
          <w:rFonts w:ascii="Arial" w:hAnsi="Arial" w:cs="Arial"/>
          <w:color w:val="000000" w:themeColor="text1"/>
        </w:rPr>
        <w:t>Ramanattuka</w:t>
      </w:r>
      <w:proofErr w:type="spellEnd"/>
      <w:r w:rsidRPr="00C62CD5">
        <w:rPr>
          <w:rFonts w:ascii="Arial" w:hAnsi="Arial" w:cs="Arial"/>
          <w:color w:val="000000" w:themeColor="text1"/>
        </w:rPr>
        <w:t xml:space="preserve">, National Highway 966 (Kozhikode-Palakkad) crosses NH 66 bypass. Commercial </w:t>
      </w:r>
      <w:proofErr w:type="spellStart"/>
      <w:r w:rsidRPr="00C62CD5">
        <w:rPr>
          <w:rFonts w:ascii="Arial" w:hAnsi="Arial" w:cs="Arial"/>
          <w:color w:val="000000" w:themeColor="text1"/>
        </w:rPr>
        <w:t>start ups</w:t>
      </w:r>
      <w:proofErr w:type="spellEnd"/>
      <w:r w:rsidRPr="00C62CD5">
        <w:rPr>
          <w:rFonts w:ascii="Arial" w:hAnsi="Arial" w:cs="Arial"/>
          <w:color w:val="000000" w:themeColor="text1"/>
        </w:rPr>
        <w:t xml:space="preserve"> intensified as a result of development of roads in this region. NH 66 bypass traverses through southeastern part of buffer zones 6 to 14 km, northeastern part of 4 to 6 km buffer zones and northern part of 6 to 20 km buffer zones. In short, NH 66 bypass traverses through south eastern and north eastern part of the Kozhikode city and connects major suburbs of the city. Now a days, all the developmental activities are taking place on either side of NH 66 bypass </w:t>
      </w:r>
      <w:proofErr w:type="gramStart"/>
      <w:r w:rsidRPr="00C62CD5">
        <w:rPr>
          <w:rFonts w:ascii="Arial" w:hAnsi="Arial" w:cs="Arial"/>
          <w:color w:val="000000" w:themeColor="text1"/>
        </w:rPr>
        <w:t>and  lined</w:t>
      </w:r>
      <w:proofErr w:type="gramEnd"/>
      <w:r w:rsidRPr="00C62CD5">
        <w:rPr>
          <w:rFonts w:ascii="Arial" w:hAnsi="Arial" w:cs="Arial"/>
          <w:color w:val="000000" w:themeColor="text1"/>
        </w:rPr>
        <w:t xml:space="preserve"> with restaurants, shopping malls, retail shops, eye hospitals, dental hospitals, </w:t>
      </w:r>
      <w:proofErr w:type="spellStart"/>
      <w:r w:rsidRPr="00C62CD5">
        <w:rPr>
          <w:rFonts w:ascii="Arial" w:hAnsi="Arial" w:cs="Arial"/>
          <w:color w:val="000000" w:themeColor="text1"/>
        </w:rPr>
        <w:t>multi specialty</w:t>
      </w:r>
      <w:proofErr w:type="spellEnd"/>
      <w:r w:rsidRPr="00C62CD5">
        <w:rPr>
          <w:rFonts w:ascii="Arial" w:hAnsi="Arial" w:cs="Arial"/>
          <w:color w:val="000000" w:themeColor="text1"/>
        </w:rPr>
        <w:t xml:space="preserve"> hospitals, petrol </w:t>
      </w:r>
      <w:proofErr w:type="spellStart"/>
      <w:r w:rsidRPr="00C62CD5">
        <w:rPr>
          <w:rFonts w:ascii="Arial" w:hAnsi="Arial" w:cs="Arial"/>
          <w:color w:val="000000" w:themeColor="text1"/>
        </w:rPr>
        <w:t>pumbs</w:t>
      </w:r>
      <w:proofErr w:type="spellEnd"/>
      <w:r w:rsidRPr="00C62CD5">
        <w:rPr>
          <w:rFonts w:ascii="Arial" w:hAnsi="Arial" w:cs="Arial"/>
          <w:color w:val="000000" w:themeColor="text1"/>
        </w:rPr>
        <w:t xml:space="preserve"> and vehicle showrooms. This led to the expansion of the city into the north eastern, eastern and south eastern direction. Core of the city lost its importance as it is congested. In the northeastern part of 4 to 6 km buffer zone, NH 766 (Kozhikode – Wayanad) crosses NH 66 at </w:t>
      </w:r>
      <w:proofErr w:type="spellStart"/>
      <w:r w:rsidRPr="00C62CD5">
        <w:rPr>
          <w:rFonts w:ascii="Arial" w:hAnsi="Arial" w:cs="Arial"/>
          <w:color w:val="000000" w:themeColor="text1"/>
        </w:rPr>
        <w:t>Malaparamba</w:t>
      </w:r>
      <w:proofErr w:type="spellEnd"/>
      <w:r w:rsidRPr="00C62CD5">
        <w:rPr>
          <w:rFonts w:ascii="Arial" w:hAnsi="Arial" w:cs="Arial"/>
          <w:color w:val="000000" w:themeColor="text1"/>
        </w:rPr>
        <w:t xml:space="preserve"> junction. NH 66 connects major suburbs in the north and south of Kozhikode city while NH 766 linking Kozhikode district and Wayanad district, connects major places and towns in the north eastern part of Kozhikode district. </w:t>
      </w:r>
      <w:proofErr w:type="spellStart"/>
      <w:r w:rsidRPr="00C62CD5">
        <w:rPr>
          <w:rFonts w:ascii="Arial" w:hAnsi="Arial" w:cs="Arial"/>
          <w:bCs/>
          <w:color w:val="000000" w:themeColor="text1"/>
          <w:shd w:val="clear" w:color="auto" w:fill="FFFFFF"/>
        </w:rPr>
        <w:t>Kunnamangalam</w:t>
      </w:r>
      <w:proofErr w:type="spellEnd"/>
      <w:r w:rsidRPr="00C62CD5">
        <w:rPr>
          <w:rFonts w:ascii="Arial" w:hAnsi="Arial" w:cs="Arial"/>
          <w:color w:val="000000" w:themeColor="text1"/>
          <w:shd w:val="clear" w:color="auto" w:fill="FFFFFF"/>
        </w:rPr>
        <w:t> is a growing </w:t>
      </w:r>
      <w:hyperlink r:id="rId16" w:tooltip="Census town" w:history="1">
        <w:r w:rsidRPr="00C62CD5">
          <w:rPr>
            <w:rStyle w:val="Hyperlink"/>
            <w:rFonts w:ascii="Arial" w:hAnsi="Arial" w:cs="Arial"/>
            <w:color w:val="000000" w:themeColor="text1"/>
            <w:u w:val="none"/>
            <w:shd w:val="clear" w:color="auto" w:fill="FFFFFF"/>
          </w:rPr>
          <w:t>town</w:t>
        </w:r>
      </w:hyperlink>
      <w:r w:rsidRPr="00C62CD5">
        <w:rPr>
          <w:rFonts w:ascii="Arial" w:hAnsi="Arial" w:cs="Arial"/>
          <w:color w:val="000000" w:themeColor="text1"/>
          <w:shd w:val="clear" w:color="auto" w:fill="FFFFFF"/>
        </w:rPr>
        <w:t> located about 14 km northeast of </w:t>
      </w:r>
      <w:hyperlink r:id="rId17" w:tooltip="Kozhikode" w:history="1">
        <w:r w:rsidRPr="00C62CD5">
          <w:rPr>
            <w:rStyle w:val="Hyperlink"/>
            <w:rFonts w:ascii="Arial" w:hAnsi="Arial" w:cs="Arial"/>
            <w:color w:val="000000" w:themeColor="text1"/>
            <w:u w:val="none"/>
            <w:shd w:val="clear" w:color="auto" w:fill="FFFFFF"/>
          </w:rPr>
          <w:t>Kozhikode</w:t>
        </w:r>
      </w:hyperlink>
      <w:r w:rsidRPr="00C62CD5">
        <w:rPr>
          <w:rFonts w:ascii="Arial" w:hAnsi="Arial" w:cs="Arial"/>
          <w:color w:val="000000" w:themeColor="text1"/>
          <w:shd w:val="clear" w:color="auto" w:fill="FFFFFF"/>
        </w:rPr>
        <w:t> city on </w:t>
      </w:r>
      <w:hyperlink r:id="rId18" w:tooltip="National Highway 766 (India)" w:history="1">
        <w:r w:rsidRPr="00C62CD5">
          <w:rPr>
            <w:rStyle w:val="Hyperlink"/>
            <w:rFonts w:ascii="Arial" w:hAnsi="Arial" w:cs="Arial"/>
            <w:color w:val="000000" w:themeColor="text1"/>
            <w:u w:val="none"/>
            <w:shd w:val="clear" w:color="auto" w:fill="FFFFFF"/>
          </w:rPr>
          <w:t>NH 766</w:t>
        </w:r>
      </w:hyperlink>
      <w:r w:rsidRPr="00C62CD5">
        <w:rPr>
          <w:rFonts w:ascii="Arial" w:hAnsi="Arial" w:cs="Arial"/>
          <w:color w:val="000000" w:themeColor="text1"/>
          <w:shd w:val="clear" w:color="auto" w:fill="FFFFFF"/>
        </w:rPr>
        <w:t xml:space="preserve">. </w:t>
      </w:r>
      <w:r w:rsidRPr="00C62CD5">
        <w:rPr>
          <w:rFonts w:ascii="Arial" w:hAnsi="Arial" w:cs="Arial"/>
          <w:color w:val="000000" w:themeColor="text1"/>
        </w:rPr>
        <w:t xml:space="preserve"> The corridor of two national highways NH 766 and NH 66 bypass added more advantage to the expansion of the city towards the north eastern direction. SIDCO industrial estate at West Hill, </w:t>
      </w:r>
      <w:proofErr w:type="spellStart"/>
      <w:r w:rsidRPr="00C62CD5">
        <w:rPr>
          <w:rFonts w:ascii="Arial" w:hAnsi="Arial" w:cs="Arial"/>
          <w:color w:val="000000" w:themeColor="text1"/>
        </w:rPr>
        <w:t>Nellikkode</w:t>
      </w:r>
      <w:proofErr w:type="spellEnd"/>
      <w:r w:rsidRPr="00C62CD5">
        <w:rPr>
          <w:rFonts w:ascii="Arial" w:hAnsi="Arial" w:cs="Arial"/>
          <w:color w:val="000000" w:themeColor="text1"/>
        </w:rPr>
        <w:t xml:space="preserve"> industrial estate, </w:t>
      </w:r>
      <w:proofErr w:type="spellStart"/>
      <w:r w:rsidRPr="00C62CD5">
        <w:rPr>
          <w:rFonts w:ascii="Arial" w:hAnsi="Arial" w:cs="Arial"/>
          <w:color w:val="000000" w:themeColor="text1"/>
        </w:rPr>
        <w:t>Cheruvannur</w:t>
      </w:r>
      <w:proofErr w:type="spellEnd"/>
      <w:r w:rsidRPr="00C62CD5">
        <w:rPr>
          <w:rFonts w:ascii="Arial" w:hAnsi="Arial" w:cs="Arial"/>
          <w:color w:val="000000" w:themeColor="text1"/>
        </w:rPr>
        <w:t xml:space="preserve"> – </w:t>
      </w:r>
      <w:proofErr w:type="spellStart"/>
      <w:r w:rsidRPr="00C62CD5">
        <w:rPr>
          <w:rFonts w:ascii="Arial" w:hAnsi="Arial" w:cs="Arial"/>
          <w:color w:val="000000" w:themeColor="text1"/>
        </w:rPr>
        <w:t>Nallalam</w:t>
      </w:r>
      <w:proofErr w:type="spellEnd"/>
      <w:r w:rsidRPr="00C62CD5">
        <w:rPr>
          <w:rFonts w:ascii="Arial" w:hAnsi="Arial" w:cs="Arial"/>
          <w:color w:val="000000" w:themeColor="text1"/>
        </w:rPr>
        <w:t xml:space="preserve"> industrial estate added more advantage to urban expansion. Figure 2 and table 1 shows the UII of Kozhikode city during 1993 and 2023. </w:t>
      </w:r>
      <w:r w:rsidRPr="00C62CD5">
        <w:rPr>
          <w:rFonts w:ascii="Arial" w:hAnsi="Arial" w:cs="Arial"/>
        </w:rPr>
        <w:t>Distribution of Built-up area in each buffer zone is depicted in Figure 3.</w:t>
      </w:r>
    </w:p>
    <w:p w14:paraId="5F525A43" w14:textId="77777777" w:rsidR="00C62CD5" w:rsidRDefault="00A67817" w:rsidP="00A67817">
      <w:pPr>
        <w:pStyle w:val="Head1"/>
        <w:spacing w:after="0"/>
        <w:jc w:val="center"/>
        <w:rPr>
          <w:rFonts w:ascii="Arial" w:hAnsi="Arial" w:cs="Arial"/>
        </w:rPr>
      </w:pPr>
      <w:r w:rsidRPr="00A67817">
        <w:rPr>
          <w:rFonts w:ascii="Arial" w:hAnsi="Arial" w:cs="Arial"/>
          <w:noProof/>
          <w:bdr w:val="single" w:sz="4" w:space="0" w:color="auto"/>
        </w:rPr>
        <w:lastRenderedPageBreak/>
        <w:drawing>
          <wp:inline distT="0" distB="0" distL="0" distR="0" wp14:anchorId="52641A05" wp14:editId="6547243B">
            <wp:extent cx="4044086" cy="1616659"/>
            <wp:effectExtent l="19050" t="0" r="13564" b="2591"/>
            <wp:docPr id="1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55DA948" w14:textId="77777777" w:rsidR="00A67817" w:rsidRDefault="00A67817" w:rsidP="00A67817">
      <w:pPr>
        <w:pStyle w:val="Head1"/>
        <w:spacing w:after="0"/>
        <w:jc w:val="center"/>
        <w:rPr>
          <w:rFonts w:ascii="Arial" w:hAnsi="Arial" w:cs="Arial"/>
          <w:b w:val="0"/>
          <w:bCs/>
          <w:caps w:val="0"/>
          <w:color w:val="000000" w:themeColor="text1"/>
          <w:sz w:val="20"/>
        </w:rPr>
      </w:pPr>
      <w:r w:rsidRPr="00A67817">
        <w:rPr>
          <w:rFonts w:ascii="Arial" w:hAnsi="Arial" w:cs="Arial"/>
          <w:b w:val="0"/>
          <w:caps w:val="0"/>
          <w:sz w:val="20"/>
        </w:rPr>
        <w:t xml:space="preserve">Figure 2. </w:t>
      </w:r>
      <w:r w:rsidRPr="00A67817">
        <w:rPr>
          <w:rFonts w:ascii="Arial" w:hAnsi="Arial" w:cs="Arial"/>
          <w:b w:val="0"/>
          <w:bCs/>
          <w:caps w:val="0"/>
          <w:color w:val="000000" w:themeColor="text1"/>
          <w:sz w:val="20"/>
        </w:rPr>
        <w:t>Changes in UII of Kozhikode City and suburbs 1993-2023</w:t>
      </w:r>
    </w:p>
    <w:p w14:paraId="25343368" w14:textId="77777777" w:rsidR="00A67817" w:rsidRDefault="00A67817" w:rsidP="00A67817">
      <w:pPr>
        <w:pStyle w:val="Head1"/>
        <w:spacing w:after="0"/>
        <w:jc w:val="center"/>
        <w:rPr>
          <w:rFonts w:ascii="Arial" w:hAnsi="Arial" w:cs="Arial"/>
          <w:b w:val="0"/>
          <w:bCs/>
          <w:caps w:val="0"/>
          <w:color w:val="000000" w:themeColor="text1"/>
          <w:sz w:val="20"/>
        </w:rPr>
      </w:pPr>
    </w:p>
    <w:p w14:paraId="5EA4E72F" w14:textId="77777777" w:rsidR="00A67817" w:rsidRDefault="00A67817" w:rsidP="00A67817">
      <w:pPr>
        <w:pStyle w:val="Head1"/>
        <w:spacing w:after="0"/>
        <w:jc w:val="center"/>
        <w:rPr>
          <w:rFonts w:ascii="Arial" w:hAnsi="Arial" w:cs="Arial"/>
          <w:b w:val="0"/>
          <w:bCs/>
          <w:caps w:val="0"/>
          <w:color w:val="000000" w:themeColor="text1"/>
          <w:sz w:val="20"/>
        </w:rPr>
      </w:pPr>
    </w:p>
    <w:p w14:paraId="7745DE12" w14:textId="77777777" w:rsidR="00A67817" w:rsidRPr="00A67817" w:rsidRDefault="00A67817" w:rsidP="00A67817">
      <w:pPr>
        <w:ind w:right="-634"/>
        <w:jc w:val="center"/>
        <w:outlineLvl w:val="1"/>
        <w:rPr>
          <w:rFonts w:ascii="Arial" w:hAnsi="Arial" w:cs="Arial"/>
          <w:bCs/>
          <w:color w:val="000000" w:themeColor="text1"/>
          <w:sz w:val="18"/>
          <w:szCs w:val="18"/>
        </w:rPr>
      </w:pPr>
      <w:r w:rsidRPr="00A67817">
        <w:rPr>
          <w:rFonts w:ascii="Arial" w:hAnsi="Arial" w:cs="Arial"/>
          <w:b/>
          <w:sz w:val="18"/>
          <w:szCs w:val="18"/>
        </w:rPr>
        <w:t>Table 1.</w:t>
      </w:r>
      <w:r w:rsidRPr="00A67817">
        <w:rPr>
          <w:rFonts w:ascii="Arial" w:hAnsi="Arial" w:cs="Arial"/>
          <w:sz w:val="18"/>
          <w:szCs w:val="18"/>
        </w:rPr>
        <w:t xml:space="preserve"> </w:t>
      </w:r>
      <w:r w:rsidRPr="00A67817">
        <w:rPr>
          <w:rFonts w:ascii="Arial" w:hAnsi="Arial" w:cs="Arial"/>
          <w:bCs/>
          <w:color w:val="000000" w:themeColor="text1"/>
          <w:sz w:val="18"/>
          <w:szCs w:val="18"/>
        </w:rPr>
        <w:t>Changes in UII of Kozhikode City and Suburbs 1993-2023</w:t>
      </w:r>
    </w:p>
    <w:p w14:paraId="4E655D3D" w14:textId="77777777" w:rsidR="00A67817" w:rsidRPr="00A67817" w:rsidRDefault="00A67817" w:rsidP="00A67817">
      <w:pPr>
        <w:pStyle w:val="Head1"/>
        <w:spacing w:after="0"/>
        <w:jc w:val="center"/>
        <w:rPr>
          <w:rFonts w:ascii="Arial" w:hAnsi="Arial" w:cs="Arial"/>
          <w:b w:val="0"/>
          <w:sz w:val="20"/>
        </w:rPr>
      </w:pPr>
    </w:p>
    <w:tbl>
      <w:tblPr>
        <w:tblW w:w="0" w:type="auto"/>
        <w:jc w:val="center"/>
        <w:tblLayout w:type="fixed"/>
        <w:tblLook w:val="04A0" w:firstRow="1" w:lastRow="0" w:firstColumn="1" w:lastColumn="0" w:noHBand="0" w:noVBand="1"/>
      </w:tblPr>
      <w:tblGrid>
        <w:gridCol w:w="1317"/>
        <w:gridCol w:w="1026"/>
        <w:gridCol w:w="1119"/>
        <w:gridCol w:w="1026"/>
        <w:gridCol w:w="1026"/>
        <w:gridCol w:w="1026"/>
        <w:gridCol w:w="840"/>
        <w:gridCol w:w="840"/>
        <w:gridCol w:w="840"/>
        <w:gridCol w:w="765"/>
      </w:tblGrid>
      <w:tr w:rsidR="00A67817" w:rsidRPr="00C74EAF" w14:paraId="222F23F3" w14:textId="77777777" w:rsidTr="00C74EAF">
        <w:trPr>
          <w:trHeight w:val="400"/>
          <w:jc w:val="center"/>
        </w:trPr>
        <w:tc>
          <w:tcPr>
            <w:tcW w:w="1317" w:type="dxa"/>
            <w:vMerge w:val="restart"/>
            <w:tcBorders>
              <w:top w:val="single" w:sz="4" w:space="0" w:color="auto"/>
            </w:tcBorders>
            <w:shd w:val="clear" w:color="auto" w:fill="auto"/>
            <w:noWrap/>
            <w:vAlign w:val="center"/>
            <w:hideMark/>
          </w:tcPr>
          <w:p w14:paraId="21B6BB03" w14:textId="77777777" w:rsidR="00A67817" w:rsidRPr="00C74EAF" w:rsidRDefault="00A67817" w:rsidP="00165794">
            <w:pPr>
              <w:jc w:val="center"/>
              <w:rPr>
                <w:rFonts w:ascii="Arial" w:hAnsi="Arial" w:cs="Arial"/>
                <w:b/>
                <w:color w:val="000000" w:themeColor="text1"/>
              </w:rPr>
            </w:pPr>
            <w:r w:rsidRPr="00C74EAF">
              <w:rPr>
                <w:rFonts w:ascii="Arial" w:hAnsi="Arial" w:cs="Arial"/>
                <w:b/>
                <w:color w:val="000000" w:themeColor="text1"/>
              </w:rPr>
              <w:t>BUFFER ZONE (KM)</w:t>
            </w:r>
          </w:p>
        </w:tc>
        <w:tc>
          <w:tcPr>
            <w:tcW w:w="1026" w:type="dxa"/>
            <w:vMerge w:val="restart"/>
            <w:tcBorders>
              <w:top w:val="single" w:sz="4" w:space="0" w:color="auto"/>
            </w:tcBorders>
            <w:shd w:val="clear" w:color="auto" w:fill="auto"/>
            <w:noWrap/>
            <w:vAlign w:val="center"/>
            <w:hideMark/>
          </w:tcPr>
          <w:p w14:paraId="7A31315C" w14:textId="77777777" w:rsidR="00A67817" w:rsidRPr="00C74EAF" w:rsidRDefault="00A67817" w:rsidP="00165794">
            <w:pPr>
              <w:jc w:val="center"/>
              <w:rPr>
                <w:rFonts w:ascii="Arial" w:hAnsi="Arial" w:cs="Arial"/>
                <w:b/>
                <w:color w:val="000000" w:themeColor="text1"/>
              </w:rPr>
            </w:pPr>
            <w:r w:rsidRPr="00C74EAF">
              <w:rPr>
                <w:rFonts w:ascii="Arial" w:hAnsi="Arial" w:cs="Arial"/>
                <w:b/>
                <w:color w:val="000000" w:themeColor="text1"/>
              </w:rPr>
              <w:t>1993</w:t>
            </w:r>
          </w:p>
        </w:tc>
        <w:tc>
          <w:tcPr>
            <w:tcW w:w="1119" w:type="dxa"/>
            <w:vMerge w:val="restart"/>
            <w:tcBorders>
              <w:top w:val="single" w:sz="4" w:space="0" w:color="auto"/>
            </w:tcBorders>
            <w:shd w:val="clear" w:color="auto" w:fill="auto"/>
            <w:noWrap/>
            <w:vAlign w:val="center"/>
            <w:hideMark/>
          </w:tcPr>
          <w:p w14:paraId="4C3F9D5E" w14:textId="77777777" w:rsidR="00A67817" w:rsidRPr="00C74EAF" w:rsidRDefault="00A67817" w:rsidP="00165794">
            <w:pPr>
              <w:jc w:val="center"/>
              <w:rPr>
                <w:rFonts w:ascii="Arial" w:hAnsi="Arial" w:cs="Arial"/>
                <w:b/>
                <w:color w:val="000000" w:themeColor="text1"/>
              </w:rPr>
            </w:pPr>
            <w:r w:rsidRPr="00C74EAF">
              <w:rPr>
                <w:rFonts w:ascii="Arial" w:hAnsi="Arial" w:cs="Arial"/>
                <w:b/>
                <w:color w:val="000000" w:themeColor="text1"/>
              </w:rPr>
              <w:t>2003</w:t>
            </w:r>
          </w:p>
        </w:tc>
        <w:tc>
          <w:tcPr>
            <w:tcW w:w="1026" w:type="dxa"/>
            <w:vMerge w:val="restart"/>
            <w:tcBorders>
              <w:top w:val="single" w:sz="4" w:space="0" w:color="auto"/>
            </w:tcBorders>
            <w:shd w:val="clear" w:color="auto" w:fill="auto"/>
            <w:noWrap/>
            <w:vAlign w:val="center"/>
            <w:hideMark/>
          </w:tcPr>
          <w:p w14:paraId="3F84FE3C" w14:textId="77777777" w:rsidR="00A67817" w:rsidRPr="00C74EAF" w:rsidRDefault="00A67817" w:rsidP="00165794">
            <w:pPr>
              <w:jc w:val="center"/>
              <w:rPr>
                <w:rFonts w:ascii="Arial" w:hAnsi="Arial" w:cs="Arial"/>
                <w:b/>
                <w:color w:val="000000" w:themeColor="text1"/>
              </w:rPr>
            </w:pPr>
            <w:r w:rsidRPr="00C74EAF">
              <w:rPr>
                <w:rFonts w:ascii="Arial" w:hAnsi="Arial" w:cs="Arial"/>
                <w:b/>
                <w:color w:val="000000" w:themeColor="text1"/>
              </w:rPr>
              <w:t>2013</w:t>
            </w:r>
          </w:p>
        </w:tc>
        <w:tc>
          <w:tcPr>
            <w:tcW w:w="1026" w:type="dxa"/>
            <w:vMerge w:val="restart"/>
            <w:tcBorders>
              <w:top w:val="single" w:sz="4" w:space="0" w:color="auto"/>
            </w:tcBorders>
            <w:shd w:val="clear" w:color="auto" w:fill="auto"/>
            <w:noWrap/>
            <w:vAlign w:val="center"/>
            <w:hideMark/>
          </w:tcPr>
          <w:p w14:paraId="6C1A0A87" w14:textId="77777777" w:rsidR="00A67817" w:rsidRPr="00C74EAF" w:rsidRDefault="00A67817" w:rsidP="00165794">
            <w:pPr>
              <w:jc w:val="center"/>
              <w:rPr>
                <w:rFonts w:ascii="Arial" w:hAnsi="Arial" w:cs="Arial"/>
                <w:b/>
                <w:color w:val="000000" w:themeColor="text1"/>
              </w:rPr>
            </w:pPr>
            <w:r w:rsidRPr="00C74EAF">
              <w:rPr>
                <w:rFonts w:ascii="Arial" w:hAnsi="Arial" w:cs="Arial"/>
                <w:b/>
                <w:color w:val="000000" w:themeColor="text1"/>
              </w:rPr>
              <w:t>2023</w:t>
            </w:r>
          </w:p>
        </w:tc>
        <w:tc>
          <w:tcPr>
            <w:tcW w:w="1026" w:type="dxa"/>
            <w:vMerge w:val="restart"/>
            <w:tcBorders>
              <w:top w:val="single" w:sz="4" w:space="0" w:color="auto"/>
            </w:tcBorders>
            <w:shd w:val="clear" w:color="auto" w:fill="auto"/>
            <w:noWrap/>
            <w:vAlign w:val="center"/>
            <w:hideMark/>
          </w:tcPr>
          <w:p w14:paraId="3E12C8DD" w14:textId="77777777" w:rsidR="00A67817" w:rsidRPr="00C74EAF" w:rsidRDefault="00A67817" w:rsidP="00C74EAF">
            <w:pPr>
              <w:jc w:val="center"/>
              <w:rPr>
                <w:rFonts w:ascii="Arial" w:hAnsi="Arial" w:cs="Arial"/>
                <w:b/>
                <w:color w:val="000000" w:themeColor="text1"/>
              </w:rPr>
            </w:pPr>
            <w:r w:rsidRPr="00C74EAF">
              <w:rPr>
                <w:rFonts w:ascii="Arial" w:hAnsi="Arial" w:cs="Arial"/>
                <w:b/>
                <w:color w:val="000000" w:themeColor="text1"/>
              </w:rPr>
              <w:t xml:space="preserve">Area </w:t>
            </w:r>
            <w:r w:rsidR="00C74EAF">
              <w:rPr>
                <w:rFonts w:ascii="Arial" w:hAnsi="Arial" w:cs="Arial"/>
                <w:b/>
                <w:color w:val="000000" w:themeColor="text1"/>
              </w:rPr>
              <w:t>(Ha)</w:t>
            </w:r>
          </w:p>
        </w:tc>
        <w:tc>
          <w:tcPr>
            <w:tcW w:w="3284" w:type="dxa"/>
            <w:gridSpan w:val="4"/>
            <w:tcBorders>
              <w:top w:val="single" w:sz="4" w:space="0" w:color="auto"/>
            </w:tcBorders>
            <w:shd w:val="clear" w:color="auto" w:fill="auto"/>
            <w:noWrap/>
            <w:vAlign w:val="center"/>
            <w:hideMark/>
          </w:tcPr>
          <w:p w14:paraId="71B0AECF" w14:textId="77777777" w:rsidR="00A67817" w:rsidRPr="00C74EAF" w:rsidRDefault="00A67817" w:rsidP="00165794">
            <w:pPr>
              <w:jc w:val="center"/>
              <w:rPr>
                <w:rFonts w:ascii="Arial" w:hAnsi="Arial" w:cs="Arial"/>
                <w:b/>
                <w:color w:val="000000" w:themeColor="text1"/>
              </w:rPr>
            </w:pPr>
            <w:r w:rsidRPr="00C74EAF">
              <w:rPr>
                <w:rFonts w:ascii="Arial" w:hAnsi="Arial" w:cs="Arial"/>
                <w:b/>
                <w:color w:val="000000" w:themeColor="text1"/>
              </w:rPr>
              <w:t>Urbanization Intensity Index</w:t>
            </w:r>
          </w:p>
        </w:tc>
      </w:tr>
      <w:tr w:rsidR="00A67817" w:rsidRPr="00C74EAF" w14:paraId="191EA3F3" w14:textId="77777777" w:rsidTr="00C74EAF">
        <w:trPr>
          <w:trHeight w:val="400"/>
          <w:jc w:val="center"/>
        </w:trPr>
        <w:tc>
          <w:tcPr>
            <w:tcW w:w="1317" w:type="dxa"/>
            <w:vMerge/>
            <w:tcBorders>
              <w:bottom w:val="single" w:sz="4" w:space="0" w:color="auto"/>
            </w:tcBorders>
            <w:vAlign w:val="center"/>
            <w:hideMark/>
          </w:tcPr>
          <w:p w14:paraId="0582F8B9" w14:textId="77777777" w:rsidR="00A67817" w:rsidRPr="00C74EAF" w:rsidRDefault="00A67817" w:rsidP="00165794">
            <w:pPr>
              <w:jc w:val="center"/>
              <w:rPr>
                <w:rFonts w:ascii="Arial" w:hAnsi="Arial" w:cs="Arial"/>
                <w:b/>
                <w:color w:val="000000" w:themeColor="text1"/>
              </w:rPr>
            </w:pPr>
          </w:p>
        </w:tc>
        <w:tc>
          <w:tcPr>
            <w:tcW w:w="1026" w:type="dxa"/>
            <w:vMerge/>
            <w:tcBorders>
              <w:bottom w:val="single" w:sz="4" w:space="0" w:color="auto"/>
            </w:tcBorders>
            <w:vAlign w:val="center"/>
            <w:hideMark/>
          </w:tcPr>
          <w:p w14:paraId="0C8C83B6" w14:textId="77777777" w:rsidR="00A67817" w:rsidRPr="00C74EAF" w:rsidRDefault="00A67817" w:rsidP="00165794">
            <w:pPr>
              <w:jc w:val="center"/>
              <w:rPr>
                <w:rFonts w:ascii="Arial" w:hAnsi="Arial" w:cs="Arial"/>
                <w:b/>
                <w:color w:val="000000" w:themeColor="text1"/>
              </w:rPr>
            </w:pPr>
          </w:p>
        </w:tc>
        <w:tc>
          <w:tcPr>
            <w:tcW w:w="1119" w:type="dxa"/>
            <w:vMerge/>
            <w:tcBorders>
              <w:bottom w:val="single" w:sz="4" w:space="0" w:color="auto"/>
            </w:tcBorders>
            <w:vAlign w:val="center"/>
            <w:hideMark/>
          </w:tcPr>
          <w:p w14:paraId="05A5A0EE" w14:textId="77777777" w:rsidR="00A67817" w:rsidRPr="00C74EAF" w:rsidRDefault="00A67817" w:rsidP="00165794">
            <w:pPr>
              <w:jc w:val="center"/>
              <w:rPr>
                <w:rFonts w:ascii="Arial" w:hAnsi="Arial" w:cs="Arial"/>
                <w:b/>
                <w:color w:val="000000" w:themeColor="text1"/>
              </w:rPr>
            </w:pPr>
          </w:p>
        </w:tc>
        <w:tc>
          <w:tcPr>
            <w:tcW w:w="1026" w:type="dxa"/>
            <w:vMerge/>
            <w:tcBorders>
              <w:bottom w:val="single" w:sz="4" w:space="0" w:color="auto"/>
            </w:tcBorders>
            <w:vAlign w:val="center"/>
            <w:hideMark/>
          </w:tcPr>
          <w:p w14:paraId="3E1B8CB3" w14:textId="77777777" w:rsidR="00A67817" w:rsidRPr="00C74EAF" w:rsidRDefault="00A67817" w:rsidP="00165794">
            <w:pPr>
              <w:jc w:val="center"/>
              <w:rPr>
                <w:rFonts w:ascii="Arial" w:hAnsi="Arial" w:cs="Arial"/>
                <w:b/>
                <w:color w:val="000000" w:themeColor="text1"/>
              </w:rPr>
            </w:pPr>
          </w:p>
        </w:tc>
        <w:tc>
          <w:tcPr>
            <w:tcW w:w="1026" w:type="dxa"/>
            <w:vMerge/>
            <w:tcBorders>
              <w:bottom w:val="single" w:sz="4" w:space="0" w:color="auto"/>
            </w:tcBorders>
            <w:vAlign w:val="center"/>
            <w:hideMark/>
          </w:tcPr>
          <w:p w14:paraId="41F17862" w14:textId="77777777" w:rsidR="00A67817" w:rsidRPr="00C74EAF" w:rsidRDefault="00A67817" w:rsidP="00165794">
            <w:pPr>
              <w:jc w:val="center"/>
              <w:rPr>
                <w:rFonts w:ascii="Arial" w:hAnsi="Arial" w:cs="Arial"/>
                <w:b/>
                <w:color w:val="000000" w:themeColor="text1"/>
              </w:rPr>
            </w:pPr>
          </w:p>
        </w:tc>
        <w:tc>
          <w:tcPr>
            <w:tcW w:w="1026" w:type="dxa"/>
            <w:vMerge/>
            <w:tcBorders>
              <w:bottom w:val="single" w:sz="4" w:space="0" w:color="auto"/>
            </w:tcBorders>
            <w:vAlign w:val="center"/>
            <w:hideMark/>
          </w:tcPr>
          <w:p w14:paraId="67A41AC5" w14:textId="77777777" w:rsidR="00A67817" w:rsidRPr="00C74EAF" w:rsidRDefault="00A67817" w:rsidP="00165794">
            <w:pPr>
              <w:jc w:val="center"/>
              <w:rPr>
                <w:rFonts w:ascii="Arial" w:hAnsi="Arial" w:cs="Arial"/>
                <w:b/>
                <w:color w:val="000000" w:themeColor="text1"/>
              </w:rPr>
            </w:pPr>
          </w:p>
        </w:tc>
        <w:tc>
          <w:tcPr>
            <w:tcW w:w="840" w:type="dxa"/>
            <w:tcBorders>
              <w:bottom w:val="single" w:sz="4" w:space="0" w:color="auto"/>
            </w:tcBorders>
            <w:shd w:val="clear" w:color="auto" w:fill="auto"/>
            <w:noWrap/>
            <w:vAlign w:val="center"/>
            <w:hideMark/>
          </w:tcPr>
          <w:p w14:paraId="1DA3E93C" w14:textId="77777777" w:rsidR="00A67817" w:rsidRPr="00C74EAF" w:rsidRDefault="00A67817" w:rsidP="00165794">
            <w:pPr>
              <w:jc w:val="center"/>
              <w:rPr>
                <w:rFonts w:ascii="Arial" w:hAnsi="Arial" w:cs="Arial"/>
                <w:b/>
                <w:color w:val="000000" w:themeColor="text1"/>
              </w:rPr>
            </w:pPr>
            <w:r w:rsidRPr="00C74EAF">
              <w:rPr>
                <w:rFonts w:ascii="Arial" w:hAnsi="Arial" w:cs="Arial"/>
                <w:b/>
                <w:color w:val="000000" w:themeColor="text1"/>
              </w:rPr>
              <w:t>1993-2003</w:t>
            </w:r>
          </w:p>
        </w:tc>
        <w:tc>
          <w:tcPr>
            <w:tcW w:w="840" w:type="dxa"/>
            <w:tcBorders>
              <w:bottom w:val="single" w:sz="4" w:space="0" w:color="auto"/>
            </w:tcBorders>
            <w:shd w:val="clear" w:color="auto" w:fill="auto"/>
            <w:noWrap/>
            <w:vAlign w:val="center"/>
            <w:hideMark/>
          </w:tcPr>
          <w:p w14:paraId="34376B54" w14:textId="77777777" w:rsidR="00A67817" w:rsidRPr="00C74EAF" w:rsidRDefault="00A67817" w:rsidP="00165794">
            <w:pPr>
              <w:jc w:val="center"/>
              <w:rPr>
                <w:rFonts w:ascii="Arial" w:hAnsi="Arial" w:cs="Arial"/>
                <w:b/>
                <w:color w:val="000000" w:themeColor="text1"/>
              </w:rPr>
            </w:pPr>
            <w:r w:rsidRPr="00C74EAF">
              <w:rPr>
                <w:rFonts w:ascii="Arial" w:hAnsi="Arial" w:cs="Arial"/>
                <w:b/>
                <w:color w:val="000000" w:themeColor="text1"/>
              </w:rPr>
              <w:t>2003-2013</w:t>
            </w:r>
          </w:p>
        </w:tc>
        <w:tc>
          <w:tcPr>
            <w:tcW w:w="840" w:type="dxa"/>
            <w:tcBorders>
              <w:bottom w:val="single" w:sz="4" w:space="0" w:color="auto"/>
            </w:tcBorders>
            <w:shd w:val="clear" w:color="auto" w:fill="auto"/>
            <w:noWrap/>
            <w:vAlign w:val="center"/>
            <w:hideMark/>
          </w:tcPr>
          <w:p w14:paraId="4D1D48C3" w14:textId="77777777" w:rsidR="00A67817" w:rsidRPr="00C74EAF" w:rsidRDefault="00A67817" w:rsidP="00165794">
            <w:pPr>
              <w:jc w:val="center"/>
              <w:rPr>
                <w:rFonts w:ascii="Arial" w:hAnsi="Arial" w:cs="Arial"/>
                <w:b/>
                <w:color w:val="000000" w:themeColor="text1"/>
              </w:rPr>
            </w:pPr>
            <w:r w:rsidRPr="00C74EAF">
              <w:rPr>
                <w:rFonts w:ascii="Arial" w:hAnsi="Arial" w:cs="Arial"/>
                <w:b/>
                <w:color w:val="000000" w:themeColor="text1"/>
              </w:rPr>
              <w:t>2013-2023</w:t>
            </w:r>
          </w:p>
        </w:tc>
        <w:tc>
          <w:tcPr>
            <w:tcW w:w="765" w:type="dxa"/>
            <w:tcBorders>
              <w:bottom w:val="single" w:sz="4" w:space="0" w:color="auto"/>
            </w:tcBorders>
            <w:shd w:val="clear" w:color="auto" w:fill="auto"/>
            <w:noWrap/>
            <w:vAlign w:val="center"/>
            <w:hideMark/>
          </w:tcPr>
          <w:p w14:paraId="777D331C" w14:textId="77777777" w:rsidR="00A67817" w:rsidRPr="00C74EAF" w:rsidRDefault="00A67817" w:rsidP="00165794">
            <w:pPr>
              <w:jc w:val="center"/>
              <w:rPr>
                <w:rFonts w:ascii="Arial" w:hAnsi="Arial" w:cs="Arial"/>
                <w:b/>
                <w:color w:val="000000" w:themeColor="text1"/>
              </w:rPr>
            </w:pPr>
            <w:r w:rsidRPr="00C74EAF">
              <w:rPr>
                <w:rFonts w:ascii="Arial" w:hAnsi="Arial" w:cs="Arial"/>
                <w:b/>
                <w:color w:val="000000" w:themeColor="text1"/>
              </w:rPr>
              <w:t>1993-2023</w:t>
            </w:r>
          </w:p>
        </w:tc>
      </w:tr>
      <w:tr w:rsidR="00A67817" w:rsidRPr="00C74EAF" w14:paraId="51E90166" w14:textId="77777777" w:rsidTr="00C74EAF">
        <w:trPr>
          <w:trHeight w:val="400"/>
          <w:jc w:val="center"/>
        </w:trPr>
        <w:tc>
          <w:tcPr>
            <w:tcW w:w="1317" w:type="dxa"/>
            <w:tcBorders>
              <w:top w:val="single" w:sz="4" w:space="0" w:color="auto"/>
            </w:tcBorders>
            <w:shd w:val="clear" w:color="auto" w:fill="auto"/>
            <w:noWrap/>
            <w:vAlign w:val="bottom"/>
            <w:hideMark/>
          </w:tcPr>
          <w:p w14:paraId="47844E9C"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2</w:t>
            </w:r>
          </w:p>
        </w:tc>
        <w:tc>
          <w:tcPr>
            <w:tcW w:w="1026" w:type="dxa"/>
            <w:tcBorders>
              <w:top w:val="single" w:sz="4" w:space="0" w:color="auto"/>
            </w:tcBorders>
            <w:shd w:val="clear" w:color="auto" w:fill="auto"/>
            <w:noWrap/>
            <w:vAlign w:val="bottom"/>
            <w:hideMark/>
          </w:tcPr>
          <w:p w14:paraId="39C88C64"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355.83</w:t>
            </w:r>
          </w:p>
        </w:tc>
        <w:tc>
          <w:tcPr>
            <w:tcW w:w="1119" w:type="dxa"/>
            <w:tcBorders>
              <w:top w:val="single" w:sz="4" w:space="0" w:color="auto"/>
            </w:tcBorders>
            <w:shd w:val="clear" w:color="auto" w:fill="auto"/>
            <w:noWrap/>
            <w:vAlign w:val="bottom"/>
            <w:hideMark/>
          </w:tcPr>
          <w:p w14:paraId="5DBEAA60"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736.84</w:t>
            </w:r>
          </w:p>
        </w:tc>
        <w:tc>
          <w:tcPr>
            <w:tcW w:w="1026" w:type="dxa"/>
            <w:tcBorders>
              <w:top w:val="single" w:sz="4" w:space="0" w:color="auto"/>
            </w:tcBorders>
            <w:shd w:val="clear" w:color="auto" w:fill="auto"/>
            <w:noWrap/>
            <w:vAlign w:val="bottom"/>
            <w:hideMark/>
          </w:tcPr>
          <w:p w14:paraId="769AFABD"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773.35</w:t>
            </w:r>
          </w:p>
        </w:tc>
        <w:tc>
          <w:tcPr>
            <w:tcW w:w="1026" w:type="dxa"/>
            <w:tcBorders>
              <w:top w:val="single" w:sz="4" w:space="0" w:color="auto"/>
            </w:tcBorders>
            <w:shd w:val="clear" w:color="auto" w:fill="auto"/>
            <w:noWrap/>
            <w:vAlign w:val="bottom"/>
            <w:hideMark/>
          </w:tcPr>
          <w:p w14:paraId="32922B02"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795.74</w:t>
            </w:r>
          </w:p>
        </w:tc>
        <w:tc>
          <w:tcPr>
            <w:tcW w:w="1026" w:type="dxa"/>
            <w:tcBorders>
              <w:top w:val="single" w:sz="4" w:space="0" w:color="auto"/>
            </w:tcBorders>
            <w:shd w:val="clear" w:color="auto" w:fill="auto"/>
            <w:noWrap/>
            <w:vAlign w:val="bottom"/>
            <w:hideMark/>
          </w:tcPr>
          <w:p w14:paraId="2C88B96E"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848.68</w:t>
            </w:r>
          </w:p>
        </w:tc>
        <w:tc>
          <w:tcPr>
            <w:tcW w:w="840" w:type="dxa"/>
            <w:tcBorders>
              <w:top w:val="single" w:sz="4" w:space="0" w:color="auto"/>
            </w:tcBorders>
            <w:shd w:val="clear" w:color="auto" w:fill="auto"/>
            <w:noWrap/>
            <w:vAlign w:val="bottom"/>
            <w:hideMark/>
          </w:tcPr>
          <w:p w14:paraId="143E724D"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4.49</w:t>
            </w:r>
          </w:p>
        </w:tc>
        <w:tc>
          <w:tcPr>
            <w:tcW w:w="840" w:type="dxa"/>
            <w:tcBorders>
              <w:top w:val="single" w:sz="4" w:space="0" w:color="auto"/>
            </w:tcBorders>
            <w:shd w:val="clear" w:color="auto" w:fill="auto"/>
            <w:noWrap/>
            <w:vAlign w:val="bottom"/>
            <w:hideMark/>
          </w:tcPr>
          <w:p w14:paraId="3AB3B66F"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0.43</w:t>
            </w:r>
          </w:p>
        </w:tc>
        <w:tc>
          <w:tcPr>
            <w:tcW w:w="840" w:type="dxa"/>
            <w:tcBorders>
              <w:top w:val="single" w:sz="4" w:space="0" w:color="auto"/>
            </w:tcBorders>
            <w:shd w:val="clear" w:color="auto" w:fill="auto"/>
            <w:noWrap/>
            <w:vAlign w:val="bottom"/>
            <w:hideMark/>
          </w:tcPr>
          <w:p w14:paraId="1B6A9E96"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0.26</w:t>
            </w:r>
          </w:p>
        </w:tc>
        <w:tc>
          <w:tcPr>
            <w:tcW w:w="765" w:type="dxa"/>
            <w:tcBorders>
              <w:top w:val="single" w:sz="4" w:space="0" w:color="auto"/>
            </w:tcBorders>
            <w:shd w:val="clear" w:color="auto" w:fill="auto"/>
            <w:noWrap/>
            <w:vAlign w:val="bottom"/>
            <w:hideMark/>
          </w:tcPr>
          <w:p w14:paraId="6452A74C"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1.73</w:t>
            </w:r>
          </w:p>
        </w:tc>
      </w:tr>
      <w:tr w:rsidR="00A67817" w:rsidRPr="00C74EAF" w14:paraId="0315A72B" w14:textId="77777777" w:rsidTr="00C74EAF">
        <w:trPr>
          <w:trHeight w:val="400"/>
          <w:jc w:val="center"/>
        </w:trPr>
        <w:tc>
          <w:tcPr>
            <w:tcW w:w="1317" w:type="dxa"/>
            <w:shd w:val="clear" w:color="auto" w:fill="auto"/>
            <w:noWrap/>
            <w:vAlign w:val="bottom"/>
            <w:hideMark/>
          </w:tcPr>
          <w:p w14:paraId="72E78A62"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4</w:t>
            </w:r>
          </w:p>
        </w:tc>
        <w:tc>
          <w:tcPr>
            <w:tcW w:w="1026" w:type="dxa"/>
            <w:shd w:val="clear" w:color="auto" w:fill="auto"/>
            <w:noWrap/>
            <w:vAlign w:val="bottom"/>
            <w:hideMark/>
          </w:tcPr>
          <w:p w14:paraId="37B4B3C2"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103.89</w:t>
            </w:r>
          </w:p>
        </w:tc>
        <w:tc>
          <w:tcPr>
            <w:tcW w:w="1119" w:type="dxa"/>
            <w:shd w:val="clear" w:color="auto" w:fill="auto"/>
            <w:noWrap/>
            <w:vAlign w:val="bottom"/>
            <w:hideMark/>
          </w:tcPr>
          <w:p w14:paraId="2A60F185"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1026.86</w:t>
            </w:r>
          </w:p>
        </w:tc>
        <w:tc>
          <w:tcPr>
            <w:tcW w:w="1026" w:type="dxa"/>
            <w:shd w:val="clear" w:color="auto" w:fill="auto"/>
            <w:noWrap/>
            <w:vAlign w:val="bottom"/>
            <w:hideMark/>
          </w:tcPr>
          <w:p w14:paraId="641E3F33"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1141.01</w:t>
            </w:r>
          </w:p>
        </w:tc>
        <w:tc>
          <w:tcPr>
            <w:tcW w:w="1026" w:type="dxa"/>
            <w:shd w:val="clear" w:color="auto" w:fill="auto"/>
            <w:noWrap/>
            <w:vAlign w:val="bottom"/>
            <w:hideMark/>
          </w:tcPr>
          <w:p w14:paraId="776B7718"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1547.49</w:t>
            </w:r>
          </w:p>
        </w:tc>
        <w:tc>
          <w:tcPr>
            <w:tcW w:w="1026" w:type="dxa"/>
            <w:shd w:val="clear" w:color="auto" w:fill="auto"/>
            <w:noWrap/>
            <w:vAlign w:val="bottom"/>
            <w:hideMark/>
          </w:tcPr>
          <w:p w14:paraId="70C4BF50"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2104.25</w:t>
            </w:r>
          </w:p>
        </w:tc>
        <w:tc>
          <w:tcPr>
            <w:tcW w:w="840" w:type="dxa"/>
            <w:shd w:val="clear" w:color="auto" w:fill="auto"/>
            <w:noWrap/>
            <w:vAlign w:val="bottom"/>
            <w:hideMark/>
          </w:tcPr>
          <w:p w14:paraId="46EC59F9"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4.39</w:t>
            </w:r>
          </w:p>
        </w:tc>
        <w:tc>
          <w:tcPr>
            <w:tcW w:w="840" w:type="dxa"/>
            <w:shd w:val="clear" w:color="auto" w:fill="auto"/>
            <w:noWrap/>
            <w:vAlign w:val="bottom"/>
            <w:hideMark/>
          </w:tcPr>
          <w:p w14:paraId="74446D4F"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0.54</w:t>
            </w:r>
          </w:p>
        </w:tc>
        <w:tc>
          <w:tcPr>
            <w:tcW w:w="840" w:type="dxa"/>
            <w:shd w:val="clear" w:color="auto" w:fill="auto"/>
            <w:noWrap/>
            <w:vAlign w:val="bottom"/>
            <w:hideMark/>
          </w:tcPr>
          <w:p w14:paraId="00227753"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1.93</w:t>
            </w:r>
          </w:p>
        </w:tc>
        <w:tc>
          <w:tcPr>
            <w:tcW w:w="765" w:type="dxa"/>
            <w:shd w:val="clear" w:color="auto" w:fill="auto"/>
            <w:noWrap/>
            <w:vAlign w:val="bottom"/>
            <w:hideMark/>
          </w:tcPr>
          <w:p w14:paraId="454855F0"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2.29</w:t>
            </w:r>
          </w:p>
        </w:tc>
      </w:tr>
      <w:tr w:rsidR="00A67817" w:rsidRPr="00C74EAF" w14:paraId="62598F44" w14:textId="77777777" w:rsidTr="00C74EAF">
        <w:trPr>
          <w:trHeight w:val="400"/>
          <w:jc w:val="center"/>
        </w:trPr>
        <w:tc>
          <w:tcPr>
            <w:tcW w:w="1317" w:type="dxa"/>
            <w:shd w:val="clear" w:color="auto" w:fill="auto"/>
            <w:noWrap/>
            <w:vAlign w:val="bottom"/>
            <w:hideMark/>
          </w:tcPr>
          <w:p w14:paraId="70BAC95A"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6</w:t>
            </w:r>
          </w:p>
        </w:tc>
        <w:tc>
          <w:tcPr>
            <w:tcW w:w="1026" w:type="dxa"/>
            <w:shd w:val="clear" w:color="auto" w:fill="auto"/>
            <w:noWrap/>
            <w:vAlign w:val="bottom"/>
            <w:hideMark/>
          </w:tcPr>
          <w:p w14:paraId="48CB6C65"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92.57</w:t>
            </w:r>
          </w:p>
        </w:tc>
        <w:tc>
          <w:tcPr>
            <w:tcW w:w="1119" w:type="dxa"/>
            <w:shd w:val="clear" w:color="auto" w:fill="auto"/>
            <w:noWrap/>
            <w:vAlign w:val="bottom"/>
            <w:hideMark/>
          </w:tcPr>
          <w:p w14:paraId="3F0A426C"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657.98</w:t>
            </w:r>
          </w:p>
        </w:tc>
        <w:tc>
          <w:tcPr>
            <w:tcW w:w="1026" w:type="dxa"/>
            <w:shd w:val="clear" w:color="auto" w:fill="auto"/>
            <w:noWrap/>
            <w:vAlign w:val="bottom"/>
            <w:hideMark/>
          </w:tcPr>
          <w:p w14:paraId="07A2FA03"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954.44</w:t>
            </w:r>
          </w:p>
        </w:tc>
        <w:tc>
          <w:tcPr>
            <w:tcW w:w="1026" w:type="dxa"/>
            <w:shd w:val="clear" w:color="auto" w:fill="auto"/>
            <w:noWrap/>
            <w:vAlign w:val="bottom"/>
            <w:hideMark/>
          </w:tcPr>
          <w:p w14:paraId="125DF13A"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1928.82</w:t>
            </w:r>
          </w:p>
        </w:tc>
        <w:tc>
          <w:tcPr>
            <w:tcW w:w="1026" w:type="dxa"/>
            <w:shd w:val="clear" w:color="auto" w:fill="auto"/>
            <w:noWrap/>
            <w:vAlign w:val="bottom"/>
            <w:hideMark/>
          </w:tcPr>
          <w:p w14:paraId="38FBF106"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3352.46</w:t>
            </w:r>
          </w:p>
        </w:tc>
        <w:tc>
          <w:tcPr>
            <w:tcW w:w="840" w:type="dxa"/>
            <w:shd w:val="clear" w:color="auto" w:fill="auto"/>
            <w:noWrap/>
            <w:vAlign w:val="bottom"/>
            <w:hideMark/>
          </w:tcPr>
          <w:p w14:paraId="345A3A70"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1.69</w:t>
            </w:r>
          </w:p>
        </w:tc>
        <w:tc>
          <w:tcPr>
            <w:tcW w:w="840" w:type="dxa"/>
            <w:shd w:val="clear" w:color="auto" w:fill="auto"/>
            <w:noWrap/>
            <w:vAlign w:val="bottom"/>
            <w:hideMark/>
          </w:tcPr>
          <w:p w14:paraId="0480AA91"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0.88</w:t>
            </w:r>
          </w:p>
        </w:tc>
        <w:tc>
          <w:tcPr>
            <w:tcW w:w="840" w:type="dxa"/>
            <w:shd w:val="clear" w:color="auto" w:fill="auto"/>
            <w:noWrap/>
            <w:vAlign w:val="bottom"/>
            <w:hideMark/>
          </w:tcPr>
          <w:p w14:paraId="571C21EA"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2.91</w:t>
            </w:r>
          </w:p>
        </w:tc>
        <w:tc>
          <w:tcPr>
            <w:tcW w:w="765" w:type="dxa"/>
            <w:shd w:val="clear" w:color="auto" w:fill="auto"/>
            <w:noWrap/>
            <w:vAlign w:val="bottom"/>
            <w:hideMark/>
          </w:tcPr>
          <w:p w14:paraId="6D4DF269"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1.83</w:t>
            </w:r>
          </w:p>
        </w:tc>
      </w:tr>
      <w:tr w:rsidR="00A67817" w:rsidRPr="00C74EAF" w14:paraId="4FE56C80" w14:textId="77777777" w:rsidTr="00C74EAF">
        <w:trPr>
          <w:trHeight w:val="400"/>
          <w:jc w:val="center"/>
        </w:trPr>
        <w:tc>
          <w:tcPr>
            <w:tcW w:w="1317" w:type="dxa"/>
            <w:shd w:val="clear" w:color="auto" w:fill="auto"/>
            <w:noWrap/>
            <w:vAlign w:val="bottom"/>
            <w:hideMark/>
          </w:tcPr>
          <w:p w14:paraId="20DA1DEA"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8</w:t>
            </w:r>
          </w:p>
        </w:tc>
        <w:tc>
          <w:tcPr>
            <w:tcW w:w="1026" w:type="dxa"/>
            <w:shd w:val="clear" w:color="auto" w:fill="auto"/>
            <w:noWrap/>
            <w:vAlign w:val="bottom"/>
            <w:hideMark/>
          </w:tcPr>
          <w:p w14:paraId="6ABA574C"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67.63</w:t>
            </w:r>
          </w:p>
        </w:tc>
        <w:tc>
          <w:tcPr>
            <w:tcW w:w="1119" w:type="dxa"/>
            <w:shd w:val="clear" w:color="auto" w:fill="auto"/>
            <w:noWrap/>
            <w:vAlign w:val="bottom"/>
            <w:hideMark/>
          </w:tcPr>
          <w:p w14:paraId="09B3EEC8"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427.86</w:t>
            </w:r>
          </w:p>
        </w:tc>
        <w:tc>
          <w:tcPr>
            <w:tcW w:w="1026" w:type="dxa"/>
            <w:shd w:val="clear" w:color="auto" w:fill="auto"/>
            <w:noWrap/>
            <w:vAlign w:val="bottom"/>
            <w:hideMark/>
          </w:tcPr>
          <w:p w14:paraId="56DC1EE9"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632.95</w:t>
            </w:r>
          </w:p>
        </w:tc>
        <w:tc>
          <w:tcPr>
            <w:tcW w:w="1026" w:type="dxa"/>
            <w:shd w:val="clear" w:color="auto" w:fill="auto"/>
            <w:noWrap/>
            <w:vAlign w:val="bottom"/>
            <w:hideMark/>
          </w:tcPr>
          <w:p w14:paraId="559AA995"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1880.98</w:t>
            </w:r>
          </w:p>
        </w:tc>
        <w:tc>
          <w:tcPr>
            <w:tcW w:w="1026" w:type="dxa"/>
            <w:shd w:val="clear" w:color="auto" w:fill="auto"/>
            <w:noWrap/>
            <w:vAlign w:val="bottom"/>
            <w:hideMark/>
          </w:tcPr>
          <w:p w14:paraId="2968AA46"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4607.73</w:t>
            </w:r>
          </w:p>
        </w:tc>
        <w:tc>
          <w:tcPr>
            <w:tcW w:w="840" w:type="dxa"/>
            <w:shd w:val="clear" w:color="auto" w:fill="auto"/>
            <w:noWrap/>
            <w:vAlign w:val="bottom"/>
            <w:hideMark/>
          </w:tcPr>
          <w:p w14:paraId="2F58FD8C"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0.78</w:t>
            </w:r>
          </w:p>
        </w:tc>
        <w:tc>
          <w:tcPr>
            <w:tcW w:w="840" w:type="dxa"/>
            <w:shd w:val="clear" w:color="auto" w:fill="auto"/>
            <w:noWrap/>
            <w:vAlign w:val="bottom"/>
            <w:hideMark/>
          </w:tcPr>
          <w:p w14:paraId="0403AD98"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0.45</w:t>
            </w:r>
          </w:p>
        </w:tc>
        <w:tc>
          <w:tcPr>
            <w:tcW w:w="840" w:type="dxa"/>
            <w:shd w:val="clear" w:color="auto" w:fill="auto"/>
            <w:noWrap/>
            <w:vAlign w:val="bottom"/>
            <w:hideMark/>
          </w:tcPr>
          <w:p w14:paraId="1C274982"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2.71</w:t>
            </w:r>
          </w:p>
        </w:tc>
        <w:tc>
          <w:tcPr>
            <w:tcW w:w="765" w:type="dxa"/>
            <w:shd w:val="clear" w:color="auto" w:fill="auto"/>
            <w:noWrap/>
            <w:vAlign w:val="bottom"/>
            <w:hideMark/>
          </w:tcPr>
          <w:p w14:paraId="2A3BB6ED"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1.31</w:t>
            </w:r>
          </w:p>
        </w:tc>
      </w:tr>
      <w:tr w:rsidR="00A67817" w:rsidRPr="00C74EAF" w14:paraId="49C35DD6" w14:textId="77777777" w:rsidTr="00C74EAF">
        <w:trPr>
          <w:trHeight w:val="400"/>
          <w:jc w:val="center"/>
        </w:trPr>
        <w:tc>
          <w:tcPr>
            <w:tcW w:w="1317" w:type="dxa"/>
            <w:shd w:val="clear" w:color="auto" w:fill="auto"/>
            <w:noWrap/>
            <w:vAlign w:val="bottom"/>
            <w:hideMark/>
          </w:tcPr>
          <w:p w14:paraId="2F805280"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10</w:t>
            </w:r>
          </w:p>
        </w:tc>
        <w:tc>
          <w:tcPr>
            <w:tcW w:w="1026" w:type="dxa"/>
            <w:shd w:val="clear" w:color="auto" w:fill="auto"/>
            <w:noWrap/>
            <w:vAlign w:val="bottom"/>
            <w:hideMark/>
          </w:tcPr>
          <w:p w14:paraId="68E9D6D5"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85.23</w:t>
            </w:r>
          </w:p>
        </w:tc>
        <w:tc>
          <w:tcPr>
            <w:tcW w:w="1119" w:type="dxa"/>
            <w:shd w:val="clear" w:color="auto" w:fill="auto"/>
            <w:noWrap/>
            <w:vAlign w:val="bottom"/>
            <w:hideMark/>
          </w:tcPr>
          <w:p w14:paraId="6DE39D84"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364.9</w:t>
            </w:r>
          </w:p>
        </w:tc>
        <w:tc>
          <w:tcPr>
            <w:tcW w:w="1026" w:type="dxa"/>
            <w:shd w:val="clear" w:color="auto" w:fill="auto"/>
            <w:noWrap/>
            <w:vAlign w:val="bottom"/>
            <w:hideMark/>
          </w:tcPr>
          <w:p w14:paraId="501EBF9F"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560.89</w:t>
            </w:r>
          </w:p>
        </w:tc>
        <w:tc>
          <w:tcPr>
            <w:tcW w:w="1026" w:type="dxa"/>
            <w:shd w:val="clear" w:color="auto" w:fill="auto"/>
            <w:noWrap/>
            <w:vAlign w:val="bottom"/>
            <w:hideMark/>
          </w:tcPr>
          <w:p w14:paraId="46AA1B8A"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1892.21</w:t>
            </w:r>
          </w:p>
        </w:tc>
        <w:tc>
          <w:tcPr>
            <w:tcW w:w="1026" w:type="dxa"/>
            <w:shd w:val="clear" w:color="auto" w:fill="auto"/>
            <w:noWrap/>
            <w:vAlign w:val="bottom"/>
            <w:hideMark/>
          </w:tcPr>
          <w:p w14:paraId="06EF62BD"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5938.02</w:t>
            </w:r>
          </w:p>
        </w:tc>
        <w:tc>
          <w:tcPr>
            <w:tcW w:w="840" w:type="dxa"/>
            <w:shd w:val="clear" w:color="auto" w:fill="auto"/>
            <w:noWrap/>
            <w:vAlign w:val="bottom"/>
            <w:hideMark/>
          </w:tcPr>
          <w:p w14:paraId="28ABABD4"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0.47</w:t>
            </w:r>
          </w:p>
        </w:tc>
        <w:tc>
          <w:tcPr>
            <w:tcW w:w="840" w:type="dxa"/>
            <w:shd w:val="clear" w:color="auto" w:fill="auto"/>
            <w:noWrap/>
            <w:vAlign w:val="bottom"/>
            <w:hideMark/>
          </w:tcPr>
          <w:p w14:paraId="5CEB9C36"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0.33</w:t>
            </w:r>
          </w:p>
        </w:tc>
        <w:tc>
          <w:tcPr>
            <w:tcW w:w="840" w:type="dxa"/>
            <w:shd w:val="clear" w:color="auto" w:fill="auto"/>
            <w:noWrap/>
            <w:vAlign w:val="bottom"/>
            <w:hideMark/>
          </w:tcPr>
          <w:p w14:paraId="55D4A64C"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2.24</w:t>
            </w:r>
          </w:p>
        </w:tc>
        <w:tc>
          <w:tcPr>
            <w:tcW w:w="765" w:type="dxa"/>
            <w:shd w:val="clear" w:color="auto" w:fill="auto"/>
            <w:noWrap/>
            <w:vAlign w:val="bottom"/>
            <w:hideMark/>
          </w:tcPr>
          <w:p w14:paraId="59FC93EA"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1.01</w:t>
            </w:r>
          </w:p>
        </w:tc>
      </w:tr>
      <w:tr w:rsidR="00A67817" w:rsidRPr="00C74EAF" w14:paraId="5C08057A" w14:textId="77777777" w:rsidTr="00C74EAF">
        <w:trPr>
          <w:trHeight w:val="400"/>
          <w:jc w:val="center"/>
        </w:trPr>
        <w:tc>
          <w:tcPr>
            <w:tcW w:w="1317" w:type="dxa"/>
            <w:shd w:val="clear" w:color="auto" w:fill="auto"/>
            <w:noWrap/>
            <w:vAlign w:val="bottom"/>
            <w:hideMark/>
          </w:tcPr>
          <w:p w14:paraId="66F3AECF"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12</w:t>
            </w:r>
          </w:p>
        </w:tc>
        <w:tc>
          <w:tcPr>
            <w:tcW w:w="1026" w:type="dxa"/>
            <w:shd w:val="clear" w:color="auto" w:fill="auto"/>
            <w:noWrap/>
            <w:vAlign w:val="bottom"/>
            <w:hideMark/>
          </w:tcPr>
          <w:p w14:paraId="2D8633C3"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62.05</w:t>
            </w:r>
          </w:p>
        </w:tc>
        <w:tc>
          <w:tcPr>
            <w:tcW w:w="1119" w:type="dxa"/>
            <w:shd w:val="clear" w:color="auto" w:fill="auto"/>
            <w:noWrap/>
            <w:vAlign w:val="bottom"/>
            <w:hideMark/>
          </w:tcPr>
          <w:p w14:paraId="107C7D49"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197.79</w:t>
            </w:r>
          </w:p>
        </w:tc>
        <w:tc>
          <w:tcPr>
            <w:tcW w:w="1026" w:type="dxa"/>
            <w:shd w:val="clear" w:color="auto" w:fill="auto"/>
            <w:noWrap/>
            <w:vAlign w:val="bottom"/>
            <w:hideMark/>
          </w:tcPr>
          <w:p w14:paraId="12DF0AE6"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441.07</w:t>
            </w:r>
          </w:p>
        </w:tc>
        <w:tc>
          <w:tcPr>
            <w:tcW w:w="1026" w:type="dxa"/>
            <w:shd w:val="clear" w:color="auto" w:fill="auto"/>
            <w:noWrap/>
            <w:vAlign w:val="bottom"/>
            <w:hideMark/>
          </w:tcPr>
          <w:p w14:paraId="11B1E7EF"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1923.72</w:t>
            </w:r>
          </w:p>
        </w:tc>
        <w:tc>
          <w:tcPr>
            <w:tcW w:w="1026" w:type="dxa"/>
            <w:shd w:val="clear" w:color="auto" w:fill="auto"/>
            <w:noWrap/>
            <w:vAlign w:val="bottom"/>
            <w:hideMark/>
          </w:tcPr>
          <w:p w14:paraId="711B6F26"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6704.5</w:t>
            </w:r>
          </w:p>
        </w:tc>
        <w:tc>
          <w:tcPr>
            <w:tcW w:w="840" w:type="dxa"/>
            <w:shd w:val="clear" w:color="auto" w:fill="auto"/>
            <w:noWrap/>
            <w:vAlign w:val="bottom"/>
            <w:hideMark/>
          </w:tcPr>
          <w:p w14:paraId="4483EEE7"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0.20</w:t>
            </w:r>
          </w:p>
        </w:tc>
        <w:tc>
          <w:tcPr>
            <w:tcW w:w="840" w:type="dxa"/>
            <w:shd w:val="clear" w:color="auto" w:fill="auto"/>
            <w:noWrap/>
            <w:vAlign w:val="bottom"/>
            <w:hideMark/>
          </w:tcPr>
          <w:p w14:paraId="1470F58D"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0.36</w:t>
            </w:r>
          </w:p>
        </w:tc>
        <w:tc>
          <w:tcPr>
            <w:tcW w:w="840" w:type="dxa"/>
            <w:shd w:val="clear" w:color="auto" w:fill="auto"/>
            <w:noWrap/>
            <w:vAlign w:val="bottom"/>
            <w:hideMark/>
          </w:tcPr>
          <w:p w14:paraId="4C88EFB3"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2.21</w:t>
            </w:r>
          </w:p>
        </w:tc>
        <w:tc>
          <w:tcPr>
            <w:tcW w:w="765" w:type="dxa"/>
            <w:shd w:val="clear" w:color="auto" w:fill="auto"/>
            <w:noWrap/>
            <w:vAlign w:val="bottom"/>
            <w:hideMark/>
          </w:tcPr>
          <w:p w14:paraId="3C6078D3"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0.93</w:t>
            </w:r>
          </w:p>
        </w:tc>
      </w:tr>
      <w:tr w:rsidR="00A67817" w:rsidRPr="00C74EAF" w14:paraId="0EE08B41" w14:textId="77777777" w:rsidTr="00C74EAF">
        <w:trPr>
          <w:trHeight w:val="400"/>
          <w:jc w:val="center"/>
        </w:trPr>
        <w:tc>
          <w:tcPr>
            <w:tcW w:w="1317" w:type="dxa"/>
            <w:shd w:val="clear" w:color="auto" w:fill="auto"/>
            <w:noWrap/>
            <w:vAlign w:val="bottom"/>
            <w:hideMark/>
          </w:tcPr>
          <w:p w14:paraId="3AC6F675"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14</w:t>
            </w:r>
          </w:p>
        </w:tc>
        <w:tc>
          <w:tcPr>
            <w:tcW w:w="1026" w:type="dxa"/>
            <w:shd w:val="clear" w:color="auto" w:fill="auto"/>
            <w:noWrap/>
            <w:vAlign w:val="bottom"/>
            <w:hideMark/>
          </w:tcPr>
          <w:p w14:paraId="7DE9B7DF"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35.43</w:t>
            </w:r>
          </w:p>
        </w:tc>
        <w:tc>
          <w:tcPr>
            <w:tcW w:w="1119" w:type="dxa"/>
            <w:shd w:val="clear" w:color="auto" w:fill="auto"/>
            <w:noWrap/>
            <w:vAlign w:val="bottom"/>
            <w:hideMark/>
          </w:tcPr>
          <w:p w14:paraId="0A3FF042"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98.46</w:t>
            </w:r>
          </w:p>
        </w:tc>
        <w:tc>
          <w:tcPr>
            <w:tcW w:w="1026" w:type="dxa"/>
            <w:shd w:val="clear" w:color="auto" w:fill="auto"/>
            <w:noWrap/>
            <w:vAlign w:val="bottom"/>
            <w:hideMark/>
          </w:tcPr>
          <w:p w14:paraId="51F0CC66"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284.1</w:t>
            </w:r>
          </w:p>
        </w:tc>
        <w:tc>
          <w:tcPr>
            <w:tcW w:w="1026" w:type="dxa"/>
            <w:shd w:val="clear" w:color="auto" w:fill="auto"/>
            <w:noWrap/>
            <w:vAlign w:val="bottom"/>
            <w:hideMark/>
          </w:tcPr>
          <w:p w14:paraId="1DDE3648"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1617.57</w:t>
            </w:r>
          </w:p>
        </w:tc>
        <w:tc>
          <w:tcPr>
            <w:tcW w:w="1026" w:type="dxa"/>
            <w:shd w:val="clear" w:color="auto" w:fill="auto"/>
            <w:noWrap/>
            <w:vAlign w:val="bottom"/>
            <w:hideMark/>
          </w:tcPr>
          <w:p w14:paraId="70D517BC"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6172.81</w:t>
            </w:r>
          </w:p>
        </w:tc>
        <w:tc>
          <w:tcPr>
            <w:tcW w:w="840" w:type="dxa"/>
            <w:shd w:val="clear" w:color="auto" w:fill="auto"/>
            <w:noWrap/>
            <w:vAlign w:val="bottom"/>
            <w:hideMark/>
          </w:tcPr>
          <w:p w14:paraId="39FC6E40"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0.10</w:t>
            </w:r>
          </w:p>
        </w:tc>
        <w:tc>
          <w:tcPr>
            <w:tcW w:w="840" w:type="dxa"/>
            <w:shd w:val="clear" w:color="auto" w:fill="auto"/>
            <w:noWrap/>
            <w:vAlign w:val="bottom"/>
            <w:hideMark/>
          </w:tcPr>
          <w:p w14:paraId="241E56E8"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0.30</w:t>
            </w:r>
          </w:p>
        </w:tc>
        <w:tc>
          <w:tcPr>
            <w:tcW w:w="840" w:type="dxa"/>
            <w:shd w:val="clear" w:color="auto" w:fill="auto"/>
            <w:noWrap/>
            <w:vAlign w:val="bottom"/>
            <w:hideMark/>
          </w:tcPr>
          <w:p w14:paraId="3AF8CAF6"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2.16</w:t>
            </w:r>
          </w:p>
        </w:tc>
        <w:tc>
          <w:tcPr>
            <w:tcW w:w="765" w:type="dxa"/>
            <w:shd w:val="clear" w:color="auto" w:fill="auto"/>
            <w:noWrap/>
            <w:vAlign w:val="bottom"/>
            <w:hideMark/>
          </w:tcPr>
          <w:p w14:paraId="758F208C"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0.85</w:t>
            </w:r>
          </w:p>
        </w:tc>
      </w:tr>
      <w:tr w:rsidR="00A67817" w:rsidRPr="00C74EAF" w14:paraId="346813CC" w14:textId="77777777" w:rsidTr="00C74EAF">
        <w:trPr>
          <w:trHeight w:val="400"/>
          <w:jc w:val="center"/>
        </w:trPr>
        <w:tc>
          <w:tcPr>
            <w:tcW w:w="1317" w:type="dxa"/>
            <w:shd w:val="clear" w:color="auto" w:fill="auto"/>
            <w:noWrap/>
            <w:vAlign w:val="bottom"/>
            <w:hideMark/>
          </w:tcPr>
          <w:p w14:paraId="574B01C5"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16</w:t>
            </w:r>
          </w:p>
        </w:tc>
        <w:tc>
          <w:tcPr>
            <w:tcW w:w="1026" w:type="dxa"/>
            <w:shd w:val="clear" w:color="auto" w:fill="auto"/>
            <w:noWrap/>
            <w:vAlign w:val="bottom"/>
            <w:hideMark/>
          </w:tcPr>
          <w:p w14:paraId="738FD581"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12.22</w:t>
            </w:r>
          </w:p>
        </w:tc>
        <w:tc>
          <w:tcPr>
            <w:tcW w:w="1119" w:type="dxa"/>
            <w:shd w:val="clear" w:color="auto" w:fill="auto"/>
            <w:noWrap/>
            <w:vAlign w:val="bottom"/>
            <w:hideMark/>
          </w:tcPr>
          <w:p w14:paraId="6FFEA820"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41.23</w:t>
            </w:r>
          </w:p>
        </w:tc>
        <w:tc>
          <w:tcPr>
            <w:tcW w:w="1026" w:type="dxa"/>
            <w:shd w:val="clear" w:color="auto" w:fill="auto"/>
            <w:noWrap/>
            <w:vAlign w:val="bottom"/>
            <w:hideMark/>
          </w:tcPr>
          <w:p w14:paraId="1784D3FB"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100.08</w:t>
            </w:r>
          </w:p>
        </w:tc>
        <w:tc>
          <w:tcPr>
            <w:tcW w:w="1026" w:type="dxa"/>
            <w:shd w:val="clear" w:color="auto" w:fill="auto"/>
            <w:noWrap/>
            <w:vAlign w:val="bottom"/>
            <w:hideMark/>
          </w:tcPr>
          <w:p w14:paraId="5DC4FD81"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874.64</w:t>
            </w:r>
          </w:p>
        </w:tc>
        <w:tc>
          <w:tcPr>
            <w:tcW w:w="1026" w:type="dxa"/>
            <w:shd w:val="clear" w:color="auto" w:fill="auto"/>
            <w:noWrap/>
            <w:vAlign w:val="bottom"/>
            <w:hideMark/>
          </w:tcPr>
          <w:p w14:paraId="693E15FA"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3970.64</w:t>
            </w:r>
          </w:p>
        </w:tc>
        <w:tc>
          <w:tcPr>
            <w:tcW w:w="840" w:type="dxa"/>
            <w:shd w:val="clear" w:color="auto" w:fill="auto"/>
            <w:noWrap/>
            <w:vAlign w:val="bottom"/>
            <w:hideMark/>
          </w:tcPr>
          <w:p w14:paraId="0DDE090A"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0.07</w:t>
            </w:r>
          </w:p>
        </w:tc>
        <w:tc>
          <w:tcPr>
            <w:tcW w:w="840" w:type="dxa"/>
            <w:shd w:val="clear" w:color="auto" w:fill="auto"/>
            <w:noWrap/>
            <w:vAlign w:val="bottom"/>
            <w:hideMark/>
          </w:tcPr>
          <w:p w14:paraId="1A0D89B8"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0.15</w:t>
            </w:r>
          </w:p>
        </w:tc>
        <w:tc>
          <w:tcPr>
            <w:tcW w:w="840" w:type="dxa"/>
            <w:shd w:val="clear" w:color="auto" w:fill="auto"/>
            <w:noWrap/>
            <w:vAlign w:val="bottom"/>
            <w:hideMark/>
          </w:tcPr>
          <w:p w14:paraId="14691D75"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1.95</w:t>
            </w:r>
          </w:p>
        </w:tc>
        <w:tc>
          <w:tcPr>
            <w:tcW w:w="765" w:type="dxa"/>
            <w:shd w:val="clear" w:color="auto" w:fill="auto"/>
            <w:noWrap/>
            <w:vAlign w:val="bottom"/>
            <w:hideMark/>
          </w:tcPr>
          <w:p w14:paraId="1F9BBB2B"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0.72</w:t>
            </w:r>
          </w:p>
        </w:tc>
      </w:tr>
      <w:tr w:rsidR="00A67817" w:rsidRPr="00C74EAF" w14:paraId="46ADC0B2" w14:textId="77777777" w:rsidTr="00C74EAF">
        <w:trPr>
          <w:trHeight w:val="400"/>
          <w:jc w:val="center"/>
        </w:trPr>
        <w:tc>
          <w:tcPr>
            <w:tcW w:w="1317" w:type="dxa"/>
            <w:shd w:val="clear" w:color="auto" w:fill="auto"/>
            <w:noWrap/>
            <w:vAlign w:val="bottom"/>
            <w:hideMark/>
          </w:tcPr>
          <w:p w14:paraId="17CC5546"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18</w:t>
            </w:r>
          </w:p>
        </w:tc>
        <w:tc>
          <w:tcPr>
            <w:tcW w:w="1026" w:type="dxa"/>
            <w:shd w:val="clear" w:color="auto" w:fill="auto"/>
            <w:noWrap/>
            <w:vAlign w:val="bottom"/>
            <w:hideMark/>
          </w:tcPr>
          <w:p w14:paraId="14F021F1"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9</w:t>
            </w:r>
          </w:p>
        </w:tc>
        <w:tc>
          <w:tcPr>
            <w:tcW w:w="1119" w:type="dxa"/>
            <w:shd w:val="clear" w:color="auto" w:fill="auto"/>
            <w:noWrap/>
            <w:vAlign w:val="bottom"/>
            <w:hideMark/>
          </w:tcPr>
          <w:p w14:paraId="5B52E747"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25.1</w:t>
            </w:r>
          </w:p>
        </w:tc>
        <w:tc>
          <w:tcPr>
            <w:tcW w:w="1026" w:type="dxa"/>
            <w:shd w:val="clear" w:color="auto" w:fill="auto"/>
            <w:noWrap/>
            <w:vAlign w:val="bottom"/>
            <w:hideMark/>
          </w:tcPr>
          <w:p w14:paraId="167F68A3"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49.4</w:t>
            </w:r>
          </w:p>
        </w:tc>
        <w:tc>
          <w:tcPr>
            <w:tcW w:w="1026" w:type="dxa"/>
            <w:shd w:val="clear" w:color="auto" w:fill="auto"/>
            <w:noWrap/>
            <w:vAlign w:val="bottom"/>
            <w:hideMark/>
          </w:tcPr>
          <w:p w14:paraId="30DDE086"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406.19</w:t>
            </w:r>
          </w:p>
        </w:tc>
        <w:tc>
          <w:tcPr>
            <w:tcW w:w="1026" w:type="dxa"/>
            <w:shd w:val="clear" w:color="auto" w:fill="auto"/>
            <w:noWrap/>
            <w:vAlign w:val="bottom"/>
            <w:hideMark/>
          </w:tcPr>
          <w:p w14:paraId="4AFB4E12"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2730.49</w:t>
            </w:r>
          </w:p>
        </w:tc>
        <w:tc>
          <w:tcPr>
            <w:tcW w:w="840" w:type="dxa"/>
            <w:shd w:val="clear" w:color="auto" w:fill="auto"/>
            <w:noWrap/>
            <w:vAlign w:val="bottom"/>
            <w:hideMark/>
          </w:tcPr>
          <w:p w14:paraId="25EED6C4"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0.06</w:t>
            </w:r>
          </w:p>
        </w:tc>
        <w:tc>
          <w:tcPr>
            <w:tcW w:w="840" w:type="dxa"/>
            <w:shd w:val="clear" w:color="auto" w:fill="auto"/>
            <w:noWrap/>
            <w:vAlign w:val="bottom"/>
            <w:hideMark/>
          </w:tcPr>
          <w:p w14:paraId="56B1E8F4"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0.09</w:t>
            </w:r>
          </w:p>
        </w:tc>
        <w:tc>
          <w:tcPr>
            <w:tcW w:w="840" w:type="dxa"/>
            <w:shd w:val="clear" w:color="auto" w:fill="auto"/>
            <w:noWrap/>
            <w:vAlign w:val="bottom"/>
            <w:hideMark/>
          </w:tcPr>
          <w:p w14:paraId="0242CAFC"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1.31</w:t>
            </w:r>
          </w:p>
        </w:tc>
        <w:tc>
          <w:tcPr>
            <w:tcW w:w="765" w:type="dxa"/>
            <w:shd w:val="clear" w:color="auto" w:fill="auto"/>
            <w:noWrap/>
            <w:vAlign w:val="bottom"/>
            <w:hideMark/>
          </w:tcPr>
          <w:p w14:paraId="5771E011"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0.48</w:t>
            </w:r>
          </w:p>
        </w:tc>
      </w:tr>
      <w:tr w:rsidR="00A67817" w:rsidRPr="00C74EAF" w14:paraId="589F731A" w14:textId="77777777" w:rsidTr="00C74EAF">
        <w:trPr>
          <w:trHeight w:val="400"/>
          <w:jc w:val="center"/>
        </w:trPr>
        <w:tc>
          <w:tcPr>
            <w:tcW w:w="1317" w:type="dxa"/>
            <w:shd w:val="clear" w:color="auto" w:fill="auto"/>
            <w:noWrap/>
            <w:vAlign w:val="bottom"/>
            <w:hideMark/>
          </w:tcPr>
          <w:p w14:paraId="12C65950"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20</w:t>
            </w:r>
          </w:p>
        </w:tc>
        <w:tc>
          <w:tcPr>
            <w:tcW w:w="1026" w:type="dxa"/>
            <w:shd w:val="clear" w:color="auto" w:fill="auto"/>
            <w:noWrap/>
            <w:vAlign w:val="bottom"/>
            <w:hideMark/>
          </w:tcPr>
          <w:p w14:paraId="5E5D1413"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11.63</w:t>
            </w:r>
          </w:p>
        </w:tc>
        <w:tc>
          <w:tcPr>
            <w:tcW w:w="1119" w:type="dxa"/>
            <w:shd w:val="clear" w:color="auto" w:fill="auto"/>
            <w:noWrap/>
            <w:vAlign w:val="bottom"/>
            <w:hideMark/>
          </w:tcPr>
          <w:p w14:paraId="33D7F7B7"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18.02</w:t>
            </w:r>
          </w:p>
        </w:tc>
        <w:tc>
          <w:tcPr>
            <w:tcW w:w="1026" w:type="dxa"/>
            <w:shd w:val="clear" w:color="auto" w:fill="auto"/>
            <w:noWrap/>
            <w:vAlign w:val="bottom"/>
            <w:hideMark/>
          </w:tcPr>
          <w:p w14:paraId="7F470703"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35.53</w:t>
            </w:r>
          </w:p>
        </w:tc>
        <w:tc>
          <w:tcPr>
            <w:tcW w:w="1026" w:type="dxa"/>
            <w:shd w:val="clear" w:color="auto" w:fill="auto"/>
            <w:noWrap/>
            <w:vAlign w:val="bottom"/>
            <w:hideMark/>
          </w:tcPr>
          <w:p w14:paraId="62E4EEA1"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237.93</w:t>
            </w:r>
          </w:p>
        </w:tc>
        <w:tc>
          <w:tcPr>
            <w:tcW w:w="1026" w:type="dxa"/>
            <w:shd w:val="clear" w:color="auto" w:fill="auto"/>
            <w:noWrap/>
            <w:vAlign w:val="bottom"/>
            <w:hideMark/>
          </w:tcPr>
          <w:p w14:paraId="03A3901A"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1407.82</w:t>
            </w:r>
          </w:p>
        </w:tc>
        <w:tc>
          <w:tcPr>
            <w:tcW w:w="840" w:type="dxa"/>
            <w:shd w:val="clear" w:color="auto" w:fill="auto"/>
            <w:noWrap/>
            <w:vAlign w:val="bottom"/>
            <w:hideMark/>
          </w:tcPr>
          <w:p w14:paraId="34DBE15B"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0.05</w:t>
            </w:r>
          </w:p>
        </w:tc>
        <w:tc>
          <w:tcPr>
            <w:tcW w:w="840" w:type="dxa"/>
            <w:shd w:val="clear" w:color="auto" w:fill="auto"/>
            <w:noWrap/>
            <w:vAlign w:val="bottom"/>
            <w:hideMark/>
          </w:tcPr>
          <w:p w14:paraId="72612477"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0.12</w:t>
            </w:r>
          </w:p>
        </w:tc>
        <w:tc>
          <w:tcPr>
            <w:tcW w:w="840" w:type="dxa"/>
            <w:shd w:val="clear" w:color="auto" w:fill="auto"/>
            <w:noWrap/>
            <w:vAlign w:val="bottom"/>
            <w:hideMark/>
          </w:tcPr>
          <w:p w14:paraId="13C0E337"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1.44</w:t>
            </w:r>
          </w:p>
        </w:tc>
        <w:tc>
          <w:tcPr>
            <w:tcW w:w="765" w:type="dxa"/>
            <w:shd w:val="clear" w:color="auto" w:fill="auto"/>
            <w:noWrap/>
            <w:vAlign w:val="bottom"/>
            <w:hideMark/>
          </w:tcPr>
          <w:p w14:paraId="69D983BA"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0.54</w:t>
            </w:r>
          </w:p>
        </w:tc>
      </w:tr>
      <w:tr w:rsidR="00A67817" w:rsidRPr="00C74EAF" w14:paraId="602E7F6C" w14:textId="77777777" w:rsidTr="00C74EAF">
        <w:trPr>
          <w:trHeight w:val="400"/>
          <w:jc w:val="center"/>
        </w:trPr>
        <w:tc>
          <w:tcPr>
            <w:tcW w:w="1317" w:type="dxa"/>
            <w:tcBorders>
              <w:bottom w:val="single" w:sz="4" w:space="0" w:color="auto"/>
            </w:tcBorders>
            <w:shd w:val="clear" w:color="auto" w:fill="auto"/>
            <w:noWrap/>
            <w:vAlign w:val="bottom"/>
            <w:hideMark/>
          </w:tcPr>
          <w:p w14:paraId="780F81EF"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22</w:t>
            </w:r>
          </w:p>
        </w:tc>
        <w:tc>
          <w:tcPr>
            <w:tcW w:w="1026" w:type="dxa"/>
            <w:tcBorders>
              <w:bottom w:val="single" w:sz="4" w:space="0" w:color="auto"/>
            </w:tcBorders>
            <w:shd w:val="clear" w:color="auto" w:fill="auto"/>
            <w:noWrap/>
            <w:vAlign w:val="bottom"/>
            <w:hideMark/>
          </w:tcPr>
          <w:p w14:paraId="05F8B7B2"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3.16</w:t>
            </w:r>
          </w:p>
        </w:tc>
        <w:tc>
          <w:tcPr>
            <w:tcW w:w="1119" w:type="dxa"/>
            <w:tcBorders>
              <w:bottom w:val="single" w:sz="4" w:space="0" w:color="auto"/>
            </w:tcBorders>
            <w:shd w:val="clear" w:color="auto" w:fill="auto"/>
            <w:noWrap/>
            <w:vAlign w:val="bottom"/>
            <w:hideMark/>
          </w:tcPr>
          <w:p w14:paraId="31ABE388"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1.3</w:t>
            </w:r>
          </w:p>
        </w:tc>
        <w:tc>
          <w:tcPr>
            <w:tcW w:w="1026" w:type="dxa"/>
            <w:tcBorders>
              <w:bottom w:val="single" w:sz="4" w:space="0" w:color="auto"/>
            </w:tcBorders>
            <w:shd w:val="clear" w:color="auto" w:fill="auto"/>
            <w:noWrap/>
            <w:vAlign w:val="bottom"/>
            <w:hideMark/>
          </w:tcPr>
          <w:p w14:paraId="2A44B744"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5.97</w:t>
            </w:r>
          </w:p>
        </w:tc>
        <w:tc>
          <w:tcPr>
            <w:tcW w:w="1026" w:type="dxa"/>
            <w:tcBorders>
              <w:bottom w:val="single" w:sz="4" w:space="0" w:color="auto"/>
            </w:tcBorders>
            <w:shd w:val="clear" w:color="auto" w:fill="auto"/>
            <w:noWrap/>
            <w:vAlign w:val="bottom"/>
            <w:hideMark/>
          </w:tcPr>
          <w:p w14:paraId="293783E5"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62.8</w:t>
            </w:r>
          </w:p>
        </w:tc>
        <w:tc>
          <w:tcPr>
            <w:tcW w:w="1026" w:type="dxa"/>
            <w:tcBorders>
              <w:bottom w:val="single" w:sz="4" w:space="0" w:color="auto"/>
            </w:tcBorders>
            <w:shd w:val="clear" w:color="auto" w:fill="auto"/>
            <w:noWrap/>
            <w:vAlign w:val="bottom"/>
            <w:hideMark/>
          </w:tcPr>
          <w:p w14:paraId="51CBBA03"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311.26</w:t>
            </w:r>
          </w:p>
        </w:tc>
        <w:tc>
          <w:tcPr>
            <w:tcW w:w="840" w:type="dxa"/>
            <w:tcBorders>
              <w:bottom w:val="single" w:sz="4" w:space="0" w:color="auto"/>
            </w:tcBorders>
            <w:shd w:val="clear" w:color="auto" w:fill="auto"/>
            <w:noWrap/>
            <w:vAlign w:val="bottom"/>
            <w:hideMark/>
          </w:tcPr>
          <w:p w14:paraId="0FABEC6B"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-0.06</w:t>
            </w:r>
          </w:p>
        </w:tc>
        <w:tc>
          <w:tcPr>
            <w:tcW w:w="840" w:type="dxa"/>
            <w:tcBorders>
              <w:bottom w:val="single" w:sz="4" w:space="0" w:color="auto"/>
            </w:tcBorders>
            <w:shd w:val="clear" w:color="auto" w:fill="auto"/>
            <w:noWrap/>
            <w:vAlign w:val="bottom"/>
            <w:hideMark/>
          </w:tcPr>
          <w:p w14:paraId="51998ADA"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0.15</w:t>
            </w:r>
          </w:p>
        </w:tc>
        <w:tc>
          <w:tcPr>
            <w:tcW w:w="840" w:type="dxa"/>
            <w:tcBorders>
              <w:bottom w:val="single" w:sz="4" w:space="0" w:color="auto"/>
            </w:tcBorders>
            <w:shd w:val="clear" w:color="auto" w:fill="auto"/>
            <w:noWrap/>
            <w:vAlign w:val="bottom"/>
            <w:hideMark/>
          </w:tcPr>
          <w:p w14:paraId="0A70C010"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1.83</w:t>
            </w:r>
          </w:p>
        </w:tc>
        <w:tc>
          <w:tcPr>
            <w:tcW w:w="765" w:type="dxa"/>
            <w:tcBorders>
              <w:bottom w:val="single" w:sz="4" w:space="0" w:color="auto"/>
            </w:tcBorders>
            <w:shd w:val="clear" w:color="auto" w:fill="auto"/>
            <w:noWrap/>
            <w:vAlign w:val="bottom"/>
            <w:hideMark/>
          </w:tcPr>
          <w:p w14:paraId="2284EAC0" w14:textId="77777777" w:rsidR="00A67817" w:rsidRPr="00C74EAF" w:rsidRDefault="00A67817" w:rsidP="00165794">
            <w:pPr>
              <w:jc w:val="center"/>
              <w:rPr>
                <w:rFonts w:ascii="Arial" w:hAnsi="Arial" w:cs="Arial"/>
                <w:color w:val="000000" w:themeColor="text1"/>
              </w:rPr>
            </w:pPr>
            <w:r w:rsidRPr="00C74EAF">
              <w:rPr>
                <w:rFonts w:ascii="Arial" w:hAnsi="Arial" w:cs="Arial"/>
                <w:color w:val="000000" w:themeColor="text1"/>
              </w:rPr>
              <w:t>0.64</w:t>
            </w:r>
          </w:p>
        </w:tc>
      </w:tr>
    </w:tbl>
    <w:p w14:paraId="72DB2A7F" w14:textId="77777777" w:rsidR="00A67817" w:rsidRDefault="00A67817" w:rsidP="00A67817">
      <w:pPr>
        <w:pStyle w:val="Head1"/>
        <w:spacing w:after="0"/>
        <w:jc w:val="center"/>
        <w:rPr>
          <w:rFonts w:ascii="Arial" w:hAnsi="Arial" w:cs="Arial"/>
        </w:rPr>
      </w:pPr>
    </w:p>
    <w:p w14:paraId="5CFA494A" w14:textId="77777777" w:rsidR="00790ADA" w:rsidRDefault="00A67817" w:rsidP="00A67817">
      <w:pPr>
        <w:pStyle w:val="Head1"/>
        <w:spacing w:after="0"/>
        <w:jc w:val="center"/>
        <w:rPr>
          <w:rFonts w:ascii="Arial" w:hAnsi="Arial" w:cs="Arial"/>
        </w:rPr>
      </w:pPr>
      <w:r w:rsidRPr="00A67817">
        <w:rPr>
          <w:rFonts w:ascii="Arial" w:hAnsi="Arial" w:cs="Arial"/>
          <w:noProof/>
        </w:rPr>
        <w:drawing>
          <wp:inline distT="0" distB="0" distL="0" distR="0" wp14:anchorId="7545D348" wp14:editId="12C767EC">
            <wp:extent cx="4914615" cy="3797657"/>
            <wp:effectExtent l="19050" t="0" r="285" b="0"/>
            <wp:docPr id="12" name="Picture 10" descr="E:\PhD\chapters\Chapter 5_urban expansion\buffer gradient\full_distance buffer_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hD\chapters\Chapter 5_urban expansion\buffer gradient\full_distance buffer_paper.jpg"/>
                    <pic:cNvPicPr>
                      <a:picLocks noChangeAspect="1" noChangeArrowheads="1"/>
                    </pic:cNvPicPr>
                  </pic:nvPicPr>
                  <pic:blipFill>
                    <a:blip r:embed="rId20"/>
                    <a:srcRect/>
                    <a:stretch>
                      <a:fillRect/>
                    </a:stretch>
                  </pic:blipFill>
                  <pic:spPr bwMode="auto">
                    <a:xfrm>
                      <a:off x="0" y="0"/>
                      <a:ext cx="4915137" cy="3798060"/>
                    </a:xfrm>
                    <a:prstGeom prst="rect">
                      <a:avLst/>
                    </a:prstGeom>
                    <a:noFill/>
                    <a:ln w="9525">
                      <a:noFill/>
                      <a:miter lim="800000"/>
                      <a:headEnd/>
                      <a:tailEnd/>
                    </a:ln>
                  </pic:spPr>
                </pic:pic>
              </a:graphicData>
            </a:graphic>
          </wp:inline>
        </w:drawing>
      </w:r>
    </w:p>
    <w:p w14:paraId="08DA7F2B" w14:textId="77777777" w:rsidR="00A67817" w:rsidRDefault="00A67817" w:rsidP="00A67817">
      <w:pPr>
        <w:pStyle w:val="Head1"/>
        <w:spacing w:after="0"/>
        <w:jc w:val="center"/>
        <w:rPr>
          <w:rFonts w:ascii="Arial" w:hAnsi="Arial" w:cs="Arial"/>
          <w:b w:val="0"/>
          <w:caps w:val="0"/>
          <w:sz w:val="20"/>
        </w:rPr>
      </w:pPr>
      <w:r w:rsidRPr="00A67817">
        <w:rPr>
          <w:rFonts w:ascii="Arial" w:hAnsi="Arial" w:cs="Arial"/>
          <w:b w:val="0"/>
          <w:caps w:val="0"/>
          <w:sz w:val="20"/>
        </w:rPr>
        <w:t>Figure 3. Distribution of built up areas in buffer zones</w:t>
      </w:r>
    </w:p>
    <w:p w14:paraId="414D3B96" w14:textId="77777777" w:rsidR="00C74EAF" w:rsidRDefault="00C74EAF" w:rsidP="00A67817">
      <w:pPr>
        <w:pStyle w:val="Head1"/>
        <w:spacing w:after="0"/>
        <w:jc w:val="center"/>
        <w:rPr>
          <w:rFonts w:ascii="Arial" w:hAnsi="Arial" w:cs="Arial"/>
          <w:b w:val="0"/>
          <w:caps w:val="0"/>
          <w:sz w:val="20"/>
        </w:rPr>
      </w:pPr>
    </w:p>
    <w:p w14:paraId="4AF3AE5A" w14:textId="77777777" w:rsidR="00A67817" w:rsidRPr="00A67817" w:rsidRDefault="00C74EAF" w:rsidP="00A67817">
      <w:pPr>
        <w:jc w:val="both"/>
        <w:rPr>
          <w:rFonts w:ascii="Arial" w:hAnsi="Arial" w:cs="Arial"/>
          <w:b/>
          <w:bCs/>
          <w:color w:val="000000" w:themeColor="text1"/>
        </w:rPr>
      </w:pPr>
      <w:r w:rsidRPr="00A67817">
        <w:rPr>
          <w:rFonts w:ascii="Arial" w:hAnsi="Arial" w:cs="Arial"/>
          <w:b/>
          <w:bCs/>
          <w:color w:val="000000" w:themeColor="text1"/>
        </w:rPr>
        <w:t xml:space="preserve">4.2 SPATIAL AEOLOTROPY OF KOZHIKODE CITY –UII BASED ON BUFFER ANALYSIS DURING 1993-2023 </w:t>
      </w:r>
    </w:p>
    <w:p w14:paraId="017489C4" w14:textId="77777777" w:rsidR="00A67817" w:rsidRDefault="00A67817" w:rsidP="00A67817">
      <w:pPr>
        <w:pStyle w:val="EJG31text"/>
      </w:pPr>
    </w:p>
    <w:p w14:paraId="6ED5DA39" w14:textId="77777777" w:rsidR="00A67817" w:rsidRPr="00A67817" w:rsidRDefault="00A67817" w:rsidP="00A67817">
      <w:pPr>
        <w:ind w:firstLine="432"/>
        <w:jc w:val="both"/>
        <w:rPr>
          <w:rFonts w:ascii="Arial" w:hAnsi="Arial" w:cs="Arial"/>
          <w:bCs/>
          <w:color w:val="000000" w:themeColor="text1"/>
        </w:rPr>
      </w:pPr>
      <w:r w:rsidRPr="00A67817">
        <w:rPr>
          <w:rFonts w:ascii="Arial" w:hAnsi="Arial" w:cs="Arial"/>
          <w:bCs/>
          <w:color w:val="000000" w:themeColor="text1"/>
        </w:rPr>
        <w:t xml:space="preserve">During the period 1993-2003 the entire UII curve shows different pattern in each aeolotropic zone. The initial values are lower in all the zones than the immediate buffer zone of 2 – 4 km. which indicate that the areas adjoining to the core area of the city had high concentration of urban progression in all direction other than NNW, WSW and NNW because Kozhikode city lies in the coastal </w:t>
      </w:r>
      <w:proofErr w:type="spellStart"/>
      <w:r w:rsidRPr="00A67817">
        <w:rPr>
          <w:rFonts w:ascii="Arial" w:hAnsi="Arial" w:cs="Arial"/>
          <w:bCs/>
          <w:color w:val="000000" w:themeColor="text1"/>
        </w:rPr>
        <w:t>region.the</w:t>
      </w:r>
      <w:proofErr w:type="spellEnd"/>
      <w:r w:rsidRPr="00A67817">
        <w:rPr>
          <w:rFonts w:ascii="Arial" w:hAnsi="Arial" w:cs="Arial"/>
          <w:bCs/>
          <w:color w:val="000000" w:themeColor="text1"/>
        </w:rPr>
        <w:t xml:space="preserve"> NNE, ENE, ESE, SSE and NNW slices of 0-2 km buffer gradient had the highest value which indicates that these are the key areas of urbanization. As Kozhikode city serve as the administrative capital of the district the urban development is observable in all directions up to 4 km. Initially, urbanization was highly intensified at Big Bazar and developed as CBD. Urbanization is highly concentrated at </w:t>
      </w:r>
      <w:proofErr w:type="spellStart"/>
      <w:r w:rsidRPr="00A67817">
        <w:rPr>
          <w:rFonts w:ascii="Arial" w:hAnsi="Arial" w:cs="Arial"/>
          <w:bCs/>
          <w:color w:val="000000" w:themeColor="text1"/>
        </w:rPr>
        <w:t>Palayam</w:t>
      </w:r>
      <w:proofErr w:type="spellEnd"/>
      <w:r w:rsidRPr="00A67817">
        <w:rPr>
          <w:rFonts w:ascii="Arial" w:hAnsi="Arial" w:cs="Arial"/>
          <w:bCs/>
          <w:color w:val="000000" w:themeColor="text1"/>
        </w:rPr>
        <w:t xml:space="preserve">, </w:t>
      </w:r>
      <w:proofErr w:type="spellStart"/>
      <w:r w:rsidRPr="00A67817">
        <w:rPr>
          <w:rFonts w:ascii="Arial" w:hAnsi="Arial" w:cs="Arial"/>
          <w:bCs/>
          <w:color w:val="000000" w:themeColor="text1"/>
        </w:rPr>
        <w:t>Mananchira</w:t>
      </w:r>
      <w:proofErr w:type="spellEnd"/>
      <w:r w:rsidRPr="00A67817">
        <w:rPr>
          <w:rFonts w:ascii="Arial" w:hAnsi="Arial" w:cs="Arial"/>
          <w:bCs/>
          <w:color w:val="000000" w:themeColor="text1"/>
        </w:rPr>
        <w:t xml:space="preserve"> SM Street, Francis road, </w:t>
      </w:r>
      <w:proofErr w:type="spellStart"/>
      <w:r w:rsidRPr="00A67817">
        <w:rPr>
          <w:rFonts w:ascii="Arial" w:hAnsi="Arial" w:cs="Arial"/>
          <w:bCs/>
          <w:color w:val="000000" w:themeColor="text1"/>
        </w:rPr>
        <w:t>Kuttichira</w:t>
      </w:r>
      <w:proofErr w:type="spellEnd"/>
      <w:r w:rsidRPr="00A67817">
        <w:rPr>
          <w:rFonts w:ascii="Arial" w:hAnsi="Arial" w:cs="Arial"/>
          <w:bCs/>
          <w:color w:val="000000" w:themeColor="text1"/>
        </w:rPr>
        <w:t xml:space="preserve"> and surrounding areas of Kozhikode railway station. The city expanded to the 4 – 6 km slice in NNW, where built up area concentrated at West Hill. Urban area intensified on either side of Mini bypass road </w:t>
      </w:r>
      <w:proofErr w:type="gramStart"/>
      <w:r w:rsidRPr="00A67817">
        <w:rPr>
          <w:rFonts w:ascii="Arial" w:hAnsi="Arial" w:cs="Arial"/>
          <w:bCs/>
          <w:color w:val="000000" w:themeColor="text1"/>
        </w:rPr>
        <w:t>in  2</w:t>
      </w:r>
      <w:proofErr w:type="gramEnd"/>
      <w:r w:rsidRPr="00A67817">
        <w:rPr>
          <w:rFonts w:ascii="Arial" w:hAnsi="Arial" w:cs="Arial"/>
          <w:bCs/>
          <w:color w:val="000000" w:themeColor="text1"/>
        </w:rPr>
        <w:t xml:space="preserve">-4 km slices of ESE  and 4 -6 km slices at </w:t>
      </w:r>
      <w:proofErr w:type="spellStart"/>
      <w:r w:rsidRPr="00A67817">
        <w:rPr>
          <w:rFonts w:ascii="Arial" w:hAnsi="Arial" w:cs="Arial"/>
          <w:bCs/>
          <w:color w:val="000000" w:themeColor="text1"/>
        </w:rPr>
        <w:t>Nallalam</w:t>
      </w:r>
      <w:proofErr w:type="spellEnd"/>
      <w:r w:rsidRPr="00A67817">
        <w:rPr>
          <w:rFonts w:ascii="Arial" w:hAnsi="Arial" w:cs="Arial"/>
          <w:bCs/>
          <w:color w:val="000000" w:themeColor="text1"/>
        </w:rPr>
        <w:t xml:space="preserve">. .   In 4 – 6 km slices of SSE direction, built up area concentrated at </w:t>
      </w:r>
      <w:proofErr w:type="spellStart"/>
      <w:r w:rsidRPr="00A67817">
        <w:rPr>
          <w:rFonts w:ascii="Arial" w:hAnsi="Arial" w:cs="Arial"/>
          <w:bCs/>
          <w:color w:val="000000" w:themeColor="text1"/>
        </w:rPr>
        <w:t>Meenchanda</w:t>
      </w:r>
      <w:proofErr w:type="spellEnd"/>
      <w:r w:rsidRPr="00A67817">
        <w:rPr>
          <w:rFonts w:ascii="Arial" w:hAnsi="Arial" w:cs="Arial"/>
          <w:bCs/>
          <w:color w:val="000000" w:themeColor="text1"/>
        </w:rPr>
        <w:t xml:space="preserve"> and also in 8 to 10 km slices at </w:t>
      </w:r>
      <w:proofErr w:type="spellStart"/>
      <w:r w:rsidRPr="00A67817">
        <w:rPr>
          <w:rFonts w:ascii="Arial" w:hAnsi="Arial" w:cs="Arial"/>
          <w:bCs/>
          <w:color w:val="000000" w:themeColor="text1"/>
        </w:rPr>
        <w:t>Cheruvannur</w:t>
      </w:r>
      <w:proofErr w:type="spellEnd"/>
      <w:r w:rsidRPr="00A67817">
        <w:rPr>
          <w:rFonts w:ascii="Arial" w:hAnsi="Arial" w:cs="Arial"/>
          <w:bCs/>
          <w:color w:val="000000" w:themeColor="text1"/>
        </w:rPr>
        <w:t xml:space="preserve"> and </w:t>
      </w:r>
      <w:proofErr w:type="spellStart"/>
      <w:r w:rsidRPr="00A67817">
        <w:rPr>
          <w:rFonts w:ascii="Arial" w:hAnsi="Arial" w:cs="Arial"/>
          <w:bCs/>
          <w:color w:val="000000" w:themeColor="text1"/>
        </w:rPr>
        <w:t>Beypore</w:t>
      </w:r>
      <w:proofErr w:type="spellEnd"/>
      <w:r w:rsidRPr="00A67817">
        <w:rPr>
          <w:rFonts w:ascii="Arial" w:hAnsi="Arial" w:cs="Arial"/>
          <w:bCs/>
          <w:color w:val="000000" w:themeColor="text1"/>
        </w:rPr>
        <w:t xml:space="preserve">. Urbanization highly intensified along the coastal stretch on either side of beach road from </w:t>
      </w:r>
      <w:proofErr w:type="spellStart"/>
      <w:r w:rsidRPr="00A67817">
        <w:rPr>
          <w:rFonts w:ascii="Arial" w:hAnsi="Arial" w:cs="Arial"/>
          <w:bCs/>
          <w:color w:val="000000" w:themeColor="text1"/>
        </w:rPr>
        <w:t>Kuttichira</w:t>
      </w:r>
      <w:proofErr w:type="spellEnd"/>
      <w:r w:rsidRPr="00A67817">
        <w:rPr>
          <w:rFonts w:ascii="Arial" w:hAnsi="Arial" w:cs="Arial"/>
          <w:bCs/>
          <w:color w:val="000000" w:themeColor="text1"/>
        </w:rPr>
        <w:t xml:space="preserve"> in the South to Bhatt road beach near West Hill in the North.  Development is mainly visible in the areas between the coastal stretch in the West and mini bypass road in the east.  There was no urbanization in the outer zones of all directions due to agricultural land and drainage network acted as physical barrier to the developmental activities. </w:t>
      </w:r>
    </w:p>
    <w:p w14:paraId="1D21BB7D" w14:textId="77777777" w:rsidR="00A67817" w:rsidRDefault="00A67817" w:rsidP="00A67817">
      <w:pPr>
        <w:ind w:firstLine="432"/>
        <w:jc w:val="both"/>
        <w:rPr>
          <w:rFonts w:ascii="Arial" w:hAnsi="Arial" w:cs="Arial"/>
          <w:color w:val="000000" w:themeColor="text1"/>
        </w:rPr>
      </w:pPr>
      <w:r w:rsidRPr="00A67817">
        <w:rPr>
          <w:rFonts w:ascii="Arial" w:hAnsi="Arial" w:cs="Arial"/>
          <w:bCs/>
          <w:color w:val="000000" w:themeColor="text1"/>
        </w:rPr>
        <w:t xml:space="preserve">During 2003 – 2013 the UII curve had similar trend with lower initial values and gradual increase from the immediate buffer zone and then decreases the values toward the outer rings. Urbanization was intensified on either side of NH 766 (Kozhikode –Wayanad road) up to 8 km buffer slice of NNE direction, where expansion of built up area took place at </w:t>
      </w:r>
      <w:proofErr w:type="spellStart"/>
      <w:r w:rsidRPr="00A67817">
        <w:rPr>
          <w:rFonts w:ascii="Arial" w:hAnsi="Arial" w:cs="Arial"/>
          <w:bCs/>
          <w:color w:val="000000" w:themeColor="text1"/>
        </w:rPr>
        <w:t>Malaparamba</w:t>
      </w:r>
      <w:proofErr w:type="spellEnd"/>
      <w:r w:rsidRPr="00A67817">
        <w:rPr>
          <w:rFonts w:ascii="Arial" w:hAnsi="Arial" w:cs="Arial"/>
          <w:bCs/>
          <w:color w:val="000000" w:themeColor="text1"/>
        </w:rPr>
        <w:t xml:space="preserve"> and </w:t>
      </w:r>
      <w:proofErr w:type="spellStart"/>
      <w:r w:rsidRPr="00A67817">
        <w:rPr>
          <w:rFonts w:ascii="Arial" w:hAnsi="Arial" w:cs="Arial"/>
          <w:bCs/>
          <w:color w:val="000000" w:themeColor="text1"/>
        </w:rPr>
        <w:t>Vellimadukunnu</w:t>
      </w:r>
      <w:proofErr w:type="spellEnd"/>
      <w:r w:rsidRPr="00A67817">
        <w:rPr>
          <w:rFonts w:ascii="Arial" w:hAnsi="Arial" w:cs="Arial"/>
          <w:bCs/>
          <w:color w:val="000000" w:themeColor="text1"/>
        </w:rPr>
        <w:t xml:space="preserve">. In ENE direction, built up area concentrated along the medical college road up to 8 km from the core of the city. In the slice of 8 – 10 km of SSE direction, urbanization concentrated at </w:t>
      </w:r>
      <w:proofErr w:type="spellStart"/>
      <w:r w:rsidRPr="00A67817">
        <w:rPr>
          <w:rFonts w:ascii="Arial" w:hAnsi="Arial" w:cs="Arial"/>
          <w:bCs/>
          <w:color w:val="000000" w:themeColor="text1"/>
        </w:rPr>
        <w:t>Cheruvannur</w:t>
      </w:r>
      <w:proofErr w:type="spellEnd"/>
      <w:r w:rsidRPr="00A67817">
        <w:rPr>
          <w:rFonts w:ascii="Arial" w:hAnsi="Arial" w:cs="Arial"/>
          <w:bCs/>
          <w:color w:val="000000" w:themeColor="text1"/>
        </w:rPr>
        <w:t xml:space="preserve"> and </w:t>
      </w:r>
      <w:proofErr w:type="spellStart"/>
      <w:r w:rsidRPr="00A67817">
        <w:rPr>
          <w:rFonts w:ascii="Arial" w:hAnsi="Arial" w:cs="Arial"/>
          <w:bCs/>
          <w:color w:val="000000" w:themeColor="text1"/>
        </w:rPr>
        <w:t>Beypore</w:t>
      </w:r>
      <w:proofErr w:type="spellEnd"/>
      <w:r w:rsidRPr="00A67817">
        <w:rPr>
          <w:rFonts w:ascii="Arial" w:hAnsi="Arial" w:cs="Arial"/>
          <w:bCs/>
          <w:color w:val="000000" w:themeColor="text1"/>
        </w:rPr>
        <w:t xml:space="preserve">. Urban expansion is limited in the immediate outer zone of this slice due to </w:t>
      </w:r>
      <w:proofErr w:type="spellStart"/>
      <w:r w:rsidRPr="00A67817">
        <w:rPr>
          <w:rFonts w:ascii="Arial" w:hAnsi="Arial" w:cs="Arial"/>
          <w:bCs/>
          <w:color w:val="000000" w:themeColor="text1"/>
        </w:rPr>
        <w:t>Chaliyar</w:t>
      </w:r>
      <w:proofErr w:type="spellEnd"/>
      <w:r w:rsidRPr="00A67817">
        <w:rPr>
          <w:rFonts w:ascii="Arial" w:hAnsi="Arial" w:cs="Arial"/>
          <w:bCs/>
          <w:color w:val="000000" w:themeColor="text1"/>
        </w:rPr>
        <w:t xml:space="preserve"> River acted as physical barrier. For the period 2013-2023, the UII curve shows a similar trend in all directions.  The lower value in the central buffer zones of all the cardinal directions indicates that urbanization intensity decreased in the core of the city as it is already developed and there were no vacant spaces for further development. 4-6 km buffer slices of NNE, ENE, ESE directions shows high intensity in the third phase and all other slices shows gradual increase in the value compared to previous period. The intensity of development decreases towards the outer rings. There is a steady growth in the NNW, NNE and ESE, mainly because of NH 66, </w:t>
      </w:r>
      <w:r w:rsidRPr="00A67817">
        <w:rPr>
          <w:rFonts w:ascii="Arial" w:hAnsi="Arial" w:cs="Arial"/>
          <w:color w:val="000000" w:themeColor="text1"/>
          <w:shd w:val="clear" w:color="auto" w:fill="FFFFFF"/>
        </w:rPr>
        <w:t>specifically </w:t>
      </w:r>
      <w:r w:rsidRPr="00A67817">
        <w:rPr>
          <w:rFonts w:ascii="Arial" w:hAnsi="Arial" w:cs="Arial"/>
          <w:color w:val="000000" w:themeColor="text1"/>
        </w:rPr>
        <w:t xml:space="preserve">the stretch between </w:t>
      </w:r>
      <w:proofErr w:type="spellStart"/>
      <w:r w:rsidRPr="00A67817">
        <w:rPr>
          <w:rFonts w:ascii="Arial" w:hAnsi="Arial" w:cs="Arial"/>
          <w:color w:val="000000" w:themeColor="text1"/>
        </w:rPr>
        <w:t>Chemanchery</w:t>
      </w:r>
      <w:proofErr w:type="spellEnd"/>
      <w:r w:rsidRPr="00A67817">
        <w:rPr>
          <w:rFonts w:ascii="Arial" w:hAnsi="Arial" w:cs="Arial"/>
          <w:color w:val="000000" w:themeColor="text1"/>
        </w:rPr>
        <w:t xml:space="preserve"> in NNW and </w:t>
      </w:r>
      <w:proofErr w:type="spellStart"/>
      <w:r w:rsidRPr="00A67817">
        <w:rPr>
          <w:rFonts w:ascii="Arial" w:hAnsi="Arial" w:cs="Arial"/>
          <w:color w:val="000000" w:themeColor="text1"/>
        </w:rPr>
        <w:t>Ramanattukara</w:t>
      </w:r>
      <w:proofErr w:type="spellEnd"/>
      <w:r w:rsidRPr="00A67817">
        <w:rPr>
          <w:rFonts w:ascii="Arial" w:hAnsi="Arial" w:cs="Arial"/>
          <w:color w:val="000000" w:themeColor="text1"/>
        </w:rPr>
        <w:t xml:space="preserve"> Junction in ESE. </w:t>
      </w:r>
      <w:r w:rsidRPr="00A67817">
        <w:rPr>
          <w:rFonts w:ascii="Arial" w:hAnsi="Arial" w:cs="Arial"/>
          <w:bCs/>
          <w:color w:val="000000" w:themeColor="text1"/>
        </w:rPr>
        <w:t xml:space="preserve">All the slices where NH 66 passes show high urban intensity. This is mainly because of new developmental activities are taking place on either side of NH 66. </w:t>
      </w:r>
      <w:r w:rsidRPr="00A67817">
        <w:rPr>
          <w:rFonts w:ascii="Arial" w:hAnsi="Arial" w:cs="Arial"/>
          <w:color w:val="000000" w:themeColor="text1"/>
        </w:rPr>
        <w:t xml:space="preserve">The city is expanded up to 20- 22 km buffer zone in </w:t>
      </w:r>
      <w:r w:rsidRPr="00A67817">
        <w:rPr>
          <w:rFonts w:ascii="Arial" w:hAnsi="Arial" w:cs="Arial"/>
          <w:color w:val="000000" w:themeColor="text1"/>
        </w:rPr>
        <w:lastRenderedPageBreak/>
        <w:t xml:space="preserve">NNW direction and 14-16 km in ESE direction along NH 66.  The growth is mainly visible in the slices of 4 to 6 km buffer zone in ENE, 4 to 8 km in NNE and 8 to 14 km in ESE where NH 66 passes through and </w:t>
      </w:r>
      <w:r w:rsidRPr="00A67817">
        <w:rPr>
          <w:rFonts w:ascii="Arial" w:hAnsi="Arial" w:cs="Arial"/>
          <w:bCs/>
          <w:color w:val="000000" w:themeColor="text1"/>
        </w:rPr>
        <w:t xml:space="preserve">this area is </w:t>
      </w:r>
      <w:r w:rsidRPr="00A67817">
        <w:rPr>
          <w:rFonts w:ascii="Arial" w:hAnsi="Arial" w:cs="Arial"/>
          <w:color w:val="000000" w:themeColor="text1"/>
        </w:rPr>
        <w:t xml:space="preserve">lined with restaurants, shopping malls, retail shops, eye hospitals, dental hospitals, </w:t>
      </w:r>
      <w:proofErr w:type="spellStart"/>
      <w:r w:rsidRPr="00A67817">
        <w:rPr>
          <w:rFonts w:ascii="Arial" w:hAnsi="Arial" w:cs="Arial"/>
          <w:color w:val="000000" w:themeColor="text1"/>
        </w:rPr>
        <w:t>multi specialty</w:t>
      </w:r>
      <w:proofErr w:type="spellEnd"/>
      <w:r w:rsidRPr="00A67817">
        <w:rPr>
          <w:rFonts w:ascii="Arial" w:hAnsi="Arial" w:cs="Arial"/>
          <w:color w:val="000000" w:themeColor="text1"/>
        </w:rPr>
        <w:t xml:space="preserve"> hospitals, petrol </w:t>
      </w:r>
      <w:proofErr w:type="spellStart"/>
      <w:r w:rsidRPr="00A67817">
        <w:rPr>
          <w:rFonts w:ascii="Arial" w:hAnsi="Arial" w:cs="Arial"/>
          <w:color w:val="000000" w:themeColor="text1"/>
        </w:rPr>
        <w:t>pumbs</w:t>
      </w:r>
      <w:proofErr w:type="spellEnd"/>
      <w:r w:rsidRPr="00A67817">
        <w:rPr>
          <w:rFonts w:ascii="Arial" w:hAnsi="Arial" w:cs="Arial"/>
          <w:color w:val="000000" w:themeColor="text1"/>
        </w:rPr>
        <w:t xml:space="preserve"> and vehicle showrooms.</w:t>
      </w:r>
      <w:r w:rsidRPr="00A67817">
        <w:rPr>
          <w:rFonts w:ascii="Arial" w:hAnsi="Arial" w:cs="Arial"/>
          <w:bCs/>
          <w:color w:val="000000" w:themeColor="text1"/>
        </w:rPr>
        <w:t xml:space="preserve">  At </w:t>
      </w:r>
      <w:proofErr w:type="spellStart"/>
      <w:r w:rsidRPr="00A67817">
        <w:rPr>
          <w:rFonts w:ascii="Arial" w:hAnsi="Arial" w:cs="Arial"/>
          <w:bCs/>
          <w:color w:val="000000" w:themeColor="text1"/>
        </w:rPr>
        <w:t>Thiruvanggor</w:t>
      </w:r>
      <w:proofErr w:type="spellEnd"/>
      <w:r w:rsidRPr="00A67817">
        <w:rPr>
          <w:rFonts w:ascii="Arial" w:hAnsi="Arial" w:cs="Arial"/>
          <w:bCs/>
          <w:color w:val="000000" w:themeColor="text1"/>
        </w:rPr>
        <w:t xml:space="preserve"> junction, SH 68 (</w:t>
      </w:r>
      <w:proofErr w:type="spellStart"/>
      <w:r w:rsidRPr="00A67817">
        <w:rPr>
          <w:rFonts w:ascii="Arial" w:hAnsi="Arial" w:cs="Arial"/>
          <w:bCs/>
          <w:color w:val="000000" w:themeColor="text1"/>
        </w:rPr>
        <w:t>Kappad</w:t>
      </w:r>
      <w:proofErr w:type="spellEnd"/>
      <w:r w:rsidRPr="00A67817">
        <w:rPr>
          <w:rFonts w:ascii="Arial" w:hAnsi="Arial" w:cs="Arial"/>
          <w:bCs/>
          <w:color w:val="000000" w:themeColor="text1"/>
        </w:rPr>
        <w:t xml:space="preserve">- </w:t>
      </w:r>
      <w:proofErr w:type="spellStart"/>
      <w:r w:rsidRPr="00A67817">
        <w:rPr>
          <w:rFonts w:ascii="Arial" w:hAnsi="Arial" w:cs="Arial"/>
          <w:bCs/>
          <w:color w:val="000000" w:themeColor="text1"/>
        </w:rPr>
        <w:t>Thusharagairi</w:t>
      </w:r>
      <w:proofErr w:type="spellEnd"/>
      <w:r w:rsidRPr="00A67817">
        <w:rPr>
          <w:rFonts w:ascii="Arial" w:hAnsi="Arial" w:cs="Arial"/>
          <w:bCs/>
          <w:color w:val="000000" w:themeColor="text1"/>
        </w:rPr>
        <w:t xml:space="preserve"> road) crosses NH 66. Kozhikode – Kannur road </w:t>
      </w:r>
      <w:proofErr w:type="spellStart"/>
      <w:r w:rsidRPr="00A67817">
        <w:rPr>
          <w:rFonts w:ascii="Arial" w:hAnsi="Arial" w:cs="Arial"/>
          <w:bCs/>
          <w:color w:val="000000" w:themeColor="text1"/>
        </w:rPr>
        <w:t>originationg</w:t>
      </w:r>
      <w:proofErr w:type="spellEnd"/>
      <w:r w:rsidRPr="00A67817">
        <w:rPr>
          <w:rFonts w:ascii="Arial" w:hAnsi="Arial" w:cs="Arial"/>
          <w:bCs/>
          <w:color w:val="000000" w:themeColor="text1"/>
        </w:rPr>
        <w:t xml:space="preserve"> from the heart of the city crosses NH 66 at </w:t>
      </w:r>
      <w:proofErr w:type="spellStart"/>
      <w:r w:rsidRPr="00A67817">
        <w:rPr>
          <w:rFonts w:ascii="Arial" w:hAnsi="Arial" w:cs="Arial"/>
          <w:bCs/>
          <w:color w:val="000000" w:themeColor="text1"/>
        </w:rPr>
        <w:t>Vengalam</w:t>
      </w:r>
      <w:proofErr w:type="spellEnd"/>
      <w:r w:rsidRPr="00A67817">
        <w:rPr>
          <w:rFonts w:ascii="Arial" w:hAnsi="Arial" w:cs="Arial"/>
          <w:bCs/>
          <w:color w:val="000000" w:themeColor="text1"/>
        </w:rPr>
        <w:t xml:space="preserve"> junction. SH 38 (Kozhikode- </w:t>
      </w:r>
      <w:proofErr w:type="spellStart"/>
      <w:r w:rsidRPr="00A67817">
        <w:rPr>
          <w:rFonts w:ascii="Arial" w:hAnsi="Arial" w:cs="Arial"/>
          <w:bCs/>
          <w:color w:val="000000" w:themeColor="text1"/>
        </w:rPr>
        <w:t>Perambra</w:t>
      </w:r>
      <w:proofErr w:type="spellEnd"/>
      <w:r w:rsidRPr="00A67817">
        <w:rPr>
          <w:rFonts w:ascii="Arial" w:hAnsi="Arial" w:cs="Arial"/>
          <w:bCs/>
          <w:color w:val="000000" w:themeColor="text1"/>
        </w:rPr>
        <w:t xml:space="preserve"> road) crosses NH 66 at </w:t>
      </w:r>
      <w:proofErr w:type="spellStart"/>
      <w:r w:rsidRPr="00A67817">
        <w:rPr>
          <w:rFonts w:ascii="Arial" w:hAnsi="Arial" w:cs="Arial"/>
          <w:bCs/>
          <w:color w:val="000000" w:themeColor="text1"/>
        </w:rPr>
        <w:t>Pooladikkunnu</w:t>
      </w:r>
      <w:proofErr w:type="spellEnd"/>
      <w:r w:rsidRPr="00A67817">
        <w:rPr>
          <w:rFonts w:ascii="Arial" w:hAnsi="Arial" w:cs="Arial"/>
          <w:bCs/>
          <w:color w:val="000000" w:themeColor="text1"/>
        </w:rPr>
        <w:t xml:space="preserve"> junction. These three junctions are lies in the NNW direction. </w:t>
      </w:r>
      <w:r w:rsidRPr="00A67817">
        <w:rPr>
          <w:rFonts w:ascii="Arial" w:hAnsi="Arial" w:cs="Arial"/>
          <w:color w:val="000000" w:themeColor="text1"/>
        </w:rPr>
        <w:t xml:space="preserve">NH 766 (Kozhikode –Wayanad road) crosses NH66 at </w:t>
      </w:r>
      <w:proofErr w:type="spellStart"/>
      <w:r w:rsidRPr="00A67817">
        <w:rPr>
          <w:rFonts w:ascii="Arial" w:hAnsi="Arial" w:cs="Arial"/>
          <w:color w:val="000000" w:themeColor="text1"/>
        </w:rPr>
        <w:t>Malaparamba</w:t>
      </w:r>
      <w:proofErr w:type="spellEnd"/>
      <w:r w:rsidRPr="00A67817">
        <w:rPr>
          <w:rFonts w:ascii="Arial" w:hAnsi="Arial" w:cs="Arial"/>
          <w:color w:val="000000" w:themeColor="text1"/>
        </w:rPr>
        <w:t xml:space="preserve"> junction in the buffer zone of 4-6 km in NNE direction and passes through the slices of 6 -18 km buffer zones in ENE   direction.  </w:t>
      </w:r>
      <w:proofErr w:type="spellStart"/>
      <w:r w:rsidRPr="00A67817">
        <w:rPr>
          <w:rFonts w:ascii="Arial" w:hAnsi="Arial" w:cs="Arial"/>
          <w:color w:val="000000" w:themeColor="text1"/>
        </w:rPr>
        <w:t>Kunnamgalam</w:t>
      </w:r>
      <w:proofErr w:type="spellEnd"/>
      <w:r w:rsidRPr="00A67817">
        <w:rPr>
          <w:rFonts w:ascii="Arial" w:hAnsi="Arial" w:cs="Arial"/>
          <w:color w:val="000000" w:themeColor="text1"/>
        </w:rPr>
        <w:t xml:space="preserve"> is the major town connected with the City by this segment of road. </w:t>
      </w:r>
      <w:r w:rsidRPr="00A67817">
        <w:rPr>
          <w:rFonts w:ascii="Arial" w:hAnsi="Arial" w:cs="Arial"/>
          <w:bCs/>
          <w:color w:val="000000" w:themeColor="text1"/>
        </w:rPr>
        <w:t xml:space="preserve"> Kozhikode - </w:t>
      </w:r>
      <w:proofErr w:type="spellStart"/>
      <w:r w:rsidRPr="00A67817">
        <w:rPr>
          <w:rFonts w:ascii="Arial" w:hAnsi="Arial" w:cs="Arial"/>
          <w:bCs/>
          <w:color w:val="000000" w:themeColor="text1"/>
        </w:rPr>
        <w:t>Mavoor</w:t>
      </w:r>
      <w:proofErr w:type="spellEnd"/>
      <w:r w:rsidRPr="00A67817">
        <w:rPr>
          <w:rFonts w:ascii="Arial" w:hAnsi="Arial" w:cs="Arial"/>
          <w:bCs/>
          <w:color w:val="000000" w:themeColor="text1"/>
        </w:rPr>
        <w:t xml:space="preserve"> road crosses NH 66 at </w:t>
      </w:r>
      <w:proofErr w:type="spellStart"/>
      <w:r w:rsidRPr="00A67817">
        <w:rPr>
          <w:rFonts w:ascii="Arial" w:hAnsi="Arial" w:cs="Arial"/>
          <w:bCs/>
          <w:color w:val="000000" w:themeColor="text1"/>
        </w:rPr>
        <w:t>Thondayad</w:t>
      </w:r>
      <w:proofErr w:type="spellEnd"/>
      <w:r w:rsidRPr="00A67817">
        <w:rPr>
          <w:rFonts w:ascii="Arial" w:hAnsi="Arial" w:cs="Arial"/>
          <w:bCs/>
          <w:color w:val="000000" w:themeColor="text1"/>
        </w:rPr>
        <w:t xml:space="preserve"> junction in ENE direction. The developmental activities in this segment add more structural inputs to urban expansion towards Northeastern direction. </w:t>
      </w:r>
      <w:proofErr w:type="spellStart"/>
      <w:r w:rsidRPr="00A67817">
        <w:rPr>
          <w:rFonts w:ascii="Arial" w:hAnsi="Arial" w:cs="Arial"/>
          <w:bCs/>
          <w:color w:val="000000" w:themeColor="text1"/>
        </w:rPr>
        <w:t>Pottammal</w:t>
      </w:r>
      <w:proofErr w:type="spellEnd"/>
      <w:r w:rsidRPr="00A67817">
        <w:rPr>
          <w:rFonts w:ascii="Arial" w:hAnsi="Arial" w:cs="Arial"/>
          <w:bCs/>
          <w:color w:val="000000" w:themeColor="text1"/>
        </w:rPr>
        <w:t xml:space="preserve"> – </w:t>
      </w:r>
      <w:proofErr w:type="spellStart"/>
      <w:r w:rsidRPr="00A67817">
        <w:rPr>
          <w:rFonts w:ascii="Arial" w:hAnsi="Arial" w:cs="Arial"/>
          <w:bCs/>
          <w:color w:val="000000" w:themeColor="text1"/>
        </w:rPr>
        <w:t>Palazhi</w:t>
      </w:r>
      <w:proofErr w:type="spellEnd"/>
      <w:r w:rsidRPr="00A67817">
        <w:rPr>
          <w:rFonts w:ascii="Arial" w:hAnsi="Arial" w:cs="Arial"/>
          <w:bCs/>
          <w:color w:val="000000" w:themeColor="text1"/>
        </w:rPr>
        <w:t xml:space="preserve"> road </w:t>
      </w:r>
      <w:proofErr w:type="spellStart"/>
      <w:r w:rsidRPr="00A67817">
        <w:rPr>
          <w:rFonts w:ascii="Arial" w:hAnsi="Arial" w:cs="Arial"/>
          <w:bCs/>
          <w:color w:val="000000" w:themeColor="text1"/>
        </w:rPr>
        <w:t>strats</w:t>
      </w:r>
      <w:proofErr w:type="spellEnd"/>
      <w:r w:rsidRPr="00A67817">
        <w:rPr>
          <w:rFonts w:ascii="Arial" w:hAnsi="Arial" w:cs="Arial"/>
          <w:bCs/>
          <w:color w:val="000000" w:themeColor="text1"/>
        </w:rPr>
        <w:t xml:space="preserve"> from NH 66 and runs toward Eastern direction.  In ESE direction 14-16 km buffer zone, NH 66 bypass entering in to the district at </w:t>
      </w:r>
      <w:proofErr w:type="spellStart"/>
      <w:r w:rsidRPr="00A67817">
        <w:rPr>
          <w:rFonts w:ascii="Arial" w:hAnsi="Arial" w:cs="Arial"/>
          <w:bCs/>
          <w:color w:val="000000" w:themeColor="text1"/>
        </w:rPr>
        <w:t>Ramanattukara</w:t>
      </w:r>
      <w:proofErr w:type="spellEnd"/>
      <w:r w:rsidRPr="00A67817">
        <w:rPr>
          <w:rFonts w:ascii="Arial" w:hAnsi="Arial" w:cs="Arial"/>
          <w:bCs/>
          <w:color w:val="000000" w:themeColor="text1"/>
        </w:rPr>
        <w:t xml:space="preserve"> and 12- 14 km buffer slices also shows high intensity in this </w:t>
      </w:r>
      <w:proofErr w:type="gramStart"/>
      <w:r w:rsidRPr="00A67817">
        <w:rPr>
          <w:rFonts w:ascii="Arial" w:hAnsi="Arial" w:cs="Arial"/>
          <w:bCs/>
          <w:color w:val="000000" w:themeColor="text1"/>
        </w:rPr>
        <w:t>region  where</w:t>
      </w:r>
      <w:proofErr w:type="gramEnd"/>
      <w:r w:rsidRPr="00A67817">
        <w:rPr>
          <w:rFonts w:ascii="Arial" w:hAnsi="Arial" w:cs="Arial"/>
          <w:bCs/>
          <w:color w:val="000000" w:themeColor="text1"/>
        </w:rPr>
        <w:t xml:space="preserve">  NH 766 (Kozhikode – Palakkad) crosses NH 66. The expansion is mainly visible in north eastern and eastern direction.  </w:t>
      </w:r>
      <w:r w:rsidRPr="00A67817">
        <w:rPr>
          <w:rFonts w:ascii="Arial" w:hAnsi="Arial" w:cs="Arial"/>
          <w:color w:val="000000" w:themeColor="text1"/>
        </w:rPr>
        <w:t xml:space="preserve">The current spine and spurs road network of Kozhikode city, with NH 66 as the primary arterial corridor, is developing into a robust grid iron network, with the main arterial roads being NH 66 and its by-pass, Beach Road, NH 766, </w:t>
      </w:r>
      <w:proofErr w:type="spellStart"/>
      <w:r w:rsidRPr="00A67817">
        <w:rPr>
          <w:rFonts w:ascii="Arial" w:hAnsi="Arial" w:cs="Arial"/>
          <w:color w:val="000000" w:themeColor="text1"/>
        </w:rPr>
        <w:t>Mavoor</w:t>
      </w:r>
      <w:proofErr w:type="spellEnd"/>
      <w:r w:rsidRPr="00A67817">
        <w:rPr>
          <w:rFonts w:ascii="Arial" w:hAnsi="Arial" w:cs="Arial"/>
          <w:color w:val="000000" w:themeColor="text1"/>
        </w:rPr>
        <w:t xml:space="preserve"> Road, and </w:t>
      </w:r>
      <w:proofErr w:type="spellStart"/>
      <w:r w:rsidRPr="00A67817">
        <w:rPr>
          <w:rFonts w:ascii="Arial" w:hAnsi="Arial" w:cs="Arial"/>
          <w:color w:val="000000" w:themeColor="text1"/>
        </w:rPr>
        <w:t>Mankavu-Pantheerankavu</w:t>
      </w:r>
      <w:proofErr w:type="spellEnd"/>
      <w:r w:rsidRPr="00A67817">
        <w:rPr>
          <w:rFonts w:ascii="Arial" w:hAnsi="Arial" w:cs="Arial"/>
          <w:color w:val="000000" w:themeColor="text1"/>
        </w:rPr>
        <w:t xml:space="preserve"> Road. The City is the starting point for National Highways No. 966 (Kozhikode - Palakkad) and No. 766 (Kozhikode - </w:t>
      </w:r>
      <w:proofErr w:type="spellStart"/>
      <w:r w:rsidRPr="00A67817">
        <w:rPr>
          <w:rFonts w:ascii="Arial" w:hAnsi="Arial" w:cs="Arial"/>
          <w:color w:val="000000" w:themeColor="text1"/>
        </w:rPr>
        <w:t>Kollegal</w:t>
      </w:r>
      <w:proofErr w:type="spellEnd"/>
      <w:r w:rsidRPr="00A67817">
        <w:rPr>
          <w:rFonts w:ascii="Arial" w:hAnsi="Arial" w:cs="Arial"/>
          <w:color w:val="000000" w:themeColor="text1"/>
        </w:rPr>
        <w:t xml:space="preserve">). The SH-38 (Kozhikode - Kannur Via </w:t>
      </w:r>
      <w:proofErr w:type="spellStart"/>
      <w:r w:rsidRPr="00A67817">
        <w:rPr>
          <w:rFonts w:ascii="Arial" w:hAnsi="Arial" w:cs="Arial"/>
          <w:color w:val="000000" w:themeColor="text1"/>
        </w:rPr>
        <w:t>Perambra</w:t>
      </w:r>
      <w:proofErr w:type="spellEnd"/>
      <w:r w:rsidRPr="00A67817">
        <w:rPr>
          <w:rFonts w:ascii="Arial" w:hAnsi="Arial" w:cs="Arial"/>
          <w:color w:val="000000" w:themeColor="text1"/>
        </w:rPr>
        <w:t xml:space="preserve">) crosses NH 66 at </w:t>
      </w:r>
      <w:proofErr w:type="spellStart"/>
      <w:r w:rsidRPr="00A67817">
        <w:rPr>
          <w:rFonts w:ascii="Arial" w:hAnsi="Arial" w:cs="Arial"/>
          <w:color w:val="000000" w:themeColor="text1"/>
        </w:rPr>
        <w:t>Vengeri</w:t>
      </w:r>
      <w:proofErr w:type="spellEnd"/>
      <w:r w:rsidRPr="00A67817">
        <w:rPr>
          <w:rFonts w:ascii="Arial" w:hAnsi="Arial" w:cs="Arial"/>
          <w:color w:val="000000" w:themeColor="text1"/>
        </w:rPr>
        <w:t xml:space="preserve"> junction </w:t>
      </w:r>
      <w:proofErr w:type="spellStart"/>
      <w:r w:rsidRPr="00A67817">
        <w:rPr>
          <w:rFonts w:ascii="Arial" w:hAnsi="Arial" w:cs="Arial"/>
          <w:color w:val="000000" w:themeColor="text1"/>
        </w:rPr>
        <w:t>deveolops</w:t>
      </w:r>
      <w:proofErr w:type="spellEnd"/>
      <w:r w:rsidRPr="00A67817">
        <w:rPr>
          <w:rFonts w:ascii="Arial" w:hAnsi="Arial" w:cs="Arial"/>
          <w:color w:val="000000" w:themeColor="text1"/>
        </w:rPr>
        <w:t xml:space="preserve"> major corridor in   </w:t>
      </w:r>
      <w:proofErr w:type="spellStart"/>
      <w:r w:rsidRPr="00A67817">
        <w:rPr>
          <w:rFonts w:ascii="Arial" w:hAnsi="Arial" w:cs="Arial"/>
          <w:color w:val="000000" w:themeColor="text1"/>
        </w:rPr>
        <w:t>Elathur</w:t>
      </w:r>
      <w:proofErr w:type="spellEnd"/>
      <w:r w:rsidRPr="00A67817">
        <w:rPr>
          <w:rFonts w:ascii="Arial" w:hAnsi="Arial" w:cs="Arial"/>
          <w:color w:val="000000" w:themeColor="text1"/>
        </w:rPr>
        <w:t xml:space="preserve">.  766 crosses NH 66 at </w:t>
      </w:r>
      <w:proofErr w:type="spellStart"/>
      <w:r w:rsidRPr="00A67817">
        <w:rPr>
          <w:rFonts w:ascii="Arial" w:hAnsi="Arial" w:cs="Arial"/>
          <w:color w:val="000000" w:themeColor="text1"/>
        </w:rPr>
        <w:t>Malaparamba</w:t>
      </w:r>
      <w:proofErr w:type="spellEnd"/>
      <w:r w:rsidRPr="00A67817">
        <w:rPr>
          <w:rFonts w:ascii="Arial" w:hAnsi="Arial" w:cs="Arial"/>
          <w:color w:val="000000" w:themeColor="text1"/>
        </w:rPr>
        <w:t xml:space="preserve"> junction.  Kozhikode</w:t>
      </w:r>
      <w:proofErr w:type="gramStart"/>
      <w:r w:rsidRPr="00A67817">
        <w:rPr>
          <w:rFonts w:ascii="Arial" w:hAnsi="Arial" w:cs="Arial"/>
          <w:color w:val="000000" w:themeColor="text1"/>
        </w:rPr>
        <w:t xml:space="preserve">-  </w:t>
      </w:r>
      <w:proofErr w:type="spellStart"/>
      <w:r w:rsidRPr="00A67817">
        <w:rPr>
          <w:rFonts w:ascii="Arial" w:hAnsi="Arial" w:cs="Arial"/>
          <w:color w:val="000000" w:themeColor="text1"/>
        </w:rPr>
        <w:t>Mavoor</w:t>
      </w:r>
      <w:proofErr w:type="spellEnd"/>
      <w:proofErr w:type="gramEnd"/>
      <w:r w:rsidRPr="00A67817">
        <w:rPr>
          <w:rFonts w:ascii="Arial" w:hAnsi="Arial" w:cs="Arial"/>
          <w:color w:val="000000" w:themeColor="text1"/>
        </w:rPr>
        <w:t xml:space="preserve"> road crosses NH 66 bypass at </w:t>
      </w:r>
      <w:proofErr w:type="spellStart"/>
      <w:r w:rsidRPr="00A67817">
        <w:rPr>
          <w:rFonts w:ascii="Arial" w:hAnsi="Arial" w:cs="Arial"/>
          <w:color w:val="000000" w:themeColor="text1"/>
        </w:rPr>
        <w:t>Thondayadu</w:t>
      </w:r>
      <w:proofErr w:type="spellEnd"/>
      <w:r w:rsidRPr="00A67817">
        <w:rPr>
          <w:rFonts w:ascii="Arial" w:hAnsi="Arial" w:cs="Arial"/>
          <w:color w:val="000000" w:themeColor="text1"/>
        </w:rPr>
        <w:t xml:space="preserve"> Junction . From the city, the Francis-</w:t>
      </w:r>
      <w:proofErr w:type="spellStart"/>
      <w:r w:rsidRPr="00A67817">
        <w:rPr>
          <w:rFonts w:ascii="Arial" w:hAnsi="Arial" w:cs="Arial"/>
          <w:color w:val="000000" w:themeColor="text1"/>
        </w:rPr>
        <w:t>Mankavu</w:t>
      </w:r>
      <w:proofErr w:type="spellEnd"/>
      <w:r w:rsidRPr="00A67817">
        <w:rPr>
          <w:rFonts w:ascii="Arial" w:hAnsi="Arial" w:cs="Arial"/>
          <w:color w:val="000000" w:themeColor="text1"/>
        </w:rPr>
        <w:t xml:space="preserve"> road leads to </w:t>
      </w:r>
      <w:proofErr w:type="spellStart"/>
      <w:r w:rsidRPr="00A67817">
        <w:rPr>
          <w:rFonts w:ascii="Arial" w:hAnsi="Arial" w:cs="Arial"/>
          <w:color w:val="000000" w:themeColor="text1"/>
        </w:rPr>
        <w:t>Pantheerankavu</w:t>
      </w:r>
      <w:proofErr w:type="spellEnd"/>
      <w:r w:rsidRPr="00A67817">
        <w:rPr>
          <w:rFonts w:ascii="Arial" w:hAnsi="Arial" w:cs="Arial"/>
          <w:color w:val="000000" w:themeColor="text1"/>
        </w:rPr>
        <w:t xml:space="preserve"> and then on to the eastern parts, where it crosses the NH 66 bypass in </w:t>
      </w:r>
      <w:proofErr w:type="spellStart"/>
      <w:r w:rsidRPr="00A67817">
        <w:rPr>
          <w:rFonts w:ascii="Arial" w:hAnsi="Arial" w:cs="Arial"/>
          <w:color w:val="000000" w:themeColor="text1"/>
        </w:rPr>
        <w:t>Olavanna</w:t>
      </w:r>
      <w:proofErr w:type="spellEnd"/>
      <w:r w:rsidRPr="00A67817">
        <w:rPr>
          <w:rFonts w:ascii="Arial" w:hAnsi="Arial" w:cs="Arial"/>
          <w:color w:val="000000" w:themeColor="text1"/>
        </w:rPr>
        <w:t xml:space="preserve"> Panchayat. In the southern section of the NH corridor, </w:t>
      </w:r>
      <w:proofErr w:type="spellStart"/>
      <w:r w:rsidRPr="00A67817">
        <w:rPr>
          <w:rFonts w:ascii="Arial" w:hAnsi="Arial" w:cs="Arial"/>
          <w:color w:val="000000" w:themeColor="text1"/>
        </w:rPr>
        <w:t>Ramanattukara</w:t>
      </w:r>
      <w:proofErr w:type="spellEnd"/>
      <w:r w:rsidRPr="00A67817">
        <w:rPr>
          <w:rFonts w:ascii="Arial" w:hAnsi="Arial" w:cs="Arial"/>
          <w:color w:val="000000" w:themeColor="text1"/>
        </w:rPr>
        <w:t xml:space="preserve"> is the nodal point for the NH 66 bypass, which begins at </w:t>
      </w:r>
      <w:proofErr w:type="spellStart"/>
      <w:r w:rsidRPr="00A67817">
        <w:rPr>
          <w:rFonts w:ascii="Arial" w:hAnsi="Arial" w:cs="Arial"/>
          <w:color w:val="000000" w:themeColor="text1"/>
        </w:rPr>
        <w:t>Idimoozhikkal</w:t>
      </w:r>
      <w:proofErr w:type="spellEnd"/>
      <w:r w:rsidRPr="00A67817">
        <w:rPr>
          <w:rFonts w:ascii="Arial" w:hAnsi="Arial" w:cs="Arial"/>
          <w:color w:val="000000" w:themeColor="text1"/>
        </w:rPr>
        <w:t xml:space="preserve"> Junction. The highway also crosses the NH 966, the Kozhikode-Palakkad road. </w:t>
      </w:r>
      <w:proofErr w:type="spellStart"/>
      <w:r w:rsidRPr="00A67817">
        <w:rPr>
          <w:rFonts w:ascii="Arial" w:hAnsi="Arial" w:cs="Arial"/>
          <w:color w:val="000000" w:themeColor="text1"/>
        </w:rPr>
        <w:t>Feroke</w:t>
      </w:r>
      <w:proofErr w:type="spellEnd"/>
      <w:r w:rsidRPr="00A67817">
        <w:rPr>
          <w:rFonts w:ascii="Arial" w:hAnsi="Arial" w:cs="Arial"/>
          <w:color w:val="000000" w:themeColor="text1"/>
        </w:rPr>
        <w:t xml:space="preserve"> and </w:t>
      </w:r>
      <w:proofErr w:type="spellStart"/>
      <w:r w:rsidRPr="00A67817">
        <w:rPr>
          <w:rFonts w:ascii="Arial" w:hAnsi="Arial" w:cs="Arial"/>
          <w:color w:val="000000" w:themeColor="text1"/>
        </w:rPr>
        <w:t>Ramanattukara</w:t>
      </w:r>
      <w:proofErr w:type="spellEnd"/>
      <w:r w:rsidRPr="00A67817">
        <w:rPr>
          <w:rFonts w:ascii="Arial" w:hAnsi="Arial" w:cs="Arial"/>
          <w:color w:val="000000" w:themeColor="text1"/>
        </w:rPr>
        <w:t xml:space="preserve"> Panchayats are also traversed by the former NH 66 alignment. The arterial corridor in </w:t>
      </w:r>
      <w:proofErr w:type="spellStart"/>
      <w:r w:rsidRPr="00A67817">
        <w:rPr>
          <w:rFonts w:ascii="Arial" w:hAnsi="Arial" w:cs="Arial"/>
          <w:color w:val="000000" w:themeColor="text1"/>
        </w:rPr>
        <w:t>Cheruvannur-Nallalam</w:t>
      </w:r>
      <w:proofErr w:type="spellEnd"/>
      <w:r w:rsidRPr="00A67817">
        <w:rPr>
          <w:rFonts w:ascii="Arial" w:hAnsi="Arial" w:cs="Arial"/>
          <w:color w:val="000000" w:themeColor="text1"/>
        </w:rPr>
        <w:t xml:space="preserve"> panchayat is further formed by this corridor through </w:t>
      </w:r>
      <w:proofErr w:type="spellStart"/>
      <w:r w:rsidRPr="00A67817">
        <w:rPr>
          <w:rFonts w:ascii="Arial" w:hAnsi="Arial" w:cs="Arial"/>
          <w:color w:val="000000" w:themeColor="text1"/>
        </w:rPr>
        <w:t>Feroke</w:t>
      </w:r>
      <w:proofErr w:type="spellEnd"/>
      <w:r w:rsidRPr="00A67817">
        <w:rPr>
          <w:rFonts w:ascii="Arial" w:hAnsi="Arial" w:cs="Arial"/>
          <w:color w:val="000000" w:themeColor="text1"/>
        </w:rPr>
        <w:t xml:space="preserve">. Another crucial connection in the area is the </w:t>
      </w:r>
      <w:proofErr w:type="spellStart"/>
      <w:r w:rsidRPr="00A67817">
        <w:rPr>
          <w:rFonts w:ascii="Arial" w:hAnsi="Arial" w:cs="Arial"/>
          <w:color w:val="000000" w:themeColor="text1"/>
        </w:rPr>
        <w:t>Beypore-Cheruvannur</w:t>
      </w:r>
      <w:proofErr w:type="spellEnd"/>
      <w:r w:rsidRPr="00A67817">
        <w:rPr>
          <w:rFonts w:ascii="Arial" w:hAnsi="Arial" w:cs="Arial"/>
          <w:color w:val="000000" w:themeColor="text1"/>
        </w:rPr>
        <w:t xml:space="preserve"> road. The arterial link in </w:t>
      </w:r>
      <w:proofErr w:type="spellStart"/>
      <w:r w:rsidRPr="00A67817">
        <w:rPr>
          <w:rFonts w:ascii="Arial" w:hAnsi="Arial" w:cs="Arial"/>
          <w:color w:val="000000" w:themeColor="text1"/>
        </w:rPr>
        <w:t>Kadalundi</w:t>
      </w:r>
      <w:proofErr w:type="spellEnd"/>
      <w:r w:rsidRPr="00A67817">
        <w:rPr>
          <w:rFonts w:ascii="Arial" w:hAnsi="Arial" w:cs="Arial"/>
          <w:color w:val="000000" w:themeColor="text1"/>
        </w:rPr>
        <w:t xml:space="preserve"> Panchayat is formed by the </w:t>
      </w:r>
      <w:proofErr w:type="spellStart"/>
      <w:r w:rsidRPr="00A67817">
        <w:rPr>
          <w:rFonts w:ascii="Arial" w:hAnsi="Arial" w:cs="Arial"/>
          <w:color w:val="000000" w:themeColor="text1"/>
        </w:rPr>
        <w:t>Feroke-Kadalundi</w:t>
      </w:r>
      <w:proofErr w:type="spellEnd"/>
      <w:r w:rsidRPr="00A67817">
        <w:rPr>
          <w:rFonts w:ascii="Arial" w:hAnsi="Arial" w:cs="Arial"/>
          <w:color w:val="000000" w:themeColor="text1"/>
        </w:rPr>
        <w:t xml:space="preserve"> road.</w:t>
      </w:r>
      <w:r w:rsidRPr="00A67817">
        <w:rPr>
          <w:rFonts w:ascii="Arial" w:hAnsi="Arial" w:cs="Arial"/>
          <w:bCs/>
          <w:color w:val="000000" w:themeColor="text1"/>
        </w:rPr>
        <w:t xml:space="preserve"> Urban intensification is taking place along these major transportation corridors.  </w:t>
      </w:r>
      <w:r w:rsidRPr="00A67817">
        <w:rPr>
          <w:rFonts w:ascii="Arial" w:hAnsi="Arial" w:cs="Arial"/>
          <w:color w:val="000000" w:themeColor="text1"/>
        </w:rPr>
        <w:t>The linear pattern of development along the road corridors has caused urban sprawl in the areas adjoining to the city</w:t>
      </w:r>
      <w:r w:rsidRPr="00A67817">
        <w:rPr>
          <w:rFonts w:ascii="Arial" w:hAnsi="Arial" w:cs="Arial"/>
          <w:bCs/>
          <w:color w:val="000000" w:themeColor="text1"/>
        </w:rPr>
        <w:t xml:space="preserve"> and the areas </w:t>
      </w:r>
      <w:r w:rsidRPr="00A67817">
        <w:rPr>
          <w:rFonts w:ascii="Arial" w:hAnsi="Arial" w:cs="Arial"/>
          <w:color w:val="000000" w:themeColor="text1"/>
        </w:rPr>
        <w:t xml:space="preserve">stretches to </w:t>
      </w:r>
      <w:proofErr w:type="spellStart"/>
      <w:r w:rsidRPr="00A67817">
        <w:rPr>
          <w:rFonts w:ascii="Arial" w:hAnsi="Arial" w:cs="Arial"/>
          <w:color w:val="000000" w:themeColor="text1"/>
        </w:rPr>
        <w:t>Elathur</w:t>
      </w:r>
      <w:proofErr w:type="spellEnd"/>
      <w:r w:rsidRPr="00A67817">
        <w:rPr>
          <w:rFonts w:ascii="Arial" w:hAnsi="Arial" w:cs="Arial"/>
          <w:color w:val="000000" w:themeColor="text1"/>
        </w:rPr>
        <w:t xml:space="preserve"> in the north, </w:t>
      </w:r>
      <w:proofErr w:type="spellStart"/>
      <w:r w:rsidRPr="00A67817">
        <w:rPr>
          <w:rFonts w:ascii="Arial" w:hAnsi="Arial" w:cs="Arial"/>
          <w:color w:val="000000" w:themeColor="text1"/>
        </w:rPr>
        <w:t>Kunnamangalam</w:t>
      </w:r>
      <w:proofErr w:type="spellEnd"/>
      <w:r w:rsidRPr="00A67817">
        <w:rPr>
          <w:rFonts w:ascii="Arial" w:hAnsi="Arial" w:cs="Arial"/>
          <w:color w:val="000000" w:themeColor="text1"/>
        </w:rPr>
        <w:t xml:space="preserve"> in the east </w:t>
      </w:r>
      <w:proofErr w:type="gramStart"/>
      <w:r w:rsidRPr="00A67817">
        <w:rPr>
          <w:rFonts w:ascii="Arial" w:hAnsi="Arial" w:cs="Arial"/>
          <w:color w:val="000000" w:themeColor="text1"/>
        </w:rPr>
        <w:t xml:space="preserve">and  </w:t>
      </w:r>
      <w:proofErr w:type="spellStart"/>
      <w:r w:rsidRPr="00A67817">
        <w:rPr>
          <w:rFonts w:ascii="Arial" w:hAnsi="Arial" w:cs="Arial"/>
          <w:color w:val="000000" w:themeColor="text1"/>
        </w:rPr>
        <w:t>Ramanattukara</w:t>
      </w:r>
      <w:proofErr w:type="spellEnd"/>
      <w:proofErr w:type="gramEnd"/>
      <w:r w:rsidRPr="00A67817">
        <w:rPr>
          <w:rFonts w:ascii="Arial" w:hAnsi="Arial" w:cs="Arial"/>
          <w:color w:val="000000" w:themeColor="text1"/>
        </w:rPr>
        <w:t xml:space="preserve"> in the south. City cannot </w:t>
      </w:r>
      <w:proofErr w:type="gramStart"/>
      <w:r w:rsidRPr="00A67817">
        <w:rPr>
          <w:rFonts w:ascii="Arial" w:hAnsi="Arial" w:cs="Arial"/>
          <w:color w:val="000000" w:themeColor="text1"/>
        </w:rPr>
        <w:t>grew</w:t>
      </w:r>
      <w:proofErr w:type="gramEnd"/>
      <w:r w:rsidRPr="00A67817">
        <w:rPr>
          <w:rFonts w:ascii="Arial" w:hAnsi="Arial" w:cs="Arial"/>
          <w:color w:val="000000" w:themeColor="text1"/>
        </w:rPr>
        <w:t xml:space="preserve"> in the direction of WSW, WNW and NNW because of coastal limits.  Figure 4 illustrates the distribution of built up area in eight directions. Figure 5 shows UII curve in each </w:t>
      </w:r>
      <w:proofErr w:type="gramStart"/>
      <w:r w:rsidRPr="00A67817">
        <w:rPr>
          <w:rFonts w:ascii="Arial" w:hAnsi="Arial" w:cs="Arial"/>
          <w:color w:val="000000" w:themeColor="text1"/>
        </w:rPr>
        <w:t>directions</w:t>
      </w:r>
      <w:proofErr w:type="gramEnd"/>
      <w:r w:rsidRPr="00A67817">
        <w:rPr>
          <w:rFonts w:ascii="Arial" w:hAnsi="Arial" w:cs="Arial"/>
          <w:color w:val="000000" w:themeColor="text1"/>
        </w:rPr>
        <w:t>.</w:t>
      </w:r>
    </w:p>
    <w:p w14:paraId="32227650" w14:textId="77777777" w:rsidR="00A67817" w:rsidRDefault="00A67817" w:rsidP="00A67817">
      <w:pPr>
        <w:ind w:firstLine="432"/>
        <w:jc w:val="both"/>
        <w:rPr>
          <w:rFonts w:ascii="Arial" w:hAnsi="Arial" w:cs="Arial"/>
          <w:color w:val="000000" w:themeColor="text1"/>
        </w:rPr>
      </w:pPr>
    </w:p>
    <w:p w14:paraId="6F21B4F9" w14:textId="77777777" w:rsidR="00A67817" w:rsidRDefault="00A67817" w:rsidP="00C74EAF">
      <w:pPr>
        <w:ind w:firstLine="432"/>
        <w:jc w:val="center"/>
        <w:rPr>
          <w:rFonts w:ascii="Arial" w:hAnsi="Arial" w:cs="Arial"/>
          <w:color w:val="000000" w:themeColor="text1"/>
        </w:rPr>
      </w:pPr>
      <w:r w:rsidRPr="00A67817">
        <w:rPr>
          <w:rFonts w:ascii="Arial" w:hAnsi="Arial" w:cs="Arial"/>
          <w:noProof/>
          <w:color w:val="000000" w:themeColor="text1"/>
        </w:rPr>
        <w:drawing>
          <wp:inline distT="0" distB="0" distL="0" distR="0" wp14:anchorId="06EA7878" wp14:editId="6C1C3BC1">
            <wp:extent cx="5212080" cy="4027519"/>
            <wp:effectExtent l="19050" t="0" r="7620" b="0"/>
            <wp:docPr id="15" name="Picture 13" descr="E:\PhD\chapters\Chapter 5_urban expansion\buffer gradient\full map_aeolotropic gradient_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hD\chapters\Chapter 5_urban expansion\buffer gradient\full map_aeolotropic gradient_paper.jpg"/>
                    <pic:cNvPicPr>
                      <a:picLocks noChangeAspect="1" noChangeArrowheads="1"/>
                    </pic:cNvPicPr>
                  </pic:nvPicPr>
                  <pic:blipFill>
                    <a:blip r:embed="rId21"/>
                    <a:srcRect/>
                    <a:stretch>
                      <a:fillRect/>
                    </a:stretch>
                  </pic:blipFill>
                  <pic:spPr bwMode="auto">
                    <a:xfrm>
                      <a:off x="0" y="0"/>
                      <a:ext cx="5212080" cy="4027519"/>
                    </a:xfrm>
                    <a:prstGeom prst="rect">
                      <a:avLst/>
                    </a:prstGeom>
                    <a:noFill/>
                    <a:ln w="9525">
                      <a:noFill/>
                      <a:miter lim="800000"/>
                      <a:headEnd/>
                      <a:tailEnd/>
                    </a:ln>
                  </pic:spPr>
                </pic:pic>
              </a:graphicData>
            </a:graphic>
          </wp:inline>
        </w:drawing>
      </w:r>
    </w:p>
    <w:p w14:paraId="7B28B375" w14:textId="77777777" w:rsidR="00A67817" w:rsidRPr="00A67817" w:rsidRDefault="00A67817" w:rsidP="00A67817">
      <w:pPr>
        <w:pStyle w:val="EJG31text"/>
        <w:jc w:val="center"/>
        <w:rPr>
          <w:rFonts w:ascii="Arial" w:hAnsi="Arial" w:cs="Arial"/>
          <w:sz w:val="20"/>
          <w:szCs w:val="20"/>
        </w:rPr>
      </w:pPr>
      <w:r w:rsidRPr="00A67817">
        <w:rPr>
          <w:rFonts w:ascii="Arial" w:hAnsi="Arial" w:cs="Arial"/>
          <w:sz w:val="20"/>
          <w:szCs w:val="20"/>
        </w:rPr>
        <w:t xml:space="preserve">Figure 4. </w:t>
      </w:r>
      <w:r w:rsidRPr="00A67817">
        <w:rPr>
          <w:rFonts w:ascii="Arial" w:hAnsi="Arial" w:cs="Arial"/>
          <w:color w:val="000000" w:themeColor="text1"/>
          <w:sz w:val="20"/>
          <w:szCs w:val="20"/>
        </w:rPr>
        <w:t>Distribution of built up area in eight directions</w:t>
      </w:r>
    </w:p>
    <w:p w14:paraId="63798B35" w14:textId="77777777" w:rsidR="00A67817" w:rsidRPr="00A67817" w:rsidRDefault="00A67817" w:rsidP="00A67817">
      <w:pPr>
        <w:ind w:firstLine="432"/>
        <w:jc w:val="both"/>
        <w:rPr>
          <w:rFonts w:ascii="Arial" w:hAnsi="Arial" w:cs="Arial"/>
          <w:color w:val="000000" w:themeColor="text1"/>
        </w:rPr>
      </w:pPr>
    </w:p>
    <w:p w14:paraId="48DE6C43" w14:textId="77777777" w:rsidR="00A67817" w:rsidRDefault="00A67817" w:rsidP="00A67817">
      <w:pPr>
        <w:pStyle w:val="EJG31text"/>
        <w:jc w:val="center"/>
        <w:rPr>
          <w:rFonts w:cs="Calibri Light"/>
          <w:bdr w:val="single" w:sz="4" w:space="0" w:color="auto"/>
        </w:rPr>
      </w:pPr>
    </w:p>
    <w:p w14:paraId="17EC116C" w14:textId="77777777" w:rsidR="00A67817" w:rsidRDefault="00A67817" w:rsidP="00A67817">
      <w:pPr>
        <w:pStyle w:val="EJG31text"/>
        <w:jc w:val="center"/>
        <w:rPr>
          <w:rFonts w:cs="Calibri Light"/>
          <w:bdr w:val="single" w:sz="4" w:space="0" w:color="auto"/>
        </w:rPr>
      </w:pPr>
    </w:p>
    <w:p w14:paraId="56650FDC" w14:textId="77777777" w:rsidR="00A67817" w:rsidRDefault="00A67817" w:rsidP="00C74EAF">
      <w:pPr>
        <w:pStyle w:val="EJG31text"/>
        <w:ind w:firstLine="0"/>
        <w:rPr>
          <w:rFonts w:cs="Calibri Light"/>
        </w:rPr>
      </w:pPr>
    </w:p>
    <w:p w14:paraId="7E1E4A87" w14:textId="77777777" w:rsidR="00A67817" w:rsidRDefault="00A67817" w:rsidP="00A67817">
      <w:pPr>
        <w:pStyle w:val="EJG31text"/>
        <w:jc w:val="center"/>
        <w:rPr>
          <w:rFonts w:cs="Calibri Light"/>
        </w:rPr>
      </w:pPr>
    </w:p>
    <w:p w14:paraId="6B1E148D" w14:textId="77777777" w:rsidR="00A67817" w:rsidRDefault="00A67817" w:rsidP="00C74EAF">
      <w:pPr>
        <w:pStyle w:val="EJG31text"/>
        <w:ind w:firstLine="0"/>
        <w:rPr>
          <w:rFonts w:cs="Calibri Light"/>
        </w:rPr>
      </w:pPr>
    </w:p>
    <w:p w14:paraId="7C075AA2" w14:textId="77777777" w:rsidR="00A67817" w:rsidRDefault="00A67817" w:rsidP="00A67817">
      <w:pPr>
        <w:pStyle w:val="EJG31text"/>
        <w:jc w:val="center"/>
        <w:rPr>
          <w:rFonts w:cs="Calibri Light"/>
        </w:rPr>
      </w:pPr>
    </w:p>
    <w:tbl>
      <w:tblPr>
        <w:tblW w:w="10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427"/>
        <w:gridCol w:w="5256"/>
      </w:tblGrid>
      <w:tr w:rsidR="00A67817" w14:paraId="0C342BB4" w14:textId="77777777" w:rsidTr="00A67817">
        <w:trPr>
          <w:trHeight w:val="1290"/>
          <w:jc w:val="center"/>
        </w:trPr>
        <w:tc>
          <w:tcPr>
            <w:tcW w:w="5193" w:type="dxa"/>
            <w:shd w:val="clear" w:color="auto" w:fill="auto"/>
            <w:tcMar>
              <w:top w:w="0" w:type="dxa"/>
              <w:left w:w="108" w:type="dxa"/>
              <w:bottom w:w="0" w:type="dxa"/>
              <w:right w:w="108" w:type="dxa"/>
            </w:tcMar>
            <w:vAlign w:val="center"/>
          </w:tcPr>
          <w:p w14:paraId="412CEAF8" w14:textId="77777777" w:rsidR="00A67817" w:rsidRDefault="00A67817" w:rsidP="00165794">
            <w:pPr>
              <w:pStyle w:val="EJG52figure"/>
              <w:spacing w:before="0"/>
            </w:pPr>
            <w:r w:rsidRPr="00107862">
              <w:rPr>
                <w:noProof/>
                <w:lang w:eastAsia="en-US" w:bidi="ar-SA"/>
              </w:rPr>
              <w:drawing>
                <wp:inline distT="0" distB="0" distL="0" distR="0" wp14:anchorId="122D42BE" wp14:editId="6D662E97">
                  <wp:extent cx="3050274" cy="1685499"/>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33EF825" w14:textId="77777777" w:rsidR="00A67817" w:rsidRPr="00107862" w:rsidRDefault="00A67817" w:rsidP="00165794">
            <w:pPr>
              <w:pStyle w:val="EJG52figure"/>
              <w:spacing w:before="0"/>
              <w:rPr>
                <w:rFonts w:ascii="Calibri bold" w:hAnsi="Calibri bold" w:cs="Calibri Light"/>
                <w:sz w:val="18"/>
                <w:szCs w:val="18"/>
              </w:rPr>
            </w:pPr>
            <w:r w:rsidRPr="00A86DC8">
              <w:rPr>
                <w:rFonts w:ascii="Calibri bold" w:hAnsi="Calibri bold" w:cs="Calibri Light"/>
                <w:sz w:val="18"/>
                <w:szCs w:val="18"/>
              </w:rPr>
              <w:t>(</w:t>
            </w:r>
            <w:r w:rsidRPr="00A86DC8">
              <w:rPr>
                <w:rFonts w:ascii="Calibri bold" w:hAnsi="Calibri bold" w:cs="Calibri Light"/>
                <w:b/>
                <w:sz w:val="18"/>
                <w:szCs w:val="18"/>
              </w:rPr>
              <w:t>a</w:t>
            </w:r>
            <w:r w:rsidRPr="00A86DC8">
              <w:rPr>
                <w:rFonts w:ascii="Calibri bold" w:hAnsi="Calibri bold" w:cs="Calibri Light"/>
                <w:sz w:val="18"/>
                <w:szCs w:val="18"/>
              </w:rPr>
              <w:t>)</w:t>
            </w:r>
          </w:p>
        </w:tc>
        <w:tc>
          <w:tcPr>
            <w:tcW w:w="5029" w:type="dxa"/>
            <w:shd w:val="clear" w:color="auto" w:fill="auto"/>
            <w:tcMar>
              <w:top w:w="0" w:type="dxa"/>
              <w:left w:w="108" w:type="dxa"/>
              <w:bottom w:w="0" w:type="dxa"/>
              <w:right w:w="108" w:type="dxa"/>
            </w:tcMar>
          </w:tcPr>
          <w:p w14:paraId="51C28B4B" w14:textId="77777777" w:rsidR="00A67817" w:rsidRDefault="00A67817" w:rsidP="00165794">
            <w:pPr>
              <w:pStyle w:val="EJG52figure"/>
              <w:spacing w:before="0"/>
            </w:pPr>
            <w:r w:rsidRPr="00AC5A83">
              <w:rPr>
                <w:noProof/>
                <w:lang w:eastAsia="en-US" w:bidi="ar-SA"/>
              </w:rPr>
              <w:drawing>
                <wp:inline distT="0" distB="0" distL="0" distR="0" wp14:anchorId="04164035" wp14:editId="64A9F3B7">
                  <wp:extent cx="2906973" cy="1617260"/>
                  <wp:effectExtent l="0" t="0" r="0" b="0"/>
                  <wp:docPr id="1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F668CCC" w14:textId="77777777" w:rsidR="00A67817" w:rsidRPr="007222B6" w:rsidRDefault="00A67817" w:rsidP="00165794">
            <w:pPr>
              <w:jc w:val="center"/>
              <w:rPr>
                <w:lang w:eastAsia="de-DE" w:bidi="en-US"/>
              </w:rPr>
            </w:pPr>
            <w:r w:rsidRPr="00A86DC8">
              <w:rPr>
                <w:rFonts w:ascii="Calibri bold" w:hAnsi="Calibri bold" w:cs="Calibri Light"/>
                <w:sz w:val="18"/>
                <w:szCs w:val="18"/>
              </w:rPr>
              <w:t>(</w:t>
            </w:r>
            <w:r w:rsidRPr="00A86DC8">
              <w:rPr>
                <w:rFonts w:ascii="Calibri bold" w:hAnsi="Calibri bold" w:cs="Calibri Light"/>
                <w:b/>
                <w:sz w:val="18"/>
                <w:szCs w:val="18"/>
              </w:rPr>
              <w:t>b</w:t>
            </w:r>
            <w:r w:rsidRPr="00A86DC8">
              <w:rPr>
                <w:rFonts w:ascii="Calibri bold" w:hAnsi="Calibri bold" w:cs="Calibri Light"/>
                <w:sz w:val="18"/>
                <w:szCs w:val="18"/>
              </w:rPr>
              <w:t>)</w:t>
            </w:r>
          </w:p>
        </w:tc>
      </w:tr>
      <w:tr w:rsidR="00A67817" w14:paraId="56D86954" w14:textId="77777777" w:rsidTr="00A67817">
        <w:trPr>
          <w:trHeight w:val="1244"/>
          <w:jc w:val="center"/>
        </w:trPr>
        <w:tc>
          <w:tcPr>
            <w:tcW w:w="5193" w:type="dxa"/>
            <w:shd w:val="clear" w:color="auto" w:fill="auto"/>
            <w:tcMar>
              <w:top w:w="0" w:type="dxa"/>
              <w:left w:w="108" w:type="dxa"/>
              <w:bottom w:w="0" w:type="dxa"/>
              <w:right w:w="108" w:type="dxa"/>
            </w:tcMar>
            <w:vAlign w:val="center"/>
          </w:tcPr>
          <w:p w14:paraId="487D57B4" w14:textId="77777777" w:rsidR="00A67817" w:rsidRDefault="00A67817" w:rsidP="00165794">
            <w:pPr>
              <w:pStyle w:val="EJG52figure"/>
              <w:spacing w:before="0"/>
              <w:jc w:val="both"/>
            </w:pPr>
            <w:r w:rsidRPr="00EB51E7">
              <w:rPr>
                <w:noProof/>
                <w:lang w:eastAsia="en-US" w:bidi="ar-SA"/>
              </w:rPr>
              <w:drawing>
                <wp:inline distT="0" distB="0" distL="0" distR="0" wp14:anchorId="66F791BD" wp14:editId="429EECD5">
                  <wp:extent cx="2886501" cy="1439838"/>
                  <wp:effectExtent l="0" t="0" r="0" b="0"/>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B9A80E4" w14:textId="77777777" w:rsidR="00A67817" w:rsidRDefault="00A67817" w:rsidP="00165794">
            <w:pPr>
              <w:pStyle w:val="EJG52figure"/>
              <w:spacing w:before="0"/>
              <w:rPr>
                <w:rFonts w:ascii="Calibri bold" w:hAnsi="Calibri bold" w:cs="Calibri Light"/>
                <w:sz w:val="18"/>
                <w:szCs w:val="18"/>
              </w:rPr>
            </w:pPr>
            <w:r w:rsidRPr="00A86DC8">
              <w:rPr>
                <w:rFonts w:ascii="Calibri bold" w:hAnsi="Calibri bold" w:cs="Calibri Light"/>
                <w:sz w:val="18"/>
                <w:szCs w:val="18"/>
              </w:rPr>
              <w:t>(</w:t>
            </w:r>
            <w:r>
              <w:rPr>
                <w:rFonts w:ascii="Calibri bold" w:hAnsi="Calibri bold" w:cs="Calibri Light"/>
                <w:b/>
                <w:sz w:val="18"/>
                <w:szCs w:val="18"/>
              </w:rPr>
              <w:t>c</w:t>
            </w:r>
            <w:r w:rsidRPr="00A86DC8">
              <w:rPr>
                <w:rFonts w:ascii="Calibri bold" w:hAnsi="Calibri bold" w:cs="Calibri Light"/>
                <w:sz w:val="18"/>
                <w:szCs w:val="18"/>
              </w:rPr>
              <w:t>)</w:t>
            </w:r>
            <w:r w:rsidRPr="00EB51E7">
              <w:t xml:space="preserve"> </w:t>
            </w:r>
          </w:p>
          <w:p w14:paraId="414F5EE7" w14:textId="77777777" w:rsidR="00A67817" w:rsidRPr="00107862" w:rsidRDefault="00A67817" w:rsidP="00165794">
            <w:pPr>
              <w:pStyle w:val="EJG52figure"/>
              <w:spacing w:before="0"/>
              <w:jc w:val="both"/>
            </w:pPr>
          </w:p>
        </w:tc>
        <w:tc>
          <w:tcPr>
            <w:tcW w:w="5029" w:type="dxa"/>
            <w:vMerge w:val="restart"/>
            <w:shd w:val="clear" w:color="auto" w:fill="auto"/>
            <w:tcMar>
              <w:top w:w="0" w:type="dxa"/>
              <w:left w:w="108" w:type="dxa"/>
              <w:bottom w:w="0" w:type="dxa"/>
              <w:right w:w="108" w:type="dxa"/>
            </w:tcMar>
          </w:tcPr>
          <w:p w14:paraId="1CF8A6FA" w14:textId="77777777" w:rsidR="00A67817" w:rsidRDefault="00A67817" w:rsidP="00165794">
            <w:pPr>
              <w:pStyle w:val="EJG52figure"/>
              <w:spacing w:before="0"/>
            </w:pPr>
            <w:r w:rsidRPr="00EB51E7">
              <w:rPr>
                <w:noProof/>
                <w:lang w:eastAsia="en-US" w:bidi="ar-SA"/>
              </w:rPr>
              <w:drawing>
                <wp:inline distT="0" distB="0" distL="0" distR="0" wp14:anchorId="65F073CE" wp14:editId="54978A2A">
                  <wp:extent cx="3043451" cy="1617259"/>
                  <wp:effectExtent l="0" t="0" r="0" b="0"/>
                  <wp:docPr id="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A2A7D3F" w14:textId="77777777" w:rsidR="00A67817" w:rsidRDefault="00A67817" w:rsidP="00165794">
            <w:pPr>
              <w:tabs>
                <w:tab w:val="left" w:pos="1773"/>
              </w:tabs>
              <w:jc w:val="center"/>
              <w:rPr>
                <w:rFonts w:ascii="Calibri bold" w:hAnsi="Calibri bold" w:cs="Calibri Light"/>
                <w:sz w:val="18"/>
                <w:szCs w:val="18"/>
              </w:rPr>
            </w:pPr>
            <w:r w:rsidRPr="00A86DC8">
              <w:rPr>
                <w:rFonts w:ascii="Calibri bold" w:hAnsi="Calibri bold" w:cs="Calibri Light"/>
                <w:sz w:val="18"/>
                <w:szCs w:val="18"/>
              </w:rPr>
              <w:t>(</w:t>
            </w:r>
            <w:r>
              <w:rPr>
                <w:rFonts w:ascii="Calibri bold" w:hAnsi="Calibri bold" w:cs="Calibri Light"/>
                <w:b/>
                <w:sz w:val="18"/>
                <w:szCs w:val="18"/>
              </w:rPr>
              <w:t>d</w:t>
            </w:r>
            <w:r w:rsidRPr="00A86DC8">
              <w:rPr>
                <w:rFonts w:ascii="Calibri bold" w:hAnsi="Calibri bold" w:cs="Calibri Light"/>
                <w:sz w:val="18"/>
                <w:szCs w:val="18"/>
              </w:rPr>
              <w:t>)</w:t>
            </w:r>
          </w:p>
          <w:p w14:paraId="1B1384C0" w14:textId="77777777" w:rsidR="00A67817" w:rsidRPr="00EB51E7" w:rsidRDefault="00A67817" w:rsidP="00165794">
            <w:pPr>
              <w:tabs>
                <w:tab w:val="left" w:pos="1773"/>
              </w:tabs>
              <w:jc w:val="center"/>
              <w:rPr>
                <w:lang w:eastAsia="de-DE" w:bidi="en-US"/>
              </w:rPr>
            </w:pPr>
            <w:r w:rsidRPr="00107862">
              <w:rPr>
                <w:rFonts w:ascii="Calibri bold" w:hAnsi="Calibri bold" w:cs="Calibri Light"/>
                <w:noProof/>
                <w:sz w:val="18"/>
                <w:szCs w:val="18"/>
              </w:rPr>
              <w:drawing>
                <wp:inline distT="0" distB="0" distL="0" distR="0" wp14:anchorId="549C4F6A" wp14:editId="0B9F6D67">
                  <wp:extent cx="3200400" cy="1931158"/>
                  <wp:effectExtent l="0" t="0" r="0" b="0"/>
                  <wp:docPr id="1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A86DC8">
              <w:rPr>
                <w:rFonts w:ascii="Calibri bold" w:hAnsi="Calibri bold" w:cs="Calibri Light"/>
                <w:sz w:val="18"/>
                <w:szCs w:val="18"/>
              </w:rPr>
              <w:t>(</w:t>
            </w:r>
            <w:r>
              <w:rPr>
                <w:rFonts w:ascii="Calibri bold" w:hAnsi="Calibri bold" w:cs="Calibri Light"/>
                <w:b/>
                <w:sz w:val="18"/>
                <w:szCs w:val="18"/>
              </w:rPr>
              <w:t>f</w:t>
            </w:r>
            <w:r w:rsidRPr="00A86DC8">
              <w:rPr>
                <w:rFonts w:ascii="Calibri bold" w:hAnsi="Calibri bold" w:cs="Calibri Light"/>
                <w:sz w:val="18"/>
                <w:szCs w:val="18"/>
              </w:rPr>
              <w:t>)</w:t>
            </w:r>
          </w:p>
        </w:tc>
      </w:tr>
      <w:tr w:rsidR="00A67817" w14:paraId="768C11DC" w14:textId="77777777" w:rsidTr="00A67817">
        <w:trPr>
          <w:trHeight w:val="1326"/>
          <w:jc w:val="center"/>
        </w:trPr>
        <w:tc>
          <w:tcPr>
            <w:tcW w:w="5193" w:type="dxa"/>
            <w:shd w:val="clear" w:color="auto" w:fill="auto"/>
            <w:tcMar>
              <w:top w:w="0" w:type="dxa"/>
              <w:left w:w="108" w:type="dxa"/>
              <w:bottom w:w="0" w:type="dxa"/>
              <w:right w:w="108" w:type="dxa"/>
            </w:tcMar>
            <w:vAlign w:val="center"/>
          </w:tcPr>
          <w:p w14:paraId="474DA278" w14:textId="77777777" w:rsidR="00A67817" w:rsidRDefault="00A67817" w:rsidP="00165794">
            <w:pPr>
              <w:pStyle w:val="EJG52figure"/>
              <w:spacing w:before="0"/>
              <w:jc w:val="both"/>
            </w:pPr>
            <w:r w:rsidRPr="003C00C1">
              <w:rPr>
                <w:noProof/>
                <w:lang w:eastAsia="en-US" w:bidi="ar-SA"/>
              </w:rPr>
              <w:drawing>
                <wp:inline distT="0" distB="0" distL="0" distR="0" wp14:anchorId="7E34BE5D" wp14:editId="4877ED98">
                  <wp:extent cx="3179928" cy="1753737"/>
                  <wp:effectExtent l="0" t="0" r="0" b="0"/>
                  <wp:docPr id="1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85E9F1A" w14:textId="77777777" w:rsidR="00A67817" w:rsidRPr="003C00C1" w:rsidRDefault="00A67817" w:rsidP="00165794">
            <w:pPr>
              <w:pStyle w:val="EJG52figure"/>
              <w:spacing w:before="0"/>
              <w:rPr>
                <w:b/>
              </w:rPr>
            </w:pPr>
            <w:r>
              <w:rPr>
                <w:b/>
              </w:rPr>
              <w:t>(</w:t>
            </w:r>
            <w:r w:rsidRPr="003C00C1">
              <w:rPr>
                <w:b/>
              </w:rPr>
              <w:t>e</w:t>
            </w:r>
            <w:r>
              <w:rPr>
                <w:b/>
              </w:rPr>
              <w:t>)</w:t>
            </w:r>
          </w:p>
        </w:tc>
        <w:tc>
          <w:tcPr>
            <w:tcW w:w="5029" w:type="dxa"/>
            <w:vMerge/>
            <w:shd w:val="clear" w:color="auto" w:fill="auto"/>
            <w:tcMar>
              <w:top w:w="0" w:type="dxa"/>
              <w:left w:w="108" w:type="dxa"/>
              <w:bottom w:w="0" w:type="dxa"/>
              <w:right w:w="108" w:type="dxa"/>
            </w:tcMar>
          </w:tcPr>
          <w:p w14:paraId="310A6331" w14:textId="77777777" w:rsidR="00A67817" w:rsidRPr="00EB51E7" w:rsidRDefault="00A67817" w:rsidP="00165794">
            <w:pPr>
              <w:pStyle w:val="EJG52figure"/>
              <w:spacing w:before="0"/>
            </w:pPr>
          </w:p>
        </w:tc>
      </w:tr>
      <w:tr w:rsidR="00A67817" w14:paraId="49E07B84" w14:textId="77777777" w:rsidTr="00A67817">
        <w:trPr>
          <w:trHeight w:val="1357"/>
          <w:jc w:val="center"/>
        </w:trPr>
        <w:tc>
          <w:tcPr>
            <w:tcW w:w="5193" w:type="dxa"/>
            <w:shd w:val="clear" w:color="auto" w:fill="auto"/>
            <w:tcMar>
              <w:top w:w="0" w:type="dxa"/>
              <w:left w:w="108" w:type="dxa"/>
              <w:bottom w:w="0" w:type="dxa"/>
              <w:right w:w="108" w:type="dxa"/>
            </w:tcMar>
            <w:vAlign w:val="center"/>
          </w:tcPr>
          <w:p w14:paraId="76961490" w14:textId="77777777" w:rsidR="00A67817" w:rsidRDefault="00A67817" w:rsidP="00165794">
            <w:pPr>
              <w:pStyle w:val="EJG52figure"/>
              <w:spacing w:before="0"/>
              <w:jc w:val="both"/>
            </w:pPr>
            <w:r w:rsidRPr="003C00C1">
              <w:rPr>
                <w:noProof/>
                <w:lang w:eastAsia="en-US" w:bidi="ar-SA"/>
              </w:rPr>
              <w:drawing>
                <wp:inline distT="0" distB="0" distL="0" distR="0" wp14:anchorId="3BE2CB24" wp14:editId="069805A3">
                  <wp:extent cx="3309582" cy="1555845"/>
                  <wp:effectExtent l="0" t="0" r="0" b="0"/>
                  <wp:docPr id="2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69FCB06" w14:textId="77777777" w:rsidR="00A67817" w:rsidRPr="003C00C1" w:rsidRDefault="00A67817" w:rsidP="00165794">
            <w:pPr>
              <w:pStyle w:val="EJG52figure"/>
              <w:spacing w:before="0"/>
              <w:rPr>
                <w:b/>
              </w:rPr>
            </w:pPr>
            <w:r w:rsidRPr="003C00C1">
              <w:rPr>
                <w:b/>
              </w:rPr>
              <w:t>(g)</w:t>
            </w:r>
          </w:p>
        </w:tc>
        <w:tc>
          <w:tcPr>
            <w:tcW w:w="5029" w:type="dxa"/>
            <w:shd w:val="clear" w:color="auto" w:fill="auto"/>
            <w:tcMar>
              <w:top w:w="0" w:type="dxa"/>
              <w:left w:w="108" w:type="dxa"/>
              <w:bottom w:w="0" w:type="dxa"/>
              <w:right w:w="108" w:type="dxa"/>
            </w:tcMar>
          </w:tcPr>
          <w:p w14:paraId="6B3CA8FA" w14:textId="77777777" w:rsidR="00A67817" w:rsidRDefault="00A67817" w:rsidP="00165794">
            <w:pPr>
              <w:pStyle w:val="EJG52figure"/>
              <w:spacing w:before="0"/>
            </w:pPr>
            <w:r w:rsidRPr="003C00C1">
              <w:rPr>
                <w:noProof/>
                <w:lang w:eastAsia="en-US" w:bidi="ar-SA"/>
              </w:rPr>
              <w:drawing>
                <wp:inline distT="0" distB="0" distL="0" distR="0" wp14:anchorId="111D04BA" wp14:editId="214B0420">
                  <wp:extent cx="2934268" cy="1555845"/>
                  <wp:effectExtent l="0" t="0" r="0" b="0"/>
                  <wp:docPr id="2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12B6C25" w14:textId="77777777" w:rsidR="00A67817" w:rsidRPr="003C00C1" w:rsidRDefault="00A67817" w:rsidP="00165794">
            <w:pPr>
              <w:pStyle w:val="EJG52figure"/>
              <w:spacing w:before="0"/>
              <w:rPr>
                <w:b/>
              </w:rPr>
            </w:pPr>
            <w:r w:rsidRPr="003C00C1">
              <w:rPr>
                <w:b/>
              </w:rPr>
              <w:t>(h)</w:t>
            </w:r>
          </w:p>
        </w:tc>
      </w:tr>
    </w:tbl>
    <w:p w14:paraId="43EF5A02" w14:textId="77777777" w:rsidR="00165794" w:rsidRDefault="00165794" w:rsidP="00165794">
      <w:pPr>
        <w:pStyle w:val="EJG51figurecaption"/>
        <w:ind w:left="0"/>
        <w:rPr>
          <w:rFonts w:ascii="Arial" w:hAnsi="Arial" w:cs="Arial"/>
          <w:sz w:val="20"/>
        </w:rPr>
      </w:pPr>
      <w:r w:rsidRPr="00165794">
        <w:rPr>
          <w:rFonts w:ascii="Arial" w:hAnsi="Arial" w:cs="Arial"/>
          <w:b/>
          <w:sz w:val="20"/>
        </w:rPr>
        <w:lastRenderedPageBreak/>
        <w:t>Figure 5.</w:t>
      </w:r>
      <w:r w:rsidRPr="00165794">
        <w:rPr>
          <w:rFonts w:ascii="Arial" w:hAnsi="Arial" w:cs="Arial"/>
          <w:sz w:val="20"/>
        </w:rPr>
        <w:t xml:space="preserve"> (</w:t>
      </w:r>
      <w:r w:rsidRPr="00165794">
        <w:rPr>
          <w:rFonts w:ascii="Arial" w:hAnsi="Arial" w:cs="Arial"/>
          <w:b/>
          <w:sz w:val="20"/>
        </w:rPr>
        <w:t>a</w:t>
      </w:r>
      <w:r w:rsidRPr="00165794">
        <w:rPr>
          <w:rFonts w:ascii="Arial" w:hAnsi="Arial" w:cs="Arial"/>
          <w:sz w:val="20"/>
        </w:rPr>
        <w:t>) Urbanization intensity in North Northeast direction; (</w:t>
      </w:r>
      <w:r w:rsidRPr="00165794">
        <w:rPr>
          <w:rFonts w:ascii="Arial" w:hAnsi="Arial" w:cs="Arial"/>
          <w:b/>
          <w:sz w:val="20"/>
        </w:rPr>
        <w:t>b</w:t>
      </w:r>
      <w:r w:rsidRPr="00165794">
        <w:rPr>
          <w:rFonts w:ascii="Arial" w:hAnsi="Arial" w:cs="Arial"/>
          <w:sz w:val="20"/>
        </w:rPr>
        <w:t>) Urbanization intensity in East Northeast direction; (</w:t>
      </w:r>
      <w:r w:rsidRPr="00165794">
        <w:rPr>
          <w:rFonts w:ascii="Arial" w:hAnsi="Arial" w:cs="Arial"/>
          <w:b/>
          <w:sz w:val="20"/>
        </w:rPr>
        <w:t>c</w:t>
      </w:r>
      <w:r w:rsidRPr="00165794">
        <w:rPr>
          <w:rFonts w:ascii="Arial" w:hAnsi="Arial" w:cs="Arial"/>
          <w:sz w:val="20"/>
        </w:rPr>
        <w:t>) Urbanization intensity in East Southeast direction; (</w:t>
      </w:r>
      <w:r w:rsidRPr="00165794">
        <w:rPr>
          <w:rFonts w:ascii="Arial" w:hAnsi="Arial" w:cs="Arial"/>
          <w:b/>
          <w:sz w:val="20"/>
        </w:rPr>
        <w:t>c</w:t>
      </w:r>
      <w:r w:rsidRPr="00165794">
        <w:rPr>
          <w:rFonts w:ascii="Arial" w:hAnsi="Arial" w:cs="Arial"/>
          <w:sz w:val="20"/>
        </w:rPr>
        <w:t>) Urbanization intensity in South Southeast direction; (</w:t>
      </w:r>
      <w:r w:rsidRPr="00165794">
        <w:rPr>
          <w:rFonts w:ascii="Arial" w:hAnsi="Arial" w:cs="Arial"/>
          <w:b/>
          <w:sz w:val="20"/>
        </w:rPr>
        <w:t>e</w:t>
      </w:r>
      <w:r w:rsidRPr="00165794">
        <w:rPr>
          <w:rFonts w:ascii="Arial" w:hAnsi="Arial" w:cs="Arial"/>
          <w:sz w:val="20"/>
        </w:rPr>
        <w:t>) Urbanization intensity in South Southwest direction; (</w:t>
      </w:r>
      <w:r w:rsidRPr="00165794">
        <w:rPr>
          <w:rFonts w:ascii="Arial" w:hAnsi="Arial" w:cs="Arial"/>
          <w:b/>
          <w:sz w:val="20"/>
        </w:rPr>
        <w:t>f</w:t>
      </w:r>
      <w:r w:rsidRPr="00165794">
        <w:rPr>
          <w:rFonts w:ascii="Arial" w:hAnsi="Arial" w:cs="Arial"/>
          <w:sz w:val="20"/>
        </w:rPr>
        <w:t>) Urbanization intensity in West Southwest direction; (</w:t>
      </w:r>
      <w:r w:rsidRPr="00165794">
        <w:rPr>
          <w:rFonts w:ascii="Arial" w:hAnsi="Arial" w:cs="Arial"/>
          <w:b/>
          <w:sz w:val="20"/>
        </w:rPr>
        <w:t>g</w:t>
      </w:r>
      <w:r w:rsidRPr="00165794">
        <w:rPr>
          <w:rFonts w:ascii="Arial" w:hAnsi="Arial" w:cs="Arial"/>
          <w:sz w:val="20"/>
        </w:rPr>
        <w:t>) Urbanization intensity in West Northwest direction; (</w:t>
      </w:r>
      <w:r w:rsidRPr="00165794">
        <w:rPr>
          <w:rFonts w:ascii="Arial" w:hAnsi="Arial" w:cs="Arial"/>
          <w:b/>
          <w:sz w:val="20"/>
        </w:rPr>
        <w:t>h</w:t>
      </w:r>
      <w:r w:rsidRPr="00165794">
        <w:rPr>
          <w:rFonts w:ascii="Arial" w:hAnsi="Arial" w:cs="Arial"/>
          <w:sz w:val="20"/>
        </w:rPr>
        <w:t>) Urbanization intensity in North Northwest direction</w:t>
      </w:r>
      <w:r>
        <w:rPr>
          <w:rFonts w:ascii="Arial" w:hAnsi="Arial" w:cs="Arial"/>
          <w:sz w:val="20"/>
        </w:rPr>
        <w:t>.</w:t>
      </w:r>
    </w:p>
    <w:p w14:paraId="505CDD83" w14:textId="77777777" w:rsidR="00165794" w:rsidRPr="00165794" w:rsidRDefault="00C74EAF" w:rsidP="00165794">
      <w:pPr>
        <w:rPr>
          <w:rFonts w:ascii="Arial" w:hAnsi="Arial" w:cs="Arial"/>
          <w:b/>
          <w:bCs/>
          <w:color w:val="000000" w:themeColor="text1"/>
        </w:rPr>
      </w:pPr>
      <w:r w:rsidRPr="00165794">
        <w:rPr>
          <w:rFonts w:ascii="Arial" w:hAnsi="Arial" w:cs="Arial"/>
          <w:b/>
          <w:bCs/>
          <w:color w:val="000000" w:themeColor="text1"/>
        </w:rPr>
        <w:t>4.3 SPATIAL AEOLOTROPY OF URBANIZATION PROPORTIONATE INDEX (UPI) BASED ON BUFFER ANALYSIS DURING 1993- 2023</w:t>
      </w:r>
    </w:p>
    <w:p w14:paraId="15AABBD1" w14:textId="77777777" w:rsidR="00165794" w:rsidRPr="00165794" w:rsidRDefault="00165794" w:rsidP="00165794">
      <w:pPr>
        <w:ind w:firstLine="432"/>
        <w:jc w:val="both"/>
        <w:rPr>
          <w:rFonts w:ascii="Arial" w:hAnsi="Arial" w:cs="Arial"/>
          <w:bCs/>
          <w:color w:val="000000" w:themeColor="text1"/>
        </w:rPr>
      </w:pPr>
      <w:r w:rsidRPr="00165794">
        <w:rPr>
          <w:rFonts w:ascii="Arial" w:hAnsi="Arial" w:cs="Arial"/>
          <w:bCs/>
          <w:color w:val="000000" w:themeColor="text1"/>
        </w:rPr>
        <w:t xml:space="preserve">During 1993-2003, expansion of the Kozhikode city region is mainly concentrated in the SSE direction. The urban expansion is limited within the 1 km distance in the </w:t>
      </w:r>
      <w:proofErr w:type="gramStart"/>
      <w:r w:rsidRPr="00165794">
        <w:rPr>
          <w:rFonts w:ascii="Arial" w:hAnsi="Arial" w:cs="Arial"/>
          <w:bCs/>
          <w:color w:val="000000" w:themeColor="text1"/>
        </w:rPr>
        <w:t>directions</w:t>
      </w:r>
      <w:proofErr w:type="gramEnd"/>
      <w:r w:rsidRPr="00165794">
        <w:rPr>
          <w:rFonts w:ascii="Arial" w:hAnsi="Arial" w:cs="Arial"/>
          <w:bCs/>
          <w:color w:val="000000" w:themeColor="text1"/>
        </w:rPr>
        <w:t xml:space="preserve"> SSW, WSW, and WNW due to coastal constraints. In other directions expansion is limited due to large investments took place in the </w:t>
      </w:r>
      <w:proofErr w:type="spellStart"/>
      <w:r w:rsidRPr="00165794">
        <w:rPr>
          <w:rFonts w:ascii="Arial" w:hAnsi="Arial" w:cs="Arial"/>
          <w:bCs/>
          <w:color w:val="000000" w:themeColor="text1"/>
        </w:rPr>
        <w:t>centre</w:t>
      </w:r>
      <w:proofErr w:type="spellEnd"/>
      <w:r w:rsidRPr="00165794">
        <w:rPr>
          <w:rFonts w:ascii="Arial" w:hAnsi="Arial" w:cs="Arial"/>
          <w:bCs/>
          <w:color w:val="000000" w:themeColor="text1"/>
        </w:rPr>
        <w:t xml:space="preserve"> of the city and agricultural lands located in the outer ring of all directions. Urbanization intensified highly in the </w:t>
      </w:r>
      <w:proofErr w:type="spellStart"/>
      <w:r w:rsidRPr="00165794">
        <w:rPr>
          <w:rFonts w:ascii="Arial" w:hAnsi="Arial" w:cs="Arial"/>
          <w:bCs/>
          <w:color w:val="000000" w:themeColor="text1"/>
        </w:rPr>
        <w:t>centre</w:t>
      </w:r>
      <w:proofErr w:type="spellEnd"/>
      <w:r w:rsidRPr="00165794">
        <w:rPr>
          <w:rFonts w:ascii="Arial" w:hAnsi="Arial" w:cs="Arial"/>
          <w:bCs/>
          <w:color w:val="000000" w:themeColor="text1"/>
        </w:rPr>
        <w:t xml:space="preserve"> of the city because of hospitals, restaurants, whole sale and retail market centers, educational institutions and major transportation networks including railway and roads. In SSE direction city expanded to </w:t>
      </w:r>
      <w:proofErr w:type="spellStart"/>
      <w:r w:rsidRPr="00165794">
        <w:rPr>
          <w:rFonts w:ascii="Arial" w:hAnsi="Arial" w:cs="Arial"/>
          <w:bCs/>
          <w:color w:val="000000" w:themeColor="text1"/>
        </w:rPr>
        <w:t>Kuttichira</w:t>
      </w:r>
      <w:proofErr w:type="spellEnd"/>
      <w:r w:rsidRPr="00165794">
        <w:rPr>
          <w:rFonts w:ascii="Arial" w:hAnsi="Arial" w:cs="Arial"/>
          <w:bCs/>
          <w:color w:val="000000" w:themeColor="text1"/>
        </w:rPr>
        <w:t xml:space="preserve">, </w:t>
      </w:r>
      <w:proofErr w:type="spellStart"/>
      <w:r w:rsidRPr="00165794">
        <w:rPr>
          <w:rFonts w:ascii="Arial" w:hAnsi="Arial" w:cs="Arial"/>
          <w:bCs/>
          <w:color w:val="000000" w:themeColor="text1"/>
        </w:rPr>
        <w:t>Kallayi</w:t>
      </w:r>
      <w:proofErr w:type="spellEnd"/>
      <w:r w:rsidRPr="00165794">
        <w:rPr>
          <w:rFonts w:ascii="Arial" w:hAnsi="Arial" w:cs="Arial"/>
          <w:bCs/>
          <w:color w:val="000000" w:themeColor="text1"/>
        </w:rPr>
        <w:t xml:space="preserve">, </w:t>
      </w:r>
      <w:proofErr w:type="spellStart"/>
      <w:r w:rsidRPr="00165794">
        <w:rPr>
          <w:rFonts w:ascii="Arial" w:hAnsi="Arial" w:cs="Arial"/>
          <w:bCs/>
          <w:color w:val="000000" w:themeColor="text1"/>
        </w:rPr>
        <w:t>Meenchanda</w:t>
      </w:r>
      <w:proofErr w:type="spellEnd"/>
      <w:r w:rsidRPr="00165794">
        <w:rPr>
          <w:rFonts w:ascii="Arial" w:hAnsi="Arial" w:cs="Arial"/>
          <w:bCs/>
          <w:color w:val="000000" w:themeColor="text1"/>
        </w:rPr>
        <w:t xml:space="preserve"> and </w:t>
      </w:r>
      <w:proofErr w:type="spellStart"/>
      <w:r w:rsidRPr="00165794">
        <w:rPr>
          <w:rFonts w:ascii="Arial" w:hAnsi="Arial" w:cs="Arial"/>
          <w:bCs/>
          <w:color w:val="000000" w:themeColor="text1"/>
        </w:rPr>
        <w:t>Beypore</w:t>
      </w:r>
      <w:proofErr w:type="spellEnd"/>
      <w:r w:rsidRPr="00165794">
        <w:rPr>
          <w:rFonts w:ascii="Arial" w:hAnsi="Arial" w:cs="Arial"/>
          <w:bCs/>
          <w:color w:val="000000" w:themeColor="text1"/>
        </w:rPr>
        <w:t xml:space="preserve">. Two important connectivity railway station road and Kozhikode- Palakkad road meets at </w:t>
      </w:r>
      <w:proofErr w:type="spellStart"/>
      <w:r w:rsidRPr="00165794">
        <w:rPr>
          <w:rFonts w:ascii="Arial" w:hAnsi="Arial" w:cs="Arial"/>
          <w:bCs/>
          <w:color w:val="000000" w:themeColor="text1"/>
        </w:rPr>
        <w:t>Meenchanda</w:t>
      </w:r>
      <w:proofErr w:type="spellEnd"/>
      <w:r w:rsidRPr="00165794">
        <w:rPr>
          <w:rFonts w:ascii="Arial" w:hAnsi="Arial" w:cs="Arial"/>
          <w:bCs/>
          <w:color w:val="000000" w:themeColor="text1"/>
        </w:rPr>
        <w:t xml:space="preserve">. </w:t>
      </w:r>
      <w:proofErr w:type="spellStart"/>
      <w:r w:rsidRPr="00165794">
        <w:rPr>
          <w:rFonts w:ascii="Arial" w:hAnsi="Arial" w:cs="Arial"/>
          <w:bCs/>
          <w:color w:val="000000" w:themeColor="text1"/>
        </w:rPr>
        <w:t>Beypore</w:t>
      </w:r>
      <w:proofErr w:type="spellEnd"/>
      <w:r w:rsidRPr="00165794">
        <w:rPr>
          <w:rFonts w:ascii="Arial" w:hAnsi="Arial" w:cs="Arial"/>
          <w:bCs/>
          <w:color w:val="000000" w:themeColor="text1"/>
        </w:rPr>
        <w:t xml:space="preserve"> port played crucial role in the urbanization process in SSE direction. Geographical location of Kozhikode beach played major role in the intensification of built-up area in SSW, WSW and WNW direction. Urban area is mainly concentrated between Beach road in the west and Mini bypass road in the east. </w:t>
      </w:r>
    </w:p>
    <w:p w14:paraId="51F3F081" w14:textId="77777777" w:rsidR="00165794" w:rsidRPr="00165794" w:rsidRDefault="00165794" w:rsidP="00165794">
      <w:pPr>
        <w:ind w:firstLine="432"/>
        <w:jc w:val="both"/>
        <w:rPr>
          <w:rFonts w:ascii="Arial" w:hAnsi="Arial" w:cs="Arial"/>
          <w:bCs/>
          <w:color w:val="000000" w:themeColor="text1"/>
        </w:rPr>
      </w:pPr>
      <w:r w:rsidRPr="00165794">
        <w:rPr>
          <w:rFonts w:ascii="Arial" w:hAnsi="Arial" w:cs="Arial"/>
          <w:bCs/>
          <w:color w:val="000000" w:themeColor="text1"/>
        </w:rPr>
        <w:t xml:space="preserve">For the period of 2003-2013 urban area spread over NNE, ENE, ESE, and SSE directions. In NNE direction, urban area expanded up to </w:t>
      </w:r>
      <w:proofErr w:type="spellStart"/>
      <w:r w:rsidRPr="00165794">
        <w:rPr>
          <w:rFonts w:ascii="Arial" w:hAnsi="Arial" w:cs="Arial"/>
          <w:bCs/>
          <w:color w:val="000000" w:themeColor="text1"/>
        </w:rPr>
        <w:t>Karaparamba</w:t>
      </w:r>
      <w:proofErr w:type="spellEnd"/>
      <w:r w:rsidRPr="00165794">
        <w:rPr>
          <w:rFonts w:ascii="Arial" w:hAnsi="Arial" w:cs="Arial"/>
          <w:bCs/>
          <w:color w:val="000000" w:themeColor="text1"/>
        </w:rPr>
        <w:t xml:space="preserve">. </w:t>
      </w:r>
      <w:proofErr w:type="spellStart"/>
      <w:r w:rsidRPr="00165794">
        <w:rPr>
          <w:rFonts w:ascii="Arial" w:hAnsi="Arial" w:cs="Arial"/>
          <w:bCs/>
          <w:color w:val="000000" w:themeColor="text1"/>
        </w:rPr>
        <w:t>Nadakkavu</w:t>
      </w:r>
      <w:proofErr w:type="spellEnd"/>
      <w:r w:rsidRPr="00165794">
        <w:rPr>
          <w:rFonts w:ascii="Arial" w:hAnsi="Arial" w:cs="Arial"/>
          <w:bCs/>
          <w:color w:val="000000" w:themeColor="text1"/>
        </w:rPr>
        <w:t xml:space="preserve">, </w:t>
      </w:r>
      <w:proofErr w:type="spellStart"/>
      <w:proofErr w:type="gramStart"/>
      <w:r w:rsidRPr="00165794">
        <w:rPr>
          <w:rFonts w:ascii="Arial" w:hAnsi="Arial" w:cs="Arial"/>
          <w:bCs/>
          <w:color w:val="000000" w:themeColor="text1"/>
        </w:rPr>
        <w:t>Eranjippalam</w:t>
      </w:r>
      <w:proofErr w:type="spellEnd"/>
      <w:r w:rsidRPr="00165794">
        <w:rPr>
          <w:rFonts w:ascii="Arial" w:hAnsi="Arial" w:cs="Arial"/>
          <w:bCs/>
          <w:color w:val="000000" w:themeColor="text1"/>
        </w:rPr>
        <w:t xml:space="preserve"> ,</w:t>
      </w:r>
      <w:proofErr w:type="gramEnd"/>
      <w:r w:rsidRPr="00165794">
        <w:rPr>
          <w:rFonts w:ascii="Arial" w:hAnsi="Arial" w:cs="Arial"/>
          <w:bCs/>
          <w:color w:val="000000" w:themeColor="text1"/>
        </w:rPr>
        <w:t xml:space="preserve"> </w:t>
      </w:r>
      <w:proofErr w:type="spellStart"/>
      <w:r w:rsidRPr="00165794">
        <w:rPr>
          <w:rFonts w:ascii="Arial" w:hAnsi="Arial" w:cs="Arial"/>
          <w:bCs/>
          <w:color w:val="000000" w:themeColor="text1"/>
        </w:rPr>
        <w:t>Karaparamba</w:t>
      </w:r>
      <w:proofErr w:type="spellEnd"/>
      <w:r w:rsidRPr="00165794">
        <w:rPr>
          <w:rFonts w:ascii="Arial" w:hAnsi="Arial" w:cs="Arial"/>
          <w:bCs/>
          <w:color w:val="000000" w:themeColor="text1"/>
        </w:rPr>
        <w:t xml:space="preserve">, </w:t>
      </w:r>
      <w:proofErr w:type="spellStart"/>
      <w:r w:rsidRPr="00165794">
        <w:rPr>
          <w:rFonts w:ascii="Arial" w:hAnsi="Arial" w:cs="Arial"/>
          <w:bCs/>
          <w:color w:val="000000" w:themeColor="text1"/>
        </w:rPr>
        <w:t>Malaparamba</w:t>
      </w:r>
      <w:proofErr w:type="spellEnd"/>
      <w:r w:rsidRPr="00165794">
        <w:rPr>
          <w:rFonts w:ascii="Arial" w:hAnsi="Arial" w:cs="Arial"/>
          <w:bCs/>
          <w:color w:val="000000" w:themeColor="text1"/>
        </w:rPr>
        <w:t xml:space="preserve">, </w:t>
      </w:r>
      <w:proofErr w:type="spellStart"/>
      <w:r w:rsidRPr="00165794">
        <w:rPr>
          <w:rFonts w:ascii="Arial" w:hAnsi="Arial" w:cs="Arial"/>
          <w:bCs/>
          <w:color w:val="000000" w:themeColor="text1"/>
        </w:rPr>
        <w:t>Vellimadukunnu</w:t>
      </w:r>
      <w:proofErr w:type="spellEnd"/>
      <w:r w:rsidRPr="00165794">
        <w:rPr>
          <w:rFonts w:ascii="Arial" w:hAnsi="Arial" w:cs="Arial"/>
          <w:bCs/>
          <w:color w:val="000000" w:themeColor="text1"/>
        </w:rPr>
        <w:t xml:space="preserve"> are the major places in this direction. NH 766 (Kozhikode-Wayanad) originating from the core of the city runs towards northeastern direction through </w:t>
      </w:r>
      <w:proofErr w:type="spellStart"/>
      <w:r w:rsidRPr="00165794">
        <w:rPr>
          <w:rFonts w:ascii="Arial" w:hAnsi="Arial" w:cs="Arial"/>
          <w:bCs/>
          <w:color w:val="000000" w:themeColor="text1"/>
        </w:rPr>
        <w:t>Malaparamba</w:t>
      </w:r>
      <w:proofErr w:type="spellEnd"/>
      <w:r w:rsidRPr="00165794">
        <w:rPr>
          <w:rFonts w:ascii="Arial" w:hAnsi="Arial" w:cs="Arial"/>
          <w:bCs/>
          <w:color w:val="000000" w:themeColor="text1"/>
        </w:rPr>
        <w:t xml:space="preserve"> and </w:t>
      </w:r>
      <w:proofErr w:type="spellStart"/>
      <w:r w:rsidRPr="00165794">
        <w:rPr>
          <w:rFonts w:ascii="Arial" w:hAnsi="Arial" w:cs="Arial"/>
          <w:bCs/>
          <w:color w:val="000000" w:themeColor="text1"/>
        </w:rPr>
        <w:t>Vellimadukunnu</w:t>
      </w:r>
      <w:proofErr w:type="spellEnd"/>
      <w:r w:rsidRPr="00165794">
        <w:rPr>
          <w:rFonts w:ascii="Arial" w:hAnsi="Arial" w:cs="Arial"/>
          <w:bCs/>
          <w:color w:val="000000" w:themeColor="text1"/>
        </w:rPr>
        <w:t xml:space="preserve">. Urban area spread over NNE direction along this highway. Civil station and administrative offices in this direction fostered the urban growth. Apart from this, major developments took place on the Mini bypass road stretch between </w:t>
      </w:r>
      <w:proofErr w:type="spellStart"/>
      <w:r w:rsidRPr="00165794">
        <w:rPr>
          <w:rFonts w:ascii="Arial" w:hAnsi="Arial" w:cs="Arial"/>
          <w:bCs/>
          <w:color w:val="000000" w:themeColor="text1"/>
        </w:rPr>
        <w:t>Arayidathupalam</w:t>
      </w:r>
      <w:proofErr w:type="spellEnd"/>
      <w:r w:rsidRPr="00165794">
        <w:rPr>
          <w:rFonts w:ascii="Arial" w:hAnsi="Arial" w:cs="Arial"/>
          <w:bCs/>
          <w:color w:val="000000" w:themeColor="text1"/>
        </w:rPr>
        <w:t xml:space="preserve"> and </w:t>
      </w:r>
      <w:proofErr w:type="spellStart"/>
      <w:r w:rsidRPr="00165794">
        <w:rPr>
          <w:rFonts w:ascii="Arial" w:hAnsi="Arial" w:cs="Arial"/>
          <w:bCs/>
          <w:color w:val="000000" w:themeColor="text1"/>
        </w:rPr>
        <w:t>Eranjappalam</w:t>
      </w:r>
      <w:proofErr w:type="spellEnd"/>
      <w:r w:rsidRPr="00165794">
        <w:rPr>
          <w:rFonts w:ascii="Arial" w:hAnsi="Arial" w:cs="Arial"/>
          <w:bCs/>
          <w:color w:val="000000" w:themeColor="text1"/>
        </w:rPr>
        <w:t xml:space="preserve">, which runs along the side of </w:t>
      </w:r>
      <w:proofErr w:type="spellStart"/>
      <w:r w:rsidRPr="00165794">
        <w:rPr>
          <w:rFonts w:ascii="Arial" w:hAnsi="Arial" w:cs="Arial"/>
          <w:bCs/>
          <w:color w:val="000000" w:themeColor="text1"/>
        </w:rPr>
        <w:t>Canolly</w:t>
      </w:r>
      <w:proofErr w:type="spellEnd"/>
      <w:r w:rsidRPr="00165794">
        <w:rPr>
          <w:rFonts w:ascii="Arial" w:hAnsi="Arial" w:cs="Arial"/>
          <w:bCs/>
          <w:color w:val="000000" w:themeColor="text1"/>
        </w:rPr>
        <w:t xml:space="preserve"> canal. </w:t>
      </w:r>
      <w:proofErr w:type="spellStart"/>
      <w:r w:rsidRPr="00165794">
        <w:rPr>
          <w:rFonts w:ascii="Arial" w:hAnsi="Arial" w:cs="Arial"/>
          <w:bCs/>
          <w:color w:val="000000" w:themeColor="text1"/>
        </w:rPr>
        <w:t>Sarovaram</w:t>
      </w:r>
      <w:proofErr w:type="spellEnd"/>
      <w:r w:rsidRPr="00165794">
        <w:rPr>
          <w:rFonts w:ascii="Arial" w:hAnsi="Arial" w:cs="Arial"/>
          <w:bCs/>
          <w:color w:val="000000" w:themeColor="text1"/>
        </w:rPr>
        <w:t xml:space="preserve"> bio park, </w:t>
      </w:r>
      <w:proofErr w:type="spellStart"/>
      <w:r w:rsidRPr="00165794">
        <w:rPr>
          <w:rFonts w:ascii="Arial" w:hAnsi="Arial" w:cs="Arial"/>
          <w:bCs/>
          <w:color w:val="000000" w:themeColor="text1"/>
        </w:rPr>
        <w:t>multi specialty</w:t>
      </w:r>
      <w:proofErr w:type="spellEnd"/>
      <w:r w:rsidRPr="00165794">
        <w:rPr>
          <w:rFonts w:ascii="Arial" w:hAnsi="Arial" w:cs="Arial"/>
          <w:bCs/>
          <w:color w:val="000000" w:themeColor="text1"/>
        </w:rPr>
        <w:t xml:space="preserve"> hospitals, dental hospitals, restaurants, retail shops developed in this area. City expanded to ENE direction mainly due to the location of Kozhikode- </w:t>
      </w:r>
      <w:proofErr w:type="spellStart"/>
      <w:r w:rsidRPr="00165794">
        <w:rPr>
          <w:rFonts w:ascii="Arial" w:hAnsi="Arial" w:cs="Arial"/>
          <w:bCs/>
          <w:color w:val="000000" w:themeColor="text1"/>
        </w:rPr>
        <w:t>Mavoor</w:t>
      </w:r>
      <w:proofErr w:type="spellEnd"/>
      <w:r w:rsidRPr="00165794">
        <w:rPr>
          <w:rFonts w:ascii="Arial" w:hAnsi="Arial" w:cs="Arial"/>
          <w:bCs/>
          <w:color w:val="000000" w:themeColor="text1"/>
        </w:rPr>
        <w:t xml:space="preserve"> road </w:t>
      </w:r>
      <w:proofErr w:type="spellStart"/>
      <w:proofErr w:type="gramStart"/>
      <w:r w:rsidRPr="00165794">
        <w:rPr>
          <w:rFonts w:ascii="Arial" w:hAnsi="Arial" w:cs="Arial"/>
          <w:bCs/>
          <w:color w:val="000000" w:themeColor="text1"/>
        </w:rPr>
        <w:t>Thondayad,Pottammal</w:t>
      </w:r>
      <w:proofErr w:type="spellEnd"/>
      <w:proofErr w:type="gramEnd"/>
      <w:r w:rsidRPr="00165794">
        <w:rPr>
          <w:rFonts w:ascii="Arial" w:hAnsi="Arial" w:cs="Arial"/>
          <w:bCs/>
          <w:color w:val="000000" w:themeColor="text1"/>
        </w:rPr>
        <w:t xml:space="preserve">, </w:t>
      </w:r>
      <w:proofErr w:type="spellStart"/>
      <w:r w:rsidRPr="00165794">
        <w:rPr>
          <w:rFonts w:ascii="Arial" w:hAnsi="Arial" w:cs="Arial"/>
          <w:bCs/>
          <w:color w:val="000000" w:themeColor="text1"/>
        </w:rPr>
        <w:t>Kovoor</w:t>
      </w:r>
      <w:proofErr w:type="spellEnd"/>
      <w:r w:rsidRPr="00165794">
        <w:rPr>
          <w:rFonts w:ascii="Arial" w:hAnsi="Arial" w:cs="Arial"/>
          <w:bCs/>
          <w:color w:val="000000" w:themeColor="text1"/>
        </w:rPr>
        <w:t xml:space="preserve">, </w:t>
      </w:r>
      <w:proofErr w:type="spellStart"/>
      <w:r w:rsidRPr="00165794">
        <w:rPr>
          <w:rFonts w:ascii="Arial" w:hAnsi="Arial" w:cs="Arial"/>
          <w:bCs/>
          <w:color w:val="000000" w:themeColor="text1"/>
        </w:rPr>
        <w:t>Nellikkode</w:t>
      </w:r>
      <w:proofErr w:type="spellEnd"/>
      <w:r w:rsidRPr="00165794">
        <w:rPr>
          <w:rFonts w:ascii="Arial" w:hAnsi="Arial" w:cs="Arial"/>
          <w:bCs/>
          <w:color w:val="000000" w:themeColor="text1"/>
        </w:rPr>
        <w:t xml:space="preserve">  and  </w:t>
      </w:r>
      <w:proofErr w:type="spellStart"/>
      <w:r w:rsidRPr="00165794">
        <w:rPr>
          <w:rFonts w:ascii="Arial" w:hAnsi="Arial" w:cs="Arial"/>
          <w:bCs/>
          <w:color w:val="000000" w:themeColor="text1"/>
        </w:rPr>
        <w:t>Chevayur</w:t>
      </w:r>
      <w:proofErr w:type="spellEnd"/>
      <w:r w:rsidRPr="00165794">
        <w:rPr>
          <w:rFonts w:ascii="Arial" w:hAnsi="Arial" w:cs="Arial"/>
          <w:bCs/>
          <w:color w:val="000000" w:themeColor="text1"/>
        </w:rPr>
        <w:t xml:space="preserve"> are the major place in this direction. Government medical college lies in this direction boosted the urban growth. </w:t>
      </w:r>
    </w:p>
    <w:p w14:paraId="165E6BD1" w14:textId="77777777" w:rsidR="00165794" w:rsidRPr="00165794" w:rsidRDefault="00165794" w:rsidP="00165794">
      <w:pPr>
        <w:ind w:firstLine="432"/>
        <w:jc w:val="both"/>
        <w:rPr>
          <w:rFonts w:ascii="Arial" w:hAnsi="Arial" w:cs="Arial"/>
          <w:bCs/>
          <w:color w:val="000000" w:themeColor="text1"/>
        </w:rPr>
      </w:pPr>
      <w:r w:rsidRPr="00165794">
        <w:rPr>
          <w:rFonts w:ascii="Arial" w:hAnsi="Arial" w:cs="Arial"/>
          <w:bCs/>
          <w:color w:val="000000" w:themeColor="text1"/>
        </w:rPr>
        <w:t xml:space="preserve">In ESE direction urban area spread along the sides of Kozhikode – </w:t>
      </w:r>
      <w:proofErr w:type="spellStart"/>
      <w:r w:rsidRPr="00165794">
        <w:rPr>
          <w:rFonts w:ascii="Arial" w:hAnsi="Arial" w:cs="Arial"/>
          <w:bCs/>
          <w:color w:val="000000" w:themeColor="text1"/>
        </w:rPr>
        <w:t>Pallakd</w:t>
      </w:r>
      <w:proofErr w:type="spellEnd"/>
      <w:r w:rsidRPr="00165794">
        <w:rPr>
          <w:rFonts w:ascii="Arial" w:hAnsi="Arial" w:cs="Arial"/>
          <w:bCs/>
          <w:color w:val="000000" w:themeColor="text1"/>
        </w:rPr>
        <w:t xml:space="preserve"> road. </w:t>
      </w:r>
      <w:proofErr w:type="spellStart"/>
      <w:r w:rsidRPr="00165794">
        <w:rPr>
          <w:rFonts w:ascii="Arial" w:hAnsi="Arial" w:cs="Arial"/>
          <w:bCs/>
          <w:color w:val="000000" w:themeColor="text1"/>
        </w:rPr>
        <w:t>Mankavvu</w:t>
      </w:r>
      <w:proofErr w:type="spellEnd"/>
      <w:r w:rsidRPr="00165794">
        <w:rPr>
          <w:rFonts w:ascii="Arial" w:hAnsi="Arial" w:cs="Arial"/>
          <w:bCs/>
          <w:color w:val="000000" w:themeColor="text1"/>
        </w:rPr>
        <w:t xml:space="preserve"> </w:t>
      </w:r>
      <w:proofErr w:type="spellStart"/>
      <w:proofErr w:type="gramStart"/>
      <w:r w:rsidRPr="00165794">
        <w:rPr>
          <w:rFonts w:ascii="Arial" w:hAnsi="Arial" w:cs="Arial"/>
          <w:bCs/>
          <w:color w:val="000000" w:themeColor="text1"/>
        </w:rPr>
        <w:t>Kinasseri</w:t>
      </w:r>
      <w:proofErr w:type="spellEnd"/>
      <w:r w:rsidRPr="00165794">
        <w:rPr>
          <w:rFonts w:ascii="Arial" w:hAnsi="Arial" w:cs="Arial"/>
          <w:bCs/>
          <w:color w:val="000000" w:themeColor="text1"/>
        </w:rPr>
        <w:t xml:space="preserve"> ,</w:t>
      </w:r>
      <w:proofErr w:type="spellStart"/>
      <w:r w:rsidRPr="00165794">
        <w:rPr>
          <w:rFonts w:ascii="Arial" w:hAnsi="Arial" w:cs="Arial"/>
          <w:bCs/>
          <w:color w:val="000000" w:themeColor="text1"/>
        </w:rPr>
        <w:t>Thiruvannur</w:t>
      </w:r>
      <w:proofErr w:type="spellEnd"/>
      <w:proofErr w:type="gramEnd"/>
      <w:r w:rsidRPr="00165794">
        <w:rPr>
          <w:rFonts w:ascii="Arial" w:hAnsi="Arial" w:cs="Arial"/>
          <w:bCs/>
          <w:color w:val="000000" w:themeColor="text1"/>
        </w:rPr>
        <w:t xml:space="preserve"> and </w:t>
      </w:r>
      <w:proofErr w:type="spellStart"/>
      <w:r w:rsidRPr="00165794">
        <w:rPr>
          <w:rFonts w:ascii="Arial" w:hAnsi="Arial" w:cs="Arial"/>
          <w:bCs/>
          <w:color w:val="000000" w:themeColor="text1"/>
        </w:rPr>
        <w:t>Nallalam</w:t>
      </w:r>
      <w:proofErr w:type="spellEnd"/>
      <w:r w:rsidRPr="00165794">
        <w:rPr>
          <w:rFonts w:ascii="Arial" w:hAnsi="Arial" w:cs="Arial"/>
          <w:bCs/>
          <w:color w:val="000000" w:themeColor="text1"/>
        </w:rPr>
        <w:t xml:space="preserve"> are the major places. The location of Multi </w:t>
      </w:r>
      <w:proofErr w:type="spellStart"/>
      <w:r w:rsidRPr="00165794">
        <w:rPr>
          <w:rFonts w:ascii="Arial" w:hAnsi="Arial" w:cs="Arial"/>
          <w:bCs/>
          <w:color w:val="000000" w:themeColor="text1"/>
        </w:rPr>
        <w:t>speciality</w:t>
      </w:r>
      <w:proofErr w:type="spellEnd"/>
      <w:r w:rsidRPr="00165794">
        <w:rPr>
          <w:rFonts w:ascii="Arial" w:hAnsi="Arial" w:cs="Arial"/>
          <w:bCs/>
          <w:color w:val="000000" w:themeColor="text1"/>
        </w:rPr>
        <w:t xml:space="preserve"> hospital in this direction stimulated other developmental activities like restaurants shops and lodges. Urban area spread over </w:t>
      </w:r>
      <w:proofErr w:type="spellStart"/>
      <w:r w:rsidRPr="00165794">
        <w:rPr>
          <w:rFonts w:ascii="Arial" w:hAnsi="Arial" w:cs="Arial"/>
          <w:bCs/>
          <w:color w:val="000000" w:themeColor="text1"/>
        </w:rPr>
        <w:t>Meenchada</w:t>
      </w:r>
      <w:proofErr w:type="spellEnd"/>
      <w:r w:rsidRPr="00165794">
        <w:rPr>
          <w:rFonts w:ascii="Arial" w:hAnsi="Arial" w:cs="Arial"/>
          <w:bCs/>
          <w:color w:val="000000" w:themeColor="text1"/>
        </w:rPr>
        <w:t xml:space="preserve">- </w:t>
      </w:r>
      <w:proofErr w:type="spellStart"/>
      <w:r w:rsidRPr="00165794">
        <w:rPr>
          <w:rFonts w:ascii="Arial" w:hAnsi="Arial" w:cs="Arial"/>
          <w:bCs/>
          <w:color w:val="000000" w:themeColor="text1"/>
        </w:rPr>
        <w:t>Beypore</w:t>
      </w:r>
      <w:proofErr w:type="spellEnd"/>
      <w:r w:rsidRPr="00165794">
        <w:rPr>
          <w:rFonts w:ascii="Arial" w:hAnsi="Arial" w:cs="Arial"/>
          <w:bCs/>
          <w:color w:val="000000" w:themeColor="text1"/>
        </w:rPr>
        <w:t xml:space="preserve"> road, where </w:t>
      </w:r>
      <w:proofErr w:type="spellStart"/>
      <w:r w:rsidRPr="00165794">
        <w:rPr>
          <w:rFonts w:ascii="Arial" w:hAnsi="Arial" w:cs="Arial"/>
          <w:bCs/>
          <w:color w:val="000000" w:themeColor="text1"/>
        </w:rPr>
        <w:t>Arakkinar</w:t>
      </w:r>
      <w:proofErr w:type="spellEnd"/>
      <w:r w:rsidRPr="00165794">
        <w:rPr>
          <w:rFonts w:ascii="Arial" w:hAnsi="Arial" w:cs="Arial"/>
          <w:bCs/>
          <w:color w:val="000000" w:themeColor="text1"/>
        </w:rPr>
        <w:t xml:space="preserve"> and </w:t>
      </w:r>
      <w:proofErr w:type="spellStart"/>
      <w:r w:rsidRPr="00165794">
        <w:rPr>
          <w:rFonts w:ascii="Arial" w:hAnsi="Arial" w:cs="Arial"/>
          <w:bCs/>
          <w:color w:val="000000" w:themeColor="text1"/>
        </w:rPr>
        <w:t>Naduvattom</w:t>
      </w:r>
      <w:proofErr w:type="spellEnd"/>
      <w:r w:rsidRPr="00165794">
        <w:rPr>
          <w:rFonts w:ascii="Arial" w:hAnsi="Arial" w:cs="Arial"/>
          <w:bCs/>
          <w:color w:val="000000" w:themeColor="text1"/>
        </w:rPr>
        <w:t xml:space="preserve"> are the major places. </w:t>
      </w:r>
      <w:proofErr w:type="spellStart"/>
      <w:r w:rsidRPr="00165794">
        <w:rPr>
          <w:rFonts w:ascii="Arial" w:hAnsi="Arial" w:cs="Arial"/>
          <w:bCs/>
          <w:color w:val="000000" w:themeColor="text1"/>
        </w:rPr>
        <w:t>Chaliyar</w:t>
      </w:r>
      <w:proofErr w:type="spellEnd"/>
      <w:r w:rsidRPr="00165794">
        <w:rPr>
          <w:rFonts w:ascii="Arial" w:hAnsi="Arial" w:cs="Arial"/>
          <w:bCs/>
          <w:color w:val="000000" w:themeColor="text1"/>
        </w:rPr>
        <w:t xml:space="preserve"> River acted as physical constraint for further expansion. Urban area is also spread in </w:t>
      </w:r>
      <w:proofErr w:type="spellStart"/>
      <w:r w:rsidRPr="00165794">
        <w:rPr>
          <w:rFonts w:ascii="Arial" w:hAnsi="Arial" w:cs="Arial"/>
          <w:bCs/>
          <w:color w:val="000000" w:themeColor="text1"/>
        </w:rPr>
        <w:t>Chaliyam</w:t>
      </w:r>
      <w:proofErr w:type="spellEnd"/>
      <w:r w:rsidRPr="00165794">
        <w:rPr>
          <w:rFonts w:ascii="Arial" w:hAnsi="Arial" w:cs="Arial"/>
          <w:bCs/>
          <w:color w:val="000000" w:themeColor="text1"/>
        </w:rPr>
        <w:t xml:space="preserve">. Some developments can be seen over </w:t>
      </w:r>
      <w:proofErr w:type="spellStart"/>
      <w:r w:rsidRPr="00165794">
        <w:rPr>
          <w:rFonts w:ascii="Arial" w:hAnsi="Arial" w:cs="Arial"/>
          <w:bCs/>
          <w:color w:val="000000" w:themeColor="text1"/>
        </w:rPr>
        <w:t>Feroke-Kadalundi</w:t>
      </w:r>
      <w:proofErr w:type="spellEnd"/>
      <w:r w:rsidRPr="00165794">
        <w:rPr>
          <w:rFonts w:ascii="Arial" w:hAnsi="Arial" w:cs="Arial"/>
          <w:bCs/>
          <w:color w:val="000000" w:themeColor="text1"/>
        </w:rPr>
        <w:t xml:space="preserve"> road. </w:t>
      </w:r>
    </w:p>
    <w:p w14:paraId="3F5AFA6E" w14:textId="77777777" w:rsidR="00165794" w:rsidRPr="00EE5A83" w:rsidRDefault="00165794" w:rsidP="00165794">
      <w:pPr>
        <w:ind w:firstLine="432"/>
        <w:jc w:val="both"/>
        <w:rPr>
          <w:rFonts w:ascii="Calibri Light" w:hAnsi="Calibri Light" w:cs="Calibri Light"/>
          <w:bCs/>
          <w:color w:val="000000" w:themeColor="text1"/>
          <w:sz w:val="18"/>
          <w:szCs w:val="18"/>
        </w:rPr>
      </w:pPr>
      <w:r w:rsidRPr="00165794">
        <w:rPr>
          <w:rFonts w:ascii="Arial" w:hAnsi="Arial" w:cs="Arial"/>
          <w:bCs/>
          <w:color w:val="000000" w:themeColor="text1"/>
        </w:rPr>
        <w:t xml:space="preserve">During 2013 to 2023 city expanded to NNE, ENE, ESE, SSE direction. </w:t>
      </w:r>
      <w:r w:rsidRPr="00165794">
        <w:rPr>
          <w:rFonts w:ascii="Arial" w:hAnsi="Arial" w:cs="Arial"/>
          <w:color w:val="000000" w:themeColor="text1"/>
        </w:rPr>
        <w:t xml:space="preserve">The construction of major transportation line National Highway 66 accelerated the growth of urban area towards these directions. NH 66 entering in to the Kozhikode district at </w:t>
      </w:r>
      <w:proofErr w:type="spellStart"/>
      <w:r w:rsidRPr="00165794">
        <w:rPr>
          <w:rFonts w:ascii="Arial" w:hAnsi="Arial" w:cs="Arial"/>
          <w:color w:val="000000" w:themeColor="text1"/>
        </w:rPr>
        <w:t>Ramanattukara</w:t>
      </w:r>
      <w:proofErr w:type="spellEnd"/>
      <w:r w:rsidRPr="00165794">
        <w:rPr>
          <w:rFonts w:ascii="Arial" w:hAnsi="Arial" w:cs="Arial"/>
          <w:color w:val="000000" w:themeColor="text1"/>
        </w:rPr>
        <w:t xml:space="preserve">, a </w:t>
      </w:r>
      <w:proofErr w:type="spellStart"/>
      <w:proofErr w:type="gramStart"/>
      <w:r w:rsidRPr="00165794">
        <w:rPr>
          <w:rFonts w:ascii="Arial" w:hAnsi="Arial" w:cs="Arial"/>
          <w:color w:val="000000" w:themeColor="text1"/>
        </w:rPr>
        <w:t>well developed</w:t>
      </w:r>
      <w:proofErr w:type="spellEnd"/>
      <w:proofErr w:type="gramEnd"/>
      <w:r w:rsidRPr="00165794">
        <w:rPr>
          <w:rFonts w:ascii="Arial" w:hAnsi="Arial" w:cs="Arial"/>
          <w:color w:val="000000" w:themeColor="text1"/>
        </w:rPr>
        <w:t xml:space="preserve"> suburb of Kozhikode city in the ESE. At </w:t>
      </w:r>
      <w:proofErr w:type="spellStart"/>
      <w:r w:rsidRPr="00165794">
        <w:rPr>
          <w:rFonts w:ascii="Arial" w:hAnsi="Arial" w:cs="Arial"/>
          <w:color w:val="000000" w:themeColor="text1"/>
        </w:rPr>
        <w:t>Ramanattuka</w:t>
      </w:r>
      <w:proofErr w:type="spellEnd"/>
      <w:r w:rsidRPr="00165794">
        <w:rPr>
          <w:rFonts w:ascii="Arial" w:hAnsi="Arial" w:cs="Arial"/>
          <w:color w:val="000000" w:themeColor="text1"/>
        </w:rPr>
        <w:t xml:space="preserve">, National Highway 966 (Kozhikode-Palakkad) crosses NH 66 bypass. Commercial </w:t>
      </w:r>
      <w:proofErr w:type="spellStart"/>
      <w:r w:rsidRPr="00165794">
        <w:rPr>
          <w:rFonts w:ascii="Arial" w:hAnsi="Arial" w:cs="Arial"/>
          <w:color w:val="000000" w:themeColor="text1"/>
        </w:rPr>
        <w:t>start ups</w:t>
      </w:r>
      <w:proofErr w:type="spellEnd"/>
      <w:r w:rsidRPr="00165794">
        <w:rPr>
          <w:rFonts w:ascii="Arial" w:hAnsi="Arial" w:cs="Arial"/>
          <w:color w:val="000000" w:themeColor="text1"/>
        </w:rPr>
        <w:t xml:space="preserve"> intensified as a result of development of roads in this region. Now a days, all the developmental activities are taking place on either side of NH 66 bypass </w:t>
      </w:r>
      <w:proofErr w:type="gramStart"/>
      <w:r w:rsidRPr="00165794">
        <w:rPr>
          <w:rFonts w:ascii="Arial" w:hAnsi="Arial" w:cs="Arial"/>
          <w:color w:val="000000" w:themeColor="text1"/>
        </w:rPr>
        <w:t>and  lined</w:t>
      </w:r>
      <w:proofErr w:type="gramEnd"/>
      <w:r w:rsidRPr="00165794">
        <w:rPr>
          <w:rFonts w:ascii="Arial" w:hAnsi="Arial" w:cs="Arial"/>
          <w:color w:val="000000" w:themeColor="text1"/>
        </w:rPr>
        <w:t xml:space="preserve"> with restaurants, shopping malls, retail shops, eye hospitals, dental hospitals, </w:t>
      </w:r>
      <w:proofErr w:type="spellStart"/>
      <w:r w:rsidRPr="00165794">
        <w:rPr>
          <w:rFonts w:ascii="Arial" w:hAnsi="Arial" w:cs="Arial"/>
          <w:color w:val="000000" w:themeColor="text1"/>
        </w:rPr>
        <w:t>multi specialty</w:t>
      </w:r>
      <w:proofErr w:type="spellEnd"/>
      <w:r w:rsidRPr="00165794">
        <w:rPr>
          <w:rFonts w:ascii="Arial" w:hAnsi="Arial" w:cs="Arial"/>
          <w:color w:val="000000" w:themeColor="text1"/>
        </w:rPr>
        <w:t xml:space="preserve"> hospitals, petrol </w:t>
      </w:r>
      <w:proofErr w:type="spellStart"/>
      <w:r w:rsidRPr="00165794">
        <w:rPr>
          <w:rFonts w:ascii="Arial" w:hAnsi="Arial" w:cs="Arial"/>
          <w:color w:val="000000" w:themeColor="text1"/>
        </w:rPr>
        <w:t>pumbs</w:t>
      </w:r>
      <w:proofErr w:type="spellEnd"/>
      <w:r w:rsidRPr="00165794">
        <w:rPr>
          <w:rFonts w:ascii="Arial" w:hAnsi="Arial" w:cs="Arial"/>
          <w:color w:val="000000" w:themeColor="text1"/>
        </w:rPr>
        <w:t xml:space="preserve"> and vehicle showrooms. Core of the city lost its importance as it is congested and vacant spaces is negligible.  In the NNE direction, NH 766 (Kozhikode – Wayanad) crosses NH 66 at </w:t>
      </w:r>
      <w:proofErr w:type="spellStart"/>
      <w:r w:rsidRPr="00165794">
        <w:rPr>
          <w:rFonts w:ascii="Arial" w:hAnsi="Arial" w:cs="Arial"/>
          <w:color w:val="000000" w:themeColor="text1"/>
        </w:rPr>
        <w:t>Malaparamba</w:t>
      </w:r>
      <w:proofErr w:type="spellEnd"/>
      <w:r w:rsidRPr="00165794">
        <w:rPr>
          <w:rFonts w:ascii="Arial" w:hAnsi="Arial" w:cs="Arial"/>
          <w:color w:val="000000" w:themeColor="text1"/>
        </w:rPr>
        <w:t xml:space="preserve"> junction. NH 66 connects major suburbs in the north and south of Kozhikode city while NH 766 linking Kozhikode district and Wayanad district, connects major places and towns in the north eastern part of Kozhikode district. </w:t>
      </w:r>
      <w:proofErr w:type="spellStart"/>
      <w:r w:rsidRPr="00165794">
        <w:rPr>
          <w:rFonts w:ascii="Arial" w:hAnsi="Arial" w:cs="Arial"/>
          <w:color w:val="000000" w:themeColor="text1"/>
        </w:rPr>
        <w:t>Kunnamangalam</w:t>
      </w:r>
      <w:proofErr w:type="spellEnd"/>
      <w:r w:rsidRPr="00165794">
        <w:rPr>
          <w:rFonts w:ascii="Arial" w:hAnsi="Arial" w:cs="Arial"/>
          <w:color w:val="000000" w:themeColor="text1"/>
        </w:rPr>
        <w:t xml:space="preserve"> town is located 15 kilometers northeast of Kozhikode city and is connected to it by NH 766. The corridor of two national highways NH 766 and NH 66 bypass added more advantage to the expansion of the city towards the north eastern direction. </w:t>
      </w:r>
      <w:r w:rsidRPr="00165794">
        <w:rPr>
          <w:rFonts w:ascii="Arial" w:hAnsi="Arial" w:cs="Arial"/>
          <w:bCs/>
          <w:color w:val="000000" w:themeColor="text1"/>
        </w:rPr>
        <w:t xml:space="preserve">All the directions where NH 66 traverses show high urban intensity. This is mainly because of new developmental activities are taking place on either side of NH 66. This area is </w:t>
      </w:r>
      <w:r w:rsidRPr="00165794">
        <w:rPr>
          <w:rFonts w:ascii="Arial" w:hAnsi="Arial" w:cs="Arial"/>
          <w:color w:val="000000" w:themeColor="text1"/>
        </w:rPr>
        <w:t xml:space="preserve">lined with restaurants, shopping malls, retail shops, eye hospitals, dental hospitals, </w:t>
      </w:r>
      <w:proofErr w:type="spellStart"/>
      <w:r w:rsidRPr="00165794">
        <w:rPr>
          <w:rFonts w:ascii="Arial" w:hAnsi="Arial" w:cs="Arial"/>
          <w:color w:val="000000" w:themeColor="text1"/>
        </w:rPr>
        <w:t>multi specialty</w:t>
      </w:r>
      <w:proofErr w:type="spellEnd"/>
      <w:r w:rsidRPr="00165794">
        <w:rPr>
          <w:rFonts w:ascii="Arial" w:hAnsi="Arial" w:cs="Arial"/>
          <w:color w:val="000000" w:themeColor="text1"/>
        </w:rPr>
        <w:t xml:space="preserve"> hospitals, petrol </w:t>
      </w:r>
      <w:proofErr w:type="spellStart"/>
      <w:r w:rsidRPr="00165794">
        <w:rPr>
          <w:rFonts w:ascii="Arial" w:hAnsi="Arial" w:cs="Arial"/>
          <w:color w:val="000000" w:themeColor="text1"/>
        </w:rPr>
        <w:t>pumbs</w:t>
      </w:r>
      <w:proofErr w:type="spellEnd"/>
      <w:r w:rsidRPr="00165794">
        <w:rPr>
          <w:rFonts w:ascii="Arial" w:hAnsi="Arial" w:cs="Arial"/>
          <w:color w:val="000000" w:themeColor="text1"/>
        </w:rPr>
        <w:t xml:space="preserve"> and vehicle showrooms.</w:t>
      </w:r>
      <w:r w:rsidRPr="00165794">
        <w:rPr>
          <w:rFonts w:ascii="Arial" w:hAnsi="Arial" w:cs="Arial"/>
          <w:bCs/>
          <w:color w:val="000000" w:themeColor="text1"/>
        </w:rPr>
        <w:t xml:space="preserve"> The establishment of new IT based industries; cyber parks and more investment in the infrastructural developments attract the migrant population into the city. NRI investment projects are also more concentrating and stimulating the urban growth.  </w:t>
      </w:r>
      <w:proofErr w:type="spellStart"/>
      <w:r w:rsidRPr="00165794">
        <w:rPr>
          <w:rFonts w:ascii="Arial" w:hAnsi="Arial" w:cs="Arial"/>
          <w:bCs/>
          <w:color w:val="000000" w:themeColor="text1"/>
        </w:rPr>
        <w:t>Mavoor</w:t>
      </w:r>
      <w:proofErr w:type="spellEnd"/>
      <w:r w:rsidRPr="00165794">
        <w:rPr>
          <w:rFonts w:ascii="Arial" w:hAnsi="Arial" w:cs="Arial"/>
          <w:bCs/>
          <w:color w:val="000000" w:themeColor="text1"/>
        </w:rPr>
        <w:t xml:space="preserve"> road crosses NH 66 at </w:t>
      </w:r>
      <w:proofErr w:type="spellStart"/>
      <w:r w:rsidRPr="00165794">
        <w:rPr>
          <w:rFonts w:ascii="Arial" w:hAnsi="Arial" w:cs="Arial"/>
          <w:bCs/>
          <w:color w:val="000000" w:themeColor="text1"/>
        </w:rPr>
        <w:t>Thondayad</w:t>
      </w:r>
      <w:proofErr w:type="spellEnd"/>
      <w:r w:rsidRPr="00165794">
        <w:rPr>
          <w:rFonts w:ascii="Arial" w:hAnsi="Arial" w:cs="Arial"/>
          <w:bCs/>
          <w:color w:val="000000" w:themeColor="text1"/>
        </w:rPr>
        <w:t xml:space="preserve"> junction in ENE direction. The developmental activities in this segment add more structural inputs to urban expansion towards Northeastern direction. </w:t>
      </w:r>
      <w:proofErr w:type="spellStart"/>
      <w:r w:rsidRPr="00165794">
        <w:rPr>
          <w:rFonts w:ascii="Arial" w:hAnsi="Arial" w:cs="Arial"/>
          <w:bCs/>
          <w:color w:val="000000" w:themeColor="text1"/>
        </w:rPr>
        <w:t>Pottammal</w:t>
      </w:r>
      <w:proofErr w:type="spellEnd"/>
      <w:r w:rsidRPr="00165794">
        <w:rPr>
          <w:rFonts w:ascii="Arial" w:hAnsi="Arial" w:cs="Arial"/>
          <w:bCs/>
          <w:color w:val="000000" w:themeColor="text1"/>
        </w:rPr>
        <w:t xml:space="preserve"> – </w:t>
      </w:r>
      <w:proofErr w:type="spellStart"/>
      <w:r w:rsidRPr="00165794">
        <w:rPr>
          <w:rFonts w:ascii="Arial" w:hAnsi="Arial" w:cs="Arial"/>
          <w:bCs/>
          <w:color w:val="000000" w:themeColor="text1"/>
        </w:rPr>
        <w:t>Palazhi</w:t>
      </w:r>
      <w:proofErr w:type="spellEnd"/>
      <w:r w:rsidRPr="00165794">
        <w:rPr>
          <w:rFonts w:ascii="Arial" w:hAnsi="Arial" w:cs="Arial"/>
          <w:bCs/>
          <w:color w:val="000000" w:themeColor="text1"/>
        </w:rPr>
        <w:t xml:space="preserve"> road starts from NH 66 and runs toward Eastern direction. The expansion is mainly visible in northeastern and eastern direction.  While analyzing the spatial </w:t>
      </w:r>
      <w:proofErr w:type="spellStart"/>
      <w:r w:rsidRPr="00165794">
        <w:rPr>
          <w:rFonts w:ascii="Arial" w:hAnsi="Arial" w:cs="Arial"/>
          <w:bCs/>
          <w:color w:val="000000" w:themeColor="text1"/>
        </w:rPr>
        <w:t>aelotropy</w:t>
      </w:r>
      <w:proofErr w:type="spellEnd"/>
      <w:r w:rsidRPr="00165794">
        <w:rPr>
          <w:rFonts w:ascii="Arial" w:hAnsi="Arial" w:cs="Arial"/>
          <w:bCs/>
          <w:color w:val="000000" w:themeColor="text1"/>
        </w:rPr>
        <w:t xml:space="preserve"> of UPI based on buffer </w:t>
      </w:r>
      <w:proofErr w:type="gramStart"/>
      <w:r w:rsidRPr="00165794">
        <w:rPr>
          <w:rFonts w:ascii="Arial" w:hAnsi="Arial" w:cs="Arial"/>
          <w:bCs/>
          <w:color w:val="000000" w:themeColor="text1"/>
        </w:rPr>
        <w:t>gradient(</w:t>
      </w:r>
      <w:proofErr w:type="gramEnd"/>
      <w:r w:rsidRPr="00165794">
        <w:rPr>
          <w:rFonts w:ascii="Arial" w:hAnsi="Arial" w:cs="Arial"/>
          <w:bCs/>
          <w:color w:val="000000" w:themeColor="text1"/>
        </w:rPr>
        <w:t xml:space="preserve">Table 2 and Figure 6), it is clearly evident that Kozhikode city is expanding towards the outskirts in northeastern and eastern direction and city cannot grew into western direction because of coastal constraints. </w:t>
      </w:r>
    </w:p>
    <w:p w14:paraId="20462F12" w14:textId="77777777" w:rsidR="00165794" w:rsidRDefault="00165794" w:rsidP="00165794">
      <w:pPr>
        <w:jc w:val="both"/>
        <w:rPr>
          <w:rFonts w:ascii="Arial" w:hAnsi="Arial" w:cs="Arial"/>
          <w:bCs/>
          <w:color w:val="000000" w:themeColor="text1"/>
        </w:rPr>
      </w:pPr>
    </w:p>
    <w:p w14:paraId="3F88889A" w14:textId="77777777" w:rsidR="00C74EAF" w:rsidRDefault="00C74EAF" w:rsidP="00165794">
      <w:pPr>
        <w:jc w:val="both"/>
        <w:rPr>
          <w:rFonts w:ascii="Arial" w:hAnsi="Arial" w:cs="Arial"/>
          <w:bCs/>
          <w:color w:val="000000" w:themeColor="text1"/>
        </w:rPr>
      </w:pPr>
    </w:p>
    <w:p w14:paraId="73ED4539" w14:textId="77777777" w:rsidR="00C74EAF" w:rsidRDefault="00C74EAF" w:rsidP="00165794">
      <w:pPr>
        <w:jc w:val="both"/>
        <w:rPr>
          <w:rFonts w:ascii="Arial" w:hAnsi="Arial" w:cs="Arial"/>
          <w:bCs/>
          <w:color w:val="000000" w:themeColor="text1"/>
        </w:rPr>
      </w:pPr>
    </w:p>
    <w:p w14:paraId="70858E45" w14:textId="77777777" w:rsidR="00C74EAF" w:rsidRDefault="00C74EAF" w:rsidP="00165794">
      <w:pPr>
        <w:jc w:val="both"/>
        <w:rPr>
          <w:rFonts w:ascii="Arial" w:hAnsi="Arial" w:cs="Arial"/>
          <w:bCs/>
          <w:color w:val="000000" w:themeColor="text1"/>
        </w:rPr>
      </w:pPr>
    </w:p>
    <w:p w14:paraId="4EAFE2EE" w14:textId="77777777" w:rsidR="00C74EAF" w:rsidRDefault="00C74EAF" w:rsidP="00165794">
      <w:pPr>
        <w:jc w:val="both"/>
        <w:rPr>
          <w:rFonts w:ascii="Arial" w:hAnsi="Arial" w:cs="Arial"/>
          <w:bCs/>
          <w:color w:val="000000" w:themeColor="text1"/>
        </w:rPr>
      </w:pPr>
    </w:p>
    <w:p w14:paraId="4CA193A9" w14:textId="77777777" w:rsidR="00C74EAF" w:rsidRDefault="00C74EAF" w:rsidP="00165794">
      <w:pPr>
        <w:jc w:val="both"/>
        <w:rPr>
          <w:rFonts w:ascii="Arial" w:hAnsi="Arial" w:cs="Arial"/>
          <w:bCs/>
          <w:color w:val="000000" w:themeColor="text1"/>
        </w:rPr>
      </w:pPr>
    </w:p>
    <w:p w14:paraId="6DAA9402" w14:textId="77777777" w:rsidR="00C74EAF" w:rsidRDefault="00C74EAF" w:rsidP="00165794">
      <w:pPr>
        <w:jc w:val="both"/>
        <w:rPr>
          <w:rFonts w:ascii="Arial" w:hAnsi="Arial" w:cs="Arial"/>
          <w:bCs/>
          <w:color w:val="000000" w:themeColor="text1"/>
        </w:rPr>
      </w:pPr>
    </w:p>
    <w:p w14:paraId="43FCF3DB" w14:textId="77777777" w:rsidR="00C74EAF" w:rsidRDefault="00C74EAF" w:rsidP="00165794">
      <w:pPr>
        <w:jc w:val="both"/>
        <w:rPr>
          <w:rFonts w:ascii="Arial" w:hAnsi="Arial" w:cs="Arial"/>
          <w:bCs/>
          <w:color w:val="000000" w:themeColor="text1"/>
        </w:rPr>
      </w:pPr>
    </w:p>
    <w:p w14:paraId="5A23FE63" w14:textId="77777777" w:rsidR="00C74EAF" w:rsidRDefault="00C74EAF" w:rsidP="00165794">
      <w:pPr>
        <w:jc w:val="both"/>
        <w:rPr>
          <w:rFonts w:ascii="Arial" w:hAnsi="Arial" w:cs="Arial"/>
          <w:bCs/>
          <w:color w:val="000000" w:themeColor="text1"/>
        </w:rPr>
      </w:pPr>
    </w:p>
    <w:p w14:paraId="31E2F009" w14:textId="77777777" w:rsidR="00C74EAF" w:rsidRDefault="00C74EAF" w:rsidP="00165794">
      <w:pPr>
        <w:jc w:val="both"/>
        <w:rPr>
          <w:rFonts w:ascii="Arial" w:hAnsi="Arial" w:cs="Arial"/>
          <w:bCs/>
          <w:color w:val="000000" w:themeColor="text1"/>
        </w:rPr>
      </w:pPr>
    </w:p>
    <w:p w14:paraId="6A1F5B77" w14:textId="77777777" w:rsidR="00C74EAF" w:rsidRDefault="00C74EAF" w:rsidP="00165794">
      <w:pPr>
        <w:jc w:val="both"/>
        <w:rPr>
          <w:rFonts w:ascii="Arial" w:hAnsi="Arial" w:cs="Arial"/>
          <w:bCs/>
          <w:color w:val="000000" w:themeColor="text1"/>
        </w:rPr>
      </w:pPr>
    </w:p>
    <w:p w14:paraId="5004C809" w14:textId="77777777" w:rsidR="00165794" w:rsidRPr="00165794" w:rsidRDefault="00165794" w:rsidP="00165794">
      <w:pPr>
        <w:pStyle w:val="EJG41tablecaption"/>
        <w:ind w:left="0"/>
        <w:jc w:val="center"/>
        <w:rPr>
          <w:rFonts w:ascii="Arial" w:hAnsi="Arial" w:cs="Arial"/>
          <w:sz w:val="20"/>
          <w:szCs w:val="20"/>
        </w:rPr>
      </w:pPr>
      <w:r w:rsidRPr="00165794">
        <w:rPr>
          <w:rFonts w:ascii="Arial" w:hAnsi="Arial" w:cs="Arial"/>
          <w:sz w:val="20"/>
          <w:szCs w:val="20"/>
        </w:rPr>
        <w:t>Table 2.</w:t>
      </w:r>
      <w:r w:rsidRPr="00165794">
        <w:rPr>
          <w:rFonts w:ascii="Arial" w:hAnsi="Arial" w:cs="Arial"/>
          <w:bCs/>
          <w:color w:val="000000" w:themeColor="text1"/>
          <w:sz w:val="20"/>
          <w:szCs w:val="20"/>
        </w:rPr>
        <w:t xml:space="preserve"> Urbanization Proportionate Index</w:t>
      </w:r>
    </w:p>
    <w:p w14:paraId="627AD902" w14:textId="77777777" w:rsidR="00165794" w:rsidRPr="00165794" w:rsidRDefault="00165794" w:rsidP="00165794">
      <w:pPr>
        <w:jc w:val="both"/>
        <w:rPr>
          <w:rFonts w:ascii="Arial" w:hAnsi="Arial" w:cs="Arial"/>
          <w:bCs/>
          <w:color w:val="000000" w:themeColor="text1"/>
        </w:rPr>
      </w:pPr>
    </w:p>
    <w:tbl>
      <w:tblPr>
        <w:tblW w:w="7952" w:type="dxa"/>
        <w:jc w:val="center"/>
        <w:tblLook w:val="04A0" w:firstRow="1" w:lastRow="0" w:firstColumn="1" w:lastColumn="0" w:noHBand="0" w:noVBand="1"/>
      </w:tblPr>
      <w:tblGrid>
        <w:gridCol w:w="2648"/>
        <w:gridCol w:w="1768"/>
        <w:gridCol w:w="1768"/>
        <w:gridCol w:w="1768"/>
      </w:tblGrid>
      <w:tr w:rsidR="00165794" w:rsidRPr="00165794" w14:paraId="497C9D78" w14:textId="77777777" w:rsidTr="00165794">
        <w:trPr>
          <w:trHeight w:val="336"/>
          <w:jc w:val="center"/>
        </w:trPr>
        <w:tc>
          <w:tcPr>
            <w:tcW w:w="2648" w:type="dxa"/>
            <w:vMerge w:val="restart"/>
            <w:tcBorders>
              <w:top w:val="single" w:sz="4" w:space="0" w:color="auto"/>
            </w:tcBorders>
            <w:shd w:val="clear" w:color="auto" w:fill="auto"/>
            <w:noWrap/>
            <w:vAlign w:val="center"/>
            <w:hideMark/>
          </w:tcPr>
          <w:p w14:paraId="1DE41678" w14:textId="77777777" w:rsidR="00165794" w:rsidRPr="00165794" w:rsidRDefault="00165794" w:rsidP="00165794">
            <w:pPr>
              <w:jc w:val="center"/>
              <w:rPr>
                <w:rFonts w:ascii="Arial" w:hAnsi="Arial" w:cs="Arial"/>
                <w:b/>
                <w:bCs/>
                <w:color w:val="000000" w:themeColor="text1"/>
              </w:rPr>
            </w:pPr>
            <w:r w:rsidRPr="00165794">
              <w:rPr>
                <w:rFonts w:ascii="Arial" w:hAnsi="Arial" w:cs="Arial"/>
                <w:b/>
                <w:bCs/>
                <w:color w:val="000000" w:themeColor="text1"/>
              </w:rPr>
              <w:t>Direction</w:t>
            </w:r>
          </w:p>
        </w:tc>
        <w:tc>
          <w:tcPr>
            <w:tcW w:w="5304" w:type="dxa"/>
            <w:gridSpan w:val="3"/>
            <w:tcBorders>
              <w:top w:val="single" w:sz="4" w:space="0" w:color="auto"/>
            </w:tcBorders>
            <w:shd w:val="clear" w:color="auto" w:fill="auto"/>
            <w:noWrap/>
            <w:hideMark/>
          </w:tcPr>
          <w:p w14:paraId="523EACEB" w14:textId="77777777" w:rsidR="00165794" w:rsidRPr="00165794" w:rsidRDefault="00165794" w:rsidP="00165794">
            <w:pPr>
              <w:jc w:val="center"/>
              <w:rPr>
                <w:rFonts w:ascii="Arial" w:hAnsi="Arial" w:cs="Arial"/>
                <w:b/>
                <w:bCs/>
                <w:color w:val="000000" w:themeColor="text1"/>
              </w:rPr>
            </w:pPr>
            <w:r w:rsidRPr="00165794">
              <w:rPr>
                <w:rFonts w:ascii="Arial" w:hAnsi="Arial" w:cs="Arial"/>
                <w:b/>
                <w:bCs/>
                <w:color w:val="000000" w:themeColor="text1"/>
              </w:rPr>
              <w:t>Urbanization Proportionate Index</w:t>
            </w:r>
          </w:p>
        </w:tc>
      </w:tr>
      <w:tr w:rsidR="00165794" w:rsidRPr="00165794" w14:paraId="6CC10EB1" w14:textId="77777777" w:rsidTr="00165794">
        <w:trPr>
          <w:trHeight w:val="336"/>
          <w:jc w:val="center"/>
        </w:trPr>
        <w:tc>
          <w:tcPr>
            <w:tcW w:w="2648" w:type="dxa"/>
            <w:vMerge/>
            <w:tcBorders>
              <w:bottom w:val="single" w:sz="4" w:space="0" w:color="auto"/>
            </w:tcBorders>
            <w:hideMark/>
          </w:tcPr>
          <w:p w14:paraId="4CB1E63A" w14:textId="77777777" w:rsidR="00165794" w:rsidRPr="00165794" w:rsidRDefault="00165794" w:rsidP="00165794">
            <w:pPr>
              <w:jc w:val="center"/>
              <w:rPr>
                <w:rFonts w:ascii="Arial" w:hAnsi="Arial" w:cs="Arial"/>
                <w:b/>
                <w:bCs/>
                <w:color w:val="000000" w:themeColor="text1"/>
              </w:rPr>
            </w:pPr>
          </w:p>
        </w:tc>
        <w:tc>
          <w:tcPr>
            <w:tcW w:w="1768" w:type="dxa"/>
            <w:tcBorders>
              <w:bottom w:val="single" w:sz="4" w:space="0" w:color="auto"/>
            </w:tcBorders>
            <w:shd w:val="clear" w:color="auto" w:fill="auto"/>
            <w:noWrap/>
            <w:hideMark/>
          </w:tcPr>
          <w:p w14:paraId="5FDA0C8B" w14:textId="77777777" w:rsidR="00165794" w:rsidRPr="00165794" w:rsidRDefault="00165794" w:rsidP="00165794">
            <w:pPr>
              <w:jc w:val="center"/>
              <w:rPr>
                <w:rFonts w:ascii="Arial" w:hAnsi="Arial" w:cs="Arial"/>
                <w:b/>
                <w:bCs/>
                <w:color w:val="000000" w:themeColor="text1"/>
              </w:rPr>
            </w:pPr>
            <w:r w:rsidRPr="00165794">
              <w:rPr>
                <w:rFonts w:ascii="Arial" w:hAnsi="Arial" w:cs="Arial"/>
                <w:b/>
                <w:bCs/>
                <w:color w:val="000000" w:themeColor="text1"/>
              </w:rPr>
              <w:t>1993-2003</w:t>
            </w:r>
          </w:p>
        </w:tc>
        <w:tc>
          <w:tcPr>
            <w:tcW w:w="1768" w:type="dxa"/>
            <w:tcBorders>
              <w:bottom w:val="single" w:sz="4" w:space="0" w:color="auto"/>
            </w:tcBorders>
            <w:shd w:val="clear" w:color="auto" w:fill="auto"/>
            <w:noWrap/>
            <w:hideMark/>
          </w:tcPr>
          <w:p w14:paraId="4B2029A8" w14:textId="77777777" w:rsidR="00165794" w:rsidRPr="00165794" w:rsidRDefault="00165794" w:rsidP="00165794">
            <w:pPr>
              <w:jc w:val="center"/>
              <w:rPr>
                <w:rFonts w:ascii="Arial" w:hAnsi="Arial" w:cs="Arial"/>
                <w:b/>
                <w:bCs/>
                <w:color w:val="000000" w:themeColor="text1"/>
              </w:rPr>
            </w:pPr>
            <w:r w:rsidRPr="00165794">
              <w:rPr>
                <w:rFonts w:ascii="Arial" w:hAnsi="Arial" w:cs="Arial"/>
                <w:b/>
                <w:bCs/>
                <w:color w:val="000000" w:themeColor="text1"/>
              </w:rPr>
              <w:t>2003-2013</w:t>
            </w:r>
          </w:p>
        </w:tc>
        <w:tc>
          <w:tcPr>
            <w:tcW w:w="1768" w:type="dxa"/>
            <w:tcBorders>
              <w:bottom w:val="single" w:sz="4" w:space="0" w:color="auto"/>
            </w:tcBorders>
            <w:shd w:val="clear" w:color="auto" w:fill="auto"/>
            <w:noWrap/>
            <w:hideMark/>
          </w:tcPr>
          <w:p w14:paraId="2BEAE0DB" w14:textId="77777777" w:rsidR="00165794" w:rsidRPr="00165794" w:rsidRDefault="00165794" w:rsidP="00165794">
            <w:pPr>
              <w:jc w:val="center"/>
              <w:rPr>
                <w:rFonts w:ascii="Arial" w:hAnsi="Arial" w:cs="Arial"/>
                <w:b/>
                <w:bCs/>
                <w:color w:val="000000" w:themeColor="text1"/>
              </w:rPr>
            </w:pPr>
            <w:r w:rsidRPr="00165794">
              <w:rPr>
                <w:rFonts w:ascii="Arial" w:hAnsi="Arial" w:cs="Arial"/>
                <w:b/>
                <w:bCs/>
                <w:color w:val="000000" w:themeColor="text1"/>
              </w:rPr>
              <w:t>2013-2023</w:t>
            </w:r>
          </w:p>
        </w:tc>
      </w:tr>
      <w:tr w:rsidR="00165794" w:rsidRPr="00165794" w14:paraId="6DF28AB9" w14:textId="77777777" w:rsidTr="00165794">
        <w:trPr>
          <w:trHeight w:val="336"/>
          <w:jc w:val="center"/>
        </w:trPr>
        <w:tc>
          <w:tcPr>
            <w:tcW w:w="2648" w:type="dxa"/>
            <w:tcBorders>
              <w:top w:val="single" w:sz="4" w:space="0" w:color="auto"/>
            </w:tcBorders>
            <w:shd w:val="clear" w:color="auto" w:fill="auto"/>
            <w:noWrap/>
            <w:hideMark/>
          </w:tcPr>
          <w:p w14:paraId="455D9409" w14:textId="77777777"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NNE</w:t>
            </w:r>
          </w:p>
        </w:tc>
        <w:tc>
          <w:tcPr>
            <w:tcW w:w="1768" w:type="dxa"/>
            <w:tcBorders>
              <w:top w:val="single" w:sz="4" w:space="0" w:color="auto"/>
            </w:tcBorders>
            <w:shd w:val="clear" w:color="auto" w:fill="auto"/>
            <w:noWrap/>
            <w:hideMark/>
          </w:tcPr>
          <w:p w14:paraId="3205014D" w14:textId="77777777"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3.52</w:t>
            </w:r>
          </w:p>
        </w:tc>
        <w:tc>
          <w:tcPr>
            <w:tcW w:w="1768" w:type="dxa"/>
            <w:tcBorders>
              <w:top w:val="single" w:sz="4" w:space="0" w:color="auto"/>
            </w:tcBorders>
            <w:shd w:val="clear" w:color="auto" w:fill="auto"/>
            <w:noWrap/>
            <w:hideMark/>
          </w:tcPr>
          <w:p w14:paraId="050FAD42" w14:textId="77777777"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3.09</w:t>
            </w:r>
          </w:p>
        </w:tc>
        <w:tc>
          <w:tcPr>
            <w:tcW w:w="1768" w:type="dxa"/>
            <w:tcBorders>
              <w:top w:val="single" w:sz="4" w:space="0" w:color="auto"/>
            </w:tcBorders>
            <w:shd w:val="clear" w:color="auto" w:fill="auto"/>
            <w:noWrap/>
            <w:hideMark/>
          </w:tcPr>
          <w:p w14:paraId="45767EFD" w14:textId="77777777"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22.48</w:t>
            </w:r>
          </w:p>
        </w:tc>
      </w:tr>
      <w:tr w:rsidR="00165794" w:rsidRPr="00165794" w14:paraId="550C31BD" w14:textId="77777777" w:rsidTr="00165794">
        <w:trPr>
          <w:trHeight w:val="336"/>
          <w:jc w:val="center"/>
        </w:trPr>
        <w:tc>
          <w:tcPr>
            <w:tcW w:w="2648" w:type="dxa"/>
            <w:shd w:val="clear" w:color="auto" w:fill="auto"/>
            <w:noWrap/>
            <w:hideMark/>
          </w:tcPr>
          <w:p w14:paraId="0CC0BABE" w14:textId="77777777"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ENE</w:t>
            </w:r>
          </w:p>
        </w:tc>
        <w:tc>
          <w:tcPr>
            <w:tcW w:w="1768" w:type="dxa"/>
            <w:shd w:val="clear" w:color="auto" w:fill="auto"/>
            <w:noWrap/>
            <w:hideMark/>
          </w:tcPr>
          <w:p w14:paraId="58C8D547" w14:textId="77777777"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3.34</w:t>
            </w:r>
          </w:p>
        </w:tc>
        <w:tc>
          <w:tcPr>
            <w:tcW w:w="1768" w:type="dxa"/>
            <w:shd w:val="clear" w:color="auto" w:fill="auto"/>
            <w:noWrap/>
            <w:hideMark/>
          </w:tcPr>
          <w:p w14:paraId="2BAADEDC" w14:textId="77777777"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2.39</w:t>
            </w:r>
          </w:p>
        </w:tc>
        <w:tc>
          <w:tcPr>
            <w:tcW w:w="1768" w:type="dxa"/>
            <w:shd w:val="clear" w:color="auto" w:fill="auto"/>
            <w:noWrap/>
            <w:hideMark/>
          </w:tcPr>
          <w:p w14:paraId="55345E22" w14:textId="77777777"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24.03</w:t>
            </w:r>
          </w:p>
        </w:tc>
      </w:tr>
      <w:tr w:rsidR="00165794" w:rsidRPr="00165794" w14:paraId="4DDA5556" w14:textId="77777777" w:rsidTr="00165794">
        <w:trPr>
          <w:trHeight w:val="336"/>
          <w:jc w:val="center"/>
        </w:trPr>
        <w:tc>
          <w:tcPr>
            <w:tcW w:w="2648" w:type="dxa"/>
            <w:shd w:val="clear" w:color="auto" w:fill="auto"/>
            <w:noWrap/>
            <w:hideMark/>
          </w:tcPr>
          <w:p w14:paraId="4FDD155F" w14:textId="77777777"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ESE</w:t>
            </w:r>
          </w:p>
        </w:tc>
        <w:tc>
          <w:tcPr>
            <w:tcW w:w="1768" w:type="dxa"/>
            <w:shd w:val="clear" w:color="auto" w:fill="auto"/>
            <w:noWrap/>
            <w:hideMark/>
          </w:tcPr>
          <w:p w14:paraId="6F89C50F" w14:textId="77777777"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8.24</w:t>
            </w:r>
          </w:p>
        </w:tc>
        <w:tc>
          <w:tcPr>
            <w:tcW w:w="1768" w:type="dxa"/>
            <w:shd w:val="clear" w:color="auto" w:fill="auto"/>
            <w:noWrap/>
            <w:hideMark/>
          </w:tcPr>
          <w:p w14:paraId="1359D1B4" w14:textId="77777777"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6.15</w:t>
            </w:r>
          </w:p>
        </w:tc>
        <w:tc>
          <w:tcPr>
            <w:tcW w:w="1768" w:type="dxa"/>
            <w:shd w:val="clear" w:color="auto" w:fill="auto"/>
            <w:noWrap/>
            <w:hideMark/>
          </w:tcPr>
          <w:p w14:paraId="77CEA69A" w14:textId="77777777"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22.62</w:t>
            </w:r>
          </w:p>
        </w:tc>
      </w:tr>
      <w:tr w:rsidR="00165794" w:rsidRPr="00165794" w14:paraId="502216F8" w14:textId="77777777" w:rsidTr="00165794">
        <w:trPr>
          <w:trHeight w:val="336"/>
          <w:jc w:val="center"/>
        </w:trPr>
        <w:tc>
          <w:tcPr>
            <w:tcW w:w="2648" w:type="dxa"/>
            <w:shd w:val="clear" w:color="auto" w:fill="auto"/>
            <w:noWrap/>
            <w:hideMark/>
          </w:tcPr>
          <w:p w14:paraId="4C089397" w14:textId="77777777"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SSE</w:t>
            </w:r>
          </w:p>
        </w:tc>
        <w:tc>
          <w:tcPr>
            <w:tcW w:w="1768" w:type="dxa"/>
            <w:shd w:val="clear" w:color="auto" w:fill="auto"/>
            <w:noWrap/>
            <w:hideMark/>
          </w:tcPr>
          <w:p w14:paraId="0012EF69" w14:textId="77777777"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22.07</w:t>
            </w:r>
          </w:p>
        </w:tc>
        <w:tc>
          <w:tcPr>
            <w:tcW w:w="1768" w:type="dxa"/>
            <w:shd w:val="clear" w:color="auto" w:fill="auto"/>
            <w:noWrap/>
            <w:hideMark/>
          </w:tcPr>
          <w:p w14:paraId="717743AB" w14:textId="77777777"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4.75</w:t>
            </w:r>
          </w:p>
        </w:tc>
        <w:tc>
          <w:tcPr>
            <w:tcW w:w="1768" w:type="dxa"/>
            <w:shd w:val="clear" w:color="auto" w:fill="auto"/>
            <w:noWrap/>
            <w:hideMark/>
          </w:tcPr>
          <w:p w14:paraId="076BDDA1" w14:textId="77777777"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19.88</w:t>
            </w:r>
          </w:p>
        </w:tc>
      </w:tr>
      <w:tr w:rsidR="00165794" w:rsidRPr="00165794" w14:paraId="6123413B" w14:textId="77777777" w:rsidTr="00165794">
        <w:trPr>
          <w:trHeight w:val="336"/>
          <w:jc w:val="center"/>
        </w:trPr>
        <w:tc>
          <w:tcPr>
            <w:tcW w:w="2648" w:type="dxa"/>
            <w:shd w:val="clear" w:color="auto" w:fill="auto"/>
            <w:noWrap/>
            <w:hideMark/>
          </w:tcPr>
          <w:p w14:paraId="46D80BC0" w14:textId="77777777"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SSW</w:t>
            </w:r>
          </w:p>
        </w:tc>
        <w:tc>
          <w:tcPr>
            <w:tcW w:w="1768" w:type="dxa"/>
            <w:shd w:val="clear" w:color="auto" w:fill="auto"/>
            <w:noWrap/>
            <w:hideMark/>
          </w:tcPr>
          <w:p w14:paraId="69478E8D" w14:textId="77777777"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21.05</w:t>
            </w:r>
          </w:p>
        </w:tc>
        <w:tc>
          <w:tcPr>
            <w:tcW w:w="1768" w:type="dxa"/>
            <w:shd w:val="clear" w:color="auto" w:fill="auto"/>
            <w:noWrap/>
            <w:hideMark/>
          </w:tcPr>
          <w:p w14:paraId="7934B433" w14:textId="77777777"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0.00</w:t>
            </w:r>
          </w:p>
        </w:tc>
        <w:tc>
          <w:tcPr>
            <w:tcW w:w="1768" w:type="dxa"/>
            <w:shd w:val="clear" w:color="auto" w:fill="auto"/>
            <w:noWrap/>
            <w:hideMark/>
          </w:tcPr>
          <w:p w14:paraId="75F207D4" w14:textId="77777777"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0.24</w:t>
            </w:r>
          </w:p>
        </w:tc>
      </w:tr>
      <w:tr w:rsidR="00165794" w:rsidRPr="00165794" w14:paraId="6EC5CADF" w14:textId="77777777" w:rsidTr="00165794">
        <w:trPr>
          <w:trHeight w:val="336"/>
          <w:jc w:val="center"/>
        </w:trPr>
        <w:tc>
          <w:tcPr>
            <w:tcW w:w="2648" w:type="dxa"/>
            <w:shd w:val="clear" w:color="auto" w:fill="auto"/>
            <w:noWrap/>
            <w:hideMark/>
          </w:tcPr>
          <w:p w14:paraId="208A5FF5" w14:textId="77777777"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WSW</w:t>
            </w:r>
          </w:p>
        </w:tc>
        <w:tc>
          <w:tcPr>
            <w:tcW w:w="1768" w:type="dxa"/>
            <w:shd w:val="clear" w:color="auto" w:fill="auto"/>
            <w:noWrap/>
            <w:hideMark/>
          </w:tcPr>
          <w:p w14:paraId="77900694" w14:textId="77777777"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13.40</w:t>
            </w:r>
          </w:p>
        </w:tc>
        <w:tc>
          <w:tcPr>
            <w:tcW w:w="1768" w:type="dxa"/>
            <w:shd w:val="clear" w:color="auto" w:fill="auto"/>
            <w:noWrap/>
            <w:hideMark/>
          </w:tcPr>
          <w:p w14:paraId="6B594E07" w14:textId="77777777"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0.00</w:t>
            </w:r>
          </w:p>
        </w:tc>
        <w:tc>
          <w:tcPr>
            <w:tcW w:w="1768" w:type="dxa"/>
            <w:shd w:val="clear" w:color="auto" w:fill="auto"/>
            <w:noWrap/>
            <w:hideMark/>
          </w:tcPr>
          <w:p w14:paraId="5C1362E5" w14:textId="77777777"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2.59</w:t>
            </w:r>
          </w:p>
        </w:tc>
      </w:tr>
      <w:tr w:rsidR="00165794" w:rsidRPr="00165794" w14:paraId="29BDA01D" w14:textId="77777777" w:rsidTr="00165794">
        <w:trPr>
          <w:trHeight w:val="336"/>
          <w:jc w:val="center"/>
        </w:trPr>
        <w:tc>
          <w:tcPr>
            <w:tcW w:w="2648" w:type="dxa"/>
            <w:shd w:val="clear" w:color="auto" w:fill="auto"/>
            <w:noWrap/>
            <w:hideMark/>
          </w:tcPr>
          <w:p w14:paraId="3504CB7E" w14:textId="77777777"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WNW</w:t>
            </w:r>
          </w:p>
        </w:tc>
        <w:tc>
          <w:tcPr>
            <w:tcW w:w="1768" w:type="dxa"/>
            <w:shd w:val="clear" w:color="auto" w:fill="auto"/>
            <w:noWrap/>
            <w:hideMark/>
          </w:tcPr>
          <w:p w14:paraId="13FF6BA1" w14:textId="77777777"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17.88</w:t>
            </w:r>
          </w:p>
        </w:tc>
        <w:tc>
          <w:tcPr>
            <w:tcW w:w="1768" w:type="dxa"/>
            <w:shd w:val="clear" w:color="auto" w:fill="auto"/>
            <w:noWrap/>
            <w:hideMark/>
          </w:tcPr>
          <w:p w14:paraId="48D0C492" w14:textId="77777777"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0.00</w:t>
            </w:r>
          </w:p>
        </w:tc>
        <w:tc>
          <w:tcPr>
            <w:tcW w:w="1768" w:type="dxa"/>
            <w:shd w:val="clear" w:color="auto" w:fill="auto"/>
            <w:noWrap/>
            <w:hideMark/>
          </w:tcPr>
          <w:p w14:paraId="0C120104" w14:textId="77777777"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1.38</w:t>
            </w:r>
          </w:p>
        </w:tc>
      </w:tr>
      <w:tr w:rsidR="00165794" w:rsidRPr="00165794" w14:paraId="2C2CD199" w14:textId="77777777" w:rsidTr="00165794">
        <w:trPr>
          <w:trHeight w:val="336"/>
          <w:jc w:val="center"/>
        </w:trPr>
        <w:tc>
          <w:tcPr>
            <w:tcW w:w="2648" w:type="dxa"/>
            <w:tcBorders>
              <w:bottom w:val="single" w:sz="4" w:space="0" w:color="auto"/>
            </w:tcBorders>
            <w:shd w:val="clear" w:color="auto" w:fill="auto"/>
            <w:noWrap/>
            <w:hideMark/>
          </w:tcPr>
          <w:p w14:paraId="6AB45212" w14:textId="77777777"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NNW</w:t>
            </w:r>
          </w:p>
        </w:tc>
        <w:tc>
          <w:tcPr>
            <w:tcW w:w="1768" w:type="dxa"/>
            <w:tcBorders>
              <w:bottom w:val="single" w:sz="4" w:space="0" w:color="auto"/>
            </w:tcBorders>
            <w:shd w:val="clear" w:color="auto" w:fill="auto"/>
            <w:noWrap/>
            <w:hideMark/>
          </w:tcPr>
          <w:p w14:paraId="22BD7F11" w14:textId="77777777"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6.55</w:t>
            </w:r>
          </w:p>
        </w:tc>
        <w:tc>
          <w:tcPr>
            <w:tcW w:w="1768" w:type="dxa"/>
            <w:tcBorders>
              <w:bottom w:val="single" w:sz="4" w:space="0" w:color="auto"/>
            </w:tcBorders>
            <w:shd w:val="clear" w:color="auto" w:fill="auto"/>
            <w:noWrap/>
            <w:hideMark/>
          </w:tcPr>
          <w:p w14:paraId="5AC072AF" w14:textId="77777777"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2.52</w:t>
            </w:r>
          </w:p>
        </w:tc>
        <w:tc>
          <w:tcPr>
            <w:tcW w:w="1768" w:type="dxa"/>
            <w:tcBorders>
              <w:bottom w:val="single" w:sz="4" w:space="0" w:color="auto"/>
            </w:tcBorders>
            <w:shd w:val="clear" w:color="auto" w:fill="auto"/>
            <w:noWrap/>
            <w:hideMark/>
          </w:tcPr>
          <w:p w14:paraId="23FC96AB" w14:textId="77777777"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17.51</w:t>
            </w:r>
          </w:p>
        </w:tc>
      </w:tr>
    </w:tbl>
    <w:p w14:paraId="4E71AC41" w14:textId="77777777" w:rsidR="00165794" w:rsidRDefault="00165794" w:rsidP="00165794">
      <w:pPr>
        <w:pStyle w:val="EJG51figurecaption"/>
        <w:spacing w:before="0" w:after="0" w:line="240" w:lineRule="auto"/>
        <w:ind w:left="0"/>
        <w:rPr>
          <w:rFonts w:ascii="Arial" w:hAnsi="Arial" w:cs="Arial"/>
          <w:sz w:val="20"/>
        </w:rPr>
      </w:pPr>
    </w:p>
    <w:p w14:paraId="79EA1300" w14:textId="77777777" w:rsidR="00165794" w:rsidRDefault="00165794" w:rsidP="00165794">
      <w:pPr>
        <w:pStyle w:val="EJG51figurecaption"/>
        <w:spacing w:before="0" w:after="0" w:line="240" w:lineRule="auto"/>
        <w:ind w:left="0"/>
        <w:rPr>
          <w:rFonts w:ascii="Arial" w:hAnsi="Arial" w:cs="Arial"/>
          <w:sz w:val="20"/>
        </w:rPr>
      </w:pPr>
    </w:p>
    <w:p w14:paraId="23E7DB97" w14:textId="77777777" w:rsidR="00165794" w:rsidRDefault="00165794" w:rsidP="00165794">
      <w:pPr>
        <w:pStyle w:val="EJG51figurecaption"/>
        <w:spacing w:before="0" w:after="0" w:line="240" w:lineRule="auto"/>
        <w:ind w:left="0"/>
        <w:jc w:val="center"/>
        <w:rPr>
          <w:rFonts w:ascii="Arial" w:hAnsi="Arial" w:cs="Arial"/>
          <w:sz w:val="20"/>
        </w:rPr>
      </w:pPr>
      <w:r w:rsidRPr="00165794">
        <w:rPr>
          <w:rFonts w:ascii="Arial" w:hAnsi="Arial" w:cs="Arial"/>
          <w:noProof/>
          <w:sz w:val="20"/>
          <w:bdr w:val="single" w:sz="4" w:space="0" w:color="auto"/>
          <w:lang w:eastAsia="en-US" w:bidi="ar-SA"/>
        </w:rPr>
        <w:drawing>
          <wp:inline distT="0" distB="0" distL="0" distR="0" wp14:anchorId="55EA0E13" wp14:editId="0F2ACF90">
            <wp:extent cx="4682603" cy="4483290"/>
            <wp:effectExtent l="19050" t="0" r="22747" b="0"/>
            <wp:docPr id="2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0DFFB9C" w14:textId="77777777" w:rsidR="00165794" w:rsidRPr="00165794" w:rsidRDefault="00165794" w:rsidP="00165794">
      <w:pPr>
        <w:pStyle w:val="EJG43tablefooter"/>
        <w:ind w:left="0"/>
        <w:jc w:val="center"/>
        <w:rPr>
          <w:rFonts w:ascii="Arial" w:hAnsi="Arial" w:cs="Arial"/>
          <w:sz w:val="20"/>
          <w:szCs w:val="20"/>
        </w:rPr>
      </w:pPr>
      <w:r w:rsidRPr="00165794">
        <w:rPr>
          <w:rFonts w:ascii="Arial" w:hAnsi="Arial" w:cs="Arial"/>
          <w:sz w:val="20"/>
          <w:szCs w:val="20"/>
        </w:rPr>
        <w:t>Figure 6. Urbanization Proportionate Index of Kozhikode City and suburbs during 1993-2023</w:t>
      </w:r>
    </w:p>
    <w:p w14:paraId="7BC45BA5" w14:textId="77777777" w:rsidR="00165794" w:rsidRPr="00165794" w:rsidRDefault="00165794" w:rsidP="00165794">
      <w:pPr>
        <w:pStyle w:val="EJG51figurecaption"/>
        <w:spacing w:before="0" w:after="0" w:line="240" w:lineRule="auto"/>
        <w:ind w:left="0"/>
        <w:rPr>
          <w:rFonts w:ascii="Arial" w:hAnsi="Arial" w:cs="Arial"/>
          <w:sz w:val="20"/>
        </w:rPr>
      </w:pPr>
    </w:p>
    <w:p w14:paraId="36FCD030" w14:textId="77777777" w:rsidR="00165794" w:rsidRPr="00165794" w:rsidRDefault="00165794" w:rsidP="00165794">
      <w:pPr>
        <w:ind w:firstLine="432"/>
        <w:jc w:val="both"/>
        <w:rPr>
          <w:rFonts w:ascii="Arial" w:hAnsi="Arial" w:cs="Arial"/>
          <w:bCs/>
          <w:color w:val="000000" w:themeColor="text1"/>
        </w:rPr>
      </w:pPr>
      <w:r w:rsidRPr="00165794">
        <w:rPr>
          <w:rFonts w:ascii="Arial" w:hAnsi="Arial" w:cs="Arial"/>
          <w:bCs/>
          <w:color w:val="000000" w:themeColor="text1"/>
        </w:rPr>
        <w:t xml:space="preserve">The result of UII and UPI based on buffer gradient analysis reveals the trend of spatiotemporal changes in urbanization and quantify the pace of urbanization. Urban expansion in Kozhikode city and suburbs can be divided into </w:t>
      </w:r>
      <w:r w:rsidRPr="00165794">
        <w:rPr>
          <w:rFonts w:ascii="Arial" w:hAnsi="Arial" w:cs="Arial"/>
          <w:bCs/>
          <w:color w:val="000000" w:themeColor="text1"/>
        </w:rPr>
        <w:lastRenderedPageBreak/>
        <w:t xml:space="preserve">the following three distinct phases of urban growth; phase of steady urban growth, Phase of rapid urban growth and phase of diffusive urban growth </w:t>
      </w:r>
    </w:p>
    <w:p w14:paraId="1BCB9609" w14:textId="77777777" w:rsidR="00165794" w:rsidRPr="00165794" w:rsidRDefault="00165794" w:rsidP="00165794">
      <w:pPr>
        <w:jc w:val="both"/>
        <w:rPr>
          <w:rFonts w:ascii="Arial" w:hAnsi="Arial" w:cs="Arial"/>
          <w:b/>
          <w:bCs/>
          <w:color w:val="000000" w:themeColor="text1"/>
        </w:rPr>
      </w:pPr>
      <w:r w:rsidRPr="00165794">
        <w:rPr>
          <w:rFonts w:ascii="Arial" w:hAnsi="Arial" w:cs="Arial"/>
          <w:b/>
          <w:bCs/>
          <w:color w:val="000000" w:themeColor="text1"/>
        </w:rPr>
        <w:t>Phases of Steady Urban Growth (1993-2003)</w:t>
      </w:r>
    </w:p>
    <w:p w14:paraId="6C478D84" w14:textId="77777777" w:rsidR="00165794" w:rsidRPr="00165794" w:rsidRDefault="00165794" w:rsidP="00165794">
      <w:pPr>
        <w:ind w:firstLine="432"/>
        <w:jc w:val="both"/>
        <w:rPr>
          <w:rFonts w:ascii="Arial" w:hAnsi="Arial" w:cs="Arial"/>
          <w:color w:val="000000" w:themeColor="text1"/>
        </w:rPr>
      </w:pPr>
      <w:r w:rsidRPr="00165794">
        <w:rPr>
          <w:rFonts w:ascii="Arial" w:hAnsi="Arial" w:cs="Arial"/>
          <w:bCs/>
          <w:color w:val="000000" w:themeColor="text1"/>
        </w:rPr>
        <w:t xml:space="preserve">Urbanization is mainly concentrated in the CBD and the areas of influence of the main city center. Urbanization intensity is decreasing while moving away from the center of the city. The core area is concentrated with wholesale and retail market </w:t>
      </w:r>
      <w:proofErr w:type="spellStart"/>
      <w:r w:rsidRPr="00165794">
        <w:rPr>
          <w:rFonts w:ascii="Arial" w:hAnsi="Arial" w:cs="Arial"/>
          <w:bCs/>
          <w:color w:val="000000" w:themeColor="text1"/>
        </w:rPr>
        <w:t>centres</w:t>
      </w:r>
      <w:proofErr w:type="spellEnd"/>
      <w:r w:rsidRPr="00165794">
        <w:rPr>
          <w:rFonts w:ascii="Arial" w:hAnsi="Arial" w:cs="Arial"/>
          <w:bCs/>
          <w:color w:val="000000" w:themeColor="text1"/>
        </w:rPr>
        <w:t xml:space="preserve">, administrative activities, educational institutions and hospitals.  Big Bazar developed as CBD of the district with wholesale and retail market centers and urbanization intensified in the areas surrounding Big Bazar. Urbanization concentrated in </w:t>
      </w:r>
      <w:proofErr w:type="spellStart"/>
      <w:r w:rsidRPr="00165794">
        <w:rPr>
          <w:rFonts w:ascii="Arial" w:hAnsi="Arial" w:cs="Arial"/>
          <w:bCs/>
          <w:color w:val="000000" w:themeColor="text1"/>
        </w:rPr>
        <w:t>Palayam</w:t>
      </w:r>
      <w:proofErr w:type="spellEnd"/>
      <w:r w:rsidRPr="00165794">
        <w:rPr>
          <w:rFonts w:ascii="Arial" w:hAnsi="Arial" w:cs="Arial"/>
          <w:bCs/>
          <w:color w:val="000000" w:themeColor="text1"/>
        </w:rPr>
        <w:t xml:space="preserve">, </w:t>
      </w:r>
      <w:proofErr w:type="spellStart"/>
      <w:r w:rsidRPr="00165794">
        <w:rPr>
          <w:rFonts w:ascii="Arial" w:hAnsi="Arial" w:cs="Arial"/>
          <w:bCs/>
          <w:color w:val="000000" w:themeColor="text1"/>
        </w:rPr>
        <w:t>Kuttichira</w:t>
      </w:r>
      <w:proofErr w:type="spellEnd"/>
      <w:r w:rsidRPr="00165794">
        <w:rPr>
          <w:rFonts w:ascii="Arial" w:hAnsi="Arial" w:cs="Arial"/>
          <w:bCs/>
          <w:color w:val="000000" w:themeColor="text1"/>
        </w:rPr>
        <w:t xml:space="preserve">, </w:t>
      </w:r>
      <w:proofErr w:type="spellStart"/>
      <w:r w:rsidRPr="00165794">
        <w:rPr>
          <w:rFonts w:ascii="Arial" w:hAnsi="Arial" w:cs="Arial"/>
          <w:bCs/>
          <w:color w:val="000000" w:themeColor="text1"/>
        </w:rPr>
        <w:t>Kallayi</w:t>
      </w:r>
      <w:proofErr w:type="spellEnd"/>
      <w:r w:rsidRPr="00165794">
        <w:rPr>
          <w:rFonts w:ascii="Arial" w:hAnsi="Arial" w:cs="Arial"/>
          <w:bCs/>
          <w:color w:val="000000" w:themeColor="text1"/>
        </w:rPr>
        <w:t xml:space="preserve">, </w:t>
      </w:r>
      <w:proofErr w:type="spellStart"/>
      <w:r w:rsidRPr="00165794">
        <w:rPr>
          <w:rFonts w:ascii="Arial" w:hAnsi="Arial" w:cs="Arial"/>
          <w:bCs/>
          <w:color w:val="000000" w:themeColor="text1"/>
        </w:rPr>
        <w:t>Meenchanda</w:t>
      </w:r>
      <w:proofErr w:type="spellEnd"/>
      <w:r w:rsidRPr="00165794">
        <w:rPr>
          <w:rFonts w:ascii="Arial" w:hAnsi="Arial" w:cs="Arial"/>
          <w:bCs/>
          <w:color w:val="000000" w:themeColor="text1"/>
        </w:rPr>
        <w:t xml:space="preserve">, </w:t>
      </w:r>
      <w:proofErr w:type="spellStart"/>
      <w:r w:rsidRPr="00165794">
        <w:rPr>
          <w:rFonts w:ascii="Arial" w:hAnsi="Arial" w:cs="Arial"/>
          <w:bCs/>
          <w:color w:val="000000" w:themeColor="text1"/>
        </w:rPr>
        <w:t>Nadakkavu</w:t>
      </w:r>
      <w:proofErr w:type="spellEnd"/>
      <w:r w:rsidRPr="00165794">
        <w:rPr>
          <w:rFonts w:ascii="Arial" w:hAnsi="Arial" w:cs="Arial"/>
          <w:bCs/>
          <w:color w:val="000000" w:themeColor="text1"/>
        </w:rPr>
        <w:t xml:space="preserve"> and West Hill. The urban expansion is mainly focused in the core of the city and in the zone immediately surrounding the core with </w:t>
      </w:r>
      <w:r w:rsidRPr="00165794">
        <w:rPr>
          <w:rFonts w:ascii="Arial" w:hAnsi="Arial" w:cs="Arial"/>
          <w:color w:val="000000" w:themeColor="text1"/>
        </w:rPr>
        <w:t>a balanced infrastructure development and gradual expansion of the built-up area.</w:t>
      </w:r>
    </w:p>
    <w:p w14:paraId="100CEE47" w14:textId="77777777" w:rsidR="00165794" w:rsidRPr="00165794" w:rsidRDefault="00165794" w:rsidP="00165794">
      <w:pPr>
        <w:jc w:val="both"/>
        <w:rPr>
          <w:rFonts w:ascii="Arial" w:hAnsi="Arial" w:cs="Arial"/>
          <w:b/>
          <w:color w:val="000000" w:themeColor="text1"/>
        </w:rPr>
      </w:pPr>
      <w:r w:rsidRPr="00165794">
        <w:rPr>
          <w:rFonts w:ascii="Arial" w:hAnsi="Arial" w:cs="Arial"/>
          <w:b/>
          <w:color w:val="000000" w:themeColor="text1"/>
        </w:rPr>
        <w:t>Phases of Rapid Urban Growth 2003-2013</w:t>
      </w:r>
    </w:p>
    <w:p w14:paraId="5B1DCDDE" w14:textId="77777777" w:rsidR="00165794" w:rsidRPr="00165794" w:rsidRDefault="00165794" w:rsidP="00165794">
      <w:pPr>
        <w:ind w:firstLine="432"/>
        <w:jc w:val="both"/>
        <w:rPr>
          <w:rFonts w:ascii="Arial" w:hAnsi="Arial" w:cs="Arial"/>
          <w:bCs/>
          <w:color w:val="000000" w:themeColor="text1"/>
        </w:rPr>
      </w:pPr>
      <w:r w:rsidRPr="00165794">
        <w:rPr>
          <w:rFonts w:ascii="Arial" w:hAnsi="Arial" w:cs="Arial"/>
          <w:color w:val="000000" w:themeColor="text1"/>
        </w:rPr>
        <w:t xml:space="preserve">This phase is distinguished by large scale expansion of the urban area and increased urbanization intensity. Urbanization is mainly concentrated in the zone immediately surrounding the city center and then it began to move outward areas with an excessive expansion of built up area.  There is </w:t>
      </w:r>
      <w:proofErr w:type="spellStart"/>
      <w:proofErr w:type="gramStart"/>
      <w:r w:rsidRPr="00165794">
        <w:rPr>
          <w:rFonts w:ascii="Arial" w:hAnsi="Arial" w:cs="Arial"/>
          <w:color w:val="000000" w:themeColor="text1"/>
        </w:rPr>
        <w:t>a</w:t>
      </w:r>
      <w:proofErr w:type="spellEnd"/>
      <w:proofErr w:type="gramEnd"/>
      <w:r w:rsidRPr="00165794">
        <w:rPr>
          <w:rFonts w:ascii="Arial" w:hAnsi="Arial" w:cs="Arial"/>
          <w:color w:val="000000" w:themeColor="text1"/>
        </w:rPr>
        <w:t xml:space="preserve"> increased intensity of urbanization in the urban expansion zone with drastic changes. The urban expansion intensity decreases in the outer zones of urban expansion zone. </w:t>
      </w:r>
      <w:proofErr w:type="spellStart"/>
      <w:proofErr w:type="gramStart"/>
      <w:r w:rsidRPr="00165794">
        <w:rPr>
          <w:rFonts w:ascii="Arial" w:hAnsi="Arial" w:cs="Arial"/>
          <w:bCs/>
          <w:color w:val="000000" w:themeColor="text1"/>
        </w:rPr>
        <w:t>Palayam</w:t>
      </w:r>
      <w:proofErr w:type="spellEnd"/>
      <w:r w:rsidRPr="00165794">
        <w:rPr>
          <w:rFonts w:ascii="Arial" w:hAnsi="Arial" w:cs="Arial"/>
          <w:bCs/>
          <w:color w:val="000000" w:themeColor="text1"/>
        </w:rPr>
        <w:t xml:space="preserve"> ,</w:t>
      </w:r>
      <w:proofErr w:type="gramEnd"/>
      <w:r w:rsidRPr="00165794">
        <w:rPr>
          <w:rFonts w:ascii="Arial" w:hAnsi="Arial" w:cs="Arial"/>
          <w:bCs/>
          <w:color w:val="000000" w:themeColor="text1"/>
        </w:rPr>
        <w:t xml:space="preserve"> </w:t>
      </w:r>
      <w:proofErr w:type="spellStart"/>
      <w:r w:rsidRPr="00165794">
        <w:rPr>
          <w:rFonts w:ascii="Arial" w:hAnsi="Arial" w:cs="Arial"/>
          <w:bCs/>
          <w:color w:val="000000" w:themeColor="text1"/>
        </w:rPr>
        <w:t>Puthiyara</w:t>
      </w:r>
      <w:proofErr w:type="spellEnd"/>
      <w:r w:rsidRPr="00165794">
        <w:rPr>
          <w:rFonts w:ascii="Arial" w:hAnsi="Arial" w:cs="Arial"/>
          <w:bCs/>
          <w:color w:val="000000" w:themeColor="text1"/>
        </w:rPr>
        <w:t xml:space="preserve">, </w:t>
      </w:r>
      <w:proofErr w:type="spellStart"/>
      <w:r w:rsidRPr="00165794">
        <w:rPr>
          <w:rFonts w:ascii="Arial" w:hAnsi="Arial" w:cs="Arial"/>
          <w:bCs/>
          <w:color w:val="000000" w:themeColor="text1"/>
        </w:rPr>
        <w:t>Kuttichira</w:t>
      </w:r>
      <w:proofErr w:type="spellEnd"/>
      <w:r w:rsidRPr="00165794">
        <w:rPr>
          <w:rFonts w:ascii="Arial" w:hAnsi="Arial" w:cs="Arial"/>
          <w:bCs/>
          <w:color w:val="000000" w:themeColor="text1"/>
        </w:rPr>
        <w:t xml:space="preserve"> , </w:t>
      </w:r>
      <w:proofErr w:type="spellStart"/>
      <w:r w:rsidRPr="00165794">
        <w:rPr>
          <w:rFonts w:ascii="Arial" w:hAnsi="Arial" w:cs="Arial"/>
          <w:bCs/>
          <w:color w:val="000000" w:themeColor="text1"/>
        </w:rPr>
        <w:t>Kallayi</w:t>
      </w:r>
      <w:proofErr w:type="spellEnd"/>
      <w:r w:rsidRPr="00165794">
        <w:rPr>
          <w:rFonts w:ascii="Arial" w:hAnsi="Arial" w:cs="Arial"/>
          <w:bCs/>
          <w:color w:val="000000" w:themeColor="text1"/>
        </w:rPr>
        <w:t xml:space="preserve">, </w:t>
      </w:r>
      <w:proofErr w:type="spellStart"/>
      <w:r w:rsidRPr="00165794">
        <w:rPr>
          <w:rFonts w:ascii="Arial" w:hAnsi="Arial" w:cs="Arial"/>
          <w:bCs/>
          <w:color w:val="000000" w:themeColor="text1"/>
        </w:rPr>
        <w:t>Meenchanda</w:t>
      </w:r>
      <w:proofErr w:type="spellEnd"/>
      <w:r w:rsidRPr="00165794">
        <w:rPr>
          <w:rFonts w:ascii="Arial" w:hAnsi="Arial" w:cs="Arial"/>
          <w:bCs/>
          <w:color w:val="000000" w:themeColor="text1"/>
        </w:rPr>
        <w:t xml:space="preserve">,  </w:t>
      </w:r>
      <w:proofErr w:type="spellStart"/>
      <w:r w:rsidRPr="00165794">
        <w:rPr>
          <w:rFonts w:ascii="Arial" w:hAnsi="Arial" w:cs="Arial"/>
          <w:bCs/>
          <w:color w:val="000000" w:themeColor="text1"/>
        </w:rPr>
        <w:t>Nadakkavu</w:t>
      </w:r>
      <w:proofErr w:type="spellEnd"/>
      <w:r w:rsidRPr="00165794">
        <w:rPr>
          <w:rFonts w:ascii="Arial" w:hAnsi="Arial" w:cs="Arial"/>
          <w:bCs/>
          <w:color w:val="000000" w:themeColor="text1"/>
        </w:rPr>
        <w:t xml:space="preserve"> and West Hill areas immediately surrounding the </w:t>
      </w:r>
      <w:proofErr w:type="spellStart"/>
      <w:r w:rsidRPr="00165794">
        <w:rPr>
          <w:rFonts w:ascii="Arial" w:hAnsi="Arial" w:cs="Arial"/>
          <w:bCs/>
          <w:color w:val="000000" w:themeColor="text1"/>
        </w:rPr>
        <w:t>the</w:t>
      </w:r>
      <w:proofErr w:type="spellEnd"/>
      <w:r w:rsidRPr="00165794">
        <w:rPr>
          <w:rFonts w:ascii="Arial" w:hAnsi="Arial" w:cs="Arial"/>
          <w:bCs/>
          <w:color w:val="000000" w:themeColor="text1"/>
        </w:rPr>
        <w:t xml:space="preserve"> city center has already urbanized and its surrounding areas like </w:t>
      </w:r>
      <w:proofErr w:type="spellStart"/>
      <w:r w:rsidRPr="00165794">
        <w:rPr>
          <w:rFonts w:ascii="Arial" w:hAnsi="Arial" w:cs="Arial"/>
          <w:bCs/>
          <w:color w:val="000000" w:themeColor="text1"/>
        </w:rPr>
        <w:t>Pavangad</w:t>
      </w:r>
      <w:proofErr w:type="spellEnd"/>
      <w:r w:rsidRPr="00165794">
        <w:rPr>
          <w:rFonts w:ascii="Arial" w:hAnsi="Arial" w:cs="Arial"/>
          <w:bCs/>
          <w:color w:val="000000" w:themeColor="text1"/>
        </w:rPr>
        <w:t xml:space="preserve">, </w:t>
      </w:r>
      <w:proofErr w:type="spellStart"/>
      <w:r w:rsidRPr="00165794">
        <w:rPr>
          <w:rFonts w:ascii="Arial" w:hAnsi="Arial" w:cs="Arial"/>
          <w:bCs/>
          <w:color w:val="000000" w:themeColor="text1"/>
        </w:rPr>
        <w:t>Pottammal</w:t>
      </w:r>
      <w:proofErr w:type="spellEnd"/>
      <w:r w:rsidRPr="00165794">
        <w:rPr>
          <w:rFonts w:ascii="Arial" w:hAnsi="Arial" w:cs="Arial"/>
          <w:bCs/>
          <w:color w:val="000000" w:themeColor="text1"/>
        </w:rPr>
        <w:t xml:space="preserve">, </w:t>
      </w:r>
      <w:proofErr w:type="spellStart"/>
      <w:r w:rsidRPr="00165794">
        <w:rPr>
          <w:rFonts w:ascii="Arial" w:hAnsi="Arial" w:cs="Arial"/>
          <w:bCs/>
          <w:color w:val="000000" w:themeColor="text1"/>
        </w:rPr>
        <w:t>Karaparamba</w:t>
      </w:r>
      <w:proofErr w:type="spellEnd"/>
      <w:r w:rsidRPr="00165794">
        <w:rPr>
          <w:rFonts w:ascii="Arial" w:hAnsi="Arial" w:cs="Arial"/>
          <w:bCs/>
          <w:color w:val="000000" w:themeColor="text1"/>
        </w:rPr>
        <w:t xml:space="preserve">, </w:t>
      </w:r>
      <w:proofErr w:type="spellStart"/>
      <w:r w:rsidRPr="00165794">
        <w:rPr>
          <w:rFonts w:ascii="Arial" w:hAnsi="Arial" w:cs="Arial"/>
          <w:bCs/>
          <w:color w:val="000000" w:themeColor="text1"/>
        </w:rPr>
        <w:t>Chevayur</w:t>
      </w:r>
      <w:proofErr w:type="spellEnd"/>
      <w:r w:rsidRPr="00165794">
        <w:rPr>
          <w:rFonts w:ascii="Arial" w:hAnsi="Arial" w:cs="Arial"/>
          <w:bCs/>
          <w:color w:val="000000" w:themeColor="text1"/>
        </w:rPr>
        <w:t xml:space="preserve"> , </w:t>
      </w:r>
      <w:proofErr w:type="spellStart"/>
      <w:r w:rsidRPr="00165794">
        <w:rPr>
          <w:rFonts w:ascii="Arial" w:hAnsi="Arial" w:cs="Arial"/>
          <w:bCs/>
          <w:color w:val="000000" w:themeColor="text1"/>
        </w:rPr>
        <w:t>Cheruvannur</w:t>
      </w:r>
      <w:proofErr w:type="spellEnd"/>
      <w:r w:rsidRPr="00165794">
        <w:rPr>
          <w:rFonts w:ascii="Arial" w:hAnsi="Arial" w:cs="Arial"/>
          <w:bCs/>
          <w:color w:val="000000" w:themeColor="text1"/>
        </w:rPr>
        <w:t xml:space="preserve">, </w:t>
      </w:r>
      <w:proofErr w:type="spellStart"/>
      <w:r w:rsidRPr="00165794">
        <w:rPr>
          <w:rFonts w:ascii="Arial" w:hAnsi="Arial" w:cs="Arial"/>
          <w:bCs/>
          <w:color w:val="000000" w:themeColor="text1"/>
        </w:rPr>
        <w:t>Feroke</w:t>
      </w:r>
      <w:proofErr w:type="spellEnd"/>
      <w:r w:rsidRPr="00165794">
        <w:rPr>
          <w:rFonts w:ascii="Arial" w:hAnsi="Arial" w:cs="Arial"/>
          <w:bCs/>
          <w:color w:val="000000" w:themeColor="text1"/>
        </w:rPr>
        <w:t xml:space="preserve"> and </w:t>
      </w:r>
      <w:proofErr w:type="spellStart"/>
      <w:r w:rsidRPr="00165794">
        <w:rPr>
          <w:rFonts w:ascii="Arial" w:hAnsi="Arial" w:cs="Arial"/>
          <w:bCs/>
          <w:color w:val="000000" w:themeColor="text1"/>
        </w:rPr>
        <w:t>Beypore</w:t>
      </w:r>
      <w:proofErr w:type="spellEnd"/>
      <w:r w:rsidRPr="00165794">
        <w:rPr>
          <w:rFonts w:ascii="Arial" w:hAnsi="Arial" w:cs="Arial"/>
          <w:bCs/>
          <w:color w:val="000000" w:themeColor="text1"/>
        </w:rPr>
        <w:t xml:space="preserve"> transformed into new urban centers. These areas become the part of active urban expansion zone as it moves to the outer zones.  The potentiality of the outer areas of city </w:t>
      </w:r>
      <w:proofErr w:type="spellStart"/>
      <w:r w:rsidRPr="00165794">
        <w:rPr>
          <w:rFonts w:ascii="Arial" w:hAnsi="Arial" w:cs="Arial"/>
          <w:bCs/>
          <w:color w:val="000000" w:themeColor="text1"/>
        </w:rPr>
        <w:t>centre</w:t>
      </w:r>
      <w:proofErr w:type="spellEnd"/>
      <w:r w:rsidRPr="00165794">
        <w:rPr>
          <w:rFonts w:ascii="Arial" w:hAnsi="Arial" w:cs="Arial"/>
          <w:bCs/>
          <w:color w:val="000000" w:themeColor="text1"/>
        </w:rPr>
        <w:t xml:space="preserve"> rises with the distance from the core of the city and urban expansion is evident.</w:t>
      </w:r>
    </w:p>
    <w:p w14:paraId="216FA0B5" w14:textId="77777777" w:rsidR="00165794" w:rsidRPr="00165794" w:rsidRDefault="00165794" w:rsidP="00165794">
      <w:pPr>
        <w:jc w:val="both"/>
        <w:rPr>
          <w:rFonts w:ascii="Arial" w:hAnsi="Arial" w:cs="Arial"/>
          <w:b/>
          <w:bCs/>
          <w:color w:val="000000" w:themeColor="text1"/>
        </w:rPr>
      </w:pPr>
      <w:r w:rsidRPr="00165794">
        <w:rPr>
          <w:rFonts w:ascii="Arial" w:hAnsi="Arial" w:cs="Arial"/>
          <w:b/>
          <w:bCs/>
          <w:color w:val="000000" w:themeColor="text1"/>
        </w:rPr>
        <w:t>Phase of Diffusive Urban Growth (2013-2023)</w:t>
      </w:r>
    </w:p>
    <w:p w14:paraId="5274F82D" w14:textId="77777777" w:rsidR="00165794" w:rsidRPr="00165794" w:rsidRDefault="00165794" w:rsidP="00165794">
      <w:pPr>
        <w:ind w:firstLine="432"/>
        <w:jc w:val="both"/>
        <w:rPr>
          <w:rFonts w:ascii="Arial" w:hAnsi="Arial" w:cs="Arial"/>
          <w:color w:val="000000" w:themeColor="text1"/>
        </w:rPr>
      </w:pPr>
      <w:r w:rsidRPr="00165794">
        <w:rPr>
          <w:rFonts w:ascii="Arial" w:hAnsi="Arial" w:cs="Arial"/>
          <w:bCs/>
          <w:color w:val="000000" w:themeColor="text1"/>
        </w:rPr>
        <w:t xml:space="preserve">This phase is distinguished by the spread of urban areas into surrounding rural areas. Large scale developmental activities in the </w:t>
      </w:r>
      <w:proofErr w:type="spellStart"/>
      <w:r w:rsidRPr="00165794">
        <w:rPr>
          <w:rFonts w:ascii="Arial" w:hAnsi="Arial" w:cs="Arial"/>
          <w:bCs/>
          <w:color w:val="000000" w:themeColor="text1"/>
        </w:rPr>
        <w:t>centre</w:t>
      </w:r>
      <w:proofErr w:type="spellEnd"/>
      <w:r w:rsidRPr="00165794">
        <w:rPr>
          <w:rFonts w:ascii="Arial" w:hAnsi="Arial" w:cs="Arial"/>
          <w:bCs/>
          <w:color w:val="000000" w:themeColor="text1"/>
        </w:rPr>
        <w:t xml:space="preserve"> of the city have essentially finished and congested and then it started moving away from the urban </w:t>
      </w:r>
      <w:proofErr w:type="spellStart"/>
      <w:r w:rsidRPr="00165794">
        <w:rPr>
          <w:rFonts w:ascii="Arial" w:hAnsi="Arial" w:cs="Arial"/>
          <w:bCs/>
          <w:color w:val="000000" w:themeColor="text1"/>
        </w:rPr>
        <w:t>centre</w:t>
      </w:r>
      <w:proofErr w:type="spellEnd"/>
      <w:r w:rsidRPr="00165794">
        <w:rPr>
          <w:rFonts w:ascii="Arial" w:hAnsi="Arial" w:cs="Arial"/>
          <w:bCs/>
          <w:color w:val="000000" w:themeColor="text1"/>
        </w:rPr>
        <w:t xml:space="preserve"> where the land is available for further </w:t>
      </w:r>
      <w:proofErr w:type="gramStart"/>
      <w:r w:rsidRPr="00165794">
        <w:rPr>
          <w:rFonts w:ascii="Arial" w:hAnsi="Arial" w:cs="Arial"/>
          <w:bCs/>
          <w:color w:val="000000" w:themeColor="text1"/>
        </w:rPr>
        <w:t>large scale</w:t>
      </w:r>
      <w:proofErr w:type="gramEnd"/>
      <w:r w:rsidRPr="00165794">
        <w:rPr>
          <w:rFonts w:ascii="Arial" w:hAnsi="Arial" w:cs="Arial"/>
          <w:bCs/>
          <w:color w:val="000000" w:themeColor="text1"/>
        </w:rPr>
        <w:t xml:space="preserve"> developmental projects. This led</w:t>
      </w:r>
      <w:r w:rsidRPr="00165794">
        <w:rPr>
          <w:rFonts w:ascii="Arial" w:hAnsi="Arial" w:cs="Arial"/>
          <w:color w:val="000000" w:themeColor="text1"/>
          <w:shd w:val="clear" w:color="auto" w:fill="FFFFFF"/>
        </w:rPr>
        <w:t xml:space="preserve"> to the growth of cities and towns and </w:t>
      </w:r>
      <w:r w:rsidRPr="00165794">
        <w:rPr>
          <w:rFonts w:ascii="Arial" w:hAnsi="Arial" w:cs="Arial"/>
          <w:bCs/>
          <w:color w:val="000000" w:themeColor="text1"/>
        </w:rPr>
        <w:t>Suburbanization</w:t>
      </w:r>
      <w:r w:rsidRPr="00165794">
        <w:rPr>
          <w:rFonts w:ascii="Arial" w:hAnsi="Arial" w:cs="Arial"/>
          <w:color w:val="000000" w:themeColor="text1"/>
        </w:rPr>
        <w:t xml:space="preserve"> took place by engulfing surrounding rural areas. The extent of urban expansion zone also continues to rise and the high values of UII are at areas further from the original </w:t>
      </w:r>
      <w:proofErr w:type="spellStart"/>
      <w:r w:rsidRPr="00165794">
        <w:rPr>
          <w:rFonts w:ascii="Arial" w:hAnsi="Arial" w:cs="Arial"/>
          <w:color w:val="000000" w:themeColor="text1"/>
        </w:rPr>
        <w:t>centres</w:t>
      </w:r>
      <w:proofErr w:type="spellEnd"/>
      <w:r w:rsidRPr="00165794">
        <w:rPr>
          <w:rFonts w:ascii="Arial" w:hAnsi="Arial" w:cs="Arial"/>
          <w:color w:val="000000" w:themeColor="text1"/>
        </w:rPr>
        <w:t xml:space="preserve"> but with lower values. Urban expansion has already triggered a considerable growth in the areas of city centers as well as outward expansion in the areas of urban-suburban transition zone. </w:t>
      </w:r>
      <w:proofErr w:type="spellStart"/>
      <w:r w:rsidRPr="00165794">
        <w:rPr>
          <w:rFonts w:ascii="Arial" w:hAnsi="Arial" w:cs="Arial"/>
          <w:color w:val="000000" w:themeColor="text1"/>
        </w:rPr>
        <w:t>Ramanattukara</w:t>
      </w:r>
      <w:proofErr w:type="spellEnd"/>
      <w:r w:rsidRPr="00165794">
        <w:rPr>
          <w:rFonts w:ascii="Arial" w:hAnsi="Arial" w:cs="Arial"/>
          <w:color w:val="000000" w:themeColor="text1"/>
        </w:rPr>
        <w:t xml:space="preserve">, </w:t>
      </w:r>
      <w:proofErr w:type="spellStart"/>
      <w:r w:rsidRPr="00165794">
        <w:rPr>
          <w:rFonts w:ascii="Arial" w:hAnsi="Arial" w:cs="Arial"/>
          <w:color w:val="000000" w:themeColor="text1"/>
        </w:rPr>
        <w:t>Kunnamangalam</w:t>
      </w:r>
      <w:proofErr w:type="spellEnd"/>
      <w:r w:rsidRPr="00165794">
        <w:rPr>
          <w:rFonts w:ascii="Arial" w:hAnsi="Arial" w:cs="Arial"/>
          <w:color w:val="000000" w:themeColor="text1"/>
        </w:rPr>
        <w:t xml:space="preserve">, </w:t>
      </w:r>
      <w:proofErr w:type="spellStart"/>
      <w:r w:rsidRPr="00165794">
        <w:rPr>
          <w:rFonts w:ascii="Arial" w:hAnsi="Arial" w:cs="Arial"/>
          <w:color w:val="000000" w:themeColor="text1"/>
        </w:rPr>
        <w:t>Elathur</w:t>
      </w:r>
      <w:proofErr w:type="spellEnd"/>
      <w:r w:rsidRPr="00165794">
        <w:rPr>
          <w:rFonts w:ascii="Arial" w:hAnsi="Arial" w:cs="Arial"/>
          <w:color w:val="000000" w:themeColor="text1"/>
        </w:rPr>
        <w:t xml:space="preserve">, </w:t>
      </w:r>
      <w:proofErr w:type="spellStart"/>
      <w:r w:rsidRPr="00165794">
        <w:rPr>
          <w:rFonts w:ascii="Arial" w:hAnsi="Arial" w:cs="Arial"/>
          <w:color w:val="000000" w:themeColor="text1"/>
        </w:rPr>
        <w:t>Chemanchery</w:t>
      </w:r>
      <w:proofErr w:type="spellEnd"/>
      <w:r w:rsidRPr="00165794">
        <w:rPr>
          <w:rFonts w:ascii="Arial" w:hAnsi="Arial" w:cs="Arial"/>
          <w:color w:val="000000" w:themeColor="text1"/>
        </w:rPr>
        <w:t xml:space="preserve"> are evolved as major town during this diffusive phase.  The urbanization is transformed from being localized, uniform and high intensity to regionalized, complementary and diffusive. The urban expansion zones are widespread and diffusive in countrywide and leading indistinctive boundary between the urban and suburban areas due to regional urbanization. Therefore, the UII peak values are lesser when compared to the earlier phases of urban growth.</w:t>
      </w:r>
    </w:p>
    <w:p w14:paraId="6C61A791" w14:textId="77777777" w:rsidR="00E053D0" w:rsidRDefault="00E053D0" w:rsidP="00441B6F">
      <w:pPr>
        <w:pStyle w:val="Body"/>
        <w:spacing w:after="0"/>
        <w:rPr>
          <w:rFonts w:ascii="Arial" w:hAnsi="Arial" w:cs="Arial"/>
        </w:rPr>
      </w:pPr>
    </w:p>
    <w:p w14:paraId="796661FB" w14:textId="77777777" w:rsidR="00790ADA" w:rsidRPr="00FB3A86" w:rsidRDefault="00790ADA" w:rsidP="00441B6F">
      <w:pPr>
        <w:pStyle w:val="Body"/>
        <w:spacing w:after="0"/>
        <w:rPr>
          <w:rFonts w:ascii="Arial" w:hAnsi="Arial" w:cs="Arial"/>
        </w:rPr>
      </w:pPr>
    </w:p>
    <w:p w14:paraId="67C9C135" w14:textId="77777777" w:rsidR="00B01FCD" w:rsidRDefault="00165794"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4206052A" w14:textId="77777777" w:rsidR="00790ADA" w:rsidRPr="00FB3A86" w:rsidRDefault="00790ADA" w:rsidP="00441B6F">
      <w:pPr>
        <w:pStyle w:val="ConcHead"/>
        <w:spacing w:after="0"/>
        <w:jc w:val="both"/>
        <w:rPr>
          <w:rFonts w:ascii="Arial" w:hAnsi="Arial" w:cs="Arial"/>
        </w:rPr>
      </w:pPr>
    </w:p>
    <w:p w14:paraId="7C010035" w14:textId="77777777" w:rsidR="00165794" w:rsidRPr="00165794" w:rsidRDefault="00165794" w:rsidP="00165794">
      <w:pPr>
        <w:jc w:val="both"/>
        <w:rPr>
          <w:rFonts w:ascii="Arial" w:hAnsi="Arial" w:cs="Arial"/>
          <w:bCs/>
          <w:color w:val="000000" w:themeColor="text1"/>
        </w:rPr>
      </w:pPr>
      <w:r w:rsidRPr="00165794">
        <w:rPr>
          <w:rFonts w:ascii="Arial" w:hAnsi="Arial" w:cs="Arial"/>
          <w:color w:val="000000" w:themeColor="text1"/>
        </w:rPr>
        <w:t xml:space="preserve">Buffer gradient analysis and spatial aeolotropic study clearly depicts the direction of urban expansion in the Kozhikode city and suburbs. Urban area is aggressively spreading towards </w:t>
      </w:r>
      <w:proofErr w:type="gramStart"/>
      <w:r w:rsidRPr="00165794">
        <w:rPr>
          <w:rFonts w:ascii="Arial" w:hAnsi="Arial" w:cs="Arial"/>
          <w:color w:val="000000" w:themeColor="text1"/>
        </w:rPr>
        <w:t>NNE ,</w:t>
      </w:r>
      <w:proofErr w:type="gramEnd"/>
      <w:r w:rsidRPr="00165794">
        <w:rPr>
          <w:rFonts w:ascii="Arial" w:hAnsi="Arial" w:cs="Arial"/>
          <w:color w:val="000000" w:themeColor="text1"/>
        </w:rPr>
        <w:t xml:space="preserve"> ENE and ESE direction. Urbanization is intensifying along the major transportation corridors in this direction especially along the recently widened NH 66. Kozhikode urban agglomeration stretches to </w:t>
      </w:r>
      <w:proofErr w:type="spellStart"/>
      <w:r w:rsidRPr="00165794">
        <w:rPr>
          <w:rFonts w:ascii="Arial" w:hAnsi="Arial" w:cs="Arial"/>
          <w:color w:val="000000" w:themeColor="text1"/>
        </w:rPr>
        <w:t>Elathur</w:t>
      </w:r>
      <w:proofErr w:type="spellEnd"/>
      <w:r w:rsidRPr="00165794">
        <w:rPr>
          <w:rFonts w:ascii="Arial" w:hAnsi="Arial" w:cs="Arial"/>
          <w:color w:val="000000" w:themeColor="text1"/>
        </w:rPr>
        <w:t xml:space="preserve"> in the North and </w:t>
      </w:r>
      <w:proofErr w:type="spellStart"/>
      <w:r w:rsidRPr="00165794">
        <w:rPr>
          <w:rFonts w:ascii="Arial" w:hAnsi="Arial" w:cs="Arial"/>
          <w:color w:val="000000" w:themeColor="text1"/>
        </w:rPr>
        <w:t>Ramanattukara</w:t>
      </w:r>
      <w:proofErr w:type="spellEnd"/>
      <w:r w:rsidRPr="00165794">
        <w:rPr>
          <w:rFonts w:ascii="Arial" w:hAnsi="Arial" w:cs="Arial"/>
          <w:color w:val="000000" w:themeColor="text1"/>
        </w:rPr>
        <w:t xml:space="preserve"> in the East Southeast, and </w:t>
      </w:r>
      <w:proofErr w:type="spellStart"/>
      <w:r w:rsidRPr="00165794">
        <w:rPr>
          <w:rFonts w:ascii="Arial" w:hAnsi="Arial" w:cs="Arial"/>
          <w:color w:val="000000" w:themeColor="text1"/>
        </w:rPr>
        <w:t>Kunnamangalam</w:t>
      </w:r>
      <w:proofErr w:type="spellEnd"/>
      <w:r w:rsidRPr="00165794">
        <w:rPr>
          <w:rFonts w:ascii="Arial" w:hAnsi="Arial" w:cs="Arial"/>
          <w:color w:val="000000" w:themeColor="text1"/>
        </w:rPr>
        <w:t xml:space="preserve"> in the North Northeast. City is aggressively expanding towards the adjoining local </w:t>
      </w:r>
      <w:proofErr w:type="spellStart"/>
      <w:r w:rsidRPr="00165794">
        <w:rPr>
          <w:rFonts w:ascii="Arial" w:hAnsi="Arial" w:cs="Arial"/>
          <w:color w:val="000000" w:themeColor="text1"/>
        </w:rPr>
        <w:t>self governments</w:t>
      </w:r>
      <w:proofErr w:type="spellEnd"/>
      <w:r w:rsidRPr="00165794">
        <w:rPr>
          <w:rFonts w:ascii="Arial" w:hAnsi="Arial" w:cs="Arial"/>
          <w:color w:val="000000" w:themeColor="text1"/>
        </w:rPr>
        <w:t xml:space="preserve"> of Corporation especially in northeastern region. Fringe area urbanization has spread beyond the panchayats adjacent to the Kozhikode Corporation.</w:t>
      </w:r>
      <w:r w:rsidRPr="00165794">
        <w:rPr>
          <w:rFonts w:ascii="Arial" w:hAnsi="Arial" w:cs="Arial"/>
          <w:bCs/>
          <w:color w:val="000000" w:themeColor="text1"/>
        </w:rPr>
        <w:t xml:space="preserve"> It is clearly evident that Kozhikode city is expanding towards the outskirts in northeastern and eastern direction and city cannot grow into western direction because of coastal limits. </w:t>
      </w:r>
    </w:p>
    <w:p w14:paraId="4D71FD4B" w14:textId="77777777" w:rsidR="00790ADA" w:rsidRPr="00FB3A86" w:rsidRDefault="00790ADA" w:rsidP="00441B6F">
      <w:pPr>
        <w:pStyle w:val="Body"/>
        <w:spacing w:after="0"/>
        <w:rPr>
          <w:rFonts w:ascii="Arial" w:hAnsi="Arial" w:cs="Arial"/>
        </w:rPr>
      </w:pPr>
    </w:p>
    <w:p w14:paraId="290F12D2" w14:textId="77777777" w:rsidR="00315186" w:rsidRPr="00315186" w:rsidRDefault="00315186" w:rsidP="00441B6F"/>
    <w:p w14:paraId="1E961E46" w14:textId="77777777" w:rsidR="00860000" w:rsidRDefault="00860000" w:rsidP="00441B6F">
      <w:pPr>
        <w:pStyle w:val="ReferHead"/>
        <w:spacing w:after="0"/>
        <w:jc w:val="both"/>
        <w:rPr>
          <w:rFonts w:ascii="Arial" w:hAnsi="Arial" w:cs="Arial"/>
        </w:rPr>
      </w:pPr>
    </w:p>
    <w:p w14:paraId="00142166"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F5201DA" w14:textId="77777777" w:rsidR="00C74EAF" w:rsidRDefault="00C74EAF" w:rsidP="00C74EAF">
      <w:pPr>
        <w:pStyle w:val="Bibliography"/>
        <w:rPr>
          <w:rFonts w:ascii="Arial" w:hAnsi="Arial" w:cs="Arial"/>
        </w:rPr>
      </w:pPr>
      <w:proofErr w:type="spellStart"/>
      <w:r w:rsidRPr="00C74EAF">
        <w:rPr>
          <w:rFonts w:ascii="Arial" w:hAnsi="Arial" w:cs="Arial"/>
        </w:rPr>
        <w:t>Bhagyanathan</w:t>
      </w:r>
      <w:proofErr w:type="spellEnd"/>
      <w:r w:rsidRPr="00C74EAF">
        <w:rPr>
          <w:rFonts w:ascii="Arial" w:hAnsi="Arial" w:cs="Arial"/>
        </w:rPr>
        <w:t xml:space="preserve">, A., &amp; </w:t>
      </w:r>
      <w:proofErr w:type="spellStart"/>
      <w:r w:rsidRPr="00C74EAF">
        <w:rPr>
          <w:rFonts w:ascii="Arial" w:hAnsi="Arial" w:cs="Arial"/>
        </w:rPr>
        <w:t>Dhayanithy</w:t>
      </w:r>
      <w:proofErr w:type="spellEnd"/>
      <w:r w:rsidRPr="00C74EAF">
        <w:rPr>
          <w:rFonts w:ascii="Arial" w:hAnsi="Arial" w:cs="Arial"/>
        </w:rPr>
        <w:t xml:space="preserve">, D. (2023). A canal, urban sprawl and wetland loss: The case of Kozhikode, India, from colonialism to climate change era. </w:t>
      </w:r>
      <w:r w:rsidRPr="00C74EAF">
        <w:rPr>
          <w:rFonts w:ascii="Arial" w:hAnsi="Arial" w:cs="Arial"/>
          <w:i/>
          <w:iCs/>
        </w:rPr>
        <w:t>Area</w:t>
      </w:r>
      <w:r w:rsidRPr="00C74EAF">
        <w:rPr>
          <w:rFonts w:ascii="Arial" w:hAnsi="Arial" w:cs="Arial"/>
        </w:rPr>
        <w:t xml:space="preserve">, </w:t>
      </w:r>
      <w:r w:rsidRPr="00C74EAF">
        <w:rPr>
          <w:rFonts w:ascii="Arial" w:hAnsi="Arial" w:cs="Arial"/>
          <w:i/>
          <w:iCs/>
        </w:rPr>
        <w:t>55</w:t>
      </w:r>
      <w:r w:rsidRPr="00C74EAF">
        <w:rPr>
          <w:rFonts w:ascii="Arial" w:hAnsi="Arial" w:cs="Arial"/>
        </w:rPr>
        <w:t xml:space="preserve">(3), 435–446. </w:t>
      </w:r>
      <w:hyperlink r:id="rId31" w:history="1">
        <w:r w:rsidRPr="00525F64">
          <w:rPr>
            <w:rStyle w:val="Hyperlink"/>
            <w:rFonts w:ascii="Arial" w:hAnsi="Arial" w:cs="Arial"/>
          </w:rPr>
          <w:t>https://doi.org/10.1111/area.12875</w:t>
        </w:r>
      </w:hyperlink>
    </w:p>
    <w:p w14:paraId="281DB9BA" w14:textId="77777777" w:rsidR="00C74EAF" w:rsidRPr="00C74EAF" w:rsidRDefault="00C74EAF" w:rsidP="00C74EAF">
      <w:pPr>
        <w:rPr>
          <w:lang w:eastAsia="zh-CN"/>
        </w:rPr>
      </w:pPr>
    </w:p>
    <w:p w14:paraId="176AD829" w14:textId="77777777" w:rsidR="00C74EAF" w:rsidRDefault="00C74EAF" w:rsidP="00C74EAF">
      <w:pPr>
        <w:pStyle w:val="Bibliography"/>
        <w:rPr>
          <w:rFonts w:ascii="Arial" w:hAnsi="Arial" w:cs="Arial"/>
        </w:rPr>
      </w:pPr>
      <w:r w:rsidRPr="00C74EAF">
        <w:rPr>
          <w:rFonts w:ascii="Arial" w:hAnsi="Arial" w:cs="Arial"/>
        </w:rPr>
        <w:t xml:space="preserve">DEPARTMENT OF TOWN AND COUNTRY PLANNING - GOVERNMENT OF KERALA, </w:t>
      </w:r>
      <w:proofErr w:type="spellStart"/>
      <w:r w:rsidRPr="00C74EAF">
        <w:rPr>
          <w:rFonts w:ascii="Arial" w:hAnsi="Arial" w:cs="Arial"/>
        </w:rPr>
        <w:t>Poulose</w:t>
      </w:r>
      <w:proofErr w:type="spellEnd"/>
      <w:r w:rsidRPr="00C74EAF">
        <w:rPr>
          <w:rFonts w:ascii="Arial" w:hAnsi="Arial" w:cs="Arial"/>
        </w:rPr>
        <w:t xml:space="preserve">, C. J., State Project Cell for LDP-IDDP-SPP, </w:t>
      </w:r>
      <w:proofErr w:type="spellStart"/>
      <w:r w:rsidRPr="00C74EAF">
        <w:rPr>
          <w:rFonts w:ascii="Arial" w:hAnsi="Arial" w:cs="Arial"/>
        </w:rPr>
        <w:t>Easow</w:t>
      </w:r>
      <w:proofErr w:type="spellEnd"/>
      <w:r w:rsidRPr="00C74EAF">
        <w:rPr>
          <w:rFonts w:ascii="Arial" w:hAnsi="Arial" w:cs="Arial"/>
        </w:rPr>
        <w:t xml:space="preserve">, J., </w:t>
      </w:r>
      <w:proofErr w:type="spellStart"/>
      <w:r w:rsidRPr="00C74EAF">
        <w:rPr>
          <w:rFonts w:ascii="Arial" w:hAnsi="Arial" w:cs="Arial"/>
        </w:rPr>
        <w:t>Ushakumari</w:t>
      </w:r>
      <w:proofErr w:type="spellEnd"/>
      <w:r w:rsidRPr="00C74EAF">
        <w:rPr>
          <w:rFonts w:ascii="Arial" w:hAnsi="Arial" w:cs="Arial"/>
        </w:rPr>
        <w:t xml:space="preserve">, P. R., </w:t>
      </w:r>
      <w:proofErr w:type="spellStart"/>
      <w:r w:rsidRPr="00C74EAF">
        <w:rPr>
          <w:rFonts w:ascii="Arial" w:hAnsi="Arial" w:cs="Arial"/>
        </w:rPr>
        <w:t>Baiju</w:t>
      </w:r>
      <w:proofErr w:type="spellEnd"/>
      <w:r w:rsidRPr="00C74EAF">
        <w:rPr>
          <w:rFonts w:ascii="Arial" w:hAnsi="Arial" w:cs="Arial"/>
        </w:rPr>
        <w:t xml:space="preserve">, K., &amp; </w:t>
      </w:r>
      <w:proofErr w:type="spellStart"/>
      <w:r w:rsidRPr="00C74EAF">
        <w:rPr>
          <w:rFonts w:ascii="Arial" w:hAnsi="Arial" w:cs="Arial"/>
        </w:rPr>
        <w:t>Mony</w:t>
      </w:r>
      <w:proofErr w:type="spellEnd"/>
      <w:r w:rsidRPr="00C74EAF">
        <w:rPr>
          <w:rFonts w:ascii="Arial" w:hAnsi="Arial" w:cs="Arial"/>
        </w:rPr>
        <w:t xml:space="preserve">, D. D. S. (2011). </w:t>
      </w:r>
      <w:r w:rsidRPr="00C74EAF">
        <w:rPr>
          <w:rFonts w:ascii="Arial" w:hAnsi="Arial" w:cs="Arial"/>
          <w:i/>
          <w:iCs/>
        </w:rPr>
        <w:t>DISTRICT URBANISATION REPORT KOZHIKODE</w:t>
      </w:r>
      <w:r w:rsidRPr="00C74EAF">
        <w:rPr>
          <w:rFonts w:ascii="Arial" w:hAnsi="Arial" w:cs="Arial"/>
        </w:rPr>
        <w:t>.</w:t>
      </w:r>
    </w:p>
    <w:p w14:paraId="78F34A39" w14:textId="77777777" w:rsidR="00C74EAF" w:rsidRPr="00C74EAF" w:rsidRDefault="00C74EAF" w:rsidP="00C74EAF">
      <w:pPr>
        <w:rPr>
          <w:lang w:eastAsia="zh-CN"/>
        </w:rPr>
      </w:pPr>
    </w:p>
    <w:p w14:paraId="287368CA" w14:textId="77777777" w:rsidR="00C74EAF" w:rsidRDefault="00C74EAF" w:rsidP="00C74EAF">
      <w:pPr>
        <w:pStyle w:val="Bibliography"/>
        <w:rPr>
          <w:rFonts w:ascii="Arial" w:hAnsi="Arial" w:cs="Arial"/>
        </w:rPr>
      </w:pPr>
      <w:r w:rsidRPr="00C74EAF">
        <w:rPr>
          <w:rFonts w:ascii="Arial" w:hAnsi="Arial" w:cs="Arial"/>
        </w:rPr>
        <w:t xml:space="preserve">Grover, A., &amp; </w:t>
      </w:r>
      <w:proofErr w:type="spellStart"/>
      <w:r w:rsidRPr="00C74EAF">
        <w:rPr>
          <w:rFonts w:ascii="Arial" w:hAnsi="Arial" w:cs="Arial"/>
        </w:rPr>
        <w:t>Vadakkuveettil</w:t>
      </w:r>
      <w:proofErr w:type="spellEnd"/>
      <w:r w:rsidRPr="00C74EAF">
        <w:rPr>
          <w:rFonts w:ascii="Arial" w:hAnsi="Arial" w:cs="Arial"/>
        </w:rPr>
        <w:t xml:space="preserve">, A. (2023). Multi-temporal dynamics of land use land cover change and urban expansion in the tropical coastal district of Kozhikode. In </w:t>
      </w:r>
      <w:r w:rsidRPr="00C74EAF">
        <w:rPr>
          <w:rFonts w:ascii="Arial" w:hAnsi="Arial" w:cs="Arial"/>
          <w:i/>
          <w:iCs/>
        </w:rPr>
        <w:t>Springer eBooks</w:t>
      </w:r>
      <w:r w:rsidRPr="00C74EAF">
        <w:rPr>
          <w:rFonts w:ascii="Arial" w:hAnsi="Arial" w:cs="Arial"/>
        </w:rPr>
        <w:t xml:space="preserve"> (pp. 57–68). </w:t>
      </w:r>
      <w:hyperlink r:id="rId32" w:history="1">
        <w:r w:rsidRPr="00525F64">
          <w:rPr>
            <w:rStyle w:val="Hyperlink"/>
            <w:rFonts w:ascii="Arial" w:hAnsi="Arial" w:cs="Arial"/>
          </w:rPr>
          <w:t>https://doi.org/10.1007/978-3-031-21587-2_4</w:t>
        </w:r>
      </w:hyperlink>
      <w:r w:rsidRPr="00C74EAF">
        <w:rPr>
          <w:rFonts w:ascii="Arial" w:hAnsi="Arial" w:cs="Arial"/>
        </w:rPr>
        <w:t>.</w:t>
      </w:r>
    </w:p>
    <w:p w14:paraId="6E87DF6D" w14:textId="77777777" w:rsidR="00C74EAF" w:rsidRPr="00C74EAF" w:rsidRDefault="00C74EAF" w:rsidP="00C74EAF">
      <w:pPr>
        <w:rPr>
          <w:lang w:eastAsia="zh-CN"/>
        </w:rPr>
      </w:pPr>
    </w:p>
    <w:p w14:paraId="6D9354D4" w14:textId="77777777" w:rsidR="00C74EAF" w:rsidRDefault="00C74EAF" w:rsidP="00C74EAF">
      <w:pPr>
        <w:pStyle w:val="Bibliography"/>
        <w:rPr>
          <w:rFonts w:ascii="Arial" w:hAnsi="Arial" w:cs="Arial"/>
        </w:rPr>
      </w:pPr>
      <w:proofErr w:type="spellStart"/>
      <w:r w:rsidRPr="00C74EAF">
        <w:rPr>
          <w:rFonts w:ascii="Arial" w:hAnsi="Arial" w:cs="Arial"/>
        </w:rPr>
        <w:lastRenderedPageBreak/>
        <w:t>Messaoud</w:t>
      </w:r>
      <w:proofErr w:type="spellEnd"/>
      <w:r w:rsidRPr="00C74EAF">
        <w:rPr>
          <w:rFonts w:ascii="Arial" w:hAnsi="Arial" w:cs="Arial"/>
        </w:rPr>
        <w:t xml:space="preserve">, K. B., Wang, Y., Jiang, P., Ma, Z., Hou, K., &amp; Dai, F. (2024). Spatial-Temporal Dynamics of Urban Green Spaces in Response to Rapid Urbanization and Urban Expansion in Tunis between 2000 and 2020. </w:t>
      </w:r>
      <w:r w:rsidRPr="00C74EAF">
        <w:rPr>
          <w:rFonts w:ascii="Arial" w:hAnsi="Arial" w:cs="Arial"/>
          <w:i/>
          <w:iCs/>
        </w:rPr>
        <w:t>Land</w:t>
      </w:r>
      <w:r w:rsidRPr="00C74EAF">
        <w:rPr>
          <w:rFonts w:ascii="Arial" w:hAnsi="Arial" w:cs="Arial"/>
        </w:rPr>
        <w:t xml:space="preserve">, </w:t>
      </w:r>
      <w:r w:rsidRPr="00C74EAF">
        <w:rPr>
          <w:rFonts w:ascii="Arial" w:hAnsi="Arial" w:cs="Arial"/>
          <w:i/>
          <w:iCs/>
        </w:rPr>
        <w:t>13</w:t>
      </w:r>
      <w:r w:rsidRPr="00C74EAF">
        <w:rPr>
          <w:rFonts w:ascii="Arial" w:hAnsi="Arial" w:cs="Arial"/>
        </w:rPr>
        <w:t xml:space="preserve">(1), 98. </w:t>
      </w:r>
      <w:hyperlink r:id="rId33" w:history="1">
        <w:r w:rsidRPr="00525F64">
          <w:rPr>
            <w:rStyle w:val="Hyperlink"/>
            <w:rFonts w:ascii="Arial" w:hAnsi="Arial" w:cs="Arial"/>
          </w:rPr>
          <w:t>https://doi.org/10.3390/land13010098</w:t>
        </w:r>
      </w:hyperlink>
    </w:p>
    <w:p w14:paraId="482A2926" w14:textId="77777777" w:rsidR="00C74EAF" w:rsidRPr="00C74EAF" w:rsidRDefault="00C74EAF" w:rsidP="00C74EAF">
      <w:pPr>
        <w:rPr>
          <w:lang w:eastAsia="zh-CN"/>
        </w:rPr>
      </w:pPr>
    </w:p>
    <w:p w14:paraId="14797272" w14:textId="77777777" w:rsidR="00C74EAF" w:rsidRDefault="00C74EAF" w:rsidP="00C74EAF">
      <w:pPr>
        <w:pStyle w:val="Bibliography"/>
        <w:rPr>
          <w:rFonts w:ascii="Arial" w:hAnsi="Arial" w:cs="Arial"/>
        </w:rPr>
      </w:pPr>
      <w:proofErr w:type="spellStart"/>
      <w:r w:rsidRPr="00C74EAF">
        <w:rPr>
          <w:rFonts w:ascii="Arial" w:hAnsi="Arial" w:cs="Arial"/>
        </w:rPr>
        <w:t>Nishara</w:t>
      </w:r>
      <w:proofErr w:type="spellEnd"/>
      <w:r w:rsidRPr="00C74EAF">
        <w:rPr>
          <w:rFonts w:ascii="Arial" w:hAnsi="Arial" w:cs="Arial"/>
        </w:rPr>
        <w:t xml:space="preserve">, V. P., Krishnan, V. S., &amp; Firoz, C. M. (2021). Geo-Intelligence-Based Approach for Sustainable Development of Peri-Urban Areas: A case study of Kozhikode City, Kerala (India). In </w:t>
      </w:r>
      <w:r w:rsidRPr="00C74EAF">
        <w:rPr>
          <w:rFonts w:ascii="Arial" w:hAnsi="Arial" w:cs="Arial"/>
          <w:i/>
          <w:iCs/>
        </w:rPr>
        <w:t>Advances in geographical and environmental sciences</w:t>
      </w:r>
      <w:r w:rsidRPr="00C74EAF">
        <w:rPr>
          <w:rFonts w:ascii="Arial" w:hAnsi="Arial" w:cs="Arial"/>
        </w:rPr>
        <w:t xml:space="preserve"> (pp.35–52). </w:t>
      </w:r>
      <w:hyperlink r:id="rId34" w:history="1">
        <w:r w:rsidRPr="00525F64">
          <w:rPr>
            <w:rStyle w:val="Hyperlink"/>
            <w:rFonts w:ascii="Arial" w:hAnsi="Arial" w:cs="Arial"/>
          </w:rPr>
          <w:t>https://doi.org/10.1007/978-981-16-4768-0_3</w:t>
        </w:r>
      </w:hyperlink>
    </w:p>
    <w:p w14:paraId="12283883" w14:textId="77777777" w:rsidR="00C74EAF" w:rsidRPr="00C74EAF" w:rsidRDefault="00C74EAF" w:rsidP="00C74EAF">
      <w:pPr>
        <w:rPr>
          <w:lang w:eastAsia="zh-CN"/>
        </w:rPr>
      </w:pPr>
    </w:p>
    <w:p w14:paraId="2C0CBCCD" w14:textId="77777777" w:rsidR="00C74EAF" w:rsidRDefault="00C74EAF" w:rsidP="00C74EAF">
      <w:pPr>
        <w:pStyle w:val="Bibliography"/>
        <w:rPr>
          <w:rFonts w:ascii="Arial" w:hAnsi="Arial" w:cs="Arial"/>
        </w:rPr>
      </w:pPr>
      <w:r w:rsidRPr="00C74EAF">
        <w:rPr>
          <w:rFonts w:ascii="Arial" w:hAnsi="Arial" w:cs="Arial"/>
        </w:rPr>
        <w:t xml:space="preserve">Ramachandra, T., Bharath, A., &amp; </w:t>
      </w:r>
      <w:proofErr w:type="spellStart"/>
      <w:r w:rsidRPr="00C74EAF">
        <w:rPr>
          <w:rFonts w:ascii="Arial" w:hAnsi="Arial" w:cs="Arial"/>
        </w:rPr>
        <w:t>Sowmyashree</w:t>
      </w:r>
      <w:proofErr w:type="spellEnd"/>
      <w:r w:rsidRPr="00C74EAF">
        <w:rPr>
          <w:rFonts w:ascii="Arial" w:hAnsi="Arial" w:cs="Arial"/>
        </w:rPr>
        <w:t xml:space="preserve">, M. (2014). Monitoring urbanization and its implications in a mega city from space: </w:t>
      </w:r>
      <w:proofErr w:type="spellStart"/>
      <w:r w:rsidRPr="00C74EAF">
        <w:rPr>
          <w:rFonts w:ascii="Arial" w:hAnsi="Arial" w:cs="Arial"/>
        </w:rPr>
        <w:t>Spatio</w:t>
      </w:r>
      <w:proofErr w:type="spellEnd"/>
      <w:r w:rsidRPr="00C74EAF">
        <w:rPr>
          <w:rFonts w:ascii="Arial" w:hAnsi="Arial" w:cs="Arial"/>
        </w:rPr>
        <w:t xml:space="preserve"> temporal patterns and its indicators.  </w:t>
      </w:r>
      <w:r w:rsidRPr="00C74EAF">
        <w:rPr>
          <w:rFonts w:ascii="Arial" w:hAnsi="Arial" w:cs="Arial"/>
          <w:i/>
          <w:iCs/>
        </w:rPr>
        <w:t>Journal of Environmental Management</w:t>
      </w:r>
      <w:r w:rsidRPr="00C74EAF">
        <w:rPr>
          <w:rFonts w:ascii="Arial" w:hAnsi="Arial" w:cs="Arial"/>
        </w:rPr>
        <w:t xml:space="preserve">, </w:t>
      </w:r>
      <w:r w:rsidRPr="00C74EAF">
        <w:rPr>
          <w:rFonts w:ascii="Arial" w:hAnsi="Arial" w:cs="Arial"/>
          <w:i/>
          <w:iCs/>
        </w:rPr>
        <w:t>148</w:t>
      </w:r>
      <w:r w:rsidRPr="00C74EAF">
        <w:rPr>
          <w:rFonts w:ascii="Arial" w:hAnsi="Arial" w:cs="Arial"/>
        </w:rPr>
        <w:t xml:space="preserve">, 67–81. </w:t>
      </w:r>
      <w:hyperlink r:id="rId35" w:history="1">
        <w:r w:rsidRPr="00525F64">
          <w:rPr>
            <w:rStyle w:val="Hyperlink"/>
            <w:rFonts w:ascii="Arial" w:hAnsi="Arial" w:cs="Arial"/>
          </w:rPr>
          <w:t>https://doi.org/10.1016/j.jenvman.2014.02.015</w:t>
        </w:r>
      </w:hyperlink>
    </w:p>
    <w:p w14:paraId="7FB3DBB0" w14:textId="77777777" w:rsidR="00C74EAF" w:rsidRPr="00C74EAF" w:rsidRDefault="00C74EAF" w:rsidP="00C74EAF">
      <w:pPr>
        <w:rPr>
          <w:lang w:eastAsia="zh-CN"/>
        </w:rPr>
      </w:pPr>
    </w:p>
    <w:p w14:paraId="31FFD943" w14:textId="77777777" w:rsidR="00C74EAF" w:rsidRPr="00C74EAF" w:rsidRDefault="00C74EAF" w:rsidP="00C74EAF">
      <w:pPr>
        <w:pStyle w:val="Bibliography"/>
        <w:rPr>
          <w:rFonts w:ascii="Arial" w:hAnsi="Arial" w:cs="Arial"/>
        </w:rPr>
      </w:pPr>
      <w:proofErr w:type="spellStart"/>
      <w:r w:rsidRPr="00C74EAF">
        <w:rPr>
          <w:rFonts w:ascii="Arial" w:hAnsi="Arial" w:cs="Arial"/>
        </w:rPr>
        <w:t>Shenghe</w:t>
      </w:r>
      <w:proofErr w:type="spellEnd"/>
      <w:r w:rsidRPr="00C74EAF">
        <w:rPr>
          <w:rFonts w:ascii="Arial" w:hAnsi="Arial" w:cs="Arial"/>
        </w:rPr>
        <w:t xml:space="preserve">, L. (2000). A GIS based model of urban land use growth in Beijing. In </w:t>
      </w:r>
      <w:r w:rsidRPr="00C74EAF">
        <w:rPr>
          <w:rFonts w:ascii="Arial" w:hAnsi="Arial" w:cs="Arial"/>
          <w:i/>
          <w:iCs/>
        </w:rPr>
        <w:t>ACTA GEOGRAPHICA SINICA</w:t>
      </w:r>
      <w:r w:rsidRPr="00C74EAF">
        <w:rPr>
          <w:rFonts w:ascii="Arial" w:hAnsi="Arial" w:cs="Arial"/>
        </w:rPr>
        <w:t>.</w:t>
      </w:r>
    </w:p>
    <w:p w14:paraId="3F3EAF97" w14:textId="77777777" w:rsidR="00C74EAF" w:rsidRDefault="00C74EAF" w:rsidP="00441B6F">
      <w:pPr>
        <w:pStyle w:val="ReferHead"/>
        <w:spacing w:after="0"/>
        <w:jc w:val="both"/>
        <w:rPr>
          <w:rFonts w:ascii="Arial" w:hAnsi="Arial" w:cs="Arial"/>
        </w:rPr>
      </w:pPr>
    </w:p>
    <w:p w14:paraId="62E2FBEF" w14:textId="77777777" w:rsidR="00790ADA" w:rsidRPr="00FB3A86" w:rsidRDefault="00790ADA" w:rsidP="00441B6F">
      <w:pPr>
        <w:pStyle w:val="ReferHead"/>
        <w:spacing w:after="0"/>
        <w:jc w:val="both"/>
        <w:rPr>
          <w:rFonts w:ascii="Arial" w:hAnsi="Arial" w:cs="Arial"/>
        </w:rPr>
      </w:pPr>
    </w:p>
    <w:p w14:paraId="38E7F5FD" w14:textId="77777777" w:rsidR="00B01FCD" w:rsidRPr="00FB3A86" w:rsidRDefault="00B01FCD" w:rsidP="00441B6F">
      <w:pPr>
        <w:pStyle w:val="Appendix"/>
        <w:spacing w:after="0"/>
        <w:jc w:val="both"/>
        <w:rPr>
          <w:rFonts w:ascii="Arial" w:hAnsi="Arial" w:cs="Arial"/>
          <w:b w:val="0"/>
        </w:rPr>
      </w:pPr>
    </w:p>
    <w:sectPr w:rsidR="00B01FCD" w:rsidRPr="00FB3A86" w:rsidSect="00EF2040">
      <w:headerReference w:type="even" r:id="rId36"/>
      <w:headerReference w:type="default" r:id="rId37"/>
      <w:footerReference w:type="even" r:id="rId38"/>
      <w:footerReference w:type="default" r:id="rId39"/>
      <w:headerReference w:type="first" r:id="rId40"/>
      <w:footerReference w:type="first" r:id="rId4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F277FA" w14:textId="77777777" w:rsidR="00BA26E8" w:rsidRDefault="00BA26E8" w:rsidP="00C37E61">
      <w:r>
        <w:separator/>
      </w:r>
    </w:p>
  </w:endnote>
  <w:endnote w:type="continuationSeparator" w:id="0">
    <w:p w14:paraId="5DAA2283" w14:textId="77777777" w:rsidR="00BA26E8" w:rsidRDefault="00BA26E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bold">
    <w:panose1 w:val="00000000000000000000"/>
    <w:charset w:val="00"/>
    <w:family w:val="roman"/>
    <w:notTrueType/>
    <w:pitch w:val="default"/>
  </w:font>
  <w:font w:name="Cordia New">
    <w:panose1 w:val="020B0304020202020204"/>
    <w:charset w:val="DE"/>
    <w:family w:val="swiss"/>
    <w:pitch w:val="variable"/>
    <w:sig w:usb0="81000003" w:usb1="00000000" w:usb2="00000000" w:usb3="00000000" w:csb0="00010001"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6E1BE" w14:textId="77777777" w:rsidR="00CA14C6" w:rsidRDefault="00CA14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97150" w14:textId="77777777" w:rsidR="00165794" w:rsidRPr="00C37E61" w:rsidRDefault="00165794"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CC5D4" w14:textId="77777777" w:rsidR="00CA14C6" w:rsidRDefault="00CA14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0E1248" w14:textId="77777777" w:rsidR="00BA26E8" w:rsidRDefault="00BA26E8" w:rsidP="00C37E61">
      <w:r>
        <w:separator/>
      </w:r>
    </w:p>
  </w:footnote>
  <w:footnote w:type="continuationSeparator" w:id="0">
    <w:p w14:paraId="6E9BF26F" w14:textId="77777777" w:rsidR="00BA26E8" w:rsidRDefault="00BA26E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CBED3" w14:textId="42BC4F6A" w:rsidR="00CA14C6" w:rsidRDefault="00CA14C6">
    <w:pPr>
      <w:pStyle w:val="Header"/>
    </w:pPr>
    <w:r>
      <w:rPr>
        <w:noProof/>
      </w:rPr>
      <w:pict w14:anchorId="38C398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3712782"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22690" w14:textId="31E4C038" w:rsidR="00CA14C6" w:rsidRDefault="00CA14C6">
    <w:pPr>
      <w:pStyle w:val="Header"/>
    </w:pPr>
    <w:r>
      <w:rPr>
        <w:noProof/>
      </w:rPr>
      <w:pict w14:anchorId="0414ED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3712783"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F29E2" w14:textId="7AECCDF9" w:rsidR="00CA14C6" w:rsidRDefault="00CA14C6">
    <w:pPr>
      <w:pStyle w:val="Header"/>
    </w:pPr>
    <w:r>
      <w:rPr>
        <w:noProof/>
      </w:rPr>
      <w:pict w14:anchorId="0E5556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3712781" o:spid="_x0000_s2049" type="#_x0000_t136" style="position:absolute;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65794"/>
    <w:rsid w:val="00176DDD"/>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55913"/>
    <w:rsid w:val="00371FB6"/>
    <w:rsid w:val="003763C1"/>
    <w:rsid w:val="00376BBE"/>
    <w:rsid w:val="0039224F"/>
    <w:rsid w:val="003A43A4"/>
    <w:rsid w:val="003A7E18"/>
    <w:rsid w:val="003C4C86"/>
    <w:rsid w:val="003C6258"/>
    <w:rsid w:val="003D630A"/>
    <w:rsid w:val="003E2904"/>
    <w:rsid w:val="004003B1"/>
    <w:rsid w:val="00401927"/>
    <w:rsid w:val="0041027F"/>
    <w:rsid w:val="00412475"/>
    <w:rsid w:val="004163F4"/>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656CB"/>
    <w:rsid w:val="005C784C"/>
    <w:rsid w:val="005D17F6"/>
    <w:rsid w:val="005E5539"/>
    <w:rsid w:val="00602BF5"/>
    <w:rsid w:val="00617FDD"/>
    <w:rsid w:val="00633614"/>
    <w:rsid w:val="00633F68"/>
    <w:rsid w:val="00636EB2"/>
    <w:rsid w:val="006375B8"/>
    <w:rsid w:val="0064453C"/>
    <w:rsid w:val="0066510A"/>
    <w:rsid w:val="00673F9F"/>
    <w:rsid w:val="00686953"/>
    <w:rsid w:val="00687DEA"/>
    <w:rsid w:val="00687E67"/>
    <w:rsid w:val="006967F7"/>
    <w:rsid w:val="006A250C"/>
    <w:rsid w:val="006B21D3"/>
    <w:rsid w:val="006B57D0"/>
    <w:rsid w:val="006D30FF"/>
    <w:rsid w:val="006D423B"/>
    <w:rsid w:val="006D6940"/>
    <w:rsid w:val="006F11EC"/>
    <w:rsid w:val="0070082C"/>
    <w:rsid w:val="007369E6"/>
    <w:rsid w:val="0074223E"/>
    <w:rsid w:val="00746E59"/>
    <w:rsid w:val="00754C9A"/>
    <w:rsid w:val="0075599A"/>
    <w:rsid w:val="00761D52"/>
    <w:rsid w:val="0077749E"/>
    <w:rsid w:val="00790ADA"/>
    <w:rsid w:val="007D2288"/>
    <w:rsid w:val="007E088F"/>
    <w:rsid w:val="007F7B32"/>
    <w:rsid w:val="00804BC2"/>
    <w:rsid w:val="0081431A"/>
    <w:rsid w:val="0082103B"/>
    <w:rsid w:val="00822E91"/>
    <w:rsid w:val="0083216F"/>
    <w:rsid w:val="00860000"/>
    <w:rsid w:val="00863BD3"/>
    <w:rsid w:val="008641ED"/>
    <w:rsid w:val="00866D66"/>
    <w:rsid w:val="008671C6"/>
    <w:rsid w:val="00873182"/>
    <w:rsid w:val="00875803"/>
    <w:rsid w:val="008B274C"/>
    <w:rsid w:val="008B459E"/>
    <w:rsid w:val="008E13AE"/>
    <w:rsid w:val="008E1506"/>
    <w:rsid w:val="008E710C"/>
    <w:rsid w:val="008F69D6"/>
    <w:rsid w:val="00902823"/>
    <w:rsid w:val="00915CA6"/>
    <w:rsid w:val="00927834"/>
    <w:rsid w:val="00933281"/>
    <w:rsid w:val="009500A6"/>
    <w:rsid w:val="00957C18"/>
    <w:rsid w:val="009659BA"/>
    <w:rsid w:val="00983040"/>
    <w:rsid w:val="009B3FB9"/>
    <w:rsid w:val="009C2465"/>
    <w:rsid w:val="009D35A0"/>
    <w:rsid w:val="009D72CD"/>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67817"/>
    <w:rsid w:val="00A94063"/>
    <w:rsid w:val="00AA6219"/>
    <w:rsid w:val="00AA74E0"/>
    <w:rsid w:val="00AB703F"/>
    <w:rsid w:val="00AC2B8A"/>
    <w:rsid w:val="00AC6BB8"/>
    <w:rsid w:val="00AE008F"/>
    <w:rsid w:val="00B01FCD"/>
    <w:rsid w:val="00B11F7C"/>
    <w:rsid w:val="00B1776C"/>
    <w:rsid w:val="00B52583"/>
    <w:rsid w:val="00B52896"/>
    <w:rsid w:val="00B917D5"/>
    <w:rsid w:val="00B95236"/>
    <w:rsid w:val="00B96BD9"/>
    <w:rsid w:val="00BA1B01"/>
    <w:rsid w:val="00BA2641"/>
    <w:rsid w:val="00BA26E8"/>
    <w:rsid w:val="00BB37AA"/>
    <w:rsid w:val="00BC53A0"/>
    <w:rsid w:val="00BE62AD"/>
    <w:rsid w:val="00BF121F"/>
    <w:rsid w:val="00BF1F80"/>
    <w:rsid w:val="00C166EF"/>
    <w:rsid w:val="00C17EB0"/>
    <w:rsid w:val="00C27F5F"/>
    <w:rsid w:val="00C30A0F"/>
    <w:rsid w:val="00C37E61"/>
    <w:rsid w:val="00C62CD5"/>
    <w:rsid w:val="00C70F1B"/>
    <w:rsid w:val="00C71A47"/>
    <w:rsid w:val="00C7464C"/>
    <w:rsid w:val="00C74EAF"/>
    <w:rsid w:val="00C85588"/>
    <w:rsid w:val="00CA14C6"/>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0F80"/>
    <w:rsid w:val="00E769F6"/>
    <w:rsid w:val="00E8407C"/>
    <w:rsid w:val="00E84F3C"/>
    <w:rsid w:val="00EA012C"/>
    <w:rsid w:val="00EC6A55"/>
    <w:rsid w:val="00ED0288"/>
    <w:rsid w:val="00EE52CB"/>
    <w:rsid w:val="00EF2040"/>
    <w:rsid w:val="00EF581D"/>
    <w:rsid w:val="00EF7FD8"/>
    <w:rsid w:val="00F06F59"/>
    <w:rsid w:val="00F17988"/>
    <w:rsid w:val="00F32D88"/>
    <w:rsid w:val="00F469F0"/>
    <w:rsid w:val="00F53273"/>
    <w:rsid w:val="00F755E4"/>
    <w:rsid w:val="00F77D02"/>
    <w:rsid w:val="00FB3A86"/>
    <w:rsid w:val="00FD36C8"/>
    <w:rsid w:val="00FF3F7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FB82543"/>
  <w15:docId w15:val="{11857551-B32C-4F5A-99A9-E011E16CF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EJG13authornames">
    <w:name w:val="EJG_1.3_authornames"/>
    <w:next w:val="Normal"/>
    <w:rsid w:val="008B274C"/>
    <w:pPr>
      <w:autoSpaceDN w:val="0"/>
      <w:snapToGrid w:val="0"/>
      <w:spacing w:after="360" w:line="260" w:lineRule="atLeast"/>
    </w:pPr>
    <w:rPr>
      <w:rFonts w:ascii="Calibri Light" w:hAnsi="Calibri Light"/>
      <w:b/>
      <w:color w:val="000000"/>
      <w:szCs w:val="22"/>
      <w:lang w:eastAsia="de-DE" w:bidi="en-US"/>
    </w:rPr>
  </w:style>
  <w:style w:type="paragraph" w:customStyle="1" w:styleId="EJG21heading1">
    <w:name w:val="EJG_2.1_heading1"/>
    <w:rsid w:val="00C62CD5"/>
    <w:pPr>
      <w:autoSpaceDN w:val="0"/>
      <w:snapToGrid w:val="0"/>
      <w:spacing w:before="240" w:after="60" w:line="228" w:lineRule="auto"/>
      <w:ind w:left="2608"/>
      <w:outlineLvl w:val="0"/>
    </w:pPr>
    <w:rPr>
      <w:rFonts w:ascii="Calibri bold" w:hAnsi="Calibri bold"/>
      <w:b/>
      <w:color w:val="000000"/>
      <w:szCs w:val="22"/>
      <w:lang w:eastAsia="de-DE" w:bidi="en-US"/>
    </w:rPr>
  </w:style>
  <w:style w:type="paragraph" w:customStyle="1" w:styleId="EJG31text">
    <w:name w:val="EJG_3.1_text"/>
    <w:rsid w:val="00A67817"/>
    <w:pPr>
      <w:autoSpaceDN w:val="0"/>
      <w:snapToGrid w:val="0"/>
      <w:spacing w:line="228" w:lineRule="auto"/>
      <w:ind w:firstLine="425"/>
      <w:jc w:val="both"/>
    </w:pPr>
    <w:rPr>
      <w:rFonts w:ascii="Calibri Light" w:hAnsi="Calibri Light"/>
      <w:color w:val="000000"/>
      <w:sz w:val="18"/>
      <w:szCs w:val="22"/>
      <w:lang w:eastAsia="de-DE" w:bidi="en-US"/>
    </w:rPr>
  </w:style>
  <w:style w:type="paragraph" w:customStyle="1" w:styleId="EJG52figure">
    <w:name w:val="EJG_5.2_figure"/>
    <w:rsid w:val="00A67817"/>
    <w:pPr>
      <w:autoSpaceDN w:val="0"/>
      <w:snapToGrid w:val="0"/>
      <w:spacing w:before="240" w:after="120"/>
      <w:jc w:val="center"/>
    </w:pPr>
    <w:rPr>
      <w:rFonts w:ascii="Calibri Light" w:hAnsi="Calibri Light"/>
      <w:color w:val="000000"/>
      <w:lang w:eastAsia="de-DE" w:bidi="en-US"/>
    </w:rPr>
  </w:style>
  <w:style w:type="paragraph" w:customStyle="1" w:styleId="EJG51figurecaption">
    <w:name w:val="EJG_5.1_figure_caption"/>
    <w:rsid w:val="00165794"/>
    <w:pPr>
      <w:autoSpaceDN w:val="0"/>
      <w:snapToGrid w:val="0"/>
      <w:spacing w:before="120" w:after="240" w:line="228" w:lineRule="auto"/>
      <w:ind w:left="2608"/>
      <w:jc w:val="both"/>
    </w:pPr>
    <w:rPr>
      <w:rFonts w:ascii="Calibri Light" w:hAnsi="Calibri Light"/>
      <w:color w:val="000000"/>
      <w:sz w:val="18"/>
      <w:lang w:eastAsia="de-DE" w:bidi="en-US"/>
    </w:rPr>
  </w:style>
  <w:style w:type="paragraph" w:customStyle="1" w:styleId="EJG41tablecaption">
    <w:name w:val="EJG_4.1_table_caption"/>
    <w:rsid w:val="00165794"/>
    <w:pPr>
      <w:autoSpaceDN w:val="0"/>
      <w:snapToGrid w:val="0"/>
      <w:spacing w:before="240" w:after="120" w:line="228" w:lineRule="auto"/>
      <w:ind w:left="2608"/>
      <w:jc w:val="both"/>
    </w:pPr>
    <w:rPr>
      <w:rFonts w:ascii="Calibri Light" w:hAnsi="Calibri Light" w:cs="Cordia New"/>
      <w:color w:val="000000"/>
      <w:sz w:val="18"/>
      <w:szCs w:val="22"/>
      <w:lang w:eastAsia="de-DE" w:bidi="en-US"/>
    </w:rPr>
  </w:style>
  <w:style w:type="paragraph" w:customStyle="1" w:styleId="EJG43tablefooter">
    <w:name w:val="EJG_4.3_table_footer"/>
    <w:next w:val="EJG31text"/>
    <w:rsid w:val="00165794"/>
    <w:pPr>
      <w:autoSpaceDN w:val="0"/>
      <w:snapToGrid w:val="0"/>
      <w:spacing w:line="228" w:lineRule="auto"/>
      <w:ind w:left="2608"/>
      <w:jc w:val="both"/>
    </w:pPr>
    <w:rPr>
      <w:rFonts w:ascii="Calibri Light" w:hAnsi="Calibri Light" w:cs="Cordia New"/>
      <w:color w:val="000000"/>
      <w:sz w:val="18"/>
      <w:szCs w:val="22"/>
      <w:lang w:eastAsia="de-DE" w:bidi="en-US"/>
    </w:rPr>
  </w:style>
  <w:style w:type="paragraph" w:styleId="Bibliography">
    <w:name w:val="Bibliography"/>
    <w:basedOn w:val="Normal"/>
    <w:next w:val="Normal"/>
    <w:rsid w:val="00C74EAF"/>
    <w:pPr>
      <w:autoSpaceDN w:val="0"/>
      <w:spacing w:line="260" w:lineRule="atLeast"/>
      <w:jc w:val="both"/>
    </w:pPr>
    <w:rPr>
      <w:rFonts w:ascii="Palatino Linotype" w:eastAsia="SimSun" w:hAnsi="Palatino Linotype"/>
      <w:color w:val="00000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National_Institute_of_Electronics_%26_Information_Technology" TargetMode="External"/><Relationship Id="rId18" Type="http://schemas.openxmlformats.org/officeDocument/2006/relationships/hyperlink" Target="https://en.wikipedia.org/wiki/National_Highway_766_(India)" TargetMode="External"/><Relationship Id="rId26" Type="http://schemas.openxmlformats.org/officeDocument/2006/relationships/chart" Target="charts/chart6.xml"/><Relationship Id="rId39" Type="http://schemas.openxmlformats.org/officeDocument/2006/relationships/footer" Target="footer2.xml"/><Relationship Id="rId21" Type="http://schemas.openxmlformats.org/officeDocument/2006/relationships/image" Target="media/image3.jpeg"/><Relationship Id="rId34" Type="http://schemas.openxmlformats.org/officeDocument/2006/relationships/hyperlink" Target="https://doi.org/10.1007/978-981-16-4768-0_3"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Census_town" TargetMode="External"/><Relationship Id="rId20" Type="http://schemas.openxmlformats.org/officeDocument/2006/relationships/image" Target="media/image2.jpeg"/><Relationship Id="rId29" Type="http://schemas.openxmlformats.org/officeDocument/2006/relationships/chart" Target="charts/chart9.xm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Indian_Institute_of_Management,_Kozhikode" TargetMode="External"/><Relationship Id="rId24" Type="http://schemas.openxmlformats.org/officeDocument/2006/relationships/chart" Target="charts/chart4.xml"/><Relationship Id="rId32" Type="http://schemas.openxmlformats.org/officeDocument/2006/relationships/hyperlink" Target="https://doi.org/10.1007/978-3-031-21587-2_4"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en.wikipedia.org/wiki/Kerala_School_of_Mathematics,_Kozhikode" TargetMode="Externa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header" Target="header1.xml"/><Relationship Id="rId10" Type="http://schemas.openxmlformats.org/officeDocument/2006/relationships/hyperlink" Target="https://en.wikipedia.org/wiki/Indian_Institute_of_Management,_Kozhikode" TargetMode="External"/><Relationship Id="rId19" Type="http://schemas.openxmlformats.org/officeDocument/2006/relationships/chart" Target="charts/chart1.xml"/><Relationship Id="rId31" Type="http://schemas.openxmlformats.org/officeDocument/2006/relationships/hyperlink" Target="https://doi.org/10.1111/area.12875" TargetMode="External"/><Relationship Id="rId4" Type="http://schemas.openxmlformats.org/officeDocument/2006/relationships/settings" Target="settings.xml"/><Relationship Id="rId9" Type="http://schemas.openxmlformats.org/officeDocument/2006/relationships/hyperlink" Target="https://en.wikipedia.org/wiki/Kozhikode" TargetMode="External"/><Relationship Id="rId14" Type="http://schemas.openxmlformats.org/officeDocument/2006/relationships/hyperlink" Target="https://en.wikipedia.org/wiki/Indian_Institute_of_Spices_Research" TargetMode="Externa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hyperlink" Target="https://doi.org/10.1016/j.jenvman.2014.02.015"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en.wikipedia.org/wiki/National_Institute_of_Technology_Calicut" TargetMode="External"/><Relationship Id="rId17" Type="http://schemas.openxmlformats.org/officeDocument/2006/relationships/hyperlink" Target="https://en.wikipedia.org/wiki/Kozhikode" TargetMode="External"/><Relationship Id="rId25" Type="http://schemas.openxmlformats.org/officeDocument/2006/relationships/chart" Target="charts/chart5.xml"/><Relationship Id="rId33" Type="http://schemas.openxmlformats.org/officeDocument/2006/relationships/hyperlink" Target="https://doi.org/10.3390/land13010098" TargetMode="External"/><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esktop\Direction%20wise%20area_B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PhD\chapters\Chapter%205_urban%20expansion\Excel_Area\Direction%20wise%20area_B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esktop\Direction%20wise%20area_B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esktop\Direction%20wise%20area_B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p\Desktop\Direction%20wise%20area_B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p\Desktop\Direction%20wise%20area_B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p\Desktop\Direction%20wise%20area_B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hp\Desktop\Direction%20wise%20area_B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hp\Desktop\Direction%20wise%20area_B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hp\Desktop\Direction%20wise%20area_B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Kozhikode City &amp; Suburbs - UII 1993-2023</a:t>
            </a:r>
          </a:p>
        </c:rich>
      </c:tx>
      <c:overlay val="0"/>
    </c:title>
    <c:autoTitleDeleted val="0"/>
    <c:plotArea>
      <c:layout>
        <c:manualLayout>
          <c:layoutTarget val="inner"/>
          <c:xMode val="edge"/>
          <c:yMode val="edge"/>
          <c:x val="0.1417173309527803"/>
          <c:y val="0.19373902415577121"/>
          <c:w val="0.82777600289300302"/>
          <c:h val="0.53207914026559244"/>
        </c:manualLayout>
      </c:layout>
      <c:lineChart>
        <c:grouping val="standard"/>
        <c:varyColors val="0"/>
        <c:ser>
          <c:idx val="0"/>
          <c:order val="0"/>
          <c:tx>
            <c:v>1993-2003</c:v>
          </c:tx>
          <c:cat>
            <c:numRef>
              <c:f>[2]UII!$A$3:$A$13</c:f>
              <c:numCache>
                <c:formatCode>General</c:formatCode>
                <c:ptCount val="11"/>
                <c:pt idx="0">
                  <c:v>2</c:v>
                </c:pt>
                <c:pt idx="1">
                  <c:v>4</c:v>
                </c:pt>
                <c:pt idx="2">
                  <c:v>6</c:v>
                </c:pt>
                <c:pt idx="3">
                  <c:v>8</c:v>
                </c:pt>
                <c:pt idx="4">
                  <c:v>10</c:v>
                </c:pt>
                <c:pt idx="5">
                  <c:v>12</c:v>
                </c:pt>
                <c:pt idx="6">
                  <c:v>14</c:v>
                </c:pt>
                <c:pt idx="7">
                  <c:v>16</c:v>
                </c:pt>
                <c:pt idx="8">
                  <c:v>18</c:v>
                </c:pt>
                <c:pt idx="9">
                  <c:v>20</c:v>
                </c:pt>
                <c:pt idx="10">
                  <c:v>22</c:v>
                </c:pt>
              </c:numCache>
            </c:numRef>
          </c:cat>
          <c:val>
            <c:numRef>
              <c:f>[2]UII!$G$3:$G$13</c:f>
              <c:numCache>
                <c:formatCode>General</c:formatCode>
                <c:ptCount val="11"/>
                <c:pt idx="0">
                  <c:v>4.4894424282415422</c:v>
                </c:pt>
                <c:pt idx="1">
                  <c:v>4.3862183675893975</c:v>
                </c:pt>
                <c:pt idx="2">
                  <c:v>1.6865525614026837</c:v>
                </c:pt>
                <c:pt idx="3">
                  <c:v>0.78179494024172469</c:v>
                </c:pt>
                <c:pt idx="4">
                  <c:v>0.47098190979485177</c:v>
                </c:pt>
                <c:pt idx="5">
                  <c:v>0.20246103363412737</c:v>
                </c:pt>
                <c:pt idx="6">
                  <c:v>0.10210908808144102</c:v>
                </c:pt>
                <c:pt idx="7">
                  <c:v>7.3061269719742902E-2</c:v>
                </c:pt>
                <c:pt idx="8">
                  <c:v>5.8963775732560827E-2</c:v>
                </c:pt>
                <c:pt idx="9">
                  <c:v>4.5389325339887196E-2</c:v>
                </c:pt>
                <c:pt idx="10">
                  <c:v>-5.9757116237229534E-2</c:v>
                </c:pt>
              </c:numCache>
            </c:numRef>
          </c:val>
          <c:smooth val="0"/>
          <c:extLst>
            <c:ext xmlns:c16="http://schemas.microsoft.com/office/drawing/2014/chart" uri="{C3380CC4-5D6E-409C-BE32-E72D297353CC}">
              <c16:uniqueId val="{00000000-0E12-4A6A-B050-820EACE9658F}"/>
            </c:ext>
          </c:extLst>
        </c:ser>
        <c:ser>
          <c:idx val="1"/>
          <c:order val="1"/>
          <c:tx>
            <c:v>2003-2013</c:v>
          </c:tx>
          <c:cat>
            <c:numRef>
              <c:f>[2]UII!$A$3:$A$13</c:f>
              <c:numCache>
                <c:formatCode>General</c:formatCode>
                <c:ptCount val="11"/>
                <c:pt idx="0">
                  <c:v>2</c:v>
                </c:pt>
                <c:pt idx="1">
                  <c:v>4</c:v>
                </c:pt>
                <c:pt idx="2">
                  <c:v>6</c:v>
                </c:pt>
                <c:pt idx="3">
                  <c:v>8</c:v>
                </c:pt>
                <c:pt idx="4">
                  <c:v>10</c:v>
                </c:pt>
                <c:pt idx="5">
                  <c:v>12</c:v>
                </c:pt>
                <c:pt idx="6">
                  <c:v>14</c:v>
                </c:pt>
                <c:pt idx="7">
                  <c:v>16</c:v>
                </c:pt>
                <c:pt idx="8">
                  <c:v>18</c:v>
                </c:pt>
                <c:pt idx="9">
                  <c:v>20</c:v>
                </c:pt>
                <c:pt idx="10">
                  <c:v>22</c:v>
                </c:pt>
              </c:numCache>
            </c:numRef>
          </c:cat>
          <c:val>
            <c:numRef>
              <c:f>[2]UII!$H$3:$H$13</c:f>
              <c:numCache>
                <c:formatCode>General</c:formatCode>
                <c:ptCount val="11"/>
                <c:pt idx="0">
                  <c:v>0.43019748315030398</c:v>
                </c:pt>
                <c:pt idx="1">
                  <c:v>0.54247356540335057</c:v>
                </c:pt>
                <c:pt idx="2">
                  <c:v>0.88430585301540132</c:v>
                </c:pt>
                <c:pt idx="3">
                  <c:v>0.44509986479242547</c:v>
                </c:pt>
                <c:pt idx="4">
                  <c:v>0.33005951478775947</c:v>
                </c:pt>
                <c:pt idx="5">
                  <c:v>0.36286076515773319</c:v>
                </c:pt>
                <c:pt idx="6">
                  <c:v>0.30073823752877543</c:v>
                </c:pt>
                <c:pt idx="7">
                  <c:v>0.14821288255797749</c:v>
                </c:pt>
                <c:pt idx="8">
                  <c:v>8.8995015546661102E-2</c:v>
                </c:pt>
                <c:pt idx="9">
                  <c:v>0.12437669588441706</c:v>
                </c:pt>
                <c:pt idx="10">
                  <c:v>0.15003534023003373</c:v>
                </c:pt>
              </c:numCache>
            </c:numRef>
          </c:val>
          <c:smooth val="0"/>
          <c:extLst>
            <c:ext xmlns:c16="http://schemas.microsoft.com/office/drawing/2014/chart" uri="{C3380CC4-5D6E-409C-BE32-E72D297353CC}">
              <c16:uniqueId val="{00000001-0E12-4A6A-B050-820EACE9658F}"/>
            </c:ext>
          </c:extLst>
        </c:ser>
        <c:ser>
          <c:idx val="2"/>
          <c:order val="2"/>
          <c:tx>
            <c:v>2013-2023</c:v>
          </c:tx>
          <c:cat>
            <c:numRef>
              <c:f>[2]UII!$A$3:$A$13</c:f>
              <c:numCache>
                <c:formatCode>General</c:formatCode>
                <c:ptCount val="11"/>
                <c:pt idx="0">
                  <c:v>2</c:v>
                </c:pt>
                <c:pt idx="1">
                  <c:v>4</c:v>
                </c:pt>
                <c:pt idx="2">
                  <c:v>6</c:v>
                </c:pt>
                <c:pt idx="3">
                  <c:v>8</c:v>
                </c:pt>
                <c:pt idx="4">
                  <c:v>10</c:v>
                </c:pt>
                <c:pt idx="5">
                  <c:v>12</c:v>
                </c:pt>
                <c:pt idx="6">
                  <c:v>14</c:v>
                </c:pt>
                <c:pt idx="7">
                  <c:v>16</c:v>
                </c:pt>
                <c:pt idx="8">
                  <c:v>18</c:v>
                </c:pt>
                <c:pt idx="9">
                  <c:v>20</c:v>
                </c:pt>
                <c:pt idx="10">
                  <c:v>22</c:v>
                </c:pt>
              </c:numCache>
            </c:numRef>
          </c:cat>
          <c:val>
            <c:numRef>
              <c:f>[2]UII!$I$3:$I$13</c:f>
              <c:numCache>
                <c:formatCode>General</c:formatCode>
                <c:ptCount val="11"/>
                <c:pt idx="0">
                  <c:v>0.26382146392044492</c:v>
                </c:pt>
                <c:pt idx="1">
                  <c:v>1.9317096352619678</c:v>
                </c:pt>
                <c:pt idx="2">
                  <c:v>2.9064627169302537</c:v>
                </c:pt>
                <c:pt idx="3">
                  <c:v>2.7085571420200556</c:v>
                </c:pt>
                <c:pt idx="4">
                  <c:v>2.2420268035473212</c:v>
                </c:pt>
                <c:pt idx="5">
                  <c:v>2.2114251622044887</c:v>
                </c:pt>
                <c:pt idx="6">
                  <c:v>2.1602317259076718</c:v>
                </c:pt>
                <c:pt idx="7">
                  <c:v>1.9507182721173399</c:v>
                </c:pt>
                <c:pt idx="8">
                  <c:v>1.3066885430820121</c:v>
                </c:pt>
                <c:pt idx="9">
                  <c:v>1.4376837948033132</c:v>
                </c:pt>
                <c:pt idx="10">
                  <c:v>1.825804793420285</c:v>
                </c:pt>
              </c:numCache>
            </c:numRef>
          </c:val>
          <c:smooth val="0"/>
          <c:extLst>
            <c:ext xmlns:c16="http://schemas.microsoft.com/office/drawing/2014/chart" uri="{C3380CC4-5D6E-409C-BE32-E72D297353CC}">
              <c16:uniqueId val="{00000002-0E12-4A6A-B050-820EACE9658F}"/>
            </c:ext>
          </c:extLst>
        </c:ser>
        <c:ser>
          <c:idx val="3"/>
          <c:order val="3"/>
          <c:tx>
            <c:v>1993-2023</c:v>
          </c:tx>
          <c:cat>
            <c:numRef>
              <c:f>[2]UII!$A$3:$A$13</c:f>
              <c:numCache>
                <c:formatCode>General</c:formatCode>
                <c:ptCount val="11"/>
                <c:pt idx="0">
                  <c:v>2</c:v>
                </c:pt>
                <c:pt idx="1">
                  <c:v>4</c:v>
                </c:pt>
                <c:pt idx="2">
                  <c:v>6</c:v>
                </c:pt>
                <c:pt idx="3">
                  <c:v>8</c:v>
                </c:pt>
                <c:pt idx="4">
                  <c:v>10</c:v>
                </c:pt>
                <c:pt idx="5">
                  <c:v>12</c:v>
                </c:pt>
                <c:pt idx="6">
                  <c:v>14</c:v>
                </c:pt>
                <c:pt idx="7">
                  <c:v>16</c:v>
                </c:pt>
                <c:pt idx="8">
                  <c:v>18</c:v>
                </c:pt>
                <c:pt idx="9">
                  <c:v>20</c:v>
                </c:pt>
                <c:pt idx="10">
                  <c:v>22</c:v>
                </c:pt>
              </c:numCache>
            </c:numRef>
          </c:cat>
          <c:val>
            <c:numRef>
              <c:f>[2]UII!$J$3:$J$13</c:f>
              <c:numCache>
                <c:formatCode>General</c:formatCode>
                <c:ptCount val="11"/>
                <c:pt idx="0">
                  <c:v>1.7278204584374059</c:v>
                </c:pt>
                <c:pt idx="1">
                  <c:v>2.2868005227515802</c:v>
                </c:pt>
                <c:pt idx="2">
                  <c:v>1.8257737104494325</c:v>
                </c:pt>
                <c:pt idx="3">
                  <c:v>1.3118173156847299</c:v>
                </c:pt>
                <c:pt idx="4">
                  <c:v>1.0143560760433061</c:v>
                </c:pt>
                <c:pt idx="5">
                  <c:v>0.9255823203321113</c:v>
                </c:pt>
                <c:pt idx="6">
                  <c:v>0.85435968383928862</c:v>
                </c:pt>
                <c:pt idx="7">
                  <c:v>0.72399747479835364</c:v>
                </c:pt>
                <c:pt idx="8">
                  <c:v>0.48488244478707992</c:v>
                </c:pt>
                <c:pt idx="9">
                  <c:v>0.5358166053425385</c:v>
                </c:pt>
                <c:pt idx="10">
                  <c:v>0.63869433913770191</c:v>
                </c:pt>
              </c:numCache>
            </c:numRef>
          </c:val>
          <c:smooth val="0"/>
          <c:extLst>
            <c:ext xmlns:c16="http://schemas.microsoft.com/office/drawing/2014/chart" uri="{C3380CC4-5D6E-409C-BE32-E72D297353CC}">
              <c16:uniqueId val="{00000003-0E12-4A6A-B050-820EACE9658F}"/>
            </c:ext>
          </c:extLst>
        </c:ser>
        <c:dLbls>
          <c:showLegendKey val="0"/>
          <c:showVal val="0"/>
          <c:showCatName val="0"/>
          <c:showSerName val="0"/>
          <c:showPercent val="0"/>
          <c:showBubbleSize val="0"/>
        </c:dLbls>
        <c:marker val="1"/>
        <c:smooth val="0"/>
        <c:axId val="129148416"/>
        <c:axId val="129150336"/>
      </c:lineChart>
      <c:catAx>
        <c:axId val="129148416"/>
        <c:scaling>
          <c:orientation val="minMax"/>
        </c:scaling>
        <c:delete val="0"/>
        <c:axPos val="b"/>
        <c:title>
          <c:tx>
            <c:rich>
              <a:bodyPr/>
              <a:lstStyle/>
              <a:p>
                <a:pPr>
                  <a:defRPr sz="800"/>
                </a:pPr>
                <a:r>
                  <a:rPr lang="en-US" sz="800"/>
                  <a:t>Distance in km</a:t>
                </a:r>
              </a:p>
            </c:rich>
          </c:tx>
          <c:layout>
            <c:manualLayout>
              <c:xMode val="edge"/>
              <c:yMode val="edge"/>
              <c:x val="0.42987626784459976"/>
              <c:y val="0.82366210354381864"/>
            </c:manualLayout>
          </c:layout>
          <c:overlay val="0"/>
        </c:title>
        <c:numFmt formatCode="General" sourceLinked="1"/>
        <c:majorTickMark val="none"/>
        <c:minorTickMark val="none"/>
        <c:tickLblPos val="low"/>
        <c:crossAx val="129150336"/>
        <c:crosses val="autoZero"/>
        <c:auto val="1"/>
        <c:lblAlgn val="ctr"/>
        <c:lblOffset val="20"/>
        <c:noMultiLvlLbl val="0"/>
      </c:catAx>
      <c:valAx>
        <c:axId val="129150336"/>
        <c:scaling>
          <c:orientation val="minMax"/>
        </c:scaling>
        <c:delete val="0"/>
        <c:axPos val="l"/>
        <c:majorGridlines/>
        <c:title>
          <c:tx>
            <c:rich>
              <a:bodyPr rot="-5400000" vert="horz"/>
              <a:lstStyle/>
              <a:p>
                <a:pPr>
                  <a:defRPr/>
                </a:pPr>
                <a:r>
                  <a:rPr lang="en-US"/>
                  <a:t>UII</a:t>
                </a:r>
              </a:p>
            </c:rich>
          </c:tx>
          <c:layout>
            <c:manualLayout>
              <c:xMode val="edge"/>
              <c:yMode val="edge"/>
              <c:x val="3.0555555555555614E-2"/>
              <c:y val="0.39603492271799584"/>
            </c:manualLayout>
          </c:layout>
          <c:overlay val="0"/>
        </c:title>
        <c:numFmt formatCode="General" sourceLinked="1"/>
        <c:majorTickMark val="none"/>
        <c:minorTickMark val="none"/>
        <c:tickLblPos val="nextTo"/>
        <c:spPr>
          <a:ln w="9525">
            <a:noFill/>
          </a:ln>
        </c:spPr>
        <c:crossAx val="129148416"/>
        <c:crosses val="autoZero"/>
        <c:crossBetween val="between"/>
      </c:valAx>
    </c:plotArea>
    <c:legend>
      <c:legendPos val="b"/>
      <c:layout>
        <c:manualLayout>
          <c:xMode val="edge"/>
          <c:yMode val="edge"/>
          <c:x val="4.6304839117189064E-2"/>
          <c:y val="0.90276265186777216"/>
          <c:w val="0.89629677024593357"/>
          <c:h val="9.7237348132228119E-2"/>
        </c:manualLayout>
      </c:layout>
      <c:overlay val="0"/>
    </c:legend>
    <c:plotVisOnly val="1"/>
    <c:dispBlanksAs val="gap"/>
    <c:showDLblsOverMax val="0"/>
  </c:chart>
  <c:txPr>
    <a:bodyPr/>
    <a:lstStyle/>
    <a:p>
      <a:pPr>
        <a:defRPr sz="900">
          <a:latin typeface="+mj-lt"/>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en-US"/>
              <a:t>Spatial Aeolotropy of UPI based on Buffer Analysis  </a:t>
            </a:r>
          </a:p>
          <a:p>
            <a:pPr algn="ctr">
              <a:defRPr/>
            </a:pPr>
            <a:r>
              <a:rPr lang="en-US"/>
              <a:t>1993- 2023</a:t>
            </a:r>
          </a:p>
        </c:rich>
      </c:tx>
      <c:layout>
        <c:manualLayout>
          <c:xMode val="edge"/>
          <c:yMode val="edge"/>
          <c:x val="0.23623147503997821"/>
          <c:y val="1.0942763602128034E-2"/>
        </c:manualLayout>
      </c:layout>
      <c:overlay val="1"/>
    </c:title>
    <c:autoTitleDeleted val="0"/>
    <c:plotArea>
      <c:layout>
        <c:manualLayout>
          <c:layoutTarget val="inner"/>
          <c:xMode val="edge"/>
          <c:yMode val="edge"/>
          <c:x val="0.12904796894164863"/>
          <c:y val="0.17406848752228113"/>
          <c:w val="0.70189596473727178"/>
          <c:h val="0.72073752539940694"/>
        </c:manualLayout>
      </c:layout>
      <c:radarChart>
        <c:radarStyle val="marker"/>
        <c:varyColors val="0"/>
        <c:ser>
          <c:idx val="0"/>
          <c:order val="0"/>
          <c:tx>
            <c:strRef>
              <c:f>UPI!$G$2</c:f>
              <c:strCache>
                <c:ptCount val="1"/>
                <c:pt idx="0">
                  <c:v>1993-2003</c:v>
                </c:pt>
              </c:strCache>
            </c:strRef>
          </c:tx>
          <c:cat>
            <c:strRef>
              <c:f>UPI!$A$3:$A$10</c:f>
              <c:strCache>
                <c:ptCount val="8"/>
                <c:pt idx="0">
                  <c:v>NNE</c:v>
                </c:pt>
                <c:pt idx="1">
                  <c:v>ENE</c:v>
                </c:pt>
                <c:pt idx="2">
                  <c:v>ESE</c:v>
                </c:pt>
                <c:pt idx="3">
                  <c:v>SSE</c:v>
                </c:pt>
                <c:pt idx="4">
                  <c:v>SSW</c:v>
                </c:pt>
                <c:pt idx="5">
                  <c:v>WSW</c:v>
                </c:pt>
                <c:pt idx="6">
                  <c:v>WNW</c:v>
                </c:pt>
                <c:pt idx="7">
                  <c:v>NNW</c:v>
                </c:pt>
              </c:strCache>
            </c:strRef>
          </c:cat>
          <c:val>
            <c:numRef>
              <c:f>UPI!$G$3:$G$10</c:f>
              <c:numCache>
                <c:formatCode>General</c:formatCode>
                <c:ptCount val="8"/>
                <c:pt idx="0">
                  <c:v>3.5196128102254747</c:v>
                </c:pt>
                <c:pt idx="1">
                  <c:v>3.3368010724675048</c:v>
                </c:pt>
                <c:pt idx="2">
                  <c:v>8.2425910132512854</c:v>
                </c:pt>
                <c:pt idx="3">
                  <c:v>22.068191187224329</c:v>
                </c:pt>
                <c:pt idx="4">
                  <c:v>21.051373954599764</c:v>
                </c:pt>
                <c:pt idx="5">
                  <c:v>13.401253918495296</c:v>
                </c:pt>
                <c:pt idx="6">
                  <c:v>17.88105553367469</c:v>
                </c:pt>
                <c:pt idx="7">
                  <c:v>6.5458537072148504</c:v>
                </c:pt>
              </c:numCache>
            </c:numRef>
          </c:val>
          <c:extLst>
            <c:ext xmlns:c16="http://schemas.microsoft.com/office/drawing/2014/chart" uri="{C3380CC4-5D6E-409C-BE32-E72D297353CC}">
              <c16:uniqueId val="{00000000-227E-4F60-81A9-882A41F2930F}"/>
            </c:ext>
          </c:extLst>
        </c:ser>
        <c:ser>
          <c:idx val="1"/>
          <c:order val="1"/>
          <c:tx>
            <c:strRef>
              <c:f>UPI!$H$2</c:f>
              <c:strCache>
                <c:ptCount val="1"/>
                <c:pt idx="0">
                  <c:v>2003-2013</c:v>
                </c:pt>
              </c:strCache>
            </c:strRef>
          </c:tx>
          <c:cat>
            <c:strRef>
              <c:f>UPI!$A$3:$A$10</c:f>
              <c:strCache>
                <c:ptCount val="8"/>
                <c:pt idx="0">
                  <c:v>NNE</c:v>
                </c:pt>
                <c:pt idx="1">
                  <c:v>ENE</c:v>
                </c:pt>
                <c:pt idx="2">
                  <c:v>ESE</c:v>
                </c:pt>
                <c:pt idx="3">
                  <c:v>SSE</c:v>
                </c:pt>
                <c:pt idx="4">
                  <c:v>SSW</c:v>
                </c:pt>
                <c:pt idx="5">
                  <c:v>WSW</c:v>
                </c:pt>
                <c:pt idx="6">
                  <c:v>WNW</c:v>
                </c:pt>
                <c:pt idx="7">
                  <c:v>NNW</c:v>
                </c:pt>
              </c:strCache>
            </c:strRef>
          </c:cat>
          <c:val>
            <c:numRef>
              <c:f>UPI!$H$3:$H$10</c:f>
              <c:numCache>
                <c:formatCode>General</c:formatCode>
                <c:ptCount val="8"/>
                <c:pt idx="0">
                  <c:v>3.0865388565304088</c:v>
                </c:pt>
                <c:pt idx="1">
                  <c:v>2.3894724385388768</c:v>
                </c:pt>
                <c:pt idx="2">
                  <c:v>6.1513162544585755</c:v>
                </c:pt>
                <c:pt idx="3">
                  <c:v>4.7479859383383181</c:v>
                </c:pt>
                <c:pt idx="4">
                  <c:v>0</c:v>
                </c:pt>
                <c:pt idx="5">
                  <c:v>0</c:v>
                </c:pt>
                <c:pt idx="6">
                  <c:v>0</c:v>
                </c:pt>
                <c:pt idx="7">
                  <c:v>2.516182683032294</c:v>
                </c:pt>
              </c:numCache>
            </c:numRef>
          </c:val>
          <c:extLst>
            <c:ext xmlns:c16="http://schemas.microsoft.com/office/drawing/2014/chart" uri="{C3380CC4-5D6E-409C-BE32-E72D297353CC}">
              <c16:uniqueId val="{00000001-227E-4F60-81A9-882A41F2930F}"/>
            </c:ext>
          </c:extLst>
        </c:ser>
        <c:ser>
          <c:idx val="2"/>
          <c:order val="2"/>
          <c:tx>
            <c:strRef>
              <c:f>UPI!$I$2</c:f>
              <c:strCache>
                <c:ptCount val="1"/>
                <c:pt idx="0">
                  <c:v>2013-2023</c:v>
                </c:pt>
              </c:strCache>
            </c:strRef>
          </c:tx>
          <c:spPr>
            <a:ln>
              <a:solidFill>
                <a:srgbClr val="FF0000"/>
              </a:solidFill>
            </a:ln>
          </c:spPr>
          <c:cat>
            <c:strRef>
              <c:f>UPI!$A$3:$A$10</c:f>
              <c:strCache>
                <c:ptCount val="8"/>
                <c:pt idx="0">
                  <c:v>NNE</c:v>
                </c:pt>
                <c:pt idx="1">
                  <c:v>ENE</c:v>
                </c:pt>
                <c:pt idx="2">
                  <c:v>ESE</c:v>
                </c:pt>
                <c:pt idx="3">
                  <c:v>SSE</c:v>
                </c:pt>
                <c:pt idx="4">
                  <c:v>SSW</c:v>
                </c:pt>
                <c:pt idx="5">
                  <c:v>WSW</c:v>
                </c:pt>
                <c:pt idx="6">
                  <c:v>WNW</c:v>
                </c:pt>
                <c:pt idx="7">
                  <c:v>NNW</c:v>
                </c:pt>
              </c:strCache>
            </c:strRef>
          </c:cat>
          <c:val>
            <c:numRef>
              <c:f>UPI!$I$3:$I$10</c:f>
              <c:numCache>
                <c:formatCode>General</c:formatCode>
                <c:ptCount val="8"/>
                <c:pt idx="0">
                  <c:v>22.477397124707618</c:v>
                </c:pt>
                <c:pt idx="1">
                  <c:v>24.030195824229793</c:v>
                </c:pt>
                <c:pt idx="2">
                  <c:v>22.616708523574161</c:v>
                </c:pt>
                <c:pt idx="3">
                  <c:v>19.879808837634204</c:v>
                </c:pt>
                <c:pt idx="4">
                  <c:v>0.23894862604538691</c:v>
                </c:pt>
                <c:pt idx="5">
                  <c:v>2.5862068965517238</c:v>
                </c:pt>
                <c:pt idx="6">
                  <c:v>1.3784954706577461</c:v>
                </c:pt>
                <c:pt idx="7">
                  <c:v>17.511492532348729</c:v>
                </c:pt>
              </c:numCache>
            </c:numRef>
          </c:val>
          <c:extLst>
            <c:ext xmlns:c16="http://schemas.microsoft.com/office/drawing/2014/chart" uri="{C3380CC4-5D6E-409C-BE32-E72D297353CC}">
              <c16:uniqueId val="{00000002-227E-4F60-81A9-882A41F2930F}"/>
            </c:ext>
          </c:extLst>
        </c:ser>
        <c:dLbls>
          <c:showLegendKey val="0"/>
          <c:showVal val="0"/>
          <c:showCatName val="0"/>
          <c:showSerName val="0"/>
          <c:showPercent val="0"/>
          <c:showBubbleSize val="0"/>
        </c:dLbls>
        <c:axId val="132538752"/>
        <c:axId val="132540288"/>
      </c:radarChart>
      <c:catAx>
        <c:axId val="132538752"/>
        <c:scaling>
          <c:orientation val="minMax"/>
        </c:scaling>
        <c:delete val="0"/>
        <c:axPos val="b"/>
        <c:majorGridlines/>
        <c:numFmt formatCode="General" sourceLinked="0"/>
        <c:majorTickMark val="out"/>
        <c:minorTickMark val="none"/>
        <c:tickLblPos val="nextTo"/>
        <c:crossAx val="132540288"/>
        <c:crosses val="autoZero"/>
        <c:auto val="1"/>
        <c:lblAlgn val="ctr"/>
        <c:lblOffset val="100"/>
        <c:noMultiLvlLbl val="0"/>
      </c:catAx>
      <c:valAx>
        <c:axId val="132540288"/>
        <c:scaling>
          <c:orientation val="minMax"/>
        </c:scaling>
        <c:delete val="0"/>
        <c:axPos val="l"/>
        <c:majorGridlines/>
        <c:numFmt formatCode="General" sourceLinked="1"/>
        <c:majorTickMark val="cross"/>
        <c:minorTickMark val="none"/>
        <c:tickLblPos val="nextTo"/>
        <c:crossAx val="132538752"/>
        <c:crosses val="autoZero"/>
        <c:crossBetween val="between"/>
      </c:valAx>
    </c:plotArea>
    <c:legend>
      <c:legendPos val="r"/>
      <c:layout>
        <c:manualLayout>
          <c:xMode val="edge"/>
          <c:yMode val="edge"/>
          <c:x val="0.78724009105169801"/>
          <c:y val="0.62194360139849469"/>
          <c:w val="0.21190254522655338"/>
          <c:h val="0.28575346958845182"/>
        </c:manualLayout>
      </c:layout>
      <c:overlay val="0"/>
    </c:legend>
    <c:plotVisOnly val="1"/>
    <c:dispBlanksAs val="gap"/>
    <c:showDLblsOverMax val="0"/>
  </c:chart>
  <c:txPr>
    <a:bodyPr/>
    <a:lstStyle/>
    <a:p>
      <a:pPr>
        <a:defRPr sz="1000" b="0">
          <a:latin typeface="Arial" pitchFamily="34" charset="0"/>
          <a:cs typeface="Arial"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NNE</a:t>
            </a:r>
          </a:p>
        </c:rich>
      </c:tx>
      <c:layout>
        <c:manualLayout>
          <c:xMode val="edge"/>
          <c:yMode val="edge"/>
          <c:x val="0.45326616052188107"/>
          <c:y val="0"/>
        </c:manualLayout>
      </c:layout>
      <c:overlay val="0"/>
    </c:title>
    <c:autoTitleDeleted val="0"/>
    <c:plotArea>
      <c:layout>
        <c:manualLayout>
          <c:layoutTarget val="inner"/>
          <c:xMode val="edge"/>
          <c:yMode val="edge"/>
          <c:x val="0.10866916637616873"/>
          <c:y val="0.10840690717235768"/>
          <c:w val="0.85140801355565365"/>
          <c:h val="0.43162153222854338"/>
        </c:manualLayout>
      </c:layout>
      <c:lineChart>
        <c:grouping val="standard"/>
        <c:varyColors val="0"/>
        <c:ser>
          <c:idx val="0"/>
          <c:order val="0"/>
          <c:tx>
            <c:v>1993-2003</c:v>
          </c:tx>
          <c:cat>
            <c:numRef>
              <c:f>NNE!$A$3:$A$13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NNE!$G$3:$G$13</c:f>
              <c:numCache>
                <c:formatCode>General</c:formatCode>
                <c:ptCount val="11"/>
                <c:pt idx="0">
                  <c:v>4.4923184694088887</c:v>
                </c:pt>
                <c:pt idx="1">
                  <c:v>2.8767681097299387</c:v>
                </c:pt>
                <c:pt idx="2">
                  <c:v>0.83222687721560062</c:v>
                </c:pt>
                <c:pt idx="3">
                  <c:v>5.4826978179413913E-2</c:v>
                </c:pt>
                <c:pt idx="4">
                  <c:v>5.7141632679299781E-3</c:v>
                </c:pt>
                <c:pt idx="5">
                  <c:v>-6.4376426523089162E-4</c:v>
                </c:pt>
                <c:pt idx="6">
                  <c:v>5.0446764842060524E-2</c:v>
                </c:pt>
                <c:pt idx="7">
                  <c:v>-1.560955304646458E-3</c:v>
                </c:pt>
                <c:pt idx="8">
                  <c:v>5.8404392010279176E-3</c:v>
                </c:pt>
                <c:pt idx="9">
                  <c:v>1.6267510167193851E-2</c:v>
                </c:pt>
                <c:pt idx="10">
                  <c:v>1.5533980582524256E-2</c:v>
                </c:pt>
              </c:numCache>
            </c:numRef>
          </c:val>
          <c:smooth val="0"/>
          <c:extLst>
            <c:ext xmlns:c16="http://schemas.microsoft.com/office/drawing/2014/chart" uri="{C3380CC4-5D6E-409C-BE32-E72D297353CC}">
              <c16:uniqueId val="{00000000-E4E2-4ED7-9F7E-CD560C5966A2}"/>
            </c:ext>
          </c:extLst>
        </c:ser>
        <c:ser>
          <c:idx val="1"/>
          <c:order val="1"/>
          <c:tx>
            <c:v>2003-2013</c:v>
          </c:tx>
          <c:cat>
            <c:numRef>
              <c:f>NNE!$A$3:$A$13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NNE!$H$3:$H$13</c:f>
              <c:numCache>
                <c:formatCode>General</c:formatCode>
                <c:ptCount val="11"/>
                <c:pt idx="0">
                  <c:v>0.53199098610664497</c:v>
                </c:pt>
                <c:pt idx="1">
                  <c:v>1.1581654522074578</c:v>
                </c:pt>
                <c:pt idx="2">
                  <c:v>1.0940380277151143</c:v>
                </c:pt>
                <c:pt idx="3">
                  <c:v>0.33520681801484536</c:v>
                </c:pt>
                <c:pt idx="4">
                  <c:v>0.21713820418134069</c:v>
                </c:pt>
                <c:pt idx="5">
                  <c:v>0.10218294609937358</c:v>
                </c:pt>
                <c:pt idx="6">
                  <c:v>8.8385496209582248E-2</c:v>
                </c:pt>
                <c:pt idx="7">
                  <c:v>2.6146001352827932E-2</c:v>
                </c:pt>
                <c:pt idx="8">
                  <c:v>1.7521317603083765E-2</c:v>
                </c:pt>
                <c:pt idx="9">
                  <c:v>1.8978761861726163E-2</c:v>
                </c:pt>
                <c:pt idx="10">
                  <c:v>0.48543689320388694</c:v>
                </c:pt>
              </c:numCache>
            </c:numRef>
          </c:val>
          <c:smooth val="0"/>
          <c:extLst>
            <c:ext xmlns:c16="http://schemas.microsoft.com/office/drawing/2014/chart" uri="{C3380CC4-5D6E-409C-BE32-E72D297353CC}">
              <c16:uniqueId val="{00000001-E4E2-4ED7-9F7E-CD560C5966A2}"/>
            </c:ext>
          </c:extLst>
        </c:ser>
        <c:ser>
          <c:idx val="2"/>
          <c:order val="2"/>
          <c:tx>
            <c:v>2013-2023</c:v>
          </c:tx>
          <c:cat>
            <c:numRef>
              <c:f>NNE!$A$3:$A$13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NNE!$I$3:$I$13</c:f>
              <c:numCache>
                <c:formatCode>General</c:formatCode>
                <c:ptCount val="11"/>
                <c:pt idx="0">
                  <c:v>0.26856939409532371</c:v>
                </c:pt>
                <c:pt idx="1">
                  <c:v>1.6311615945135021</c:v>
                </c:pt>
                <c:pt idx="2">
                  <c:v>3.5296165001611342</c:v>
                </c:pt>
                <c:pt idx="3">
                  <c:v>3.0988722356917187</c:v>
                </c:pt>
                <c:pt idx="4">
                  <c:v>2.4183053220288127</c:v>
                </c:pt>
                <c:pt idx="5">
                  <c:v>2.0868496517820572</c:v>
                </c:pt>
                <c:pt idx="6">
                  <c:v>1.7858154754089295</c:v>
                </c:pt>
                <c:pt idx="7">
                  <c:v>1.7546438420313231</c:v>
                </c:pt>
                <c:pt idx="8">
                  <c:v>1.054783319705642</c:v>
                </c:pt>
                <c:pt idx="9">
                  <c:v>1.0456394035246195</c:v>
                </c:pt>
                <c:pt idx="10">
                  <c:v>1.9728155339805962</c:v>
                </c:pt>
              </c:numCache>
            </c:numRef>
          </c:val>
          <c:smooth val="0"/>
          <c:extLst>
            <c:ext xmlns:c16="http://schemas.microsoft.com/office/drawing/2014/chart" uri="{C3380CC4-5D6E-409C-BE32-E72D297353CC}">
              <c16:uniqueId val="{00000002-E4E2-4ED7-9F7E-CD560C5966A2}"/>
            </c:ext>
          </c:extLst>
        </c:ser>
        <c:ser>
          <c:idx val="3"/>
          <c:order val="3"/>
          <c:tx>
            <c:v>1993-2023</c:v>
          </c:tx>
          <c:cat>
            <c:numRef>
              <c:f>NNE!$A$3:$A$13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NNE!$J$3:$J$13</c:f>
              <c:numCache>
                <c:formatCode>General</c:formatCode>
                <c:ptCount val="11"/>
                <c:pt idx="0">
                  <c:v>1.7642929498702928</c:v>
                </c:pt>
                <c:pt idx="1">
                  <c:v>1.8886983854836399</c:v>
                </c:pt>
                <c:pt idx="2">
                  <c:v>1.818627135030616</c:v>
                </c:pt>
                <c:pt idx="3">
                  <c:v>1.1629686772953238</c:v>
                </c:pt>
                <c:pt idx="4">
                  <c:v>0.88038589649269461</c:v>
                </c:pt>
                <c:pt idx="5">
                  <c:v>0.72946294453873317</c:v>
                </c:pt>
                <c:pt idx="6">
                  <c:v>0.64154924548685865</c:v>
                </c:pt>
                <c:pt idx="7">
                  <c:v>0.59307629602650169</c:v>
                </c:pt>
                <c:pt idx="8">
                  <c:v>0.35938169216992133</c:v>
                </c:pt>
                <c:pt idx="9">
                  <c:v>0.36029522518451584</c:v>
                </c:pt>
                <c:pt idx="10">
                  <c:v>0.82459546925566352</c:v>
                </c:pt>
              </c:numCache>
            </c:numRef>
          </c:val>
          <c:smooth val="0"/>
          <c:extLst>
            <c:ext xmlns:c16="http://schemas.microsoft.com/office/drawing/2014/chart" uri="{C3380CC4-5D6E-409C-BE32-E72D297353CC}">
              <c16:uniqueId val="{00000003-E4E2-4ED7-9F7E-CD560C5966A2}"/>
            </c:ext>
          </c:extLst>
        </c:ser>
        <c:dLbls>
          <c:showLegendKey val="0"/>
          <c:showVal val="0"/>
          <c:showCatName val="0"/>
          <c:showSerName val="0"/>
          <c:showPercent val="0"/>
          <c:showBubbleSize val="0"/>
        </c:dLbls>
        <c:marker val="1"/>
        <c:smooth val="0"/>
        <c:axId val="129406848"/>
        <c:axId val="129445888"/>
      </c:lineChart>
      <c:catAx>
        <c:axId val="129406848"/>
        <c:scaling>
          <c:orientation val="minMax"/>
        </c:scaling>
        <c:delete val="0"/>
        <c:axPos val="b"/>
        <c:title>
          <c:tx>
            <c:rich>
              <a:bodyPr/>
              <a:lstStyle/>
              <a:p>
                <a:pPr>
                  <a:defRPr/>
                </a:pPr>
                <a:r>
                  <a:rPr lang="en-US"/>
                  <a:t>Distance in km</a:t>
                </a:r>
              </a:p>
            </c:rich>
          </c:tx>
          <c:layout>
            <c:manualLayout>
              <c:xMode val="edge"/>
              <c:yMode val="edge"/>
              <c:x val="0.42606735385945727"/>
              <c:y val="0.65968315848079084"/>
            </c:manualLayout>
          </c:layout>
          <c:overlay val="0"/>
        </c:title>
        <c:numFmt formatCode="0" sourceLinked="1"/>
        <c:majorTickMark val="none"/>
        <c:minorTickMark val="none"/>
        <c:tickLblPos val="low"/>
        <c:crossAx val="129445888"/>
        <c:crosses val="autoZero"/>
        <c:auto val="1"/>
        <c:lblAlgn val="ctr"/>
        <c:lblOffset val="25"/>
        <c:noMultiLvlLbl val="0"/>
      </c:catAx>
      <c:valAx>
        <c:axId val="129445888"/>
        <c:scaling>
          <c:orientation val="minMax"/>
        </c:scaling>
        <c:delete val="0"/>
        <c:axPos val="l"/>
        <c:majorGridlines/>
        <c:title>
          <c:tx>
            <c:rich>
              <a:bodyPr rot="-5400000" vert="horz"/>
              <a:lstStyle/>
              <a:p>
                <a:pPr>
                  <a:defRPr/>
                </a:pPr>
                <a:r>
                  <a:rPr lang="en-US"/>
                  <a:t>UII</a:t>
                </a:r>
              </a:p>
            </c:rich>
          </c:tx>
          <c:overlay val="0"/>
        </c:title>
        <c:numFmt formatCode="General" sourceLinked="1"/>
        <c:majorTickMark val="none"/>
        <c:minorTickMark val="none"/>
        <c:tickLblPos val="nextTo"/>
        <c:spPr>
          <a:ln w="9525">
            <a:noFill/>
          </a:ln>
        </c:spPr>
        <c:crossAx val="129406848"/>
        <c:crosses val="autoZero"/>
        <c:crossBetween val="between"/>
      </c:valAx>
      <c:spPr>
        <a:noFill/>
      </c:spPr>
    </c:plotArea>
    <c:legend>
      <c:legendPos val="b"/>
      <c:layout>
        <c:manualLayout>
          <c:xMode val="edge"/>
          <c:yMode val="edge"/>
          <c:x val="9.8424156683930245E-2"/>
          <c:y val="0.78223790850786856"/>
          <c:w val="0.78448231310480454"/>
          <c:h val="0.1744804391213321"/>
        </c:manualLayout>
      </c:layout>
      <c:overlay val="0"/>
    </c:legend>
    <c:plotVisOnly val="1"/>
    <c:dispBlanksAs val="gap"/>
    <c:showDLblsOverMax val="0"/>
  </c:chart>
  <c:spPr>
    <a:ln>
      <a:noFill/>
    </a:ln>
  </c:spPr>
  <c:txPr>
    <a:bodyPr/>
    <a:lstStyle/>
    <a:p>
      <a:pPr>
        <a:defRPr sz="800">
          <a:latin typeface="Calibri Light" pitchFamily="34" charset="0"/>
          <a:cs typeface="Calibri Light"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ENE</a:t>
            </a:r>
          </a:p>
        </c:rich>
      </c:tx>
      <c:layout>
        <c:manualLayout>
          <c:xMode val="edge"/>
          <c:yMode val="edge"/>
          <c:x val="0.46675321717814372"/>
          <c:y val="6.2315918223699394E-3"/>
        </c:manualLayout>
      </c:layout>
      <c:overlay val="0"/>
    </c:title>
    <c:autoTitleDeleted val="0"/>
    <c:plotArea>
      <c:layout>
        <c:manualLayout>
          <c:layoutTarget val="inner"/>
          <c:xMode val="edge"/>
          <c:yMode val="edge"/>
          <c:x val="0.1676496479327465"/>
          <c:y val="0.12511358620868665"/>
          <c:w val="0.80427234790278357"/>
          <c:h val="0.40724643952309653"/>
        </c:manualLayout>
      </c:layout>
      <c:lineChart>
        <c:grouping val="standard"/>
        <c:varyColors val="0"/>
        <c:ser>
          <c:idx val="0"/>
          <c:order val="0"/>
          <c:tx>
            <c:v>1993-2003</c:v>
          </c:tx>
          <c:cat>
            <c:numRef>
              <c:f>ENE!$A$4:$A$14</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ENE!$G$4:$G$14</c:f>
              <c:numCache>
                <c:formatCode>General</c:formatCode>
                <c:ptCount val="11"/>
                <c:pt idx="0">
                  <c:v>4.6903958909102395</c:v>
                </c:pt>
                <c:pt idx="1">
                  <c:v>3.1053960538299612</c:v>
                </c:pt>
                <c:pt idx="2">
                  <c:v>0.90418609352690649</c:v>
                </c:pt>
                <c:pt idx="3">
                  <c:v>0.35774881773221362</c:v>
                </c:pt>
                <c:pt idx="4">
                  <c:v>8.8160767054826797E-2</c:v>
                </c:pt>
                <c:pt idx="5">
                  <c:v>0.11807061232236205</c:v>
                </c:pt>
                <c:pt idx="6">
                  <c:v>7.5734061704637423E-2</c:v>
                </c:pt>
                <c:pt idx="7">
                  <c:v>1.6851227732306222E-2</c:v>
                </c:pt>
                <c:pt idx="8">
                  <c:v>-1.6412210684749455E-2</c:v>
                </c:pt>
                <c:pt idx="9">
                  <c:v>-8.6780445472953768E-3</c:v>
                </c:pt>
                <c:pt idx="10">
                  <c:v>-0.19312695257029291</c:v>
                </c:pt>
              </c:numCache>
            </c:numRef>
          </c:val>
          <c:smooth val="0"/>
          <c:extLst>
            <c:ext xmlns:c16="http://schemas.microsoft.com/office/drawing/2014/chart" uri="{C3380CC4-5D6E-409C-BE32-E72D297353CC}">
              <c16:uniqueId val="{00000000-17D7-4E33-B911-CCEEA2C44938}"/>
            </c:ext>
          </c:extLst>
        </c:ser>
        <c:ser>
          <c:idx val="1"/>
          <c:order val="1"/>
          <c:tx>
            <c:v>2003-2013</c:v>
          </c:tx>
          <c:cat>
            <c:numRef>
              <c:f>ENE!$A$4:$A$14</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ENE!$H$4:$H$14</c:f>
              <c:numCache>
                <c:formatCode>General</c:formatCode>
                <c:ptCount val="11"/>
                <c:pt idx="0">
                  <c:v>0.52141593982300849</c:v>
                </c:pt>
                <c:pt idx="1">
                  <c:v>0.35340451970262088</c:v>
                </c:pt>
                <c:pt idx="2">
                  <c:v>0.67586520601949196</c:v>
                </c:pt>
                <c:pt idx="3">
                  <c:v>0.61261326305909958</c:v>
                </c:pt>
                <c:pt idx="4">
                  <c:v>0.37327942611271381</c:v>
                </c:pt>
                <c:pt idx="5">
                  <c:v>0.25816803639312375</c:v>
                </c:pt>
                <c:pt idx="6">
                  <c:v>-0.111893972313614</c:v>
                </c:pt>
                <c:pt idx="7">
                  <c:v>0.11586802827965439</c:v>
                </c:pt>
                <c:pt idx="8">
                  <c:v>0.11960898908788142</c:v>
                </c:pt>
                <c:pt idx="9">
                  <c:v>0.19188120721241925</c:v>
                </c:pt>
                <c:pt idx="10">
                  <c:v>4.0471456972451005E-2</c:v>
                </c:pt>
              </c:numCache>
            </c:numRef>
          </c:val>
          <c:smooth val="0"/>
          <c:extLst>
            <c:ext xmlns:c16="http://schemas.microsoft.com/office/drawing/2014/chart" uri="{C3380CC4-5D6E-409C-BE32-E72D297353CC}">
              <c16:uniqueId val="{00000001-17D7-4E33-B911-CCEEA2C44938}"/>
            </c:ext>
          </c:extLst>
        </c:ser>
        <c:ser>
          <c:idx val="2"/>
          <c:order val="2"/>
          <c:tx>
            <c:v>2013-2023</c:v>
          </c:tx>
          <c:cat>
            <c:numRef>
              <c:f>ENE!$A$4:$A$14</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ENE!$I$4:$I$14</c:f>
              <c:numCache>
                <c:formatCode>General</c:formatCode>
                <c:ptCount val="11"/>
                <c:pt idx="0">
                  <c:v>0.70258318002528175</c:v>
                </c:pt>
                <c:pt idx="1">
                  <c:v>3.2610939112487101</c:v>
                </c:pt>
                <c:pt idx="2">
                  <c:v>3.3009868213234275</c:v>
                </c:pt>
                <c:pt idx="3">
                  <c:v>3.0805747084942938</c:v>
                </c:pt>
                <c:pt idx="4">
                  <c:v>2.2659984417444052</c:v>
                </c:pt>
                <c:pt idx="5">
                  <c:v>2.339845524761452</c:v>
                </c:pt>
                <c:pt idx="6">
                  <c:v>2.7529124505969746</c:v>
                </c:pt>
                <c:pt idx="7">
                  <c:v>2.2407064845551532</c:v>
                </c:pt>
                <c:pt idx="8">
                  <c:v>1.4859055137021877</c:v>
                </c:pt>
                <c:pt idx="9">
                  <c:v>1.7533782387701904</c:v>
                </c:pt>
                <c:pt idx="10">
                  <c:v>1.7090315251349038</c:v>
                </c:pt>
              </c:numCache>
            </c:numRef>
          </c:val>
          <c:smooth val="0"/>
          <c:extLst>
            <c:ext xmlns:c16="http://schemas.microsoft.com/office/drawing/2014/chart" uri="{C3380CC4-5D6E-409C-BE32-E72D297353CC}">
              <c16:uniqueId val="{00000002-17D7-4E33-B911-CCEEA2C44938}"/>
            </c:ext>
          </c:extLst>
        </c:ser>
        <c:ser>
          <c:idx val="3"/>
          <c:order val="3"/>
          <c:tx>
            <c:v>1993-2023</c:v>
          </c:tx>
          <c:cat>
            <c:numRef>
              <c:f>ENE!$A$4:$A$14</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ENE!$J$4:$J$14</c:f>
              <c:numCache>
                <c:formatCode>General</c:formatCode>
                <c:ptCount val="11"/>
                <c:pt idx="0">
                  <c:v>1.971465003586178</c:v>
                </c:pt>
                <c:pt idx="1">
                  <c:v>2.2399648282604292</c:v>
                </c:pt>
                <c:pt idx="2">
                  <c:v>1.6270127069566145</c:v>
                </c:pt>
                <c:pt idx="3">
                  <c:v>1.3503122630951951</c:v>
                </c:pt>
                <c:pt idx="4">
                  <c:v>0.90914621163731479</c:v>
                </c:pt>
                <c:pt idx="5">
                  <c:v>0.90536139115898606</c:v>
                </c:pt>
                <c:pt idx="6">
                  <c:v>0.90558417999599505</c:v>
                </c:pt>
                <c:pt idx="7">
                  <c:v>0.79114191352237595</c:v>
                </c:pt>
                <c:pt idx="8">
                  <c:v>0.5297007640351088</c:v>
                </c:pt>
                <c:pt idx="9">
                  <c:v>0.64552713381177362</c:v>
                </c:pt>
                <c:pt idx="10">
                  <c:v>0.51879200984568752</c:v>
                </c:pt>
              </c:numCache>
            </c:numRef>
          </c:val>
          <c:smooth val="0"/>
          <c:extLst>
            <c:ext xmlns:c16="http://schemas.microsoft.com/office/drawing/2014/chart" uri="{C3380CC4-5D6E-409C-BE32-E72D297353CC}">
              <c16:uniqueId val="{00000003-17D7-4E33-B911-CCEEA2C44938}"/>
            </c:ext>
          </c:extLst>
        </c:ser>
        <c:dLbls>
          <c:showLegendKey val="0"/>
          <c:showVal val="0"/>
          <c:showCatName val="0"/>
          <c:showSerName val="0"/>
          <c:showPercent val="0"/>
          <c:showBubbleSize val="0"/>
        </c:dLbls>
        <c:marker val="1"/>
        <c:smooth val="0"/>
        <c:axId val="130500864"/>
        <c:axId val="130552192"/>
      </c:lineChart>
      <c:catAx>
        <c:axId val="130500864"/>
        <c:scaling>
          <c:orientation val="minMax"/>
        </c:scaling>
        <c:delete val="0"/>
        <c:axPos val="b"/>
        <c:title>
          <c:tx>
            <c:rich>
              <a:bodyPr/>
              <a:lstStyle/>
              <a:p>
                <a:pPr>
                  <a:defRPr/>
                </a:pPr>
                <a:r>
                  <a:rPr lang="en-US"/>
                  <a:t>Distance in km </a:t>
                </a:r>
              </a:p>
            </c:rich>
          </c:tx>
          <c:layout>
            <c:manualLayout>
              <c:xMode val="edge"/>
              <c:yMode val="edge"/>
              <c:x val="0.42748281459786636"/>
              <c:y val="0.70425196457579664"/>
            </c:manualLayout>
          </c:layout>
          <c:overlay val="0"/>
        </c:title>
        <c:numFmt formatCode="0" sourceLinked="1"/>
        <c:majorTickMark val="none"/>
        <c:minorTickMark val="none"/>
        <c:tickLblPos val="low"/>
        <c:crossAx val="130552192"/>
        <c:crosses val="autoZero"/>
        <c:auto val="1"/>
        <c:lblAlgn val="ctr"/>
        <c:lblOffset val="25"/>
        <c:noMultiLvlLbl val="0"/>
      </c:catAx>
      <c:valAx>
        <c:axId val="130552192"/>
        <c:scaling>
          <c:orientation val="minMax"/>
        </c:scaling>
        <c:delete val="0"/>
        <c:axPos val="l"/>
        <c:majorGridlines/>
        <c:title>
          <c:tx>
            <c:rich>
              <a:bodyPr rot="-5400000" vert="horz"/>
              <a:lstStyle/>
              <a:p>
                <a:pPr>
                  <a:defRPr/>
                </a:pPr>
                <a:r>
                  <a:rPr lang="en-US"/>
                  <a:t>UII</a:t>
                </a:r>
              </a:p>
            </c:rich>
          </c:tx>
          <c:overlay val="0"/>
        </c:title>
        <c:numFmt formatCode="General" sourceLinked="1"/>
        <c:majorTickMark val="none"/>
        <c:minorTickMark val="none"/>
        <c:tickLblPos val="nextTo"/>
        <c:spPr>
          <a:ln w="9525">
            <a:noFill/>
          </a:ln>
        </c:spPr>
        <c:crossAx val="130500864"/>
        <c:crosses val="autoZero"/>
        <c:crossBetween val="between"/>
      </c:valAx>
    </c:plotArea>
    <c:legend>
      <c:legendPos val="b"/>
      <c:layout>
        <c:manualLayout>
          <c:xMode val="edge"/>
          <c:yMode val="edge"/>
          <c:x val="0.15534475208404094"/>
          <c:y val="0.79626405811049461"/>
          <c:w val="0.7941614868799951"/>
          <c:h val="0.14433876863371922"/>
        </c:manualLayout>
      </c:layout>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ESE</a:t>
            </a:r>
          </a:p>
        </c:rich>
      </c:tx>
      <c:overlay val="0"/>
    </c:title>
    <c:autoTitleDeleted val="0"/>
    <c:plotArea>
      <c:layout>
        <c:manualLayout>
          <c:layoutTarget val="inner"/>
          <c:xMode val="edge"/>
          <c:yMode val="edge"/>
          <c:x val="0.17731150021721792"/>
          <c:y val="0.14897292058672437"/>
          <c:w val="0.72202305766633945"/>
          <c:h val="0.49787266677218012"/>
        </c:manualLayout>
      </c:layout>
      <c:lineChart>
        <c:grouping val="standard"/>
        <c:varyColors val="0"/>
        <c:ser>
          <c:idx val="0"/>
          <c:order val="0"/>
          <c:tx>
            <c:v>1993-2003</c:v>
          </c:tx>
          <c:cat>
            <c:numRef>
              <c:f>ESE!$A$3:$A$13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ESE!$G$3:$G$13</c:f>
              <c:numCache>
                <c:formatCode>General</c:formatCode>
                <c:ptCount val="11"/>
                <c:pt idx="0">
                  <c:v>5.3549641637369163</c:v>
                </c:pt>
                <c:pt idx="1">
                  <c:v>4.2193330284603734</c:v>
                </c:pt>
                <c:pt idx="2">
                  <c:v>0.86137162213403307</c:v>
                </c:pt>
                <c:pt idx="3">
                  <c:v>0.70362011374921063</c:v>
                </c:pt>
                <c:pt idx="4">
                  <c:v>0.3214579510219599</c:v>
                </c:pt>
                <c:pt idx="5">
                  <c:v>0.20554456062707471</c:v>
                </c:pt>
                <c:pt idx="6">
                  <c:v>0.19083632696792091</c:v>
                </c:pt>
                <c:pt idx="7">
                  <c:v>0.2110536522301229</c:v>
                </c:pt>
                <c:pt idx="8">
                  <c:v>-1.1194029850746271E-2</c:v>
                </c:pt>
                <c:pt idx="9">
                  <c:v>0</c:v>
                </c:pt>
                <c:pt idx="10">
                  <c:v>0</c:v>
                </c:pt>
              </c:numCache>
            </c:numRef>
          </c:val>
          <c:smooth val="0"/>
          <c:extLst>
            <c:ext xmlns:c16="http://schemas.microsoft.com/office/drawing/2014/chart" uri="{C3380CC4-5D6E-409C-BE32-E72D297353CC}">
              <c16:uniqueId val="{00000000-365A-4F68-AD60-DE8AA25F85B8}"/>
            </c:ext>
          </c:extLst>
        </c:ser>
        <c:ser>
          <c:idx val="1"/>
          <c:order val="1"/>
          <c:tx>
            <c:v>2003-2013</c:v>
          </c:tx>
          <c:cat>
            <c:numRef>
              <c:f>ESE!$A$3:$A$13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ESE!$H$3:$H$13</c:f>
              <c:numCache>
                <c:formatCode>General</c:formatCode>
                <c:ptCount val="11"/>
                <c:pt idx="0">
                  <c:v>0.37078125026873326</c:v>
                </c:pt>
                <c:pt idx="1">
                  <c:v>0.58589306029579014</c:v>
                </c:pt>
                <c:pt idx="2">
                  <c:v>1.2528122551126097</c:v>
                </c:pt>
                <c:pt idx="3">
                  <c:v>0.57768348830910965</c:v>
                </c:pt>
                <c:pt idx="4">
                  <c:v>0.43669626723477661</c:v>
                </c:pt>
                <c:pt idx="5">
                  <c:v>0.5444827102585279</c:v>
                </c:pt>
                <c:pt idx="6">
                  <c:v>0.66931366988088481</c:v>
                </c:pt>
                <c:pt idx="7">
                  <c:v>0.29508726567550386</c:v>
                </c:pt>
                <c:pt idx="8">
                  <c:v>0.24253731343283746</c:v>
                </c:pt>
                <c:pt idx="9">
                  <c:v>0</c:v>
                </c:pt>
                <c:pt idx="10">
                  <c:v>0</c:v>
                </c:pt>
              </c:numCache>
            </c:numRef>
          </c:val>
          <c:smooth val="0"/>
          <c:extLst>
            <c:ext xmlns:c16="http://schemas.microsoft.com/office/drawing/2014/chart" uri="{C3380CC4-5D6E-409C-BE32-E72D297353CC}">
              <c16:uniqueId val="{00000001-365A-4F68-AD60-DE8AA25F85B8}"/>
            </c:ext>
          </c:extLst>
        </c:ser>
        <c:ser>
          <c:idx val="2"/>
          <c:order val="2"/>
          <c:tx>
            <c:v>2013-2023</c:v>
          </c:tx>
          <c:cat>
            <c:numRef>
              <c:f>ESE!$A$3:$A$13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ESE!$I$3:$I$13</c:f>
              <c:numCache>
                <c:formatCode>General</c:formatCode>
                <c:ptCount val="11"/>
                <c:pt idx="0">
                  <c:v>0.2648830723363878</c:v>
                </c:pt>
                <c:pt idx="1">
                  <c:v>2.1826149243669151</c:v>
                </c:pt>
                <c:pt idx="2">
                  <c:v>2.7388204959680467</c:v>
                </c:pt>
                <c:pt idx="3">
                  <c:v>1.8662995395865396</c:v>
                </c:pt>
                <c:pt idx="4">
                  <c:v>2.2204644687717612</c:v>
                </c:pt>
                <c:pt idx="5">
                  <c:v>2.4205638060806276</c:v>
                </c:pt>
                <c:pt idx="6">
                  <c:v>2.5230982542383602</c:v>
                </c:pt>
                <c:pt idx="7">
                  <c:v>2.5850032320620602</c:v>
                </c:pt>
                <c:pt idx="8">
                  <c:v>0.80597014925373134</c:v>
                </c:pt>
                <c:pt idx="9">
                  <c:v>0</c:v>
                </c:pt>
                <c:pt idx="10">
                  <c:v>0</c:v>
                </c:pt>
              </c:numCache>
            </c:numRef>
          </c:val>
          <c:smooth val="0"/>
          <c:extLst>
            <c:ext xmlns:c16="http://schemas.microsoft.com/office/drawing/2014/chart" uri="{C3380CC4-5D6E-409C-BE32-E72D297353CC}">
              <c16:uniqueId val="{00000002-365A-4F68-AD60-DE8AA25F85B8}"/>
            </c:ext>
          </c:extLst>
        </c:ser>
        <c:ser>
          <c:idx val="3"/>
          <c:order val="3"/>
          <c:tx>
            <c:v>1993-2023</c:v>
          </c:tx>
          <c:cat>
            <c:numRef>
              <c:f>ESE!$A$3:$A$13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ESE!$J$3:$J$13</c:f>
              <c:numCache>
                <c:formatCode>General</c:formatCode>
                <c:ptCount val="11"/>
                <c:pt idx="0">
                  <c:v>1.9968761621140267</c:v>
                </c:pt>
                <c:pt idx="1">
                  <c:v>2.3292803377076932</c:v>
                </c:pt>
                <c:pt idx="2">
                  <c:v>1.617668124404898</c:v>
                </c:pt>
                <c:pt idx="3">
                  <c:v>1.0492010472149369</c:v>
                </c:pt>
                <c:pt idx="4">
                  <c:v>0.99287289567616077</c:v>
                </c:pt>
                <c:pt idx="5">
                  <c:v>1.0568636923220636</c:v>
                </c:pt>
                <c:pt idx="6">
                  <c:v>1.1277494170290447</c:v>
                </c:pt>
                <c:pt idx="7">
                  <c:v>1.0303813833225599</c:v>
                </c:pt>
                <c:pt idx="8">
                  <c:v>0.34577114427860695</c:v>
                </c:pt>
                <c:pt idx="9">
                  <c:v>0</c:v>
                </c:pt>
                <c:pt idx="10">
                  <c:v>0</c:v>
                </c:pt>
              </c:numCache>
            </c:numRef>
          </c:val>
          <c:smooth val="0"/>
          <c:extLst>
            <c:ext xmlns:c16="http://schemas.microsoft.com/office/drawing/2014/chart" uri="{C3380CC4-5D6E-409C-BE32-E72D297353CC}">
              <c16:uniqueId val="{00000003-365A-4F68-AD60-DE8AA25F85B8}"/>
            </c:ext>
          </c:extLst>
        </c:ser>
        <c:dLbls>
          <c:showLegendKey val="0"/>
          <c:showVal val="0"/>
          <c:showCatName val="0"/>
          <c:showSerName val="0"/>
          <c:showPercent val="0"/>
          <c:showBubbleSize val="0"/>
        </c:dLbls>
        <c:marker val="1"/>
        <c:smooth val="0"/>
        <c:axId val="130828928"/>
        <c:axId val="130970368"/>
      </c:lineChart>
      <c:catAx>
        <c:axId val="130828928"/>
        <c:scaling>
          <c:orientation val="minMax"/>
        </c:scaling>
        <c:delete val="0"/>
        <c:axPos val="b"/>
        <c:title>
          <c:tx>
            <c:rich>
              <a:bodyPr/>
              <a:lstStyle/>
              <a:p>
                <a:pPr>
                  <a:defRPr/>
                </a:pPr>
                <a:r>
                  <a:rPr lang="en-US"/>
                  <a:t>Distance in km</a:t>
                </a:r>
              </a:p>
            </c:rich>
          </c:tx>
          <c:layout>
            <c:manualLayout>
              <c:xMode val="edge"/>
              <c:yMode val="edge"/>
              <c:x val="0.41920982559513209"/>
              <c:y val="0.74643604518250617"/>
            </c:manualLayout>
          </c:layout>
          <c:overlay val="0"/>
        </c:title>
        <c:numFmt formatCode="0" sourceLinked="1"/>
        <c:majorTickMark val="none"/>
        <c:minorTickMark val="none"/>
        <c:tickLblPos val="low"/>
        <c:crossAx val="130970368"/>
        <c:crosses val="autoZero"/>
        <c:auto val="1"/>
        <c:lblAlgn val="ctr"/>
        <c:lblOffset val="25"/>
        <c:noMultiLvlLbl val="0"/>
      </c:catAx>
      <c:valAx>
        <c:axId val="130970368"/>
        <c:scaling>
          <c:orientation val="minMax"/>
        </c:scaling>
        <c:delete val="0"/>
        <c:axPos val="l"/>
        <c:majorGridlines/>
        <c:title>
          <c:tx>
            <c:rich>
              <a:bodyPr rot="-5400000" vert="horz"/>
              <a:lstStyle/>
              <a:p>
                <a:pPr>
                  <a:defRPr/>
                </a:pPr>
                <a:r>
                  <a:rPr lang="en-US"/>
                  <a:t>UII</a:t>
                </a:r>
              </a:p>
            </c:rich>
          </c:tx>
          <c:overlay val="0"/>
        </c:title>
        <c:numFmt formatCode="General" sourceLinked="1"/>
        <c:majorTickMark val="none"/>
        <c:minorTickMark val="none"/>
        <c:tickLblPos val="nextTo"/>
        <c:spPr>
          <a:ln w="9525">
            <a:noFill/>
          </a:ln>
        </c:spPr>
        <c:crossAx val="130828928"/>
        <c:crosses val="autoZero"/>
        <c:crossBetween val="between"/>
      </c:valAx>
    </c:plotArea>
    <c:legend>
      <c:legendPos val="b"/>
      <c:layout>
        <c:manualLayout>
          <c:xMode val="edge"/>
          <c:yMode val="edge"/>
          <c:x val="4.1341041856198378E-2"/>
          <c:y val="0.83754745589508262"/>
          <c:w val="0.89120014467337971"/>
          <c:h val="0.15644862844403332"/>
        </c:manualLayout>
      </c:layout>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SSE</a:t>
            </a:r>
          </a:p>
        </c:rich>
      </c:tx>
      <c:layout>
        <c:manualLayout>
          <c:xMode val="edge"/>
          <c:yMode val="edge"/>
          <c:x val="0.45590252644120111"/>
          <c:y val="2.260366975297581E-2"/>
        </c:manualLayout>
      </c:layout>
      <c:overlay val="0"/>
    </c:title>
    <c:autoTitleDeleted val="0"/>
    <c:plotArea>
      <c:layout>
        <c:manualLayout>
          <c:layoutTarget val="inner"/>
          <c:xMode val="edge"/>
          <c:yMode val="edge"/>
          <c:x val="0.20488912093541181"/>
          <c:y val="0.12438628223587472"/>
          <c:w val="0.74920895694031464"/>
          <c:h val="0.45356193613596368"/>
        </c:manualLayout>
      </c:layout>
      <c:lineChart>
        <c:grouping val="standard"/>
        <c:varyColors val="0"/>
        <c:ser>
          <c:idx val="0"/>
          <c:order val="0"/>
          <c:tx>
            <c:v>1993-2003</c:v>
          </c:tx>
          <c:cat>
            <c:numRef>
              <c:f>SSE!$A$3:$A$13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SSE!$G$3:$G$13</c:f>
              <c:numCache>
                <c:formatCode>General</c:formatCode>
                <c:ptCount val="11"/>
                <c:pt idx="0">
                  <c:v>5.2574312620290655</c:v>
                </c:pt>
                <c:pt idx="1">
                  <c:v>6.3816480788964798</c:v>
                </c:pt>
                <c:pt idx="2">
                  <c:v>4.5524366330161845</c:v>
                </c:pt>
                <c:pt idx="3">
                  <c:v>2.6019460847956877</c:v>
                </c:pt>
                <c:pt idx="4">
                  <c:v>2.2181423309861521</c:v>
                </c:pt>
                <c:pt idx="5">
                  <c:v>0.7911961170647317</c:v>
                </c:pt>
                <c:pt idx="6">
                  <c:v>0.21128577769061652</c:v>
                </c:pt>
                <c:pt idx="7">
                  <c:v>0.27856736782262936</c:v>
                </c:pt>
                <c:pt idx="8">
                  <c:v>0</c:v>
                </c:pt>
                <c:pt idx="9">
                  <c:v>0</c:v>
                </c:pt>
                <c:pt idx="10">
                  <c:v>0</c:v>
                </c:pt>
              </c:numCache>
            </c:numRef>
          </c:val>
          <c:smooth val="0"/>
          <c:extLst>
            <c:ext xmlns:c16="http://schemas.microsoft.com/office/drawing/2014/chart" uri="{C3380CC4-5D6E-409C-BE32-E72D297353CC}">
              <c16:uniqueId val="{00000000-7E5B-4DBE-BF9A-9D0E4DE9D59F}"/>
            </c:ext>
          </c:extLst>
        </c:ser>
        <c:ser>
          <c:idx val="1"/>
          <c:order val="1"/>
          <c:tx>
            <c:v>2003-2013</c:v>
          </c:tx>
          <c:cat>
            <c:numRef>
              <c:f>SSE!$A$3:$A$13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SSE!$H$3:$H$13</c:f>
              <c:numCache>
                <c:formatCode>General</c:formatCode>
                <c:ptCount val="11"/>
                <c:pt idx="0">
                  <c:v>0.39158590393609088</c:v>
                </c:pt>
                <c:pt idx="1">
                  <c:v>0.18286915396742096</c:v>
                </c:pt>
                <c:pt idx="2">
                  <c:v>0.19790834483259656</c:v>
                </c:pt>
                <c:pt idx="3">
                  <c:v>0.19405006212394085</c:v>
                </c:pt>
                <c:pt idx="4">
                  <c:v>0.22546374556405141</c:v>
                </c:pt>
                <c:pt idx="5">
                  <c:v>0.91960209524724856</c:v>
                </c:pt>
                <c:pt idx="6">
                  <c:v>0.71178638151172047</c:v>
                </c:pt>
                <c:pt idx="7">
                  <c:v>0.53845529115568913</c:v>
                </c:pt>
                <c:pt idx="8">
                  <c:v>0</c:v>
                </c:pt>
                <c:pt idx="9">
                  <c:v>0</c:v>
                </c:pt>
                <c:pt idx="10">
                  <c:v>0</c:v>
                </c:pt>
              </c:numCache>
            </c:numRef>
          </c:val>
          <c:smooth val="0"/>
          <c:extLst>
            <c:ext xmlns:c16="http://schemas.microsoft.com/office/drawing/2014/chart" uri="{C3380CC4-5D6E-409C-BE32-E72D297353CC}">
              <c16:uniqueId val="{00000001-7E5B-4DBE-BF9A-9D0E4DE9D59F}"/>
            </c:ext>
          </c:extLst>
        </c:ser>
        <c:ser>
          <c:idx val="2"/>
          <c:order val="2"/>
          <c:tx>
            <c:v>2013-2023</c:v>
          </c:tx>
          <c:cat>
            <c:numRef>
              <c:f>SSE!$A$3:$A$13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SSE!$I$3:$I$13</c:f>
              <c:numCache>
                <c:formatCode>General</c:formatCode>
                <c:ptCount val="11"/>
                <c:pt idx="0">
                  <c:v>-9.4863688620414922E-3</c:v>
                </c:pt>
                <c:pt idx="1">
                  <c:v>1.179978980557016</c:v>
                </c:pt>
                <c:pt idx="2">
                  <c:v>1.4723291451812048</c:v>
                </c:pt>
                <c:pt idx="3">
                  <c:v>2.4906814088872142</c:v>
                </c:pt>
                <c:pt idx="4">
                  <c:v>1.94510058548927</c:v>
                </c:pt>
                <c:pt idx="5">
                  <c:v>2.2952568600124952</c:v>
                </c:pt>
                <c:pt idx="6">
                  <c:v>2.2772829082501582</c:v>
                </c:pt>
                <c:pt idx="7">
                  <c:v>1.8037846178835306</c:v>
                </c:pt>
                <c:pt idx="8">
                  <c:v>0</c:v>
                </c:pt>
                <c:pt idx="9">
                  <c:v>0</c:v>
                </c:pt>
                <c:pt idx="10">
                  <c:v>0</c:v>
                </c:pt>
              </c:numCache>
            </c:numRef>
          </c:val>
          <c:smooth val="0"/>
          <c:extLst>
            <c:ext xmlns:c16="http://schemas.microsoft.com/office/drawing/2014/chart" uri="{C3380CC4-5D6E-409C-BE32-E72D297353CC}">
              <c16:uniqueId val="{00000002-7E5B-4DBE-BF9A-9D0E4DE9D59F}"/>
            </c:ext>
          </c:extLst>
        </c:ser>
        <c:ser>
          <c:idx val="3"/>
          <c:order val="3"/>
          <c:tx>
            <c:v>1993-2023</c:v>
          </c:tx>
          <c:cat>
            <c:numRef>
              <c:f>SSE!$A$3:$A$13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SSE!$J$3:$J$13</c:f>
              <c:numCache>
                <c:formatCode>General</c:formatCode>
                <c:ptCount val="11"/>
                <c:pt idx="0">
                  <c:v>1.8798435990343814</c:v>
                </c:pt>
                <c:pt idx="1">
                  <c:v>2.5814987378069802</c:v>
                </c:pt>
                <c:pt idx="2">
                  <c:v>2.0742247076766849</c:v>
                </c:pt>
                <c:pt idx="3">
                  <c:v>1.7622258519356144</c:v>
                </c:pt>
                <c:pt idx="4">
                  <c:v>1.4629022206798246</c:v>
                </c:pt>
                <c:pt idx="5">
                  <c:v>1.3353516907748175</c:v>
                </c:pt>
                <c:pt idx="6">
                  <c:v>1.0667850224841644</c:v>
                </c:pt>
                <c:pt idx="7">
                  <c:v>0.87360242562061785</c:v>
                </c:pt>
                <c:pt idx="8">
                  <c:v>0</c:v>
                </c:pt>
                <c:pt idx="9">
                  <c:v>0</c:v>
                </c:pt>
                <c:pt idx="10">
                  <c:v>0</c:v>
                </c:pt>
              </c:numCache>
            </c:numRef>
          </c:val>
          <c:smooth val="0"/>
          <c:extLst>
            <c:ext xmlns:c16="http://schemas.microsoft.com/office/drawing/2014/chart" uri="{C3380CC4-5D6E-409C-BE32-E72D297353CC}">
              <c16:uniqueId val="{00000003-7E5B-4DBE-BF9A-9D0E4DE9D59F}"/>
            </c:ext>
          </c:extLst>
        </c:ser>
        <c:dLbls>
          <c:showLegendKey val="0"/>
          <c:showVal val="0"/>
          <c:showCatName val="0"/>
          <c:showSerName val="0"/>
          <c:showPercent val="0"/>
          <c:showBubbleSize val="0"/>
        </c:dLbls>
        <c:marker val="1"/>
        <c:smooth val="0"/>
        <c:axId val="131292160"/>
        <c:axId val="131314816"/>
      </c:lineChart>
      <c:catAx>
        <c:axId val="131292160"/>
        <c:scaling>
          <c:orientation val="minMax"/>
        </c:scaling>
        <c:delete val="0"/>
        <c:axPos val="b"/>
        <c:title>
          <c:tx>
            <c:rich>
              <a:bodyPr/>
              <a:lstStyle/>
              <a:p>
                <a:pPr>
                  <a:defRPr/>
                </a:pPr>
                <a:r>
                  <a:rPr lang="en-US"/>
                  <a:t>Distance in km</a:t>
                </a:r>
              </a:p>
            </c:rich>
          </c:tx>
          <c:layout>
            <c:manualLayout>
              <c:xMode val="edge"/>
              <c:yMode val="edge"/>
              <c:x val="0.45817691824182488"/>
              <c:y val="0.68403795801458422"/>
            </c:manualLayout>
          </c:layout>
          <c:overlay val="0"/>
        </c:title>
        <c:numFmt formatCode="0" sourceLinked="1"/>
        <c:majorTickMark val="none"/>
        <c:minorTickMark val="none"/>
        <c:tickLblPos val="low"/>
        <c:crossAx val="131314816"/>
        <c:crosses val="autoZero"/>
        <c:auto val="1"/>
        <c:lblAlgn val="ctr"/>
        <c:lblOffset val="25"/>
        <c:noMultiLvlLbl val="0"/>
      </c:catAx>
      <c:valAx>
        <c:axId val="131314816"/>
        <c:scaling>
          <c:orientation val="minMax"/>
        </c:scaling>
        <c:delete val="0"/>
        <c:axPos val="l"/>
        <c:majorGridlines/>
        <c:title>
          <c:tx>
            <c:rich>
              <a:bodyPr rot="-5400000" vert="horz"/>
              <a:lstStyle/>
              <a:p>
                <a:pPr>
                  <a:defRPr/>
                </a:pPr>
                <a:r>
                  <a:rPr lang="en-US"/>
                  <a:t>UII</a:t>
                </a:r>
              </a:p>
            </c:rich>
          </c:tx>
          <c:overlay val="0"/>
        </c:title>
        <c:numFmt formatCode="General" sourceLinked="1"/>
        <c:majorTickMark val="none"/>
        <c:minorTickMark val="none"/>
        <c:tickLblPos val="nextTo"/>
        <c:spPr>
          <a:ln w="9525">
            <a:noFill/>
          </a:ln>
        </c:spPr>
        <c:crossAx val="131292160"/>
        <c:crosses val="autoZero"/>
        <c:crossBetween val="between"/>
      </c:valAx>
    </c:plotArea>
    <c:legend>
      <c:legendPos val="b"/>
      <c:layout>
        <c:manualLayout>
          <c:xMode val="edge"/>
          <c:yMode val="edge"/>
          <c:x val="2.1184510999030678E-2"/>
          <c:y val="0.81699236600796221"/>
          <c:w val="0.94172895891176134"/>
          <c:h val="0.18129658255366712"/>
        </c:manualLayout>
      </c:layout>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WSW</a:t>
            </a:r>
          </a:p>
        </c:rich>
      </c:tx>
      <c:overlay val="0"/>
    </c:title>
    <c:autoTitleDeleted val="0"/>
    <c:plotArea>
      <c:layout>
        <c:manualLayout>
          <c:layoutTarget val="inner"/>
          <c:xMode val="edge"/>
          <c:yMode val="edge"/>
          <c:x val="0.15044400699912569"/>
          <c:y val="0.14265048118985141"/>
          <c:w val="0.74187507811523701"/>
          <c:h val="0.4112296587926515"/>
        </c:manualLayout>
      </c:layout>
      <c:lineChart>
        <c:grouping val="standard"/>
        <c:varyColors val="0"/>
        <c:ser>
          <c:idx val="0"/>
          <c:order val="0"/>
          <c:tx>
            <c:v>1993-2003</c:v>
          </c:tx>
          <c:cat>
            <c:numRef>
              <c:f>WSW!$A$3:$A$13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WSW!$G$3:$G$13</c:f>
              <c:numCache>
                <c:formatCode>General</c:formatCode>
                <c:ptCount val="11"/>
                <c:pt idx="0">
                  <c:v>1.3424379438871481</c:v>
                </c:pt>
                <c:pt idx="1">
                  <c:v>0</c:v>
                </c:pt>
                <c:pt idx="2">
                  <c:v>0</c:v>
                </c:pt>
                <c:pt idx="3">
                  <c:v>0</c:v>
                </c:pt>
                <c:pt idx="4">
                  <c:v>0</c:v>
                </c:pt>
                <c:pt idx="5">
                  <c:v>0</c:v>
                </c:pt>
                <c:pt idx="6">
                  <c:v>0</c:v>
                </c:pt>
                <c:pt idx="7">
                  <c:v>0</c:v>
                </c:pt>
                <c:pt idx="8">
                  <c:v>0</c:v>
                </c:pt>
                <c:pt idx="9">
                  <c:v>0</c:v>
                </c:pt>
                <c:pt idx="10">
                  <c:v>0</c:v>
                </c:pt>
              </c:numCache>
            </c:numRef>
          </c:val>
          <c:smooth val="0"/>
          <c:extLst>
            <c:ext xmlns:c16="http://schemas.microsoft.com/office/drawing/2014/chart" uri="{C3380CC4-5D6E-409C-BE32-E72D297353CC}">
              <c16:uniqueId val="{00000000-6A09-44CC-8F92-83B6FBCFEA74}"/>
            </c:ext>
          </c:extLst>
        </c:ser>
        <c:ser>
          <c:idx val="1"/>
          <c:order val="1"/>
          <c:tx>
            <c:v>2003-2013</c:v>
          </c:tx>
          <c:cat>
            <c:numRef>
              <c:f>WSW!$A$3:$A$13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WSW!$H$3:$H$13</c:f>
              <c:numCache>
                <c:formatCode>General</c:formatCode>
                <c:ptCount val="11"/>
                <c:pt idx="0">
                  <c:v>-1.3558142633256895E-4</c:v>
                </c:pt>
                <c:pt idx="1">
                  <c:v>0</c:v>
                </c:pt>
                <c:pt idx="2">
                  <c:v>0</c:v>
                </c:pt>
                <c:pt idx="3">
                  <c:v>0</c:v>
                </c:pt>
                <c:pt idx="4">
                  <c:v>0</c:v>
                </c:pt>
                <c:pt idx="5">
                  <c:v>0</c:v>
                </c:pt>
                <c:pt idx="6">
                  <c:v>0</c:v>
                </c:pt>
                <c:pt idx="7">
                  <c:v>0</c:v>
                </c:pt>
                <c:pt idx="8">
                  <c:v>0</c:v>
                </c:pt>
                <c:pt idx="9">
                  <c:v>0</c:v>
                </c:pt>
                <c:pt idx="10">
                  <c:v>0</c:v>
                </c:pt>
              </c:numCache>
            </c:numRef>
          </c:val>
          <c:smooth val="0"/>
          <c:extLst>
            <c:ext xmlns:c16="http://schemas.microsoft.com/office/drawing/2014/chart" uri="{C3380CC4-5D6E-409C-BE32-E72D297353CC}">
              <c16:uniqueId val="{00000001-6A09-44CC-8F92-83B6FBCFEA74}"/>
            </c:ext>
          </c:extLst>
        </c:ser>
        <c:ser>
          <c:idx val="2"/>
          <c:order val="2"/>
          <c:tx>
            <c:v>2013-2023</c:v>
          </c:tx>
          <c:cat>
            <c:numRef>
              <c:f>WSW!$A$3:$A$13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WSW!$I$3:$I$13</c:f>
              <c:numCache>
                <c:formatCode>General</c:formatCode>
                <c:ptCount val="11"/>
                <c:pt idx="0">
                  <c:v>0.26100296465517281</c:v>
                </c:pt>
                <c:pt idx="1">
                  <c:v>0</c:v>
                </c:pt>
                <c:pt idx="2">
                  <c:v>0</c:v>
                </c:pt>
                <c:pt idx="3">
                  <c:v>0</c:v>
                </c:pt>
                <c:pt idx="4">
                  <c:v>0</c:v>
                </c:pt>
                <c:pt idx="5">
                  <c:v>0</c:v>
                </c:pt>
                <c:pt idx="6">
                  <c:v>0</c:v>
                </c:pt>
                <c:pt idx="7">
                  <c:v>0</c:v>
                </c:pt>
                <c:pt idx="8">
                  <c:v>0</c:v>
                </c:pt>
                <c:pt idx="9">
                  <c:v>0</c:v>
                </c:pt>
                <c:pt idx="10">
                  <c:v>0</c:v>
                </c:pt>
              </c:numCache>
            </c:numRef>
          </c:val>
          <c:smooth val="0"/>
          <c:extLst>
            <c:ext xmlns:c16="http://schemas.microsoft.com/office/drawing/2014/chart" uri="{C3380CC4-5D6E-409C-BE32-E72D297353CC}">
              <c16:uniqueId val="{00000002-6A09-44CC-8F92-83B6FBCFEA74}"/>
            </c:ext>
          </c:extLst>
        </c:ser>
        <c:ser>
          <c:idx val="3"/>
          <c:order val="3"/>
          <c:tx>
            <c:v>1993-2023</c:v>
          </c:tx>
          <c:cat>
            <c:numRef>
              <c:f>WSW!$A$3:$A$13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WSW!$J$3:$J$13</c:f>
              <c:numCache>
                <c:formatCode>General</c:formatCode>
                <c:ptCount val="11"/>
                <c:pt idx="0">
                  <c:v>0.53443510903865821</c:v>
                </c:pt>
                <c:pt idx="1">
                  <c:v>0</c:v>
                </c:pt>
                <c:pt idx="2">
                  <c:v>0</c:v>
                </c:pt>
                <c:pt idx="3">
                  <c:v>0</c:v>
                </c:pt>
                <c:pt idx="4">
                  <c:v>0</c:v>
                </c:pt>
                <c:pt idx="5">
                  <c:v>0</c:v>
                </c:pt>
                <c:pt idx="6">
                  <c:v>0</c:v>
                </c:pt>
                <c:pt idx="7">
                  <c:v>0</c:v>
                </c:pt>
                <c:pt idx="8">
                  <c:v>0</c:v>
                </c:pt>
                <c:pt idx="9">
                  <c:v>0</c:v>
                </c:pt>
                <c:pt idx="10">
                  <c:v>0</c:v>
                </c:pt>
              </c:numCache>
            </c:numRef>
          </c:val>
          <c:smooth val="0"/>
          <c:extLst>
            <c:ext xmlns:c16="http://schemas.microsoft.com/office/drawing/2014/chart" uri="{C3380CC4-5D6E-409C-BE32-E72D297353CC}">
              <c16:uniqueId val="{00000003-6A09-44CC-8F92-83B6FBCFEA74}"/>
            </c:ext>
          </c:extLst>
        </c:ser>
        <c:dLbls>
          <c:showLegendKey val="0"/>
          <c:showVal val="0"/>
          <c:showCatName val="0"/>
          <c:showSerName val="0"/>
          <c:showPercent val="0"/>
          <c:showBubbleSize val="0"/>
        </c:dLbls>
        <c:marker val="1"/>
        <c:smooth val="0"/>
        <c:axId val="131480960"/>
        <c:axId val="131859968"/>
      </c:lineChart>
      <c:catAx>
        <c:axId val="131480960"/>
        <c:scaling>
          <c:orientation val="minMax"/>
        </c:scaling>
        <c:delete val="0"/>
        <c:axPos val="b"/>
        <c:title>
          <c:tx>
            <c:rich>
              <a:bodyPr/>
              <a:lstStyle/>
              <a:p>
                <a:pPr>
                  <a:defRPr/>
                </a:pPr>
                <a:r>
                  <a:rPr lang="en-US"/>
                  <a:t>Distance in km</a:t>
                </a:r>
              </a:p>
            </c:rich>
          </c:tx>
          <c:layout>
            <c:manualLayout>
              <c:xMode val="edge"/>
              <c:yMode val="edge"/>
              <c:x val="0.41002968378952714"/>
              <c:y val="0.62660411198600174"/>
            </c:manualLayout>
          </c:layout>
          <c:overlay val="0"/>
        </c:title>
        <c:numFmt formatCode="0" sourceLinked="1"/>
        <c:majorTickMark val="none"/>
        <c:minorTickMark val="none"/>
        <c:tickLblPos val="low"/>
        <c:crossAx val="131859968"/>
        <c:crosses val="autoZero"/>
        <c:auto val="1"/>
        <c:lblAlgn val="ctr"/>
        <c:lblOffset val="20"/>
        <c:noMultiLvlLbl val="0"/>
      </c:catAx>
      <c:valAx>
        <c:axId val="131859968"/>
        <c:scaling>
          <c:orientation val="minMax"/>
        </c:scaling>
        <c:delete val="0"/>
        <c:axPos val="l"/>
        <c:majorGridlines/>
        <c:title>
          <c:tx>
            <c:rich>
              <a:bodyPr rot="-5400000" vert="horz"/>
              <a:lstStyle/>
              <a:p>
                <a:pPr>
                  <a:defRPr/>
                </a:pPr>
                <a:r>
                  <a:rPr lang="en-US"/>
                  <a:t>UII</a:t>
                </a:r>
              </a:p>
            </c:rich>
          </c:tx>
          <c:overlay val="0"/>
        </c:title>
        <c:numFmt formatCode="General" sourceLinked="1"/>
        <c:majorTickMark val="none"/>
        <c:minorTickMark val="none"/>
        <c:tickLblPos val="nextTo"/>
        <c:spPr>
          <a:ln w="9525">
            <a:noFill/>
          </a:ln>
        </c:spPr>
        <c:crossAx val="131480960"/>
        <c:crosses val="autoZero"/>
        <c:crossBetween val="between"/>
      </c:valAx>
    </c:plotArea>
    <c:legend>
      <c:legendPos val="b"/>
      <c:layout>
        <c:manualLayout>
          <c:xMode val="edge"/>
          <c:yMode val="edge"/>
          <c:x val="4.3812023497062882E-2"/>
          <c:y val="0.75743880096812499"/>
          <c:w val="0.91587301587301584"/>
          <c:h val="0.20979440069991293"/>
        </c:manualLayout>
      </c:layout>
      <c:overlay val="0"/>
    </c:legend>
    <c:plotVisOnly val="1"/>
    <c:dispBlanksAs val="gap"/>
    <c:showDLblsOverMax val="0"/>
  </c:chart>
  <c:spPr>
    <a:ln>
      <a:noFill/>
    </a:ln>
  </c:spPr>
  <c:txPr>
    <a:bodyPr/>
    <a:lstStyle/>
    <a:p>
      <a:pPr>
        <a:defRPr sz="800">
          <a:latin typeface="Calibri Light" pitchFamily="34" charset="0"/>
          <a:cs typeface="Calibri Light"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SSW</a:t>
            </a:r>
          </a:p>
        </c:rich>
      </c:tx>
      <c:layout>
        <c:manualLayout>
          <c:xMode val="edge"/>
          <c:yMode val="edge"/>
          <c:x val="0.50234627953840461"/>
          <c:y val="0"/>
        </c:manualLayout>
      </c:layout>
      <c:overlay val="0"/>
    </c:title>
    <c:autoTitleDeleted val="0"/>
    <c:plotArea>
      <c:layout>
        <c:manualLayout>
          <c:layoutTarget val="inner"/>
          <c:xMode val="edge"/>
          <c:yMode val="edge"/>
          <c:x val="0.13459715639810441"/>
          <c:y val="0.13428410303255278"/>
          <c:w val="0.77346562563680765"/>
          <c:h val="0.46239487448802186"/>
        </c:manualLayout>
      </c:layout>
      <c:lineChart>
        <c:grouping val="standard"/>
        <c:varyColors val="0"/>
        <c:ser>
          <c:idx val="0"/>
          <c:order val="0"/>
          <c:tx>
            <c:v>1993-2003</c:v>
          </c:tx>
          <c:cat>
            <c:numRef>
              <c:f>SSW!$A$3:$A$13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SSW!$G$3:$G$13</c:f>
              <c:numCache>
                <c:formatCode>General</c:formatCode>
                <c:ptCount val="11"/>
                <c:pt idx="0">
                  <c:v>2.1043904941696541</c:v>
                </c:pt>
                <c:pt idx="1">
                  <c:v>0</c:v>
                </c:pt>
                <c:pt idx="2">
                  <c:v>0</c:v>
                </c:pt>
                <c:pt idx="3">
                  <c:v>0</c:v>
                </c:pt>
                <c:pt idx="4">
                  <c:v>0</c:v>
                </c:pt>
                <c:pt idx="5">
                  <c:v>0</c:v>
                </c:pt>
                <c:pt idx="6">
                  <c:v>0</c:v>
                </c:pt>
                <c:pt idx="7">
                  <c:v>0</c:v>
                </c:pt>
                <c:pt idx="8">
                  <c:v>0</c:v>
                </c:pt>
                <c:pt idx="9">
                  <c:v>0</c:v>
                </c:pt>
                <c:pt idx="10">
                  <c:v>0</c:v>
                </c:pt>
              </c:numCache>
            </c:numRef>
          </c:val>
          <c:smooth val="0"/>
          <c:extLst>
            <c:ext xmlns:c16="http://schemas.microsoft.com/office/drawing/2014/chart" uri="{C3380CC4-5D6E-409C-BE32-E72D297353CC}">
              <c16:uniqueId val="{00000000-AAFA-4545-824A-A633ADF1455E}"/>
            </c:ext>
          </c:extLst>
        </c:ser>
        <c:ser>
          <c:idx val="1"/>
          <c:order val="1"/>
          <c:tx>
            <c:v>2003-2013</c:v>
          </c:tx>
          <c:cat>
            <c:numRef>
              <c:f>SSW!$A$3:$A$13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SSW!$H$3:$H$13</c:f>
              <c:numCache>
                <c:formatCode>General</c:formatCode>
                <c:ptCount val="11"/>
                <c:pt idx="0">
                  <c:v>-3.0003483870981912E-4</c:v>
                </c:pt>
                <c:pt idx="1">
                  <c:v>0</c:v>
                </c:pt>
                <c:pt idx="2">
                  <c:v>0</c:v>
                </c:pt>
                <c:pt idx="3">
                  <c:v>0</c:v>
                </c:pt>
                <c:pt idx="4">
                  <c:v>0</c:v>
                </c:pt>
                <c:pt idx="5">
                  <c:v>0</c:v>
                </c:pt>
                <c:pt idx="6">
                  <c:v>0</c:v>
                </c:pt>
                <c:pt idx="7">
                  <c:v>0</c:v>
                </c:pt>
                <c:pt idx="8">
                  <c:v>0</c:v>
                </c:pt>
                <c:pt idx="9">
                  <c:v>0</c:v>
                </c:pt>
                <c:pt idx="10">
                  <c:v>0</c:v>
                </c:pt>
              </c:numCache>
            </c:numRef>
          </c:val>
          <c:smooth val="0"/>
          <c:extLst>
            <c:ext xmlns:c16="http://schemas.microsoft.com/office/drawing/2014/chart" uri="{C3380CC4-5D6E-409C-BE32-E72D297353CC}">
              <c16:uniqueId val="{00000001-AAFA-4545-824A-A633ADF1455E}"/>
            </c:ext>
          </c:extLst>
        </c:ser>
        <c:ser>
          <c:idx val="2"/>
          <c:order val="2"/>
          <c:tx>
            <c:v>2013-2023</c:v>
          </c:tx>
          <c:cat>
            <c:numRef>
              <c:f>SSW!$A$3:$A$13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SSW!$I$3:$I$13</c:f>
              <c:numCache>
                <c:formatCode>General</c:formatCode>
                <c:ptCount val="11"/>
                <c:pt idx="0">
                  <c:v>2.5961719522102411E-2</c:v>
                </c:pt>
                <c:pt idx="1">
                  <c:v>0</c:v>
                </c:pt>
                <c:pt idx="2">
                  <c:v>0</c:v>
                </c:pt>
                <c:pt idx="3">
                  <c:v>0</c:v>
                </c:pt>
                <c:pt idx="4">
                  <c:v>0</c:v>
                </c:pt>
                <c:pt idx="5">
                  <c:v>0</c:v>
                </c:pt>
                <c:pt idx="6">
                  <c:v>0</c:v>
                </c:pt>
                <c:pt idx="7">
                  <c:v>0</c:v>
                </c:pt>
                <c:pt idx="8">
                  <c:v>0</c:v>
                </c:pt>
                <c:pt idx="9">
                  <c:v>0</c:v>
                </c:pt>
                <c:pt idx="10">
                  <c:v>0</c:v>
                </c:pt>
              </c:numCache>
            </c:numRef>
          </c:val>
          <c:smooth val="0"/>
          <c:extLst>
            <c:ext xmlns:c16="http://schemas.microsoft.com/office/drawing/2014/chart" uri="{C3380CC4-5D6E-409C-BE32-E72D297353CC}">
              <c16:uniqueId val="{00000002-AAFA-4545-824A-A633ADF1455E}"/>
            </c:ext>
          </c:extLst>
        </c:ser>
        <c:ser>
          <c:idx val="3"/>
          <c:order val="3"/>
          <c:tx>
            <c:v>1993-2023</c:v>
          </c:tx>
          <c:cat>
            <c:numRef>
              <c:f>SSW!$A$3:$A$13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SSW!$J$3:$J$13</c:f>
              <c:numCache>
                <c:formatCode>General</c:formatCode>
                <c:ptCount val="11"/>
                <c:pt idx="0">
                  <c:v>0.71001739295101551</c:v>
                </c:pt>
                <c:pt idx="1">
                  <c:v>0</c:v>
                </c:pt>
                <c:pt idx="2">
                  <c:v>0</c:v>
                </c:pt>
                <c:pt idx="3">
                  <c:v>0</c:v>
                </c:pt>
                <c:pt idx="4">
                  <c:v>0</c:v>
                </c:pt>
                <c:pt idx="5">
                  <c:v>0</c:v>
                </c:pt>
                <c:pt idx="6">
                  <c:v>0</c:v>
                </c:pt>
                <c:pt idx="7">
                  <c:v>0</c:v>
                </c:pt>
                <c:pt idx="8">
                  <c:v>0</c:v>
                </c:pt>
                <c:pt idx="9">
                  <c:v>0</c:v>
                </c:pt>
                <c:pt idx="10">
                  <c:v>0</c:v>
                </c:pt>
              </c:numCache>
            </c:numRef>
          </c:val>
          <c:smooth val="0"/>
          <c:extLst>
            <c:ext xmlns:c16="http://schemas.microsoft.com/office/drawing/2014/chart" uri="{C3380CC4-5D6E-409C-BE32-E72D297353CC}">
              <c16:uniqueId val="{00000003-AAFA-4545-824A-A633ADF1455E}"/>
            </c:ext>
          </c:extLst>
        </c:ser>
        <c:dLbls>
          <c:showLegendKey val="0"/>
          <c:showVal val="0"/>
          <c:showCatName val="0"/>
          <c:showSerName val="0"/>
          <c:showPercent val="0"/>
          <c:showBubbleSize val="0"/>
        </c:dLbls>
        <c:marker val="1"/>
        <c:smooth val="0"/>
        <c:axId val="131948544"/>
        <c:axId val="131950464"/>
      </c:lineChart>
      <c:catAx>
        <c:axId val="131948544"/>
        <c:scaling>
          <c:orientation val="minMax"/>
        </c:scaling>
        <c:delete val="0"/>
        <c:axPos val="b"/>
        <c:title>
          <c:tx>
            <c:rich>
              <a:bodyPr/>
              <a:lstStyle/>
              <a:p>
                <a:pPr>
                  <a:defRPr/>
                </a:pPr>
                <a:r>
                  <a:rPr lang="en-US"/>
                  <a:t>Distance in km</a:t>
                </a:r>
              </a:p>
            </c:rich>
          </c:tx>
          <c:layout>
            <c:manualLayout>
              <c:xMode val="edge"/>
              <c:yMode val="edge"/>
              <c:x val="0.39088455208151024"/>
              <c:y val="0.69126992456932834"/>
            </c:manualLayout>
          </c:layout>
          <c:overlay val="0"/>
        </c:title>
        <c:numFmt formatCode="0" sourceLinked="1"/>
        <c:majorTickMark val="none"/>
        <c:minorTickMark val="none"/>
        <c:tickLblPos val="low"/>
        <c:crossAx val="131950464"/>
        <c:crosses val="autoZero"/>
        <c:auto val="1"/>
        <c:lblAlgn val="ctr"/>
        <c:lblOffset val="20"/>
        <c:noMultiLvlLbl val="0"/>
      </c:catAx>
      <c:valAx>
        <c:axId val="131950464"/>
        <c:scaling>
          <c:orientation val="minMax"/>
        </c:scaling>
        <c:delete val="0"/>
        <c:axPos val="l"/>
        <c:majorGridlines/>
        <c:title>
          <c:tx>
            <c:rich>
              <a:bodyPr rot="-5400000" vert="horz"/>
              <a:lstStyle/>
              <a:p>
                <a:pPr>
                  <a:defRPr/>
                </a:pPr>
                <a:r>
                  <a:rPr lang="en-US"/>
                  <a:t>UII</a:t>
                </a:r>
              </a:p>
            </c:rich>
          </c:tx>
          <c:overlay val="0"/>
        </c:title>
        <c:numFmt formatCode="General" sourceLinked="1"/>
        <c:majorTickMark val="none"/>
        <c:minorTickMark val="none"/>
        <c:tickLblPos val="nextTo"/>
        <c:spPr>
          <a:ln w="9525">
            <a:noFill/>
          </a:ln>
        </c:spPr>
        <c:crossAx val="131948544"/>
        <c:crosses val="autoZero"/>
        <c:crossBetween val="between"/>
      </c:valAx>
    </c:plotArea>
    <c:legend>
      <c:legendPos val="b"/>
      <c:layout>
        <c:manualLayout>
          <c:xMode val="edge"/>
          <c:yMode val="edge"/>
          <c:x val="4.1559403069984659E-2"/>
          <c:y val="0.76936958256678345"/>
          <c:w val="0.90844044739511964"/>
          <c:h val="0.17675858026366079"/>
        </c:manualLayout>
      </c:layout>
      <c:overlay val="0"/>
    </c:legend>
    <c:plotVisOnly val="1"/>
    <c:dispBlanksAs val="gap"/>
    <c:showDLblsOverMax val="0"/>
  </c:chart>
  <c:spPr>
    <a:ln>
      <a:noFill/>
    </a:ln>
  </c:spPr>
  <c:txPr>
    <a:bodyPr/>
    <a:lstStyle/>
    <a:p>
      <a:pPr>
        <a:defRPr sz="800">
          <a:latin typeface="+mj-lt"/>
          <a:cs typeface="Times New Roman"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WNW</a:t>
            </a:r>
          </a:p>
        </c:rich>
      </c:tx>
      <c:layout>
        <c:manualLayout>
          <c:xMode val="edge"/>
          <c:yMode val="edge"/>
          <c:x val="0.44288864401961364"/>
          <c:y val="0"/>
        </c:manualLayout>
      </c:layout>
      <c:overlay val="0"/>
    </c:title>
    <c:autoTitleDeleted val="0"/>
    <c:plotArea>
      <c:layout>
        <c:manualLayout>
          <c:layoutTarget val="inner"/>
          <c:xMode val="edge"/>
          <c:yMode val="edge"/>
          <c:x val="0.14921755760997771"/>
          <c:y val="0.16039491934961667"/>
          <c:w val="0.7921513955538807"/>
          <c:h val="0.38194614502087365"/>
        </c:manualLayout>
      </c:layout>
      <c:lineChart>
        <c:grouping val="standard"/>
        <c:varyColors val="0"/>
        <c:ser>
          <c:idx val="0"/>
          <c:order val="0"/>
          <c:tx>
            <c:v>1993-2003</c:v>
          </c:tx>
          <c:cat>
            <c:numRef>
              <c:f>WNW!$A$3:$A$13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WNW!$G$3:$G$13</c:f>
              <c:numCache>
                <c:formatCode>General</c:formatCode>
                <c:ptCount val="11"/>
                <c:pt idx="0">
                  <c:v>1.7883806198503347</c:v>
                </c:pt>
                <c:pt idx="1">
                  <c:v>0</c:v>
                </c:pt>
                <c:pt idx="2">
                  <c:v>0</c:v>
                </c:pt>
                <c:pt idx="3">
                  <c:v>0</c:v>
                </c:pt>
                <c:pt idx="4">
                  <c:v>0</c:v>
                </c:pt>
                <c:pt idx="5">
                  <c:v>0</c:v>
                </c:pt>
                <c:pt idx="6">
                  <c:v>0</c:v>
                </c:pt>
                <c:pt idx="7">
                  <c:v>0</c:v>
                </c:pt>
                <c:pt idx="8">
                  <c:v>0</c:v>
                </c:pt>
                <c:pt idx="9">
                  <c:v>0</c:v>
                </c:pt>
                <c:pt idx="10">
                  <c:v>0</c:v>
                </c:pt>
              </c:numCache>
            </c:numRef>
          </c:val>
          <c:smooth val="0"/>
          <c:extLst>
            <c:ext xmlns:c16="http://schemas.microsoft.com/office/drawing/2014/chart" uri="{C3380CC4-5D6E-409C-BE32-E72D297353CC}">
              <c16:uniqueId val="{00000000-3787-4183-913A-9AB6FE2BBF56}"/>
            </c:ext>
          </c:extLst>
        </c:ser>
        <c:ser>
          <c:idx val="1"/>
          <c:order val="1"/>
          <c:tx>
            <c:v>2003-2013</c:v>
          </c:tx>
          <c:cat>
            <c:numRef>
              <c:f>WNW!$A$3:$A$13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WNW!$H$3:$H$13</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smooth val="0"/>
          <c:extLst>
            <c:ext xmlns:c16="http://schemas.microsoft.com/office/drawing/2014/chart" uri="{C3380CC4-5D6E-409C-BE32-E72D297353CC}">
              <c16:uniqueId val="{00000001-3787-4183-913A-9AB6FE2BBF56}"/>
            </c:ext>
          </c:extLst>
        </c:ser>
        <c:ser>
          <c:idx val="2"/>
          <c:order val="2"/>
          <c:tx>
            <c:v>2013-2023</c:v>
          </c:tx>
          <c:cat>
            <c:numRef>
              <c:f>WNW!$A$3:$A$13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WNW!$I$3:$I$13</c:f>
              <c:numCache>
                <c:formatCode>General</c:formatCode>
                <c:ptCount val="11"/>
                <c:pt idx="0">
                  <c:v>9.9983466322961707</c:v>
                </c:pt>
                <c:pt idx="1">
                  <c:v>0</c:v>
                </c:pt>
                <c:pt idx="2">
                  <c:v>0</c:v>
                </c:pt>
                <c:pt idx="3">
                  <c:v>0</c:v>
                </c:pt>
                <c:pt idx="4">
                  <c:v>0</c:v>
                </c:pt>
                <c:pt idx="5">
                  <c:v>0</c:v>
                </c:pt>
                <c:pt idx="6">
                  <c:v>0</c:v>
                </c:pt>
                <c:pt idx="7">
                  <c:v>0</c:v>
                </c:pt>
                <c:pt idx="8">
                  <c:v>0</c:v>
                </c:pt>
                <c:pt idx="9">
                  <c:v>0</c:v>
                </c:pt>
                <c:pt idx="10">
                  <c:v>0</c:v>
                </c:pt>
              </c:numCache>
            </c:numRef>
          </c:val>
          <c:smooth val="0"/>
          <c:extLst>
            <c:ext xmlns:c16="http://schemas.microsoft.com/office/drawing/2014/chart" uri="{C3380CC4-5D6E-409C-BE32-E72D297353CC}">
              <c16:uniqueId val="{00000002-3787-4183-913A-9AB6FE2BBF56}"/>
            </c:ext>
          </c:extLst>
        </c:ser>
        <c:ser>
          <c:idx val="3"/>
          <c:order val="3"/>
          <c:tx>
            <c:v>1993-2023</c:v>
          </c:tx>
          <c:cat>
            <c:numRef>
              <c:f>WNW!$A$3:$A$13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WNW!$J$3:$J$13</c:f>
              <c:numCache>
                <c:formatCode>General</c:formatCode>
                <c:ptCount val="11"/>
                <c:pt idx="0">
                  <c:v>0.64128128676644325</c:v>
                </c:pt>
                <c:pt idx="1">
                  <c:v>0</c:v>
                </c:pt>
                <c:pt idx="2">
                  <c:v>0</c:v>
                </c:pt>
                <c:pt idx="3">
                  <c:v>0</c:v>
                </c:pt>
                <c:pt idx="4">
                  <c:v>0</c:v>
                </c:pt>
                <c:pt idx="5">
                  <c:v>0</c:v>
                </c:pt>
                <c:pt idx="6">
                  <c:v>0</c:v>
                </c:pt>
                <c:pt idx="7">
                  <c:v>0</c:v>
                </c:pt>
                <c:pt idx="8">
                  <c:v>0</c:v>
                </c:pt>
                <c:pt idx="9">
                  <c:v>0</c:v>
                </c:pt>
                <c:pt idx="10">
                  <c:v>0</c:v>
                </c:pt>
              </c:numCache>
            </c:numRef>
          </c:val>
          <c:smooth val="0"/>
          <c:extLst>
            <c:ext xmlns:c16="http://schemas.microsoft.com/office/drawing/2014/chart" uri="{C3380CC4-5D6E-409C-BE32-E72D297353CC}">
              <c16:uniqueId val="{00000003-3787-4183-913A-9AB6FE2BBF56}"/>
            </c:ext>
          </c:extLst>
        </c:ser>
        <c:dLbls>
          <c:showLegendKey val="0"/>
          <c:showVal val="0"/>
          <c:showCatName val="0"/>
          <c:showSerName val="0"/>
          <c:showPercent val="0"/>
          <c:showBubbleSize val="0"/>
        </c:dLbls>
        <c:marker val="1"/>
        <c:smooth val="0"/>
        <c:axId val="132084096"/>
        <c:axId val="132086016"/>
      </c:lineChart>
      <c:catAx>
        <c:axId val="132084096"/>
        <c:scaling>
          <c:orientation val="minMax"/>
        </c:scaling>
        <c:delete val="0"/>
        <c:axPos val="b"/>
        <c:title>
          <c:tx>
            <c:rich>
              <a:bodyPr/>
              <a:lstStyle/>
              <a:p>
                <a:pPr>
                  <a:defRPr/>
                </a:pPr>
                <a:r>
                  <a:rPr lang="en-US"/>
                  <a:t>Distance in km</a:t>
                </a:r>
              </a:p>
            </c:rich>
          </c:tx>
          <c:layout>
            <c:manualLayout>
              <c:xMode val="edge"/>
              <c:yMode val="edge"/>
              <c:x val="0.42942311143824252"/>
              <c:y val="0.67985949757206043"/>
            </c:manualLayout>
          </c:layout>
          <c:overlay val="0"/>
        </c:title>
        <c:numFmt formatCode="0" sourceLinked="1"/>
        <c:majorTickMark val="none"/>
        <c:minorTickMark val="none"/>
        <c:tickLblPos val="nextTo"/>
        <c:crossAx val="132086016"/>
        <c:crosses val="autoZero"/>
        <c:auto val="1"/>
        <c:lblAlgn val="ctr"/>
        <c:lblOffset val="100"/>
        <c:noMultiLvlLbl val="0"/>
      </c:catAx>
      <c:valAx>
        <c:axId val="132086016"/>
        <c:scaling>
          <c:orientation val="minMax"/>
        </c:scaling>
        <c:delete val="0"/>
        <c:axPos val="l"/>
        <c:majorGridlines/>
        <c:title>
          <c:tx>
            <c:rich>
              <a:bodyPr rot="-5400000" vert="horz"/>
              <a:lstStyle/>
              <a:p>
                <a:pPr>
                  <a:defRPr/>
                </a:pPr>
                <a:r>
                  <a:rPr lang="en-US"/>
                  <a:t>UII</a:t>
                </a:r>
              </a:p>
            </c:rich>
          </c:tx>
          <c:overlay val="0"/>
        </c:title>
        <c:numFmt formatCode="General" sourceLinked="1"/>
        <c:majorTickMark val="none"/>
        <c:minorTickMark val="none"/>
        <c:tickLblPos val="nextTo"/>
        <c:spPr>
          <a:ln w="9525">
            <a:noFill/>
          </a:ln>
        </c:spPr>
        <c:crossAx val="132084096"/>
        <c:crosses val="autoZero"/>
        <c:crossBetween val="between"/>
      </c:valAx>
    </c:plotArea>
    <c:legend>
      <c:legendPos val="b"/>
      <c:layout>
        <c:manualLayout>
          <c:xMode val="edge"/>
          <c:yMode val="edge"/>
          <c:x val="4.0309717704300224E-2"/>
          <c:y val="0.76229765818574546"/>
          <c:w val="0.89170596165920668"/>
          <c:h val="0.23770234181425551"/>
        </c:manualLayout>
      </c:layout>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NNW</a:t>
            </a:r>
          </a:p>
        </c:rich>
      </c:tx>
      <c:overlay val="0"/>
    </c:title>
    <c:autoTitleDeleted val="0"/>
    <c:plotArea>
      <c:layout>
        <c:manualLayout>
          <c:layoutTarget val="inner"/>
          <c:xMode val="edge"/>
          <c:yMode val="edge"/>
          <c:x val="0.11279805352798072"/>
          <c:y val="0.15675029868578291"/>
          <c:w val="0.84178426601784262"/>
          <c:h val="0.49804457238544558"/>
        </c:manualLayout>
      </c:layout>
      <c:lineChart>
        <c:grouping val="standard"/>
        <c:varyColors val="0"/>
        <c:ser>
          <c:idx val="0"/>
          <c:order val="0"/>
          <c:tx>
            <c:v>1993-2003</c:v>
          </c:tx>
          <c:cat>
            <c:numRef>
              <c:f>NNW!$A$3:$A$13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NNW!$G$3:$G$13</c:f>
              <c:numCache>
                <c:formatCode>General</c:formatCode>
                <c:ptCount val="11"/>
                <c:pt idx="0">
                  <c:v>3.9371040643971802</c:v>
                </c:pt>
                <c:pt idx="1">
                  <c:v>6.4412510566356724</c:v>
                </c:pt>
                <c:pt idx="2">
                  <c:v>2.5019259527801694</c:v>
                </c:pt>
                <c:pt idx="3">
                  <c:v>0.85717693972495357</c:v>
                </c:pt>
                <c:pt idx="4">
                  <c:v>0.28153124921657574</c:v>
                </c:pt>
                <c:pt idx="5">
                  <c:v>7.0942506563789337E-2</c:v>
                </c:pt>
                <c:pt idx="6">
                  <c:v>5.3082058846362863E-2</c:v>
                </c:pt>
                <c:pt idx="7">
                  <c:v>0.13864395962446044</c:v>
                </c:pt>
                <c:pt idx="8">
                  <c:v>0.13235841958787831</c:v>
                </c:pt>
                <c:pt idx="9">
                  <c:v>0.11992086973267274</c:v>
                </c:pt>
                <c:pt idx="10">
                  <c:v>5.7375915940827124E-2</c:v>
                </c:pt>
              </c:numCache>
            </c:numRef>
          </c:val>
          <c:smooth val="0"/>
          <c:extLst>
            <c:ext xmlns:c16="http://schemas.microsoft.com/office/drawing/2014/chart" uri="{C3380CC4-5D6E-409C-BE32-E72D297353CC}">
              <c16:uniqueId val="{00000000-CC14-4693-9382-7553D0C0B44F}"/>
            </c:ext>
          </c:extLst>
        </c:ser>
        <c:ser>
          <c:idx val="1"/>
          <c:order val="1"/>
          <c:tx>
            <c:v>2003-2013</c:v>
          </c:tx>
          <c:cat>
            <c:numRef>
              <c:f>NNW!$A$3:$A$13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NNW!$H$3:$H$13</c:f>
              <c:numCache>
                <c:formatCode>General</c:formatCode>
                <c:ptCount val="11"/>
                <c:pt idx="0">
                  <c:v>0.56732833839479802</c:v>
                </c:pt>
                <c:pt idx="1">
                  <c:v>0.27862669874504437</c:v>
                </c:pt>
                <c:pt idx="2">
                  <c:v>1.0905424389359681</c:v>
                </c:pt>
                <c:pt idx="3">
                  <c:v>0.38888226172015328</c:v>
                </c:pt>
                <c:pt idx="4">
                  <c:v>0.37792373837399001</c:v>
                </c:pt>
                <c:pt idx="5">
                  <c:v>0.16471092536033871</c:v>
                </c:pt>
                <c:pt idx="6">
                  <c:v>0.1787516497166369</c:v>
                </c:pt>
                <c:pt idx="7">
                  <c:v>0.19138072924539387</c:v>
                </c:pt>
                <c:pt idx="8">
                  <c:v>6.2526935522750016E-2</c:v>
                </c:pt>
                <c:pt idx="9">
                  <c:v>5.8822499606099324E-2</c:v>
                </c:pt>
                <c:pt idx="10">
                  <c:v>0.19632241117102267</c:v>
                </c:pt>
              </c:numCache>
            </c:numRef>
          </c:val>
          <c:smooth val="0"/>
          <c:extLst>
            <c:ext xmlns:c16="http://schemas.microsoft.com/office/drawing/2014/chart" uri="{C3380CC4-5D6E-409C-BE32-E72D297353CC}">
              <c16:uniqueId val="{00000001-CC14-4693-9382-7553D0C0B44F}"/>
            </c:ext>
          </c:extLst>
        </c:ser>
        <c:ser>
          <c:idx val="2"/>
          <c:order val="2"/>
          <c:tx>
            <c:v>2013-2023</c:v>
          </c:tx>
          <c:cat>
            <c:numRef>
              <c:f>NNW!$A$3:$A$13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NNW!$I$3:$I$13</c:f>
              <c:numCache>
                <c:formatCode>General</c:formatCode>
                <c:ptCount val="11"/>
                <c:pt idx="0">
                  <c:v>0.15874735700790782</c:v>
                </c:pt>
                <c:pt idx="1">
                  <c:v>0.87847064178425049</c:v>
                </c:pt>
                <c:pt idx="2">
                  <c:v>3.2056917569221297</c:v>
                </c:pt>
                <c:pt idx="3">
                  <c:v>3.1379833336173601</c:v>
                </c:pt>
                <c:pt idx="4">
                  <c:v>2.2607736468700836</c:v>
                </c:pt>
                <c:pt idx="5">
                  <c:v>1.8190001607458621</c:v>
                </c:pt>
                <c:pt idx="6">
                  <c:v>1.7089123515255029</c:v>
                </c:pt>
                <c:pt idx="7">
                  <c:v>1.543222317394729</c:v>
                </c:pt>
                <c:pt idx="8">
                  <c:v>1.168800812265798</c:v>
                </c:pt>
                <c:pt idx="9">
                  <c:v>1.1125505505856021</c:v>
                </c:pt>
                <c:pt idx="10">
                  <c:v>1.9134522328217964</c:v>
                </c:pt>
              </c:numCache>
            </c:numRef>
          </c:val>
          <c:smooth val="0"/>
          <c:extLst>
            <c:ext xmlns:c16="http://schemas.microsoft.com/office/drawing/2014/chart" uri="{C3380CC4-5D6E-409C-BE32-E72D297353CC}">
              <c16:uniqueId val="{00000002-CC14-4693-9382-7553D0C0B44F}"/>
            </c:ext>
          </c:extLst>
        </c:ser>
        <c:ser>
          <c:idx val="3"/>
          <c:order val="3"/>
          <c:tx>
            <c:v>1993-2023</c:v>
          </c:tx>
          <c:cat>
            <c:numRef>
              <c:f>NNW!$A$3:$A$13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NNW!$J$3:$J$13</c:f>
              <c:numCache>
                <c:formatCode>General</c:formatCode>
                <c:ptCount val="11"/>
                <c:pt idx="0">
                  <c:v>1.5543932532666238</c:v>
                </c:pt>
                <c:pt idx="1">
                  <c:v>2.5327827990549867</c:v>
                </c:pt>
                <c:pt idx="2">
                  <c:v>2.2660533828794152</c:v>
                </c:pt>
                <c:pt idx="3">
                  <c:v>1.4613475116874854</c:v>
                </c:pt>
                <c:pt idx="4">
                  <c:v>0.97340954482020936</c:v>
                </c:pt>
                <c:pt idx="5">
                  <c:v>0.68488453088999635</c:v>
                </c:pt>
                <c:pt idx="6">
                  <c:v>0.64691535336283801</c:v>
                </c:pt>
                <c:pt idx="7">
                  <c:v>0.62441566875486354</c:v>
                </c:pt>
                <c:pt idx="8">
                  <c:v>0.45456205579214182</c:v>
                </c:pt>
                <c:pt idx="9">
                  <c:v>0.43043130664145701</c:v>
                </c:pt>
                <c:pt idx="10">
                  <c:v>0.7223835199778792</c:v>
                </c:pt>
              </c:numCache>
            </c:numRef>
          </c:val>
          <c:smooth val="0"/>
          <c:extLst>
            <c:ext xmlns:c16="http://schemas.microsoft.com/office/drawing/2014/chart" uri="{C3380CC4-5D6E-409C-BE32-E72D297353CC}">
              <c16:uniqueId val="{00000003-CC14-4693-9382-7553D0C0B44F}"/>
            </c:ext>
          </c:extLst>
        </c:ser>
        <c:dLbls>
          <c:showLegendKey val="0"/>
          <c:showVal val="0"/>
          <c:showCatName val="0"/>
          <c:showSerName val="0"/>
          <c:showPercent val="0"/>
          <c:showBubbleSize val="0"/>
        </c:dLbls>
        <c:marker val="1"/>
        <c:smooth val="0"/>
        <c:axId val="132141824"/>
        <c:axId val="132143744"/>
      </c:lineChart>
      <c:catAx>
        <c:axId val="132141824"/>
        <c:scaling>
          <c:orientation val="minMax"/>
        </c:scaling>
        <c:delete val="0"/>
        <c:axPos val="b"/>
        <c:title>
          <c:tx>
            <c:rich>
              <a:bodyPr/>
              <a:lstStyle/>
              <a:p>
                <a:pPr>
                  <a:defRPr/>
                </a:pPr>
                <a:r>
                  <a:rPr lang="en-US"/>
                  <a:t>Distance in km</a:t>
                </a:r>
              </a:p>
            </c:rich>
          </c:tx>
          <c:layout>
            <c:manualLayout>
              <c:xMode val="edge"/>
              <c:yMode val="edge"/>
              <c:x val="0.4433255536601608"/>
              <c:y val="0.75906471563123035"/>
            </c:manualLayout>
          </c:layout>
          <c:overlay val="0"/>
        </c:title>
        <c:numFmt formatCode="0" sourceLinked="1"/>
        <c:majorTickMark val="none"/>
        <c:minorTickMark val="none"/>
        <c:tickLblPos val="nextTo"/>
        <c:crossAx val="132143744"/>
        <c:crosses val="autoZero"/>
        <c:auto val="1"/>
        <c:lblAlgn val="ctr"/>
        <c:lblOffset val="100"/>
        <c:noMultiLvlLbl val="0"/>
      </c:catAx>
      <c:valAx>
        <c:axId val="132143744"/>
        <c:scaling>
          <c:orientation val="minMax"/>
        </c:scaling>
        <c:delete val="0"/>
        <c:axPos val="l"/>
        <c:majorGridlines/>
        <c:title>
          <c:tx>
            <c:rich>
              <a:bodyPr rot="-5400000" vert="horz"/>
              <a:lstStyle/>
              <a:p>
                <a:pPr>
                  <a:defRPr/>
                </a:pPr>
                <a:r>
                  <a:rPr lang="en-US"/>
                  <a:t>UII</a:t>
                </a:r>
              </a:p>
            </c:rich>
          </c:tx>
          <c:overlay val="0"/>
        </c:title>
        <c:numFmt formatCode="General" sourceLinked="1"/>
        <c:majorTickMark val="none"/>
        <c:minorTickMark val="none"/>
        <c:tickLblPos val="nextTo"/>
        <c:spPr>
          <a:ln w="9525">
            <a:noFill/>
          </a:ln>
        </c:spPr>
        <c:crossAx val="132141824"/>
        <c:crosses val="autoZero"/>
        <c:crossBetween val="between"/>
      </c:valAx>
    </c:plotArea>
    <c:legend>
      <c:legendPos val="b"/>
      <c:layout>
        <c:manualLayout>
          <c:xMode val="edge"/>
          <c:yMode val="edge"/>
          <c:x val="0.13596835996115589"/>
          <c:y val="0.85395938761646162"/>
          <c:w val="0.75808120304001636"/>
          <c:h val="0.14604061238353888"/>
        </c:manualLayout>
      </c:layout>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752062-B8AC-40B1-A0FE-38CD2E988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46</TotalTime>
  <Pages>12</Pages>
  <Words>6477</Words>
  <Characters>36921</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43312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14</cp:revision>
  <cp:lastPrinted>1999-07-06T11:00:00Z</cp:lastPrinted>
  <dcterms:created xsi:type="dcterms:W3CDTF">2025-07-23T18:41:00Z</dcterms:created>
  <dcterms:modified xsi:type="dcterms:W3CDTF">2025-07-28T06:05:00Z</dcterms:modified>
</cp:coreProperties>
</file>