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72BA2" w14:textId="662E3A01" w:rsidR="00754C9A" w:rsidRDefault="00327DB3" w:rsidP="00441B6F">
      <w:pPr>
        <w:pStyle w:val="Title"/>
        <w:spacing w:after="0"/>
        <w:jc w:val="both"/>
        <w:rPr>
          <w:rFonts w:ascii="Arial" w:hAnsi="Arial" w:cs="Arial"/>
        </w:rPr>
      </w:pPr>
      <w:r w:rsidRPr="00327DB3">
        <w:rPr>
          <w:rFonts w:ascii="Arial" w:hAnsi="Arial" w:cs="Arial"/>
        </w:rPr>
        <w:t>Original Research Article</w:t>
      </w:r>
    </w:p>
    <w:p w14:paraId="44872290" w14:textId="77777777" w:rsidR="00327DB3" w:rsidRDefault="00327DB3" w:rsidP="00441B6F">
      <w:pPr>
        <w:pStyle w:val="Title"/>
        <w:spacing w:after="0"/>
        <w:jc w:val="both"/>
        <w:rPr>
          <w:rFonts w:ascii="Arial" w:hAnsi="Arial" w:cs="Arial"/>
        </w:rPr>
      </w:pPr>
    </w:p>
    <w:p w14:paraId="54F1B8CC" w14:textId="66A6FF45" w:rsidR="00163BC4" w:rsidRPr="00163BC4" w:rsidRDefault="00EB27E4" w:rsidP="00441B6F">
      <w:pPr>
        <w:pStyle w:val="Author"/>
        <w:spacing w:line="240" w:lineRule="auto"/>
        <w:rPr>
          <w:rFonts w:ascii="Arial" w:hAnsi="Arial" w:cs="Arial"/>
          <w:bCs/>
          <w:iCs/>
          <w:kern w:val="28"/>
          <w:sz w:val="36"/>
        </w:rPr>
      </w:pPr>
      <w:bookmarkStart w:id="0" w:name="_Hlk204198738"/>
      <w:r w:rsidRPr="00EB27E4">
        <w:rPr>
          <w:rFonts w:ascii="Arial" w:hAnsi="Arial" w:cs="Arial"/>
          <w:bCs/>
          <w:iCs/>
          <w:kern w:val="28"/>
          <w:sz w:val="36"/>
          <w:lang w:val="en-ID"/>
        </w:rPr>
        <w:t xml:space="preserve">Use </w:t>
      </w:r>
      <w:proofErr w:type="gramStart"/>
      <w:r w:rsidRPr="00EB27E4">
        <w:rPr>
          <w:rFonts w:ascii="Arial" w:hAnsi="Arial" w:cs="Arial"/>
          <w:bCs/>
          <w:iCs/>
          <w:kern w:val="28"/>
          <w:sz w:val="36"/>
          <w:lang w:val="en-ID"/>
        </w:rPr>
        <w:t>Of</w:t>
      </w:r>
      <w:proofErr w:type="gramEnd"/>
      <w:r w:rsidRPr="00EB27E4">
        <w:rPr>
          <w:rFonts w:ascii="Arial" w:hAnsi="Arial" w:cs="Arial"/>
          <w:bCs/>
          <w:iCs/>
          <w:kern w:val="28"/>
          <w:sz w:val="36"/>
          <w:lang w:val="en-ID"/>
        </w:rPr>
        <w:t xml:space="preserve"> Yakult Probiotic Materials With Different Fermentation Durations In </w:t>
      </w:r>
      <w:proofErr w:type="spellStart"/>
      <w:r w:rsidRPr="00EB27E4">
        <w:rPr>
          <w:rFonts w:ascii="Arial" w:hAnsi="Arial" w:cs="Arial"/>
          <w:bCs/>
          <w:iCs/>
          <w:kern w:val="28"/>
          <w:sz w:val="36"/>
          <w:lang w:val="en-ID"/>
        </w:rPr>
        <w:t>Bioflock</w:t>
      </w:r>
      <w:proofErr w:type="spellEnd"/>
      <w:r w:rsidRPr="00EB27E4">
        <w:rPr>
          <w:rFonts w:ascii="Arial" w:hAnsi="Arial" w:cs="Arial"/>
          <w:bCs/>
          <w:iCs/>
          <w:kern w:val="28"/>
          <w:sz w:val="36"/>
          <w:lang w:val="en-ID"/>
        </w:rPr>
        <w:t xml:space="preserve"> Systems On Biological Performance Of </w:t>
      </w:r>
      <w:proofErr w:type="spellStart"/>
      <w:r w:rsidRPr="00EB27E4">
        <w:rPr>
          <w:rFonts w:ascii="Arial" w:hAnsi="Arial" w:cs="Arial"/>
          <w:bCs/>
          <w:iCs/>
          <w:kern w:val="28"/>
          <w:sz w:val="36"/>
          <w:lang w:val="en-ID"/>
        </w:rPr>
        <w:t>Vanname</w:t>
      </w:r>
      <w:proofErr w:type="spellEnd"/>
      <w:r w:rsidRPr="00EB27E4">
        <w:rPr>
          <w:rFonts w:ascii="Arial" w:hAnsi="Arial" w:cs="Arial"/>
          <w:bCs/>
          <w:iCs/>
          <w:kern w:val="28"/>
          <w:sz w:val="36"/>
          <w:lang w:val="en-ID"/>
        </w:rPr>
        <w:t xml:space="preserve"> Fish (</w:t>
      </w:r>
      <w:proofErr w:type="spellStart"/>
      <w:r w:rsidR="00102F90" w:rsidRPr="00102F90">
        <w:rPr>
          <w:rFonts w:ascii="Arial" w:hAnsi="Arial" w:cs="Arial"/>
          <w:bCs/>
          <w:i/>
          <w:iCs/>
          <w:kern w:val="28"/>
          <w:sz w:val="36"/>
          <w:lang w:val="en-ID"/>
        </w:rPr>
        <w:t>Litopenaeus</w:t>
      </w:r>
      <w:proofErr w:type="spellEnd"/>
      <w:r w:rsidR="00102F90" w:rsidRPr="00102F90">
        <w:rPr>
          <w:rFonts w:ascii="Arial" w:hAnsi="Arial" w:cs="Arial"/>
          <w:bCs/>
          <w:i/>
          <w:iCs/>
          <w:kern w:val="28"/>
          <w:sz w:val="36"/>
          <w:lang w:val="en-ID"/>
        </w:rPr>
        <w:t xml:space="preserve"> </w:t>
      </w:r>
      <w:proofErr w:type="spellStart"/>
      <w:r w:rsidR="00102F90" w:rsidRPr="00102F90">
        <w:rPr>
          <w:rFonts w:ascii="Arial" w:hAnsi="Arial" w:cs="Arial"/>
          <w:bCs/>
          <w:i/>
          <w:iCs/>
          <w:kern w:val="28"/>
          <w:sz w:val="36"/>
          <w:lang w:val="en-ID"/>
        </w:rPr>
        <w:t>vannamei</w:t>
      </w:r>
      <w:proofErr w:type="spellEnd"/>
      <w:r w:rsidRPr="00EB27E4">
        <w:rPr>
          <w:rFonts w:ascii="Arial" w:hAnsi="Arial" w:cs="Arial"/>
          <w:bCs/>
          <w:iCs/>
          <w:kern w:val="28"/>
          <w:sz w:val="36"/>
          <w:lang w:val="en-ID"/>
        </w:rPr>
        <w:t>)</w:t>
      </w:r>
      <w:bookmarkEnd w:id="0"/>
      <w:r w:rsidR="00231920">
        <w:rPr>
          <w:rFonts w:ascii="Arial" w:hAnsi="Arial" w:cs="Arial"/>
          <w:bCs/>
          <w:iCs/>
          <w:kern w:val="28"/>
          <w:sz w:val="36"/>
        </w:rPr>
        <w:t xml:space="preserve"> </w:t>
      </w:r>
    </w:p>
    <w:p w14:paraId="584B46DF" w14:textId="77777777" w:rsidR="00A258C3" w:rsidRPr="00790ADA" w:rsidRDefault="00A258C3" w:rsidP="00441B6F">
      <w:pPr>
        <w:pStyle w:val="Author"/>
        <w:spacing w:line="240" w:lineRule="auto"/>
        <w:jc w:val="both"/>
        <w:rPr>
          <w:rFonts w:ascii="Arial" w:hAnsi="Arial" w:cs="Arial"/>
          <w:sz w:val="36"/>
        </w:rPr>
      </w:pPr>
    </w:p>
    <w:p w14:paraId="1210CAE5" w14:textId="77777777" w:rsidR="00790ADA" w:rsidRDefault="00790ADA" w:rsidP="00441B6F">
      <w:pPr>
        <w:pStyle w:val="Affiliation"/>
        <w:spacing w:after="0" w:line="240" w:lineRule="auto"/>
        <w:jc w:val="both"/>
        <w:rPr>
          <w:rFonts w:ascii="Arial" w:hAnsi="Arial" w:cs="Arial"/>
        </w:rPr>
      </w:pPr>
    </w:p>
    <w:p w14:paraId="2944658C" w14:textId="77777777" w:rsidR="002C57D2" w:rsidRPr="00FB3A86" w:rsidRDefault="002C57D2" w:rsidP="00441B6F">
      <w:pPr>
        <w:pStyle w:val="Affiliation"/>
        <w:spacing w:after="0" w:line="240" w:lineRule="auto"/>
        <w:jc w:val="both"/>
        <w:rPr>
          <w:rFonts w:ascii="Arial" w:hAnsi="Arial" w:cs="Arial"/>
        </w:rPr>
      </w:pPr>
    </w:p>
    <w:p w14:paraId="3FF861BC" w14:textId="77777777" w:rsidR="00B01FCD" w:rsidRPr="00FB3A86" w:rsidRDefault="00EB7C22" w:rsidP="00441B6F">
      <w:pPr>
        <w:pStyle w:val="Copyright"/>
        <w:spacing w:after="0" w:line="240" w:lineRule="auto"/>
        <w:jc w:val="both"/>
        <w:rPr>
          <w:rFonts w:ascii="Arial" w:hAnsi="Arial" w:cs="Arial"/>
        </w:rPr>
        <w:sectPr w:rsidR="00B01FCD" w:rsidRPr="00FB3A86" w:rsidSect="002311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7CB593F">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6CA33C7" w14:textId="0F52FDC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63121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290B5E4" w14:textId="77777777" w:rsidTr="001E44FE">
        <w:tc>
          <w:tcPr>
            <w:tcW w:w="9576" w:type="dxa"/>
            <w:shd w:val="clear" w:color="auto" w:fill="F2F2F2"/>
          </w:tcPr>
          <w:p w14:paraId="56652D89" w14:textId="0B5917B6" w:rsidR="00505F06" w:rsidRPr="00B038CC" w:rsidRDefault="00B038CC" w:rsidP="00441B6F">
            <w:pPr>
              <w:pStyle w:val="Body"/>
              <w:spacing w:after="0"/>
              <w:rPr>
                <w:rFonts w:ascii="Arial" w:eastAsia="Calibri" w:hAnsi="Arial" w:cs="Arial"/>
                <w:szCs w:val="22"/>
              </w:rPr>
            </w:pPr>
            <w:proofErr w:type="spellStart"/>
            <w:r w:rsidRPr="00B038CC">
              <w:rPr>
                <w:rFonts w:ascii="Arial" w:eastAsia="Calibri" w:hAnsi="Arial" w:cs="Arial"/>
                <w:szCs w:val="22"/>
              </w:rPr>
              <w:t>Vannamei</w:t>
            </w:r>
            <w:proofErr w:type="spellEnd"/>
            <w:r w:rsidRPr="00B038CC">
              <w:rPr>
                <w:rFonts w:ascii="Arial" w:eastAsia="Calibri" w:hAnsi="Arial" w:cs="Arial"/>
                <w:szCs w:val="22"/>
              </w:rPr>
              <w:t xml:space="preserve"> shrimp (</w:t>
            </w:r>
            <w:proofErr w:type="spellStart"/>
            <w:r w:rsidR="00102F90" w:rsidRPr="00102F90">
              <w:rPr>
                <w:rFonts w:ascii="Arial" w:eastAsia="Calibri" w:hAnsi="Arial" w:cs="Arial"/>
                <w:i/>
                <w:iCs/>
                <w:szCs w:val="22"/>
              </w:rPr>
              <w:t>Litopenaeus</w:t>
            </w:r>
            <w:proofErr w:type="spellEnd"/>
            <w:r w:rsidR="00102F90" w:rsidRPr="00102F90">
              <w:rPr>
                <w:rFonts w:ascii="Arial" w:eastAsia="Calibri" w:hAnsi="Arial" w:cs="Arial"/>
                <w:i/>
                <w:iCs/>
                <w:szCs w:val="22"/>
              </w:rPr>
              <w:t xml:space="preserve"> </w:t>
            </w:r>
            <w:proofErr w:type="spellStart"/>
            <w:r w:rsidR="00102F90" w:rsidRPr="00102F90">
              <w:rPr>
                <w:rFonts w:ascii="Arial" w:eastAsia="Calibri" w:hAnsi="Arial" w:cs="Arial"/>
                <w:i/>
                <w:iCs/>
                <w:szCs w:val="22"/>
              </w:rPr>
              <w:t>vannamei</w:t>
            </w:r>
            <w:proofErr w:type="spellEnd"/>
            <w:r w:rsidRPr="00B038CC">
              <w:rPr>
                <w:rFonts w:ascii="Arial" w:eastAsia="Calibri" w:hAnsi="Arial" w:cs="Arial"/>
                <w:szCs w:val="22"/>
              </w:rPr>
              <w:t xml:space="preserve">) is a potential in the field of fisheries because it is able to become a superior commodity. One of the economically viable aquatic resources is this shrimp. Biotechnology in the field of cultivation such as fermentation continues to develop. The application of </w:t>
            </w:r>
            <w:proofErr w:type="spellStart"/>
            <w:r w:rsidRPr="00B038CC">
              <w:rPr>
                <w:rFonts w:ascii="Arial" w:eastAsia="Calibri" w:hAnsi="Arial" w:cs="Arial"/>
                <w:szCs w:val="22"/>
              </w:rPr>
              <w:t>biofloc</w:t>
            </w:r>
            <w:proofErr w:type="spellEnd"/>
            <w:r w:rsidRPr="00B038CC">
              <w:rPr>
                <w:rFonts w:ascii="Arial" w:eastAsia="Calibri" w:hAnsi="Arial" w:cs="Arial"/>
                <w:szCs w:val="22"/>
              </w:rPr>
              <w:t xml:space="preserve"> can be one of the technologies in the fisheries sector that is expected to be cultivated. </w:t>
            </w:r>
            <w:proofErr w:type="spellStart"/>
            <w:r w:rsidRPr="00B038CC">
              <w:rPr>
                <w:rFonts w:ascii="Arial" w:eastAsia="Calibri" w:hAnsi="Arial" w:cs="Arial"/>
                <w:szCs w:val="22"/>
              </w:rPr>
              <w:t>Biofloc</w:t>
            </w:r>
            <w:proofErr w:type="spellEnd"/>
            <w:r w:rsidRPr="00B038CC">
              <w:rPr>
                <w:rFonts w:ascii="Arial" w:eastAsia="Calibri" w:hAnsi="Arial" w:cs="Arial"/>
                <w:szCs w:val="22"/>
              </w:rPr>
              <w:t xml:space="preserve"> technology is an alternative in shrimp farming which is currently popular, which can </w:t>
            </w:r>
            <w:proofErr w:type="spellStart"/>
            <w:r w:rsidRPr="00B038CC">
              <w:rPr>
                <w:rFonts w:ascii="Arial" w:eastAsia="Calibri" w:hAnsi="Arial" w:cs="Arial"/>
                <w:szCs w:val="22"/>
              </w:rPr>
              <w:t>raduce</w:t>
            </w:r>
            <w:proofErr w:type="spellEnd"/>
            <w:r w:rsidRPr="00B038CC">
              <w:rPr>
                <w:rFonts w:ascii="Arial" w:eastAsia="Calibri" w:hAnsi="Arial" w:cs="Arial"/>
                <w:szCs w:val="22"/>
              </w:rPr>
              <w:t xml:space="preserve"> production costs. The method used was a completely randomized design using </w:t>
            </w:r>
            <w:proofErr w:type="spellStart"/>
            <w:r w:rsidRPr="00B038CC">
              <w:rPr>
                <w:rFonts w:ascii="Arial" w:eastAsia="Calibri" w:hAnsi="Arial" w:cs="Arial"/>
                <w:szCs w:val="22"/>
              </w:rPr>
              <w:t>yakult</w:t>
            </w:r>
            <w:proofErr w:type="spellEnd"/>
            <w:r w:rsidRPr="00B038CC">
              <w:rPr>
                <w:rFonts w:ascii="Arial" w:eastAsia="Calibri" w:hAnsi="Arial" w:cs="Arial"/>
                <w:szCs w:val="22"/>
              </w:rPr>
              <w:t xml:space="preserve"> probiotics and 3 days of fermentation (A), </w:t>
            </w:r>
            <w:proofErr w:type="spellStart"/>
            <w:r w:rsidRPr="00B038CC">
              <w:rPr>
                <w:rFonts w:ascii="Arial" w:eastAsia="Calibri" w:hAnsi="Arial" w:cs="Arial"/>
                <w:szCs w:val="22"/>
              </w:rPr>
              <w:t>yakult</w:t>
            </w:r>
            <w:proofErr w:type="spellEnd"/>
            <w:r w:rsidRPr="00B038CC">
              <w:rPr>
                <w:rFonts w:ascii="Arial" w:eastAsia="Calibri" w:hAnsi="Arial" w:cs="Arial"/>
                <w:szCs w:val="22"/>
              </w:rPr>
              <w:t xml:space="preserve"> probiotics with 7 days of fermentation (B) and control (C). The Biological performance in question can be seen from growth, survival, feed conversion ratio and feed efficiency. The results obtained in </w:t>
            </w:r>
            <w:proofErr w:type="spellStart"/>
            <w:r w:rsidRPr="00B038CC">
              <w:rPr>
                <w:rFonts w:ascii="Arial" w:eastAsia="Calibri" w:hAnsi="Arial" w:cs="Arial"/>
                <w:szCs w:val="22"/>
              </w:rPr>
              <w:t>treatmend</w:t>
            </w:r>
            <w:proofErr w:type="spellEnd"/>
            <w:r w:rsidRPr="00B038CC">
              <w:rPr>
                <w:rFonts w:ascii="Arial" w:eastAsia="Calibri" w:hAnsi="Arial" w:cs="Arial"/>
                <w:szCs w:val="22"/>
              </w:rPr>
              <w:t xml:space="preserve"> a had absolute growth rate of 1,64 g, then the treatment was 1.59 g and the </w:t>
            </w:r>
            <w:proofErr w:type="spellStart"/>
            <w:r w:rsidRPr="00B038CC">
              <w:rPr>
                <w:rFonts w:ascii="Arial" w:eastAsia="Calibri" w:hAnsi="Arial" w:cs="Arial"/>
                <w:szCs w:val="22"/>
              </w:rPr>
              <w:t>lowets</w:t>
            </w:r>
            <w:proofErr w:type="spellEnd"/>
            <w:r w:rsidRPr="00B038CC">
              <w:rPr>
                <w:rFonts w:ascii="Arial" w:eastAsia="Calibri" w:hAnsi="Arial" w:cs="Arial"/>
                <w:szCs w:val="22"/>
              </w:rPr>
              <w:t xml:space="preserve"> was at C, which was 1.26 g. Survival during the study from highest to lowest was B (82.9 %) A (77.6 %) and C (60.5 %). The feed conversion ratio obtained from </w:t>
            </w:r>
            <w:proofErr w:type="spellStart"/>
            <w:r w:rsidRPr="00B038CC">
              <w:rPr>
                <w:rFonts w:ascii="Arial" w:eastAsia="Calibri" w:hAnsi="Arial" w:cs="Arial"/>
                <w:szCs w:val="22"/>
              </w:rPr>
              <w:t>teatments</w:t>
            </w:r>
            <w:proofErr w:type="spellEnd"/>
            <w:r w:rsidRPr="00B038CC">
              <w:rPr>
                <w:rFonts w:ascii="Arial" w:eastAsia="Calibri" w:hAnsi="Arial" w:cs="Arial"/>
                <w:szCs w:val="22"/>
              </w:rPr>
              <w:t xml:space="preserve"> B (1.99 g) </w:t>
            </w:r>
            <w:proofErr w:type="gramStart"/>
            <w:r w:rsidRPr="00B038CC">
              <w:rPr>
                <w:rFonts w:ascii="Arial" w:eastAsia="Calibri" w:hAnsi="Arial" w:cs="Arial"/>
                <w:szCs w:val="22"/>
              </w:rPr>
              <w:t>A(</w:t>
            </w:r>
            <w:proofErr w:type="gramEnd"/>
            <w:r w:rsidRPr="00B038CC">
              <w:rPr>
                <w:rFonts w:ascii="Arial" w:eastAsia="Calibri" w:hAnsi="Arial" w:cs="Arial"/>
                <w:szCs w:val="22"/>
              </w:rPr>
              <w:t xml:space="preserve">2.06 g) and C (3.26 g), while the feed efficiency values were A (49 %), B (49.7 %) and C (30 %). The result of this study showed that the use of different types of probiotics with the </w:t>
            </w:r>
            <w:proofErr w:type="spellStart"/>
            <w:r w:rsidRPr="00B038CC">
              <w:rPr>
                <w:rFonts w:ascii="Arial" w:eastAsia="Calibri" w:hAnsi="Arial" w:cs="Arial"/>
                <w:szCs w:val="22"/>
              </w:rPr>
              <w:t>biofloc</w:t>
            </w:r>
            <w:proofErr w:type="spellEnd"/>
            <w:r w:rsidRPr="00B038CC">
              <w:rPr>
                <w:rFonts w:ascii="Arial" w:eastAsia="Calibri" w:hAnsi="Arial" w:cs="Arial"/>
                <w:szCs w:val="22"/>
              </w:rPr>
              <w:t xml:space="preserve"> system had a significant effect on the biological performance of </w:t>
            </w:r>
            <w:proofErr w:type="spellStart"/>
            <w:r w:rsidRPr="00B038CC">
              <w:rPr>
                <w:rFonts w:ascii="Arial" w:eastAsia="Calibri" w:hAnsi="Arial" w:cs="Arial"/>
                <w:szCs w:val="22"/>
              </w:rPr>
              <w:t>vaname</w:t>
            </w:r>
            <w:proofErr w:type="spellEnd"/>
            <w:r w:rsidRPr="00B038CC">
              <w:rPr>
                <w:rFonts w:ascii="Arial" w:eastAsia="Calibri" w:hAnsi="Arial" w:cs="Arial"/>
                <w:szCs w:val="22"/>
              </w:rPr>
              <w:t xml:space="preserve"> shrimp.</w:t>
            </w:r>
          </w:p>
        </w:tc>
      </w:tr>
    </w:tbl>
    <w:p w14:paraId="049EAC7F" w14:textId="77777777" w:rsidR="00636EB2" w:rsidRDefault="00636EB2" w:rsidP="00441B6F">
      <w:pPr>
        <w:pStyle w:val="Body"/>
        <w:spacing w:after="0"/>
        <w:rPr>
          <w:rFonts w:ascii="Arial" w:hAnsi="Arial" w:cs="Arial"/>
          <w:i/>
        </w:rPr>
      </w:pPr>
    </w:p>
    <w:p w14:paraId="43971ADE" w14:textId="77777777" w:rsidR="00790ADA" w:rsidRDefault="00790ADA" w:rsidP="00441B6F">
      <w:pPr>
        <w:pStyle w:val="Body"/>
        <w:spacing w:after="0"/>
        <w:rPr>
          <w:rFonts w:ascii="Arial" w:hAnsi="Arial" w:cs="Arial"/>
          <w:i/>
        </w:rPr>
      </w:pPr>
    </w:p>
    <w:p w14:paraId="2B5B9F55" w14:textId="77777777" w:rsidR="0024282C" w:rsidRDefault="0024282C" w:rsidP="00441B6F">
      <w:pPr>
        <w:pStyle w:val="Body"/>
        <w:spacing w:after="0"/>
        <w:rPr>
          <w:rFonts w:ascii="Arial" w:hAnsi="Arial" w:cs="Arial"/>
          <w:i/>
          <w:sz w:val="18"/>
        </w:rPr>
      </w:pPr>
    </w:p>
    <w:p w14:paraId="74FC566B" w14:textId="77777777" w:rsidR="00505F06" w:rsidRPr="00A24E7E" w:rsidRDefault="00505F06" w:rsidP="00441B6F">
      <w:pPr>
        <w:pStyle w:val="Body"/>
        <w:spacing w:after="0"/>
        <w:rPr>
          <w:rFonts w:ascii="Arial" w:hAnsi="Arial" w:cs="Arial"/>
          <w:i/>
        </w:rPr>
      </w:pPr>
    </w:p>
    <w:p w14:paraId="0F8C3F36" w14:textId="4D017F8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261A34E" w14:textId="77777777" w:rsidR="00790ADA" w:rsidRPr="00FB3A86" w:rsidRDefault="00790ADA" w:rsidP="00441B6F">
      <w:pPr>
        <w:pStyle w:val="AbstHead"/>
        <w:spacing w:after="0"/>
        <w:jc w:val="both"/>
        <w:rPr>
          <w:rFonts w:ascii="Arial" w:hAnsi="Arial" w:cs="Arial"/>
        </w:rPr>
      </w:pPr>
    </w:p>
    <w:p w14:paraId="46C2B303" w14:textId="3FD7D987" w:rsidR="00B95236" w:rsidRDefault="006B57D0" w:rsidP="00441B6F">
      <w:pPr>
        <w:pStyle w:val="Body"/>
        <w:spacing w:after="0"/>
        <w:rPr>
          <w:rFonts w:ascii="Arial" w:hAnsi="Arial" w:cs="Arial"/>
        </w:rPr>
      </w:pPr>
      <w:r>
        <w:rPr>
          <w:rFonts w:ascii="Arial" w:hAnsi="Arial" w:cs="Arial"/>
        </w:rPr>
        <w:t>[</w:t>
      </w:r>
      <w:r w:rsidR="0049220D" w:rsidRPr="0049220D">
        <w:rPr>
          <w:rFonts w:ascii="Arial" w:hAnsi="Arial" w:cs="Arial"/>
          <w:lang w:val="en-ID"/>
        </w:rPr>
        <w:t xml:space="preserve">One of the important fishery commodities that are of economic value, namely </w:t>
      </w:r>
      <w:proofErr w:type="spellStart"/>
      <w:r w:rsidR="0049220D" w:rsidRPr="0049220D">
        <w:rPr>
          <w:rFonts w:ascii="Arial" w:hAnsi="Arial" w:cs="Arial"/>
          <w:lang w:val="en-ID"/>
        </w:rPr>
        <w:t>vanname</w:t>
      </w:r>
      <w:proofErr w:type="spellEnd"/>
      <w:r w:rsidR="0049220D" w:rsidRPr="0049220D">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0049220D" w:rsidRPr="0049220D">
        <w:rPr>
          <w:rFonts w:ascii="Arial" w:hAnsi="Arial" w:cs="Arial"/>
          <w:lang w:val="en-ID"/>
        </w:rPr>
        <w:t xml:space="preserve">), has a rapid development due to high production demand. This shrimp is a potential in the field of fisheries because it is able to become a superior commodity. High adaptability to environmental conditions, namely salinity and temperature, can be done by </w:t>
      </w:r>
      <w:proofErr w:type="spellStart"/>
      <w:r w:rsidR="0049220D" w:rsidRPr="0049220D">
        <w:rPr>
          <w:rFonts w:ascii="Arial" w:hAnsi="Arial" w:cs="Arial"/>
          <w:lang w:val="en-ID"/>
        </w:rPr>
        <w:t>vanname</w:t>
      </w:r>
      <w:proofErr w:type="spellEnd"/>
      <w:r w:rsidR="0049220D" w:rsidRPr="0049220D">
        <w:rPr>
          <w:rFonts w:ascii="Arial" w:hAnsi="Arial" w:cs="Arial"/>
          <w:lang w:val="en-ID"/>
        </w:rPr>
        <w:t xml:space="preserve"> shrimp (</w:t>
      </w:r>
      <w:proofErr w:type="spellStart"/>
      <w:r w:rsidR="0049220D" w:rsidRPr="0049220D">
        <w:rPr>
          <w:rFonts w:ascii="Arial" w:hAnsi="Arial" w:cs="Arial"/>
          <w:lang w:val="en-ID"/>
        </w:rPr>
        <w:t>Hasim</w:t>
      </w:r>
      <w:proofErr w:type="spellEnd"/>
      <w:r w:rsidR="0049220D" w:rsidRPr="0049220D">
        <w:rPr>
          <w:rFonts w:ascii="Arial" w:hAnsi="Arial" w:cs="Arial"/>
          <w:lang w:val="en-ID"/>
        </w:rPr>
        <w:t xml:space="preserve"> et al., 2021). The development of shrimp production has increased and is able to provide progress in the field of aquaculture, because it is a strategic foundation for efforts to achieve the target (</w:t>
      </w:r>
      <w:proofErr w:type="spellStart"/>
      <w:r w:rsidR="0049220D" w:rsidRPr="0049220D">
        <w:rPr>
          <w:rFonts w:ascii="Arial" w:hAnsi="Arial" w:cs="Arial"/>
          <w:lang w:val="en-ID"/>
        </w:rPr>
        <w:t>Tahe</w:t>
      </w:r>
      <w:proofErr w:type="spellEnd"/>
      <w:r w:rsidR="0049220D" w:rsidRPr="0049220D">
        <w:rPr>
          <w:rFonts w:ascii="Arial" w:hAnsi="Arial" w:cs="Arial"/>
          <w:lang w:val="en-ID"/>
        </w:rPr>
        <w:t xml:space="preserve"> et al., 2015).</w:t>
      </w:r>
      <w:r w:rsidR="0049220D" w:rsidRPr="0049220D">
        <w:rPr>
          <w:rFonts w:ascii="Arial" w:hAnsi="Arial" w:cs="Arial"/>
        </w:rPr>
        <w:t xml:space="preserve"> </w:t>
      </w:r>
    </w:p>
    <w:p w14:paraId="60B098BD" w14:textId="77777777" w:rsidR="0049220D" w:rsidRDefault="0049220D" w:rsidP="00441B6F">
      <w:pPr>
        <w:pStyle w:val="Body"/>
        <w:spacing w:after="0"/>
        <w:rPr>
          <w:rFonts w:ascii="Arial" w:hAnsi="Arial" w:cs="Arial"/>
        </w:rPr>
      </w:pPr>
    </w:p>
    <w:p w14:paraId="550EA5B5" w14:textId="42F8C7D7" w:rsidR="0049220D" w:rsidRDefault="0049220D" w:rsidP="00441B6F">
      <w:pPr>
        <w:pStyle w:val="Body"/>
        <w:spacing w:after="0"/>
        <w:rPr>
          <w:rFonts w:ascii="Arial" w:hAnsi="Arial" w:cs="Arial"/>
          <w:lang w:val="en-ID"/>
        </w:rPr>
      </w:pPr>
      <w:proofErr w:type="spellStart"/>
      <w:r w:rsidRPr="0049220D">
        <w:rPr>
          <w:rFonts w:ascii="Arial" w:hAnsi="Arial" w:cs="Arial"/>
          <w:lang w:val="en-ID"/>
        </w:rPr>
        <w:t>Vanname</w:t>
      </w:r>
      <w:proofErr w:type="spellEnd"/>
      <w:r w:rsidRPr="0049220D">
        <w:rPr>
          <w:rFonts w:ascii="Arial" w:hAnsi="Arial" w:cs="Arial"/>
          <w:lang w:val="en-ID"/>
        </w:rPr>
        <w:t xml:space="preserve"> shrimp farming </w:t>
      </w:r>
      <w:r w:rsidRPr="0049220D">
        <w:rPr>
          <w:rFonts w:ascii="Arial" w:hAnsi="Arial" w:cs="Arial"/>
          <w:i/>
          <w:iCs/>
          <w:lang w:val="en-ID"/>
        </w:rPr>
        <w:t>(</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49220D">
        <w:rPr>
          <w:rFonts w:ascii="Arial" w:hAnsi="Arial" w:cs="Arial"/>
          <w:lang w:val="en-ID"/>
        </w:rPr>
        <w:t xml:space="preserve">) has developed with various methods carried out in ponds, floating net cages (KJA) and others. All cultivation activities are oriented intensively to increase production, so that the perpetrators of aquaculture perform their activities intensively. Increasing market demand encourages </w:t>
      </w:r>
      <w:proofErr w:type="spellStart"/>
      <w:r w:rsidRPr="0049220D">
        <w:rPr>
          <w:rFonts w:ascii="Arial" w:hAnsi="Arial" w:cs="Arial"/>
          <w:lang w:val="en-ID"/>
        </w:rPr>
        <w:t>vanname</w:t>
      </w:r>
      <w:proofErr w:type="spellEnd"/>
      <w:r w:rsidRPr="0049220D">
        <w:rPr>
          <w:rFonts w:ascii="Arial" w:hAnsi="Arial" w:cs="Arial"/>
          <w:lang w:val="en-ID"/>
        </w:rPr>
        <w:t xml:space="preserve"> shrimp farming production activities with the application of intensive systems (Fernando, 2016).</w:t>
      </w:r>
    </w:p>
    <w:p w14:paraId="7EDD39C3" w14:textId="77777777" w:rsidR="0049220D" w:rsidRDefault="0049220D" w:rsidP="00441B6F">
      <w:pPr>
        <w:pStyle w:val="Body"/>
        <w:spacing w:after="0"/>
        <w:rPr>
          <w:rFonts w:ascii="Arial" w:hAnsi="Arial" w:cs="Arial"/>
          <w:lang w:val="en-ID"/>
        </w:rPr>
      </w:pPr>
    </w:p>
    <w:p w14:paraId="15A22C6C" w14:textId="453EF1BA" w:rsidR="0049220D" w:rsidRDefault="0049220D" w:rsidP="00441B6F">
      <w:pPr>
        <w:pStyle w:val="Body"/>
        <w:spacing w:after="0"/>
        <w:rPr>
          <w:rFonts w:ascii="Arial" w:hAnsi="Arial" w:cs="Arial"/>
          <w:lang w:val="en-ID"/>
        </w:rPr>
      </w:pPr>
      <w:r w:rsidRPr="0049220D">
        <w:rPr>
          <w:rFonts w:ascii="Arial" w:hAnsi="Arial" w:cs="Arial"/>
          <w:lang w:val="en-ID"/>
        </w:rPr>
        <w:t xml:space="preserve">Biotechnology in the field of aquaculture continues to develop. One of them is the application in the field of aquaculture through </w:t>
      </w:r>
      <w:proofErr w:type="spellStart"/>
      <w:r w:rsidRPr="0049220D">
        <w:rPr>
          <w:rFonts w:ascii="Arial" w:hAnsi="Arial" w:cs="Arial"/>
          <w:lang w:val="en-ID"/>
        </w:rPr>
        <w:t>biofloc</w:t>
      </w:r>
      <w:proofErr w:type="spellEnd"/>
      <w:r w:rsidRPr="0049220D">
        <w:rPr>
          <w:rFonts w:ascii="Arial" w:hAnsi="Arial" w:cs="Arial"/>
          <w:lang w:val="en-ID"/>
        </w:rPr>
        <w:t xml:space="preserve"> technology which is promising for cultivation. </w:t>
      </w:r>
      <w:proofErr w:type="spellStart"/>
      <w:r w:rsidRPr="0049220D">
        <w:rPr>
          <w:rFonts w:ascii="Arial" w:hAnsi="Arial" w:cs="Arial"/>
          <w:lang w:val="en-ID"/>
        </w:rPr>
        <w:t>Biofloc</w:t>
      </w:r>
      <w:proofErr w:type="spellEnd"/>
      <w:r w:rsidRPr="0049220D">
        <w:rPr>
          <w:rFonts w:ascii="Arial" w:hAnsi="Arial" w:cs="Arial"/>
          <w:lang w:val="en-ID"/>
        </w:rPr>
        <w:t xml:space="preserve"> technology consists of bacterial organisms and natural feed incorporated in one lump called floc produced from processing aquaculture waste to be decomposed into additional feed. </w:t>
      </w:r>
      <w:proofErr w:type="spellStart"/>
      <w:r w:rsidRPr="0049220D">
        <w:rPr>
          <w:rFonts w:ascii="Arial" w:hAnsi="Arial" w:cs="Arial"/>
          <w:lang w:val="en-ID"/>
        </w:rPr>
        <w:t>Bioflocs</w:t>
      </w:r>
      <w:proofErr w:type="spellEnd"/>
      <w:r w:rsidRPr="0049220D">
        <w:rPr>
          <w:rFonts w:ascii="Arial" w:hAnsi="Arial" w:cs="Arial"/>
          <w:lang w:val="en-ID"/>
        </w:rPr>
        <w:t xml:space="preserve"> are activated sludge processed from wastewater treatment by utilizing Bacillus bacteria to produce flocs (</w:t>
      </w:r>
      <w:proofErr w:type="spellStart"/>
      <w:r w:rsidRPr="0049220D">
        <w:rPr>
          <w:rFonts w:ascii="Arial" w:hAnsi="Arial" w:cs="Arial"/>
          <w:lang w:val="en-ID"/>
        </w:rPr>
        <w:t>Adipu</w:t>
      </w:r>
      <w:proofErr w:type="spellEnd"/>
      <w:r w:rsidRPr="0049220D">
        <w:rPr>
          <w:rFonts w:ascii="Arial" w:hAnsi="Arial" w:cs="Arial"/>
          <w:lang w:val="en-ID"/>
        </w:rPr>
        <w:t>, 2019).</w:t>
      </w:r>
    </w:p>
    <w:p w14:paraId="2F4F640E" w14:textId="77777777" w:rsidR="0049220D" w:rsidRDefault="0049220D" w:rsidP="00441B6F">
      <w:pPr>
        <w:pStyle w:val="Body"/>
        <w:spacing w:after="0"/>
        <w:rPr>
          <w:rFonts w:ascii="Arial" w:hAnsi="Arial" w:cs="Arial"/>
          <w:lang w:val="en-ID"/>
        </w:rPr>
      </w:pPr>
    </w:p>
    <w:p w14:paraId="0485E358" w14:textId="65BFB14A" w:rsidR="0049220D" w:rsidRDefault="0049220D" w:rsidP="00441B6F">
      <w:pPr>
        <w:pStyle w:val="Body"/>
        <w:spacing w:after="0"/>
        <w:rPr>
          <w:rFonts w:ascii="Arial" w:hAnsi="Arial" w:cs="Arial"/>
        </w:rPr>
      </w:pPr>
      <w:proofErr w:type="spellStart"/>
      <w:r w:rsidRPr="0049220D">
        <w:rPr>
          <w:rFonts w:ascii="Arial" w:hAnsi="Arial" w:cs="Arial"/>
          <w:lang w:val="en-ID"/>
        </w:rPr>
        <w:t>Biofloc</w:t>
      </w:r>
      <w:proofErr w:type="spellEnd"/>
      <w:r w:rsidRPr="0049220D">
        <w:rPr>
          <w:rFonts w:ascii="Arial" w:hAnsi="Arial" w:cs="Arial"/>
          <w:lang w:val="en-ID"/>
        </w:rPr>
        <w:t xml:space="preserve"> fermentation is generally carried out with the addition of probiotic ingredients in the form of </w:t>
      </w:r>
      <w:proofErr w:type="spellStart"/>
      <w:r w:rsidRPr="0049220D">
        <w:rPr>
          <w:rFonts w:ascii="Arial" w:hAnsi="Arial" w:cs="Arial"/>
          <w:lang w:val="en-ID"/>
        </w:rPr>
        <w:t>yakult</w:t>
      </w:r>
      <w:proofErr w:type="spellEnd"/>
      <w:r w:rsidRPr="0049220D">
        <w:rPr>
          <w:rFonts w:ascii="Arial" w:hAnsi="Arial" w:cs="Arial"/>
          <w:lang w:val="en-ID"/>
        </w:rPr>
        <w:t xml:space="preserve"> (</w:t>
      </w:r>
      <w:proofErr w:type="spellStart"/>
      <w:r w:rsidRPr="0049220D">
        <w:rPr>
          <w:rFonts w:ascii="Arial" w:hAnsi="Arial" w:cs="Arial"/>
          <w:lang w:val="en-ID"/>
        </w:rPr>
        <w:t>Setiawan</w:t>
      </w:r>
      <w:proofErr w:type="spellEnd"/>
      <w:r w:rsidRPr="0049220D">
        <w:rPr>
          <w:rFonts w:ascii="Arial" w:hAnsi="Arial" w:cs="Arial"/>
          <w:lang w:val="en-ID"/>
        </w:rPr>
        <w:t xml:space="preserve"> et al., 2016), </w:t>
      </w:r>
      <w:proofErr w:type="spellStart"/>
      <w:r w:rsidRPr="0049220D">
        <w:rPr>
          <w:rFonts w:ascii="Arial" w:hAnsi="Arial" w:cs="Arial"/>
        </w:rPr>
        <w:t>boster</w:t>
      </w:r>
      <w:proofErr w:type="spellEnd"/>
      <w:r w:rsidRPr="0049220D">
        <w:rPr>
          <w:rFonts w:ascii="Arial" w:hAnsi="Arial" w:cs="Arial"/>
        </w:rPr>
        <w:t xml:space="preserve"> </w:t>
      </w:r>
      <w:proofErr w:type="spellStart"/>
      <w:r w:rsidRPr="0049220D">
        <w:rPr>
          <w:rFonts w:ascii="Arial" w:hAnsi="Arial" w:cs="Arial"/>
        </w:rPr>
        <w:t>multisel</w:t>
      </w:r>
      <w:proofErr w:type="spellEnd"/>
      <w:r w:rsidRPr="0049220D">
        <w:rPr>
          <w:rFonts w:ascii="Arial" w:hAnsi="Arial" w:cs="Arial"/>
        </w:rPr>
        <w:t xml:space="preserve"> (</w:t>
      </w:r>
      <w:proofErr w:type="spellStart"/>
      <w:r w:rsidRPr="0049220D">
        <w:rPr>
          <w:rFonts w:ascii="Arial" w:hAnsi="Arial" w:cs="Arial"/>
        </w:rPr>
        <w:t>Sitorus</w:t>
      </w:r>
      <w:proofErr w:type="spellEnd"/>
      <w:r w:rsidRPr="0049220D">
        <w:rPr>
          <w:rFonts w:ascii="Arial" w:hAnsi="Arial" w:cs="Arial"/>
        </w:rPr>
        <w:t xml:space="preserve"> et al., 2019) and the source of carbohydrates is palm sugar (</w:t>
      </w:r>
      <w:proofErr w:type="spellStart"/>
      <w:r w:rsidRPr="0049220D">
        <w:rPr>
          <w:rFonts w:ascii="Arial" w:hAnsi="Arial" w:cs="Arial"/>
        </w:rPr>
        <w:t>Adipu</w:t>
      </w:r>
      <w:proofErr w:type="spellEnd"/>
      <w:r w:rsidRPr="0049220D">
        <w:rPr>
          <w:rFonts w:ascii="Arial" w:hAnsi="Arial" w:cs="Arial"/>
        </w:rPr>
        <w:t>, 2019), tapioca flour (Runa et al., 2019), and molasses (</w:t>
      </w:r>
      <w:proofErr w:type="spellStart"/>
      <w:r w:rsidRPr="0049220D">
        <w:rPr>
          <w:rFonts w:ascii="Arial" w:hAnsi="Arial" w:cs="Arial"/>
        </w:rPr>
        <w:t>Supono</w:t>
      </w:r>
      <w:proofErr w:type="spellEnd"/>
      <w:r w:rsidRPr="0049220D">
        <w:rPr>
          <w:rFonts w:ascii="Arial" w:hAnsi="Arial" w:cs="Arial"/>
        </w:rPr>
        <w:t xml:space="preserve"> et al., 2021a). The </w:t>
      </w:r>
      <w:proofErr w:type="spellStart"/>
      <w:r w:rsidRPr="0049220D">
        <w:rPr>
          <w:rFonts w:ascii="Arial" w:hAnsi="Arial" w:cs="Arial"/>
        </w:rPr>
        <w:t>biofloc</w:t>
      </w:r>
      <w:proofErr w:type="spellEnd"/>
      <w:r w:rsidRPr="0049220D">
        <w:rPr>
          <w:rFonts w:ascii="Arial" w:hAnsi="Arial" w:cs="Arial"/>
        </w:rPr>
        <w:t xml:space="preserve"> fermentation process can be done by mixing several ingredients such as 80 g tapioca flour, 80 g fine bran, 80 g corn flour used as a carbon source dissolved in seawater, other additional ingredients are molasses, fishmeal, yeast so that the ingredients are placed in one container then cooked and stirred well for 30 minutes, after which it is allowed to cool and given probiotic ingredients (</w:t>
      </w:r>
      <w:proofErr w:type="spellStart"/>
      <w:r w:rsidRPr="0049220D">
        <w:rPr>
          <w:rFonts w:ascii="Arial" w:hAnsi="Arial" w:cs="Arial"/>
        </w:rPr>
        <w:t>Citria</w:t>
      </w:r>
      <w:proofErr w:type="spellEnd"/>
      <w:r w:rsidRPr="0049220D">
        <w:rPr>
          <w:rFonts w:ascii="Arial" w:hAnsi="Arial" w:cs="Arial"/>
        </w:rPr>
        <w:t xml:space="preserve"> et al., 2018). One of the important things in the application of </w:t>
      </w:r>
      <w:proofErr w:type="spellStart"/>
      <w:r w:rsidRPr="0049220D">
        <w:rPr>
          <w:rFonts w:ascii="Arial" w:hAnsi="Arial" w:cs="Arial"/>
        </w:rPr>
        <w:t>biofloc</w:t>
      </w:r>
      <w:proofErr w:type="spellEnd"/>
      <w:r w:rsidRPr="0049220D">
        <w:rPr>
          <w:rFonts w:ascii="Arial" w:hAnsi="Arial" w:cs="Arial"/>
        </w:rPr>
        <w:t xml:space="preserve"> technology is the fermentation including the length of fermentation and probiotic ingredients. Factors supporting the success of the </w:t>
      </w:r>
      <w:proofErr w:type="spellStart"/>
      <w:r w:rsidRPr="0049220D">
        <w:rPr>
          <w:rFonts w:ascii="Arial" w:hAnsi="Arial" w:cs="Arial"/>
        </w:rPr>
        <w:t>biofloc</w:t>
      </w:r>
      <w:proofErr w:type="spellEnd"/>
      <w:r w:rsidRPr="0049220D">
        <w:rPr>
          <w:rFonts w:ascii="Arial" w:hAnsi="Arial" w:cs="Arial"/>
        </w:rPr>
        <w:t xml:space="preserve"> system in </w:t>
      </w:r>
      <w:proofErr w:type="spellStart"/>
      <w:r w:rsidRPr="0049220D">
        <w:rPr>
          <w:rFonts w:ascii="Arial" w:hAnsi="Arial" w:cs="Arial"/>
        </w:rPr>
        <w:t>vanname</w:t>
      </w:r>
      <w:proofErr w:type="spellEnd"/>
      <w:r w:rsidRPr="0049220D">
        <w:rPr>
          <w:rFonts w:ascii="Arial" w:hAnsi="Arial" w:cs="Arial"/>
        </w:rPr>
        <w:t xml:space="preserve"> shrimp farming, one of which is the length of fermentation time that determines the conditions for the formation of flocs. The use of different lengths of </w:t>
      </w:r>
      <w:proofErr w:type="spellStart"/>
      <w:r w:rsidRPr="0049220D">
        <w:rPr>
          <w:rFonts w:ascii="Arial" w:hAnsi="Arial" w:cs="Arial"/>
        </w:rPr>
        <w:t>biofloc</w:t>
      </w:r>
      <w:proofErr w:type="spellEnd"/>
      <w:r w:rsidRPr="0049220D">
        <w:rPr>
          <w:rFonts w:ascii="Arial" w:hAnsi="Arial" w:cs="Arial"/>
        </w:rPr>
        <w:t xml:space="preserve"> fermentation is 3 days (</w:t>
      </w:r>
      <w:proofErr w:type="spellStart"/>
      <w:r w:rsidRPr="0049220D">
        <w:rPr>
          <w:rFonts w:ascii="Arial" w:hAnsi="Arial" w:cs="Arial"/>
        </w:rPr>
        <w:t>Suryaningrum</w:t>
      </w:r>
      <w:proofErr w:type="spellEnd"/>
      <w:r w:rsidRPr="0049220D">
        <w:rPr>
          <w:rFonts w:ascii="Arial" w:hAnsi="Arial" w:cs="Arial"/>
        </w:rPr>
        <w:t>, 2012) and 7 days (</w:t>
      </w:r>
      <w:proofErr w:type="spellStart"/>
      <w:r w:rsidRPr="0049220D">
        <w:rPr>
          <w:rFonts w:ascii="Arial" w:hAnsi="Arial" w:cs="Arial"/>
        </w:rPr>
        <w:t>Faridah</w:t>
      </w:r>
      <w:proofErr w:type="spellEnd"/>
      <w:r w:rsidRPr="0049220D">
        <w:rPr>
          <w:rFonts w:ascii="Arial" w:hAnsi="Arial" w:cs="Arial"/>
        </w:rPr>
        <w:t xml:space="preserve"> et al., 2019). In this process, the conditions for </w:t>
      </w:r>
      <w:proofErr w:type="spellStart"/>
      <w:r w:rsidRPr="0049220D">
        <w:rPr>
          <w:rFonts w:ascii="Arial" w:hAnsi="Arial" w:cs="Arial"/>
        </w:rPr>
        <w:t>biofloc</w:t>
      </w:r>
      <w:proofErr w:type="spellEnd"/>
      <w:r w:rsidRPr="0049220D">
        <w:rPr>
          <w:rFonts w:ascii="Arial" w:hAnsi="Arial" w:cs="Arial"/>
        </w:rPr>
        <w:t xml:space="preserve"> formation occur differently depending on the microorganisms in it such as probiotic ingredients that will be used. Biological performance observed in the form of growth, survival, feed conversion ratio and feed efficiency in </w:t>
      </w:r>
      <w:proofErr w:type="spellStart"/>
      <w:r w:rsidRPr="0049220D">
        <w:rPr>
          <w:rFonts w:ascii="Arial" w:hAnsi="Arial" w:cs="Arial"/>
        </w:rPr>
        <w:t>vanname</w:t>
      </w:r>
      <w:proofErr w:type="spellEnd"/>
      <w:r w:rsidRPr="0049220D">
        <w:rPr>
          <w:rFonts w:ascii="Arial" w:hAnsi="Arial" w:cs="Arial"/>
        </w:rPr>
        <w:t xml:space="preserve"> shrimp (</w:t>
      </w:r>
      <w:proofErr w:type="spellStart"/>
      <w:r w:rsidR="00102F90" w:rsidRPr="00102F90">
        <w:rPr>
          <w:rFonts w:ascii="Arial" w:hAnsi="Arial" w:cs="Arial"/>
          <w:i/>
          <w:iCs/>
        </w:rPr>
        <w:t>Litopenaeus</w:t>
      </w:r>
      <w:proofErr w:type="spellEnd"/>
      <w:r w:rsidR="00102F90" w:rsidRPr="00102F90">
        <w:rPr>
          <w:rFonts w:ascii="Arial" w:hAnsi="Arial" w:cs="Arial"/>
          <w:i/>
          <w:iCs/>
        </w:rPr>
        <w:t xml:space="preserve"> </w:t>
      </w:r>
      <w:proofErr w:type="spellStart"/>
      <w:r w:rsidR="00102F90" w:rsidRPr="00102F90">
        <w:rPr>
          <w:rFonts w:ascii="Arial" w:hAnsi="Arial" w:cs="Arial"/>
          <w:i/>
          <w:iCs/>
        </w:rPr>
        <w:t>vannamei</w:t>
      </w:r>
      <w:proofErr w:type="spellEnd"/>
      <w:r w:rsidRPr="0049220D">
        <w:rPr>
          <w:rFonts w:ascii="Arial" w:hAnsi="Arial" w:cs="Arial"/>
        </w:rPr>
        <w:t>).</w:t>
      </w:r>
    </w:p>
    <w:p w14:paraId="26EC9542" w14:textId="77777777" w:rsidR="0049220D" w:rsidRDefault="0049220D" w:rsidP="00441B6F">
      <w:pPr>
        <w:pStyle w:val="Body"/>
        <w:spacing w:after="0"/>
        <w:rPr>
          <w:rFonts w:ascii="Arial" w:hAnsi="Arial" w:cs="Arial"/>
        </w:rPr>
      </w:pPr>
    </w:p>
    <w:p w14:paraId="12301948" w14:textId="77777777" w:rsidR="0049220D" w:rsidRDefault="0049220D" w:rsidP="00441B6F">
      <w:pPr>
        <w:pStyle w:val="Body"/>
        <w:spacing w:after="0"/>
        <w:rPr>
          <w:rFonts w:ascii="Arial" w:hAnsi="Arial" w:cs="Arial"/>
        </w:rPr>
      </w:pPr>
    </w:p>
    <w:p w14:paraId="365A6577" w14:textId="77777777" w:rsidR="00505F06" w:rsidRDefault="00505F06" w:rsidP="00441B6F">
      <w:pPr>
        <w:pStyle w:val="Body"/>
        <w:spacing w:after="0"/>
        <w:rPr>
          <w:rFonts w:ascii="Arial" w:hAnsi="Arial" w:cs="Arial"/>
        </w:rPr>
      </w:pPr>
    </w:p>
    <w:p w14:paraId="44F344DF" w14:textId="77777777" w:rsidR="00B01FCD" w:rsidRDefault="006B57D0" w:rsidP="00441B6F">
      <w:pPr>
        <w:pStyle w:val="Body"/>
        <w:spacing w:after="0"/>
        <w:rPr>
          <w:rFonts w:ascii="Arial" w:hAnsi="Arial" w:cs="Arial"/>
        </w:rPr>
      </w:pPr>
      <w:r w:rsidRPr="006B57D0">
        <w:rPr>
          <w:rFonts w:ascii="Arial" w:hAnsi="Arial" w:cs="Arial"/>
        </w:rPr>
        <w:t>Provide a factual background, clearly defined problem, proposed solution, a brief literature survey and the scope and justification of the work done.</w:t>
      </w:r>
      <w:r>
        <w:rPr>
          <w:rFonts w:ascii="Arial" w:hAnsi="Arial" w:cs="Arial"/>
        </w:rPr>
        <w:t>]</w:t>
      </w:r>
    </w:p>
    <w:p w14:paraId="43A5F328" w14:textId="77777777" w:rsidR="00790ADA" w:rsidRPr="00FB3A86" w:rsidRDefault="00790ADA" w:rsidP="00441B6F">
      <w:pPr>
        <w:pStyle w:val="Body"/>
        <w:spacing w:after="0"/>
        <w:rPr>
          <w:rFonts w:ascii="Arial" w:hAnsi="Arial" w:cs="Arial"/>
        </w:rPr>
      </w:pPr>
    </w:p>
    <w:p w14:paraId="506E1EB2" w14:textId="4824F87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B9C7259" w14:textId="77777777" w:rsidR="00790ADA" w:rsidRPr="00FB3A86" w:rsidRDefault="00790ADA" w:rsidP="00441B6F">
      <w:pPr>
        <w:pStyle w:val="AbstHead"/>
        <w:spacing w:after="0"/>
        <w:jc w:val="both"/>
        <w:rPr>
          <w:rFonts w:ascii="Arial" w:hAnsi="Arial" w:cs="Arial"/>
        </w:rPr>
      </w:pPr>
    </w:p>
    <w:p w14:paraId="3DEE6183" w14:textId="590810F3" w:rsidR="0049220D" w:rsidRDefault="006B57D0" w:rsidP="00441B6F">
      <w:pPr>
        <w:pStyle w:val="Body"/>
        <w:spacing w:after="0"/>
        <w:rPr>
          <w:rFonts w:ascii="Arial" w:hAnsi="Arial" w:cs="Arial"/>
          <w:lang w:val="en-ID"/>
        </w:rPr>
      </w:pPr>
      <w:r>
        <w:rPr>
          <w:rFonts w:ascii="Arial" w:hAnsi="Arial" w:cs="Arial"/>
        </w:rPr>
        <w:t>[</w:t>
      </w:r>
      <w:r w:rsidR="0049220D" w:rsidRPr="0049220D">
        <w:rPr>
          <w:rFonts w:ascii="Arial" w:hAnsi="Arial" w:cs="Arial"/>
          <w:lang w:val="en-ID"/>
        </w:rPr>
        <w:t xml:space="preserve">The research was conducted for 60 days with the research location at </w:t>
      </w:r>
      <w:proofErr w:type="spellStart"/>
      <w:r w:rsidR="00B038CC">
        <w:rPr>
          <w:rFonts w:ascii="Arial" w:hAnsi="Arial" w:cs="Arial"/>
          <w:lang w:val="en-ID"/>
        </w:rPr>
        <w:t>Balai</w:t>
      </w:r>
      <w:proofErr w:type="spellEnd"/>
      <w:r w:rsidR="00B038CC">
        <w:rPr>
          <w:rFonts w:ascii="Arial" w:hAnsi="Arial" w:cs="Arial"/>
          <w:lang w:val="en-ID"/>
        </w:rPr>
        <w:t xml:space="preserve"> </w:t>
      </w:r>
      <w:proofErr w:type="spellStart"/>
      <w:r w:rsidR="00B038CC">
        <w:rPr>
          <w:rFonts w:ascii="Arial" w:hAnsi="Arial" w:cs="Arial"/>
          <w:lang w:val="en-ID"/>
        </w:rPr>
        <w:t>Pengembangan</w:t>
      </w:r>
      <w:proofErr w:type="spellEnd"/>
      <w:r w:rsidR="00B038CC">
        <w:rPr>
          <w:rFonts w:ascii="Arial" w:hAnsi="Arial" w:cs="Arial"/>
          <w:lang w:val="en-ID"/>
        </w:rPr>
        <w:t xml:space="preserve"> </w:t>
      </w:r>
      <w:proofErr w:type="spellStart"/>
      <w:r w:rsidR="00B038CC">
        <w:rPr>
          <w:rFonts w:ascii="Arial" w:hAnsi="Arial" w:cs="Arial"/>
          <w:lang w:val="en-ID"/>
        </w:rPr>
        <w:t>Teknologi</w:t>
      </w:r>
      <w:proofErr w:type="spellEnd"/>
      <w:r w:rsidR="00B038CC">
        <w:rPr>
          <w:rFonts w:ascii="Arial" w:hAnsi="Arial" w:cs="Arial"/>
          <w:lang w:val="en-ID"/>
        </w:rPr>
        <w:t xml:space="preserve"> </w:t>
      </w:r>
      <w:proofErr w:type="spellStart"/>
      <w:r w:rsidR="00B038CC">
        <w:rPr>
          <w:rFonts w:ascii="Arial" w:hAnsi="Arial" w:cs="Arial"/>
          <w:lang w:val="en-ID"/>
        </w:rPr>
        <w:t>Budidaya</w:t>
      </w:r>
      <w:proofErr w:type="spellEnd"/>
      <w:r w:rsidR="00B038CC">
        <w:rPr>
          <w:rFonts w:ascii="Arial" w:hAnsi="Arial" w:cs="Arial"/>
          <w:lang w:val="en-ID"/>
        </w:rPr>
        <w:t xml:space="preserve"> </w:t>
      </w:r>
      <w:proofErr w:type="spellStart"/>
      <w:r w:rsidR="00B038CC">
        <w:rPr>
          <w:rFonts w:ascii="Arial" w:hAnsi="Arial" w:cs="Arial"/>
          <w:lang w:val="en-ID"/>
        </w:rPr>
        <w:t>Ikan</w:t>
      </w:r>
      <w:proofErr w:type="spellEnd"/>
      <w:r w:rsidR="00B038CC">
        <w:rPr>
          <w:rFonts w:ascii="Arial" w:hAnsi="Arial" w:cs="Arial"/>
          <w:lang w:val="en-ID"/>
        </w:rPr>
        <w:t xml:space="preserve"> </w:t>
      </w:r>
      <w:proofErr w:type="spellStart"/>
      <w:r w:rsidR="00B038CC">
        <w:rPr>
          <w:rFonts w:ascii="Arial" w:hAnsi="Arial" w:cs="Arial"/>
          <w:lang w:val="en-ID"/>
        </w:rPr>
        <w:t>Laut</w:t>
      </w:r>
      <w:proofErr w:type="spellEnd"/>
      <w:r w:rsidR="00B038CC">
        <w:rPr>
          <w:rFonts w:ascii="Arial" w:hAnsi="Arial" w:cs="Arial"/>
          <w:lang w:val="en-ID"/>
        </w:rPr>
        <w:t xml:space="preserve"> dan </w:t>
      </w:r>
      <w:proofErr w:type="spellStart"/>
      <w:r w:rsidR="00B038CC">
        <w:rPr>
          <w:rFonts w:ascii="Arial" w:hAnsi="Arial" w:cs="Arial"/>
          <w:lang w:val="en-ID"/>
        </w:rPr>
        <w:t>Payau</w:t>
      </w:r>
      <w:proofErr w:type="spellEnd"/>
      <w:r w:rsidR="00B038CC">
        <w:rPr>
          <w:rFonts w:ascii="Arial" w:hAnsi="Arial" w:cs="Arial"/>
          <w:lang w:val="en-ID"/>
        </w:rPr>
        <w:t xml:space="preserve"> </w:t>
      </w:r>
      <w:r w:rsidR="0049220D" w:rsidRPr="0049220D">
        <w:rPr>
          <w:rFonts w:ascii="Arial" w:hAnsi="Arial" w:cs="Arial"/>
          <w:lang w:val="en-ID"/>
        </w:rPr>
        <w:t xml:space="preserve">(BPTBILP) in </w:t>
      </w:r>
      <w:proofErr w:type="spellStart"/>
      <w:r w:rsidR="0049220D" w:rsidRPr="0049220D">
        <w:rPr>
          <w:rFonts w:ascii="Arial" w:hAnsi="Arial" w:cs="Arial"/>
          <w:lang w:val="en-ID"/>
        </w:rPr>
        <w:t>Lamu</w:t>
      </w:r>
      <w:proofErr w:type="spellEnd"/>
      <w:r w:rsidR="0049220D" w:rsidRPr="0049220D">
        <w:rPr>
          <w:rFonts w:ascii="Arial" w:hAnsi="Arial" w:cs="Arial"/>
          <w:lang w:val="en-ID"/>
        </w:rPr>
        <w:t xml:space="preserve"> Village, </w:t>
      </w:r>
      <w:proofErr w:type="spellStart"/>
      <w:r w:rsidR="0049220D" w:rsidRPr="0049220D">
        <w:rPr>
          <w:rFonts w:ascii="Arial" w:hAnsi="Arial" w:cs="Arial"/>
          <w:lang w:val="en-ID"/>
        </w:rPr>
        <w:t>Boalemo</w:t>
      </w:r>
      <w:proofErr w:type="spellEnd"/>
      <w:r w:rsidR="0049220D" w:rsidRPr="0049220D">
        <w:rPr>
          <w:rFonts w:ascii="Arial" w:hAnsi="Arial" w:cs="Arial"/>
          <w:lang w:val="en-ID"/>
        </w:rPr>
        <w:t xml:space="preserve"> Regency, Gorontalo Province.</w:t>
      </w:r>
    </w:p>
    <w:p w14:paraId="26B605A1" w14:textId="77777777" w:rsidR="0049220D" w:rsidRDefault="0049220D" w:rsidP="00441B6F">
      <w:pPr>
        <w:pStyle w:val="Body"/>
        <w:spacing w:after="0"/>
        <w:rPr>
          <w:rFonts w:ascii="Arial" w:hAnsi="Arial" w:cs="Arial"/>
          <w:lang w:val="en-ID"/>
        </w:rPr>
      </w:pPr>
    </w:p>
    <w:p w14:paraId="452F33DC" w14:textId="7B4495DF" w:rsidR="0049220D" w:rsidRDefault="0049220D" w:rsidP="00441B6F">
      <w:pPr>
        <w:pStyle w:val="Body"/>
        <w:spacing w:after="0"/>
        <w:rPr>
          <w:rFonts w:ascii="Arial" w:hAnsi="Arial" w:cs="Arial"/>
          <w:lang w:val="en-ID"/>
        </w:rPr>
      </w:pPr>
      <w:r w:rsidRPr="0049220D">
        <w:rPr>
          <w:rFonts w:ascii="Arial" w:hAnsi="Arial" w:cs="Arial"/>
          <w:lang w:val="en-ID"/>
        </w:rPr>
        <w:t xml:space="preserve">The tools used in this study are aquarium as a cultivation container, blower to supply oxygen, thermometer measuring temperature, pH meter measuring acidity, DO measuring dissolved oxygen, </w:t>
      </w:r>
      <w:proofErr w:type="spellStart"/>
      <w:r w:rsidRPr="0049220D">
        <w:rPr>
          <w:rFonts w:ascii="Arial" w:hAnsi="Arial" w:cs="Arial"/>
          <w:lang w:val="en-ID"/>
        </w:rPr>
        <w:t>refactometer</w:t>
      </w:r>
      <w:proofErr w:type="spellEnd"/>
      <w:r w:rsidRPr="0049220D">
        <w:rPr>
          <w:rFonts w:ascii="Arial" w:hAnsi="Arial" w:cs="Arial"/>
          <w:lang w:val="en-ID"/>
        </w:rPr>
        <w:t xml:space="preserve"> measuring salinity, scales measuring organism body weight, and sample bottles. While the materials used in this study are </w:t>
      </w:r>
      <w:proofErr w:type="spellStart"/>
      <w:r w:rsidRPr="0049220D">
        <w:rPr>
          <w:rFonts w:ascii="Arial" w:hAnsi="Arial" w:cs="Arial"/>
          <w:lang w:val="en-ID"/>
        </w:rPr>
        <w:t>vanname</w:t>
      </w:r>
      <w:proofErr w:type="spellEnd"/>
      <w:r w:rsidRPr="0049220D">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49220D">
        <w:rPr>
          <w:rFonts w:ascii="Arial" w:hAnsi="Arial" w:cs="Arial"/>
          <w:lang w:val="en-ID"/>
        </w:rPr>
        <w:t xml:space="preserve">) as the object of research, probiotic ingredients, </w:t>
      </w:r>
      <w:proofErr w:type="spellStart"/>
      <w:r w:rsidRPr="0049220D">
        <w:rPr>
          <w:rFonts w:ascii="Arial" w:hAnsi="Arial" w:cs="Arial"/>
          <w:lang w:val="en-ID"/>
        </w:rPr>
        <w:t>yakult</w:t>
      </w:r>
      <w:proofErr w:type="spellEnd"/>
      <w:r w:rsidRPr="0049220D">
        <w:rPr>
          <w:rFonts w:ascii="Arial" w:hAnsi="Arial" w:cs="Arial"/>
          <w:lang w:val="en-ID"/>
        </w:rPr>
        <w:t>, palm sugar, fine bran, pellets and yeast as fermentation ingredients.</w:t>
      </w:r>
    </w:p>
    <w:p w14:paraId="181FAB65" w14:textId="77777777" w:rsidR="0049220D" w:rsidRDefault="0049220D" w:rsidP="00441B6F">
      <w:pPr>
        <w:pStyle w:val="Body"/>
        <w:spacing w:after="0"/>
        <w:rPr>
          <w:rFonts w:ascii="Arial" w:hAnsi="Arial" w:cs="Arial"/>
          <w:lang w:val="en-ID"/>
        </w:rPr>
      </w:pPr>
    </w:p>
    <w:p w14:paraId="53AA7595" w14:textId="77777777" w:rsidR="0049220D" w:rsidRPr="0049220D" w:rsidRDefault="0049220D" w:rsidP="0049220D">
      <w:pPr>
        <w:pStyle w:val="Body"/>
        <w:spacing w:after="0"/>
        <w:rPr>
          <w:rFonts w:ascii="Arial" w:hAnsi="Arial" w:cs="Arial"/>
          <w:lang w:val="en-ID"/>
        </w:rPr>
      </w:pPr>
      <w:r w:rsidRPr="0049220D">
        <w:rPr>
          <w:rFonts w:ascii="Arial" w:hAnsi="Arial" w:cs="Arial"/>
          <w:lang w:val="en-ID"/>
        </w:rPr>
        <w:t xml:space="preserve">This study used a completely randomized design with 3 treatments and 3 replications. Fermentation duration of 3 days with the use of probiotic </w:t>
      </w:r>
      <w:proofErr w:type="spellStart"/>
      <w:r w:rsidRPr="0049220D">
        <w:rPr>
          <w:rFonts w:ascii="Arial" w:hAnsi="Arial" w:cs="Arial"/>
          <w:lang w:val="en-ID"/>
        </w:rPr>
        <w:t>yakult</w:t>
      </w:r>
      <w:proofErr w:type="spellEnd"/>
      <w:r w:rsidRPr="0049220D">
        <w:rPr>
          <w:rFonts w:ascii="Arial" w:hAnsi="Arial" w:cs="Arial"/>
          <w:lang w:val="en-ID"/>
        </w:rPr>
        <w:t xml:space="preserve"> (A), fermentation duration of 7 days with the use of probiotic </w:t>
      </w:r>
      <w:proofErr w:type="spellStart"/>
      <w:r w:rsidRPr="0049220D">
        <w:rPr>
          <w:rFonts w:ascii="Arial" w:hAnsi="Arial" w:cs="Arial"/>
          <w:lang w:val="en-ID"/>
        </w:rPr>
        <w:t>yakult</w:t>
      </w:r>
      <w:proofErr w:type="spellEnd"/>
      <w:r w:rsidRPr="0049220D">
        <w:rPr>
          <w:rFonts w:ascii="Arial" w:hAnsi="Arial" w:cs="Arial"/>
          <w:lang w:val="en-ID"/>
        </w:rPr>
        <w:t xml:space="preserve"> (B) and control without any additional treatment (C).</w:t>
      </w:r>
    </w:p>
    <w:p w14:paraId="02268B0D" w14:textId="77777777" w:rsidR="0049220D" w:rsidRDefault="0049220D" w:rsidP="00441B6F">
      <w:pPr>
        <w:pStyle w:val="Body"/>
        <w:spacing w:after="0"/>
        <w:rPr>
          <w:rFonts w:ascii="Arial" w:hAnsi="Arial" w:cs="Arial"/>
        </w:rPr>
      </w:pPr>
    </w:p>
    <w:p w14:paraId="5738992B" w14:textId="0938D396" w:rsidR="0049220D" w:rsidRDefault="0049220D" w:rsidP="00441B6F">
      <w:pPr>
        <w:pStyle w:val="Body"/>
        <w:spacing w:after="0"/>
        <w:rPr>
          <w:rFonts w:ascii="Arial" w:hAnsi="Arial" w:cs="Arial"/>
          <w:lang w:val="en-ID"/>
        </w:rPr>
      </w:pPr>
      <w:r w:rsidRPr="0049220D">
        <w:rPr>
          <w:rFonts w:ascii="Arial" w:hAnsi="Arial" w:cs="Arial"/>
          <w:lang w:val="en-ID"/>
        </w:rPr>
        <w:t xml:space="preserve">The stages in this study include preparation of cultivation containers, fermentation process, checking water quality, shrimp rearing, feeding, carbohydrate addition procedures, checking and observing shrimp conditions. This study was conducted using an aquarium container measuring 50 x 40 x 30 cm, then 30 </w:t>
      </w:r>
      <w:proofErr w:type="spellStart"/>
      <w:r w:rsidRPr="0049220D">
        <w:rPr>
          <w:rFonts w:ascii="Arial" w:hAnsi="Arial" w:cs="Arial"/>
          <w:lang w:val="en-ID"/>
        </w:rPr>
        <w:t>liters</w:t>
      </w:r>
      <w:proofErr w:type="spellEnd"/>
      <w:r w:rsidRPr="0049220D">
        <w:rPr>
          <w:rFonts w:ascii="Arial" w:hAnsi="Arial" w:cs="Arial"/>
          <w:lang w:val="en-ID"/>
        </w:rPr>
        <w:t xml:space="preserve"> of seawater equipped with aeration.</w:t>
      </w:r>
    </w:p>
    <w:p w14:paraId="08D67030" w14:textId="77777777" w:rsidR="0049220D" w:rsidRDefault="0049220D" w:rsidP="00441B6F">
      <w:pPr>
        <w:pStyle w:val="Body"/>
        <w:spacing w:after="0"/>
        <w:rPr>
          <w:rFonts w:ascii="Arial" w:hAnsi="Arial" w:cs="Arial"/>
          <w:lang w:val="en-ID"/>
        </w:rPr>
      </w:pPr>
    </w:p>
    <w:p w14:paraId="3D4A67EA" w14:textId="268C5106" w:rsidR="0049220D" w:rsidRDefault="0049220D" w:rsidP="00441B6F">
      <w:pPr>
        <w:pStyle w:val="Body"/>
        <w:spacing w:after="0"/>
        <w:rPr>
          <w:rFonts w:ascii="Arial" w:hAnsi="Arial" w:cs="Arial"/>
          <w:lang w:val="en-ID"/>
        </w:rPr>
      </w:pPr>
      <w:proofErr w:type="spellStart"/>
      <w:r w:rsidRPr="0049220D">
        <w:rPr>
          <w:rFonts w:ascii="Arial" w:hAnsi="Arial" w:cs="Arial"/>
          <w:lang w:val="en-ID"/>
        </w:rPr>
        <w:lastRenderedPageBreak/>
        <w:t>Biofloc</w:t>
      </w:r>
      <w:proofErr w:type="spellEnd"/>
      <w:r w:rsidRPr="0049220D">
        <w:rPr>
          <w:rFonts w:ascii="Arial" w:hAnsi="Arial" w:cs="Arial"/>
          <w:lang w:val="en-ID"/>
        </w:rPr>
        <w:t xml:space="preserve"> growth is done by first making fermentation with different types of probiotic ingredients so that it can be stocked in each fermentation aquarium will be stocked at 3 and 7 days in the culture container and added 7 days to be ready for </w:t>
      </w:r>
      <w:proofErr w:type="spellStart"/>
      <w:r w:rsidRPr="0049220D">
        <w:rPr>
          <w:rFonts w:ascii="Arial" w:hAnsi="Arial" w:cs="Arial"/>
          <w:lang w:val="en-ID"/>
        </w:rPr>
        <w:t>vanname</w:t>
      </w:r>
      <w:proofErr w:type="spellEnd"/>
      <w:r w:rsidRPr="0049220D">
        <w:rPr>
          <w:rFonts w:ascii="Arial" w:hAnsi="Arial" w:cs="Arial"/>
          <w:lang w:val="en-ID"/>
        </w:rPr>
        <w:t xml:space="preserve"> shrimp stocking. The dose used in fermentation is the use of probiotics 15 ml, 450 g palm sugar, 15 g baker's yeast, 450 g fine bran and dissolved with 6 </w:t>
      </w:r>
      <w:proofErr w:type="spellStart"/>
      <w:r w:rsidRPr="0049220D">
        <w:rPr>
          <w:rFonts w:ascii="Arial" w:hAnsi="Arial" w:cs="Arial"/>
          <w:lang w:val="en-ID"/>
        </w:rPr>
        <w:t>liters</w:t>
      </w:r>
      <w:proofErr w:type="spellEnd"/>
      <w:r w:rsidRPr="0049220D">
        <w:rPr>
          <w:rFonts w:ascii="Arial" w:hAnsi="Arial" w:cs="Arial"/>
          <w:lang w:val="en-ID"/>
        </w:rPr>
        <w:t xml:space="preserve"> of water.</w:t>
      </w:r>
    </w:p>
    <w:p w14:paraId="167C8D0B" w14:textId="77777777" w:rsidR="0049220D" w:rsidRDefault="0049220D" w:rsidP="00441B6F">
      <w:pPr>
        <w:pStyle w:val="Body"/>
        <w:spacing w:after="0"/>
        <w:rPr>
          <w:rFonts w:ascii="Arial" w:hAnsi="Arial" w:cs="Arial"/>
          <w:lang w:val="en-ID"/>
        </w:rPr>
      </w:pPr>
    </w:p>
    <w:p w14:paraId="35AC6E0B" w14:textId="77777777" w:rsidR="0049220D" w:rsidRDefault="0049220D" w:rsidP="0049220D">
      <w:pPr>
        <w:pStyle w:val="Body"/>
        <w:spacing w:after="0"/>
        <w:rPr>
          <w:rFonts w:ascii="Arial" w:hAnsi="Arial" w:cs="Arial"/>
          <w:lang w:val="en-ID"/>
        </w:rPr>
      </w:pPr>
      <w:r w:rsidRPr="0049220D">
        <w:rPr>
          <w:rFonts w:ascii="Arial" w:hAnsi="Arial" w:cs="Arial"/>
          <w:lang w:val="en-ID"/>
        </w:rPr>
        <w:t>White shrimp rearing was carried out for 60 days stocked with a density of 60 fish/30 L. PL20 white shrimp seeds with an average size of ± 0.03 g with a weight of ± 1 cm. Feeding is done twice a day at 7:00 am and 4:00 pm and the amount of feed given is 5% according to body weight.</w:t>
      </w:r>
    </w:p>
    <w:p w14:paraId="1920ECFA" w14:textId="77777777" w:rsidR="0049220D" w:rsidRPr="0049220D" w:rsidRDefault="0049220D" w:rsidP="0049220D">
      <w:pPr>
        <w:pStyle w:val="Body"/>
        <w:spacing w:after="0"/>
        <w:rPr>
          <w:rFonts w:ascii="Arial" w:hAnsi="Arial" w:cs="Arial"/>
          <w:lang w:val="en-ID"/>
        </w:rPr>
      </w:pPr>
    </w:p>
    <w:p w14:paraId="33067D2E" w14:textId="77777777" w:rsidR="0049220D" w:rsidRPr="0049220D" w:rsidRDefault="0049220D" w:rsidP="0049220D">
      <w:pPr>
        <w:pStyle w:val="Body"/>
        <w:spacing w:after="0"/>
        <w:rPr>
          <w:rFonts w:ascii="Arial" w:hAnsi="Arial" w:cs="Arial"/>
          <w:lang w:val="en-ID"/>
        </w:rPr>
      </w:pPr>
      <w:r w:rsidRPr="0049220D">
        <w:rPr>
          <w:rFonts w:ascii="Arial" w:hAnsi="Arial" w:cs="Arial"/>
          <w:lang w:val="en-ID"/>
        </w:rPr>
        <w:t xml:space="preserve">Water quality measurements need to be done to determine the effect of </w:t>
      </w:r>
      <w:proofErr w:type="spellStart"/>
      <w:r w:rsidRPr="0049220D">
        <w:rPr>
          <w:rFonts w:ascii="Arial" w:hAnsi="Arial" w:cs="Arial"/>
          <w:lang w:val="en-ID"/>
        </w:rPr>
        <w:t>bioflocs</w:t>
      </w:r>
      <w:proofErr w:type="spellEnd"/>
      <w:r w:rsidRPr="0049220D">
        <w:rPr>
          <w:rFonts w:ascii="Arial" w:hAnsi="Arial" w:cs="Arial"/>
          <w:lang w:val="en-ID"/>
        </w:rPr>
        <w:t xml:space="preserve"> on the water conditions of the rearing media. The measured water quality, namely temperature, DO, pH and salinity, was carried out every 7 days before and after storage during the study. Other quality measurements are ammonia, nitrate and nitrite which will be tested in the laboratory from the results during the study.</w:t>
      </w:r>
    </w:p>
    <w:p w14:paraId="43EBB652" w14:textId="77777777" w:rsidR="0049220D" w:rsidRDefault="0049220D" w:rsidP="00441B6F">
      <w:pPr>
        <w:pStyle w:val="Body"/>
        <w:spacing w:after="0"/>
        <w:rPr>
          <w:rFonts w:ascii="Arial" w:hAnsi="Arial" w:cs="Arial"/>
        </w:rPr>
      </w:pPr>
    </w:p>
    <w:p w14:paraId="6936FE24" w14:textId="709896AE" w:rsidR="0049220D" w:rsidRDefault="0049220D" w:rsidP="00441B6F">
      <w:pPr>
        <w:pStyle w:val="Body"/>
        <w:spacing w:after="0"/>
        <w:rPr>
          <w:rFonts w:ascii="Arial" w:hAnsi="Arial" w:cs="Arial"/>
          <w:lang w:val="en-ID"/>
        </w:rPr>
      </w:pPr>
      <w:r w:rsidRPr="0049220D">
        <w:rPr>
          <w:rFonts w:ascii="Arial" w:hAnsi="Arial" w:cs="Arial"/>
          <w:lang w:val="en-ID"/>
        </w:rPr>
        <w:t xml:space="preserve">Data obtained such as growth, survival and feed efficiency on biological performance at a 95% confidence level are double analysis of </w:t>
      </w:r>
      <w:proofErr w:type="spellStart"/>
      <w:r w:rsidRPr="0049220D">
        <w:rPr>
          <w:rFonts w:ascii="Arial" w:hAnsi="Arial" w:cs="Arial"/>
          <w:lang w:val="en-ID"/>
        </w:rPr>
        <w:t>varience</w:t>
      </w:r>
      <w:proofErr w:type="spellEnd"/>
      <w:r w:rsidRPr="0049220D">
        <w:rPr>
          <w:rFonts w:ascii="Arial" w:hAnsi="Arial" w:cs="Arial"/>
          <w:lang w:val="en-ID"/>
        </w:rPr>
        <w:t xml:space="preserve"> (ANOVA), if the data gives a real effect it will be continued with Least Significant Difference (LSD).</w:t>
      </w:r>
    </w:p>
    <w:p w14:paraId="46D9E6E8" w14:textId="77777777" w:rsidR="0049220D" w:rsidRDefault="0049220D" w:rsidP="00441B6F">
      <w:pPr>
        <w:pStyle w:val="Body"/>
        <w:spacing w:after="0"/>
        <w:rPr>
          <w:rFonts w:ascii="Arial" w:hAnsi="Arial" w:cs="Arial"/>
          <w:lang w:val="en-ID"/>
        </w:rPr>
      </w:pPr>
    </w:p>
    <w:p w14:paraId="2E2D9775" w14:textId="27C8301B" w:rsidR="0049220D" w:rsidRPr="00336B18" w:rsidRDefault="0049220D" w:rsidP="00441B6F">
      <w:pPr>
        <w:pStyle w:val="Body"/>
        <w:spacing w:after="0"/>
        <w:rPr>
          <w:rFonts w:ascii="Arial" w:hAnsi="Arial" w:cs="Arial"/>
          <w:lang w:val="en-ID"/>
        </w:rPr>
      </w:pPr>
      <w:r w:rsidRPr="00336B18">
        <w:rPr>
          <w:rFonts w:ascii="Arial" w:hAnsi="Arial" w:cs="Arial"/>
          <w:lang w:val="en-ID"/>
        </w:rPr>
        <w:t>Absolute biomass growth is the difference between the wet weight at the end of the study and the wet weight at the beginning of the study (</w:t>
      </w:r>
      <w:proofErr w:type="spellStart"/>
      <w:r w:rsidRPr="00336B18">
        <w:rPr>
          <w:rFonts w:ascii="Arial" w:hAnsi="Arial" w:cs="Arial"/>
          <w:lang w:val="en-ID"/>
        </w:rPr>
        <w:t>Lutfiyanah</w:t>
      </w:r>
      <w:proofErr w:type="spellEnd"/>
      <w:r w:rsidRPr="00336B18">
        <w:rPr>
          <w:rFonts w:ascii="Arial" w:hAnsi="Arial" w:cs="Arial"/>
          <w:lang w:val="en-ID"/>
        </w:rPr>
        <w:t>, 2020):</w:t>
      </w:r>
    </w:p>
    <w:p w14:paraId="79F1BC92" w14:textId="77777777" w:rsidR="0049220D" w:rsidRPr="00336B18" w:rsidRDefault="0049220D" w:rsidP="0049220D">
      <w:pPr>
        <w:pStyle w:val="Body"/>
        <w:spacing w:after="0"/>
        <w:jc w:val="center"/>
        <w:rPr>
          <w:rFonts w:ascii="Arial" w:hAnsi="Arial" w:cs="Arial"/>
        </w:rPr>
      </w:pPr>
    </w:p>
    <w:p w14:paraId="118FA940" w14:textId="25C49A7C" w:rsidR="0049220D" w:rsidRPr="00336B18" w:rsidRDefault="00C607C5" w:rsidP="0049220D">
      <w:pPr>
        <w:pStyle w:val="Body"/>
        <w:spacing w:after="0"/>
        <w:jc w:val="center"/>
        <w:rPr>
          <w:rFonts w:ascii="Arial" w:hAnsi="Arial" w:cs="Arial"/>
          <w:iCs/>
        </w:rPr>
      </w:pPr>
      <m:oMathPara>
        <m:oMath>
          <m:r>
            <w:rPr>
              <w:rFonts w:ascii="Cambria Math" w:hAnsi="Cambria Math" w:cs="Arial"/>
            </w:rPr>
            <m:t>W</m:t>
          </m:r>
          <m:r>
            <m:rPr>
              <m:sty m:val="p"/>
            </m:rPr>
            <w:rPr>
              <w:rFonts w:ascii="Cambria Math" w:hAnsi="Cambria Math" w:cs="Arial"/>
            </w:rPr>
            <m:t>=</m:t>
          </m:r>
          <m:sSub>
            <m:sSubPr>
              <m:ctrlPr>
                <w:rPr>
                  <w:rFonts w:ascii="Cambria Math" w:hAnsi="Cambria Math" w:cs="Arial"/>
                  <w:iCs/>
                </w:rPr>
              </m:ctrlPr>
            </m:sSubPr>
            <m:e>
              <m:r>
                <w:rPr>
                  <w:rFonts w:ascii="Cambria Math" w:hAnsi="Cambria Math" w:cs="Arial"/>
                </w:rPr>
                <m:t>W</m:t>
              </m:r>
            </m:e>
            <m:sub>
              <m:r>
                <w:rPr>
                  <w:rFonts w:ascii="Cambria Math" w:hAnsi="Cambria Math" w:cs="Arial"/>
                </w:rPr>
                <m:t>t</m:t>
              </m:r>
            </m:sub>
          </m:sSub>
          <m:r>
            <w:rPr>
              <w:rFonts w:ascii="Cambria Math" w:hAnsi="Cambria Math" w:cs="Arial"/>
            </w:rPr>
            <m:t xml:space="preserve">- </m:t>
          </m:r>
          <m:sSub>
            <m:sSubPr>
              <m:ctrlPr>
                <w:rPr>
                  <w:rFonts w:ascii="Cambria Math" w:hAnsi="Cambria Math" w:cs="Arial"/>
                  <w:i/>
                  <w:iCs/>
                </w:rPr>
              </m:ctrlPr>
            </m:sSubPr>
            <m:e>
              <m:r>
                <w:rPr>
                  <w:rFonts w:ascii="Cambria Math" w:hAnsi="Cambria Math" w:cs="Arial"/>
                </w:rPr>
                <m:t>W</m:t>
              </m:r>
            </m:e>
            <m:sub>
              <m:r>
                <w:rPr>
                  <w:rFonts w:ascii="Cambria Math" w:hAnsi="Cambria Math" w:cs="Arial"/>
                </w:rPr>
                <m:t>0</m:t>
              </m:r>
            </m:sub>
          </m:sSub>
        </m:oMath>
      </m:oMathPara>
    </w:p>
    <w:p w14:paraId="65A4CE9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Description:</w:t>
      </w:r>
    </w:p>
    <w:p w14:paraId="7E960E9B"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 xml:space="preserve">W = Absolute growth (gr) </w:t>
      </w:r>
    </w:p>
    <w:p w14:paraId="5DBB4066" w14:textId="77777777" w:rsidR="00C607C5" w:rsidRPr="00336B18" w:rsidRDefault="00C607C5" w:rsidP="00C607C5">
      <w:pPr>
        <w:pStyle w:val="Body"/>
        <w:spacing w:after="0"/>
        <w:ind w:left="720"/>
        <w:rPr>
          <w:rFonts w:ascii="Arial" w:hAnsi="Arial" w:cs="Arial"/>
          <w:iCs/>
          <w:lang w:val="en-ID"/>
        </w:rPr>
      </w:pPr>
      <w:proofErr w:type="spellStart"/>
      <w:r w:rsidRPr="00336B18">
        <w:rPr>
          <w:rFonts w:ascii="Arial" w:hAnsi="Arial" w:cs="Arial"/>
          <w:iCs/>
          <w:lang w:val="en-ID"/>
        </w:rPr>
        <w:t>W</w:t>
      </w:r>
      <w:r w:rsidRPr="00336B18">
        <w:rPr>
          <w:rFonts w:ascii="Arial" w:hAnsi="Arial" w:cs="Arial"/>
          <w:iCs/>
          <w:vertAlign w:val="subscript"/>
          <w:lang w:val="en-ID"/>
        </w:rPr>
        <w:t>t</w:t>
      </w:r>
      <w:proofErr w:type="spellEnd"/>
      <w:r w:rsidRPr="00336B18">
        <w:rPr>
          <w:rFonts w:ascii="Arial" w:hAnsi="Arial" w:cs="Arial"/>
          <w:iCs/>
          <w:lang w:val="en-ID"/>
        </w:rPr>
        <w:t xml:space="preserve"> = Biomass weight at the end of the study (gr) </w:t>
      </w:r>
    </w:p>
    <w:p w14:paraId="0FEADD7F" w14:textId="73A27F10"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W</w:t>
      </w:r>
      <w:r w:rsidRPr="00336B18">
        <w:rPr>
          <w:rFonts w:ascii="Arial" w:hAnsi="Arial" w:cs="Arial"/>
          <w:iCs/>
          <w:vertAlign w:val="subscript"/>
          <w:lang w:val="en-ID"/>
        </w:rPr>
        <w:t>o</w:t>
      </w:r>
      <w:r w:rsidRPr="00336B18">
        <w:rPr>
          <w:rFonts w:ascii="Arial" w:hAnsi="Arial" w:cs="Arial"/>
          <w:iCs/>
          <w:lang w:val="en-ID"/>
        </w:rPr>
        <w:t xml:space="preserve"> = Biomass weight at the beginning of the study (gr)</w:t>
      </w:r>
    </w:p>
    <w:p w14:paraId="111B8F84" w14:textId="77777777" w:rsidR="00C607C5" w:rsidRPr="00336B18" w:rsidRDefault="00C607C5" w:rsidP="00C607C5">
      <w:pPr>
        <w:pStyle w:val="Body"/>
        <w:spacing w:after="0"/>
        <w:rPr>
          <w:rFonts w:ascii="Arial" w:hAnsi="Arial" w:cs="Arial"/>
          <w:iCs/>
          <w:lang w:val="en-ID"/>
        </w:rPr>
      </w:pPr>
    </w:p>
    <w:p w14:paraId="793348E7" w14:textId="78EA866E" w:rsidR="00C607C5" w:rsidRPr="00336B18" w:rsidRDefault="00C607C5" w:rsidP="00C607C5">
      <w:pPr>
        <w:pStyle w:val="Body"/>
        <w:spacing w:after="0"/>
        <w:rPr>
          <w:rFonts w:ascii="Arial" w:hAnsi="Arial" w:cs="Arial"/>
          <w:iCs/>
          <w:lang w:val="en-ID"/>
        </w:rPr>
      </w:pPr>
      <w:r w:rsidRPr="00336B18">
        <w:rPr>
          <w:rFonts w:ascii="Arial" w:hAnsi="Arial" w:cs="Arial"/>
          <w:iCs/>
          <w:lang w:val="en-ID"/>
        </w:rPr>
        <w:t>Fish survival rate can be calculated using the formula from research (Nasir, 2018):</w:t>
      </w:r>
    </w:p>
    <w:p w14:paraId="6DC509AB" w14:textId="77777777" w:rsidR="00C607C5" w:rsidRPr="00336B18" w:rsidRDefault="00C607C5" w:rsidP="00C607C5">
      <w:pPr>
        <w:pStyle w:val="Body"/>
        <w:spacing w:after="0"/>
        <w:jc w:val="center"/>
        <w:rPr>
          <w:rFonts w:ascii="Arial" w:hAnsi="Arial" w:cs="Arial"/>
          <w:iCs/>
          <w:lang w:val="en-ID"/>
        </w:rPr>
      </w:pPr>
    </w:p>
    <w:p w14:paraId="2E87D2E1" w14:textId="79203C09" w:rsidR="00C607C5" w:rsidRPr="00336B18" w:rsidRDefault="00C607C5" w:rsidP="00C607C5">
      <w:pPr>
        <w:pStyle w:val="Body"/>
        <w:spacing w:after="0"/>
        <w:jc w:val="center"/>
        <w:rPr>
          <w:rFonts w:ascii="Arial" w:hAnsi="Arial" w:cs="Arial"/>
          <w:iCs/>
        </w:rPr>
      </w:pPr>
      <m:oMathPara>
        <m:oMath>
          <m:r>
            <w:rPr>
              <w:rFonts w:ascii="Cambria Math" w:hAnsi="Cambria Math" w:cs="Arial"/>
            </w:rPr>
            <m:t xml:space="preserve">SR= </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N</m:t>
                  </m:r>
                </m:e>
                <m:sub>
                  <m:r>
                    <w:rPr>
                      <w:rFonts w:ascii="Cambria Math" w:hAnsi="Cambria Math" w:cs="Arial"/>
                    </w:rPr>
                    <m:t>t</m:t>
                  </m:r>
                </m:sub>
              </m:sSub>
            </m:num>
            <m:den>
              <m:sSub>
                <m:sSubPr>
                  <m:ctrlPr>
                    <w:rPr>
                      <w:rFonts w:ascii="Cambria Math" w:hAnsi="Cambria Math" w:cs="Arial"/>
                      <w:i/>
                      <w:iCs/>
                    </w:rPr>
                  </m:ctrlPr>
                </m:sSubPr>
                <m:e>
                  <m:r>
                    <w:rPr>
                      <w:rFonts w:ascii="Cambria Math" w:hAnsi="Cambria Math" w:cs="Arial"/>
                    </w:rPr>
                    <m:t>N</m:t>
                  </m:r>
                </m:e>
                <m:sub>
                  <m:r>
                    <w:rPr>
                      <w:rFonts w:ascii="Cambria Math" w:hAnsi="Cambria Math" w:cs="Arial"/>
                    </w:rPr>
                    <m:t>0</m:t>
                  </m:r>
                </m:sub>
              </m:sSub>
            </m:den>
          </m:f>
          <m:r>
            <w:rPr>
              <w:rFonts w:ascii="Cambria Math" w:hAnsi="Cambria Math" w:cs="Arial"/>
            </w:rPr>
            <m:t xml:space="preserve"> x 100%</m:t>
          </m:r>
        </m:oMath>
      </m:oMathPara>
    </w:p>
    <w:p w14:paraId="689704D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Description:</w:t>
      </w:r>
    </w:p>
    <w:p w14:paraId="04A13CE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SR = Survival rate</w:t>
      </w:r>
    </w:p>
    <w:p w14:paraId="38A9C4AE"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N</w:t>
      </w:r>
      <w:r w:rsidRPr="00336B18">
        <w:rPr>
          <w:rFonts w:ascii="Arial" w:hAnsi="Arial" w:cs="Arial"/>
          <w:iCs/>
          <w:vertAlign w:val="subscript"/>
          <w:lang w:val="en-ID"/>
        </w:rPr>
        <w:t>o</w:t>
      </w:r>
      <w:r w:rsidRPr="00336B18">
        <w:rPr>
          <w:rFonts w:ascii="Arial" w:hAnsi="Arial" w:cs="Arial"/>
          <w:iCs/>
          <w:lang w:val="en-ID"/>
        </w:rPr>
        <w:t xml:space="preserve"> = Initial fish count</w:t>
      </w:r>
    </w:p>
    <w:p w14:paraId="63EB167C" w14:textId="77777777" w:rsidR="00C607C5" w:rsidRPr="00336B18" w:rsidRDefault="00C607C5" w:rsidP="00C607C5">
      <w:pPr>
        <w:pStyle w:val="Body"/>
        <w:spacing w:after="0"/>
        <w:ind w:left="720"/>
        <w:rPr>
          <w:rFonts w:ascii="Arial" w:hAnsi="Arial" w:cs="Arial"/>
          <w:iCs/>
          <w:lang w:val="en-ID"/>
        </w:rPr>
      </w:pPr>
      <w:proofErr w:type="spellStart"/>
      <w:r w:rsidRPr="00336B18">
        <w:rPr>
          <w:rFonts w:ascii="Arial" w:hAnsi="Arial" w:cs="Arial"/>
          <w:iCs/>
          <w:lang w:val="en-ID"/>
        </w:rPr>
        <w:t>N</w:t>
      </w:r>
      <w:r w:rsidRPr="00336B18">
        <w:rPr>
          <w:rFonts w:ascii="Arial" w:hAnsi="Arial" w:cs="Arial"/>
          <w:iCs/>
          <w:vertAlign w:val="subscript"/>
          <w:lang w:val="en-ID"/>
        </w:rPr>
        <w:t>t</w:t>
      </w:r>
      <w:proofErr w:type="spellEnd"/>
      <w:r w:rsidRPr="00336B18">
        <w:rPr>
          <w:rFonts w:ascii="Arial" w:hAnsi="Arial" w:cs="Arial"/>
          <w:iCs/>
          <w:lang w:val="en-ID"/>
        </w:rPr>
        <w:t xml:space="preserve"> = Final fish count</w:t>
      </w:r>
    </w:p>
    <w:p w14:paraId="6724ECC8" w14:textId="77777777" w:rsidR="00C607C5" w:rsidRPr="00336B18" w:rsidRDefault="00C607C5" w:rsidP="00C607C5">
      <w:pPr>
        <w:pStyle w:val="Body"/>
        <w:spacing w:after="0"/>
        <w:rPr>
          <w:rFonts w:ascii="Arial" w:hAnsi="Arial" w:cs="Arial"/>
          <w:iCs/>
        </w:rPr>
      </w:pPr>
    </w:p>
    <w:p w14:paraId="4B1B747D" w14:textId="77777777" w:rsidR="00C607C5" w:rsidRPr="00336B18" w:rsidRDefault="00C607C5" w:rsidP="00C607C5">
      <w:pPr>
        <w:pStyle w:val="Body"/>
        <w:spacing w:after="0"/>
        <w:rPr>
          <w:rFonts w:ascii="Arial" w:hAnsi="Arial" w:cs="Arial"/>
          <w:iCs/>
          <w:lang w:val="en-ID"/>
        </w:rPr>
      </w:pPr>
      <w:r w:rsidRPr="00336B18">
        <w:rPr>
          <w:rFonts w:ascii="Arial" w:hAnsi="Arial" w:cs="Arial"/>
          <w:iCs/>
          <w:lang w:val="en-ID"/>
        </w:rPr>
        <w:t>The feed conversion ratio value can be calculated using the formula (</w:t>
      </w:r>
      <w:proofErr w:type="spellStart"/>
      <w:r w:rsidRPr="00336B18">
        <w:rPr>
          <w:rFonts w:ascii="Arial" w:hAnsi="Arial" w:cs="Arial"/>
          <w:iCs/>
          <w:lang w:val="en-ID"/>
        </w:rPr>
        <w:t>Irsyadi</w:t>
      </w:r>
      <w:proofErr w:type="spellEnd"/>
      <w:r w:rsidRPr="00336B18">
        <w:rPr>
          <w:rFonts w:ascii="Arial" w:hAnsi="Arial" w:cs="Arial"/>
          <w:iCs/>
          <w:lang w:val="en-ID"/>
        </w:rPr>
        <w:t>, 2020):</w:t>
      </w:r>
    </w:p>
    <w:p w14:paraId="0873FE6E" w14:textId="77777777" w:rsidR="00C607C5" w:rsidRPr="00336B18" w:rsidRDefault="00C607C5" w:rsidP="00C607C5">
      <w:pPr>
        <w:pStyle w:val="Body"/>
        <w:spacing w:after="0"/>
        <w:rPr>
          <w:rFonts w:ascii="Arial" w:hAnsi="Arial" w:cs="Arial"/>
          <w:iCs/>
        </w:rPr>
      </w:pPr>
    </w:p>
    <w:p w14:paraId="322B1A31" w14:textId="4DD6E9AC" w:rsidR="0049220D" w:rsidRPr="00336B18" w:rsidRDefault="00722274" w:rsidP="0049220D">
      <w:pPr>
        <w:pStyle w:val="Body"/>
        <w:spacing w:after="0"/>
        <w:jc w:val="center"/>
        <w:rPr>
          <w:rFonts w:ascii="Arial" w:hAnsi="Arial" w:cs="Arial"/>
        </w:rPr>
      </w:pPr>
      <m:oMathPara>
        <m:oMath>
          <m:r>
            <w:rPr>
              <w:rFonts w:ascii="Cambria Math" w:hAnsi="Cambria Math" w:cs="Arial"/>
            </w:rPr>
            <m:t xml:space="preserve">FCR= </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t</m:t>
                      </m:r>
                    </m:sub>
                  </m:sSub>
                  <m:r>
                    <w:rPr>
                      <w:rFonts w:ascii="Cambria Math" w:hAnsi="Cambria Math" w:cs="Arial"/>
                    </w:rPr>
                    <m:t>+D</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W</m:t>
                  </m:r>
                </m:e>
                <m:sub>
                  <m:r>
                    <w:rPr>
                      <w:rFonts w:ascii="Cambria Math" w:hAnsi="Cambria Math" w:cs="Arial"/>
                    </w:rPr>
                    <m:t>0</m:t>
                  </m:r>
                </m:sub>
              </m:sSub>
            </m:num>
            <m:den>
              <m:r>
                <w:rPr>
                  <w:rFonts w:ascii="Cambria Math" w:hAnsi="Cambria Math" w:cs="Arial"/>
                </w:rPr>
                <m:t>F</m:t>
              </m:r>
            </m:den>
          </m:f>
        </m:oMath>
      </m:oMathPara>
    </w:p>
    <w:p w14:paraId="6441A923"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46028D4A"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FCR = Feed Conversion Ratio </w:t>
      </w:r>
    </w:p>
    <w:p w14:paraId="6AF32719" w14:textId="77777777" w:rsidR="00722274" w:rsidRPr="00336B18" w:rsidRDefault="00722274" w:rsidP="00722274">
      <w:pPr>
        <w:pStyle w:val="Body"/>
        <w:spacing w:after="0"/>
        <w:ind w:left="720"/>
        <w:rPr>
          <w:rFonts w:ascii="Arial" w:eastAsia="Calibri" w:hAnsi="Arial" w:cs="Arial"/>
          <w:szCs w:val="22"/>
          <w:lang w:val="en-ID"/>
        </w:rPr>
      </w:pPr>
      <w:proofErr w:type="spellStart"/>
      <w:r w:rsidRPr="00336B18">
        <w:rPr>
          <w:rFonts w:ascii="Arial" w:eastAsia="Calibri" w:hAnsi="Arial" w:cs="Arial"/>
          <w:szCs w:val="22"/>
          <w:lang w:val="en-ID"/>
        </w:rPr>
        <w:t>W</w:t>
      </w:r>
      <w:r w:rsidRPr="00336B18">
        <w:rPr>
          <w:rFonts w:ascii="Arial" w:eastAsia="Calibri" w:hAnsi="Arial" w:cs="Arial"/>
          <w:szCs w:val="22"/>
          <w:vertAlign w:val="subscript"/>
          <w:lang w:val="en-ID"/>
        </w:rPr>
        <w:t>t</w:t>
      </w:r>
      <w:proofErr w:type="spellEnd"/>
      <w:r w:rsidRPr="00336B18">
        <w:rPr>
          <w:rFonts w:ascii="Arial" w:eastAsia="Calibri" w:hAnsi="Arial" w:cs="Arial"/>
          <w:szCs w:val="22"/>
          <w:lang w:val="en-ID"/>
        </w:rPr>
        <w:t xml:space="preserve"> = Fish Biomass Weight at the End of the Study (gr) </w:t>
      </w:r>
    </w:p>
    <w:p w14:paraId="0D2FD469"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W</w:t>
      </w:r>
      <w:r w:rsidRPr="00336B18">
        <w:rPr>
          <w:rFonts w:ascii="Arial" w:eastAsia="Calibri" w:hAnsi="Arial" w:cs="Arial"/>
          <w:szCs w:val="22"/>
          <w:vertAlign w:val="subscript"/>
          <w:lang w:val="en-ID"/>
        </w:rPr>
        <w:t>o</w:t>
      </w:r>
      <w:r w:rsidRPr="00336B18">
        <w:rPr>
          <w:rFonts w:ascii="Arial" w:eastAsia="Calibri" w:hAnsi="Arial" w:cs="Arial"/>
          <w:szCs w:val="22"/>
          <w:lang w:val="en-ID"/>
        </w:rPr>
        <w:t xml:space="preserve"> = Fish Biomass Weight at the Beginning of the Study (gr)</w:t>
      </w:r>
    </w:p>
    <w:p w14:paraId="7EF46A07"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D = Weight of Fish That Died During the Study (gr) </w:t>
      </w:r>
    </w:p>
    <w:p w14:paraId="264DDC73" w14:textId="01947CFE"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F = Amount of Fish Feed Given During the Study (gr)</w:t>
      </w:r>
    </w:p>
    <w:p w14:paraId="148B4655" w14:textId="77777777" w:rsidR="00722274" w:rsidRPr="00336B18" w:rsidRDefault="00722274" w:rsidP="00722274">
      <w:pPr>
        <w:pStyle w:val="Body"/>
        <w:spacing w:after="0"/>
        <w:rPr>
          <w:rFonts w:ascii="Arial" w:eastAsia="Calibri" w:hAnsi="Arial" w:cs="Arial"/>
          <w:szCs w:val="22"/>
          <w:lang w:val="en-ID"/>
        </w:rPr>
      </w:pPr>
    </w:p>
    <w:p w14:paraId="639F523C" w14:textId="62FA508F" w:rsidR="00722274" w:rsidRPr="00336B18" w:rsidRDefault="00722274" w:rsidP="00722274">
      <w:pPr>
        <w:pStyle w:val="Body"/>
        <w:spacing w:after="0"/>
        <w:rPr>
          <w:rFonts w:ascii="Arial" w:eastAsia="Calibri" w:hAnsi="Arial" w:cs="Arial"/>
          <w:szCs w:val="22"/>
          <w:lang w:val="en-ID"/>
        </w:rPr>
      </w:pPr>
      <w:r w:rsidRPr="00336B18">
        <w:rPr>
          <w:rFonts w:ascii="Arial" w:eastAsia="Calibri" w:hAnsi="Arial" w:cs="Arial"/>
          <w:szCs w:val="22"/>
          <w:lang w:val="en-ID"/>
        </w:rPr>
        <w:t xml:space="preserve">Feed efficiency was calculated using the formula by </w:t>
      </w:r>
      <w:proofErr w:type="spellStart"/>
      <w:r w:rsidRPr="00336B18">
        <w:rPr>
          <w:rFonts w:ascii="Arial" w:eastAsia="Calibri" w:hAnsi="Arial" w:cs="Arial"/>
          <w:szCs w:val="22"/>
          <w:lang w:val="en-ID"/>
        </w:rPr>
        <w:t>Dahlan</w:t>
      </w:r>
      <w:proofErr w:type="spellEnd"/>
      <w:r w:rsidRPr="00336B18">
        <w:rPr>
          <w:rFonts w:ascii="Arial" w:eastAsia="Calibri" w:hAnsi="Arial" w:cs="Arial"/>
          <w:szCs w:val="22"/>
          <w:lang w:val="en-ID"/>
        </w:rPr>
        <w:t xml:space="preserve"> et al. (2017) as follows</w:t>
      </w:r>
    </w:p>
    <w:p w14:paraId="51AC69EA" w14:textId="77777777" w:rsidR="00722274" w:rsidRPr="00336B18" w:rsidRDefault="00722274" w:rsidP="00722274">
      <w:pPr>
        <w:pStyle w:val="Body"/>
        <w:spacing w:after="0"/>
        <w:rPr>
          <w:rFonts w:ascii="Arial" w:eastAsia="Calibri" w:hAnsi="Arial" w:cs="Arial"/>
          <w:szCs w:val="22"/>
        </w:rPr>
      </w:pPr>
    </w:p>
    <w:p w14:paraId="5D7460D9" w14:textId="005CD819" w:rsidR="00722274" w:rsidRPr="00336B18" w:rsidRDefault="00722274" w:rsidP="00722274">
      <w:pPr>
        <w:pStyle w:val="Body"/>
        <w:spacing w:after="0"/>
        <w:jc w:val="center"/>
        <w:rPr>
          <w:rFonts w:ascii="Arial" w:eastAsia="Calibri" w:hAnsi="Arial" w:cs="Arial"/>
          <w:szCs w:val="22"/>
        </w:rPr>
      </w:pPr>
      <m:oMathPara>
        <m:oMath>
          <m:r>
            <w:rPr>
              <w:rFonts w:ascii="Cambria Math" w:eastAsia="Calibri" w:hAnsi="Cambria Math" w:cs="Arial"/>
              <w:szCs w:val="22"/>
            </w:rPr>
            <w:lastRenderedPageBreak/>
            <m:t>EP=</m:t>
          </m:r>
          <m:f>
            <m:fPr>
              <m:ctrlPr>
                <w:rPr>
                  <w:rFonts w:ascii="Cambria Math" w:eastAsia="Calibri" w:hAnsi="Cambria Math" w:cs="Arial"/>
                  <w:i/>
                  <w:szCs w:val="22"/>
                </w:rPr>
              </m:ctrlPr>
            </m:fPr>
            <m:num>
              <m:d>
                <m:dPr>
                  <m:ctrlPr>
                    <w:rPr>
                      <w:rFonts w:ascii="Cambria Math" w:eastAsia="Calibri" w:hAnsi="Cambria Math" w:cs="Arial"/>
                      <w:i/>
                      <w:szCs w:val="22"/>
                    </w:rPr>
                  </m:ctrlPr>
                </m:dPr>
                <m:e>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t</m:t>
                      </m:r>
                    </m:sub>
                  </m:sSub>
                  <m:r>
                    <w:rPr>
                      <w:rFonts w:ascii="Cambria Math" w:eastAsia="Calibri" w:hAnsi="Cambria Math" w:cs="Arial"/>
                      <w:szCs w:val="22"/>
                    </w:rPr>
                    <m:t>+D</m:t>
                  </m:r>
                </m:e>
              </m:d>
              <m:r>
                <w:rPr>
                  <w:rFonts w:ascii="Cambria Math" w:eastAsia="Calibri" w:hAnsi="Cambria Math" w:cs="Arial"/>
                  <w:szCs w:val="22"/>
                </w:rPr>
                <m:t>-</m:t>
              </m:r>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0</m:t>
                  </m:r>
                </m:sub>
              </m:sSub>
            </m:num>
            <m:den>
              <m:r>
                <w:rPr>
                  <w:rFonts w:ascii="Cambria Math" w:eastAsia="Calibri" w:hAnsi="Cambria Math" w:cs="Arial"/>
                  <w:szCs w:val="22"/>
                </w:rPr>
                <m:t>F</m:t>
              </m:r>
            </m:den>
          </m:f>
          <m:r>
            <w:rPr>
              <w:rFonts w:ascii="Cambria Math" w:eastAsia="Calibri" w:hAnsi="Cambria Math" w:cs="Arial"/>
              <w:szCs w:val="22"/>
            </w:rPr>
            <m:t xml:space="preserve"> x 100%</m:t>
          </m:r>
        </m:oMath>
      </m:oMathPara>
    </w:p>
    <w:p w14:paraId="54FA73F4"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273F39CC"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EP = Feed Efficiency (%) </w:t>
      </w:r>
    </w:p>
    <w:p w14:paraId="3F991F00" w14:textId="77777777" w:rsidR="00722274" w:rsidRPr="00336B18" w:rsidRDefault="00722274" w:rsidP="00722274">
      <w:pPr>
        <w:pStyle w:val="Body"/>
        <w:spacing w:after="0"/>
        <w:ind w:left="720"/>
        <w:rPr>
          <w:rFonts w:ascii="Arial" w:eastAsia="Calibri" w:hAnsi="Arial" w:cs="Arial"/>
          <w:szCs w:val="22"/>
          <w:lang w:val="en-ID"/>
        </w:rPr>
      </w:pPr>
      <w:proofErr w:type="spellStart"/>
      <w:r w:rsidRPr="00336B18">
        <w:rPr>
          <w:rFonts w:ascii="Arial" w:eastAsia="Calibri" w:hAnsi="Arial" w:cs="Arial"/>
          <w:szCs w:val="22"/>
          <w:lang w:val="en-ID"/>
        </w:rPr>
        <w:t>Wt</w:t>
      </w:r>
      <w:proofErr w:type="spellEnd"/>
      <w:r w:rsidRPr="00336B18">
        <w:rPr>
          <w:rFonts w:ascii="Arial" w:eastAsia="Calibri" w:hAnsi="Arial" w:cs="Arial"/>
          <w:szCs w:val="22"/>
          <w:lang w:val="en-ID"/>
        </w:rPr>
        <w:t xml:space="preserve"> = Fish Biomass Weight at the End of the Study (gr) </w:t>
      </w:r>
    </w:p>
    <w:p w14:paraId="70471F4F"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Wo = Fish Biomass Weight at the Beginning of the Study (gr)</w:t>
      </w:r>
    </w:p>
    <w:p w14:paraId="73891182"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D = Weight of Fish that Die During the Study (gr) </w:t>
      </w:r>
    </w:p>
    <w:p w14:paraId="6C719326"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F = Amount of Fish Feed Given During the Study (gr)</w:t>
      </w:r>
    </w:p>
    <w:p w14:paraId="45A55895" w14:textId="77777777" w:rsidR="00722274" w:rsidRPr="00336B18" w:rsidRDefault="00722274" w:rsidP="00722274">
      <w:pPr>
        <w:pStyle w:val="Body"/>
        <w:spacing w:after="0"/>
        <w:rPr>
          <w:rFonts w:ascii="Arial" w:eastAsia="Calibri" w:hAnsi="Arial" w:cs="Arial"/>
          <w:szCs w:val="22"/>
        </w:rPr>
      </w:pPr>
    </w:p>
    <w:p w14:paraId="0AC23934" w14:textId="77777777" w:rsidR="00722274" w:rsidRPr="00336B18" w:rsidRDefault="00722274" w:rsidP="00722274">
      <w:pPr>
        <w:pStyle w:val="Body"/>
        <w:spacing w:after="0"/>
        <w:rPr>
          <w:rFonts w:ascii="Arial" w:eastAsia="Calibri" w:hAnsi="Arial" w:cs="Arial"/>
          <w:szCs w:val="22"/>
          <w:lang w:val="en-ID"/>
        </w:rPr>
      </w:pPr>
      <w:r w:rsidRPr="00336B18">
        <w:rPr>
          <w:rFonts w:ascii="Arial" w:eastAsia="Calibri" w:hAnsi="Arial" w:cs="Arial"/>
          <w:szCs w:val="22"/>
          <w:lang w:val="en-ID"/>
        </w:rPr>
        <w:t>Floc volume is a representation of the density of floc particles in a water column (</w:t>
      </w:r>
      <w:proofErr w:type="spellStart"/>
      <w:r w:rsidRPr="00336B18">
        <w:rPr>
          <w:rFonts w:ascii="Arial" w:eastAsia="Calibri" w:hAnsi="Arial" w:cs="Arial"/>
          <w:szCs w:val="22"/>
          <w:lang w:val="en-ID"/>
        </w:rPr>
        <w:t>Avnimelech</w:t>
      </w:r>
      <w:proofErr w:type="spellEnd"/>
      <w:r w:rsidRPr="00336B18">
        <w:rPr>
          <w:rFonts w:ascii="Arial" w:eastAsia="Calibri" w:hAnsi="Arial" w:cs="Arial"/>
          <w:szCs w:val="22"/>
          <w:lang w:val="en-ID"/>
        </w:rPr>
        <w:t xml:space="preserve"> et al., 2012). A total of 50 ml of water sample was sedimented for 30 minutes in a 50 ml conical tube.</w:t>
      </w:r>
    </w:p>
    <w:p w14:paraId="37E6B4AF" w14:textId="49C58A78" w:rsidR="00722274" w:rsidRPr="00336B18" w:rsidRDefault="00722274" w:rsidP="00722274">
      <w:pPr>
        <w:pStyle w:val="Body"/>
        <w:spacing w:after="0"/>
        <w:jc w:val="center"/>
        <w:rPr>
          <w:rFonts w:ascii="Arial" w:eastAsia="Calibri" w:hAnsi="Arial" w:cs="Arial"/>
          <w:szCs w:val="22"/>
        </w:rPr>
      </w:pPr>
      <m:oMathPara>
        <m:oMath>
          <m:r>
            <w:rPr>
              <w:rFonts w:ascii="Cambria Math" w:eastAsia="Calibri" w:hAnsi="Cambria Math" w:cs="Arial"/>
              <w:szCs w:val="22"/>
            </w:rPr>
            <m:t>Floc Volume=</m:t>
          </m:r>
          <m:f>
            <m:fPr>
              <m:ctrlPr>
                <w:rPr>
                  <w:rFonts w:ascii="Cambria Math" w:eastAsia="Calibri" w:hAnsi="Cambria Math" w:cs="Arial"/>
                  <w:i/>
                  <w:szCs w:val="22"/>
                </w:rPr>
              </m:ctrlPr>
            </m:fPr>
            <m:num>
              <m:sSub>
                <m:sSubPr>
                  <m:ctrlPr>
                    <w:rPr>
                      <w:rFonts w:ascii="Cambria Math" w:eastAsia="Calibri" w:hAnsi="Cambria Math" w:cs="Arial"/>
                      <w:i/>
                      <w:szCs w:val="22"/>
                    </w:rPr>
                  </m:ctrlPr>
                </m:sSubPr>
                <m:e>
                  <m:r>
                    <w:rPr>
                      <w:rFonts w:ascii="Cambria Math" w:eastAsia="Calibri" w:hAnsi="Cambria Math" w:cs="Arial"/>
                      <w:szCs w:val="22"/>
                    </w:rPr>
                    <m:t>V</m:t>
                  </m:r>
                </m:e>
                <m:sub>
                  <m:r>
                    <w:rPr>
                      <w:rFonts w:ascii="Cambria Math" w:eastAsia="Calibri" w:hAnsi="Cambria Math" w:cs="Arial"/>
                      <w:szCs w:val="22"/>
                    </w:rPr>
                    <m:t>e</m:t>
                  </m:r>
                </m:sub>
              </m:sSub>
            </m:num>
            <m:den>
              <m:sSub>
                <m:sSubPr>
                  <m:ctrlPr>
                    <w:rPr>
                      <w:rFonts w:ascii="Cambria Math" w:eastAsia="Calibri" w:hAnsi="Cambria Math" w:cs="Arial"/>
                      <w:i/>
                      <w:szCs w:val="22"/>
                    </w:rPr>
                  </m:ctrlPr>
                </m:sSubPr>
                <m:e>
                  <m:r>
                    <w:rPr>
                      <w:rFonts w:ascii="Cambria Math" w:eastAsia="Calibri" w:hAnsi="Cambria Math" w:cs="Arial"/>
                      <w:szCs w:val="22"/>
                    </w:rPr>
                    <m:t>V</m:t>
                  </m:r>
                </m:e>
                <m:sub>
                  <m:r>
                    <w:rPr>
                      <w:rFonts w:ascii="Cambria Math" w:eastAsia="Calibri" w:hAnsi="Cambria Math" w:cs="Arial"/>
                      <w:szCs w:val="22"/>
                    </w:rPr>
                    <m:t>s</m:t>
                  </m:r>
                </m:sub>
              </m:sSub>
            </m:den>
          </m:f>
          <m:r>
            <w:rPr>
              <w:rFonts w:ascii="Cambria Math" w:eastAsia="Calibri" w:hAnsi="Cambria Math" w:cs="Arial"/>
              <w:szCs w:val="22"/>
            </w:rPr>
            <m:t xml:space="preserve"> x 1000</m:t>
          </m:r>
        </m:oMath>
      </m:oMathPara>
    </w:p>
    <w:p w14:paraId="04F9C89B"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7D91A5AA"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FV = Floc Volume (ml/l)</w:t>
      </w:r>
    </w:p>
    <w:p w14:paraId="578D7646"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Vs = Total Measured Water Volume (ml)</w:t>
      </w:r>
    </w:p>
    <w:p w14:paraId="4248825D" w14:textId="7A7C1517" w:rsidR="00AA74E0" w:rsidRPr="000D7184" w:rsidRDefault="00722274" w:rsidP="000D7184">
      <w:pPr>
        <w:pStyle w:val="Body"/>
        <w:spacing w:after="0"/>
        <w:ind w:left="720"/>
        <w:rPr>
          <w:rFonts w:ascii="Arial" w:eastAsia="Calibri" w:hAnsi="Arial" w:cs="Arial"/>
          <w:szCs w:val="22"/>
        </w:rPr>
      </w:pPr>
      <w:proofErr w:type="spellStart"/>
      <w:r w:rsidRPr="00336B18">
        <w:rPr>
          <w:rFonts w:ascii="Arial" w:eastAsia="Calibri" w:hAnsi="Arial" w:cs="Arial"/>
          <w:szCs w:val="22"/>
          <w:lang w:val="en-ID"/>
        </w:rPr>
        <w:t>Ve</w:t>
      </w:r>
      <w:proofErr w:type="spellEnd"/>
      <w:r w:rsidRPr="00336B18">
        <w:rPr>
          <w:rFonts w:ascii="Arial" w:eastAsia="Calibri" w:hAnsi="Arial" w:cs="Arial"/>
          <w:szCs w:val="22"/>
          <w:lang w:val="en-ID"/>
        </w:rPr>
        <w:t xml:space="preserve"> = Measured Floc Sediment Volume (ml)</w:t>
      </w:r>
      <w:r w:rsidR="00AA74E0" w:rsidRPr="00336B18">
        <w:rPr>
          <w:rFonts w:ascii="Arial" w:hAnsi="Arial" w:cs="Arial"/>
        </w:rPr>
        <w:t>]</w:t>
      </w:r>
      <w:r w:rsidR="00AA74E0" w:rsidRPr="00FB3A86">
        <w:rPr>
          <w:rFonts w:ascii="Arial" w:hAnsi="Arial" w:cs="Arial"/>
        </w:rPr>
        <w:t xml:space="preserve">  </w:t>
      </w:r>
    </w:p>
    <w:p w14:paraId="72BE0C3D" w14:textId="77777777" w:rsidR="00790ADA" w:rsidRPr="00FB3A86" w:rsidRDefault="00790ADA" w:rsidP="00441B6F">
      <w:pPr>
        <w:pStyle w:val="Body"/>
        <w:spacing w:after="0"/>
        <w:rPr>
          <w:rFonts w:ascii="Arial" w:hAnsi="Arial" w:cs="Arial"/>
        </w:rPr>
      </w:pPr>
    </w:p>
    <w:p w14:paraId="7FE873E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3B41701" w14:textId="77777777" w:rsidR="00790ADA" w:rsidRPr="00FB3A86" w:rsidRDefault="00790ADA" w:rsidP="00441B6F">
      <w:pPr>
        <w:pStyle w:val="Head1"/>
        <w:spacing w:after="0"/>
        <w:jc w:val="both"/>
        <w:rPr>
          <w:rFonts w:ascii="Arial" w:hAnsi="Arial" w:cs="Arial"/>
        </w:rPr>
      </w:pPr>
    </w:p>
    <w:p w14:paraId="1A2F655A" w14:textId="54E8D83D" w:rsidR="00C30A0F" w:rsidRDefault="00502516" w:rsidP="00441B6F">
      <w:pPr>
        <w:pStyle w:val="Body"/>
        <w:spacing w:after="0"/>
        <w:rPr>
          <w:rFonts w:ascii="Arial" w:hAnsi="Arial" w:cs="Arial"/>
        </w:rPr>
      </w:pPr>
      <w:r>
        <w:rPr>
          <w:rFonts w:ascii="Arial" w:hAnsi="Arial" w:cs="Arial"/>
        </w:rPr>
        <w:t>[</w:t>
      </w:r>
      <w:r w:rsidR="00C30A0F">
        <w:rPr>
          <w:rFonts w:ascii="Arial" w:hAnsi="Arial" w:cs="Arial"/>
          <w:b/>
          <w:caps/>
          <w:sz w:val="22"/>
        </w:rPr>
        <w:t>3</w:t>
      </w:r>
      <w:r w:rsidR="00C30A0F" w:rsidRPr="00C30A0F">
        <w:rPr>
          <w:rFonts w:ascii="Arial" w:hAnsi="Arial" w:cs="Arial"/>
          <w:b/>
          <w:caps/>
          <w:sz w:val="22"/>
        </w:rPr>
        <w:t xml:space="preserve">.1 </w:t>
      </w:r>
      <w:r w:rsidR="000D7184" w:rsidRPr="000D7184">
        <w:rPr>
          <w:rFonts w:ascii="Arial" w:hAnsi="Arial" w:cs="Arial"/>
          <w:b/>
          <w:bCs/>
          <w:sz w:val="22"/>
          <w:lang w:val="en-ID"/>
        </w:rPr>
        <w:t>Absolute Growth Rate</w:t>
      </w:r>
      <w:r w:rsidR="000D7184" w:rsidRPr="000D7184">
        <w:rPr>
          <w:rFonts w:ascii="Arial" w:hAnsi="Arial" w:cs="Arial"/>
          <w:b/>
          <w:caps/>
          <w:sz w:val="22"/>
        </w:rPr>
        <w:t xml:space="preserve"> </w:t>
      </w:r>
      <w:r w:rsidR="00C30A0F" w:rsidRPr="00FB3A86">
        <w:rPr>
          <w:rFonts w:ascii="Arial" w:hAnsi="Arial" w:cs="Arial"/>
        </w:rPr>
        <w:t xml:space="preserve">  </w:t>
      </w:r>
    </w:p>
    <w:p w14:paraId="036CDB30" w14:textId="77777777" w:rsidR="000D7184" w:rsidRDefault="000D7184" w:rsidP="00441B6F">
      <w:pPr>
        <w:pStyle w:val="Body"/>
        <w:spacing w:after="0"/>
        <w:rPr>
          <w:rFonts w:ascii="Arial" w:hAnsi="Arial" w:cs="Arial"/>
        </w:rPr>
      </w:pPr>
    </w:p>
    <w:p w14:paraId="7173020D" w14:textId="4D870175" w:rsidR="000D7184" w:rsidRDefault="000D7184" w:rsidP="00441B6F">
      <w:pPr>
        <w:pStyle w:val="Body"/>
        <w:spacing w:after="0"/>
        <w:rPr>
          <w:rFonts w:ascii="Arial" w:hAnsi="Arial" w:cs="Arial"/>
          <w:lang w:val="en-ID"/>
        </w:rPr>
      </w:pPr>
      <w:r w:rsidRPr="000D7184">
        <w:rPr>
          <w:rFonts w:ascii="Arial" w:hAnsi="Arial" w:cs="Arial"/>
          <w:lang w:val="en-ID"/>
        </w:rPr>
        <w:t xml:space="preserve">Growth becomes one of the important things in the cultivation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xml:space="preserve">), this can be obtained from the increase in length and weight of shrimp during maintenance. The observation of absolute growth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during the study can be seen in Figure 1.</w:t>
      </w:r>
    </w:p>
    <w:p w14:paraId="3DADD1F8" w14:textId="77777777" w:rsidR="000D7184" w:rsidRDefault="000D7184" w:rsidP="00441B6F">
      <w:pPr>
        <w:pStyle w:val="Body"/>
        <w:spacing w:after="0"/>
        <w:rPr>
          <w:rFonts w:ascii="Arial" w:hAnsi="Arial" w:cs="Arial"/>
          <w:lang w:val="en-ID"/>
        </w:rPr>
      </w:pPr>
    </w:p>
    <w:p w14:paraId="0F67665A" w14:textId="656C0F4C" w:rsidR="000D7184" w:rsidRDefault="000D7184" w:rsidP="000D7184">
      <w:pPr>
        <w:pStyle w:val="Body"/>
        <w:spacing w:after="0"/>
        <w:jc w:val="center"/>
        <w:rPr>
          <w:rFonts w:ascii="Arial" w:hAnsi="Arial" w:cs="Arial"/>
          <w:lang w:val="en-ID"/>
        </w:rPr>
      </w:pPr>
    </w:p>
    <w:p w14:paraId="0709CBCE" w14:textId="44FEEFCF" w:rsidR="00102F90" w:rsidRDefault="00102F90" w:rsidP="000D7184">
      <w:pPr>
        <w:pStyle w:val="Body"/>
        <w:spacing w:after="0"/>
        <w:jc w:val="center"/>
        <w:rPr>
          <w:rFonts w:ascii="Arial" w:hAnsi="Arial" w:cs="Arial"/>
          <w:lang w:val="en-ID"/>
        </w:rPr>
      </w:pPr>
      <w:r>
        <w:rPr>
          <w:noProof/>
        </w:rPr>
        <w:drawing>
          <wp:inline distT="0" distB="0" distL="0" distR="0" wp14:anchorId="03429F76" wp14:editId="254C5E5A">
            <wp:extent cx="3189600" cy="2318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9DE632" w14:textId="789BC693" w:rsidR="000D7184" w:rsidRDefault="000D7184" w:rsidP="000D7184">
      <w:pPr>
        <w:pStyle w:val="Body"/>
        <w:spacing w:after="0"/>
        <w:jc w:val="center"/>
        <w:rPr>
          <w:rFonts w:ascii="Arial" w:hAnsi="Arial" w:cs="Arial"/>
          <w:sz w:val="22"/>
          <w:lang w:val="en-ID"/>
        </w:rPr>
      </w:pPr>
      <w:r>
        <w:rPr>
          <w:rFonts w:ascii="Arial" w:hAnsi="Arial" w:cs="Arial"/>
          <w:lang w:val="en-ID"/>
        </w:rPr>
        <w:t xml:space="preserve">Figure 1. </w:t>
      </w:r>
      <w:r w:rsidRPr="000D7184">
        <w:rPr>
          <w:rFonts w:ascii="Arial" w:hAnsi="Arial" w:cs="Arial"/>
          <w:sz w:val="22"/>
          <w:lang w:val="en-ID"/>
        </w:rPr>
        <w:t>Absolute Growth Rate</w:t>
      </w:r>
    </w:p>
    <w:p w14:paraId="32222516" w14:textId="446EC1FB" w:rsidR="000D7184" w:rsidRPr="000D7184" w:rsidRDefault="000D7184" w:rsidP="000D7184">
      <w:pPr>
        <w:pStyle w:val="Body"/>
        <w:spacing w:after="0"/>
        <w:rPr>
          <w:rFonts w:ascii="Arial" w:hAnsi="Arial" w:cs="Arial"/>
          <w:sz w:val="18"/>
          <w:szCs w:val="18"/>
          <w:lang w:val="en-ID"/>
        </w:rPr>
      </w:pPr>
      <w:r w:rsidRPr="000D7184">
        <w:rPr>
          <w:rFonts w:ascii="Arial" w:hAnsi="Arial" w:cs="Arial"/>
          <w:szCs w:val="18"/>
          <w:lang w:val="en-ID"/>
        </w:rPr>
        <w:t xml:space="preserve">Based on Figure 1, it can be seen that the growth rate of </w:t>
      </w:r>
      <w:proofErr w:type="spellStart"/>
      <w:r w:rsidRPr="000D7184">
        <w:rPr>
          <w:rFonts w:ascii="Arial" w:hAnsi="Arial" w:cs="Arial"/>
          <w:szCs w:val="18"/>
          <w:lang w:val="en-ID"/>
        </w:rPr>
        <w:t>vanname</w:t>
      </w:r>
      <w:proofErr w:type="spellEnd"/>
      <w:r w:rsidRPr="000D7184">
        <w:rPr>
          <w:rFonts w:ascii="Arial" w:hAnsi="Arial" w:cs="Arial"/>
          <w:szCs w:val="18"/>
          <w:lang w:val="en-ID"/>
        </w:rPr>
        <w:t xml:space="preserve"> shrimp (</w:t>
      </w:r>
      <w:proofErr w:type="spellStart"/>
      <w:r w:rsidR="00102F90" w:rsidRPr="00102F90">
        <w:rPr>
          <w:rFonts w:ascii="Arial" w:hAnsi="Arial" w:cs="Arial"/>
          <w:i/>
          <w:iCs/>
          <w:szCs w:val="18"/>
          <w:lang w:val="en-ID"/>
        </w:rPr>
        <w:t>Litopenaeus</w:t>
      </w:r>
      <w:proofErr w:type="spellEnd"/>
      <w:r w:rsidR="00102F90" w:rsidRPr="00102F90">
        <w:rPr>
          <w:rFonts w:ascii="Arial" w:hAnsi="Arial" w:cs="Arial"/>
          <w:i/>
          <w:iCs/>
          <w:szCs w:val="18"/>
          <w:lang w:val="en-ID"/>
        </w:rPr>
        <w:t xml:space="preserve"> </w:t>
      </w:r>
      <w:proofErr w:type="spellStart"/>
      <w:r w:rsidR="00102F90" w:rsidRPr="00102F90">
        <w:rPr>
          <w:rFonts w:ascii="Arial" w:hAnsi="Arial" w:cs="Arial"/>
          <w:i/>
          <w:iCs/>
          <w:szCs w:val="18"/>
          <w:lang w:val="en-ID"/>
        </w:rPr>
        <w:t>vannamei</w:t>
      </w:r>
      <w:proofErr w:type="spellEnd"/>
      <w:r w:rsidRPr="000D7184">
        <w:rPr>
          <w:rFonts w:ascii="Arial" w:hAnsi="Arial" w:cs="Arial"/>
          <w:szCs w:val="18"/>
          <w:lang w:val="en-ID"/>
        </w:rPr>
        <w:t xml:space="preserve">) experienced an increase in body weight from the beginning of stocking, which was 0.03 g. The absolute growth rate at the end of the study had a weight ranging from 1.24-1.64 g. This study shows that the best growth rate is the treatment of 7 days of fermentation using </w:t>
      </w:r>
      <w:proofErr w:type="spellStart"/>
      <w:r w:rsidRPr="000D7184">
        <w:rPr>
          <w:rFonts w:ascii="Arial" w:hAnsi="Arial" w:cs="Arial"/>
          <w:szCs w:val="18"/>
          <w:lang w:val="en-ID"/>
        </w:rPr>
        <w:t>yakult</w:t>
      </w:r>
      <w:proofErr w:type="spellEnd"/>
      <w:r w:rsidRPr="000D7184">
        <w:rPr>
          <w:rFonts w:ascii="Arial" w:hAnsi="Arial" w:cs="Arial"/>
          <w:szCs w:val="18"/>
          <w:lang w:val="en-ID"/>
        </w:rPr>
        <w:t xml:space="preserve"> probiotic material (B) has a shrimp weight of 1. 64 g. In contrast to the treatment of 3 days of fermentation using </w:t>
      </w:r>
      <w:proofErr w:type="spellStart"/>
      <w:r w:rsidRPr="000D7184">
        <w:rPr>
          <w:rFonts w:ascii="Arial" w:hAnsi="Arial" w:cs="Arial"/>
          <w:szCs w:val="18"/>
          <w:lang w:val="en-ID"/>
        </w:rPr>
        <w:t>yakult</w:t>
      </w:r>
      <w:proofErr w:type="spellEnd"/>
      <w:r w:rsidRPr="000D7184">
        <w:rPr>
          <w:rFonts w:ascii="Arial" w:hAnsi="Arial" w:cs="Arial"/>
          <w:szCs w:val="18"/>
          <w:lang w:val="en-ID"/>
        </w:rPr>
        <w:t xml:space="preserve"> probiotic material (A) got the weight of shrimp 1.54 g. The lowest value of absolute growth rate was in the control treatment (C) by not using </w:t>
      </w:r>
      <w:proofErr w:type="spellStart"/>
      <w:r w:rsidRPr="000D7184">
        <w:rPr>
          <w:rFonts w:ascii="Arial" w:hAnsi="Arial" w:cs="Arial"/>
          <w:szCs w:val="18"/>
          <w:lang w:val="en-ID"/>
        </w:rPr>
        <w:t>biofloc</w:t>
      </w:r>
      <w:proofErr w:type="spellEnd"/>
      <w:r w:rsidRPr="000D7184">
        <w:rPr>
          <w:rFonts w:ascii="Arial" w:hAnsi="Arial" w:cs="Arial"/>
          <w:szCs w:val="18"/>
          <w:lang w:val="en-ID"/>
        </w:rPr>
        <w:t xml:space="preserve"> </w:t>
      </w:r>
      <w:r w:rsidRPr="000D7184">
        <w:rPr>
          <w:rFonts w:ascii="Arial" w:hAnsi="Arial" w:cs="Arial"/>
          <w:szCs w:val="18"/>
          <w:lang w:val="en-ID"/>
        </w:rPr>
        <w:lastRenderedPageBreak/>
        <w:t xml:space="preserve">obtained shrimp weight 1.26 g. The results of this study showed that shrimp given </w:t>
      </w:r>
      <w:proofErr w:type="spellStart"/>
      <w:r w:rsidRPr="000D7184">
        <w:rPr>
          <w:rFonts w:ascii="Arial" w:hAnsi="Arial" w:cs="Arial"/>
          <w:szCs w:val="18"/>
          <w:lang w:val="en-ID"/>
        </w:rPr>
        <w:t>biofloc</w:t>
      </w:r>
      <w:proofErr w:type="spellEnd"/>
      <w:r w:rsidRPr="000D7184">
        <w:rPr>
          <w:rFonts w:ascii="Arial" w:hAnsi="Arial" w:cs="Arial"/>
          <w:szCs w:val="18"/>
          <w:lang w:val="en-ID"/>
        </w:rPr>
        <w:t xml:space="preserve"> substitution showed better growth than control.</w:t>
      </w:r>
    </w:p>
    <w:p w14:paraId="5E1BF501" w14:textId="77777777" w:rsidR="000D7184" w:rsidRDefault="000D7184" w:rsidP="00441B6F">
      <w:pPr>
        <w:pStyle w:val="Body"/>
        <w:spacing w:after="0"/>
        <w:rPr>
          <w:rFonts w:ascii="Arial" w:hAnsi="Arial" w:cs="Arial"/>
        </w:rPr>
      </w:pPr>
    </w:p>
    <w:p w14:paraId="3DFA5B6E" w14:textId="0B92C47A" w:rsidR="000D7184" w:rsidRDefault="000D7184" w:rsidP="000D7184">
      <w:pPr>
        <w:pStyle w:val="Body"/>
        <w:spacing w:after="0"/>
        <w:rPr>
          <w:rFonts w:ascii="Arial" w:hAnsi="Arial" w:cs="Arial"/>
          <w:lang w:val="en-ID"/>
        </w:rPr>
      </w:pPr>
      <w:r w:rsidRPr="000D7184">
        <w:rPr>
          <w:rFonts w:ascii="Arial" w:hAnsi="Arial" w:cs="Arial"/>
          <w:lang w:val="en-ID"/>
        </w:rPr>
        <w:t xml:space="preserve">The results of this study prove that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xml:space="preserve">) given probiotic </w:t>
      </w:r>
      <w:proofErr w:type="spellStart"/>
      <w:r w:rsidRPr="000D7184">
        <w:rPr>
          <w:rFonts w:ascii="Arial" w:hAnsi="Arial" w:cs="Arial"/>
          <w:lang w:val="en-ID"/>
        </w:rPr>
        <w:t>yakult</w:t>
      </w:r>
      <w:proofErr w:type="spellEnd"/>
      <w:r w:rsidRPr="000D7184">
        <w:rPr>
          <w:rFonts w:ascii="Arial" w:hAnsi="Arial" w:cs="Arial"/>
          <w:lang w:val="en-ID"/>
        </w:rPr>
        <w:t xml:space="preserve"> with 7 days of fermentation (B) showed the best growth results, this is due to the high total bacteria in the </w:t>
      </w:r>
      <w:proofErr w:type="spellStart"/>
      <w:r w:rsidRPr="000D7184">
        <w:rPr>
          <w:rFonts w:ascii="Arial" w:hAnsi="Arial" w:cs="Arial"/>
          <w:lang w:val="en-ID"/>
        </w:rPr>
        <w:t>biofloc</w:t>
      </w:r>
      <w:proofErr w:type="spellEnd"/>
      <w:r w:rsidRPr="000D7184">
        <w:rPr>
          <w:rFonts w:ascii="Arial" w:hAnsi="Arial" w:cs="Arial"/>
          <w:lang w:val="en-ID"/>
        </w:rPr>
        <w:t xml:space="preserve"> that is 52 x 10</w:t>
      </w:r>
      <w:r w:rsidRPr="000D7184">
        <w:rPr>
          <w:rFonts w:ascii="Arial" w:hAnsi="Arial" w:cs="Arial"/>
          <w:vertAlign w:val="superscript"/>
          <w:lang w:val="en-ID"/>
        </w:rPr>
        <w:t>7</w:t>
      </w:r>
      <w:r w:rsidRPr="000D7184">
        <w:rPr>
          <w:rFonts w:ascii="Arial" w:hAnsi="Arial" w:cs="Arial"/>
          <w:lang w:val="en-ID"/>
        </w:rPr>
        <w:t xml:space="preserve"> so as to produce an abundant amount of floc as an additional feed besides pellets. Good bacterial density will spur the protein source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w:t>
      </w:r>
    </w:p>
    <w:p w14:paraId="0A97D891" w14:textId="77777777" w:rsidR="000D7184" w:rsidRPr="000D7184" w:rsidRDefault="000D7184" w:rsidP="000D7184">
      <w:pPr>
        <w:pStyle w:val="Body"/>
        <w:spacing w:after="0"/>
        <w:rPr>
          <w:rFonts w:ascii="Arial" w:hAnsi="Arial" w:cs="Arial"/>
          <w:lang w:val="en-ID"/>
        </w:rPr>
      </w:pPr>
    </w:p>
    <w:p w14:paraId="4892598F" w14:textId="3E3678E8" w:rsidR="000D7184" w:rsidRDefault="000D7184" w:rsidP="000D7184">
      <w:pPr>
        <w:pStyle w:val="Body"/>
        <w:spacing w:after="0"/>
        <w:rPr>
          <w:rFonts w:ascii="Arial" w:hAnsi="Arial" w:cs="Arial"/>
          <w:lang w:val="en-ID"/>
        </w:rPr>
      </w:pPr>
      <w:r w:rsidRPr="000D7184">
        <w:rPr>
          <w:rFonts w:ascii="Arial" w:hAnsi="Arial" w:cs="Arial"/>
          <w:lang w:val="en-ID"/>
        </w:rPr>
        <w:t xml:space="preserve">The use of </w:t>
      </w:r>
      <w:proofErr w:type="spellStart"/>
      <w:r w:rsidRPr="000D7184">
        <w:rPr>
          <w:rFonts w:ascii="Arial" w:hAnsi="Arial" w:cs="Arial"/>
          <w:lang w:val="en-ID"/>
        </w:rPr>
        <w:t>bioflocs</w:t>
      </w:r>
      <w:proofErr w:type="spellEnd"/>
      <w:r w:rsidRPr="000D7184">
        <w:rPr>
          <w:rFonts w:ascii="Arial" w:hAnsi="Arial" w:cs="Arial"/>
          <w:lang w:val="en-ID"/>
        </w:rPr>
        <w:t xml:space="preserve"> with abundant bacterial density will provide an additional source of protein in addition to pellet feed, this greatly affects the growth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in retaining protein (Martini, 2017). Yakult which contains Lactobacillus sp. bacteria that can accelerate shrimp growth is supported by research (</w:t>
      </w:r>
      <w:proofErr w:type="spellStart"/>
      <w:r w:rsidRPr="000D7184">
        <w:rPr>
          <w:rFonts w:ascii="Arial" w:hAnsi="Arial" w:cs="Arial"/>
          <w:lang w:val="en-ID"/>
        </w:rPr>
        <w:t>Anggana</w:t>
      </w:r>
      <w:proofErr w:type="spellEnd"/>
      <w:r w:rsidRPr="000D7184">
        <w:rPr>
          <w:rFonts w:ascii="Arial" w:hAnsi="Arial" w:cs="Arial"/>
          <w:lang w:val="en-ID"/>
        </w:rPr>
        <w:t xml:space="preserve"> et al., 2021).</w:t>
      </w:r>
    </w:p>
    <w:p w14:paraId="7180585F" w14:textId="77777777" w:rsidR="000D7184" w:rsidRDefault="000D7184" w:rsidP="000D7184">
      <w:pPr>
        <w:pStyle w:val="Body"/>
        <w:spacing w:after="0"/>
        <w:rPr>
          <w:rFonts w:ascii="Arial" w:hAnsi="Arial" w:cs="Arial"/>
          <w:lang w:val="en-ID"/>
        </w:rPr>
      </w:pPr>
    </w:p>
    <w:p w14:paraId="307815D0" w14:textId="77777777" w:rsidR="000D7184" w:rsidRDefault="000D7184" w:rsidP="000D7184">
      <w:pPr>
        <w:pStyle w:val="Body"/>
        <w:spacing w:after="0"/>
        <w:rPr>
          <w:rFonts w:ascii="Arial" w:hAnsi="Arial" w:cs="Arial"/>
          <w:lang w:val="en-ID"/>
        </w:rPr>
      </w:pPr>
      <w:r w:rsidRPr="000D7184">
        <w:rPr>
          <w:rFonts w:ascii="Arial" w:hAnsi="Arial" w:cs="Arial"/>
          <w:lang w:val="en-ID"/>
        </w:rPr>
        <w:t xml:space="preserve">In contrast to the growth results of the use of probiotic </w:t>
      </w:r>
      <w:proofErr w:type="spellStart"/>
      <w:r w:rsidRPr="000D7184">
        <w:rPr>
          <w:rFonts w:ascii="Arial" w:hAnsi="Arial" w:cs="Arial"/>
          <w:lang w:val="en-ID"/>
        </w:rPr>
        <w:t>yakult</w:t>
      </w:r>
      <w:proofErr w:type="spellEnd"/>
      <w:r w:rsidRPr="000D7184">
        <w:rPr>
          <w:rFonts w:ascii="Arial" w:hAnsi="Arial" w:cs="Arial"/>
          <w:lang w:val="en-ID"/>
        </w:rPr>
        <w:t xml:space="preserve"> ingredients with a fermentation duration of 3 days (A) is lower because the formation of flocs has not been maximized compared to 7 days fermentation (B). Treatment A has a lower growth value than treatment B because the total bacteria obtained is around 26 x 10</w:t>
      </w:r>
      <w:r w:rsidRPr="000D7184">
        <w:rPr>
          <w:rFonts w:ascii="Arial" w:hAnsi="Arial" w:cs="Arial"/>
          <w:vertAlign w:val="superscript"/>
          <w:lang w:val="en-ID"/>
        </w:rPr>
        <w:t>7</w:t>
      </w:r>
      <w:r w:rsidRPr="000D7184">
        <w:rPr>
          <w:rFonts w:ascii="Arial" w:hAnsi="Arial" w:cs="Arial"/>
          <w:lang w:val="en-ID"/>
        </w:rPr>
        <w:t xml:space="preserve"> so that the resulting floc is less abundant for shrimp. The role of bacteria produced from probiotic ingredients </w:t>
      </w:r>
      <w:proofErr w:type="spellStart"/>
      <w:r w:rsidRPr="000D7184">
        <w:rPr>
          <w:rFonts w:ascii="Arial" w:hAnsi="Arial" w:cs="Arial"/>
          <w:lang w:val="en-ID"/>
        </w:rPr>
        <w:t>yakult</w:t>
      </w:r>
      <w:proofErr w:type="spellEnd"/>
      <w:r w:rsidRPr="000D7184">
        <w:rPr>
          <w:rFonts w:ascii="Arial" w:hAnsi="Arial" w:cs="Arial"/>
          <w:lang w:val="en-ID"/>
        </w:rPr>
        <w:t xml:space="preserve"> will occur, when the length of fermentation </w:t>
      </w:r>
      <w:proofErr w:type="spellStart"/>
      <w:r w:rsidRPr="000D7184">
        <w:rPr>
          <w:rFonts w:ascii="Arial" w:hAnsi="Arial" w:cs="Arial"/>
          <w:lang w:val="en-ID"/>
        </w:rPr>
        <w:t>biofloc</w:t>
      </w:r>
      <w:proofErr w:type="spellEnd"/>
      <w:r w:rsidRPr="000D7184">
        <w:rPr>
          <w:rFonts w:ascii="Arial" w:hAnsi="Arial" w:cs="Arial"/>
          <w:lang w:val="en-ID"/>
        </w:rPr>
        <w:t xml:space="preserve"> produced successfully process organic waste. Bacterial density in each treatment except control can indicate the provision of bacteria or probiotics affect the density of bacteria, so that their effectiveness to remodel organic matter as food can accelerate growth.</w:t>
      </w:r>
    </w:p>
    <w:p w14:paraId="6E8AEBF5" w14:textId="77777777" w:rsidR="000D7184" w:rsidRPr="000D7184" w:rsidRDefault="000D7184" w:rsidP="000D7184">
      <w:pPr>
        <w:pStyle w:val="Body"/>
        <w:spacing w:after="0"/>
        <w:rPr>
          <w:rFonts w:ascii="Arial" w:hAnsi="Arial" w:cs="Arial"/>
          <w:lang w:val="en-ID"/>
        </w:rPr>
      </w:pPr>
    </w:p>
    <w:p w14:paraId="09E9A2A9" w14:textId="252DE96D" w:rsidR="000D7184" w:rsidRPr="000D7184" w:rsidRDefault="000D7184" w:rsidP="000D7184">
      <w:pPr>
        <w:pStyle w:val="Body"/>
        <w:spacing w:after="0"/>
        <w:rPr>
          <w:rFonts w:ascii="Arial" w:hAnsi="Arial" w:cs="Arial"/>
          <w:lang w:val="en-ID"/>
        </w:rPr>
      </w:pPr>
      <w:r w:rsidRPr="000D7184">
        <w:rPr>
          <w:rFonts w:ascii="Arial" w:hAnsi="Arial" w:cs="Arial"/>
          <w:lang w:val="en-ID"/>
        </w:rPr>
        <w:t xml:space="preserve">Based on the results of the 95 % analysis of variance that each treatment gives a very real influence on the feed efficiency value of </w:t>
      </w:r>
      <w:proofErr w:type="spellStart"/>
      <w:r w:rsidRPr="000D7184">
        <w:rPr>
          <w:rFonts w:ascii="Arial" w:hAnsi="Arial" w:cs="Arial"/>
          <w:lang w:val="en-ID"/>
        </w:rPr>
        <w:t>vaname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After that, LSD test was conducted to see that treatment B was significantly different from treatment A and C, treatment A was significantly different from treatment C. Treatment B with 7 days of fermentation is the best result because the total number of bacteria that enter the shrimp digestive tract and live in line with shrimp growth.</w:t>
      </w:r>
    </w:p>
    <w:p w14:paraId="274FFDC9" w14:textId="77777777" w:rsidR="00505F06" w:rsidRDefault="00505F06" w:rsidP="00441B6F">
      <w:pPr>
        <w:pStyle w:val="Body"/>
        <w:spacing w:after="0"/>
        <w:rPr>
          <w:rFonts w:ascii="Arial" w:hAnsi="Arial" w:cs="Arial"/>
        </w:rPr>
      </w:pPr>
    </w:p>
    <w:p w14:paraId="2B9A876B" w14:textId="77777777" w:rsidR="000D7184" w:rsidRPr="000D7184" w:rsidRDefault="000D7184" w:rsidP="000D7184">
      <w:pPr>
        <w:pStyle w:val="Body"/>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0D7184">
        <w:rPr>
          <w:rFonts w:ascii="Arial" w:hAnsi="Arial" w:cs="Arial"/>
          <w:b/>
          <w:bCs/>
          <w:sz w:val="22"/>
          <w:lang w:val="en-ID"/>
        </w:rPr>
        <w:t>Survival Rate</w:t>
      </w:r>
    </w:p>
    <w:p w14:paraId="58BD02CF" w14:textId="33786441" w:rsidR="000D7184" w:rsidRPr="000D7184" w:rsidRDefault="000D7184" w:rsidP="000D7184">
      <w:pPr>
        <w:pStyle w:val="Body"/>
        <w:spacing w:after="0"/>
        <w:rPr>
          <w:rFonts w:ascii="Arial" w:hAnsi="Arial" w:cs="Arial"/>
          <w:lang w:val="en-ID"/>
        </w:rPr>
      </w:pPr>
      <w:r w:rsidRPr="000D7184">
        <w:rPr>
          <w:rFonts w:ascii="Arial" w:hAnsi="Arial" w:cs="Arial"/>
          <w:lang w:val="en-ID"/>
        </w:rPr>
        <w:t xml:space="preserve">Survival Rate is the percentage of the number of </w:t>
      </w:r>
      <w:proofErr w:type="gramStart"/>
      <w:r w:rsidRPr="000D7184">
        <w:rPr>
          <w:rFonts w:ascii="Arial" w:hAnsi="Arial" w:cs="Arial"/>
          <w:lang w:val="en-ID"/>
        </w:rPr>
        <w:t>fish</w:t>
      </w:r>
      <w:proofErr w:type="gramEnd"/>
      <w:r w:rsidRPr="000D7184">
        <w:rPr>
          <w:rFonts w:ascii="Arial" w:hAnsi="Arial" w:cs="Arial"/>
          <w:lang w:val="en-ID"/>
        </w:rPr>
        <w:t xml:space="preserve"> that live during the rearing period compared to the number of fish at the time of the start of stocking.  Based on the results obtained in this study, the survival value of </w:t>
      </w:r>
      <w:proofErr w:type="spellStart"/>
      <w:r w:rsidRPr="000D7184">
        <w:rPr>
          <w:rFonts w:ascii="Arial" w:hAnsi="Arial" w:cs="Arial"/>
          <w:lang w:val="en-ID"/>
        </w:rPr>
        <w:t>vanname</w:t>
      </w:r>
      <w:proofErr w:type="spellEnd"/>
      <w:r w:rsidRPr="000D7184">
        <w:rPr>
          <w:rFonts w:ascii="Arial" w:hAnsi="Arial" w:cs="Arial"/>
          <w:lang w:val="en-ID"/>
        </w:rPr>
        <w:t xml:space="preserve"> shrimp culture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xml:space="preserve">) has the highest to lowest average value of treatment B by 82.9%, A 77.6% and K 53.3%. Treatments A and B with the provision of probiotic ingredients </w:t>
      </w:r>
      <w:proofErr w:type="spellStart"/>
      <w:r w:rsidRPr="000D7184">
        <w:rPr>
          <w:rFonts w:ascii="Arial" w:hAnsi="Arial" w:cs="Arial"/>
          <w:lang w:val="en-ID"/>
        </w:rPr>
        <w:t>yakult</w:t>
      </w:r>
      <w:proofErr w:type="spellEnd"/>
      <w:r w:rsidRPr="000D7184">
        <w:rPr>
          <w:rFonts w:ascii="Arial" w:hAnsi="Arial" w:cs="Arial"/>
          <w:lang w:val="en-ID"/>
        </w:rPr>
        <w:t xml:space="preserve"> get a higher SR of 77.6-82.9% indicates that the application of the </w:t>
      </w:r>
      <w:proofErr w:type="spellStart"/>
      <w:r w:rsidRPr="000D7184">
        <w:rPr>
          <w:rFonts w:ascii="Arial" w:hAnsi="Arial" w:cs="Arial"/>
          <w:lang w:val="en-ID"/>
        </w:rPr>
        <w:t>biofloc</w:t>
      </w:r>
      <w:proofErr w:type="spellEnd"/>
      <w:r w:rsidRPr="000D7184">
        <w:rPr>
          <w:rFonts w:ascii="Arial" w:hAnsi="Arial" w:cs="Arial"/>
          <w:lang w:val="en-ID"/>
        </w:rPr>
        <w:t xml:space="preserve"> system has provided important nutritional content and increase the antioxidants contained therein.</w:t>
      </w:r>
    </w:p>
    <w:p w14:paraId="21AD9038" w14:textId="6249EBC3" w:rsidR="000D7184" w:rsidRDefault="000D7184" w:rsidP="000D7184">
      <w:pPr>
        <w:pStyle w:val="Body"/>
        <w:spacing w:after="0"/>
        <w:rPr>
          <w:rFonts w:ascii="Arial" w:hAnsi="Arial" w:cs="Arial"/>
        </w:rPr>
      </w:pPr>
    </w:p>
    <w:p w14:paraId="385F3A4F" w14:textId="5F5B4E17" w:rsidR="000D7184" w:rsidRDefault="000D7184" w:rsidP="000D7184">
      <w:pPr>
        <w:pStyle w:val="Body"/>
        <w:spacing w:after="0"/>
        <w:jc w:val="center"/>
        <w:rPr>
          <w:rFonts w:ascii="Arial" w:hAnsi="Arial" w:cs="Arial"/>
        </w:rPr>
      </w:pPr>
      <w:r>
        <w:rPr>
          <w:noProof/>
        </w:rPr>
        <w:lastRenderedPageBreak/>
        <w:drawing>
          <wp:inline distT="0" distB="0" distL="0" distR="0" wp14:anchorId="4CCFA065" wp14:editId="7CF9B4BB">
            <wp:extent cx="3187700" cy="2317750"/>
            <wp:effectExtent l="0" t="0" r="0" b="0"/>
            <wp:docPr id="237768016" name="Chart 237768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FEA51D" w14:textId="1F97ED58" w:rsidR="000D7184" w:rsidRDefault="000D7184" w:rsidP="000D7184">
      <w:pPr>
        <w:pStyle w:val="Body"/>
        <w:spacing w:after="0"/>
        <w:jc w:val="center"/>
        <w:rPr>
          <w:rFonts w:ascii="Arial" w:hAnsi="Arial" w:cs="Arial"/>
        </w:rPr>
      </w:pPr>
      <w:r>
        <w:rPr>
          <w:rFonts w:ascii="Arial" w:hAnsi="Arial" w:cs="Arial"/>
        </w:rPr>
        <w:t>Figure 2. Survival Rate</w:t>
      </w:r>
    </w:p>
    <w:p w14:paraId="52EF4381" w14:textId="77777777" w:rsidR="000D7184" w:rsidRDefault="000D7184" w:rsidP="000D7184">
      <w:pPr>
        <w:pStyle w:val="Body"/>
        <w:spacing w:after="0"/>
        <w:rPr>
          <w:rFonts w:ascii="Arial" w:hAnsi="Arial" w:cs="Arial"/>
        </w:rPr>
      </w:pPr>
    </w:p>
    <w:p w14:paraId="6EB8FDEB" w14:textId="3103F640" w:rsidR="000D7184" w:rsidRDefault="000D7184" w:rsidP="000D7184">
      <w:pPr>
        <w:pStyle w:val="Body"/>
        <w:spacing w:after="0"/>
        <w:rPr>
          <w:rFonts w:ascii="Arial" w:hAnsi="Arial" w:cs="Arial"/>
          <w:lang w:val="en-ID"/>
        </w:rPr>
      </w:pPr>
      <w:r w:rsidRPr="000D7184">
        <w:rPr>
          <w:rFonts w:ascii="Arial" w:hAnsi="Arial" w:cs="Arial"/>
          <w:lang w:val="en-ID"/>
        </w:rPr>
        <w:t xml:space="preserve">Trajectory with treatment using probiotic ingredients in the maintenance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can get survival rates ranging from 71.55-99.78% (</w:t>
      </w:r>
      <w:proofErr w:type="spellStart"/>
      <w:r w:rsidRPr="000D7184">
        <w:rPr>
          <w:rFonts w:ascii="Arial" w:hAnsi="Arial" w:cs="Arial"/>
          <w:lang w:val="en-ID"/>
        </w:rPr>
        <w:t>Dahlan</w:t>
      </w:r>
      <w:proofErr w:type="spellEnd"/>
      <w:r w:rsidRPr="000D7184">
        <w:rPr>
          <w:rFonts w:ascii="Arial" w:hAnsi="Arial" w:cs="Arial"/>
          <w:lang w:val="en-ID"/>
        </w:rPr>
        <w:t xml:space="preserve"> et al., 2017). This indicates that the treatment of probiotic </w:t>
      </w:r>
      <w:proofErr w:type="spellStart"/>
      <w:r w:rsidRPr="000D7184">
        <w:rPr>
          <w:rFonts w:ascii="Arial" w:hAnsi="Arial" w:cs="Arial"/>
          <w:lang w:val="en-ID"/>
        </w:rPr>
        <w:t>yakult</w:t>
      </w:r>
      <w:proofErr w:type="spellEnd"/>
      <w:r w:rsidRPr="000D7184">
        <w:rPr>
          <w:rFonts w:ascii="Arial" w:hAnsi="Arial" w:cs="Arial"/>
          <w:lang w:val="en-ID"/>
        </w:rPr>
        <w:t xml:space="preserve"> material given does not interfere with the physiological processes and </w:t>
      </w:r>
      <w:proofErr w:type="spellStart"/>
      <w:r w:rsidRPr="000D7184">
        <w:rPr>
          <w:rFonts w:ascii="Arial" w:hAnsi="Arial" w:cs="Arial"/>
          <w:lang w:val="en-ID"/>
        </w:rPr>
        <w:t>behavior</w:t>
      </w:r>
      <w:proofErr w:type="spellEnd"/>
      <w:r w:rsidRPr="000D7184">
        <w:rPr>
          <w:rFonts w:ascii="Arial" w:hAnsi="Arial" w:cs="Arial"/>
          <w:lang w:val="en-ID"/>
        </w:rPr>
        <w:t xml:space="preserve"> of shrimp during maintenance but spurs an increase in the biological performance of shrimp.</w:t>
      </w:r>
    </w:p>
    <w:p w14:paraId="5586BAB1" w14:textId="77777777" w:rsidR="000D7184" w:rsidRPr="000D7184" w:rsidRDefault="000D7184" w:rsidP="000D7184">
      <w:pPr>
        <w:pStyle w:val="Body"/>
        <w:spacing w:after="0"/>
        <w:rPr>
          <w:rFonts w:ascii="Arial" w:hAnsi="Arial" w:cs="Arial"/>
          <w:lang w:val="en-ID"/>
        </w:rPr>
      </w:pPr>
    </w:p>
    <w:p w14:paraId="49F21DF3" w14:textId="77777777" w:rsidR="000D7184" w:rsidRDefault="000D7184" w:rsidP="000D7184">
      <w:pPr>
        <w:pStyle w:val="Body"/>
        <w:spacing w:after="0"/>
        <w:rPr>
          <w:rFonts w:ascii="Arial" w:hAnsi="Arial" w:cs="Arial"/>
          <w:lang w:val="en-ID"/>
        </w:rPr>
      </w:pPr>
      <w:r w:rsidRPr="000D7184">
        <w:rPr>
          <w:rFonts w:ascii="Arial" w:hAnsi="Arial" w:cs="Arial"/>
          <w:lang w:val="en-ID"/>
        </w:rPr>
        <w:t xml:space="preserve">The treatment with a fermentation time of 3 days (A) has a lower survival value (77.6%) compared to the treatment with a fermentation time of 7 days (B) which has a survival value (82.9%). It is known that the bacteria that play a role in </w:t>
      </w:r>
      <w:proofErr w:type="spellStart"/>
      <w:r w:rsidRPr="000D7184">
        <w:rPr>
          <w:rFonts w:ascii="Arial" w:hAnsi="Arial" w:cs="Arial"/>
          <w:lang w:val="en-ID"/>
        </w:rPr>
        <w:t>bioflocs</w:t>
      </w:r>
      <w:proofErr w:type="spellEnd"/>
      <w:r w:rsidRPr="000D7184">
        <w:rPr>
          <w:rFonts w:ascii="Arial" w:hAnsi="Arial" w:cs="Arial"/>
          <w:lang w:val="en-ID"/>
        </w:rPr>
        <w:t xml:space="preserve"> are more increased because 7 days of fermentation can produce a high number of bacteria so that the lack of mortality due to the availability of additional food in the form of flocs that can suppress cannibalism. The length of probiotic fermentation for 7 days increased on day 6 so that it could produce a bacterial count of 10</w:t>
      </w:r>
      <w:r w:rsidRPr="000D7184">
        <w:rPr>
          <w:rFonts w:ascii="Arial" w:hAnsi="Arial" w:cs="Arial"/>
          <w:vertAlign w:val="superscript"/>
          <w:lang w:val="en-ID"/>
        </w:rPr>
        <w:t>9</w:t>
      </w:r>
      <w:r w:rsidRPr="000D7184">
        <w:rPr>
          <w:rFonts w:ascii="Arial" w:hAnsi="Arial" w:cs="Arial"/>
          <w:lang w:val="en-ID"/>
        </w:rPr>
        <w:t>-10</w:t>
      </w:r>
      <w:r w:rsidRPr="000D7184">
        <w:rPr>
          <w:rFonts w:ascii="Arial" w:hAnsi="Arial" w:cs="Arial"/>
          <w:vertAlign w:val="superscript"/>
          <w:lang w:val="en-ID"/>
        </w:rPr>
        <w:t>11</w:t>
      </w:r>
      <w:r w:rsidRPr="000D7184">
        <w:rPr>
          <w:rFonts w:ascii="Arial" w:hAnsi="Arial" w:cs="Arial"/>
          <w:lang w:val="en-ID"/>
        </w:rPr>
        <w:t>CFU/ml (</w:t>
      </w:r>
      <w:proofErr w:type="spellStart"/>
      <w:r w:rsidRPr="000D7184">
        <w:rPr>
          <w:rFonts w:ascii="Arial" w:hAnsi="Arial" w:cs="Arial"/>
          <w:lang w:val="en-ID"/>
        </w:rPr>
        <w:t>Citria</w:t>
      </w:r>
      <w:proofErr w:type="spellEnd"/>
      <w:r w:rsidRPr="000D7184">
        <w:rPr>
          <w:rFonts w:ascii="Arial" w:hAnsi="Arial" w:cs="Arial"/>
          <w:lang w:val="en-ID"/>
        </w:rPr>
        <w:t xml:space="preserve"> et al., 2018).</w:t>
      </w:r>
    </w:p>
    <w:p w14:paraId="5367EEF1" w14:textId="77777777" w:rsidR="000D7184" w:rsidRPr="000D7184" w:rsidRDefault="000D7184" w:rsidP="000D7184">
      <w:pPr>
        <w:pStyle w:val="Body"/>
        <w:spacing w:after="0"/>
        <w:rPr>
          <w:rFonts w:ascii="Arial" w:hAnsi="Arial" w:cs="Arial"/>
          <w:lang w:val="en-ID"/>
        </w:rPr>
      </w:pPr>
    </w:p>
    <w:p w14:paraId="6873DD99" w14:textId="77777777" w:rsidR="000D7184" w:rsidRDefault="000D7184" w:rsidP="000D7184">
      <w:pPr>
        <w:pStyle w:val="Body"/>
        <w:spacing w:after="0"/>
        <w:rPr>
          <w:rFonts w:ascii="Arial" w:hAnsi="Arial" w:cs="Arial"/>
          <w:lang w:val="en-ID"/>
        </w:rPr>
      </w:pPr>
      <w:r w:rsidRPr="000D7184">
        <w:rPr>
          <w:rFonts w:ascii="Arial" w:hAnsi="Arial" w:cs="Arial"/>
          <w:lang w:val="en-ID"/>
        </w:rPr>
        <w:t>Based on the results of survival that the control treatment is the lowest at 60.5% due to high mortality, this is influenced by the lack of feed so that shrimp that have cannibalism attack each other to survive. Low survival due to competition for food can trigger cannibalism in shrimp (</w:t>
      </w:r>
      <w:proofErr w:type="spellStart"/>
      <w:r w:rsidRPr="000D7184">
        <w:rPr>
          <w:rFonts w:ascii="Arial" w:hAnsi="Arial" w:cs="Arial"/>
          <w:lang w:val="en-ID"/>
        </w:rPr>
        <w:t>Afriyadi</w:t>
      </w:r>
      <w:proofErr w:type="spellEnd"/>
      <w:r w:rsidRPr="000D7184">
        <w:rPr>
          <w:rFonts w:ascii="Arial" w:hAnsi="Arial" w:cs="Arial"/>
          <w:lang w:val="en-ID"/>
        </w:rPr>
        <w:t xml:space="preserve"> et al., 2020). This study shows that the treatment with </w:t>
      </w:r>
      <w:proofErr w:type="spellStart"/>
      <w:r w:rsidRPr="000D7184">
        <w:rPr>
          <w:rFonts w:ascii="Arial" w:hAnsi="Arial" w:cs="Arial"/>
          <w:lang w:val="en-ID"/>
        </w:rPr>
        <w:t>biofloc</w:t>
      </w:r>
      <w:proofErr w:type="spellEnd"/>
      <w:r w:rsidRPr="000D7184">
        <w:rPr>
          <w:rFonts w:ascii="Arial" w:hAnsi="Arial" w:cs="Arial"/>
          <w:lang w:val="en-ID"/>
        </w:rPr>
        <w:t xml:space="preserve"> system has a higher survival rate than the control, this is thought to be because shrimp treated with </w:t>
      </w:r>
      <w:proofErr w:type="spellStart"/>
      <w:r w:rsidRPr="000D7184">
        <w:rPr>
          <w:rFonts w:ascii="Arial" w:hAnsi="Arial" w:cs="Arial"/>
          <w:lang w:val="en-ID"/>
        </w:rPr>
        <w:t>biofloc</w:t>
      </w:r>
      <w:proofErr w:type="spellEnd"/>
      <w:r w:rsidRPr="000D7184">
        <w:rPr>
          <w:rFonts w:ascii="Arial" w:hAnsi="Arial" w:cs="Arial"/>
          <w:lang w:val="en-ID"/>
        </w:rPr>
        <w:t xml:space="preserve"> get healthier conditions and affect survival than the control pond.</w:t>
      </w:r>
    </w:p>
    <w:p w14:paraId="70C20B3A" w14:textId="77777777" w:rsidR="000D7184" w:rsidRPr="000D7184" w:rsidRDefault="000D7184" w:rsidP="000D7184">
      <w:pPr>
        <w:pStyle w:val="Body"/>
        <w:spacing w:after="0"/>
        <w:rPr>
          <w:rFonts w:ascii="Arial" w:hAnsi="Arial" w:cs="Arial"/>
          <w:lang w:val="en-ID"/>
        </w:rPr>
      </w:pPr>
    </w:p>
    <w:p w14:paraId="633726BD" w14:textId="3BE590AB" w:rsidR="000D7184" w:rsidRDefault="000D7184" w:rsidP="000D7184">
      <w:pPr>
        <w:pStyle w:val="Body"/>
        <w:spacing w:after="0"/>
        <w:rPr>
          <w:rFonts w:ascii="Arial" w:hAnsi="Arial" w:cs="Arial"/>
          <w:lang w:val="en-ID"/>
        </w:rPr>
      </w:pPr>
      <w:r w:rsidRPr="000D7184">
        <w:rPr>
          <w:rFonts w:ascii="Arial" w:hAnsi="Arial" w:cs="Arial"/>
          <w:lang w:val="en-ID"/>
        </w:rPr>
        <w:t xml:space="preserve">Based on the results of variance analysis of 95% that each treatment gives a very real effect on the survival of </w:t>
      </w:r>
      <w:proofErr w:type="spellStart"/>
      <w:r w:rsidRPr="000D7184">
        <w:rPr>
          <w:rFonts w:ascii="Arial" w:hAnsi="Arial" w:cs="Arial"/>
          <w:lang w:val="en-ID"/>
        </w:rPr>
        <w:t>vaname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xml:space="preserve">). Then the LSD test was conducted with treatment B significantly different from treatment A and C, treatment A significantly different from treatment C. Treatment B with the use of probiotic </w:t>
      </w:r>
      <w:proofErr w:type="spellStart"/>
      <w:r w:rsidRPr="000D7184">
        <w:rPr>
          <w:rFonts w:ascii="Arial" w:hAnsi="Arial" w:cs="Arial"/>
          <w:lang w:val="en-ID"/>
        </w:rPr>
        <w:t>yakult</w:t>
      </w:r>
      <w:proofErr w:type="spellEnd"/>
      <w:r w:rsidRPr="000D7184">
        <w:rPr>
          <w:rFonts w:ascii="Arial" w:hAnsi="Arial" w:cs="Arial"/>
          <w:lang w:val="en-ID"/>
        </w:rPr>
        <w:t xml:space="preserve"> and fermentation duration of 7 days showed high results because it did not interfere with the physiological processes and </w:t>
      </w:r>
      <w:proofErr w:type="spellStart"/>
      <w:r w:rsidRPr="000D7184">
        <w:rPr>
          <w:rFonts w:ascii="Arial" w:hAnsi="Arial" w:cs="Arial"/>
          <w:lang w:val="en-ID"/>
        </w:rPr>
        <w:t>behavior</w:t>
      </w:r>
      <w:proofErr w:type="spellEnd"/>
      <w:r w:rsidRPr="000D7184">
        <w:rPr>
          <w:rFonts w:ascii="Arial" w:hAnsi="Arial" w:cs="Arial"/>
          <w:lang w:val="en-ID"/>
        </w:rPr>
        <w:t xml:space="preserve">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so that mortality was lower.</w:t>
      </w:r>
    </w:p>
    <w:p w14:paraId="2458F61F" w14:textId="77777777" w:rsidR="000D7184" w:rsidRDefault="000D7184" w:rsidP="000D7184">
      <w:pPr>
        <w:pStyle w:val="Body"/>
        <w:spacing w:after="0"/>
        <w:rPr>
          <w:rFonts w:ascii="Arial" w:hAnsi="Arial" w:cs="Arial"/>
        </w:rPr>
      </w:pPr>
    </w:p>
    <w:p w14:paraId="61E514C7" w14:textId="787E97F0" w:rsidR="000D7184" w:rsidRDefault="000D7184" w:rsidP="000D7184">
      <w:pPr>
        <w:pStyle w:val="Body"/>
        <w:spacing w:after="0"/>
        <w:rPr>
          <w:rFonts w:ascii="Arial" w:hAnsi="Arial" w:cs="Arial"/>
          <w:b/>
          <w:bCs/>
          <w:sz w:val="22"/>
          <w:szCs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FA6D54" w:rsidRPr="00FA6D54">
        <w:rPr>
          <w:rFonts w:ascii="Arial" w:hAnsi="Arial" w:cs="Arial"/>
          <w:b/>
          <w:bCs/>
          <w:sz w:val="22"/>
          <w:szCs w:val="22"/>
          <w:lang w:val="en-ID"/>
        </w:rPr>
        <w:t>Feed Conversion Ratio</w:t>
      </w:r>
    </w:p>
    <w:p w14:paraId="3E6D3C5D" w14:textId="29042E0A" w:rsidR="00FA6D54" w:rsidRDefault="00FA6D54" w:rsidP="000D7184">
      <w:pPr>
        <w:pStyle w:val="Body"/>
        <w:spacing w:after="0"/>
        <w:rPr>
          <w:rFonts w:ascii="Arial" w:hAnsi="Arial" w:cs="Arial"/>
          <w:b/>
          <w:bCs/>
          <w:sz w:val="22"/>
          <w:szCs w:val="22"/>
          <w:lang w:val="en-ID"/>
        </w:rPr>
      </w:pPr>
    </w:p>
    <w:p w14:paraId="38DF2054" w14:textId="77777777" w:rsidR="00FA6D54" w:rsidRPr="00E65470" w:rsidRDefault="00FA6D54" w:rsidP="00FA6D54">
      <w:pPr>
        <w:pStyle w:val="Body"/>
        <w:spacing w:after="0"/>
        <w:rPr>
          <w:rFonts w:ascii="Arial" w:hAnsi="Arial" w:cs="Arial"/>
          <w:lang w:val="en-ID"/>
        </w:rPr>
      </w:pPr>
      <w:r w:rsidRPr="00E65470">
        <w:rPr>
          <w:rFonts w:ascii="Arial" w:hAnsi="Arial" w:cs="Arial"/>
          <w:lang w:val="en-ID"/>
        </w:rPr>
        <w:t>Feed conversion ratio (FCR) is the ratio of the total amount of feed given to the weight gain of shrimp during maintenance. The observation results obtained during the study started from the smallest feed conversion ratio value of B (1.99 g), followed by treatment A (2.06 g), and C (3.26 g). The value of feed conversion ratio can be seen in Figure 3.</w:t>
      </w:r>
    </w:p>
    <w:p w14:paraId="226B5F98" w14:textId="462A9024" w:rsidR="00FA6D54" w:rsidRDefault="00FA6D54" w:rsidP="00FA6D54">
      <w:pPr>
        <w:pStyle w:val="Body"/>
        <w:spacing w:after="0"/>
        <w:jc w:val="center"/>
        <w:rPr>
          <w:rFonts w:ascii="Arial" w:hAnsi="Arial" w:cs="Arial"/>
          <w:sz w:val="22"/>
          <w:szCs w:val="22"/>
        </w:rPr>
      </w:pPr>
      <w:r>
        <w:rPr>
          <w:noProof/>
        </w:rPr>
        <w:lastRenderedPageBreak/>
        <w:drawing>
          <wp:inline distT="0" distB="0" distL="0" distR="0" wp14:anchorId="69E881A7" wp14:editId="139F4FC5">
            <wp:extent cx="3189600" cy="2318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F296F1" w14:textId="40AD6E95" w:rsidR="00FA6D54" w:rsidRPr="00FA6D54" w:rsidRDefault="00FA6D54" w:rsidP="00FA6D54">
      <w:pPr>
        <w:pStyle w:val="Body"/>
        <w:spacing w:after="0"/>
        <w:jc w:val="center"/>
        <w:rPr>
          <w:rFonts w:ascii="Arial" w:hAnsi="Arial" w:cs="Arial"/>
        </w:rPr>
      </w:pPr>
      <w:r w:rsidRPr="00FA6D54">
        <w:rPr>
          <w:rFonts w:ascii="Arial" w:hAnsi="Arial" w:cs="Arial"/>
        </w:rPr>
        <w:t xml:space="preserve">Figure </w:t>
      </w:r>
      <w:r w:rsidR="00E65470">
        <w:rPr>
          <w:rFonts w:ascii="Arial" w:hAnsi="Arial" w:cs="Arial"/>
        </w:rPr>
        <w:t>3</w:t>
      </w:r>
      <w:r w:rsidRPr="00FA6D54">
        <w:rPr>
          <w:rFonts w:ascii="Arial" w:hAnsi="Arial" w:cs="Arial"/>
        </w:rPr>
        <w:t>. Feed Conversion Ratio</w:t>
      </w:r>
    </w:p>
    <w:p w14:paraId="75CE1C08" w14:textId="77777777" w:rsidR="00FA6D54" w:rsidRDefault="00FA6D54" w:rsidP="00FA6D54">
      <w:pPr>
        <w:pStyle w:val="Body"/>
        <w:spacing w:after="0"/>
        <w:rPr>
          <w:rFonts w:ascii="Arial" w:hAnsi="Arial" w:cs="Arial"/>
          <w:lang w:val="en-ID"/>
        </w:rPr>
      </w:pPr>
    </w:p>
    <w:p w14:paraId="01A1E63B" w14:textId="22DF9118" w:rsidR="00FA6D54" w:rsidRDefault="00FA6D54" w:rsidP="00FA6D54">
      <w:pPr>
        <w:pStyle w:val="Body"/>
        <w:spacing w:after="0"/>
        <w:rPr>
          <w:rFonts w:ascii="Arial" w:hAnsi="Arial" w:cs="Arial"/>
          <w:lang w:val="en-ID"/>
        </w:rPr>
      </w:pPr>
      <w:r w:rsidRPr="00FA6D54">
        <w:rPr>
          <w:rFonts w:ascii="Arial" w:hAnsi="Arial" w:cs="Arial"/>
          <w:lang w:val="en-ID"/>
        </w:rPr>
        <w:t>Based on Figure 3 shows that the value of feed conversion ratio in this study is different in each treatment. In treatment B has the lowest FCR value so that to produce 1 g of shrimp meat requires 1.99 g, while treatment A with an increase in shrimp weight of 1 g required 2.06 g and treatment C with the highest FCR value requires 3.26 g of feed to produce 1 g shrimp weight. The value of feed conversion ratio in treatments A and B proves that the rate of growth and survival is high.</w:t>
      </w:r>
    </w:p>
    <w:p w14:paraId="3B51C152" w14:textId="77777777" w:rsidR="00FA6D54" w:rsidRPr="00FA6D54" w:rsidRDefault="00FA6D54" w:rsidP="00FA6D54">
      <w:pPr>
        <w:pStyle w:val="Body"/>
        <w:spacing w:after="0"/>
        <w:rPr>
          <w:rFonts w:ascii="Arial" w:hAnsi="Arial" w:cs="Arial"/>
          <w:lang w:val="en-ID"/>
        </w:rPr>
      </w:pPr>
    </w:p>
    <w:p w14:paraId="3B0A0847" w14:textId="77777777" w:rsidR="00FA6D54" w:rsidRDefault="00FA6D54" w:rsidP="00FA6D54">
      <w:pPr>
        <w:pStyle w:val="Body"/>
        <w:spacing w:after="0"/>
        <w:rPr>
          <w:rFonts w:ascii="Arial" w:hAnsi="Arial" w:cs="Arial"/>
          <w:lang w:val="en-ID"/>
        </w:rPr>
      </w:pPr>
      <w:r w:rsidRPr="00FA6D54">
        <w:rPr>
          <w:rFonts w:ascii="Arial" w:hAnsi="Arial" w:cs="Arial"/>
          <w:lang w:val="en-ID"/>
        </w:rPr>
        <w:t xml:space="preserve">Based on the results of the feed conversion ratio value, the fermentation time of 3 days (A) is lower than the fermentation time of 7 days (B), this is a reference that the longer the fermentation, the better it is to use so that at the stage before stocking the same time is added for both treatments, namely 7 days. In accordance with research </w:t>
      </w:r>
      <w:proofErr w:type="spellStart"/>
      <w:r w:rsidRPr="00FA6D54">
        <w:rPr>
          <w:rFonts w:ascii="Arial" w:hAnsi="Arial" w:cs="Arial"/>
          <w:lang w:val="en-ID"/>
        </w:rPr>
        <w:t>Adipu</w:t>
      </w:r>
      <w:proofErr w:type="spellEnd"/>
      <w:r w:rsidRPr="00FA6D54">
        <w:rPr>
          <w:rFonts w:ascii="Arial" w:hAnsi="Arial" w:cs="Arial"/>
          <w:lang w:val="en-ID"/>
        </w:rPr>
        <w:t>, (2019) that fermentation for 7 days with the addition of probiotic ingredients can produce an aroma that is not pungent or in neutral conditions so it is good to use before stocking shrimp, while the length of fermentation for 3 days produces a foul-smelling aroma because the process of microbial decomposition of protein and other nitrogenous components has not been maximized.</w:t>
      </w:r>
    </w:p>
    <w:p w14:paraId="5ADC7545" w14:textId="77777777" w:rsidR="00FA6D54" w:rsidRPr="00FA6D54" w:rsidRDefault="00FA6D54" w:rsidP="00FA6D54">
      <w:pPr>
        <w:pStyle w:val="Body"/>
        <w:spacing w:after="0"/>
        <w:rPr>
          <w:rFonts w:ascii="Arial" w:hAnsi="Arial" w:cs="Arial"/>
          <w:lang w:val="en-ID"/>
        </w:rPr>
      </w:pPr>
    </w:p>
    <w:p w14:paraId="57BD43AB" w14:textId="1FE67D18" w:rsidR="00FA6D54" w:rsidRDefault="00FA6D54" w:rsidP="00FA6D54">
      <w:pPr>
        <w:pStyle w:val="Body"/>
        <w:spacing w:after="0"/>
        <w:rPr>
          <w:rFonts w:ascii="Arial" w:hAnsi="Arial" w:cs="Arial"/>
          <w:lang w:val="en-ID"/>
        </w:rPr>
      </w:pPr>
      <w:r w:rsidRPr="00FA6D54">
        <w:rPr>
          <w:rFonts w:ascii="Arial" w:hAnsi="Arial" w:cs="Arial"/>
          <w:lang w:val="en-ID"/>
        </w:rPr>
        <w:t xml:space="preserve">Based on the results of the analysis of variance 95 % that each treatment gives a very real influence on the feed conversion ratio of </w:t>
      </w:r>
      <w:proofErr w:type="spellStart"/>
      <w:r w:rsidRPr="00FA6D54">
        <w:rPr>
          <w:rFonts w:ascii="Arial" w:hAnsi="Arial" w:cs="Arial"/>
          <w:lang w:val="en-ID"/>
        </w:rPr>
        <w:t>vaname</w:t>
      </w:r>
      <w:proofErr w:type="spellEnd"/>
      <w:r w:rsidRPr="00FA6D5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FA6D54">
        <w:rPr>
          <w:rFonts w:ascii="Arial" w:hAnsi="Arial" w:cs="Arial"/>
          <w:lang w:val="en-ID"/>
        </w:rPr>
        <w:t>). The LSD test showed that treatment B was significantly different from treatment A and C, and treatment A was significantly different from treatment C. The lower the FCR, the less feed is needed so that it is more efficient in using feed and can reduce feed costs. The lower the FCR, the less feed required so that it is more efficient in the use of feed and can reduce feed costs.</w:t>
      </w:r>
    </w:p>
    <w:p w14:paraId="5D823319" w14:textId="77777777" w:rsidR="00FA6D54" w:rsidRPr="00FA6D54" w:rsidRDefault="00FA6D54" w:rsidP="00FA6D54">
      <w:pPr>
        <w:pStyle w:val="Body"/>
        <w:spacing w:after="0"/>
        <w:rPr>
          <w:rFonts w:ascii="Arial" w:hAnsi="Arial" w:cs="Arial"/>
        </w:rPr>
      </w:pPr>
    </w:p>
    <w:p w14:paraId="3CB6DEE2" w14:textId="44BCFB09" w:rsidR="000D7184" w:rsidRDefault="000D7184" w:rsidP="000D7184">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FA6D54" w:rsidRPr="00FA6D54">
        <w:rPr>
          <w:rFonts w:ascii="Arial" w:hAnsi="Arial" w:cs="Arial"/>
          <w:b/>
          <w:bCs/>
          <w:sz w:val="22"/>
          <w:lang w:val="en-ID"/>
        </w:rPr>
        <w:t>Feed Efficiency</w:t>
      </w:r>
    </w:p>
    <w:p w14:paraId="7692316A" w14:textId="77777777" w:rsidR="00FA6D54" w:rsidRDefault="00FA6D54" w:rsidP="000D7184">
      <w:pPr>
        <w:pStyle w:val="Body"/>
        <w:spacing w:after="0"/>
        <w:rPr>
          <w:rFonts w:ascii="Arial" w:hAnsi="Arial" w:cs="Arial"/>
          <w:b/>
          <w:bCs/>
          <w:sz w:val="22"/>
          <w:lang w:val="en-ID"/>
        </w:rPr>
      </w:pPr>
    </w:p>
    <w:p w14:paraId="2D7DA5F4" w14:textId="57746F36" w:rsidR="00FA6D54" w:rsidRDefault="00FA6D54" w:rsidP="000D7184">
      <w:pPr>
        <w:pStyle w:val="Body"/>
        <w:spacing w:after="0"/>
        <w:rPr>
          <w:rFonts w:ascii="Arial" w:hAnsi="Arial" w:cs="Arial"/>
          <w:lang w:val="en-ID"/>
        </w:rPr>
      </w:pPr>
      <w:r w:rsidRPr="00FA6D54">
        <w:rPr>
          <w:rFonts w:ascii="Arial" w:hAnsi="Arial" w:cs="Arial"/>
          <w:lang w:val="en-ID"/>
        </w:rPr>
        <w:t xml:space="preserve">Feed efficiency is the amount of feed consumed by </w:t>
      </w:r>
      <w:proofErr w:type="spellStart"/>
      <w:r w:rsidRPr="00FA6D54">
        <w:rPr>
          <w:rFonts w:ascii="Arial" w:hAnsi="Arial" w:cs="Arial"/>
          <w:lang w:val="en-ID"/>
        </w:rPr>
        <w:t>vanname</w:t>
      </w:r>
      <w:proofErr w:type="spellEnd"/>
      <w:r w:rsidRPr="00FA6D5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FA6D54">
        <w:rPr>
          <w:rFonts w:ascii="Arial" w:hAnsi="Arial" w:cs="Arial"/>
          <w:lang w:val="en-ID"/>
        </w:rPr>
        <w:t xml:space="preserve">) during maintenance. Growth rate is related to feed efficiency because the higher the growth rate, the greater the shrimp body weight so that the better the feed efficiency value. The results obtained that the value of feed efficiency can be seen in Figure 4. The highest feed efficiency value was obtained by treatment with the use of probiotic ingredients </w:t>
      </w:r>
      <w:proofErr w:type="spellStart"/>
      <w:r w:rsidRPr="00FA6D54">
        <w:rPr>
          <w:rFonts w:ascii="Arial" w:hAnsi="Arial" w:cs="Arial"/>
          <w:lang w:val="en-ID"/>
        </w:rPr>
        <w:t>yakult</w:t>
      </w:r>
      <w:proofErr w:type="spellEnd"/>
      <w:r w:rsidRPr="00FA6D54">
        <w:rPr>
          <w:rFonts w:ascii="Arial" w:hAnsi="Arial" w:cs="Arial"/>
          <w:lang w:val="en-ID"/>
        </w:rPr>
        <w:t xml:space="preserve"> with fermentation duration of 7 days (B). While the use of probiotic ingredients </w:t>
      </w:r>
      <w:proofErr w:type="spellStart"/>
      <w:r w:rsidRPr="00FA6D54">
        <w:rPr>
          <w:rFonts w:ascii="Arial" w:hAnsi="Arial" w:cs="Arial"/>
          <w:lang w:val="en-ID"/>
        </w:rPr>
        <w:t>yakult</w:t>
      </w:r>
      <w:proofErr w:type="spellEnd"/>
      <w:r w:rsidRPr="00FA6D54">
        <w:rPr>
          <w:rFonts w:ascii="Arial" w:hAnsi="Arial" w:cs="Arial"/>
          <w:lang w:val="en-ID"/>
        </w:rPr>
        <w:t xml:space="preserve"> with fermentation duration of 3 days (A) get lower feed efficiency value and control treatment without the presence of </w:t>
      </w:r>
      <w:proofErr w:type="spellStart"/>
      <w:r w:rsidRPr="00FA6D54">
        <w:rPr>
          <w:rFonts w:ascii="Arial" w:hAnsi="Arial" w:cs="Arial"/>
          <w:lang w:val="en-ID"/>
        </w:rPr>
        <w:t>biofloc</w:t>
      </w:r>
      <w:proofErr w:type="spellEnd"/>
      <w:r w:rsidRPr="00FA6D54">
        <w:rPr>
          <w:rFonts w:ascii="Arial" w:hAnsi="Arial" w:cs="Arial"/>
          <w:lang w:val="en-ID"/>
        </w:rPr>
        <w:t xml:space="preserve"> has the lowest value.</w:t>
      </w:r>
    </w:p>
    <w:p w14:paraId="34BE88B9" w14:textId="77777777" w:rsidR="00FA6D54" w:rsidRDefault="00FA6D54" w:rsidP="000D7184">
      <w:pPr>
        <w:pStyle w:val="Body"/>
        <w:spacing w:after="0"/>
        <w:rPr>
          <w:rFonts w:ascii="Arial" w:hAnsi="Arial" w:cs="Arial"/>
          <w:lang w:val="en-ID"/>
        </w:rPr>
      </w:pPr>
    </w:p>
    <w:p w14:paraId="5946DB3C" w14:textId="4BA1F2D0" w:rsidR="00FA6D54" w:rsidRDefault="00E65470" w:rsidP="00E65470">
      <w:pPr>
        <w:pStyle w:val="Body"/>
        <w:spacing w:after="0"/>
        <w:jc w:val="center"/>
        <w:rPr>
          <w:rFonts w:ascii="Arial" w:hAnsi="Arial" w:cs="Arial"/>
        </w:rPr>
      </w:pPr>
      <w:r>
        <w:rPr>
          <w:noProof/>
        </w:rPr>
        <w:drawing>
          <wp:inline distT="0" distB="0" distL="0" distR="0" wp14:anchorId="1EECF09A" wp14:editId="21DE8C6B">
            <wp:extent cx="3189600" cy="2318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3644D7" w14:textId="0050E1B2" w:rsidR="00E65470" w:rsidRDefault="00E65470" w:rsidP="00E65470">
      <w:pPr>
        <w:pStyle w:val="Body"/>
        <w:spacing w:after="0"/>
        <w:jc w:val="center"/>
        <w:rPr>
          <w:rFonts w:ascii="Arial" w:hAnsi="Arial" w:cs="Arial"/>
        </w:rPr>
      </w:pPr>
      <w:r>
        <w:rPr>
          <w:rFonts w:ascii="Arial" w:hAnsi="Arial" w:cs="Arial"/>
        </w:rPr>
        <w:t>Figure 4. Feed Efficiency</w:t>
      </w:r>
    </w:p>
    <w:p w14:paraId="4C146812" w14:textId="77777777" w:rsidR="00E65470" w:rsidRDefault="00E65470" w:rsidP="00E65470">
      <w:pPr>
        <w:pStyle w:val="Body"/>
        <w:spacing w:after="0"/>
        <w:rPr>
          <w:rFonts w:ascii="Arial" w:hAnsi="Arial" w:cs="Arial"/>
        </w:rPr>
      </w:pPr>
    </w:p>
    <w:p w14:paraId="04840834" w14:textId="77777777" w:rsidR="00E65470" w:rsidRDefault="00E65470" w:rsidP="00E65470">
      <w:pPr>
        <w:pStyle w:val="Body"/>
        <w:spacing w:after="0"/>
        <w:rPr>
          <w:rFonts w:ascii="Arial" w:hAnsi="Arial" w:cs="Arial"/>
          <w:lang w:val="en-ID"/>
        </w:rPr>
      </w:pPr>
      <w:r w:rsidRPr="00E65470">
        <w:rPr>
          <w:rFonts w:ascii="Arial" w:hAnsi="Arial" w:cs="Arial"/>
          <w:lang w:val="en-ID"/>
        </w:rPr>
        <w:t xml:space="preserve">The level of feed efficiency increases with the formation of flocs produced from different types of probiotic ingredients. Treatments A and B have a high feed efficiency value, it is thought that the utilization of feed and the role of probiotic ingredients </w:t>
      </w:r>
      <w:proofErr w:type="spellStart"/>
      <w:r w:rsidRPr="00E65470">
        <w:rPr>
          <w:rFonts w:ascii="Arial" w:hAnsi="Arial" w:cs="Arial"/>
          <w:lang w:val="en-ID"/>
        </w:rPr>
        <w:t>yakult</w:t>
      </w:r>
      <w:proofErr w:type="spellEnd"/>
      <w:r w:rsidRPr="00E65470">
        <w:rPr>
          <w:rFonts w:ascii="Arial" w:hAnsi="Arial" w:cs="Arial"/>
          <w:lang w:val="en-ID"/>
        </w:rPr>
        <w:t xml:space="preserve"> more efficient because it has a high floc density of 26-35 mg / l so that the natural feed obtained effect for the improvement of shrimp metabolism.</w:t>
      </w:r>
    </w:p>
    <w:p w14:paraId="46085744" w14:textId="77777777" w:rsidR="00E65470" w:rsidRPr="00E65470" w:rsidRDefault="00E65470" w:rsidP="00E65470">
      <w:pPr>
        <w:pStyle w:val="Body"/>
        <w:spacing w:after="0"/>
        <w:rPr>
          <w:rFonts w:ascii="Arial" w:hAnsi="Arial" w:cs="Arial"/>
          <w:lang w:val="en-ID"/>
        </w:rPr>
      </w:pPr>
    </w:p>
    <w:p w14:paraId="583B744D" w14:textId="77777777" w:rsidR="00E65470" w:rsidRDefault="00E65470" w:rsidP="00E65470">
      <w:pPr>
        <w:pStyle w:val="Body"/>
        <w:spacing w:after="0"/>
        <w:rPr>
          <w:rFonts w:ascii="Arial" w:hAnsi="Arial" w:cs="Arial"/>
          <w:lang w:val="en-ID"/>
        </w:rPr>
      </w:pPr>
      <w:r w:rsidRPr="00E65470">
        <w:rPr>
          <w:rFonts w:ascii="Arial" w:hAnsi="Arial" w:cs="Arial"/>
          <w:lang w:val="en-ID"/>
        </w:rPr>
        <w:t>Shrimp can utilize the abundance of floc as a nutritious natural feed so as to increase feed efficiency and reduce cultivation waste (</w:t>
      </w:r>
      <w:proofErr w:type="spellStart"/>
      <w:r w:rsidRPr="00E65470">
        <w:rPr>
          <w:rFonts w:ascii="Arial" w:hAnsi="Arial" w:cs="Arial"/>
          <w:lang w:val="en-ID"/>
        </w:rPr>
        <w:t>feces</w:t>
      </w:r>
      <w:proofErr w:type="spellEnd"/>
      <w:r w:rsidRPr="00E65470">
        <w:rPr>
          <w:rFonts w:ascii="Arial" w:hAnsi="Arial" w:cs="Arial"/>
          <w:lang w:val="en-ID"/>
        </w:rPr>
        <w:t xml:space="preserve"> or feed residue). LAB's ability to increase the nutritional value and physical properties of food by mixing several microorganisms can produce a unique taste (</w:t>
      </w:r>
      <w:proofErr w:type="spellStart"/>
      <w:r w:rsidRPr="00E65470">
        <w:rPr>
          <w:rFonts w:ascii="Arial" w:hAnsi="Arial" w:cs="Arial"/>
          <w:lang w:val="en-ID"/>
        </w:rPr>
        <w:t>Aditiashalihah</w:t>
      </w:r>
      <w:proofErr w:type="spellEnd"/>
      <w:r w:rsidRPr="00E65470">
        <w:rPr>
          <w:rFonts w:ascii="Arial" w:hAnsi="Arial" w:cs="Arial"/>
          <w:lang w:val="en-ID"/>
        </w:rPr>
        <w:t>, 2019).</w:t>
      </w:r>
    </w:p>
    <w:p w14:paraId="123F2175" w14:textId="77777777" w:rsidR="00E65470" w:rsidRPr="00E65470" w:rsidRDefault="00E65470" w:rsidP="00E65470">
      <w:pPr>
        <w:pStyle w:val="Body"/>
        <w:spacing w:after="0"/>
        <w:rPr>
          <w:rFonts w:ascii="Arial" w:hAnsi="Arial" w:cs="Arial"/>
          <w:lang w:val="en-ID"/>
        </w:rPr>
      </w:pPr>
    </w:p>
    <w:p w14:paraId="7BE99DC3" w14:textId="77777777" w:rsidR="00E65470" w:rsidRDefault="00E65470" w:rsidP="00E65470">
      <w:pPr>
        <w:pStyle w:val="Body"/>
        <w:spacing w:after="0"/>
        <w:rPr>
          <w:rFonts w:ascii="Arial" w:hAnsi="Arial" w:cs="Arial"/>
          <w:lang w:val="en-ID"/>
        </w:rPr>
      </w:pPr>
      <w:r w:rsidRPr="00E65470">
        <w:rPr>
          <w:rFonts w:ascii="Arial" w:hAnsi="Arial" w:cs="Arial"/>
          <w:lang w:val="en-ID"/>
        </w:rPr>
        <w:t xml:space="preserve">Treatment K gets the lowest feed efficiency value of 30%, proving that the treatment with the use of </w:t>
      </w:r>
      <w:proofErr w:type="spellStart"/>
      <w:r w:rsidRPr="00E65470">
        <w:rPr>
          <w:rFonts w:ascii="Arial" w:hAnsi="Arial" w:cs="Arial"/>
          <w:lang w:val="en-ID"/>
        </w:rPr>
        <w:t>biofloc</w:t>
      </w:r>
      <w:proofErr w:type="spellEnd"/>
      <w:r w:rsidRPr="00E65470">
        <w:rPr>
          <w:rFonts w:ascii="Arial" w:hAnsi="Arial" w:cs="Arial"/>
          <w:lang w:val="en-ID"/>
        </w:rPr>
        <w:t xml:space="preserve"> systems can make feed efficiency. The application of the </w:t>
      </w:r>
      <w:proofErr w:type="spellStart"/>
      <w:r w:rsidRPr="00E65470">
        <w:rPr>
          <w:rFonts w:ascii="Arial" w:hAnsi="Arial" w:cs="Arial"/>
          <w:lang w:val="en-ID"/>
        </w:rPr>
        <w:t>biofloc</w:t>
      </w:r>
      <w:proofErr w:type="spellEnd"/>
      <w:r w:rsidRPr="00E65470">
        <w:rPr>
          <w:rFonts w:ascii="Arial" w:hAnsi="Arial" w:cs="Arial"/>
          <w:lang w:val="en-ID"/>
        </w:rPr>
        <w:t xml:space="preserve"> system can have a slightly higher feed efficiency value due to an increase in </w:t>
      </w:r>
      <w:proofErr w:type="spellStart"/>
      <w:r w:rsidRPr="00E65470">
        <w:rPr>
          <w:rFonts w:ascii="Arial" w:hAnsi="Arial" w:cs="Arial"/>
          <w:lang w:val="en-ID"/>
        </w:rPr>
        <w:t>biofloc</w:t>
      </w:r>
      <w:proofErr w:type="spellEnd"/>
      <w:r w:rsidRPr="00E65470">
        <w:rPr>
          <w:rFonts w:ascii="Arial" w:hAnsi="Arial" w:cs="Arial"/>
          <w:lang w:val="en-ID"/>
        </w:rPr>
        <w:t xml:space="preserve"> biomass as a source of nutrition or additional food for shrimp (</w:t>
      </w:r>
      <w:proofErr w:type="spellStart"/>
      <w:r w:rsidRPr="00E65470">
        <w:rPr>
          <w:rFonts w:ascii="Arial" w:hAnsi="Arial" w:cs="Arial"/>
          <w:lang w:val="en-ID"/>
        </w:rPr>
        <w:t>Supono</w:t>
      </w:r>
      <w:proofErr w:type="spellEnd"/>
      <w:r w:rsidRPr="00E65470">
        <w:rPr>
          <w:rFonts w:ascii="Arial" w:hAnsi="Arial" w:cs="Arial"/>
          <w:lang w:val="en-ID"/>
        </w:rPr>
        <w:t xml:space="preserve"> et al., 2021).</w:t>
      </w:r>
    </w:p>
    <w:p w14:paraId="0773ACF2" w14:textId="77777777" w:rsidR="00E65470" w:rsidRPr="00E65470" w:rsidRDefault="00E65470" w:rsidP="00E65470">
      <w:pPr>
        <w:pStyle w:val="Body"/>
        <w:spacing w:after="0"/>
        <w:rPr>
          <w:rFonts w:ascii="Arial" w:hAnsi="Arial" w:cs="Arial"/>
          <w:lang w:val="en-ID"/>
        </w:rPr>
      </w:pPr>
    </w:p>
    <w:p w14:paraId="4C564257" w14:textId="7F344A4B" w:rsidR="00E65470" w:rsidRDefault="00E65470" w:rsidP="00E65470">
      <w:pPr>
        <w:pStyle w:val="Body"/>
        <w:spacing w:after="0"/>
        <w:rPr>
          <w:rFonts w:ascii="Arial" w:hAnsi="Arial" w:cs="Arial"/>
          <w:lang w:val="en-ID"/>
        </w:rPr>
      </w:pPr>
      <w:r w:rsidRPr="00E65470">
        <w:rPr>
          <w:rFonts w:ascii="Arial" w:hAnsi="Arial" w:cs="Arial"/>
          <w:lang w:val="en-ID"/>
        </w:rPr>
        <w:t xml:space="preserve">Based on the results of the 95 % analysis of variance that each treatment gives a very real influence on the feed efficiency value of </w:t>
      </w:r>
      <w:proofErr w:type="spellStart"/>
      <w:r w:rsidRPr="00E65470">
        <w:rPr>
          <w:rFonts w:ascii="Arial" w:hAnsi="Arial" w:cs="Arial"/>
          <w:lang w:val="en-ID"/>
        </w:rPr>
        <w:t>vaname</w:t>
      </w:r>
      <w:proofErr w:type="spellEnd"/>
      <w:r w:rsidRPr="00E65470">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E65470">
        <w:rPr>
          <w:rFonts w:ascii="Arial" w:hAnsi="Arial" w:cs="Arial"/>
          <w:lang w:val="en-ID"/>
        </w:rPr>
        <w:t>).</w:t>
      </w:r>
    </w:p>
    <w:p w14:paraId="533A455D" w14:textId="77777777" w:rsidR="00E65470" w:rsidRPr="00E65470" w:rsidRDefault="00E65470" w:rsidP="00E65470">
      <w:pPr>
        <w:pStyle w:val="Body"/>
        <w:spacing w:after="0"/>
        <w:rPr>
          <w:rFonts w:ascii="Arial" w:hAnsi="Arial" w:cs="Arial"/>
          <w:lang w:val="en-ID"/>
        </w:rPr>
      </w:pPr>
    </w:p>
    <w:p w14:paraId="243BF13A" w14:textId="77777777" w:rsidR="00E65470" w:rsidRPr="00E65470" w:rsidRDefault="00E65470" w:rsidP="00E65470">
      <w:pPr>
        <w:pStyle w:val="Body"/>
        <w:spacing w:after="0"/>
        <w:rPr>
          <w:rFonts w:ascii="Arial" w:hAnsi="Arial" w:cs="Arial"/>
          <w:lang w:val="en-ID"/>
        </w:rPr>
      </w:pPr>
      <w:r w:rsidRPr="00E65470">
        <w:rPr>
          <w:rFonts w:ascii="Arial" w:hAnsi="Arial" w:cs="Arial"/>
          <w:lang w:val="en-ID"/>
        </w:rPr>
        <w:t>Followed by the LSD test that treatment B is significantly different from treatment A and C, treatment A is significantly different from treatment C. The higher the feed efficiency, the more efficient shrimp absorption of feed that has been given. The higher the feed efficiency, the more efficient shrimp absorption of feed that has been given in increasing growth and survival.</w:t>
      </w:r>
    </w:p>
    <w:p w14:paraId="1BD49028" w14:textId="77777777" w:rsidR="00E65470" w:rsidRDefault="00E65470" w:rsidP="00E65470">
      <w:pPr>
        <w:pStyle w:val="Body"/>
        <w:spacing w:after="0"/>
        <w:rPr>
          <w:rFonts w:ascii="Arial" w:hAnsi="Arial" w:cs="Arial"/>
        </w:rPr>
      </w:pPr>
    </w:p>
    <w:p w14:paraId="47F76CD0" w14:textId="77777777" w:rsidR="00E65470" w:rsidRDefault="000D7184" w:rsidP="000D7184">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00E65470">
        <w:rPr>
          <w:rFonts w:ascii="Arial" w:hAnsi="Arial" w:cs="Arial"/>
          <w:b/>
          <w:bCs/>
          <w:sz w:val="22"/>
          <w:lang w:val="en-ID"/>
        </w:rPr>
        <w:t>Floc Volume</w:t>
      </w:r>
    </w:p>
    <w:p w14:paraId="06B58041" w14:textId="77777777" w:rsidR="00E65470" w:rsidRDefault="00E65470" w:rsidP="000D7184">
      <w:pPr>
        <w:pStyle w:val="Body"/>
        <w:spacing w:after="0"/>
        <w:rPr>
          <w:rFonts w:ascii="Arial" w:hAnsi="Arial" w:cs="Arial"/>
          <w:b/>
          <w:bCs/>
          <w:sz w:val="22"/>
          <w:lang w:val="en-ID"/>
        </w:rPr>
      </w:pPr>
    </w:p>
    <w:p w14:paraId="54EFB5C8" w14:textId="3B51600B" w:rsidR="00E65470" w:rsidRDefault="00E65470" w:rsidP="00E65470">
      <w:pPr>
        <w:pStyle w:val="Body"/>
        <w:rPr>
          <w:rFonts w:ascii="Arial" w:hAnsi="Arial" w:cs="Arial"/>
          <w:lang w:val="en-ID"/>
        </w:rPr>
      </w:pPr>
      <w:r w:rsidRPr="00E65470">
        <w:rPr>
          <w:rFonts w:ascii="Arial" w:hAnsi="Arial" w:cs="Arial"/>
          <w:lang w:val="en-ID"/>
        </w:rPr>
        <w:t xml:space="preserve">The density of </w:t>
      </w:r>
      <w:proofErr w:type="spellStart"/>
      <w:r w:rsidRPr="00E65470">
        <w:rPr>
          <w:rFonts w:ascii="Arial" w:hAnsi="Arial" w:cs="Arial"/>
          <w:lang w:val="en-ID"/>
        </w:rPr>
        <w:t>biofloc</w:t>
      </w:r>
      <w:proofErr w:type="spellEnd"/>
      <w:r w:rsidRPr="00E65470">
        <w:rPr>
          <w:rFonts w:ascii="Arial" w:hAnsi="Arial" w:cs="Arial"/>
          <w:lang w:val="en-ID"/>
        </w:rPr>
        <w:t xml:space="preserve"> is an important factor in the biological performance of </w:t>
      </w:r>
      <w:proofErr w:type="spellStart"/>
      <w:r w:rsidRPr="00E65470">
        <w:rPr>
          <w:rFonts w:ascii="Arial" w:hAnsi="Arial" w:cs="Arial"/>
          <w:lang w:val="en-ID"/>
        </w:rPr>
        <w:t>vanname</w:t>
      </w:r>
      <w:proofErr w:type="spellEnd"/>
      <w:r w:rsidRPr="00E65470">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E65470">
        <w:rPr>
          <w:rFonts w:ascii="Arial" w:hAnsi="Arial" w:cs="Arial"/>
          <w:lang w:val="en-ID"/>
        </w:rPr>
        <w:t>) because the floc produced from fermentation and the use of probiotic ingredients not only produces additional food, but the natural food in the floc can be nutrients, energy and protein for shrimp for growth, low feed conversion ratio, high feed efficiency and good survival. The volume of floc during the study is listed in Table 1.</w:t>
      </w:r>
    </w:p>
    <w:p w14:paraId="2E97CD7A" w14:textId="77777777" w:rsidR="00E65470" w:rsidRDefault="00E65470" w:rsidP="00E65470">
      <w:pPr>
        <w:pStyle w:val="Body"/>
        <w:rPr>
          <w:rFonts w:ascii="Arial" w:hAnsi="Arial" w:cs="Arial"/>
          <w:lang w:val="en-ID"/>
        </w:rPr>
      </w:pPr>
    </w:p>
    <w:p w14:paraId="596CF290" w14:textId="647A2877" w:rsidR="00E65470" w:rsidRPr="00E65470" w:rsidRDefault="00E65470" w:rsidP="00E65470">
      <w:pPr>
        <w:pStyle w:val="Body"/>
        <w:rPr>
          <w:rFonts w:ascii="Arial" w:hAnsi="Arial" w:cs="Arial"/>
          <w:lang w:val="en-ID"/>
        </w:rPr>
      </w:pPr>
      <w:r>
        <w:rPr>
          <w:rFonts w:ascii="Arial" w:hAnsi="Arial" w:cs="Arial"/>
          <w:lang w:val="en-ID"/>
        </w:rPr>
        <w:lastRenderedPageBreak/>
        <w:t>Table 1. Floc Volume</w:t>
      </w:r>
    </w:p>
    <w:tbl>
      <w:tblPr>
        <w:tblStyle w:val="ListTable6Colorful"/>
        <w:tblW w:w="6471" w:type="dxa"/>
        <w:jc w:val="center"/>
        <w:tblLook w:val="04A0" w:firstRow="1" w:lastRow="0" w:firstColumn="1" w:lastColumn="0" w:noHBand="0" w:noVBand="1"/>
      </w:tblPr>
      <w:tblGrid>
        <w:gridCol w:w="1492"/>
        <w:gridCol w:w="2280"/>
        <w:gridCol w:w="2699"/>
      </w:tblGrid>
      <w:tr w:rsidR="00E65470" w:rsidRPr="00F7200C" w14:paraId="3C8BDED2" w14:textId="77777777" w:rsidTr="00E170D5">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tcPr>
          <w:p w14:paraId="55EA1331" w14:textId="20111684" w:rsidR="00E65470" w:rsidRPr="00F7200C" w:rsidRDefault="00E170D5" w:rsidP="00C6170F">
            <w:pPr>
              <w:jc w:val="center"/>
              <w:rPr>
                <w:rFonts w:ascii="Arial" w:hAnsi="Arial" w:cs="Arial"/>
                <w:color w:val="000000"/>
              </w:rPr>
            </w:pPr>
            <w:r>
              <w:rPr>
                <w:rFonts w:ascii="Arial" w:hAnsi="Arial" w:cs="Arial"/>
                <w:color w:val="000000"/>
              </w:rPr>
              <w:t xml:space="preserve">Treatment </w:t>
            </w:r>
          </w:p>
        </w:tc>
        <w:tc>
          <w:tcPr>
            <w:tcW w:w="2280" w:type="dxa"/>
            <w:shd w:val="clear" w:color="auto" w:fill="auto"/>
            <w:noWrap/>
          </w:tcPr>
          <w:p w14:paraId="0FEF29A7" w14:textId="7607C85B" w:rsidR="00E65470" w:rsidRPr="00F7200C" w:rsidRDefault="00E170D5" w:rsidP="00C617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Floc Volume Range (ml/l)</w:t>
            </w:r>
          </w:p>
        </w:tc>
        <w:tc>
          <w:tcPr>
            <w:tcW w:w="2699" w:type="dxa"/>
            <w:shd w:val="clear" w:color="auto" w:fill="auto"/>
            <w:noWrap/>
          </w:tcPr>
          <w:p w14:paraId="651D9FE4" w14:textId="4706DE0C" w:rsidR="00E65470" w:rsidRPr="00F7200C" w:rsidRDefault="00E170D5" w:rsidP="00C617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Average (ml/l)</w:t>
            </w:r>
          </w:p>
        </w:tc>
      </w:tr>
      <w:tr w:rsidR="00E170D5" w:rsidRPr="00F7200C" w14:paraId="67ADF400" w14:textId="77777777" w:rsidTr="00E170D5">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tcPr>
          <w:p w14:paraId="3C1117CF" w14:textId="5ACF6E8D" w:rsidR="00E170D5" w:rsidRPr="00E170D5" w:rsidRDefault="00E170D5" w:rsidP="00E170D5">
            <w:pPr>
              <w:jc w:val="center"/>
              <w:rPr>
                <w:rFonts w:ascii="Arial" w:hAnsi="Arial" w:cs="Arial"/>
                <w:b w:val="0"/>
                <w:bCs w:val="0"/>
                <w:color w:val="000000"/>
              </w:rPr>
            </w:pPr>
            <w:r w:rsidRPr="00E170D5">
              <w:rPr>
                <w:rFonts w:ascii="Arial" w:hAnsi="Arial" w:cs="Arial"/>
                <w:b w:val="0"/>
                <w:bCs w:val="0"/>
                <w:color w:val="000000"/>
              </w:rPr>
              <w:t>A</w:t>
            </w:r>
          </w:p>
        </w:tc>
        <w:tc>
          <w:tcPr>
            <w:tcW w:w="2280" w:type="dxa"/>
            <w:shd w:val="clear" w:color="auto" w:fill="auto"/>
            <w:noWrap/>
          </w:tcPr>
          <w:p w14:paraId="76CB3936" w14:textId="62D105D1" w:rsidR="00E170D5" w:rsidRPr="00F7200C"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7200C">
              <w:rPr>
                <w:rFonts w:ascii="Arial" w:hAnsi="Arial" w:cs="Arial"/>
                <w:color w:val="000000"/>
              </w:rPr>
              <w:t>18 - 26</w:t>
            </w:r>
          </w:p>
        </w:tc>
        <w:tc>
          <w:tcPr>
            <w:tcW w:w="2699" w:type="dxa"/>
            <w:shd w:val="clear" w:color="auto" w:fill="auto"/>
            <w:noWrap/>
          </w:tcPr>
          <w:p w14:paraId="6D5EC4BA" w14:textId="07D900AA" w:rsidR="00E170D5" w:rsidRPr="00F7200C"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7200C">
              <w:rPr>
                <w:rFonts w:ascii="Arial" w:hAnsi="Arial" w:cs="Arial"/>
                <w:color w:val="000000"/>
              </w:rPr>
              <w:t>26</w:t>
            </w:r>
          </w:p>
        </w:tc>
      </w:tr>
      <w:tr w:rsidR="00E170D5" w:rsidRPr="00F7200C" w14:paraId="1ECC1366" w14:textId="77777777" w:rsidTr="00E170D5">
        <w:trPr>
          <w:trHeight w:val="375"/>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hideMark/>
          </w:tcPr>
          <w:p w14:paraId="5CEFF4D4" w14:textId="77777777" w:rsidR="00E170D5" w:rsidRPr="00E170D5" w:rsidRDefault="00E170D5" w:rsidP="00E170D5">
            <w:pPr>
              <w:jc w:val="center"/>
              <w:rPr>
                <w:rFonts w:ascii="Arial" w:hAnsi="Arial" w:cs="Arial"/>
                <w:b w:val="0"/>
                <w:bCs w:val="0"/>
                <w:color w:val="000000"/>
              </w:rPr>
            </w:pPr>
            <w:r w:rsidRPr="00E170D5">
              <w:rPr>
                <w:rFonts w:ascii="Arial" w:hAnsi="Arial" w:cs="Arial"/>
                <w:b w:val="0"/>
                <w:bCs w:val="0"/>
                <w:color w:val="000000"/>
              </w:rPr>
              <w:t>B</w:t>
            </w:r>
          </w:p>
        </w:tc>
        <w:tc>
          <w:tcPr>
            <w:tcW w:w="2280" w:type="dxa"/>
            <w:shd w:val="clear" w:color="auto" w:fill="auto"/>
            <w:noWrap/>
            <w:hideMark/>
          </w:tcPr>
          <w:p w14:paraId="7C906159" w14:textId="77777777" w:rsidR="00E170D5" w:rsidRPr="00F7200C"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7200C">
              <w:rPr>
                <w:rFonts w:ascii="Arial" w:hAnsi="Arial" w:cs="Arial"/>
                <w:color w:val="000000"/>
              </w:rPr>
              <w:t>20 - 35</w:t>
            </w:r>
          </w:p>
        </w:tc>
        <w:tc>
          <w:tcPr>
            <w:tcW w:w="2699" w:type="dxa"/>
            <w:shd w:val="clear" w:color="auto" w:fill="auto"/>
            <w:noWrap/>
            <w:hideMark/>
          </w:tcPr>
          <w:p w14:paraId="49F38898" w14:textId="77777777" w:rsidR="00E170D5" w:rsidRPr="00F7200C"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7200C">
              <w:rPr>
                <w:rFonts w:ascii="Arial" w:hAnsi="Arial" w:cs="Arial"/>
                <w:color w:val="000000"/>
              </w:rPr>
              <w:t>35</w:t>
            </w:r>
          </w:p>
        </w:tc>
      </w:tr>
    </w:tbl>
    <w:p w14:paraId="0E3035AC" w14:textId="0B1D9513" w:rsidR="000D7184" w:rsidRDefault="000D7184" w:rsidP="000D7184">
      <w:pPr>
        <w:pStyle w:val="Body"/>
        <w:spacing w:after="0"/>
        <w:rPr>
          <w:rFonts w:ascii="Arial" w:hAnsi="Arial" w:cs="Arial"/>
        </w:rPr>
      </w:pPr>
    </w:p>
    <w:p w14:paraId="0B3935C0" w14:textId="157FE2F6" w:rsidR="00E053D0" w:rsidRDefault="00E65470" w:rsidP="00441B6F">
      <w:pPr>
        <w:pStyle w:val="Body"/>
        <w:spacing w:after="0"/>
        <w:rPr>
          <w:rFonts w:ascii="Arial" w:hAnsi="Arial" w:cs="Arial"/>
          <w:lang w:val="en-ID"/>
        </w:rPr>
      </w:pPr>
      <w:r w:rsidRPr="00E65470">
        <w:rPr>
          <w:rFonts w:ascii="Arial" w:hAnsi="Arial" w:cs="Arial"/>
          <w:lang w:val="en-ID"/>
        </w:rPr>
        <w:t>Based on Table 1, the floc volume of each treatment produced from the study starts with the highest value to the lowest, namely treatment B (35 mg/l), A (26 mg/l). This is supported by the appearance of flocs in Figure 5.</w:t>
      </w:r>
    </w:p>
    <w:p w14:paraId="4AC94A68" w14:textId="77777777" w:rsidR="00E65470" w:rsidRDefault="00E65470" w:rsidP="00441B6F">
      <w:pPr>
        <w:pStyle w:val="Body"/>
        <w:spacing w:after="0"/>
        <w:rPr>
          <w:rFonts w:ascii="Arial" w:hAnsi="Arial" w:cs="Arial"/>
          <w:lang w:val="en-ID"/>
        </w:rPr>
      </w:pPr>
    </w:p>
    <w:p w14:paraId="2CC76DF9" w14:textId="35621F28" w:rsidR="00F7200C" w:rsidRDefault="00EB7C22" w:rsidP="00E65470">
      <w:pPr>
        <w:pStyle w:val="Body"/>
        <w:spacing w:after="0"/>
        <w:jc w:val="center"/>
        <w:rPr>
          <w:rFonts w:ascii="Arial" w:hAnsi="Arial" w:cs="Arial"/>
        </w:rPr>
      </w:pPr>
      <w:r>
        <w:rPr>
          <w:rFonts w:ascii="Arial" w:hAnsi="Arial" w:cs="Arial"/>
          <w:noProof/>
        </w:rPr>
        <w:pict w14:anchorId="3A7F626A">
          <v:rect id="_x0000_s1027" style="position:absolute;left:0;text-align:left;margin-left:102.2pt;margin-top:.5pt;width:33.75pt;height:19.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strokecolor="black [3213]">
            <v:textbox style="mso-next-textbox:#_x0000_s1027">
              <w:txbxContent>
                <w:p w14:paraId="02FC512E"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(A)</w:t>
                  </w:r>
                </w:p>
              </w:txbxContent>
            </v:textbox>
            <w10:wrap anchorx="margin"/>
          </v:rect>
        </w:pict>
      </w:r>
      <w:r w:rsidR="00F7200C">
        <w:rPr>
          <w:noProof/>
        </w:rPr>
        <w:drawing>
          <wp:inline distT="0" distB="0" distL="0" distR="0" wp14:anchorId="17C1A8D2" wp14:editId="361DE40C">
            <wp:extent cx="2609850" cy="1171575"/>
            <wp:effectExtent l="0" t="0" r="0" b="0"/>
            <wp:docPr id="32"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AI-generated content may be incorrect."/>
                    <pic:cNvPicPr/>
                  </pic:nvPicPr>
                  <pic:blipFill rotWithShape="1">
                    <a:blip r:embed="rId18" cstate="print">
                      <a:extLst>
                        <a:ext uri="{28A0092B-C50C-407E-A947-70E740481C1C}">
                          <a14:useLocalDpi xmlns:a14="http://schemas.microsoft.com/office/drawing/2010/main" val="0"/>
                        </a:ext>
                      </a:extLst>
                    </a:blip>
                    <a:srcRect l="57291" t="15135" r="3190" b="18274"/>
                    <a:stretch/>
                  </pic:blipFill>
                  <pic:spPr bwMode="auto">
                    <a:xfrm>
                      <a:off x="0" y="0"/>
                      <a:ext cx="2609850" cy="1171575"/>
                    </a:xfrm>
                    <a:prstGeom prst="rect">
                      <a:avLst/>
                    </a:prstGeom>
                    <a:ln>
                      <a:noFill/>
                    </a:ln>
                    <a:extLst>
                      <a:ext uri="{53640926-AAD7-44D8-BBD7-CCE9431645EC}">
                        <a14:shadowObscured xmlns:a14="http://schemas.microsoft.com/office/drawing/2010/main"/>
                      </a:ext>
                    </a:extLst>
                  </pic:spPr>
                </pic:pic>
              </a:graphicData>
            </a:graphic>
          </wp:inline>
        </w:drawing>
      </w:r>
    </w:p>
    <w:p w14:paraId="3930D314" w14:textId="4FB15A89" w:rsidR="00F7200C" w:rsidRDefault="00F7200C" w:rsidP="00E65470">
      <w:pPr>
        <w:pStyle w:val="Body"/>
        <w:spacing w:after="0"/>
        <w:jc w:val="center"/>
        <w:rPr>
          <w:rFonts w:ascii="Arial" w:hAnsi="Arial" w:cs="Arial"/>
        </w:rPr>
      </w:pPr>
    </w:p>
    <w:p w14:paraId="1F7DEF0A" w14:textId="61EB1D33" w:rsidR="00F7200C" w:rsidRDefault="00EB7C22" w:rsidP="00E65470">
      <w:pPr>
        <w:pStyle w:val="Body"/>
        <w:spacing w:after="0"/>
        <w:jc w:val="center"/>
        <w:rPr>
          <w:rFonts w:ascii="Arial" w:hAnsi="Arial" w:cs="Arial"/>
        </w:rPr>
      </w:pPr>
      <w:r>
        <w:rPr>
          <w:rFonts w:ascii="Arial" w:hAnsi="Arial" w:cs="Arial"/>
          <w:noProof/>
        </w:rPr>
        <w:pict w14:anchorId="43EF52D3">
          <v:rect id="Rectangle 91" o:spid="_x0000_s1028" style="position:absolute;left:0;text-align:left;margin-left:104.2pt;margin-top:1.5pt;width:33.75pt;height:19.5pt;z-index:25165926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strokecolor="black [3213]">
            <v:textbox style="mso-next-textbox:#Rectangle 91">
              <w:txbxContent>
                <w:p w14:paraId="5B08E876"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(B)</w:t>
                  </w:r>
                </w:p>
              </w:txbxContent>
            </v:textbox>
            <w10:wrap anchorx="margin"/>
          </v:rect>
        </w:pict>
      </w:r>
      <w:r w:rsidR="00F7200C">
        <w:rPr>
          <w:noProof/>
        </w:rPr>
        <w:drawing>
          <wp:inline distT="0" distB="0" distL="0" distR="0" wp14:anchorId="04C0AF91" wp14:editId="6CD00731">
            <wp:extent cx="2619375" cy="1228725"/>
            <wp:effectExtent l="0" t="0" r="0" b="0"/>
            <wp:docPr id="89" name="Picture 8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AI-generated content may be incorrect."/>
                    <pic:cNvPicPr/>
                  </pic:nvPicPr>
                  <pic:blipFill rotWithShape="1">
                    <a:blip r:embed="rId19" cstate="print">
                      <a:extLst>
                        <a:ext uri="{28A0092B-C50C-407E-A947-70E740481C1C}">
                          <a14:useLocalDpi xmlns:a14="http://schemas.microsoft.com/office/drawing/2010/main" val="0"/>
                        </a:ext>
                      </a:extLst>
                    </a:blip>
                    <a:srcRect l="57104" t="15135" r="4134" b="17601"/>
                    <a:stretch/>
                  </pic:blipFill>
                  <pic:spPr bwMode="auto">
                    <a:xfrm>
                      <a:off x="0" y="0"/>
                      <a:ext cx="2619375" cy="1228725"/>
                    </a:xfrm>
                    <a:prstGeom prst="rect">
                      <a:avLst/>
                    </a:prstGeom>
                    <a:ln>
                      <a:noFill/>
                    </a:ln>
                    <a:extLst>
                      <a:ext uri="{53640926-AAD7-44D8-BBD7-CCE9431645EC}">
                        <a14:shadowObscured xmlns:a14="http://schemas.microsoft.com/office/drawing/2010/main"/>
                      </a:ext>
                    </a:extLst>
                  </pic:spPr>
                </pic:pic>
              </a:graphicData>
            </a:graphic>
          </wp:inline>
        </w:drawing>
      </w:r>
    </w:p>
    <w:p w14:paraId="27EAFF40" w14:textId="4B400361" w:rsidR="00E65470" w:rsidRDefault="00F7200C" w:rsidP="00E65470">
      <w:pPr>
        <w:pStyle w:val="Body"/>
        <w:spacing w:after="0"/>
        <w:jc w:val="center"/>
        <w:rPr>
          <w:rFonts w:ascii="Arial" w:hAnsi="Arial" w:cs="Arial"/>
        </w:rPr>
      </w:pPr>
      <w:r>
        <w:rPr>
          <w:rFonts w:ascii="Arial" w:hAnsi="Arial" w:cs="Arial"/>
        </w:rPr>
        <w:t>Figure</w:t>
      </w:r>
      <w:r w:rsidR="00E65470">
        <w:rPr>
          <w:rFonts w:ascii="Arial" w:hAnsi="Arial" w:cs="Arial"/>
        </w:rPr>
        <w:t xml:space="preserve"> 5</w:t>
      </w:r>
      <w:r>
        <w:rPr>
          <w:rFonts w:ascii="Arial" w:hAnsi="Arial" w:cs="Arial"/>
        </w:rPr>
        <w:t xml:space="preserve">. </w:t>
      </w:r>
      <w:r w:rsidRPr="00F7200C">
        <w:rPr>
          <w:rFonts w:ascii="Arial" w:hAnsi="Arial" w:cs="Arial"/>
        </w:rPr>
        <w:t>Floc Appearance of Treatment A and B</w:t>
      </w:r>
    </w:p>
    <w:p w14:paraId="1A8D662C" w14:textId="77777777" w:rsidR="00E65470" w:rsidRDefault="00E65470" w:rsidP="00E65470">
      <w:pPr>
        <w:pStyle w:val="Body"/>
        <w:spacing w:after="0"/>
        <w:jc w:val="center"/>
        <w:rPr>
          <w:rFonts w:ascii="Arial" w:hAnsi="Arial" w:cs="Arial"/>
        </w:rPr>
      </w:pPr>
    </w:p>
    <w:p w14:paraId="0939D149" w14:textId="77777777" w:rsidR="00E65470" w:rsidRDefault="00E65470" w:rsidP="00E65470">
      <w:pPr>
        <w:pStyle w:val="Body"/>
        <w:spacing w:after="0"/>
        <w:rPr>
          <w:rFonts w:ascii="Arial" w:hAnsi="Arial" w:cs="Arial"/>
          <w:lang w:val="en-ID"/>
        </w:rPr>
      </w:pPr>
      <w:r w:rsidRPr="00E65470">
        <w:rPr>
          <w:rFonts w:ascii="Arial" w:hAnsi="Arial" w:cs="Arial"/>
          <w:lang w:val="en-ID"/>
        </w:rPr>
        <w:t xml:space="preserve">Based on Figure 5 shows that flocs are like small clumps formed from bacteria and at the time of the formation of flocs seen from the cultured fermentation began to be characterized by foamy water media conditions. The high value of floc volume means the success of </w:t>
      </w:r>
      <w:proofErr w:type="spellStart"/>
      <w:r w:rsidRPr="00E65470">
        <w:rPr>
          <w:rFonts w:ascii="Arial" w:hAnsi="Arial" w:cs="Arial"/>
          <w:lang w:val="en-ID"/>
        </w:rPr>
        <w:t>biofloc</w:t>
      </w:r>
      <w:proofErr w:type="spellEnd"/>
      <w:r w:rsidRPr="00E65470">
        <w:rPr>
          <w:rFonts w:ascii="Arial" w:hAnsi="Arial" w:cs="Arial"/>
          <w:lang w:val="en-ID"/>
        </w:rPr>
        <w:t xml:space="preserve"> fermentation from the role of probiotic bacteria can form flocs which can then be utilized by shrimp as feed.</w:t>
      </w:r>
    </w:p>
    <w:p w14:paraId="365069A4" w14:textId="77777777" w:rsidR="00E65470" w:rsidRPr="00E65470" w:rsidRDefault="00E65470" w:rsidP="00E65470">
      <w:pPr>
        <w:pStyle w:val="Body"/>
        <w:spacing w:after="0"/>
        <w:rPr>
          <w:rFonts w:ascii="Arial" w:hAnsi="Arial" w:cs="Arial"/>
          <w:lang w:val="en-ID"/>
        </w:rPr>
      </w:pPr>
    </w:p>
    <w:p w14:paraId="0A1E9A37" w14:textId="77777777" w:rsidR="00E65470" w:rsidRPr="00E65470" w:rsidRDefault="00E65470" w:rsidP="00E65470">
      <w:pPr>
        <w:pStyle w:val="Body"/>
        <w:spacing w:after="0"/>
        <w:rPr>
          <w:rFonts w:ascii="Arial" w:hAnsi="Arial" w:cs="Arial"/>
          <w:lang w:val="en-ID"/>
        </w:rPr>
      </w:pPr>
      <w:r w:rsidRPr="00E65470">
        <w:rPr>
          <w:rFonts w:ascii="Arial" w:hAnsi="Arial" w:cs="Arial"/>
          <w:lang w:val="en-ID"/>
        </w:rPr>
        <w:t>The volume of flocs formed indicates that the bacteria present during maintenance can utilize the provision of different types of probiotic ingredients with different fermentation lengths for growth and survival so as to obtain a low ratio value and high feed efficiency.</w:t>
      </w:r>
    </w:p>
    <w:p w14:paraId="0AE4D3B8" w14:textId="52D9AFC6" w:rsidR="00E65470" w:rsidRDefault="00E65470" w:rsidP="00E65470">
      <w:pPr>
        <w:pStyle w:val="Body"/>
        <w:spacing w:after="0"/>
        <w:rPr>
          <w:rFonts w:ascii="Arial" w:hAnsi="Arial" w:cs="Arial"/>
        </w:rPr>
      </w:pPr>
    </w:p>
    <w:p w14:paraId="08C6AA07" w14:textId="7B9D97AF" w:rsidR="00E65470" w:rsidRDefault="00E65470" w:rsidP="00E65470">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Pr>
          <w:rFonts w:ascii="Arial" w:hAnsi="Arial" w:cs="Arial"/>
          <w:b/>
          <w:bCs/>
          <w:sz w:val="22"/>
          <w:lang w:val="en-ID"/>
        </w:rPr>
        <w:t>Water Quality Parameters</w:t>
      </w:r>
    </w:p>
    <w:p w14:paraId="72D52F94" w14:textId="77777777" w:rsidR="00C603D7" w:rsidRDefault="00C603D7" w:rsidP="00E65470">
      <w:pPr>
        <w:pStyle w:val="Body"/>
        <w:spacing w:after="0"/>
        <w:rPr>
          <w:rFonts w:ascii="Arial" w:hAnsi="Arial" w:cs="Arial"/>
          <w:b/>
          <w:bCs/>
          <w:sz w:val="22"/>
          <w:lang w:val="en-ID"/>
        </w:rPr>
      </w:pPr>
    </w:p>
    <w:p w14:paraId="02F99E88" w14:textId="77777777" w:rsidR="00C603D7" w:rsidRDefault="00C603D7" w:rsidP="00C603D7">
      <w:pPr>
        <w:pStyle w:val="Body"/>
        <w:spacing w:after="0"/>
        <w:rPr>
          <w:rFonts w:ascii="Arial" w:hAnsi="Arial" w:cs="Arial"/>
          <w:szCs w:val="18"/>
          <w:lang w:val="en-ID"/>
        </w:rPr>
      </w:pPr>
      <w:r w:rsidRPr="00C603D7">
        <w:rPr>
          <w:rFonts w:ascii="Arial" w:hAnsi="Arial" w:cs="Arial"/>
          <w:szCs w:val="18"/>
          <w:lang w:val="en-ID"/>
        </w:rPr>
        <w:t xml:space="preserve">Water quality is one of the factors supporting the success in conducting shrimp farming activities in the formation of </w:t>
      </w:r>
      <w:proofErr w:type="spellStart"/>
      <w:r w:rsidRPr="00C603D7">
        <w:rPr>
          <w:rFonts w:ascii="Arial" w:hAnsi="Arial" w:cs="Arial"/>
          <w:szCs w:val="18"/>
          <w:lang w:val="en-ID"/>
        </w:rPr>
        <w:t>bioflocs</w:t>
      </w:r>
      <w:proofErr w:type="spellEnd"/>
      <w:r w:rsidRPr="00C603D7">
        <w:rPr>
          <w:rFonts w:ascii="Arial" w:hAnsi="Arial" w:cs="Arial"/>
          <w:szCs w:val="18"/>
          <w:lang w:val="en-ID"/>
        </w:rPr>
        <w:t xml:space="preserve"> even bacteria that will develop must optimize water quality. The results of water quality measurements during maintenance are obtained in table 2.</w:t>
      </w:r>
    </w:p>
    <w:p w14:paraId="4EF33717" w14:textId="77777777" w:rsidR="00C603D7" w:rsidRPr="00C603D7" w:rsidRDefault="00C603D7" w:rsidP="00C603D7">
      <w:pPr>
        <w:pStyle w:val="Body"/>
        <w:spacing w:after="0"/>
        <w:rPr>
          <w:rFonts w:ascii="Arial" w:hAnsi="Arial" w:cs="Arial"/>
          <w:szCs w:val="18"/>
          <w:lang w:val="en-ID"/>
        </w:rPr>
      </w:pPr>
    </w:p>
    <w:p w14:paraId="3D437C4E" w14:textId="5D688267" w:rsidR="00C603D7" w:rsidRDefault="00C603D7" w:rsidP="00C603D7">
      <w:pPr>
        <w:pStyle w:val="Body"/>
        <w:spacing w:after="0"/>
        <w:rPr>
          <w:rFonts w:ascii="Arial" w:hAnsi="Arial" w:cs="Arial"/>
          <w:szCs w:val="18"/>
          <w:lang w:val="en-ID"/>
        </w:rPr>
      </w:pPr>
      <w:r w:rsidRPr="00C603D7">
        <w:rPr>
          <w:rFonts w:ascii="Arial" w:hAnsi="Arial" w:cs="Arial"/>
          <w:szCs w:val="18"/>
          <w:lang w:val="en-ID"/>
        </w:rPr>
        <w:t xml:space="preserve">Based on table 2 shows that the </w:t>
      </w:r>
      <w:proofErr w:type="spellStart"/>
      <w:r w:rsidRPr="00C603D7">
        <w:rPr>
          <w:rFonts w:ascii="Arial" w:hAnsi="Arial" w:cs="Arial"/>
          <w:szCs w:val="18"/>
          <w:lang w:val="en-ID"/>
        </w:rPr>
        <w:t>biofloc</w:t>
      </w:r>
      <w:proofErr w:type="spellEnd"/>
      <w:r w:rsidRPr="00C603D7">
        <w:rPr>
          <w:rFonts w:ascii="Arial" w:hAnsi="Arial" w:cs="Arial"/>
          <w:szCs w:val="18"/>
          <w:lang w:val="en-ID"/>
        </w:rPr>
        <w:t xml:space="preserve"> system in </w:t>
      </w:r>
      <w:proofErr w:type="spellStart"/>
      <w:r w:rsidRPr="00C603D7">
        <w:rPr>
          <w:rFonts w:ascii="Arial" w:hAnsi="Arial" w:cs="Arial"/>
          <w:szCs w:val="18"/>
          <w:lang w:val="en-ID"/>
        </w:rPr>
        <w:t>vanname</w:t>
      </w:r>
      <w:proofErr w:type="spellEnd"/>
      <w:r w:rsidRPr="00C603D7">
        <w:rPr>
          <w:rFonts w:ascii="Arial" w:hAnsi="Arial" w:cs="Arial"/>
          <w:szCs w:val="18"/>
          <w:lang w:val="en-ID"/>
        </w:rPr>
        <w:t xml:space="preserve"> shrimp (</w:t>
      </w:r>
      <w:proofErr w:type="spellStart"/>
      <w:r w:rsidR="00102F90" w:rsidRPr="00102F90">
        <w:rPr>
          <w:rFonts w:ascii="Arial" w:hAnsi="Arial" w:cs="Arial"/>
          <w:i/>
          <w:iCs/>
          <w:szCs w:val="18"/>
          <w:lang w:val="en-ID"/>
        </w:rPr>
        <w:t>Litopenaeus</w:t>
      </w:r>
      <w:proofErr w:type="spellEnd"/>
      <w:r w:rsidR="00102F90" w:rsidRPr="00102F90">
        <w:rPr>
          <w:rFonts w:ascii="Arial" w:hAnsi="Arial" w:cs="Arial"/>
          <w:i/>
          <w:iCs/>
          <w:szCs w:val="18"/>
          <w:lang w:val="en-ID"/>
        </w:rPr>
        <w:t xml:space="preserve"> </w:t>
      </w:r>
      <w:proofErr w:type="spellStart"/>
      <w:r w:rsidR="00102F90" w:rsidRPr="00102F90">
        <w:rPr>
          <w:rFonts w:ascii="Arial" w:hAnsi="Arial" w:cs="Arial"/>
          <w:i/>
          <w:iCs/>
          <w:szCs w:val="18"/>
          <w:lang w:val="en-ID"/>
        </w:rPr>
        <w:t>vannamei</w:t>
      </w:r>
      <w:proofErr w:type="spellEnd"/>
      <w:r w:rsidRPr="00C603D7">
        <w:rPr>
          <w:rFonts w:ascii="Arial" w:hAnsi="Arial" w:cs="Arial"/>
          <w:szCs w:val="18"/>
          <w:lang w:val="en-ID"/>
        </w:rPr>
        <w:t xml:space="preserve">) with the provision of </w:t>
      </w:r>
      <w:proofErr w:type="spellStart"/>
      <w:r w:rsidRPr="00C603D7">
        <w:rPr>
          <w:rFonts w:ascii="Arial" w:hAnsi="Arial" w:cs="Arial"/>
          <w:szCs w:val="18"/>
          <w:lang w:val="en-ID"/>
        </w:rPr>
        <w:t>yakult</w:t>
      </w:r>
      <w:proofErr w:type="spellEnd"/>
      <w:r w:rsidRPr="00C603D7">
        <w:rPr>
          <w:rFonts w:ascii="Arial" w:hAnsi="Arial" w:cs="Arial"/>
          <w:szCs w:val="18"/>
          <w:lang w:val="en-ID"/>
        </w:rPr>
        <w:t xml:space="preserve"> probiotic material and different fermentation duration helps improve water quality except in the control treatment. This is in accordance with the opinion </w:t>
      </w:r>
      <w:r w:rsidRPr="00C603D7">
        <w:rPr>
          <w:rFonts w:ascii="Arial" w:hAnsi="Arial" w:cs="Arial"/>
          <w:szCs w:val="18"/>
          <w:lang w:val="en-ID"/>
        </w:rPr>
        <w:lastRenderedPageBreak/>
        <w:t xml:space="preserve">of </w:t>
      </w:r>
      <w:proofErr w:type="spellStart"/>
      <w:r w:rsidRPr="00C603D7">
        <w:rPr>
          <w:rFonts w:ascii="Arial" w:hAnsi="Arial" w:cs="Arial"/>
          <w:szCs w:val="18"/>
          <w:lang w:val="en-ID"/>
        </w:rPr>
        <w:t>Adipu</w:t>
      </w:r>
      <w:proofErr w:type="spellEnd"/>
      <w:r w:rsidRPr="00C603D7">
        <w:rPr>
          <w:rFonts w:ascii="Arial" w:hAnsi="Arial" w:cs="Arial"/>
          <w:szCs w:val="18"/>
          <w:lang w:val="en-ID"/>
        </w:rPr>
        <w:t xml:space="preserve">, (2019) The ability of shrimp to use </w:t>
      </w:r>
      <w:proofErr w:type="spellStart"/>
      <w:r w:rsidRPr="00C603D7">
        <w:rPr>
          <w:rFonts w:ascii="Arial" w:hAnsi="Arial" w:cs="Arial"/>
          <w:szCs w:val="18"/>
          <w:lang w:val="en-ID"/>
        </w:rPr>
        <w:t>bioflocs</w:t>
      </w:r>
      <w:proofErr w:type="spellEnd"/>
      <w:r w:rsidRPr="00C603D7">
        <w:rPr>
          <w:rFonts w:ascii="Arial" w:hAnsi="Arial" w:cs="Arial"/>
          <w:szCs w:val="18"/>
          <w:lang w:val="en-ID"/>
        </w:rPr>
        <w:t xml:space="preserve"> to utilize bacteria for floc formation which plays a role in improving water quality, increasing productivity and biosecurity.</w:t>
      </w:r>
    </w:p>
    <w:p w14:paraId="66A088C3" w14:textId="77777777" w:rsidR="00C603D7" w:rsidRPr="00C603D7" w:rsidRDefault="00C603D7" w:rsidP="00C603D7">
      <w:pPr>
        <w:pStyle w:val="Body"/>
        <w:spacing w:after="0"/>
        <w:rPr>
          <w:rFonts w:ascii="Arial" w:hAnsi="Arial" w:cs="Arial"/>
          <w:szCs w:val="18"/>
          <w:lang w:val="en-ID"/>
        </w:rPr>
      </w:pPr>
    </w:p>
    <w:p w14:paraId="07D4E23D" w14:textId="61049F51" w:rsidR="00C603D7" w:rsidRDefault="00C603D7" w:rsidP="00C603D7">
      <w:pPr>
        <w:pStyle w:val="Body"/>
        <w:spacing w:after="0"/>
        <w:rPr>
          <w:rFonts w:ascii="Arial" w:hAnsi="Arial" w:cs="Arial"/>
          <w:szCs w:val="18"/>
          <w:lang w:val="en-ID"/>
        </w:rPr>
      </w:pPr>
      <w:r w:rsidRPr="00C603D7">
        <w:rPr>
          <w:rFonts w:ascii="Arial" w:hAnsi="Arial" w:cs="Arial"/>
          <w:szCs w:val="18"/>
          <w:lang w:val="en-ID"/>
        </w:rPr>
        <w:t xml:space="preserve">The </w:t>
      </w:r>
      <w:proofErr w:type="spellStart"/>
      <w:r w:rsidRPr="00C603D7">
        <w:rPr>
          <w:rFonts w:ascii="Arial" w:hAnsi="Arial" w:cs="Arial"/>
          <w:szCs w:val="18"/>
          <w:lang w:val="en-ID"/>
        </w:rPr>
        <w:t>biofloc</w:t>
      </w:r>
      <w:proofErr w:type="spellEnd"/>
      <w:r w:rsidRPr="00C603D7">
        <w:rPr>
          <w:rFonts w:ascii="Arial" w:hAnsi="Arial" w:cs="Arial"/>
          <w:szCs w:val="18"/>
          <w:lang w:val="en-ID"/>
        </w:rPr>
        <w:t xml:space="preserve"> system applied is optimal in maintaining water quality without water changes, because the value of each water quality parameter observed is not much different. Maintenance with the </w:t>
      </w:r>
      <w:proofErr w:type="spellStart"/>
      <w:r w:rsidRPr="00C603D7">
        <w:rPr>
          <w:rFonts w:ascii="Arial" w:hAnsi="Arial" w:cs="Arial"/>
          <w:szCs w:val="18"/>
          <w:lang w:val="en-ID"/>
        </w:rPr>
        <w:t>biofloc</w:t>
      </w:r>
      <w:proofErr w:type="spellEnd"/>
      <w:r w:rsidRPr="00C603D7">
        <w:rPr>
          <w:rFonts w:ascii="Arial" w:hAnsi="Arial" w:cs="Arial"/>
          <w:szCs w:val="18"/>
          <w:lang w:val="en-ID"/>
        </w:rPr>
        <w:t xml:space="preserve"> system can provide more value such as controlled water quality so there is no need to make changes compared to maintenance without </w:t>
      </w:r>
      <w:proofErr w:type="spellStart"/>
      <w:r w:rsidRPr="00C603D7">
        <w:rPr>
          <w:rFonts w:ascii="Arial" w:hAnsi="Arial" w:cs="Arial"/>
          <w:szCs w:val="18"/>
          <w:lang w:val="en-ID"/>
        </w:rPr>
        <w:t>biofloc</w:t>
      </w:r>
      <w:proofErr w:type="spellEnd"/>
      <w:r w:rsidRPr="00C603D7">
        <w:rPr>
          <w:rFonts w:ascii="Arial" w:hAnsi="Arial" w:cs="Arial"/>
          <w:szCs w:val="18"/>
          <w:lang w:val="en-ID"/>
        </w:rPr>
        <w:t xml:space="preserve"> technology. (</w:t>
      </w:r>
      <w:proofErr w:type="spellStart"/>
      <w:r w:rsidRPr="00C603D7">
        <w:rPr>
          <w:rFonts w:ascii="Arial" w:hAnsi="Arial" w:cs="Arial"/>
          <w:szCs w:val="18"/>
          <w:lang w:val="en-ID"/>
        </w:rPr>
        <w:t>Sitorus</w:t>
      </w:r>
      <w:proofErr w:type="spellEnd"/>
      <w:r w:rsidRPr="00C603D7">
        <w:rPr>
          <w:rFonts w:ascii="Arial" w:hAnsi="Arial" w:cs="Arial"/>
          <w:szCs w:val="18"/>
          <w:lang w:val="en-ID"/>
        </w:rPr>
        <w:t xml:space="preserve"> et al., 2019).</w:t>
      </w:r>
    </w:p>
    <w:p w14:paraId="63D5D289" w14:textId="77777777" w:rsidR="00F7200C" w:rsidRDefault="00F7200C" w:rsidP="00C603D7">
      <w:pPr>
        <w:pStyle w:val="Body"/>
        <w:spacing w:after="0"/>
        <w:rPr>
          <w:rFonts w:ascii="Arial" w:hAnsi="Arial" w:cs="Arial"/>
          <w:szCs w:val="18"/>
          <w:lang w:val="en-ID"/>
        </w:rPr>
      </w:pPr>
    </w:p>
    <w:p w14:paraId="451BEC0E" w14:textId="32A208E8" w:rsidR="00E170D5" w:rsidRDefault="00E170D5" w:rsidP="00C603D7">
      <w:pPr>
        <w:pStyle w:val="Body"/>
        <w:spacing w:after="0"/>
        <w:rPr>
          <w:rFonts w:ascii="Arial" w:hAnsi="Arial" w:cs="Arial"/>
          <w:szCs w:val="18"/>
          <w:lang w:val="en-ID"/>
        </w:rPr>
      </w:pPr>
      <w:r>
        <w:rPr>
          <w:rFonts w:ascii="Arial" w:hAnsi="Arial" w:cs="Arial"/>
          <w:szCs w:val="18"/>
          <w:lang w:val="en-ID"/>
        </w:rPr>
        <w:t xml:space="preserve">Table 2. </w:t>
      </w:r>
      <w:r w:rsidRPr="00E170D5">
        <w:rPr>
          <w:rFonts w:ascii="Arial" w:hAnsi="Arial" w:cs="Arial"/>
          <w:szCs w:val="18"/>
          <w:lang w:val="en-ID"/>
        </w:rPr>
        <w:t>Water Quality Parameters</w:t>
      </w:r>
    </w:p>
    <w:tbl>
      <w:tblPr>
        <w:tblStyle w:val="ListTable6Colorful"/>
        <w:tblW w:w="0" w:type="auto"/>
        <w:tblLook w:val="04A0" w:firstRow="1" w:lastRow="0" w:firstColumn="1" w:lastColumn="0" w:noHBand="0" w:noVBand="1"/>
      </w:tblPr>
      <w:tblGrid>
        <w:gridCol w:w="1526"/>
        <w:gridCol w:w="1843"/>
        <w:gridCol w:w="1685"/>
        <w:gridCol w:w="1685"/>
        <w:gridCol w:w="1685"/>
      </w:tblGrid>
      <w:tr w:rsidR="00E170D5" w:rsidRPr="00E170D5" w14:paraId="1F5E2D2C" w14:textId="77777777" w:rsidTr="00E17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8" w:space="0" w:color="auto"/>
            </w:tcBorders>
            <w:shd w:val="clear" w:color="auto" w:fill="auto"/>
          </w:tcPr>
          <w:p w14:paraId="037EDCA6" w14:textId="6BA19342" w:rsidR="00E170D5" w:rsidRPr="00E170D5" w:rsidRDefault="00E170D5" w:rsidP="00F7200C">
            <w:pPr>
              <w:pStyle w:val="Body"/>
              <w:spacing w:after="0"/>
              <w:jc w:val="center"/>
              <w:rPr>
                <w:rFonts w:ascii="Arial" w:hAnsi="Arial" w:cs="Arial"/>
                <w:lang w:val="en-ID"/>
              </w:rPr>
            </w:pPr>
            <w:r w:rsidRPr="00E170D5">
              <w:rPr>
                <w:rFonts w:ascii="Arial" w:hAnsi="Arial" w:cs="Arial"/>
                <w:lang w:val="en-ID"/>
              </w:rPr>
              <w:t>Parameter</w:t>
            </w:r>
          </w:p>
        </w:tc>
        <w:tc>
          <w:tcPr>
            <w:tcW w:w="5213" w:type="dxa"/>
            <w:gridSpan w:val="3"/>
            <w:tcBorders>
              <w:top w:val="single" w:sz="8" w:space="0" w:color="auto"/>
              <w:bottom w:val="single" w:sz="8" w:space="0" w:color="auto"/>
            </w:tcBorders>
            <w:shd w:val="clear" w:color="auto" w:fill="auto"/>
          </w:tcPr>
          <w:p w14:paraId="47354C67" w14:textId="7953D71E" w:rsidR="00E170D5" w:rsidRPr="00E170D5" w:rsidRDefault="00E170D5" w:rsidP="00F7200C">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Treatment</w:t>
            </w:r>
          </w:p>
        </w:tc>
        <w:tc>
          <w:tcPr>
            <w:tcW w:w="1685" w:type="dxa"/>
            <w:vMerge w:val="restart"/>
            <w:tcBorders>
              <w:top w:val="single" w:sz="8" w:space="0" w:color="auto"/>
            </w:tcBorders>
            <w:shd w:val="clear" w:color="auto" w:fill="auto"/>
          </w:tcPr>
          <w:p w14:paraId="62C0F404" w14:textId="05573325" w:rsidR="00E170D5" w:rsidRPr="00E170D5" w:rsidRDefault="00755D76" w:rsidP="00F7200C">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755D76">
              <w:rPr>
                <w:rFonts w:ascii="Arial" w:hAnsi="Arial" w:cs="Arial"/>
                <w:lang w:val="en-ID"/>
              </w:rPr>
              <w:t>Reference Source</w:t>
            </w:r>
          </w:p>
        </w:tc>
      </w:tr>
      <w:tr w:rsidR="00E170D5" w:rsidRPr="00E170D5" w14:paraId="659A2A20"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8" w:space="0" w:color="auto"/>
            </w:tcBorders>
            <w:shd w:val="clear" w:color="auto" w:fill="auto"/>
          </w:tcPr>
          <w:p w14:paraId="0C7078AF" w14:textId="77777777" w:rsidR="00E170D5" w:rsidRPr="00E170D5" w:rsidRDefault="00E170D5" w:rsidP="00F7200C">
            <w:pPr>
              <w:pStyle w:val="Body"/>
              <w:spacing w:after="0"/>
              <w:jc w:val="center"/>
              <w:rPr>
                <w:rFonts w:ascii="Arial" w:hAnsi="Arial" w:cs="Arial"/>
                <w:lang w:val="en-ID"/>
              </w:rPr>
            </w:pPr>
          </w:p>
        </w:tc>
        <w:tc>
          <w:tcPr>
            <w:tcW w:w="1843" w:type="dxa"/>
            <w:tcBorders>
              <w:top w:val="single" w:sz="8" w:space="0" w:color="auto"/>
              <w:bottom w:val="single" w:sz="8" w:space="0" w:color="auto"/>
            </w:tcBorders>
            <w:shd w:val="clear" w:color="auto" w:fill="auto"/>
          </w:tcPr>
          <w:p w14:paraId="51D29336" w14:textId="5900DF32"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A</w:t>
            </w:r>
          </w:p>
        </w:tc>
        <w:tc>
          <w:tcPr>
            <w:tcW w:w="1685" w:type="dxa"/>
            <w:tcBorders>
              <w:top w:val="single" w:sz="8" w:space="0" w:color="auto"/>
              <w:bottom w:val="single" w:sz="8" w:space="0" w:color="auto"/>
            </w:tcBorders>
            <w:shd w:val="clear" w:color="auto" w:fill="auto"/>
          </w:tcPr>
          <w:p w14:paraId="16665CF4" w14:textId="60346B9E"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B</w:t>
            </w:r>
          </w:p>
        </w:tc>
        <w:tc>
          <w:tcPr>
            <w:tcW w:w="1685" w:type="dxa"/>
            <w:tcBorders>
              <w:top w:val="single" w:sz="8" w:space="0" w:color="auto"/>
              <w:bottom w:val="single" w:sz="8" w:space="0" w:color="auto"/>
            </w:tcBorders>
            <w:shd w:val="clear" w:color="auto" w:fill="auto"/>
          </w:tcPr>
          <w:p w14:paraId="7008CA6A" w14:textId="75C8359A"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C</w:t>
            </w:r>
          </w:p>
        </w:tc>
        <w:tc>
          <w:tcPr>
            <w:tcW w:w="1685" w:type="dxa"/>
            <w:vMerge/>
            <w:tcBorders>
              <w:bottom w:val="single" w:sz="8" w:space="0" w:color="auto"/>
            </w:tcBorders>
            <w:shd w:val="clear" w:color="auto" w:fill="auto"/>
          </w:tcPr>
          <w:p w14:paraId="1C4A332E" w14:textId="77777777"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p>
        </w:tc>
      </w:tr>
      <w:tr w:rsidR="00E170D5" w:rsidRPr="00E170D5" w14:paraId="506038D1" w14:textId="77777777" w:rsidTr="00E170D5">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auto"/>
            </w:tcBorders>
            <w:shd w:val="clear" w:color="auto" w:fill="auto"/>
          </w:tcPr>
          <w:p w14:paraId="4A052A8C" w14:textId="3ACDA824" w:rsidR="00E170D5" w:rsidRPr="00E170D5" w:rsidRDefault="00E170D5" w:rsidP="00F7200C">
            <w:pPr>
              <w:pStyle w:val="Body"/>
              <w:spacing w:after="0"/>
              <w:jc w:val="center"/>
              <w:rPr>
                <w:rFonts w:ascii="Arial" w:hAnsi="Arial" w:cs="Arial"/>
                <w:b w:val="0"/>
                <w:bCs w:val="0"/>
                <w:lang w:val="en-ID"/>
              </w:rPr>
            </w:pPr>
            <w:r w:rsidRPr="00E170D5">
              <w:rPr>
                <w:rFonts w:ascii="Arial" w:hAnsi="Arial" w:cs="Arial"/>
                <w:b w:val="0"/>
                <w:bCs w:val="0"/>
                <w:lang w:val="en-ID"/>
              </w:rPr>
              <w:t>pH</w:t>
            </w:r>
          </w:p>
        </w:tc>
        <w:tc>
          <w:tcPr>
            <w:tcW w:w="1843" w:type="dxa"/>
            <w:tcBorders>
              <w:top w:val="single" w:sz="8" w:space="0" w:color="auto"/>
            </w:tcBorders>
            <w:shd w:val="clear" w:color="auto" w:fill="auto"/>
          </w:tcPr>
          <w:p w14:paraId="433E0D8F" w14:textId="0BC90296"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7.00-7.22</w:t>
            </w:r>
          </w:p>
        </w:tc>
        <w:tc>
          <w:tcPr>
            <w:tcW w:w="1685" w:type="dxa"/>
            <w:tcBorders>
              <w:top w:val="single" w:sz="8" w:space="0" w:color="auto"/>
            </w:tcBorders>
            <w:shd w:val="clear" w:color="auto" w:fill="auto"/>
          </w:tcPr>
          <w:p w14:paraId="3E9AF27A" w14:textId="65CAF50B"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7.06-7.05</w:t>
            </w:r>
          </w:p>
        </w:tc>
        <w:tc>
          <w:tcPr>
            <w:tcW w:w="1685" w:type="dxa"/>
            <w:tcBorders>
              <w:top w:val="single" w:sz="8" w:space="0" w:color="auto"/>
            </w:tcBorders>
            <w:shd w:val="clear" w:color="auto" w:fill="auto"/>
          </w:tcPr>
          <w:p w14:paraId="59550FC1" w14:textId="03AD699B"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6.04-7.49</w:t>
            </w:r>
          </w:p>
        </w:tc>
        <w:tc>
          <w:tcPr>
            <w:tcW w:w="1685" w:type="dxa"/>
            <w:tcBorders>
              <w:top w:val="single" w:sz="8" w:space="0" w:color="auto"/>
            </w:tcBorders>
            <w:shd w:val="clear" w:color="auto" w:fill="auto"/>
          </w:tcPr>
          <w:p w14:paraId="2F4A4C5C" w14:textId="315DF7D6" w:rsidR="00E170D5" w:rsidRPr="00E170D5" w:rsidRDefault="00E170D5" w:rsidP="00E170D5">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eastAsia="Calibri" w:hAnsi="Arial" w:cs="Arial"/>
                <w:lang w:val="id-ID"/>
              </w:rPr>
              <w:t>6.9-9</w:t>
            </w:r>
            <w:r w:rsidRPr="00E170D5">
              <w:rPr>
                <w:rFonts w:ascii="Arial" w:hAnsi="Arial" w:cs="Arial"/>
                <w:lang w:val="id-ID"/>
              </w:rPr>
              <w:t xml:space="preserve"> </w:t>
            </w:r>
            <w:r w:rsidRPr="00E170D5">
              <w:rPr>
                <w:rFonts w:ascii="Arial" w:hAnsi="Arial" w:cs="Arial"/>
                <w:lang w:val="id-ID"/>
              </w:rPr>
              <w:fldChar w:fldCharType="begin" w:fldLock="1"/>
            </w:r>
            <w:r w:rsidRPr="00E170D5">
              <w:rPr>
                <w:rFonts w:ascii="Arial" w:hAnsi="Arial" w:cs="Arial"/>
                <w:lang w:val="id-ID"/>
              </w:rPr>
              <w:instrText>ADDIN CSL_CITATION {"citationItems":[{"id":"ITEM-1","itemData":{"author":[{"dropping-particle":"","family":"Dahlan","given":"Jon","non-dropping-particle":"","parse-names":false,"suffix":""},{"dropping-particle":"","family":"Hamzah","given":"Muhaimin","non-dropping-particle":"","parse-names":false,"suffix":""},{"dropping-particle":"","family":"Kurnia","given":"Agus","non-dropping-particle":"","parse-names":false,"suffix":""}],"id":"ITEM-1","issue":"2","issued":{"date-parts":[["2017"]]},"page":"1-9","title":"Pertumbuhan Udang Vaname ( Litopenaeus vannamei ) yang Dikultur pada Sistem Bioflok dengan Penambahan Probiotik The Growth of Vannamei White Shrimp ( Litopenaeus vannamei ) Cultured In Bioflock System with Probiotic Supplementation In the Diet","type":"article-journal","volume":"1"},"uris":["http://www.mendeley.com/documents/?uuid=fc8b9940-d889-4b7b-b7b6-a3558b73496a"]}],"mendeley":{"formattedCitation":"(Dahlan et al., 2017)","plainTextFormattedCitation":"(Dahlan et al., 2017)","previouslyFormattedCitation":"(Dahlan et al., 2017)"},"properties":{"noteIndex":0},"schema":"https://github.com/citation-style-language/schema/raw/master/csl-citation.json"}</w:instrText>
            </w:r>
            <w:r w:rsidRPr="00E170D5">
              <w:rPr>
                <w:rFonts w:ascii="Arial" w:hAnsi="Arial" w:cs="Arial"/>
                <w:lang w:val="id-ID"/>
              </w:rPr>
              <w:fldChar w:fldCharType="separate"/>
            </w:r>
            <w:r w:rsidRPr="00E170D5">
              <w:rPr>
                <w:rFonts w:ascii="Arial" w:hAnsi="Arial" w:cs="Arial"/>
                <w:lang w:val="id-ID"/>
              </w:rPr>
              <w:t xml:space="preserve">(Dahlan </w:t>
            </w:r>
            <w:r w:rsidRPr="00E170D5">
              <w:rPr>
                <w:rFonts w:ascii="Arial" w:hAnsi="Arial" w:cs="Arial"/>
                <w:i/>
                <w:lang w:val="id-ID"/>
              </w:rPr>
              <w:t>et al.</w:t>
            </w:r>
            <w:r w:rsidRPr="00E170D5">
              <w:rPr>
                <w:rFonts w:ascii="Arial" w:hAnsi="Arial" w:cs="Arial"/>
                <w:lang w:val="id-ID"/>
              </w:rPr>
              <w:t>, 2017)</w:t>
            </w:r>
            <w:r w:rsidRPr="00E170D5">
              <w:rPr>
                <w:rFonts w:ascii="Arial" w:hAnsi="Arial" w:cs="Arial"/>
                <w:lang w:val="en-ID"/>
              </w:rPr>
              <w:fldChar w:fldCharType="end"/>
            </w:r>
          </w:p>
        </w:tc>
      </w:tr>
      <w:tr w:rsidR="00E170D5" w:rsidRPr="00E170D5" w14:paraId="33AF7E4C" w14:textId="77777777" w:rsidTr="00E170D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48FB864" w14:textId="262CFFA2"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Temperature</w:t>
            </w:r>
          </w:p>
        </w:tc>
        <w:tc>
          <w:tcPr>
            <w:tcW w:w="1843" w:type="dxa"/>
            <w:shd w:val="clear" w:color="auto" w:fill="auto"/>
          </w:tcPr>
          <w:p w14:paraId="38A1954B" w14:textId="099C0FB1"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27-29</w:t>
            </w:r>
          </w:p>
        </w:tc>
        <w:tc>
          <w:tcPr>
            <w:tcW w:w="1685" w:type="dxa"/>
            <w:shd w:val="clear" w:color="auto" w:fill="auto"/>
          </w:tcPr>
          <w:p w14:paraId="29E9243B" w14:textId="4312BA6A"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27-29</w:t>
            </w:r>
          </w:p>
        </w:tc>
        <w:tc>
          <w:tcPr>
            <w:tcW w:w="1685" w:type="dxa"/>
            <w:shd w:val="clear" w:color="auto" w:fill="auto"/>
          </w:tcPr>
          <w:p w14:paraId="701FB7EF" w14:textId="4086486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27-30</w:t>
            </w:r>
          </w:p>
        </w:tc>
        <w:tc>
          <w:tcPr>
            <w:tcW w:w="1685" w:type="dxa"/>
            <w:shd w:val="clear" w:color="auto" w:fill="auto"/>
          </w:tcPr>
          <w:p w14:paraId="7A956838"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 xml:space="preserve">26-32 </w:t>
            </w:r>
            <w:proofErr w:type="spellStart"/>
            <w:r w:rsidRPr="00E170D5">
              <w:rPr>
                <w:rFonts w:ascii="Arial" w:hAnsi="Arial" w:cs="Arial"/>
                <w:color w:val="000000"/>
                <w:vertAlign w:val="superscript"/>
              </w:rPr>
              <w:t>o</w:t>
            </w:r>
            <w:r w:rsidRPr="00E170D5">
              <w:rPr>
                <w:rFonts w:ascii="Arial" w:hAnsi="Arial" w:cs="Arial"/>
                <w:color w:val="000000"/>
              </w:rPr>
              <w:t>C</w:t>
            </w:r>
            <w:proofErr w:type="spellEnd"/>
          </w:p>
          <w:p w14:paraId="0BE03720" w14:textId="50CC1864"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Rakhfid","given":"Abdul","non-dropping-particle":"","parse-names":false,"suffix":""},{"dropping-particle":"","family":"Baya","given":"Nur","non-dropping-particle":"","parse-names":false,"suffix":""},{"dropping-particle":"","family":"Bakri","given":"Muh","non-dropping-particle":"","parse-names":false,"suffix":""},{"dropping-particle":"","family":"Fendi","given":"Fendi","non-dropping-particle":"","parse-names":false,"suffix":""}],"id":"ITEM-1","issued":{"date-parts":[["2017"]]},"title":"Pertumbuhan dan Kelangsungan Hidup Udang Vaname (Litopenaeus vannamei) Pada Padat Tebar Berbeda","type":"article-journal","volume":"1996"},"uris":["http://www.mendeley.com/documents/?uuid=0d866303-c052-4f79-a1fe-e4cdb32328cc"]}],"mendeley":{"formattedCitation":"(Rakhfid et al., 2017)","plainTextFormattedCitation":"(Rakhfid et al., 2017)","previouslyFormattedCitation":"(Rakhfid et al., 2017)"},"properties":{"noteIndex":0},"schema":"https://github.com/citation-style-language/schema/raw/master/csl-citation.json"}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(Rakhfid </w:t>
            </w:r>
            <w:r w:rsidRPr="00E170D5">
              <w:rPr>
                <w:rFonts w:ascii="Arial" w:hAnsi="Arial" w:cs="Arial"/>
                <w:i/>
                <w:noProof/>
                <w:color w:val="000000"/>
              </w:rPr>
              <w:t>et al</w:t>
            </w:r>
            <w:r w:rsidRPr="00E170D5">
              <w:rPr>
                <w:rFonts w:ascii="Arial" w:hAnsi="Arial" w:cs="Arial"/>
                <w:noProof/>
                <w:color w:val="000000"/>
              </w:rPr>
              <w:t>., 2017)</w:t>
            </w:r>
            <w:r w:rsidRPr="00E170D5">
              <w:rPr>
                <w:rFonts w:ascii="Arial" w:hAnsi="Arial" w:cs="Arial"/>
                <w:color w:val="000000"/>
              </w:rPr>
              <w:fldChar w:fldCharType="end"/>
            </w:r>
          </w:p>
        </w:tc>
      </w:tr>
      <w:tr w:rsidR="00E170D5" w:rsidRPr="00E170D5" w14:paraId="2B7A4F01"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F581298" w14:textId="40D08B78" w:rsidR="00E170D5" w:rsidRPr="00E170D5" w:rsidRDefault="00E170D5" w:rsidP="00E170D5">
            <w:pPr>
              <w:pStyle w:val="Body"/>
              <w:spacing w:after="0"/>
              <w:jc w:val="center"/>
              <w:rPr>
                <w:rFonts w:ascii="Arial" w:hAnsi="Arial" w:cs="Arial"/>
                <w:b w:val="0"/>
                <w:bCs w:val="0"/>
                <w:lang w:val="en-ID"/>
              </w:rPr>
            </w:pPr>
            <w:r w:rsidRPr="00E170D5">
              <w:rPr>
                <w:rFonts w:ascii="Arial" w:hAnsi="Arial" w:cs="Arial"/>
                <w:b w:val="0"/>
                <w:bCs w:val="0"/>
                <w:color w:val="000000"/>
              </w:rPr>
              <w:t>DO</w:t>
            </w:r>
          </w:p>
        </w:tc>
        <w:tc>
          <w:tcPr>
            <w:tcW w:w="1843" w:type="dxa"/>
            <w:shd w:val="clear" w:color="auto" w:fill="auto"/>
          </w:tcPr>
          <w:p w14:paraId="20CE4F2D" w14:textId="1B835DF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6.6-10.9</w:t>
            </w:r>
          </w:p>
        </w:tc>
        <w:tc>
          <w:tcPr>
            <w:tcW w:w="1685" w:type="dxa"/>
            <w:shd w:val="clear" w:color="auto" w:fill="auto"/>
          </w:tcPr>
          <w:p w14:paraId="25C031DD" w14:textId="19B80793"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6.7-12.4</w:t>
            </w:r>
          </w:p>
        </w:tc>
        <w:tc>
          <w:tcPr>
            <w:tcW w:w="1685" w:type="dxa"/>
            <w:shd w:val="clear" w:color="auto" w:fill="auto"/>
          </w:tcPr>
          <w:p w14:paraId="5945ADD2" w14:textId="4407532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3.3-7.1</w:t>
            </w:r>
          </w:p>
        </w:tc>
        <w:tc>
          <w:tcPr>
            <w:tcW w:w="1685" w:type="dxa"/>
            <w:shd w:val="clear" w:color="auto" w:fill="auto"/>
          </w:tcPr>
          <w:p w14:paraId="680D6384"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&gt;3.5 mg/l</w:t>
            </w:r>
          </w:p>
          <w:p w14:paraId="612A3684" w14:textId="64AFBE2E"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{"citationItems":[{"id":"ITEM-1","itemData":{"author":[{"dropping-particle":"","family":"Adharani","given":"Nadya","non-dropping-particle":"","parse-names":false,"suffix":""},{"dropping-particle":"","family":"Wardhana","given":"Megandhi G","non-dropping-particle":"","parse-names":false,"suffix":""},{"dropping-particle":"","family":"Harsanti","given":"Sih","non-dropping-particle":"","parse-names":false,"suffix":""}],"id":"ITEM-1","issued":{"date-parts":[["2019"]]},"page":"65-75","title":"KUALITAS AIR BUDIDAYA UDANG VANAMEI DENGAN Bacillus megaterium DAN Bacillus aquimaris WATER QUALITY FOR CULTIVATING VANAME SHRIMP WITH Bacillus megaterium AND Bacillus aquimaris","type":"article-journal"},"uris":["http://www.mendeley.com/documents/?uuid=1cc8894f-2bb9-4ecb-92dd-121f46663f65"]}],"mendeley":{"formattedCitation":"(Adharani et al., 2019)","plainTextFormattedCitation":"(Adharani et al., 2019)","previouslyFormattedCitation":"(Adharani et al., 2019)"},"properties":{"noteIndex":0},"schema":"https://github.com/citation-style-language/schema/raw/master/csl-citation.json"}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(Adharani </w:t>
            </w:r>
            <w:r w:rsidRPr="00E170D5">
              <w:rPr>
                <w:rFonts w:ascii="Arial" w:hAnsi="Arial" w:cs="Arial"/>
                <w:i/>
                <w:noProof/>
                <w:color w:val="000000"/>
              </w:rPr>
              <w:t>et al</w:t>
            </w:r>
            <w:r w:rsidRPr="00E170D5">
              <w:rPr>
                <w:rFonts w:ascii="Arial" w:hAnsi="Arial" w:cs="Arial"/>
                <w:noProof/>
                <w:color w:val="000000"/>
              </w:rPr>
              <w:t>., 2019)</w:t>
            </w:r>
            <w:r w:rsidRPr="00E170D5">
              <w:rPr>
                <w:rFonts w:ascii="Arial" w:hAnsi="Arial" w:cs="Arial"/>
                <w:color w:val="000000"/>
              </w:rPr>
              <w:fldChar w:fldCharType="end"/>
            </w:r>
          </w:p>
        </w:tc>
      </w:tr>
      <w:tr w:rsidR="00E170D5" w:rsidRPr="00E170D5" w14:paraId="50B9F46F"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A407782" w14:textId="67AA5450"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Salinity</w:t>
            </w:r>
          </w:p>
        </w:tc>
        <w:tc>
          <w:tcPr>
            <w:tcW w:w="1843" w:type="dxa"/>
            <w:shd w:val="clear" w:color="auto" w:fill="auto"/>
          </w:tcPr>
          <w:p w14:paraId="563591DD" w14:textId="7136CAB3"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28-30</w:t>
            </w:r>
          </w:p>
        </w:tc>
        <w:tc>
          <w:tcPr>
            <w:tcW w:w="1685" w:type="dxa"/>
            <w:shd w:val="clear" w:color="auto" w:fill="auto"/>
          </w:tcPr>
          <w:p w14:paraId="6029AABE" w14:textId="5E0B24B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28-30</w:t>
            </w:r>
          </w:p>
        </w:tc>
        <w:tc>
          <w:tcPr>
            <w:tcW w:w="1685" w:type="dxa"/>
            <w:shd w:val="clear" w:color="auto" w:fill="auto"/>
          </w:tcPr>
          <w:p w14:paraId="39882499" w14:textId="6C8D86A1"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26-31</w:t>
            </w:r>
          </w:p>
        </w:tc>
        <w:tc>
          <w:tcPr>
            <w:tcW w:w="1685" w:type="dxa"/>
            <w:shd w:val="clear" w:color="auto" w:fill="auto"/>
          </w:tcPr>
          <w:p w14:paraId="0C72C720"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10-30 ppt</w:t>
            </w:r>
          </w:p>
          <w:p w14:paraId="36F0D8CD" w14:textId="2A4DDB30"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{"citationItems":[{"id":"ITEM-1","itemData":{"DOI":"10.20473/jipk.v9i1.7624","ISSN":"2085-5842","abstract":"                                                               AbstrakPenelitian ini bertujuan untuk melakukan monitoring kualitas air di tambak budidaya udang vaname, membandingkan efektivitas penerapan budidaya dengan sistem pemeliharaan berbeda pada tambak dan variasi pemberian pakan. Pada kegiatan ini, empat tambak budidaya digunakan sebagai tempat pembesaran udang vaname (Litopenaeus vannamei). Parameter yang diukur meliputi parameter fisika dan kimia yaitu suhu, kecerahan, pH, oksigen terlarut, salinitas, amonia, dan alkalinitas; sedangkan performa pertumbuhan organisme budidaya dilihat dengan cara menghitung tingkat kelulushidupan (survival rate) udang pada akhir pemeliharaan, efisiensi konsumsi pakan melalui perhitungan FCR, dan laju pertumbuhan spesifik udang (SGR) dengan menghitung ABW (Average Body weight) dan ADG (Average Daily Growth) udang. Hasil penelitian menunjukan bahwa secara keseluruhan kisaran kualitas air yang diperoleh masih dalam keadaan layak untuk kegiatan budidaya dan bahkan Tambak 3 dan 4 menunjukkan kisaran optimum untuk kualitas air budidaya, sedangkan untuk parameter performa pertumbuhan, pada Tambak 3 dan 4 diperoleh nilai SR lebih dari 80 %, dan Tambak 1 dan 2 mempunyai SR di bawah 70 %. Selain itu, nilai FCR berada di bawah 1.7 pada tambak 3 dan 4, sedangkan pada Tambak 1 dan 2 nilainya lebih dari 1.7. Terakhir untuk nilai SGR, Tambak 3 dan 4 juga menunjukkan presentasi yang bagus jika dibandingkan Tambak 1 dan 2. Secara komprehensif, dapat disimpulkan bahwa penerapan sistem pemeliharaan dengan menggunakan sistem flok pada Tambak 3 dan 4 meningkatkan performa kualitas air dan hasil produksi dibandingkan pada Tambak 1 dan 2.                                                                 AbstractThe aim of this study was to monitor water quality in vaname culture pond and compare the application of different rearing culture system and feeding variations. Four ponds culture were used as vaname (Litopenaeus vannamei) growth place. Measured parameters include physical and chemical factors such as temperature,brightness, pH, DO, salinity, ammonia, and alkalinity, while growth shrimp performance showed by SGR, SR and FCR. The research result of the water quality parameters show an adequate range values for all of the ponds and good enough for shrimp growth, and especially an optimum range value presented in pond three and four. Survival rate (SR) both pond 3 and 4 exhibit a good presentation that is more than 80%, whereas pon…","author":[{"dropping-particle":"","family":"Arsad","given":"Sulastri","non-dropping-particle":"","parse-names":false,"suffix":""},{"dropping-particle":"","family":"Afandy","given":"Ahmad","non-dropping-particle":"","parse-names":false,"suffix":""},{"dropping-particle":"","family":"Purwadhi","given":"Atika P","non-dropping-particle":"","parse-names":false,"suffix":""},{"dropping-particle":"","family":"Maya V","given":"Betrina","non-dropping-particle":"","parse-names":false,"suffix":""},{"dropping-particle":"","family":"Saputra","given":"Dhira K","non-dropping-particle":"","parse-names":false,"suffix":""},{"dropping-particle":"","family":"Buwono","given":"Nanik Retno","non-dropping-particle":"","parse-names":false,"suffix":""}],"container-title":"Jurnal Ilmiah Perikanan dan Kelautan","id":"ITEM-1","issue":"1","issued":{"date-parts":[["2017"]]},"page":"1","title":"Studi Kegiatan Budidaya Pembesaran Udang Vaname (Litopenaeus vannamei) dengan Penerapan Sistem Pemeliharaan Berbeda &lt;Br&gt;&lt;I&gt;[Study of Vaname Shrimp Culture (Litopenaeus vannamei) in Different Rearing System]&lt;I&gt;","type":"article-journal","volume":"9"},"uris":["http://www.mendeley.com/documents/?uuid=31d8fdc6-d00b-414a-88fa-bd379bd9b170"]}],"mendeley":{"formattedCitation":"(Arsad et al., 2017)","plainTextFormattedCitation":"(Arsad et al., 2017)","previouslyFormattedCitation":"(Arsad et al., 2017)"},"properties":{"noteIndex":0},"schema":"https://github.com/citation-style-language/schema/raw/master/csl-citation.json"}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(Arsad </w:t>
            </w:r>
            <w:r w:rsidRPr="00E170D5">
              <w:rPr>
                <w:rFonts w:ascii="Arial" w:hAnsi="Arial" w:cs="Arial"/>
                <w:i/>
                <w:noProof/>
                <w:color w:val="000000"/>
              </w:rPr>
              <w:t>et al</w:t>
            </w:r>
            <w:r w:rsidRPr="00E170D5">
              <w:rPr>
                <w:rFonts w:ascii="Arial" w:hAnsi="Arial" w:cs="Arial"/>
                <w:noProof/>
                <w:color w:val="000000"/>
              </w:rPr>
              <w:t>., 2017)</w:t>
            </w:r>
            <w:r w:rsidRPr="00E170D5">
              <w:rPr>
                <w:rFonts w:ascii="Arial" w:hAnsi="Arial" w:cs="Arial"/>
                <w:color w:val="000000"/>
              </w:rPr>
              <w:fldChar w:fldCharType="end"/>
            </w:r>
          </w:p>
        </w:tc>
      </w:tr>
      <w:tr w:rsidR="00E170D5" w:rsidRPr="00E170D5" w14:paraId="7488B13D"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418ECAF" w14:textId="50CC440D"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Ammonia</w:t>
            </w:r>
          </w:p>
        </w:tc>
        <w:tc>
          <w:tcPr>
            <w:tcW w:w="1843" w:type="dxa"/>
            <w:shd w:val="clear" w:color="auto" w:fill="auto"/>
          </w:tcPr>
          <w:p w14:paraId="1B3CA9F4" w14:textId="7D39BC5B"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0.07-0.09</w:t>
            </w:r>
          </w:p>
        </w:tc>
        <w:tc>
          <w:tcPr>
            <w:tcW w:w="1685" w:type="dxa"/>
            <w:shd w:val="clear" w:color="auto" w:fill="auto"/>
          </w:tcPr>
          <w:p w14:paraId="0150A7D9" w14:textId="2AFBEC57"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0.02-0.08</w:t>
            </w:r>
          </w:p>
        </w:tc>
        <w:tc>
          <w:tcPr>
            <w:tcW w:w="1685" w:type="dxa"/>
            <w:shd w:val="clear" w:color="auto" w:fill="auto"/>
          </w:tcPr>
          <w:p w14:paraId="0E43D7C6" w14:textId="1DA6940F"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0.13-0.20</w:t>
            </w:r>
          </w:p>
        </w:tc>
        <w:tc>
          <w:tcPr>
            <w:tcW w:w="1685" w:type="dxa"/>
            <w:shd w:val="clear" w:color="auto" w:fill="auto"/>
          </w:tcPr>
          <w:p w14:paraId="1A8ABDBF"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0.3-1 mg/l</w:t>
            </w:r>
          </w:p>
          <w:p w14:paraId="5BB97349" w14:textId="579E0800"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{"citationItems":[{"id":"ITEM-1","itemData":{"DOI":"10.23960/jrtbp.v4i1.1348p433-438","ISSN":"2597-5315","abstract":"Ikan nila merupakan ikan konsumsi air tawar dengan nilai ekonomis yang cukup tinggi, sehingga nila banyak dibudidayakan secara intensif untuk meningkatkan nilai produksi. Pakan buatan berupa pelet menjadi sumber nutrisi utama bagi ikan untuk mempercepat laju pertumbuhan. Pelet yang tidak dimanfaatkan oleh ikan menjadi limbah ammonia di perairan yang dapat menurunkan kualitas air. Teknologi bioflok diaplikasikan untuk mengubah limbah ammonia menjadi biomassa mikroba yang dapat dijadikan sebagai pakan alami di perairan dengan bantuan bakteri heterotrof. Setiap spesies bakteri memiliki kemampuan yang berbeda-beda dalam membentuk flok dan mensintesis senyawa PHB (polyhidroksibutirat). Kecepatan aktivitas bioflokulasi dalam teknologi bioflok ditentukan oleh penggunaan inokulasi bakteri. Penelitian ini bertujuan untuk menganalisis efektivitas penggunaan sumber bakteri berbeda dalam budidaya sistem bioflok terhadap keragaan ikan nila seperti laju pertumbuhan, survival rate (SR) dan feed conversion ratio (FCR). Penelitian menggunakan RAL dengan 4 perlakuan (Tanpa BFT, BFT limbah lele, BFT Lactobacillus casei, BFT Bacillus sp) dan 3 ulangan. Perlakuan diberikan pada ikan nila berukuran 3-5 cm yang dipelihara pada kolam terpal berukuran 0,5x0,5x0,5m selama 40 hari dengan FR 3%. Hasil penelitian menunjukkan bahwa penggunaan sumber bakteri yang berbeda dalam sistem bioflok memberikan pengaruh yang nyata terhadap pertumbuhan mutlak dan pertumbuhan harian ikan nila (P&gt;0,5) namun tidak memberikan pengaruh yang nyata terhadap FCR dan SR (P&lt;0,5). Penggunaan bakteri Lactobacillus casei dalam pembentukan bioflok memberikan hasil yang terbaik dengan pertumbuhan berat mutlak tertinggi (3,89 gr±0,19), FCR (1,05± 0,11) dan SR (88%± 0,05).","author":[{"dropping-particle":"","family":"Putri","given":"B.","non-dropping-particle":"","parse-names":false,"suffix":""},{"dropping-particle":"","family":"Wardiyanto","given":"W.","non-dropping-particle":"","parse-names":false,"suffix":""},{"dropping-particle":"","family":"Supono","given":"S.","non-dropping-particle":"","parse-names":false,"suffix":""}],"container-title":"e-Jurnal Rekayasa dan Teknologi Budidaya Perairan","id":"ITEM-1","issue":"1","issued":{"date-parts":[["2015"]]},"page":"433-438","title":"EFEKTIVITAS PENGGUNAAN BEBERAPA SUMBER BAKTERI DALAM SISTEM BIOFLOK TERHADAP KERAGAAN IKAN NILA (Oreochromis niloticus)","type":"article-journal","volume":"4"},"uris":["http://www.mendeley.com/documents/?uuid=0ac806ed-47ed-4abe-93d7-e7ebc804b485"]}],"mendeley":{"formattedCitation":"(Putri et al., 2015)","plainTextFormattedCitation":"(Putri et al., 2015)","previouslyFormattedCitation":"(Putri et al., 2015)"},"properties":{"noteIndex":0},"schema":"https://github.com/citation-style-language/schema/raw/master/csl-citation.json"}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(Putri </w:t>
            </w:r>
            <w:r w:rsidRPr="00E170D5">
              <w:rPr>
                <w:rFonts w:ascii="Arial" w:hAnsi="Arial" w:cs="Arial"/>
                <w:i/>
                <w:noProof/>
                <w:color w:val="000000"/>
              </w:rPr>
              <w:t>et al.</w:t>
            </w:r>
            <w:r w:rsidRPr="00E170D5">
              <w:rPr>
                <w:rFonts w:ascii="Arial" w:hAnsi="Arial" w:cs="Arial"/>
                <w:noProof/>
                <w:color w:val="000000"/>
              </w:rPr>
              <w:t>, 2015)</w:t>
            </w:r>
            <w:r w:rsidRPr="00E170D5">
              <w:rPr>
                <w:rFonts w:ascii="Arial" w:hAnsi="Arial" w:cs="Arial"/>
                <w:color w:val="000000"/>
              </w:rPr>
              <w:fldChar w:fldCharType="end"/>
            </w:r>
          </w:p>
        </w:tc>
      </w:tr>
      <w:tr w:rsidR="00E170D5" w:rsidRPr="00E170D5" w14:paraId="33281FC1"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8722E75" w14:textId="009920CF"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Nitrate</w:t>
            </w:r>
          </w:p>
        </w:tc>
        <w:tc>
          <w:tcPr>
            <w:tcW w:w="1843" w:type="dxa"/>
            <w:shd w:val="clear" w:color="auto" w:fill="auto"/>
          </w:tcPr>
          <w:p w14:paraId="4F6D2F0C" w14:textId="474378A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122.7-154.9</w:t>
            </w:r>
          </w:p>
        </w:tc>
        <w:tc>
          <w:tcPr>
            <w:tcW w:w="1685" w:type="dxa"/>
            <w:shd w:val="clear" w:color="auto" w:fill="auto"/>
          </w:tcPr>
          <w:p w14:paraId="2AB2B29B" w14:textId="02798FC5"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154.3-154.9</w:t>
            </w:r>
          </w:p>
        </w:tc>
        <w:tc>
          <w:tcPr>
            <w:tcW w:w="1685" w:type="dxa"/>
            <w:shd w:val="clear" w:color="auto" w:fill="auto"/>
          </w:tcPr>
          <w:p w14:paraId="247AB695" w14:textId="0C8D22E8"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29.8-40.6</w:t>
            </w:r>
          </w:p>
        </w:tc>
        <w:tc>
          <w:tcPr>
            <w:tcW w:w="1685" w:type="dxa"/>
            <w:shd w:val="clear" w:color="auto" w:fill="auto"/>
          </w:tcPr>
          <w:p w14:paraId="1D80C373"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&lt;0.01 mg/l</w:t>
            </w:r>
          </w:p>
          <w:p w14:paraId="12BB368B" w14:textId="6FD6E0D7"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{"citationItems":[{"id":"ITEM-1","itemData":{"author":[{"dropping-particle":"","family":"Rahmah","given":"Ilvi I.","non-dropping-particle":"","parse-names":false,"suffix":""},{"dropping-particle":"","family":"Laili","given":"Saimul","non-dropping-particle":"","parse-names":false,"suffix":""},{"dropping-particle":"","family":"Liminingsih","given":"Ratna D.","non-dropping-particle":"","parse-names":false,"suffix":""}],"id":"ITEM-1","issued":{"date-parts":[["2022"]]},"title":"Analisis Struktur Komunitas Fitoplankton pada Perairan Tambak Udang Vannamei (Litopenaeus vannamei) di Kecamatan Manyar, Kabupaten Gresik","type":"article-journal"},"uris":["http://www.mendeley.com/documents/?uuid=647fb54c-f6ed-437c-8312-710caff60b5a"]}],"mendeley":{"formattedCitation":"(Rahmah et al., 2022)","plainTextFormattedCitation":"(Rahmah et al., 2022)","previouslyFormattedCitation":"(Rahmah et al., 2022)"},"properties":{"noteIndex":0},"schema":"https://github.com/citation-style-language/schema/raw/master/csl-citation.json"}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(Rahmah </w:t>
            </w:r>
            <w:r w:rsidRPr="00E170D5">
              <w:rPr>
                <w:rFonts w:ascii="Arial" w:hAnsi="Arial" w:cs="Arial"/>
                <w:i/>
                <w:noProof/>
                <w:color w:val="000000"/>
              </w:rPr>
              <w:t>et al</w:t>
            </w:r>
            <w:r w:rsidRPr="00E170D5">
              <w:rPr>
                <w:rFonts w:ascii="Arial" w:hAnsi="Arial" w:cs="Arial"/>
                <w:noProof/>
                <w:color w:val="000000"/>
              </w:rPr>
              <w:t>., 2022)</w:t>
            </w:r>
            <w:r w:rsidRPr="00E170D5">
              <w:rPr>
                <w:rFonts w:ascii="Arial" w:hAnsi="Arial" w:cs="Arial"/>
                <w:color w:val="000000"/>
              </w:rPr>
              <w:fldChar w:fldCharType="end"/>
            </w:r>
          </w:p>
        </w:tc>
      </w:tr>
      <w:tr w:rsidR="00E170D5" w:rsidRPr="00E170D5" w14:paraId="161C00FC"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F674774" w14:textId="47EE0300" w:rsidR="00E170D5" w:rsidRPr="00E170D5" w:rsidRDefault="00C91C8C" w:rsidP="00E170D5">
            <w:pPr>
              <w:pStyle w:val="Body"/>
              <w:spacing w:after="0"/>
              <w:jc w:val="center"/>
              <w:rPr>
                <w:rFonts w:ascii="Arial" w:hAnsi="Arial" w:cs="Arial"/>
                <w:b w:val="0"/>
                <w:bCs w:val="0"/>
                <w:color w:val="000000"/>
              </w:rPr>
            </w:pPr>
            <w:r w:rsidRPr="00C91C8C">
              <w:rPr>
                <w:rFonts w:ascii="Arial" w:hAnsi="Arial" w:cs="Arial"/>
                <w:b w:val="0"/>
                <w:bCs w:val="0"/>
                <w:color w:val="000000"/>
              </w:rPr>
              <w:t>Nitrite</w:t>
            </w:r>
          </w:p>
        </w:tc>
        <w:tc>
          <w:tcPr>
            <w:tcW w:w="1843" w:type="dxa"/>
            <w:shd w:val="clear" w:color="auto" w:fill="auto"/>
          </w:tcPr>
          <w:p w14:paraId="682D0F4B" w14:textId="01177DB8"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23B0AEA7" w14:textId="7D3EAFC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4C29008D" w14:textId="68E9EDAF"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71504523"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0.1-1 mg/l</w:t>
            </w:r>
          </w:p>
          <w:p w14:paraId="5C0710CA" w14:textId="2F794581"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{"citationItems":[{"id":"ITEM-1","itemData":{"author":[{"dropping-particle":"","family":"Adipu","given":"Yulianty","non-dropping-particle":"","parse-names":false,"suffix":""}],"id":"ITEM-1","issue":"3","issued":{"date-parts":[["2019"]]},"page":"122-125","title":"Profil Kualitas Air Pada Budidaya Udang Vaname ( Litopenaeus vannamei ) Sistem Bioflok Dengan Sumber Karbohidrat Gula Aren","type":"article-journal","volume":"8"},"uris":["http://www.mendeley.com/documents/?uuid=e2f76736-9d53-4970-b021-26cb9b2fa572"]}],"mendeley":{"formattedCitation":"(Adipu, 2019)","plainTextFormattedCitation":"(Adipu, 2019)","previouslyFormattedCitation":"(Adipu, 2019)"},"properties":{"noteIndex":0},"schema":"https://github.com/citation-style-language/schema/raw/master/csl-citation.json"}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(Adipu, 2019)</w:t>
            </w:r>
            <w:r w:rsidRPr="00E170D5">
              <w:rPr>
                <w:rFonts w:ascii="Arial" w:hAnsi="Arial" w:cs="Arial"/>
                <w:color w:val="000000"/>
              </w:rPr>
              <w:fldChar w:fldCharType="end"/>
            </w:r>
          </w:p>
        </w:tc>
      </w:tr>
    </w:tbl>
    <w:p w14:paraId="2C262FC5" w14:textId="77777777" w:rsidR="00F7200C" w:rsidRDefault="00F7200C" w:rsidP="00F7200C">
      <w:pPr>
        <w:pStyle w:val="Body"/>
        <w:spacing w:after="0"/>
        <w:jc w:val="center"/>
        <w:rPr>
          <w:rFonts w:ascii="Arial" w:hAnsi="Arial" w:cs="Arial"/>
          <w:szCs w:val="18"/>
          <w:lang w:val="en-ID"/>
        </w:rPr>
      </w:pPr>
    </w:p>
    <w:p w14:paraId="7367A9AA" w14:textId="28040111" w:rsidR="00F7200C" w:rsidRDefault="00F7200C" w:rsidP="00F7200C">
      <w:pPr>
        <w:pStyle w:val="Body"/>
        <w:spacing w:after="0"/>
        <w:rPr>
          <w:rFonts w:ascii="Arial" w:hAnsi="Arial" w:cs="Arial"/>
          <w:szCs w:val="18"/>
          <w:lang w:val="en-ID"/>
        </w:rPr>
      </w:pPr>
      <w:r w:rsidRPr="00F7200C">
        <w:rPr>
          <w:rFonts w:ascii="Arial" w:hAnsi="Arial" w:cs="Arial"/>
          <w:szCs w:val="18"/>
          <w:lang w:val="en-ID"/>
        </w:rPr>
        <w:t xml:space="preserve">Treatments A and B are still in neutral pH conditions, due to the presence of good nitrification activity in shrimp farming. The pH value will be better when it is neutral and productive when compared to acidic and alkaline water </w:t>
      </w:r>
      <w:proofErr w:type="spellStart"/>
      <w:r w:rsidRPr="00F7200C">
        <w:rPr>
          <w:rFonts w:ascii="Arial" w:hAnsi="Arial" w:cs="Arial"/>
          <w:szCs w:val="18"/>
          <w:lang w:val="en-ID"/>
        </w:rPr>
        <w:t>Zega</w:t>
      </w:r>
      <w:proofErr w:type="spellEnd"/>
      <w:r w:rsidRPr="00F7200C">
        <w:rPr>
          <w:rFonts w:ascii="Arial" w:hAnsi="Arial" w:cs="Arial"/>
          <w:szCs w:val="18"/>
          <w:lang w:val="en-ID"/>
        </w:rPr>
        <w:t xml:space="preserve">, (2018). Temperature in optimal conditions that support the sustainability and growth of </w:t>
      </w:r>
      <w:proofErr w:type="spellStart"/>
      <w:r w:rsidRPr="00F7200C">
        <w:rPr>
          <w:rFonts w:ascii="Arial" w:hAnsi="Arial" w:cs="Arial"/>
          <w:szCs w:val="18"/>
          <w:lang w:val="en-ID"/>
        </w:rPr>
        <w:t>vanname</w:t>
      </w:r>
      <w:proofErr w:type="spellEnd"/>
      <w:r w:rsidRPr="00F7200C">
        <w:rPr>
          <w:rFonts w:ascii="Arial" w:hAnsi="Arial" w:cs="Arial"/>
          <w:szCs w:val="18"/>
          <w:lang w:val="en-ID"/>
        </w:rPr>
        <w:t xml:space="preserve"> shrimp (</w:t>
      </w:r>
      <w:proofErr w:type="spellStart"/>
      <w:r w:rsidR="00102F90" w:rsidRPr="00102F90">
        <w:rPr>
          <w:rFonts w:ascii="Arial" w:hAnsi="Arial" w:cs="Arial"/>
          <w:i/>
          <w:iCs/>
          <w:szCs w:val="18"/>
          <w:lang w:val="en-ID"/>
        </w:rPr>
        <w:t>Litopenaeus</w:t>
      </w:r>
      <w:proofErr w:type="spellEnd"/>
      <w:r w:rsidR="00102F90" w:rsidRPr="00102F90">
        <w:rPr>
          <w:rFonts w:ascii="Arial" w:hAnsi="Arial" w:cs="Arial"/>
          <w:i/>
          <w:iCs/>
          <w:szCs w:val="18"/>
          <w:lang w:val="en-ID"/>
        </w:rPr>
        <w:t xml:space="preserve"> </w:t>
      </w:r>
      <w:proofErr w:type="spellStart"/>
      <w:r w:rsidR="00102F90" w:rsidRPr="00102F90">
        <w:rPr>
          <w:rFonts w:ascii="Arial" w:hAnsi="Arial" w:cs="Arial"/>
          <w:i/>
          <w:iCs/>
          <w:szCs w:val="18"/>
          <w:lang w:val="en-ID"/>
        </w:rPr>
        <w:t>vannamei</w:t>
      </w:r>
      <w:proofErr w:type="spellEnd"/>
      <w:r w:rsidRPr="00F7200C">
        <w:rPr>
          <w:rFonts w:ascii="Arial" w:hAnsi="Arial" w:cs="Arial"/>
          <w:szCs w:val="18"/>
          <w:lang w:val="en-ID"/>
        </w:rPr>
        <w:t xml:space="preserve">). The growth rate increases in line with the optimal temperature of 28.19 </w:t>
      </w:r>
      <w:r w:rsidRPr="00F7200C">
        <w:rPr>
          <w:rFonts w:ascii="Arial" w:hAnsi="Arial" w:cs="Arial"/>
          <w:szCs w:val="18"/>
          <w:vertAlign w:val="superscript"/>
          <w:lang w:val="en-ID"/>
        </w:rPr>
        <w:t>o</w:t>
      </w:r>
      <w:r w:rsidRPr="00F7200C">
        <w:rPr>
          <w:rFonts w:ascii="Arial" w:hAnsi="Arial" w:cs="Arial"/>
          <w:szCs w:val="18"/>
          <w:lang w:val="en-ID"/>
        </w:rPr>
        <w:t xml:space="preserve">C-31.24 </w:t>
      </w:r>
      <w:proofErr w:type="spellStart"/>
      <w:r w:rsidRPr="00F7200C">
        <w:rPr>
          <w:rFonts w:ascii="Arial" w:hAnsi="Arial" w:cs="Arial"/>
          <w:szCs w:val="18"/>
          <w:vertAlign w:val="superscript"/>
          <w:lang w:val="en-ID"/>
        </w:rPr>
        <w:t>o</w:t>
      </w:r>
      <w:r w:rsidRPr="00F7200C">
        <w:rPr>
          <w:rFonts w:ascii="Arial" w:hAnsi="Arial" w:cs="Arial"/>
          <w:szCs w:val="18"/>
          <w:lang w:val="en-ID"/>
        </w:rPr>
        <w:t>C</w:t>
      </w:r>
      <w:proofErr w:type="spellEnd"/>
      <w:r w:rsidRPr="00F7200C">
        <w:rPr>
          <w:rFonts w:ascii="Arial" w:hAnsi="Arial" w:cs="Arial"/>
          <w:szCs w:val="18"/>
          <w:lang w:val="en-ID"/>
        </w:rPr>
        <w:t xml:space="preserve"> (Yusuf, 2017).</w:t>
      </w:r>
    </w:p>
    <w:p w14:paraId="6D355DFD" w14:textId="77777777" w:rsidR="00F7200C" w:rsidRPr="00F7200C" w:rsidRDefault="00F7200C" w:rsidP="00F7200C">
      <w:pPr>
        <w:pStyle w:val="Body"/>
        <w:spacing w:after="0"/>
        <w:rPr>
          <w:rFonts w:ascii="Arial" w:hAnsi="Arial" w:cs="Arial"/>
          <w:szCs w:val="18"/>
          <w:lang w:val="en-ID"/>
        </w:rPr>
      </w:pPr>
    </w:p>
    <w:p w14:paraId="6AE4CC00" w14:textId="5671F038" w:rsidR="00F7200C" w:rsidRDefault="00F7200C" w:rsidP="00F7200C">
      <w:pPr>
        <w:pStyle w:val="Body"/>
        <w:spacing w:after="0"/>
        <w:rPr>
          <w:rFonts w:ascii="Arial" w:hAnsi="Arial" w:cs="Arial"/>
          <w:szCs w:val="18"/>
          <w:lang w:val="en-ID"/>
        </w:rPr>
      </w:pPr>
      <w:r w:rsidRPr="00F7200C">
        <w:rPr>
          <w:rFonts w:ascii="Arial" w:hAnsi="Arial" w:cs="Arial"/>
          <w:szCs w:val="18"/>
          <w:lang w:val="en-ID"/>
        </w:rPr>
        <w:t xml:space="preserve">The presence of oxygen in the formation of </w:t>
      </w:r>
      <w:proofErr w:type="spellStart"/>
      <w:r w:rsidRPr="00F7200C">
        <w:rPr>
          <w:rFonts w:ascii="Arial" w:hAnsi="Arial" w:cs="Arial"/>
          <w:szCs w:val="18"/>
          <w:lang w:val="en-ID"/>
        </w:rPr>
        <w:t>bioflocs</w:t>
      </w:r>
      <w:proofErr w:type="spellEnd"/>
      <w:r w:rsidRPr="00F7200C">
        <w:rPr>
          <w:rFonts w:ascii="Arial" w:hAnsi="Arial" w:cs="Arial"/>
          <w:szCs w:val="18"/>
          <w:lang w:val="en-ID"/>
        </w:rPr>
        <w:t xml:space="preserve"> is very necessary and if lack of oxygen can cause bacteria not to develop optimally. This condition can endanger shrimp during rearing because it can cause susceptibility to disease and mass shrimp mortality. The results of dissolved oxygen measurements in this study are very optimal at 3.3-12.4 mg/l, because this is influenced by the tightness of aeration in the </w:t>
      </w:r>
      <w:proofErr w:type="spellStart"/>
      <w:r w:rsidRPr="00F7200C">
        <w:rPr>
          <w:rFonts w:ascii="Arial" w:hAnsi="Arial" w:cs="Arial"/>
          <w:szCs w:val="18"/>
          <w:lang w:val="en-ID"/>
        </w:rPr>
        <w:t>biofloc</w:t>
      </w:r>
      <w:proofErr w:type="spellEnd"/>
      <w:r w:rsidRPr="00F7200C">
        <w:rPr>
          <w:rFonts w:ascii="Arial" w:hAnsi="Arial" w:cs="Arial"/>
          <w:szCs w:val="18"/>
          <w:lang w:val="en-ID"/>
        </w:rPr>
        <w:t xml:space="preserve"> process. Oxygen content during the rearing period of </w:t>
      </w:r>
      <w:proofErr w:type="spellStart"/>
      <w:r w:rsidRPr="00F7200C">
        <w:rPr>
          <w:rFonts w:ascii="Arial" w:hAnsi="Arial" w:cs="Arial"/>
          <w:szCs w:val="18"/>
          <w:lang w:val="en-ID"/>
        </w:rPr>
        <w:t>vanname</w:t>
      </w:r>
      <w:proofErr w:type="spellEnd"/>
      <w:r w:rsidRPr="00F7200C">
        <w:rPr>
          <w:rFonts w:ascii="Arial" w:hAnsi="Arial" w:cs="Arial"/>
          <w:szCs w:val="18"/>
          <w:lang w:val="en-ID"/>
        </w:rPr>
        <w:t xml:space="preserve"> shrimp (</w:t>
      </w:r>
      <w:proofErr w:type="spellStart"/>
      <w:r w:rsidR="00102F90" w:rsidRPr="00102F90">
        <w:rPr>
          <w:rFonts w:ascii="Arial" w:hAnsi="Arial" w:cs="Arial"/>
          <w:i/>
          <w:iCs/>
          <w:szCs w:val="18"/>
          <w:lang w:val="en-ID"/>
        </w:rPr>
        <w:t>Litopenaeus</w:t>
      </w:r>
      <w:proofErr w:type="spellEnd"/>
      <w:r w:rsidR="00102F90" w:rsidRPr="00102F90">
        <w:rPr>
          <w:rFonts w:ascii="Arial" w:hAnsi="Arial" w:cs="Arial"/>
          <w:i/>
          <w:iCs/>
          <w:szCs w:val="18"/>
          <w:lang w:val="en-ID"/>
        </w:rPr>
        <w:t xml:space="preserve"> </w:t>
      </w:r>
      <w:proofErr w:type="spellStart"/>
      <w:r w:rsidR="00102F90" w:rsidRPr="00102F90">
        <w:rPr>
          <w:rFonts w:ascii="Arial" w:hAnsi="Arial" w:cs="Arial"/>
          <w:i/>
          <w:iCs/>
          <w:szCs w:val="18"/>
          <w:lang w:val="en-ID"/>
        </w:rPr>
        <w:t>vannamei</w:t>
      </w:r>
      <w:proofErr w:type="spellEnd"/>
      <w:r w:rsidRPr="00F7200C">
        <w:rPr>
          <w:rFonts w:ascii="Arial" w:hAnsi="Arial" w:cs="Arial"/>
          <w:szCs w:val="18"/>
          <w:lang w:val="en-ID"/>
        </w:rPr>
        <w:t>) ranged from 2.80-15.90 mg/l (</w:t>
      </w:r>
      <w:proofErr w:type="spellStart"/>
      <w:r w:rsidRPr="00F7200C">
        <w:rPr>
          <w:rFonts w:ascii="Arial" w:hAnsi="Arial" w:cs="Arial"/>
          <w:szCs w:val="18"/>
          <w:lang w:val="en-ID"/>
        </w:rPr>
        <w:t>Tahe</w:t>
      </w:r>
      <w:proofErr w:type="spellEnd"/>
      <w:r w:rsidRPr="00F7200C">
        <w:rPr>
          <w:rFonts w:ascii="Arial" w:hAnsi="Arial" w:cs="Arial"/>
          <w:szCs w:val="18"/>
          <w:lang w:val="en-ID"/>
        </w:rPr>
        <w:t xml:space="preserve"> et al., 2015).</w:t>
      </w:r>
    </w:p>
    <w:p w14:paraId="50570710" w14:textId="77777777" w:rsidR="00F7200C" w:rsidRPr="00F7200C" w:rsidRDefault="00F7200C" w:rsidP="00F7200C">
      <w:pPr>
        <w:pStyle w:val="Body"/>
        <w:spacing w:after="0"/>
        <w:rPr>
          <w:rFonts w:ascii="Arial" w:hAnsi="Arial" w:cs="Arial"/>
          <w:szCs w:val="18"/>
          <w:lang w:val="en-ID"/>
        </w:rPr>
      </w:pPr>
    </w:p>
    <w:p w14:paraId="667315E8" w14:textId="77777777" w:rsidR="00F7200C" w:rsidRPr="00F7200C" w:rsidRDefault="00F7200C" w:rsidP="00F7200C">
      <w:pPr>
        <w:pStyle w:val="Body"/>
        <w:spacing w:after="0"/>
        <w:rPr>
          <w:rFonts w:ascii="Arial" w:hAnsi="Arial" w:cs="Arial"/>
          <w:szCs w:val="18"/>
          <w:lang w:val="en-ID"/>
        </w:rPr>
      </w:pPr>
      <w:r w:rsidRPr="00F7200C">
        <w:rPr>
          <w:rFonts w:ascii="Arial" w:hAnsi="Arial" w:cs="Arial"/>
          <w:szCs w:val="18"/>
          <w:lang w:val="en-ID"/>
        </w:rPr>
        <w:t xml:space="preserve">Salinity is the average concentration of all salt solutions that can stabilize seawater conditions. This is in accordance with the research of </w:t>
      </w:r>
      <w:proofErr w:type="spellStart"/>
      <w:r w:rsidRPr="00F7200C">
        <w:rPr>
          <w:rFonts w:ascii="Arial" w:hAnsi="Arial" w:cs="Arial"/>
          <w:szCs w:val="18"/>
          <w:lang w:val="en-ID"/>
        </w:rPr>
        <w:t>Adipu</w:t>
      </w:r>
      <w:proofErr w:type="spellEnd"/>
      <w:r w:rsidRPr="00F7200C">
        <w:rPr>
          <w:rFonts w:ascii="Arial" w:hAnsi="Arial" w:cs="Arial"/>
          <w:szCs w:val="18"/>
          <w:lang w:val="en-ID"/>
        </w:rPr>
        <w:t xml:space="preserve">, (2019) that has an influence with the physiological ability of shrimp to </w:t>
      </w:r>
      <w:proofErr w:type="spellStart"/>
      <w:r w:rsidRPr="00F7200C">
        <w:rPr>
          <w:rFonts w:ascii="Arial" w:hAnsi="Arial" w:cs="Arial"/>
          <w:szCs w:val="18"/>
          <w:lang w:val="en-ID"/>
        </w:rPr>
        <w:t>osmeregulate</w:t>
      </w:r>
      <w:proofErr w:type="spellEnd"/>
      <w:r w:rsidRPr="00F7200C">
        <w:rPr>
          <w:rFonts w:ascii="Arial" w:hAnsi="Arial" w:cs="Arial"/>
          <w:szCs w:val="18"/>
          <w:lang w:val="en-ID"/>
        </w:rPr>
        <w:t xml:space="preserve"> as a balance of salt and water.</w:t>
      </w:r>
    </w:p>
    <w:p w14:paraId="681C5380" w14:textId="2AA70494" w:rsidR="00F7200C" w:rsidRDefault="00F7200C" w:rsidP="00F7200C">
      <w:pPr>
        <w:pStyle w:val="Body"/>
        <w:spacing w:after="0"/>
        <w:rPr>
          <w:rFonts w:ascii="Arial" w:hAnsi="Arial" w:cs="Arial"/>
          <w:szCs w:val="18"/>
          <w:lang w:val="en-ID"/>
        </w:rPr>
      </w:pPr>
      <w:r w:rsidRPr="00F7200C">
        <w:rPr>
          <w:rFonts w:ascii="Arial" w:hAnsi="Arial" w:cs="Arial"/>
          <w:szCs w:val="18"/>
          <w:lang w:val="en-ID"/>
        </w:rPr>
        <w:t xml:space="preserve">Ammonia during the observation in table 2 is still relatively low because the application of the </w:t>
      </w:r>
      <w:proofErr w:type="spellStart"/>
      <w:r w:rsidRPr="00F7200C">
        <w:rPr>
          <w:rFonts w:ascii="Arial" w:hAnsi="Arial" w:cs="Arial"/>
          <w:szCs w:val="18"/>
          <w:lang w:val="en-ID"/>
        </w:rPr>
        <w:t>biofloc</w:t>
      </w:r>
      <w:proofErr w:type="spellEnd"/>
      <w:r w:rsidRPr="00F7200C">
        <w:rPr>
          <w:rFonts w:ascii="Arial" w:hAnsi="Arial" w:cs="Arial"/>
          <w:szCs w:val="18"/>
          <w:lang w:val="en-ID"/>
        </w:rPr>
        <w:t xml:space="preserve"> system is able to control the remaining </w:t>
      </w:r>
      <w:proofErr w:type="spellStart"/>
      <w:r w:rsidRPr="00F7200C">
        <w:rPr>
          <w:rFonts w:ascii="Arial" w:hAnsi="Arial" w:cs="Arial"/>
          <w:szCs w:val="18"/>
          <w:lang w:val="en-ID"/>
        </w:rPr>
        <w:t>pkan</w:t>
      </w:r>
      <w:proofErr w:type="spellEnd"/>
      <w:r w:rsidRPr="00F7200C">
        <w:rPr>
          <w:rFonts w:ascii="Arial" w:hAnsi="Arial" w:cs="Arial"/>
          <w:szCs w:val="18"/>
          <w:lang w:val="en-ID"/>
        </w:rPr>
        <w:t xml:space="preserve"> and </w:t>
      </w:r>
      <w:proofErr w:type="spellStart"/>
      <w:r w:rsidRPr="00F7200C">
        <w:rPr>
          <w:rFonts w:ascii="Arial" w:hAnsi="Arial" w:cs="Arial"/>
          <w:szCs w:val="18"/>
          <w:lang w:val="en-ID"/>
        </w:rPr>
        <w:t>feces</w:t>
      </w:r>
      <w:proofErr w:type="spellEnd"/>
      <w:r w:rsidRPr="00F7200C">
        <w:rPr>
          <w:rFonts w:ascii="Arial" w:hAnsi="Arial" w:cs="Arial"/>
          <w:szCs w:val="18"/>
          <w:lang w:val="en-ID"/>
        </w:rPr>
        <w:t xml:space="preserve"> to be decomposed back with </w:t>
      </w:r>
      <w:r w:rsidRPr="00F7200C">
        <w:rPr>
          <w:rFonts w:ascii="Arial" w:hAnsi="Arial" w:cs="Arial"/>
          <w:szCs w:val="18"/>
          <w:lang w:val="en-ID"/>
        </w:rPr>
        <w:lastRenderedPageBreak/>
        <w:t xml:space="preserve">the help of probiotic bacteria so that it can suppress ammonia in the living medium of </w:t>
      </w:r>
      <w:proofErr w:type="spellStart"/>
      <w:r w:rsidRPr="00F7200C">
        <w:rPr>
          <w:rFonts w:ascii="Arial" w:hAnsi="Arial" w:cs="Arial"/>
          <w:szCs w:val="18"/>
          <w:lang w:val="en-ID"/>
        </w:rPr>
        <w:t>vanname</w:t>
      </w:r>
      <w:proofErr w:type="spellEnd"/>
      <w:r w:rsidRPr="00F7200C">
        <w:rPr>
          <w:rFonts w:ascii="Arial" w:hAnsi="Arial" w:cs="Arial"/>
          <w:szCs w:val="18"/>
          <w:lang w:val="en-ID"/>
        </w:rPr>
        <w:t xml:space="preserve"> shrimp (</w:t>
      </w:r>
      <w:proofErr w:type="spellStart"/>
      <w:r w:rsidR="00102F90" w:rsidRPr="00102F90">
        <w:rPr>
          <w:rFonts w:ascii="Arial" w:hAnsi="Arial" w:cs="Arial"/>
          <w:i/>
          <w:iCs/>
          <w:szCs w:val="18"/>
          <w:lang w:val="en-ID"/>
        </w:rPr>
        <w:t>Litopenaeus</w:t>
      </w:r>
      <w:proofErr w:type="spellEnd"/>
      <w:r w:rsidR="00102F90" w:rsidRPr="00102F90">
        <w:rPr>
          <w:rFonts w:ascii="Arial" w:hAnsi="Arial" w:cs="Arial"/>
          <w:i/>
          <w:iCs/>
          <w:szCs w:val="18"/>
          <w:lang w:val="en-ID"/>
        </w:rPr>
        <w:t xml:space="preserve"> </w:t>
      </w:r>
      <w:proofErr w:type="spellStart"/>
      <w:r w:rsidR="00102F90" w:rsidRPr="00102F90">
        <w:rPr>
          <w:rFonts w:ascii="Arial" w:hAnsi="Arial" w:cs="Arial"/>
          <w:i/>
          <w:iCs/>
          <w:szCs w:val="18"/>
          <w:lang w:val="en-ID"/>
        </w:rPr>
        <w:t>vannamei</w:t>
      </w:r>
      <w:proofErr w:type="spellEnd"/>
      <w:r w:rsidRPr="00F7200C">
        <w:rPr>
          <w:rFonts w:ascii="Arial" w:hAnsi="Arial" w:cs="Arial"/>
          <w:szCs w:val="18"/>
          <w:lang w:val="en-ID"/>
        </w:rPr>
        <w:t xml:space="preserve">). But in contrast to the control treatment of ammonia produced higher, which is about 0.13-0.20 mg/l. High ammonia can occur due to lack of water changes will further accumulate the rest of the feed and </w:t>
      </w:r>
      <w:proofErr w:type="spellStart"/>
      <w:r w:rsidRPr="00F7200C">
        <w:rPr>
          <w:rFonts w:ascii="Arial" w:hAnsi="Arial" w:cs="Arial"/>
          <w:szCs w:val="18"/>
          <w:lang w:val="en-ID"/>
        </w:rPr>
        <w:t>feces</w:t>
      </w:r>
      <w:proofErr w:type="spellEnd"/>
      <w:r w:rsidRPr="00F7200C">
        <w:rPr>
          <w:rFonts w:ascii="Arial" w:hAnsi="Arial" w:cs="Arial"/>
          <w:szCs w:val="18"/>
          <w:lang w:val="en-ID"/>
        </w:rPr>
        <w:t xml:space="preserve"> at the bottom of the waters (</w:t>
      </w:r>
      <w:proofErr w:type="spellStart"/>
      <w:r w:rsidRPr="00F7200C">
        <w:rPr>
          <w:rFonts w:ascii="Arial" w:hAnsi="Arial" w:cs="Arial"/>
          <w:szCs w:val="18"/>
          <w:lang w:val="en-ID"/>
        </w:rPr>
        <w:t>Arsad</w:t>
      </w:r>
      <w:proofErr w:type="spellEnd"/>
      <w:r w:rsidRPr="00F7200C">
        <w:rPr>
          <w:rFonts w:ascii="Arial" w:hAnsi="Arial" w:cs="Arial"/>
          <w:szCs w:val="18"/>
          <w:lang w:val="en-ID"/>
        </w:rPr>
        <w:t xml:space="preserve"> et al., 2017).</w:t>
      </w:r>
    </w:p>
    <w:p w14:paraId="1C0CC70E" w14:textId="77777777" w:rsidR="00F7200C" w:rsidRPr="00F7200C" w:rsidRDefault="00F7200C" w:rsidP="00F7200C">
      <w:pPr>
        <w:pStyle w:val="Body"/>
        <w:spacing w:after="0"/>
        <w:rPr>
          <w:rFonts w:ascii="Arial" w:hAnsi="Arial" w:cs="Arial"/>
          <w:szCs w:val="18"/>
          <w:lang w:val="en-ID"/>
        </w:rPr>
      </w:pPr>
    </w:p>
    <w:p w14:paraId="21BC36C2" w14:textId="77777777" w:rsidR="00F7200C" w:rsidRDefault="00F7200C" w:rsidP="00F7200C">
      <w:pPr>
        <w:pStyle w:val="Body"/>
        <w:spacing w:after="0"/>
        <w:rPr>
          <w:rFonts w:ascii="Arial" w:hAnsi="Arial" w:cs="Arial"/>
          <w:szCs w:val="18"/>
          <w:lang w:val="en-ID"/>
        </w:rPr>
      </w:pPr>
      <w:r w:rsidRPr="00F7200C">
        <w:rPr>
          <w:rFonts w:ascii="Arial" w:hAnsi="Arial" w:cs="Arial"/>
          <w:szCs w:val="18"/>
          <w:lang w:val="en-ID"/>
        </w:rPr>
        <w:t>Nitrate measurements in the treatment given probiotic and fermentation ingredients received results of 122.3-154.9 mg/l, this is supported because the natural food content available from flocs can be balanced and utilized. Nitrate nutrients are needed in the process of growth and development of phytoplankton and other microorganisms as a source of food (</w:t>
      </w:r>
      <w:proofErr w:type="spellStart"/>
      <w:r w:rsidRPr="00F7200C">
        <w:rPr>
          <w:rFonts w:ascii="Arial" w:hAnsi="Arial" w:cs="Arial"/>
          <w:szCs w:val="18"/>
          <w:lang w:val="en-ID"/>
        </w:rPr>
        <w:t>Yahra</w:t>
      </w:r>
      <w:proofErr w:type="spellEnd"/>
      <w:r w:rsidRPr="00F7200C">
        <w:rPr>
          <w:rFonts w:ascii="Arial" w:hAnsi="Arial" w:cs="Arial"/>
          <w:szCs w:val="18"/>
          <w:lang w:val="en-ID"/>
        </w:rPr>
        <w:t>, 2020).</w:t>
      </w:r>
    </w:p>
    <w:p w14:paraId="3E572CA3" w14:textId="77777777" w:rsidR="00F7200C" w:rsidRPr="00F7200C" w:rsidRDefault="00F7200C" w:rsidP="00F7200C">
      <w:pPr>
        <w:pStyle w:val="Body"/>
        <w:spacing w:after="0"/>
        <w:rPr>
          <w:rFonts w:ascii="Arial" w:hAnsi="Arial" w:cs="Arial"/>
          <w:szCs w:val="18"/>
          <w:lang w:val="en-ID"/>
        </w:rPr>
      </w:pPr>
    </w:p>
    <w:p w14:paraId="7C1C8FB7" w14:textId="6EECD2C6" w:rsidR="00F7200C" w:rsidRPr="00C603D7" w:rsidRDefault="00F7200C" w:rsidP="00F7200C">
      <w:pPr>
        <w:pStyle w:val="Body"/>
        <w:spacing w:after="0"/>
        <w:rPr>
          <w:rFonts w:ascii="Arial" w:hAnsi="Arial" w:cs="Arial"/>
          <w:szCs w:val="18"/>
          <w:lang w:val="en-ID"/>
        </w:rPr>
      </w:pPr>
      <w:r w:rsidRPr="00F7200C">
        <w:rPr>
          <w:rFonts w:ascii="Arial" w:hAnsi="Arial" w:cs="Arial"/>
          <w:szCs w:val="18"/>
          <w:lang w:val="en-ID"/>
        </w:rPr>
        <w:t xml:space="preserve">The nitrite content is the result of nitrifying bacteria that utilize ammonia, the nitrite results obtained exceed SNI 06-6989.30-2005 which is 0.350 mg/l while the nitrite range results obtained are 0.375. However, this is still tolerable and does not affect the growth conditions and survival of </w:t>
      </w:r>
      <w:proofErr w:type="spellStart"/>
      <w:r w:rsidRPr="00F7200C">
        <w:rPr>
          <w:rFonts w:ascii="Arial" w:hAnsi="Arial" w:cs="Arial"/>
          <w:szCs w:val="18"/>
          <w:lang w:val="en-ID"/>
        </w:rPr>
        <w:t>vanname</w:t>
      </w:r>
      <w:proofErr w:type="spellEnd"/>
      <w:r w:rsidRPr="00F7200C">
        <w:rPr>
          <w:rFonts w:ascii="Arial" w:hAnsi="Arial" w:cs="Arial"/>
          <w:szCs w:val="18"/>
          <w:lang w:val="en-ID"/>
        </w:rPr>
        <w:t xml:space="preserve"> shrimp (</w:t>
      </w:r>
      <w:proofErr w:type="spellStart"/>
      <w:r w:rsidR="00102F90" w:rsidRPr="00102F90">
        <w:rPr>
          <w:rFonts w:ascii="Arial" w:hAnsi="Arial" w:cs="Arial"/>
          <w:i/>
          <w:iCs/>
          <w:szCs w:val="18"/>
          <w:lang w:val="en-ID"/>
        </w:rPr>
        <w:t>Litopenaeus</w:t>
      </w:r>
      <w:proofErr w:type="spellEnd"/>
      <w:r w:rsidR="00102F90" w:rsidRPr="00102F90">
        <w:rPr>
          <w:rFonts w:ascii="Arial" w:hAnsi="Arial" w:cs="Arial"/>
          <w:i/>
          <w:iCs/>
          <w:szCs w:val="18"/>
          <w:lang w:val="en-ID"/>
        </w:rPr>
        <w:t xml:space="preserve"> </w:t>
      </w:r>
      <w:proofErr w:type="spellStart"/>
      <w:r w:rsidR="00102F90" w:rsidRPr="00102F90">
        <w:rPr>
          <w:rFonts w:ascii="Arial" w:hAnsi="Arial" w:cs="Arial"/>
          <w:i/>
          <w:iCs/>
          <w:szCs w:val="18"/>
          <w:lang w:val="en-ID"/>
        </w:rPr>
        <w:t>vannamei</w:t>
      </w:r>
      <w:proofErr w:type="spellEnd"/>
      <w:r w:rsidRPr="00F7200C">
        <w:rPr>
          <w:rFonts w:ascii="Arial" w:hAnsi="Arial" w:cs="Arial"/>
          <w:szCs w:val="18"/>
          <w:lang w:val="en-ID"/>
        </w:rPr>
        <w:t>).</w:t>
      </w:r>
    </w:p>
    <w:p w14:paraId="2CCFAE9D" w14:textId="77777777" w:rsidR="00790ADA" w:rsidRPr="00FB3A86" w:rsidRDefault="00790ADA" w:rsidP="00441B6F">
      <w:pPr>
        <w:pStyle w:val="Body"/>
        <w:spacing w:after="0"/>
        <w:rPr>
          <w:rFonts w:ascii="Arial" w:hAnsi="Arial" w:cs="Arial"/>
        </w:rPr>
      </w:pPr>
    </w:p>
    <w:p w14:paraId="366A88C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00E795D" w14:textId="77777777" w:rsidR="00790ADA" w:rsidRPr="00FB3A86" w:rsidRDefault="00790ADA" w:rsidP="00441B6F">
      <w:pPr>
        <w:pStyle w:val="ConcHead"/>
        <w:spacing w:after="0"/>
        <w:jc w:val="both"/>
        <w:rPr>
          <w:rFonts w:ascii="Arial" w:hAnsi="Arial" w:cs="Arial"/>
        </w:rPr>
      </w:pPr>
    </w:p>
    <w:p w14:paraId="370C77FE" w14:textId="6AAB1864" w:rsidR="00F7200C" w:rsidRPr="00F7200C" w:rsidRDefault="00502516" w:rsidP="00F7200C">
      <w:pPr>
        <w:pStyle w:val="Body"/>
        <w:rPr>
          <w:rFonts w:ascii="Arial" w:hAnsi="Arial" w:cs="Arial"/>
          <w:lang w:val="en-ID"/>
        </w:rPr>
      </w:pPr>
      <w:r>
        <w:rPr>
          <w:rFonts w:ascii="Arial" w:hAnsi="Arial" w:cs="Arial"/>
        </w:rPr>
        <w:t>[</w:t>
      </w:r>
      <w:r w:rsidR="00F7200C" w:rsidRPr="00F7200C">
        <w:rPr>
          <w:rFonts w:ascii="Arial" w:hAnsi="Arial" w:cs="Arial"/>
          <w:lang w:val="en-ID"/>
        </w:rPr>
        <w:t xml:space="preserve">The interaction between </w:t>
      </w:r>
      <w:proofErr w:type="spellStart"/>
      <w:r w:rsidR="00F7200C" w:rsidRPr="00F7200C">
        <w:rPr>
          <w:rFonts w:ascii="Arial" w:hAnsi="Arial" w:cs="Arial"/>
          <w:lang w:val="en-ID"/>
        </w:rPr>
        <w:t>yakult</w:t>
      </w:r>
      <w:proofErr w:type="spellEnd"/>
      <w:r w:rsidR="00F7200C" w:rsidRPr="00F7200C">
        <w:rPr>
          <w:rFonts w:ascii="Arial" w:hAnsi="Arial" w:cs="Arial"/>
          <w:lang w:val="en-ID"/>
        </w:rPr>
        <w:t xml:space="preserve"> probiotic ingredients and different fermentation duration in each treatment affects the biological performance of </w:t>
      </w:r>
      <w:proofErr w:type="spellStart"/>
      <w:r w:rsidR="00F7200C" w:rsidRPr="00F7200C">
        <w:rPr>
          <w:rFonts w:ascii="Arial" w:hAnsi="Arial" w:cs="Arial"/>
          <w:lang w:val="en-ID"/>
        </w:rPr>
        <w:t>vanname</w:t>
      </w:r>
      <w:proofErr w:type="spellEnd"/>
      <w:r w:rsidR="00F7200C" w:rsidRPr="00F7200C">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00F7200C" w:rsidRPr="00F7200C">
        <w:rPr>
          <w:rFonts w:ascii="Arial" w:hAnsi="Arial" w:cs="Arial"/>
          <w:lang w:val="en-ID"/>
        </w:rPr>
        <w:t>), this can be seen from the increased growth, good survival, low feed ratio value, high feed efficiency, volume density of floc produced and the results of water quality measurements can still be controlled.</w:t>
      </w:r>
    </w:p>
    <w:p w14:paraId="36529F4E" w14:textId="74642123" w:rsidR="00B01FCD" w:rsidRDefault="00F7200C" w:rsidP="00F7200C">
      <w:pPr>
        <w:pStyle w:val="Body"/>
        <w:spacing w:after="0"/>
        <w:rPr>
          <w:rFonts w:ascii="Arial" w:hAnsi="Arial" w:cs="Arial"/>
        </w:rPr>
      </w:pPr>
      <w:r w:rsidRPr="00F7200C">
        <w:rPr>
          <w:rFonts w:ascii="Arial" w:hAnsi="Arial" w:cs="Arial"/>
          <w:lang w:val="en-ID"/>
        </w:rPr>
        <w:t xml:space="preserve">Suggestions given after this study is the need for the addition of lime in the cultivation medium, this suppresses the excessive nitrite content and should be applied to the use of probiotic ingredients </w:t>
      </w:r>
      <w:proofErr w:type="spellStart"/>
      <w:r w:rsidRPr="00F7200C">
        <w:rPr>
          <w:rFonts w:ascii="Arial" w:hAnsi="Arial" w:cs="Arial"/>
          <w:lang w:val="en-ID"/>
        </w:rPr>
        <w:t>yakult</w:t>
      </w:r>
      <w:proofErr w:type="spellEnd"/>
      <w:r w:rsidRPr="00F7200C">
        <w:rPr>
          <w:rFonts w:ascii="Arial" w:hAnsi="Arial" w:cs="Arial"/>
          <w:lang w:val="en-ID"/>
        </w:rPr>
        <w:t xml:space="preserve"> and different fermentation lengths carried out with large-scale cultivation for shrimp pond farmers.</w:t>
      </w:r>
      <w:r w:rsidR="00502516">
        <w:rPr>
          <w:rFonts w:ascii="Arial" w:hAnsi="Arial" w:cs="Arial"/>
        </w:rPr>
        <w:t>]</w:t>
      </w:r>
    </w:p>
    <w:p w14:paraId="551966D6" w14:textId="77777777" w:rsidR="00860000" w:rsidRDefault="00860000" w:rsidP="00441B6F">
      <w:pPr>
        <w:pStyle w:val="ReferHead"/>
        <w:spacing w:after="0"/>
        <w:jc w:val="both"/>
        <w:rPr>
          <w:rFonts w:ascii="Arial" w:hAnsi="Arial" w:cs="Arial"/>
        </w:rPr>
      </w:pPr>
    </w:p>
    <w:p w14:paraId="343F4C79" w14:textId="224DFE37" w:rsidR="00B038CC" w:rsidRPr="00B038CC" w:rsidRDefault="00B01FCD" w:rsidP="00B038CC">
      <w:pPr>
        <w:pStyle w:val="ReferHead"/>
        <w:spacing w:after="0"/>
        <w:jc w:val="both"/>
        <w:rPr>
          <w:rFonts w:ascii="Arial" w:hAnsi="Arial" w:cs="Arial"/>
        </w:rPr>
      </w:pPr>
      <w:r w:rsidRPr="00FB3A86">
        <w:rPr>
          <w:rFonts w:ascii="Arial" w:hAnsi="Arial" w:cs="Arial"/>
        </w:rPr>
        <w:t>References</w:t>
      </w:r>
    </w:p>
    <w:p w14:paraId="26F9091B" w14:textId="77777777" w:rsidR="00B038CC" w:rsidRDefault="00B038CC" w:rsidP="00441B6F">
      <w:pPr>
        <w:pStyle w:val="Body"/>
        <w:spacing w:after="0"/>
        <w:rPr>
          <w:rFonts w:ascii="Arial" w:hAnsi="Arial" w:cs="Arial"/>
        </w:rPr>
      </w:pPr>
    </w:p>
    <w:p w14:paraId="306EAE22"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Adharani</w:t>
      </w:r>
      <w:proofErr w:type="spellEnd"/>
      <w:r w:rsidRPr="009F0BF6">
        <w:rPr>
          <w:rFonts w:ascii="Arial" w:hAnsi="Arial" w:cs="Arial"/>
          <w:lang w:val="en-ID"/>
        </w:rPr>
        <w:t xml:space="preserve">, N., </w:t>
      </w:r>
      <w:proofErr w:type="spellStart"/>
      <w:r w:rsidRPr="009F0BF6">
        <w:rPr>
          <w:rFonts w:ascii="Arial" w:hAnsi="Arial" w:cs="Arial"/>
          <w:lang w:val="en-ID"/>
        </w:rPr>
        <w:t>Wardhana</w:t>
      </w:r>
      <w:proofErr w:type="spellEnd"/>
      <w:r w:rsidRPr="009F0BF6">
        <w:rPr>
          <w:rFonts w:ascii="Arial" w:hAnsi="Arial" w:cs="Arial"/>
          <w:lang w:val="en-ID"/>
        </w:rPr>
        <w:t xml:space="preserve">, M. G., &amp; </w:t>
      </w:r>
      <w:proofErr w:type="spellStart"/>
      <w:r w:rsidRPr="009F0BF6">
        <w:rPr>
          <w:rFonts w:ascii="Arial" w:hAnsi="Arial" w:cs="Arial"/>
          <w:lang w:val="en-ID"/>
        </w:rPr>
        <w:t>Harsanti</w:t>
      </w:r>
      <w:proofErr w:type="spellEnd"/>
      <w:r w:rsidRPr="009F0BF6">
        <w:rPr>
          <w:rFonts w:ascii="Arial" w:hAnsi="Arial" w:cs="Arial"/>
          <w:lang w:val="en-ID"/>
        </w:rPr>
        <w:t xml:space="preserve">, S. (2019). Water Quality for Cultivating </w:t>
      </w:r>
      <w:proofErr w:type="spellStart"/>
      <w:r w:rsidRPr="009F0BF6">
        <w:rPr>
          <w:rFonts w:ascii="Arial" w:hAnsi="Arial" w:cs="Arial"/>
          <w:lang w:val="en-ID"/>
        </w:rPr>
        <w:t>Whiteleg</w:t>
      </w:r>
      <w:proofErr w:type="spellEnd"/>
      <w:r w:rsidRPr="009F0BF6">
        <w:rPr>
          <w:rFonts w:ascii="Arial" w:hAnsi="Arial" w:cs="Arial"/>
          <w:lang w:val="en-ID"/>
        </w:rPr>
        <w:t xml:space="preserve"> Shrimp with Bacillus megaterium and Bacillus </w:t>
      </w:r>
      <w:proofErr w:type="spellStart"/>
      <w:r w:rsidRPr="009F0BF6">
        <w:rPr>
          <w:rFonts w:ascii="Arial" w:hAnsi="Arial" w:cs="Arial"/>
          <w:lang w:val="en-ID"/>
        </w:rPr>
        <w:t>aquimaris</w:t>
      </w:r>
      <w:proofErr w:type="spellEnd"/>
      <w:r w:rsidRPr="009F0BF6">
        <w:rPr>
          <w:rFonts w:ascii="Arial" w:hAnsi="Arial" w:cs="Arial"/>
          <w:lang w:val="en-ID"/>
        </w:rPr>
        <w:t>. 65–75.</w:t>
      </w:r>
    </w:p>
    <w:p w14:paraId="211B2007"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Adipu</w:t>
      </w:r>
      <w:proofErr w:type="spellEnd"/>
      <w:r w:rsidRPr="009F0BF6">
        <w:rPr>
          <w:rFonts w:ascii="Arial" w:hAnsi="Arial" w:cs="Arial"/>
          <w:lang w:val="en-ID"/>
        </w:rPr>
        <w:t xml:space="preserve">, Y. (2019). Water Quality Profile in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Cultivation in a </w:t>
      </w:r>
      <w:proofErr w:type="spellStart"/>
      <w:r w:rsidRPr="009F0BF6">
        <w:rPr>
          <w:rFonts w:ascii="Arial" w:hAnsi="Arial" w:cs="Arial"/>
          <w:lang w:val="en-ID"/>
        </w:rPr>
        <w:t>Biofloc</w:t>
      </w:r>
      <w:proofErr w:type="spellEnd"/>
      <w:r w:rsidRPr="009F0BF6">
        <w:rPr>
          <w:rFonts w:ascii="Arial" w:hAnsi="Arial" w:cs="Arial"/>
          <w:lang w:val="en-ID"/>
        </w:rPr>
        <w:t xml:space="preserve"> System with Palm Sugar as a Carbohydrate Source. 8(3), 122–125.</w:t>
      </w:r>
    </w:p>
    <w:p w14:paraId="28A85F92"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Aditiashalihah</w:t>
      </w:r>
      <w:proofErr w:type="spellEnd"/>
      <w:r w:rsidRPr="009F0BF6">
        <w:rPr>
          <w:rFonts w:ascii="Arial" w:hAnsi="Arial" w:cs="Arial"/>
          <w:lang w:val="en-ID"/>
        </w:rPr>
        <w:t xml:space="preserve">, A. (2019). The Effect of Storage Length of Goat Milk Yogurt with Black Soybean Extract (Glycine </w:t>
      </w:r>
      <w:proofErr w:type="spellStart"/>
      <w:r w:rsidRPr="009F0BF6">
        <w:rPr>
          <w:rFonts w:ascii="Arial" w:hAnsi="Arial" w:cs="Arial"/>
          <w:lang w:val="en-ID"/>
        </w:rPr>
        <w:t>soja</w:t>
      </w:r>
      <w:proofErr w:type="spellEnd"/>
      <w:r w:rsidRPr="009F0BF6">
        <w:rPr>
          <w:rFonts w:ascii="Arial" w:hAnsi="Arial" w:cs="Arial"/>
          <w:lang w:val="en-ID"/>
        </w:rPr>
        <w:t xml:space="preserve"> </w:t>
      </w:r>
      <w:proofErr w:type="spellStart"/>
      <w:r w:rsidRPr="009F0BF6">
        <w:rPr>
          <w:rFonts w:ascii="Arial" w:hAnsi="Arial" w:cs="Arial"/>
          <w:lang w:val="en-ID"/>
        </w:rPr>
        <w:t>sieb</w:t>
      </w:r>
      <w:proofErr w:type="spellEnd"/>
      <w:r w:rsidRPr="009F0BF6">
        <w:rPr>
          <w:rFonts w:ascii="Arial" w:hAnsi="Arial" w:cs="Arial"/>
          <w:lang w:val="en-ID"/>
        </w:rPr>
        <w:t>) Substitution at Low Temperature (4oC) on Total Lactic Acid Bacteria, Lactic Acid Content, and Inhibitory Power of E. coli Bacteria.</w:t>
      </w:r>
    </w:p>
    <w:p w14:paraId="5E673243"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Afriyadi</w:t>
      </w:r>
      <w:proofErr w:type="spellEnd"/>
      <w:r w:rsidRPr="009F0BF6">
        <w:rPr>
          <w:rFonts w:ascii="Arial" w:hAnsi="Arial" w:cs="Arial"/>
          <w:lang w:val="en-ID"/>
        </w:rPr>
        <w:t xml:space="preserve">, M., Putra, I., &amp; </w:t>
      </w:r>
      <w:proofErr w:type="spellStart"/>
      <w:r w:rsidRPr="009F0BF6">
        <w:rPr>
          <w:rFonts w:ascii="Arial" w:hAnsi="Arial" w:cs="Arial"/>
          <w:lang w:val="en-ID"/>
        </w:rPr>
        <w:t>Rusliadi</w:t>
      </w:r>
      <w:proofErr w:type="spellEnd"/>
      <w:r w:rsidRPr="009F0BF6">
        <w:rPr>
          <w:rFonts w:ascii="Arial" w:hAnsi="Arial" w:cs="Arial"/>
          <w:lang w:val="en-ID"/>
        </w:rPr>
        <w:t xml:space="preserve">. (2020). The Effect of Probiotic Addition with Different Frequencies on the Growth and Survival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1(1), 80–86.</w:t>
      </w:r>
    </w:p>
    <w:p w14:paraId="38002675"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Anggana</w:t>
      </w:r>
      <w:proofErr w:type="spellEnd"/>
      <w:r w:rsidRPr="009F0BF6">
        <w:rPr>
          <w:rFonts w:ascii="Arial" w:hAnsi="Arial" w:cs="Arial"/>
          <w:lang w:val="en-ID"/>
        </w:rPr>
        <w:t xml:space="preserve">, M., </w:t>
      </w:r>
      <w:proofErr w:type="spellStart"/>
      <w:r w:rsidRPr="009F0BF6">
        <w:rPr>
          <w:rFonts w:ascii="Arial" w:hAnsi="Arial" w:cs="Arial"/>
          <w:lang w:val="en-ID"/>
        </w:rPr>
        <w:t>Heza</w:t>
      </w:r>
      <w:proofErr w:type="spellEnd"/>
      <w:r w:rsidRPr="009F0BF6">
        <w:rPr>
          <w:rFonts w:ascii="Arial" w:hAnsi="Arial" w:cs="Arial"/>
          <w:lang w:val="en-ID"/>
        </w:rPr>
        <w:t xml:space="preserve">, S., </w:t>
      </w:r>
      <w:proofErr w:type="spellStart"/>
      <w:r w:rsidRPr="009F0BF6">
        <w:rPr>
          <w:rFonts w:ascii="Arial" w:hAnsi="Arial" w:cs="Arial"/>
          <w:lang w:val="en-ID"/>
        </w:rPr>
        <w:t>Absharina</w:t>
      </w:r>
      <w:proofErr w:type="spellEnd"/>
      <w:r w:rsidRPr="009F0BF6">
        <w:rPr>
          <w:rFonts w:ascii="Arial" w:hAnsi="Arial" w:cs="Arial"/>
          <w:lang w:val="en-ID"/>
        </w:rPr>
        <w:t xml:space="preserve">, F. D., &amp; </w:t>
      </w:r>
      <w:proofErr w:type="spellStart"/>
      <w:r w:rsidRPr="009F0BF6">
        <w:rPr>
          <w:rFonts w:ascii="Arial" w:hAnsi="Arial" w:cs="Arial"/>
          <w:lang w:val="en-ID"/>
        </w:rPr>
        <w:t>Gevira</w:t>
      </w:r>
      <w:proofErr w:type="spellEnd"/>
      <w:r w:rsidRPr="009F0BF6">
        <w:rPr>
          <w:rFonts w:ascii="Arial" w:hAnsi="Arial" w:cs="Arial"/>
          <w:lang w:val="en-ID"/>
        </w:rPr>
        <w:t xml:space="preserve">, Z. (2021). Application of </w:t>
      </w:r>
      <w:proofErr w:type="spellStart"/>
      <w:r w:rsidRPr="009F0BF6">
        <w:rPr>
          <w:rFonts w:ascii="Arial" w:hAnsi="Arial" w:cs="Arial"/>
          <w:lang w:val="en-ID"/>
        </w:rPr>
        <w:t>Biofloc</w:t>
      </w:r>
      <w:proofErr w:type="spellEnd"/>
      <w:r w:rsidRPr="009F0BF6">
        <w:rPr>
          <w:rFonts w:ascii="Arial" w:hAnsi="Arial" w:cs="Arial"/>
          <w:lang w:val="en-ID"/>
        </w:rPr>
        <w:t xml:space="preserve"> and Probiotics in Feed for Pearl Catfish (</w:t>
      </w:r>
      <w:proofErr w:type="spellStart"/>
      <w:r w:rsidRPr="009F0BF6">
        <w:rPr>
          <w:rFonts w:ascii="Arial" w:hAnsi="Arial" w:cs="Arial"/>
          <w:lang w:val="en-ID"/>
        </w:rPr>
        <w:t>Clarias</w:t>
      </w:r>
      <w:proofErr w:type="spellEnd"/>
      <w:r w:rsidRPr="009F0BF6">
        <w:rPr>
          <w:rFonts w:ascii="Arial" w:hAnsi="Arial" w:cs="Arial"/>
          <w:lang w:val="en-ID"/>
        </w:rPr>
        <w:t xml:space="preserve"> </w:t>
      </w:r>
      <w:proofErr w:type="spellStart"/>
      <w:r w:rsidRPr="009F0BF6">
        <w:rPr>
          <w:rFonts w:ascii="Arial" w:hAnsi="Arial" w:cs="Arial"/>
          <w:lang w:val="en-ID"/>
        </w:rPr>
        <w:t>gariepinus</w:t>
      </w:r>
      <w:proofErr w:type="spellEnd"/>
      <w:r w:rsidRPr="009F0BF6">
        <w:rPr>
          <w:rFonts w:ascii="Arial" w:hAnsi="Arial" w:cs="Arial"/>
          <w:lang w:val="en-ID"/>
        </w:rPr>
        <w:t>) Farming.</w:t>
      </w:r>
    </w:p>
    <w:p w14:paraId="78D0227A"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Arsad</w:t>
      </w:r>
      <w:proofErr w:type="spellEnd"/>
      <w:r w:rsidRPr="009F0BF6">
        <w:rPr>
          <w:rFonts w:ascii="Arial" w:hAnsi="Arial" w:cs="Arial"/>
          <w:lang w:val="en-ID"/>
        </w:rPr>
        <w:t xml:space="preserve">, S., </w:t>
      </w:r>
      <w:proofErr w:type="spellStart"/>
      <w:r w:rsidRPr="009F0BF6">
        <w:rPr>
          <w:rFonts w:ascii="Arial" w:hAnsi="Arial" w:cs="Arial"/>
          <w:lang w:val="en-ID"/>
        </w:rPr>
        <w:t>Afandy</w:t>
      </w:r>
      <w:proofErr w:type="spellEnd"/>
      <w:r w:rsidRPr="009F0BF6">
        <w:rPr>
          <w:rFonts w:ascii="Arial" w:hAnsi="Arial" w:cs="Arial"/>
          <w:lang w:val="en-ID"/>
        </w:rPr>
        <w:t xml:space="preserve">, A., </w:t>
      </w:r>
      <w:proofErr w:type="spellStart"/>
      <w:r w:rsidRPr="009F0BF6">
        <w:rPr>
          <w:rFonts w:ascii="Arial" w:hAnsi="Arial" w:cs="Arial"/>
          <w:lang w:val="en-ID"/>
        </w:rPr>
        <w:t>Purwadhi</w:t>
      </w:r>
      <w:proofErr w:type="spellEnd"/>
      <w:r w:rsidRPr="009F0BF6">
        <w:rPr>
          <w:rFonts w:ascii="Arial" w:hAnsi="Arial" w:cs="Arial"/>
          <w:lang w:val="en-ID"/>
        </w:rPr>
        <w:t xml:space="preserve">, A. P., Maya V, B., </w:t>
      </w:r>
      <w:proofErr w:type="spellStart"/>
      <w:r w:rsidRPr="009F0BF6">
        <w:rPr>
          <w:rFonts w:ascii="Arial" w:hAnsi="Arial" w:cs="Arial"/>
          <w:lang w:val="en-ID"/>
        </w:rPr>
        <w:t>Saputra</w:t>
      </w:r>
      <w:proofErr w:type="spellEnd"/>
      <w:r w:rsidRPr="009F0BF6">
        <w:rPr>
          <w:rFonts w:ascii="Arial" w:hAnsi="Arial" w:cs="Arial"/>
          <w:lang w:val="en-ID"/>
        </w:rPr>
        <w:t xml:space="preserve">, D. K., &amp; </w:t>
      </w:r>
      <w:proofErr w:type="spellStart"/>
      <w:r w:rsidRPr="009F0BF6">
        <w:rPr>
          <w:rFonts w:ascii="Arial" w:hAnsi="Arial" w:cs="Arial"/>
          <w:lang w:val="en-ID"/>
        </w:rPr>
        <w:t>Buwono</w:t>
      </w:r>
      <w:proofErr w:type="spellEnd"/>
      <w:r w:rsidRPr="009F0BF6">
        <w:rPr>
          <w:rFonts w:ascii="Arial" w:hAnsi="Arial" w:cs="Arial"/>
          <w:lang w:val="en-ID"/>
        </w:rPr>
        <w:t xml:space="preserve">, N. R. (2017). Study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Farming Activities with Different Maintenance Systems. Scientific Journal of Fisheries and Marine Sciences, 9(1), 1. https://doi.org/10.20473/jipk.9i1.7624</w:t>
      </w:r>
    </w:p>
    <w:p w14:paraId="63C7A990"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lastRenderedPageBreak/>
        <w:t>Citria</w:t>
      </w:r>
      <w:proofErr w:type="spellEnd"/>
      <w:r w:rsidRPr="009F0BF6">
        <w:rPr>
          <w:rFonts w:ascii="Arial" w:hAnsi="Arial" w:cs="Arial"/>
          <w:lang w:val="en-ID"/>
        </w:rPr>
        <w:t xml:space="preserve">, I., </w:t>
      </w:r>
      <w:proofErr w:type="spellStart"/>
      <w:r w:rsidRPr="009F0BF6">
        <w:rPr>
          <w:rFonts w:ascii="Arial" w:hAnsi="Arial" w:cs="Arial"/>
          <w:lang w:val="en-ID"/>
        </w:rPr>
        <w:t>Abidin</w:t>
      </w:r>
      <w:proofErr w:type="spellEnd"/>
      <w:r w:rsidRPr="009F0BF6">
        <w:rPr>
          <w:rFonts w:ascii="Arial" w:hAnsi="Arial" w:cs="Arial"/>
          <w:lang w:val="en-ID"/>
        </w:rPr>
        <w:t xml:space="preserve">, Z., &amp; </w:t>
      </w:r>
      <w:proofErr w:type="spellStart"/>
      <w:r w:rsidRPr="009F0BF6">
        <w:rPr>
          <w:rFonts w:ascii="Arial" w:hAnsi="Arial" w:cs="Arial"/>
          <w:lang w:val="en-ID"/>
        </w:rPr>
        <w:t>Astriana</w:t>
      </w:r>
      <w:proofErr w:type="spellEnd"/>
      <w:r w:rsidRPr="009F0BF6">
        <w:rPr>
          <w:rFonts w:ascii="Arial" w:hAnsi="Arial" w:cs="Arial"/>
          <w:lang w:val="en-ID"/>
        </w:rPr>
        <w:t>, H. (2018). The Effect of Probiotics Fermented with Different Carbon Sources on the Growth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Fisheries Journal, 8(1), 14–22.</w:t>
      </w:r>
    </w:p>
    <w:p w14:paraId="7DC0F444"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Dahlan</w:t>
      </w:r>
      <w:proofErr w:type="spellEnd"/>
      <w:r w:rsidRPr="009F0BF6">
        <w:rPr>
          <w:rFonts w:ascii="Arial" w:hAnsi="Arial" w:cs="Arial"/>
          <w:lang w:val="en-ID"/>
        </w:rPr>
        <w:t xml:space="preserve">, J., Hamzah, M., &amp; </w:t>
      </w:r>
      <w:proofErr w:type="spellStart"/>
      <w:r w:rsidRPr="009F0BF6">
        <w:rPr>
          <w:rFonts w:ascii="Arial" w:hAnsi="Arial" w:cs="Arial"/>
          <w:lang w:val="en-ID"/>
        </w:rPr>
        <w:t>Kurnia</w:t>
      </w:r>
      <w:proofErr w:type="spellEnd"/>
      <w:r w:rsidRPr="009F0BF6">
        <w:rPr>
          <w:rFonts w:ascii="Arial" w:hAnsi="Arial" w:cs="Arial"/>
          <w:lang w:val="en-ID"/>
        </w:rPr>
        <w:t>, A. (2017). The Growth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Cultured in a </w:t>
      </w:r>
      <w:proofErr w:type="spellStart"/>
      <w:r w:rsidRPr="009F0BF6">
        <w:rPr>
          <w:rFonts w:ascii="Arial" w:hAnsi="Arial" w:cs="Arial"/>
          <w:lang w:val="en-ID"/>
        </w:rPr>
        <w:t>Bioflock</w:t>
      </w:r>
      <w:proofErr w:type="spellEnd"/>
      <w:r w:rsidRPr="009F0BF6">
        <w:rPr>
          <w:rFonts w:ascii="Arial" w:hAnsi="Arial" w:cs="Arial"/>
          <w:lang w:val="en-ID"/>
        </w:rPr>
        <w:t xml:space="preserve"> System with Probiotic Supplementation in the Diet. 1(2), 1–9.</w:t>
      </w:r>
    </w:p>
    <w:p w14:paraId="6E67D7AD"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Faridah</w:t>
      </w:r>
      <w:proofErr w:type="spellEnd"/>
      <w:r w:rsidRPr="009F0BF6">
        <w:rPr>
          <w:rFonts w:ascii="Arial" w:hAnsi="Arial" w:cs="Arial"/>
          <w:lang w:val="en-ID"/>
        </w:rPr>
        <w:t xml:space="preserve">, F., Diana, S., &amp; </w:t>
      </w:r>
      <w:proofErr w:type="spellStart"/>
      <w:r w:rsidRPr="009F0BF6">
        <w:rPr>
          <w:rFonts w:ascii="Arial" w:hAnsi="Arial" w:cs="Arial"/>
          <w:lang w:val="en-ID"/>
        </w:rPr>
        <w:t>Yuniati</w:t>
      </w:r>
      <w:proofErr w:type="spellEnd"/>
      <w:r w:rsidRPr="009F0BF6">
        <w:rPr>
          <w:rFonts w:ascii="Arial" w:hAnsi="Arial" w:cs="Arial"/>
          <w:lang w:val="en-ID"/>
        </w:rPr>
        <w:t xml:space="preserve">, Y. (2019). Catfish Cultivation Using the </w:t>
      </w:r>
      <w:proofErr w:type="spellStart"/>
      <w:r w:rsidRPr="009F0BF6">
        <w:rPr>
          <w:rFonts w:ascii="Arial" w:hAnsi="Arial" w:cs="Arial"/>
          <w:lang w:val="en-ID"/>
        </w:rPr>
        <w:t>Biofloc</w:t>
      </w:r>
      <w:proofErr w:type="spellEnd"/>
      <w:r w:rsidRPr="009F0BF6">
        <w:rPr>
          <w:rFonts w:ascii="Arial" w:hAnsi="Arial" w:cs="Arial"/>
          <w:lang w:val="en-ID"/>
        </w:rPr>
        <w:t xml:space="preserve"> Method in Conventional Catfish Farmers. </w:t>
      </w:r>
      <w:proofErr w:type="spellStart"/>
      <w:r w:rsidRPr="009F0BF6">
        <w:rPr>
          <w:rFonts w:ascii="Arial" w:hAnsi="Arial" w:cs="Arial"/>
          <w:lang w:val="en-ID"/>
        </w:rPr>
        <w:t>Caradde</w:t>
      </w:r>
      <w:proofErr w:type="spellEnd"/>
      <w:r w:rsidRPr="009F0BF6">
        <w:rPr>
          <w:rFonts w:ascii="Arial" w:hAnsi="Arial" w:cs="Arial"/>
          <w:lang w:val="en-ID"/>
        </w:rPr>
        <w:t>: Journal of Community Service, 1(2), 224–227. https://doi.org/10.31960/caradde.v1i2.74</w:t>
      </w:r>
    </w:p>
    <w:p w14:paraId="20C9F52C"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Fernando, E. (2016). The Effect of Variations in Dosage and Frequency of Probiotic Feed Administration on the Growth and Mortality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1–103.</w:t>
      </w:r>
    </w:p>
    <w:p w14:paraId="7ECF4D0E"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Hasim</w:t>
      </w:r>
      <w:proofErr w:type="spellEnd"/>
      <w:r w:rsidRPr="009F0BF6">
        <w:rPr>
          <w:rFonts w:ascii="Arial" w:hAnsi="Arial" w:cs="Arial"/>
          <w:lang w:val="en-ID"/>
        </w:rPr>
        <w:t xml:space="preserve">, H., </w:t>
      </w:r>
      <w:proofErr w:type="spellStart"/>
      <w:r w:rsidRPr="009F0BF6">
        <w:rPr>
          <w:rFonts w:ascii="Arial" w:hAnsi="Arial" w:cs="Arial"/>
          <w:lang w:val="en-ID"/>
        </w:rPr>
        <w:t>Baidi</w:t>
      </w:r>
      <w:proofErr w:type="spellEnd"/>
      <w:r w:rsidRPr="009F0BF6">
        <w:rPr>
          <w:rFonts w:ascii="Arial" w:hAnsi="Arial" w:cs="Arial"/>
          <w:lang w:val="en-ID"/>
        </w:rPr>
        <w:t xml:space="preserve">, N., </w:t>
      </w:r>
      <w:proofErr w:type="spellStart"/>
      <w:r w:rsidRPr="009F0BF6">
        <w:rPr>
          <w:rFonts w:ascii="Arial" w:hAnsi="Arial" w:cs="Arial"/>
          <w:lang w:val="en-ID"/>
        </w:rPr>
        <w:t>Syamsuddin</w:t>
      </w:r>
      <w:proofErr w:type="spellEnd"/>
      <w:r w:rsidRPr="009F0BF6">
        <w:rPr>
          <w:rFonts w:ascii="Arial" w:hAnsi="Arial" w:cs="Arial"/>
          <w:lang w:val="en-ID"/>
        </w:rPr>
        <w:t xml:space="preserve">, S., &amp; </w:t>
      </w:r>
      <w:proofErr w:type="spellStart"/>
      <w:r w:rsidRPr="009F0BF6">
        <w:rPr>
          <w:rFonts w:ascii="Arial" w:hAnsi="Arial" w:cs="Arial"/>
          <w:lang w:val="en-ID"/>
        </w:rPr>
        <w:t>Tuiyo</w:t>
      </w:r>
      <w:proofErr w:type="spellEnd"/>
      <w:r w:rsidRPr="009F0BF6">
        <w:rPr>
          <w:rFonts w:ascii="Arial" w:hAnsi="Arial" w:cs="Arial"/>
          <w:lang w:val="en-ID"/>
        </w:rPr>
        <w:t xml:space="preserve">, R. (2021). Administration of the Probiotic </w:t>
      </w:r>
      <w:proofErr w:type="spellStart"/>
      <w:r w:rsidRPr="009F0BF6">
        <w:rPr>
          <w:rFonts w:ascii="Arial" w:hAnsi="Arial" w:cs="Arial"/>
          <w:lang w:val="en-ID"/>
        </w:rPr>
        <w:t>Sanolife</w:t>
      </w:r>
      <w:proofErr w:type="spellEnd"/>
      <w:r w:rsidRPr="009F0BF6">
        <w:rPr>
          <w:rFonts w:ascii="Arial" w:hAnsi="Arial" w:cs="Arial"/>
          <w:lang w:val="en-ID"/>
        </w:rPr>
        <w:t xml:space="preserve"> Mic-S on the Biological Performance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PL 10. </w:t>
      </w:r>
      <w:proofErr w:type="spellStart"/>
      <w:r w:rsidRPr="009F0BF6">
        <w:rPr>
          <w:rFonts w:ascii="Arial" w:hAnsi="Arial" w:cs="Arial"/>
          <w:lang w:val="en-ID"/>
        </w:rPr>
        <w:t>Technium</w:t>
      </w:r>
      <w:proofErr w:type="spellEnd"/>
      <w:r w:rsidRPr="009F0BF6">
        <w:rPr>
          <w:rFonts w:ascii="Arial" w:hAnsi="Arial" w:cs="Arial"/>
          <w:lang w:val="en-ID"/>
        </w:rPr>
        <w:t xml:space="preserve"> Romanian Journal of Applied Sciences and Technology, 3(8), 42–57.</w:t>
      </w:r>
    </w:p>
    <w:p w14:paraId="71CC1B80" w14:textId="77777777" w:rsidR="009F0BF6" w:rsidRPr="009F0BF6" w:rsidRDefault="009F0BF6" w:rsidP="009F0BF6">
      <w:pPr>
        <w:pStyle w:val="Body"/>
        <w:rPr>
          <w:rFonts w:ascii="Arial" w:hAnsi="Arial" w:cs="Arial"/>
          <w:lang w:val="en-ID"/>
        </w:rPr>
      </w:pPr>
      <w:r w:rsidRPr="009F0BF6">
        <w:rPr>
          <w:rFonts w:ascii="Arial" w:hAnsi="Arial" w:cs="Arial"/>
          <w:lang w:val="en-ID"/>
        </w:rPr>
        <w:t>https://doi.org/10.47577/technium.v3i8.4581</w:t>
      </w:r>
    </w:p>
    <w:p w14:paraId="3E4802CC" w14:textId="77777777" w:rsidR="009F0BF6" w:rsidRPr="009F0BF6" w:rsidRDefault="009F0BF6" w:rsidP="009F0BF6">
      <w:pPr>
        <w:pStyle w:val="Body"/>
        <w:rPr>
          <w:rFonts w:ascii="Arial" w:hAnsi="Arial" w:cs="Arial"/>
          <w:lang w:val="en-ID"/>
        </w:rPr>
      </w:pPr>
    </w:p>
    <w:p w14:paraId="6BA02B57"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Martini, N. N. D. (2017). The Effect of Different Cultivation Systems on the Growth Rate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w:t>
      </w:r>
      <w:proofErr w:type="spellStart"/>
      <w:r w:rsidRPr="009F0BF6">
        <w:rPr>
          <w:rFonts w:ascii="Arial" w:hAnsi="Arial" w:cs="Arial"/>
          <w:lang w:val="en-ID"/>
        </w:rPr>
        <w:t>Jurnal</w:t>
      </w:r>
      <w:proofErr w:type="spellEnd"/>
      <w:r w:rsidRPr="009F0BF6">
        <w:rPr>
          <w:rFonts w:ascii="Arial" w:hAnsi="Arial" w:cs="Arial"/>
          <w:lang w:val="en-ID"/>
        </w:rPr>
        <w:t xml:space="preserve"> IKA, 15(1), 1–20.</w:t>
      </w:r>
    </w:p>
    <w:p w14:paraId="7AABA3A2"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Putri, B., </w:t>
      </w:r>
      <w:proofErr w:type="spellStart"/>
      <w:r w:rsidRPr="009F0BF6">
        <w:rPr>
          <w:rFonts w:ascii="Arial" w:hAnsi="Arial" w:cs="Arial"/>
          <w:lang w:val="en-ID"/>
        </w:rPr>
        <w:t>Wardiyanto</w:t>
      </w:r>
      <w:proofErr w:type="spellEnd"/>
      <w:r w:rsidRPr="009F0BF6">
        <w:rPr>
          <w:rFonts w:ascii="Arial" w:hAnsi="Arial" w:cs="Arial"/>
          <w:lang w:val="en-ID"/>
        </w:rPr>
        <w:t xml:space="preserve">, W., &amp; </w:t>
      </w:r>
      <w:proofErr w:type="spellStart"/>
      <w:r w:rsidRPr="009F0BF6">
        <w:rPr>
          <w:rFonts w:ascii="Arial" w:hAnsi="Arial" w:cs="Arial"/>
          <w:lang w:val="en-ID"/>
        </w:rPr>
        <w:t>Supono</w:t>
      </w:r>
      <w:proofErr w:type="spellEnd"/>
      <w:r w:rsidRPr="009F0BF6">
        <w:rPr>
          <w:rFonts w:ascii="Arial" w:hAnsi="Arial" w:cs="Arial"/>
          <w:lang w:val="en-ID"/>
        </w:rPr>
        <w:t xml:space="preserve">, S. (2015). The Effectiveness of Using Several Bacterial Sources in a </w:t>
      </w:r>
      <w:proofErr w:type="spellStart"/>
      <w:r w:rsidRPr="009F0BF6">
        <w:rPr>
          <w:rFonts w:ascii="Arial" w:hAnsi="Arial" w:cs="Arial"/>
          <w:lang w:val="en-ID"/>
        </w:rPr>
        <w:t>Biofloc</w:t>
      </w:r>
      <w:proofErr w:type="spellEnd"/>
      <w:r w:rsidRPr="009F0BF6">
        <w:rPr>
          <w:rFonts w:ascii="Arial" w:hAnsi="Arial" w:cs="Arial"/>
          <w:lang w:val="en-ID"/>
        </w:rPr>
        <w:t xml:space="preserve"> System on the Performance of Tilapia (Oreochromis </w:t>
      </w:r>
      <w:proofErr w:type="spellStart"/>
      <w:r w:rsidRPr="009F0BF6">
        <w:rPr>
          <w:rFonts w:ascii="Arial" w:hAnsi="Arial" w:cs="Arial"/>
          <w:lang w:val="en-ID"/>
        </w:rPr>
        <w:t>niloticus</w:t>
      </w:r>
      <w:proofErr w:type="spellEnd"/>
      <w:r w:rsidRPr="009F0BF6">
        <w:rPr>
          <w:rFonts w:ascii="Arial" w:hAnsi="Arial" w:cs="Arial"/>
          <w:lang w:val="en-ID"/>
        </w:rPr>
        <w:t>). E-Journal of Aquaculture Engineering and Technology, 4(1), 433–438. https://doi.org/10.23960/jrtbp.v4i1.1348p433-438</w:t>
      </w:r>
    </w:p>
    <w:p w14:paraId="25B187F2"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Rahmah</w:t>
      </w:r>
      <w:proofErr w:type="spellEnd"/>
      <w:r w:rsidRPr="009F0BF6">
        <w:rPr>
          <w:rFonts w:ascii="Arial" w:hAnsi="Arial" w:cs="Arial"/>
          <w:lang w:val="en-ID"/>
        </w:rPr>
        <w:t xml:space="preserve">, I. I., </w:t>
      </w:r>
      <w:proofErr w:type="spellStart"/>
      <w:r w:rsidRPr="009F0BF6">
        <w:rPr>
          <w:rFonts w:ascii="Arial" w:hAnsi="Arial" w:cs="Arial"/>
          <w:lang w:val="en-ID"/>
        </w:rPr>
        <w:t>Laili</w:t>
      </w:r>
      <w:proofErr w:type="spellEnd"/>
      <w:r w:rsidRPr="009F0BF6">
        <w:rPr>
          <w:rFonts w:ascii="Arial" w:hAnsi="Arial" w:cs="Arial"/>
          <w:lang w:val="en-ID"/>
        </w:rPr>
        <w:t xml:space="preserve">, S., &amp; </w:t>
      </w:r>
      <w:proofErr w:type="spellStart"/>
      <w:r w:rsidRPr="009F0BF6">
        <w:rPr>
          <w:rFonts w:ascii="Arial" w:hAnsi="Arial" w:cs="Arial"/>
          <w:lang w:val="en-ID"/>
        </w:rPr>
        <w:t>Liminingsih</w:t>
      </w:r>
      <w:proofErr w:type="spellEnd"/>
      <w:r w:rsidRPr="009F0BF6">
        <w:rPr>
          <w:rFonts w:ascii="Arial" w:hAnsi="Arial" w:cs="Arial"/>
          <w:lang w:val="en-ID"/>
        </w:rPr>
        <w:t xml:space="preserve">, R. D. (2022). Analysis of Phytoplankton Community Structure in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Ponds in </w:t>
      </w:r>
      <w:proofErr w:type="spellStart"/>
      <w:r w:rsidRPr="009F0BF6">
        <w:rPr>
          <w:rFonts w:ascii="Arial" w:hAnsi="Arial" w:cs="Arial"/>
          <w:lang w:val="en-ID"/>
        </w:rPr>
        <w:t>Manyar</w:t>
      </w:r>
      <w:proofErr w:type="spellEnd"/>
      <w:r w:rsidRPr="009F0BF6">
        <w:rPr>
          <w:rFonts w:ascii="Arial" w:hAnsi="Arial" w:cs="Arial"/>
          <w:lang w:val="en-ID"/>
        </w:rPr>
        <w:t xml:space="preserve"> District, Gresik Regency.</w:t>
      </w:r>
    </w:p>
    <w:p w14:paraId="26B91FC3"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Rakhfid</w:t>
      </w:r>
      <w:proofErr w:type="spellEnd"/>
      <w:r w:rsidRPr="009F0BF6">
        <w:rPr>
          <w:rFonts w:ascii="Arial" w:hAnsi="Arial" w:cs="Arial"/>
          <w:lang w:val="en-ID"/>
        </w:rPr>
        <w:t xml:space="preserve">, A., </w:t>
      </w:r>
      <w:proofErr w:type="spellStart"/>
      <w:r w:rsidRPr="009F0BF6">
        <w:rPr>
          <w:rFonts w:ascii="Arial" w:hAnsi="Arial" w:cs="Arial"/>
          <w:lang w:val="en-ID"/>
        </w:rPr>
        <w:t>Baya</w:t>
      </w:r>
      <w:proofErr w:type="spellEnd"/>
      <w:r w:rsidRPr="009F0BF6">
        <w:rPr>
          <w:rFonts w:ascii="Arial" w:hAnsi="Arial" w:cs="Arial"/>
          <w:lang w:val="en-ID"/>
        </w:rPr>
        <w:t xml:space="preserve">, N., Bakri, M., &amp; Fendi, F. (2017). Growth and Survival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at Different Stocking Densities. 1996.</w:t>
      </w:r>
    </w:p>
    <w:p w14:paraId="2704554E"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Runa, N. M., </w:t>
      </w:r>
      <w:proofErr w:type="spellStart"/>
      <w:r w:rsidRPr="009F0BF6">
        <w:rPr>
          <w:rFonts w:ascii="Arial" w:hAnsi="Arial" w:cs="Arial"/>
          <w:lang w:val="en-ID"/>
        </w:rPr>
        <w:t>Fitrani</w:t>
      </w:r>
      <w:proofErr w:type="spellEnd"/>
      <w:r w:rsidRPr="009F0BF6">
        <w:rPr>
          <w:rFonts w:ascii="Arial" w:hAnsi="Arial" w:cs="Arial"/>
          <w:lang w:val="en-ID"/>
        </w:rPr>
        <w:t xml:space="preserve">, M., &amp; </w:t>
      </w:r>
      <w:proofErr w:type="spellStart"/>
      <w:r w:rsidRPr="009F0BF6">
        <w:rPr>
          <w:rFonts w:ascii="Arial" w:hAnsi="Arial" w:cs="Arial"/>
          <w:lang w:val="en-ID"/>
        </w:rPr>
        <w:t>Taqwa</w:t>
      </w:r>
      <w:proofErr w:type="spellEnd"/>
      <w:r w:rsidRPr="009F0BF6">
        <w:rPr>
          <w:rFonts w:ascii="Arial" w:hAnsi="Arial" w:cs="Arial"/>
          <w:lang w:val="en-ID"/>
        </w:rPr>
        <w:t xml:space="preserve">, F. H. (2019). Utilization of Different Doses of Tapioca Flour as a Carbon Source in </w:t>
      </w:r>
      <w:proofErr w:type="spellStart"/>
      <w:r w:rsidRPr="009F0BF6">
        <w:rPr>
          <w:rFonts w:ascii="Arial" w:hAnsi="Arial" w:cs="Arial"/>
          <w:lang w:val="en-ID"/>
        </w:rPr>
        <w:t>Biofloc</w:t>
      </w:r>
      <w:proofErr w:type="spellEnd"/>
      <w:r w:rsidRPr="009F0BF6">
        <w:rPr>
          <w:rFonts w:ascii="Arial" w:hAnsi="Arial" w:cs="Arial"/>
          <w:lang w:val="en-ID"/>
        </w:rPr>
        <w:t xml:space="preserve"> Rearing Media of Catfish Fry (Pangasius sp.). Journal of Aquaculture and Fish Health, 8(1).</w:t>
      </w:r>
    </w:p>
    <w:p w14:paraId="6C496687"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Setiawan</w:t>
      </w:r>
      <w:proofErr w:type="spellEnd"/>
      <w:r w:rsidRPr="009F0BF6">
        <w:rPr>
          <w:rFonts w:ascii="Arial" w:hAnsi="Arial" w:cs="Arial"/>
          <w:lang w:val="en-ID"/>
        </w:rPr>
        <w:t xml:space="preserve">, A., </w:t>
      </w:r>
      <w:proofErr w:type="spellStart"/>
      <w:r w:rsidRPr="009F0BF6">
        <w:rPr>
          <w:rFonts w:ascii="Arial" w:hAnsi="Arial" w:cs="Arial"/>
          <w:lang w:val="en-ID"/>
        </w:rPr>
        <w:t>Ariqoh</w:t>
      </w:r>
      <w:proofErr w:type="spellEnd"/>
      <w:r w:rsidRPr="009F0BF6">
        <w:rPr>
          <w:rFonts w:ascii="Arial" w:hAnsi="Arial" w:cs="Arial"/>
          <w:lang w:val="en-ID"/>
        </w:rPr>
        <w:t xml:space="preserve">, R., </w:t>
      </w:r>
      <w:proofErr w:type="spellStart"/>
      <w:r w:rsidRPr="009F0BF6">
        <w:rPr>
          <w:rFonts w:ascii="Arial" w:hAnsi="Arial" w:cs="Arial"/>
          <w:lang w:val="en-ID"/>
        </w:rPr>
        <w:t>Tivani</w:t>
      </w:r>
      <w:proofErr w:type="spellEnd"/>
      <w:r w:rsidRPr="009F0BF6">
        <w:rPr>
          <w:rFonts w:ascii="Arial" w:hAnsi="Arial" w:cs="Arial"/>
          <w:lang w:val="en-ID"/>
        </w:rPr>
        <w:t xml:space="preserve">, P., </w:t>
      </w:r>
      <w:proofErr w:type="spellStart"/>
      <w:r w:rsidRPr="009F0BF6">
        <w:rPr>
          <w:rFonts w:ascii="Arial" w:hAnsi="Arial" w:cs="Arial"/>
          <w:lang w:val="en-ID"/>
        </w:rPr>
        <w:t>Pipih</w:t>
      </w:r>
      <w:proofErr w:type="spellEnd"/>
      <w:r w:rsidRPr="009F0BF6">
        <w:rPr>
          <w:rFonts w:ascii="Arial" w:hAnsi="Arial" w:cs="Arial"/>
          <w:lang w:val="en-ID"/>
        </w:rPr>
        <w:t xml:space="preserve">, L., &amp; </w:t>
      </w:r>
      <w:proofErr w:type="spellStart"/>
      <w:r w:rsidRPr="009F0BF6">
        <w:rPr>
          <w:rFonts w:ascii="Arial" w:hAnsi="Arial" w:cs="Arial"/>
          <w:lang w:val="en-ID"/>
        </w:rPr>
        <w:t>Pudjiastuti</w:t>
      </w:r>
      <w:proofErr w:type="spellEnd"/>
      <w:r w:rsidRPr="009F0BF6">
        <w:rPr>
          <w:rFonts w:ascii="Arial" w:hAnsi="Arial" w:cs="Arial"/>
          <w:lang w:val="en-ID"/>
        </w:rPr>
        <w:t>, I. (2016). "</w:t>
      </w:r>
      <w:proofErr w:type="spellStart"/>
      <w:r w:rsidRPr="009F0BF6">
        <w:rPr>
          <w:rFonts w:ascii="Arial" w:hAnsi="Arial" w:cs="Arial"/>
          <w:lang w:val="en-ID"/>
        </w:rPr>
        <w:t>Bioflocculation</w:t>
      </w:r>
      <w:proofErr w:type="spellEnd"/>
      <w:r w:rsidRPr="009F0BF6">
        <w:rPr>
          <w:rFonts w:ascii="Arial" w:hAnsi="Arial" w:cs="Arial"/>
          <w:lang w:val="en-ID"/>
        </w:rPr>
        <w:t xml:space="preserve"> System": High-Density Catfish Cultivation Technology with a Capacity of 1 m3/750 Fish Using Flock-Forming Bacteria. Chemical Engineering Innovation, 1(1), 45–49. https://publikasiilmiah.unwahas.ac.id/index.php/inteka/article/view/1644/1721</w:t>
      </w:r>
    </w:p>
    <w:p w14:paraId="56EF3709"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Sitorus</w:t>
      </w:r>
      <w:proofErr w:type="spellEnd"/>
      <w:r w:rsidRPr="009F0BF6">
        <w:rPr>
          <w:rFonts w:ascii="Arial" w:hAnsi="Arial" w:cs="Arial"/>
          <w:lang w:val="en-ID"/>
        </w:rPr>
        <w:t xml:space="preserve">, N. K., </w:t>
      </w:r>
      <w:proofErr w:type="spellStart"/>
      <w:r w:rsidRPr="009F0BF6">
        <w:rPr>
          <w:rFonts w:ascii="Arial" w:hAnsi="Arial" w:cs="Arial"/>
          <w:lang w:val="en-ID"/>
        </w:rPr>
        <w:t>Lukistyowati</w:t>
      </w:r>
      <w:proofErr w:type="spellEnd"/>
      <w:r w:rsidRPr="009F0BF6">
        <w:rPr>
          <w:rFonts w:ascii="Arial" w:hAnsi="Arial" w:cs="Arial"/>
          <w:lang w:val="en-ID"/>
        </w:rPr>
        <w:t xml:space="preserve">, I., </w:t>
      </w:r>
      <w:proofErr w:type="spellStart"/>
      <w:r w:rsidRPr="009F0BF6">
        <w:rPr>
          <w:rFonts w:ascii="Arial" w:hAnsi="Arial" w:cs="Arial"/>
          <w:lang w:val="en-ID"/>
        </w:rPr>
        <w:t>Syawal</w:t>
      </w:r>
      <w:proofErr w:type="spellEnd"/>
      <w:r w:rsidRPr="009F0BF6">
        <w:rPr>
          <w:rFonts w:ascii="Arial" w:hAnsi="Arial" w:cs="Arial"/>
          <w:lang w:val="en-ID"/>
        </w:rPr>
        <w:t xml:space="preserve">, H., &amp; Putra, I. (2019). Identification of Lactic Acid Bacteria from </w:t>
      </w:r>
      <w:proofErr w:type="spellStart"/>
      <w:r w:rsidRPr="009F0BF6">
        <w:rPr>
          <w:rFonts w:ascii="Arial" w:hAnsi="Arial" w:cs="Arial"/>
          <w:lang w:val="en-ID"/>
        </w:rPr>
        <w:t>Biofloc</w:t>
      </w:r>
      <w:proofErr w:type="spellEnd"/>
      <w:r w:rsidRPr="009F0BF6">
        <w:rPr>
          <w:rFonts w:ascii="Arial" w:hAnsi="Arial" w:cs="Arial"/>
          <w:lang w:val="en-ID"/>
        </w:rPr>
        <w:t xml:space="preserve"> Technology That Have Been Giving </w:t>
      </w:r>
      <w:proofErr w:type="spellStart"/>
      <w:r w:rsidRPr="009F0BF6">
        <w:rPr>
          <w:rFonts w:ascii="Arial" w:hAnsi="Arial" w:cs="Arial"/>
          <w:lang w:val="en-ID"/>
        </w:rPr>
        <w:t>Mollusks</w:t>
      </w:r>
      <w:proofErr w:type="spellEnd"/>
      <w:r w:rsidRPr="009F0BF6">
        <w:rPr>
          <w:rFonts w:ascii="Arial" w:hAnsi="Arial" w:cs="Arial"/>
          <w:lang w:val="en-ID"/>
        </w:rPr>
        <w:t xml:space="preserve"> to Red Tilapia (Oreochromis sp.) Aquaculture. pp. 83–92.</w:t>
      </w:r>
    </w:p>
    <w:p w14:paraId="321F46FC"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lastRenderedPageBreak/>
        <w:t>Supono</w:t>
      </w:r>
      <w:proofErr w:type="spellEnd"/>
      <w:r w:rsidRPr="009F0BF6">
        <w:rPr>
          <w:rFonts w:ascii="Arial" w:hAnsi="Arial" w:cs="Arial"/>
          <w:lang w:val="en-ID"/>
        </w:rPr>
        <w:t xml:space="preserve">, </w:t>
      </w:r>
      <w:proofErr w:type="spellStart"/>
      <w:r w:rsidRPr="009F0BF6">
        <w:rPr>
          <w:rFonts w:ascii="Arial" w:hAnsi="Arial" w:cs="Arial"/>
          <w:lang w:val="en-ID"/>
        </w:rPr>
        <w:t>Pinem</w:t>
      </w:r>
      <w:proofErr w:type="spellEnd"/>
      <w:r w:rsidRPr="009F0BF6">
        <w:rPr>
          <w:rFonts w:ascii="Arial" w:hAnsi="Arial" w:cs="Arial"/>
          <w:lang w:val="en-ID"/>
        </w:rPr>
        <w:t xml:space="preserve">, R. T., &amp; </w:t>
      </w:r>
      <w:proofErr w:type="spellStart"/>
      <w:r w:rsidRPr="009F0BF6">
        <w:rPr>
          <w:rFonts w:ascii="Arial" w:hAnsi="Arial" w:cs="Arial"/>
          <w:lang w:val="en-ID"/>
        </w:rPr>
        <w:t>Harpeni</w:t>
      </w:r>
      <w:proofErr w:type="spellEnd"/>
      <w:r w:rsidRPr="009F0BF6">
        <w:rPr>
          <w:rFonts w:ascii="Arial" w:hAnsi="Arial" w:cs="Arial"/>
          <w:lang w:val="en-ID"/>
        </w:rPr>
        <w:t xml:space="preserve">, E. (2021a). Performance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(Boone, 1931) Reared in a </w:t>
      </w:r>
      <w:proofErr w:type="spellStart"/>
      <w:r w:rsidRPr="009F0BF6">
        <w:rPr>
          <w:rFonts w:ascii="Arial" w:hAnsi="Arial" w:cs="Arial"/>
          <w:lang w:val="en-ID"/>
        </w:rPr>
        <w:t>Biofloc</w:t>
      </w:r>
      <w:proofErr w:type="spellEnd"/>
      <w:r w:rsidRPr="009F0BF6">
        <w:rPr>
          <w:rFonts w:ascii="Arial" w:hAnsi="Arial" w:cs="Arial"/>
          <w:lang w:val="en-ID"/>
        </w:rPr>
        <w:t xml:space="preserve"> System with Different Carbon Sources. pp. 30–42.</w:t>
      </w:r>
    </w:p>
    <w:p w14:paraId="74F30EE8"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Supono</w:t>
      </w:r>
      <w:proofErr w:type="spellEnd"/>
      <w:r w:rsidRPr="009F0BF6">
        <w:rPr>
          <w:rFonts w:ascii="Arial" w:hAnsi="Arial" w:cs="Arial"/>
          <w:lang w:val="en-ID"/>
        </w:rPr>
        <w:t xml:space="preserve">, S., </w:t>
      </w:r>
      <w:proofErr w:type="spellStart"/>
      <w:r w:rsidRPr="009F0BF6">
        <w:rPr>
          <w:rFonts w:ascii="Arial" w:hAnsi="Arial" w:cs="Arial"/>
          <w:lang w:val="en-ID"/>
        </w:rPr>
        <w:t>Pinem</w:t>
      </w:r>
      <w:proofErr w:type="spellEnd"/>
      <w:r w:rsidRPr="009F0BF6">
        <w:rPr>
          <w:rFonts w:ascii="Arial" w:hAnsi="Arial" w:cs="Arial"/>
          <w:lang w:val="en-ID"/>
        </w:rPr>
        <w:t xml:space="preserve">, R. T., &amp; </w:t>
      </w:r>
      <w:proofErr w:type="spellStart"/>
      <w:r w:rsidRPr="009F0BF6">
        <w:rPr>
          <w:rFonts w:ascii="Arial" w:hAnsi="Arial" w:cs="Arial"/>
          <w:lang w:val="en-ID"/>
        </w:rPr>
        <w:t>Harpeni</w:t>
      </w:r>
      <w:proofErr w:type="spellEnd"/>
      <w:r w:rsidRPr="009F0BF6">
        <w:rPr>
          <w:rFonts w:ascii="Arial" w:hAnsi="Arial" w:cs="Arial"/>
          <w:lang w:val="en-ID"/>
        </w:rPr>
        <w:t xml:space="preserve">, E. (2021b). Performance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(Boone, 1931) Maintained in </w:t>
      </w:r>
      <w:proofErr w:type="spellStart"/>
      <w:r w:rsidRPr="009F0BF6">
        <w:rPr>
          <w:rFonts w:ascii="Arial" w:hAnsi="Arial" w:cs="Arial"/>
          <w:lang w:val="en-ID"/>
        </w:rPr>
        <w:t>Biofloc</w:t>
      </w:r>
      <w:proofErr w:type="spellEnd"/>
      <w:r w:rsidRPr="009F0BF6">
        <w:rPr>
          <w:rFonts w:ascii="Arial" w:hAnsi="Arial" w:cs="Arial"/>
          <w:lang w:val="en-ID"/>
        </w:rPr>
        <w:t xml:space="preserve"> Systems with Different Carbon Sources. </w:t>
      </w:r>
      <w:proofErr w:type="spellStart"/>
      <w:r w:rsidRPr="009F0BF6">
        <w:rPr>
          <w:rFonts w:ascii="Arial" w:hAnsi="Arial" w:cs="Arial"/>
          <w:lang w:val="en-ID"/>
        </w:rPr>
        <w:t>Jurnal</w:t>
      </w:r>
      <w:proofErr w:type="spellEnd"/>
      <w:r w:rsidRPr="009F0BF6">
        <w:rPr>
          <w:rFonts w:ascii="Arial" w:hAnsi="Arial" w:cs="Arial"/>
          <w:lang w:val="en-ID"/>
        </w:rPr>
        <w:t xml:space="preserve"> </w:t>
      </w:r>
      <w:proofErr w:type="spellStart"/>
      <w:r w:rsidRPr="009F0BF6">
        <w:rPr>
          <w:rFonts w:ascii="Arial" w:hAnsi="Arial" w:cs="Arial"/>
          <w:lang w:val="en-ID"/>
        </w:rPr>
        <w:t>Kelautan</w:t>
      </w:r>
      <w:proofErr w:type="spellEnd"/>
      <w:r w:rsidRPr="009F0BF6">
        <w:rPr>
          <w:rFonts w:ascii="Arial" w:hAnsi="Arial" w:cs="Arial"/>
          <w:lang w:val="en-ID"/>
        </w:rPr>
        <w:t>: Indonesian Journal of Marine Science and Technology, 14(2), 192–202. https://doi.org/10.21107/jk.v14i2.9191</w:t>
      </w:r>
    </w:p>
    <w:p w14:paraId="2B8FC08F"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Suryaningrum</w:t>
      </w:r>
      <w:proofErr w:type="spellEnd"/>
      <w:r w:rsidRPr="009F0BF6">
        <w:rPr>
          <w:rFonts w:ascii="Arial" w:hAnsi="Arial" w:cs="Arial"/>
          <w:lang w:val="en-ID"/>
        </w:rPr>
        <w:t xml:space="preserve">, F. M. (2012). Application of </w:t>
      </w:r>
      <w:proofErr w:type="spellStart"/>
      <w:r w:rsidRPr="009F0BF6">
        <w:rPr>
          <w:rFonts w:ascii="Arial" w:hAnsi="Arial" w:cs="Arial"/>
          <w:lang w:val="en-ID"/>
        </w:rPr>
        <w:t>biofloc</w:t>
      </w:r>
      <w:proofErr w:type="spellEnd"/>
      <w:r w:rsidRPr="009F0BF6">
        <w:rPr>
          <w:rFonts w:ascii="Arial" w:hAnsi="Arial" w:cs="Arial"/>
          <w:lang w:val="en-ID"/>
        </w:rPr>
        <w:t xml:space="preserve"> technology in tilapia fry cultivation. 123.</w:t>
      </w:r>
    </w:p>
    <w:p w14:paraId="44DB058A"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Tahe</w:t>
      </w:r>
      <w:proofErr w:type="spellEnd"/>
      <w:r w:rsidRPr="009F0BF6">
        <w:rPr>
          <w:rFonts w:ascii="Arial" w:hAnsi="Arial" w:cs="Arial"/>
          <w:lang w:val="en-ID"/>
        </w:rPr>
        <w:t xml:space="preserve">, S., </w:t>
      </w:r>
      <w:proofErr w:type="spellStart"/>
      <w:r w:rsidRPr="009F0BF6">
        <w:rPr>
          <w:rFonts w:ascii="Arial" w:hAnsi="Arial" w:cs="Arial"/>
          <w:lang w:val="en-ID"/>
        </w:rPr>
        <w:t>Suwoyo</w:t>
      </w:r>
      <w:proofErr w:type="spellEnd"/>
      <w:r w:rsidRPr="009F0BF6">
        <w:rPr>
          <w:rFonts w:ascii="Arial" w:hAnsi="Arial" w:cs="Arial"/>
          <w:lang w:val="en-ID"/>
        </w:rPr>
        <w:t xml:space="preserve">, H. S., &amp; </w:t>
      </w:r>
      <w:proofErr w:type="spellStart"/>
      <w:r w:rsidRPr="009F0BF6">
        <w:rPr>
          <w:rFonts w:ascii="Arial" w:hAnsi="Arial" w:cs="Arial"/>
          <w:lang w:val="en-ID"/>
        </w:rPr>
        <w:t>Fahrur</w:t>
      </w:r>
      <w:proofErr w:type="spellEnd"/>
      <w:r w:rsidRPr="009F0BF6">
        <w:rPr>
          <w:rFonts w:ascii="Arial" w:hAnsi="Arial" w:cs="Arial"/>
          <w:lang w:val="en-ID"/>
        </w:rPr>
        <w:t xml:space="preserve">, M. (2015). Application of Rica and Commercial Probiotics in </w:t>
      </w:r>
      <w:proofErr w:type="spellStart"/>
      <w:r w:rsidRPr="009F0BF6">
        <w:rPr>
          <w:rFonts w:ascii="Arial" w:hAnsi="Arial" w:cs="Arial"/>
          <w:lang w:val="en-ID"/>
        </w:rPr>
        <w:t>Whiteleg</w:t>
      </w:r>
      <w:proofErr w:type="spellEnd"/>
      <w:r w:rsidRPr="009F0BF6">
        <w:rPr>
          <w:rFonts w:ascii="Arial" w:hAnsi="Arial" w:cs="Arial"/>
          <w:lang w:val="en-ID"/>
        </w:rPr>
        <w:t xml:space="preserve"> Shrimp Cultivation. 2012, 435–445.</w:t>
      </w:r>
    </w:p>
    <w:p w14:paraId="217065F0"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Yahra</w:t>
      </w:r>
      <w:proofErr w:type="spellEnd"/>
      <w:r w:rsidRPr="009F0BF6">
        <w:rPr>
          <w:rFonts w:ascii="Arial" w:hAnsi="Arial" w:cs="Arial"/>
          <w:lang w:val="en-ID"/>
        </w:rPr>
        <w:t xml:space="preserve">, S. (2020). Analysis of nitrate and phosphate content and their relationship to mangrove density on </w:t>
      </w:r>
      <w:proofErr w:type="spellStart"/>
      <w:r w:rsidRPr="009F0BF6">
        <w:rPr>
          <w:rFonts w:ascii="Arial" w:hAnsi="Arial" w:cs="Arial"/>
          <w:lang w:val="en-ID"/>
        </w:rPr>
        <w:t>Labu</w:t>
      </w:r>
      <w:proofErr w:type="spellEnd"/>
      <w:r w:rsidRPr="009F0BF6">
        <w:rPr>
          <w:rFonts w:ascii="Arial" w:hAnsi="Arial" w:cs="Arial"/>
          <w:lang w:val="en-ID"/>
        </w:rPr>
        <w:t xml:space="preserve"> Beach, Deli Serdang Regency.</w:t>
      </w:r>
    </w:p>
    <w:p w14:paraId="4C6428D9" w14:textId="7E05A085" w:rsidR="009F0BF6" w:rsidRPr="009F0BF6" w:rsidRDefault="009F0BF6" w:rsidP="009F0BF6">
      <w:pPr>
        <w:pStyle w:val="Body"/>
        <w:rPr>
          <w:rFonts w:ascii="Arial" w:hAnsi="Arial" w:cs="Arial"/>
          <w:lang w:val="en-ID"/>
        </w:rPr>
      </w:pPr>
      <w:r w:rsidRPr="009F0BF6">
        <w:rPr>
          <w:rFonts w:ascii="Arial" w:hAnsi="Arial" w:cs="Arial"/>
          <w:lang w:val="en-ID"/>
        </w:rPr>
        <w:t>Yusuf, S. F. (2017). Ki</w:t>
      </w:r>
      <w:r w:rsidRPr="009F0BF6">
        <w:t xml:space="preserve"> </w:t>
      </w:r>
      <w:r w:rsidRPr="009F0BF6">
        <w:rPr>
          <w:rFonts w:ascii="Arial" w:hAnsi="Arial" w:cs="Arial"/>
          <w:lang w:val="en-ID"/>
        </w:rPr>
        <w:t>Performance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Nursery in </w:t>
      </w:r>
      <w:proofErr w:type="spellStart"/>
      <w:r w:rsidRPr="009F0BF6">
        <w:rPr>
          <w:rFonts w:ascii="Arial" w:hAnsi="Arial" w:cs="Arial"/>
          <w:lang w:val="en-ID"/>
        </w:rPr>
        <w:t>Biofloc</w:t>
      </w:r>
      <w:proofErr w:type="spellEnd"/>
      <w:r w:rsidRPr="009F0BF6">
        <w:rPr>
          <w:rFonts w:ascii="Arial" w:hAnsi="Arial" w:cs="Arial"/>
          <w:lang w:val="en-ID"/>
        </w:rPr>
        <w:t xml:space="preserve"> System with Different Carbohydrates.</w:t>
      </w:r>
    </w:p>
    <w:p w14:paraId="2BBD9F21" w14:textId="397FFC7A" w:rsidR="008B459E" w:rsidRPr="002C57D2" w:rsidRDefault="009F0BF6" w:rsidP="009F0BF6">
      <w:pPr>
        <w:pStyle w:val="Body"/>
        <w:spacing w:after="0"/>
        <w:rPr>
          <w:rFonts w:ascii="Arial" w:hAnsi="Arial" w:cs="Arial"/>
        </w:rPr>
      </w:pPr>
      <w:proofErr w:type="spellStart"/>
      <w:r w:rsidRPr="009F0BF6">
        <w:rPr>
          <w:rFonts w:ascii="Arial" w:hAnsi="Arial" w:cs="Arial"/>
          <w:lang w:val="en-ID"/>
        </w:rPr>
        <w:t>Zega</w:t>
      </w:r>
      <w:proofErr w:type="spellEnd"/>
      <w:r w:rsidRPr="009F0BF6">
        <w:rPr>
          <w:rFonts w:ascii="Arial" w:hAnsi="Arial" w:cs="Arial"/>
          <w:lang w:val="en-ID"/>
        </w:rPr>
        <w:t>, Y. (2018). The Effect of Adding Multi-Cell Booster Probiotics to Water Media with Different Doses on Reducing Ammonia Concentration, Increasing Growth and Survival of Catfish (</w:t>
      </w:r>
      <w:proofErr w:type="spellStart"/>
      <w:r w:rsidRPr="009F0BF6">
        <w:rPr>
          <w:rFonts w:ascii="Arial" w:hAnsi="Arial" w:cs="Arial"/>
          <w:lang w:val="en-ID"/>
        </w:rPr>
        <w:t>Mystus</w:t>
      </w:r>
      <w:proofErr w:type="spellEnd"/>
      <w:r w:rsidRPr="009F0BF6">
        <w:rPr>
          <w:rFonts w:ascii="Arial" w:hAnsi="Arial" w:cs="Arial"/>
          <w:lang w:val="en-ID"/>
        </w:rPr>
        <w:t xml:space="preserve"> </w:t>
      </w:r>
      <w:proofErr w:type="spellStart"/>
      <w:r w:rsidRPr="009F0BF6">
        <w:rPr>
          <w:rFonts w:ascii="Arial" w:hAnsi="Arial" w:cs="Arial"/>
          <w:lang w:val="en-ID"/>
        </w:rPr>
        <w:t>nemurus</w:t>
      </w:r>
      <w:proofErr w:type="spellEnd"/>
      <w:r w:rsidRPr="009F0BF6">
        <w:rPr>
          <w:rFonts w:ascii="Arial" w:hAnsi="Arial" w:cs="Arial"/>
          <w:lang w:val="en-ID"/>
        </w:rPr>
        <w:t>). Energies, 6(1), 1–8.</w:t>
      </w:r>
    </w:p>
    <w:p w14:paraId="49C758D2" w14:textId="7A38509D" w:rsidR="004D4277" w:rsidRPr="00FB3A86" w:rsidRDefault="004D4277" w:rsidP="00441B6F">
      <w:pPr>
        <w:pStyle w:val="Appendix"/>
        <w:spacing w:after="0"/>
        <w:jc w:val="both"/>
        <w:rPr>
          <w:rFonts w:ascii="Arial" w:hAnsi="Arial" w:cs="Arial"/>
          <w:b w:val="0"/>
        </w:rPr>
        <w:sectPr w:rsidR="004D4277" w:rsidRPr="00FB3A86" w:rsidSect="002311AD">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7FA73E36" w14:textId="77777777" w:rsidR="00B01FCD" w:rsidRPr="00FB3A86" w:rsidRDefault="00B01FCD" w:rsidP="00441B6F">
      <w:pPr>
        <w:pStyle w:val="Appendix"/>
        <w:spacing w:after="0"/>
        <w:jc w:val="both"/>
        <w:rPr>
          <w:rFonts w:ascii="Arial" w:hAnsi="Arial" w:cs="Arial"/>
          <w:b w:val="0"/>
        </w:rPr>
      </w:pPr>
    </w:p>
    <w:sectPr w:rsidR="00B01FCD" w:rsidRPr="00FB3A86" w:rsidSect="00231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C8C42" w14:textId="77777777" w:rsidR="00EB7C22" w:rsidRDefault="00EB7C22" w:rsidP="00C37E61">
      <w:r>
        <w:separator/>
      </w:r>
    </w:p>
  </w:endnote>
  <w:endnote w:type="continuationSeparator" w:id="0">
    <w:p w14:paraId="7500CD3B" w14:textId="77777777" w:rsidR="00EB7C22" w:rsidRDefault="00EB7C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EFD7" w14:textId="77777777" w:rsidR="002311AD" w:rsidRDefault="00231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24F0A" w14:textId="77777777" w:rsidR="002311AD" w:rsidRDefault="00231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36039" w14:textId="23754E7D" w:rsidR="00754C9A" w:rsidRPr="002311AD" w:rsidRDefault="00754C9A" w:rsidP="002311AD">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D8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0A63B" w14:textId="77777777" w:rsidR="00EB7C22" w:rsidRDefault="00EB7C22" w:rsidP="00C37E61">
      <w:r>
        <w:separator/>
      </w:r>
    </w:p>
  </w:footnote>
  <w:footnote w:type="continuationSeparator" w:id="0">
    <w:p w14:paraId="0FBACCEF" w14:textId="77777777" w:rsidR="00EB7C22" w:rsidRDefault="00EB7C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40322" w14:textId="40E4B156" w:rsidR="002311AD" w:rsidRDefault="002311AD">
    <w:pPr>
      <w:pStyle w:val="Header"/>
    </w:pPr>
    <w:r>
      <w:rPr>
        <w:noProof/>
      </w:rPr>
      <w:pict w14:anchorId="0AFA5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46451" w14:textId="4845E45D" w:rsidR="002311AD" w:rsidRDefault="002311AD">
    <w:pPr>
      <w:pStyle w:val="Header"/>
    </w:pPr>
    <w:r>
      <w:rPr>
        <w:noProof/>
      </w:rPr>
      <w:pict w14:anchorId="672D1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FC34" w14:textId="05BFF09E" w:rsidR="00296529" w:rsidRPr="00296529" w:rsidRDefault="002311AD" w:rsidP="00296529">
    <w:pPr>
      <w:ind w:left="2160"/>
      <w:jc w:val="center"/>
      <w:rPr>
        <w:rFonts w:ascii="Times New Roman" w:eastAsia="Calibri" w:hAnsi="Times New Roman"/>
        <w:i/>
        <w:sz w:val="18"/>
        <w:szCs w:val="22"/>
      </w:rPr>
    </w:pPr>
    <w:r>
      <w:rPr>
        <w:noProof/>
      </w:rPr>
      <w:pict w14:anchorId="01827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6739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04594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2E0C88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47B0DC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CBB65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E68B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62944" w14:textId="25870521" w:rsidR="002311AD" w:rsidRDefault="002311AD">
    <w:pPr>
      <w:pStyle w:val="Header"/>
    </w:pPr>
    <w:r>
      <w:rPr>
        <w:noProof/>
      </w:rPr>
      <w:pict w14:anchorId="7EA89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E76A" w14:textId="3BFB5E47" w:rsidR="002311AD" w:rsidRDefault="002311AD">
    <w:pPr>
      <w:pStyle w:val="Header"/>
    </w:pPr>
    <w:r>
      <w:rPr>
        <w:noProof/>
      </w:rPr>
      <w:pict w14:anchorId="3DCB5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4767A" w14:textId="47856C24" w:rsidR="002311AD" w:rsidRDefault="002311AD">
    <w:pPr>
      <w:pStyle w:val="Header"/>
    </w:pPr>
    <w:r>
      <w:rPr>
        <w:noProof/>
      </w:rPr>
      <w:pict w14:anchorId="6C099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380"/>
    <w:rsid w:val="0002140F"/>
    <w:rsid w:val="00030174"/>
    <w:rsid w:val="0004579C"/>
    <w:rsid w:val="000742E8"/>
    <w:rsid w:val="000A47FA"/>
    <w:rsid w:val="000A65D3"/>
    <w:rsid w:val="000B1E33"/>
    <w:rsid w:val="000D689F"/>
    <w:rsid w:val="000D7184"/>
    <w:rsid w:val="000E7B7B"/>
    <w:rsid w:val="000E7D62"/>
    <w:rsid w:val="00102F90"/>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1AD"/>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4DCE"/>
    <w:rsid w:val="00315186"/>
    <w:rsid w:val="00327DB3"/>
    <w:rsid w:val="0033343E"/>
    <w:rsid w:val="00336B18"/>
    <w:rsid w:val="003512C2"/>
    <w:rsid w:val="00371FB6"/>
    <w:rsid w:val="003763C1"/>
    <w:rsid w:val="00376BBE"/>
    <w:rsid w:val="0039224F"/>
    <w:rsid w:val="00397F2E"/>
    <w:rsid w:val="003A43A4"/>
    <w:rsid w:val="003A7E18"/>
    <w:rsid w:val="003C4C86"/>
    <w:rsid w:val="003C6258"/>
    <w:rsid w:val="003E2904"/>
    <w:rsid w:val="00401669"/>
    <w:rsid w:val="00401927"/>
    <w:rsid w:val="0041027F"/>
    <w:rsid w:val="00412475"/>
    <w:rsid w:val="00423789"/>
    <w:rsid w:val="00440F43"/>
    <w:rsid w:val="00441B6F"/>
    <w:rsid w:val="00446221"/>
    <w:rsid w:val="00450E62"/>
    <w:rsid w:val="004539DB"/>
    <w:rsid w:val="00471A80"/>
    <w:rsid w:val="0049220D"/>
    <w:rsid w:val="004D305E"/>
    <w:rsid w:val="004D4277"/>
    <w:rsid w:val="00502516"/>
    <w:rsid w:val="00505F06"/>
    <w:rsid w:val="00506828"/>
    <w:rsid w:val="00515ACC"/>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2A65"/>
    <w:rsid w:val="00722274"/>
    <w:rsid w:val="007369E6"/>
    <w:rsid w:val="00746E59"/>
    <w:rsid w:val="00754C9A"/>
    <w:rsid w:val="0075599A"/>
    <w:rsid w:val="00755D76"/>
    <w:rsid w:val="00761D52"/>
    <w:rsid w:val="0077749E"/>
    <w:rsid w:val="00790ADA"/>
    <w:rsid w:val="007D2288"/>
    <w:rsid w:val="007E088F"/>
    <w:rsid w:val="007F7B32"/>
    <w:rsid w:val="00804BC2"/>
    <w:rsid w:val="008059E5"/>
    <w:rsid w:val="0081431A"/>
    <w:rsid w:val="0083216F"/>
    <w:rsid w:val="00852FB1"/>
    <w:rsid w:val="00860000"/>
    <w:rsid w:val="00863BD3"/>
    <w:rsid w:val="008641ED"/>
    <w:rsid w:val="00866D66"/>
    <w:rsid w:val="008671C6"/>
    <w:rsid w:val="0087387A"/>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137D"/>
    <w:rsid w:val="009D35A0"/>
    <w:rsid w:val="009D7EB7"/>
    <w:rsid w:val="009E048A"/>
    <w:rsid w:val="009E08E9"/>
    <w:rsid w:val="009E3DB9"/>
    <w:rsid w:val="009E6E35"/>
    <w:rsid w:val="009F0BF6"/>
    <w:rsid w:val="009F0EDA"/>
    <w:rsid w:val="00A03B96"/>
    <w:rsid w:val="00A05B19"/>
    <w:rsid w:val="00A1134E"/>
    <w:rsid w:val="00A24E7E"/>
    <w:rsid w:val="00A258C3"/>
    <w:rsid w:val="00A347C0"/>
    <w:rsid w:val="00A34ECC"/>
    <w:rsid w:val="00A51431"/>
    <w:rsid w:val="00A539AD"/>
    <w:rsid w:val="00A94063"/>
    <w:rsid w:val="00AA6219"/>
    <w:rsid w:val="00AA74E0"/>
    <w:rsid w:val="00AB703F"/>
    <w:rsid w:val="00AC6BB8"/>
    <w:rsid w:val="00AE008F"/>
    <w:rsid w:val="00B01FCD"/>
    <w:rsid w:val="00B038CC"/>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03D7"/>
    <w:rsid w:val="00C607C5"/>
    <w:rsid w:val="00C70F1B"/>
    <w:rsid w:val="00C71A47"/>
    <w:rsid w:val="00C7464C"/>
    <w:rsid w:val="00C85588"/>
    <w:rsid w:val="00C90BA2"/>
    <w:rsid w:val="00C91C8C"/>
    <w:rsid w:val="00CD6755"/>
    <w:rsid w:val="00CD6856"/>
    <w:rsid w:val="00CE0089"/>
    <w:rsid w:val="00CE793C"/>
    <w:rsid w:val="00CF193C"/>
    <w:rsid w:val="00D05D11"/>
    <w:rsid w:val="00D173F1"/>
    <w:rsid w:val="00D74CB0"/>
    <w:rsid w:val="00D8295D"/>
    <w:rsid w:val="00DC2A65"/>
    <w:rsid w:val="00DE15F0"/>
    <w:rsid w:val="00DE5663"/>
    <w:rsid w:val="00DE78AA"/>
    <w:rsid w:val="00DF1137"/>
    <w:rsid w:val="00E053D0"/>
    <w:rsid w:val="00E15994"/>
    <w:rsid w:val="00E170D5"/>
    <w:rsid w:val="00E3114E"/>
    <w:rsid w:val="00E31A70"/>
    <w:rsid w:val="00E35B02"/>
    <w:rsid w:val="00E62385"/>
    <w:rsid w:val="00E65470"/>
    <w:rsid w:val="00E66496"/>
    <w:rsid w:val="00E66B35"/>
    <w:rsid w:val="00E66E10"/>
    <w:rsid w:val="00E769F6"/>
    <w:rsid w:val="00E8407C"/>
    <w:rsid w:val="00E84F3C"/>
    <w:rsid w:val="00EA012C"/>
    <w:rsid w:val="00EB27E4"/>
    <w:rsid w:val="00EB7C22"/>
    <w:rsid w:val="00EC6A55"/>
    <w:rsid w:val="00ED0288"/>
    <w:rsid w:val="00EE52CB"/>
    <w:rsid w:val="00EF581D"/>
    <w:rsid w:val="00EF7FD8"/>
    <w:rsid w:val="00F06F59"/>
    <w:rsid w:val="00F17988"/>
    <w:rsid w:val="00F469F0"/>
    <w:rsid w:val="00F53273"/>
    <w:rsid w:val="00F7200C"/>
    <w:rsid w:val="00F74AA7"/>
    <w:rsid w:val="00F755E4"/>
    <w:rsid w:val="00F77D02"/>
    <w:rsid w:val="00FA6D5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5B5B82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49220D"/>
    <w:rPr>
      <w:color w:val="666666"/>
    </w:rPr>
  </w:style>
  <w:style w:type="table" w:styleId="TableGridLight">
    <w:name w:val="Grid Table Light"/>
    <w:basedOn w:val="TableNormal"/>
    <w:uiPriority w:val="40"/>
    <w:rsid w:val="00F720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TableNormal"/>
    <w:uiPriority w:val="51"/>
    <w:rsid w:val="00E170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Grafik.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Grafik.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27715782838973085"/>
          <c:y val="0.85544074862458119"/>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5464032262039965"/>
          <c:y val="0.16080350385649647"/>
          <c:w val="0.61097815375308684"/>
          <c:h val="0.57840063261323094"/>
        </c:manualLayout>
      </c:layout>
      <c:bar3DChart>
        <c:barDir val="col"/>
        <c:grouping val="clustered"/>
        <c:varyColors val="1"/>
        <c:ser>
          <c:idx val="0"/>
          <c:order val="0"/>
          <c:tx>
            <c:strRef>
              <c:f>Sheet2!$B$41</c:f>
              <c:strCache>
                <c:ptCount val="1"/>
                <c:pt idx="0">
                  <c:v>Rata-rata</c:v>
                </c:pt>
              </c:strCache>
            </c:strRef>
          </c:tx>
          <c:invertIfNegative val="0"/>
          <c:dPt>
            <c:idx val="0"/>
            <c:invertIfNegative val="0"/>
            <c:bubble3D val="0"/>
            <c:spPr>
              <a:solidFill>
                <a:schemeClr val="tx1">
                  <a:lumMod val="50000"/>
                  <a:lumOff val="50000"/>
                </a:schemeClr>
              </a:solidFill>
            </c:spPr>
            <c:extLst>
              <c:ext xmlns:c16="http://schemas.microsoft.com/office/drawing/2014/chart" uri="{C3380CC4-5D6E-409C-BE32-E72D297353CC}">
                <c16:uniqueId val="{00000001-9A70-4F67-8A59-90616843C32F}"/>
              </c:ext>
            </c:extLst>
          </c:dPt>
          <c:dPt>
            <c:idx val="1"/>
            <c:invertIfNegative val="0"/>
            <c:bubble3D val="0"/>
            <c:spPr>
              <a:solidFill>
                <a:schemeClr val="tx1">
                  <a:lumMod val="50000"/>
                  <a:lumOff val="50000"/>
                </a:schemeClr>
              </a:solidFill>
            </c:spPr>
            <c:extLst>
              <c:ext xmlns:c16="http://schemas.microsoft.com/office/drawing/2014/chart" uri="{C3380CC4-5D6E-409C-BE32-E72D297353CC}">
                <c16:uniqueId val="{00000003-9A70-4F67-8A59-90616843C32F}"/>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9A70-4F67-8A59-90616843C32F}"/>
              </c:ext>
            </c:extLst>
          </c:dPt>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70-4F67-8A59-90616843C32F}"/>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70-4F67-8A59-90616843C32F}"/>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70-4F67-8A59-90616843C32F}"/>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6-9A70-4F67-8A59-90616843C32F}"/>
            </c:ext>
          </c:extLst>
        </c:ser>
        <c:dLbls>
          <c:showLegendKey val="0"/>
          <c:showVal val="0"/>
          <c:showCatName val="0"/>
          <c:showSerName val="0"/>
          <c:showPercent val="0"/>
          <c:showBubbleSize val="0"/>
        </c:dLbls>
        <c:gapWidth val="150"/>
        <c:shape val="box"/>
        <c:axId val="305679168"/>
        <c:axId val="305685048"/>
        <c:axId val="0"/>
      </c:bar3DChart>
      <c:catAx>
        <c:axId val="305679168"/>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5048"/>
        <c:crosses val="autoZero"/>
        <c:auto val="1"/>
        <c:lblAlgn val="ctr"/>
        <c:lblOffset val="100"/>
        <c:noMultiLvlLbl val="0"/>
      </c:catAx>
      <c:valAx>
        <c:axId val="305685048"/>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168"/>
        <c:crosses val="autoZero"/>
        <c:crossBetween val="between"/>
      </c:valAx>
    </c:plotArea>
    <c:legend>
      <c:legendPos val="r"/>
      <c:layout>
        <c:manualLayout>
          <c:xMode val="edge"/>
          <c:yMode val="edge"/>
          <c:x val="0.8084735254469303"/>
          <c:y val="0.30448416340595469"/>
          <c:w val="0.15508341375459536"/>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42386018265896391"/>
          <c:y val="0.82671896051016447"/>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8657587437977672"/>
          <c:y val="0.13790445395846432"/>
          <c:w val="0.61097815375308684"/>
          <c:h val="0.57840063261323094"/>
        </c:manualLayout>
      </c:layout>
      <c:bar3DChart>
        <c:barDir val="col"/>
        <c:grouping val="clustered"/>
        <c:varyColors val="1"/>
        <c:ser>
          <c:idx val="0"/>
          <c:order val="0"/>
          <c:tx>
            <c:strRef>
              <c:f>Sheet2!$B$41</c:f>
              <c:strCache>
                <c:ptCount val="1"/>
                <c:pt idx="0">
                  <c:v>Rata-rata</c:v>
                </c:pt>
              </c:strCache>
            </c:strRef>
          </c:tx>
          <c:spPr>
            <a:solidFill>
              <a:schemeClr val="tx1">
                <a:lumMod val="50000"/>
                <a:lumOff val="50000"/>
              </a:schemeClr>
            </a:solidFill>
          </c:spPr>
          <c:invertIfNegative val="0"/>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D9-4B34-A6CC-47B478EC681F}"/>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D9-4B34-A6CC-47B478EC681F}"/>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D9-4B34-A6CC-47B478EC681F}"/>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3-A2D9-4B34-A6CC-47B478EC681F}"/>
            </c:ext>
          </c:extLst>
        </c:ser>
        <c:dLbls>
          <c:showLegendKey val="0"/>
          <c:showVal val="0"/>
          <c:showCatName val="0"/>
          <c:showSerName val="0"/>
          <c:showPercent val="0"/>
          <c:showBubbleSize val="0"/>
        </c:dLbls>
        <c:gapWidth val="150"/>
        <c:shape val="box"/>
        <c:axId val="305679560"/>
        <c:axId val="305679952"/>
        <c:axId val="0"/>
      </c:bar3DChart>
      <c:catAx>
        <c:axId val="305679560"/>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952"/>
        <c:crosses val="autoZero"/>
        <c:auto val="1"/>
        <c:lblAlgn val="ctr"/>
        <c:lblOffset val="100"/>
        <c:noMultiLvlLbl val="0"/>
      </c:catAx>
      <c:valAx>
        <c:axId val="305679952"/>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560"/>
        <c:crosses val="autoZero"/>
        <c:crossBetween val="between"/>
      </c:valAx>
    </c:plotArea>
    <c:legend>
      <c:legendPos val="r"/>
      <c:layout>
        <c:manualLayout>
          <c:xMode val="edge"/>
          <c:yMode val="edge"/>
          <c:x val="0.8614472793597644"/>
          <c:y val="0.25762413527305367"/>
          <c:w val="7.1299944384275379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40459717628233277"/>
          <c:y val="0.85544081028332997"/>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594561184306573"/>
          <c:y val="8.7101582181745352E-2"/>
          <c:w val="0.61097815375308684"/>
          <c:h val="0.66407656874216026"/>
        </c:manualLayout>
      </c:layout>
      <c:bar3DChart>
        <c:barDir val="col"/>
        <c:grouping val="clustered"/>
        <c:varyColors val="1"/>
        <c:ser>
          <c:idx val="0"/>
          <c:order val="0"/>
          <c:tx>
            <c:strRef>
              <c:f>Sheet2!$B$41</c:f>
              <c:strCache>
                <c:ptCount val="1"/>
                <c:pt idx="0">
                  <c:v>Rata-rata</c:v>
                </c:pt>
              </c:strCache>
            </c:strRef>
          </c:tx>
          <c:spPr>
            <a:solidFill>
              <a:schemeClr val="tx1">
                <a:lumMod val="50000"/>
                <a:lumOff val="50000"/>
              </a:schemeClr>
            </a:solidFill>
          </c:spPr>
          <c:invertIfNegative val="0"/>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A1-4582-9BBC-C4EE2F3948C0}"/>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1-4582-9BBC-C4EE2F3948C0}"/>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A1-4582-9BBC-C4EE2F3948C0}"/>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3-52A1-4582-9BBC-C4EE2F3948C0}"/>
            </c:ext>
          </c:extLst>
        </c:ser>
        <c:dLbls>
          <c:showLegendKey val="0"/>
          <c:showVal val="0"/>
          <c:showCatName val="0"/>
          <c:showSerName val="0"/>
          <c:showPercent val="0"/>
          <c:showBubbleSize val="0"/>
        </c:dLbls>
        <c:gapWidth val="150"/>
        <c:shape val="box"/>
        <c:axId val="305680344"/>
        <c:axId val="305685440"/>
        <c:axId val="0"/>
      </c:bar3DChart>
      <c:catAx>
        <c:axId val="305680344"/>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5440"/>
        <c:crosses val="autoZero"/>
        <c:auto val="1"/>
        <c:lblAlgn val="ctr"/>
        <c:lblOffset val="100"/>
        <c:noMultiLvlLbl val="0"/>
      </c:catAx>
      <c:valAx>
        <c:axId val="305685440"/>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0344"/>
        <c:crosses val="autoZero"/>
        <c:crossBetween val="between"/>
      </c:valAx>
    </c:plotArea>
    <c:legend>
      <c:legendPos val="r"/>
      <c:layout>
        <c:manualLayout>
          <c:xMode val="edge"/>
          <c:yMode val="edge"/>
          <c:x val="0.84699989192899161"/>
          <c:y val="0.25704666434767942"/>
          <c:w val="7.1299944384275379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56389617964421102"/>
          <c:y val="0.85544074862458119"/>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9798248491271845"/>
          <c:y val="8.3162781122947865E-2"/>
          <c:w val="0.61097815375308684"/>
          <c:h val="0.63993902685241266"/>
        </c:manualLayout>
      </c:layout>
      <c:bar3DChart>
        <c:barDir val="col"/>
        <c:grouping val="clustered"/>
        <c:varyColors val="1"/>
        <c:ser>
          <c:idx val="0"/>
          <c:order val="0"/>
          <c:tx>
            <c:strRef>
              <c:f>Sheet2!$B$41</c:f>
              <c:strCache>
                <c:ptCount val="1"/>
                <c:pt idx="0">
                  <c:v>Rata-rata</c:v>
                </c:pt>
              </c:strCache>
            </c:strRef>
          </c:tx>
          <c:invertIfNegative val="0"/>
          <c:dPt>
            <c:idx val="0"/>
            <c:invertIfNegative val="0"/>
            <c:bubble3D val="0"/>
            <c:spPr>
              <a:solidFill>
                <a:schemeClr val="tx1">
                  <a:lumMod val="50000"/>
                  <a:lumOff val="50000"/>
                </a:schemeClr>
              </a:solidFill>
            </c:spPr>
            <c:extLst>
              <c:ext xmlns:c16="http://schemas.microsoft.com/office/drawing/2014/chart" uri="{C3380CC4-5D6E-409C-BE32-E72D297353CC}">
                <c16:uniqueId val="{00000001-B438-45FC-BC9B-39237A3F99A7}"/>
              </c:ext>
            </c:extLst>
          </c:dPt>
          <c:dPt>
            <c:idx val="1"/>
            <c:invertIfNegative val="0"/>
            <c:bubble3D val="0"/>
            <c:spPr>
              <a:solidFill>
                <a:schemeClr val="tx1">
                  <a:lumMod val="50000"/>
                  <a:lumOff val="50000"/>
                </a:schemeClr>
              </a:solidFill>
            </c:spPr>
            <c:extLst>
              <c:ext xmlns:c16="http://schemas.microsoft.com/office/drawing/2014/chart" uri="{C3380CC4-5D6E-409C-BE32-E72D297353CC}">
                <c16:uniqueId val="{00000003-B438-45FC-BC9B-39237A3F99A7}"/>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B438-45FC-BC9B-39237A3F99A7}"/>
              </c:ext>
            </c:extLst>
          </c:dPt>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38-45FC-BC9B-39237A3F99A7}"/>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38-45FC-BC9B-39237A3F99A7}"/>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38-45FC-BC9B-39237A3F99A7}"/>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6-B438-45FC-BC9B-39237A3F99A7}"/>
            </c:ext>
          </c:extLst>
        </c:ser>
        <c:dLbls>
          <c:showLegendKey val="0"/>
          <c:showVal val="0"/>
          <c:showCatName val="0"/>
          <c:showSerName val="0"/>
          <c:showPercent val="0"/>
          <c:showBubbleSize val="0"/>
        </c:dLbls>
        <c:gapWidth val="150"/>
        <c:shape val="box"/>
        <c:axId val="305681128"/>
        <c:axId val="310949144"/>
        <c:axId val="0"/>
      </c:bar3DChart>
      <c:catAx>
        <c:axId val="305681128"/>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10949144"/>
        <c:crosses val="autoZero"/>
        <c:auto val="1"/>
        <c:lblAlgn val="ctr"/>
        <c:lblOffset val="100"/>
        <c:noMultiLvlLbl val="0"/>
      </c:catAx>
      <c:valAx>
        <c:axId val="310949144"/>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1128"/>
        <c:crosses val="autoZero"/>
        <c:crossBetween val="between"/>
      </c:valAx>
    </c:plotArea>
    <c:legend>
      <c:legendPos val="r"/>
      <c:layout>
        <c:manualLayout>
          <c:xMode val="edge"/>
          <c:yMode val="edge"/>
          <c:x val="0.87589466679053751"/>
          <c:y val="0.28019584090450234"/>
          <c:w val="8.5747329982500092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0.01624</cdr:x>
      <cdr:y>0.11994</cdr:y>
    </cdr:from>
    <cdr:to>
      <cdr:x>0.07781</cdr:x>
      <cdr:y>0.83492</cdr:y>
    </cdr:to>
    <cdr:sp macro="" textlink="">
      <cdr:nvSpPr>
        <cdr:cNvPr id="2" name="TextBox 1"/>
        <cdr:cNvSpPr txBox="1"/>
      </cdr:nvSpPr>
      <cdr:spPr>
        <a:xfrm xmlns:a="http://schemas.openxmlformats.org/drawingml/2006/main" rot="16200000">
          <a:off x="-831631" y="1274720"/>
          <a:ext cx="2145195" cy="3155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Absolute Growth Rate </a:t>
          </a:r>
          <a:r>
            <a:rPr lang="en-US" sz="1200">
              <a:latin typeface="Times New Roman" pitchFamily="18" charset="0"/>
              <a:cs typeface="Times New Roman" pitchFamily="18" charset="0"/>
            </a:rPr>
            <a:t>(gr)</a:t>
          </a:r>
          <a:endParaRPr lang="id-ID"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0.10438</cdr:x>
      <cdr:y>0.05772</cdr:y>
    </cdr:from>
    <cdr:to>
      <cdr:x>0.16595</cdr:x>
      <cdr:y>0.7727</cdr:y>
    </cdr:to>
    <cdr:sp macro="" textlink="">
      <cdr:nvSpPr>
        <cdr:cNvPr id="2" name="TextBox 1"/>
        <cdr:cNvSpPr txBox="1"/>
      </cdr:nvSpPr>
      <cdr:spPr>
        <a:xfrm xmlns:a="http://schemas.openxmlformats.org/drawingml/2006/main" rot="16200000">
          <a:off x="-375405" y="859138"/>
          <a:ext cx="1657145" cy="2064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Survival Rate  </a:t>
          </a:r>
          <a:r>
            <a:rPr lang="en-US" sz="1200">
              <a:latin typeface="Times New Roman" pitchFamily="18" charset="0"/>
              <a:cs typeface="Times New Roman" pitchFamily="18" charset="0"/>
            </a:rPr>
            <a:t>(%)</a:t>
          </a:r>
          <a:endParaRPr lang="id-ID" sz="11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0.05228</cdr:x>
      <cdr:y>0.04089</cdr:y>
    </cdr:from>
    <cdr:to>
      <cdr:x>0.11748</cdr:x>
      <cdr:y>0.85268</cdr:y>
    </cdr:to>
    <cdr:sp macro="" textlink="">
      <cdr:nvSpPr>
        <cdr:cNvPr id="2" name="TextBox 1"/>
        <cdr:cNvSpPr txBox="1"/>
      </cdr:nvSpPr>
      <cdr:spPr>
        <a:xfrm xmlns:a="http://schemas.openxmlformats.org/drawingml/2006/main" rot="16200000">
          <a:off x="-670330" y="931862"/>
          <a:ext cx="1882042" cy="2079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Feed Conversion Ratio </a:t>
          </a:r>
          <a:r>
            <a:rPr lang="en-US" sz="1200">
              <a:latin typeface="Times New Roman" pitchFamily="18" charset="0"/>
              <a:cs typeface="Times New Roman" pitchFamily="18" charset="0"/>
            </a:rPr>
            <a:t>(gr)</a:t>
          </a:r>
          <a:endParaRPr lang="id-ID" sz="11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0.05958</cdr:x>
      <cdr:y>0.07999</cdr:y>
    </cdr:from>
    <cdr:to>
      <cdr:x>0.12115</cdr:x>
      <cdr:y>0.79497</cdr:y>
    </cdr:to>
    <cdr:sp macro="" textlink="">
      <cdr:nvSpPr>
        <cdr:cNvPr id="2" name="TextBox 1"/>
        <cdr:cNvSpPr txBox="1"/>
      </cdr:nvSpPr>
      <cdr:spPr>
        <a:xfrm xmlns:a="http://schemas.openxmlformats.org/drawingml/2006/main" rot="16200000">
          <a:off x="-500593" y="823057"/>
          <a:ext cx="1477810" cy="1623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Feed Efficiency </a:t>
          </a:r>
          <a:r>
            <a:rPr lang="en-US" sz="1200">
              <a:latin typeface="Times New Roman" pitchFamily="18" charset="0"/>
              <a:cs typeface="Times New Roman" pitchFamily="18" charset="0"/>
            </a:rPr>
            <a:t>(%)</a:t>
          </a:r>
          <a:endParaRPr lang="id-ID"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18944-DAD6-4FAB-8962-02E46B55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112</TotalTime>
  <Pages>13</Pages>
  <Words>6506</Words>
  <Characters>37090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43509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2014-10-25T14:34:00Z</dcterms:created>
  <dcterms:modified xsi:type="dcterms:W3CDTF">2025-07-25T07:20:00Z</dcterms:modified>
</cp:coreProperties>
</file>