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143E3" w14:textId="722CA00E" w:rsidR="00F43DAD" w:rsidRDefault="00F43DAD" w:rsidP="00FB78C3">
      <w:pPr>
        <w:spacing w:after="0" w:line="240" w:lineRule="auto"/>
        <w:jc w:val="center"/>
        <w:rPr>
          <w:rFonts w:ascii="Garamond" w:eastAsia="Garamond" w:hAnsi="Garamond" w:cs="Garamond"/>
          <w:b/>
          <w:sz w:val="28"/>
          <w:szCs w:val="28"/>
          <w:lang w:val="en-US"/>
        </w:rPr>
      </w:pPr>
      <w:r w:rsidRPr="00D97985">
        <w:rPr>
          <w:rFonts w:ascii="Garamond" w:eastAsia="Garamond" w:hAnsi="Garamond" w:cs="Garamond"/>
          <w:b/>
          <w:sz w:val="28"/>
          <w:szCs w:val="28"/>
          <w:lang w:val="en-US"/>
        </w:rPr>
        <w:t>Original Research Article</w:t>
      </w:r>
    </w:p>
    <w:p w14:paraId="35053026" w14:textId="77777777" w:rsidR="00D97985" w:rsidRPr="00D97985" w:rsidRDefault="00D97985" w:rsidP="00FB78C3">
      <w:pPr>
        <w:spacing w:after="0" w:line="240" w:lineRule="auto"/>
        <w:jc w:val="center"/>
        <w:rPr>
          <w:rFonts w:ascii="Garamond" w:eastAsia="Garamond" w:hAnsi="Garamond" w:cs="Garamond"/>
          <w:b/>
          <w:sz w:val="28"/>
          <w:szCs w:val="28"/>
          <w:lang w:val="en-US"/>
        </w:rPr>
      </w:pPr>
    </w:p>
    <w:p w14:paraId="7B785AE0" w14:textId="1C16D9E1" w:rsidR="00FB78C3" w:rsidRPr="00FB78C3" w:rsidRDefault="00FB78C3" w:rsidP="00FB78C3">
      <w:pPr>
        <w:spacing w:after="0" w:line="240" w:lineRule="auto"/>
        <w:jc w:val="center"/>
        <w:rPr>
          <w:rFonts w:ascii="Garamond" w:eastAsia="Garamond" w:hAnsi="Garamond" w:cs="Garamond"/>
          <w:b/>
          <w:sz w:val="22"/>
          <w:szCs w:val="22"/>
          <w:lang w:val="en-US"/>
        </w:rPr>
      </w:pPr>
      <w:r w:rsidRPr="00FB78C3">
        <w:rPr>
          <w:rFonts w:ascii="Garamond" w:eastAsia="Garamond" w:hAnsi="Garamond" w:cs="Garamond"/>
          <w:b/>
          <w:sz w:val="22"/>
          <w:szCs w:val="22"/>
          <w:lang w:val="en-US"/>
        </w:rPr>
        <w:t>STUDENT COMPETENCE IN INFORMATION AND COMMUNICATION TECHNOLOGY (ICT) AND ATTITUDE ON THE IMPLEMENTATION OF SCIENCE, TECHNOLOGY, ENGINEERING</w:t>
      </w:r>
      <w:r w:rsidR="00C71B44">
        <w:rPr>
          <w:rFonts w:ascii="Garamond" w:eastAsia="Garamond" w:hAnsi="Garamond" w:cs="Garamond"/>
          <w:b/>
          <w:sz w:val="22"/>
          <w:szCs w:val="22"/>
          <w:lang w:val="en-US"/>
        </w:rPr>
        <w:t>,</w:t>
      </w:r>
      <w:r w:rsidRPr="00FB78C3">
        <w:rPr>
          <w:rFonts w:ascii="Garamond" w:eastAsia="Garamond" w:hAnsi="Garamond" w:cs="Garamond"/>
          <w:b/>
          <w:sz w:val="22"/>
          <w:szCs w:val="22"/>
          <w:lang w:val="en-US"/>
        </w:rPr>
        <w:t xml:space="preserve"> AND MATHEMATICS (STEM)</w:t>
      </w:r>
    </w:p>
    <w:p w14:paraId="2CE796BB" w14:textId="77777777" w:rsidR="00A541D1" w:rsidRDefault="00A541D1">
      <w:pPr>
        <w:spacing w:after="0" w:line="240" w:lineRule="auto"/>
        <w:jc w:val="center"/>
        <w:rPr>
          <w:rFonts w:ascii="Garamond" w:eastAsia="Garamond" w:hAnsi="Garamond" w:cs="Garamond"/>
          <w:iCs/>
          <w:sz w:val="22"/>
          <w:szCs w:val="22"/>
        </w:rPr>
      </w:pPr>
    </w:p>
    <w:p w14:paraId="4381A9AF" w14:textId="77777777" w:rsidR="00F43DAD" w:rsidRPr="00AA58B4" w:rsidRDefault="00F43DAD">
      <w:pPr>
        <w:jc w:val="center"/>
        <w:rPr>
          <w:rFonts w:ascii="Garamond" w:eastAsia="Garamond" w:hAnsi="Garamond" w:cs="Garamond"/>
          <w:i/>
          <w:iCs/>
          <w:sz w:val="22"/>
          <w:szCs w:val="22"/>
        </w:rPr>
      </w:pPr>
      <w:bookmarkStart w:id="0" w:name="_GoBack"/>
      <w:bookmarkEnd w:id="0"/>
    </w:p>
    <w:p w14:paraId="13A9A19A" w14:textId="77777777" w:rsidR="00A541D1" w:rsidRDefault="00A220A3">
      <w:pPr>
        <w:jc w:val="both"/>
        <w:rPr>
          <w:rFonts w:ascii="Garamond" w:eastAsia="Garamond" w:hAnsi="Garamond" w:cs="Garamond"/>
          <w:b/>
          <w:sz w:val="22"/>
          <w:szCs w:val="22"/>
        </w:rPr>
      </w:pPr>
      <w:r>
        <w:rPr>
          <w:rFonts w:ascii="Garamond" w:eastAsia="Garamond" w:hAnsi="Garamond" w:cs="Garamond"/>
          <w:b/>
          <w:sz w:val="22"/>
          <w:szCs w:val="22"/>
        </w:rPr>
        <w:t>Abstract</w:t>
      </w:r>
    </w:p>
    <w:p w14:paraId="7B10DEA3" w14:textId="443DBEBE" w:rsidR="00FB78C3" w:rsidRDefault="00FB78C3" w:rsidP="00FB78C3">
      <w:pPr>
        <w:ind w:firstLine="720"/>
        <w:jc w:val="both"/>
        <w:rPr>
          <w:rFonts w:ascii="Garamond" w:eastAsia="Garamond" w:hAnsi="Garamond" w:cs="Garamond"/>
          <w:sz w:val="22"/>
          <w:szCs w:val="22"/>
        </w:rPr>
      </w:pPr>
      <w:r w:rsidRPr="00FB78C3">
        <w:rPr>
          <w:rFonts w:ascii="Garamond" w:eastAsia="Garamond" w:hAnsi="Garamond" w:cs="Garamond"/>
          <w:sz w:val="22"/>
          <w:szCs w:val="22"/>
          <w:highlight w:val="white"/>
        </w:rPr>
        <w:t>The attitude of the students towards the implementation of Science, Technology, Engineering, and Mathematics (STEM) in Philippine senior high schools plays a crucial role in shaping the effectiveness and success of the program. A positive attitude among students, educators, policymakers, and the wider community can significantly impact how STEM education is embraced, integrated, and sustained.</w:t>
      </w:r>
      <w:bookmarkStart w:id="1" w:name="_Hlk167105524"/>
      <w:r w:rsidRPr="00FB78C3">
        <w:rPr>
          <w:rFonts w:ascii="Garamond" w:eastAsia="Garamond" w:hAnsi="Garamond" w:cs="Garamond"/>
          <w:sz w:val="22"/>
          <w:szCs w:val="22"/>
          <w:highlight w:val="white"/>
        </w:rPr>
        <w:t xml:space="preserve"> The study used a predictive quantitative design to determine the influence of student competence in Information and Communication Technology (ICT) on the attitude </w:t>
      </w:r>
      <w:r w:rsidR="00C71B44">
        <w:rPr>
          <w:rFonts w:ascii="Garamond" w:eastAsia="Garamond" w:hAnsi="Garamond" w:cs="Garamond"/>
          <w:sz w:val="22"/>
          <w:szCs w:val="22"/>
          <w:highlight w:val="white"/>
        </w:rPr>
        <w:t>toward</w:t>
      </w:r>
      <w:r w:rsidRPr="00FB78C3">
        <w:rPr>
          <w:rFonts w:ascii="Garamond" w:eastAsia="Garamond" w:hAnsi="Garamond" w:cs="Garamond"/>
          <w:sz w:val="22"/>
          <w:szCs w:val="22"/>
          <w:highlight w:val="white"/>
        </w:rPr>
        <w:t xml:space="preserve"> implementing Science, Technology, Engineering, and Mathematics (STEM). The respondents were the senior high school students of the </w:t>
      </w:r>
      <w:proofErr w:type="spellStart"/>
      <w:r w:rsidRPr="00FB78C3">
        <w:rPr>
          <w:rFonts w:ascii="Garamond" w:eastAsia="Garamond" w:hAnsi="Garamond" w:cs="Garamond"/>
          <w:sz w:val="22"/>
          <w:szCs w:val="22"/>
          <w:highlight w:val="white"/>
        </w:rPr>
        <w:t>Agusan</w:t>
      </w:r>
      <w:proofErr w:type="spellEnd"/>
      <w:r w:rsidRPr="00FB78C3">
        <w:rPr>
          <w:rFonts w:ascii="Garamond" w:eastAsia="Garamond" w:hAnsi="Garamond" w:cs="Garamond"/>
          <w:sz w:val="22"/>
          <w:szCs w:val="22"/>
          <w:highlight w:val="white"/>
        </w:rPr>
        <w:t xml:space="preserve"> del Sur National High School Senior High School who were officially enrolled in the STEM strand for the Academic Year 2023–2024. Research instruments used in the study were downloaded from research studies published in international journals with a high reliability index. Statistical tools such as weighted mean, standard deviation, Pearson Product-Moment Correlation Coefficient, </w:t>
      </w:r>
      <w:r w:rsidR="00C71B44">
        <w:rPr>
          <w:rFonts w:ascii="Garamond" w:eastAsia="Garamond" w:hAnsi="Garamond" w:cs="Garamond"/>
          <w:sz w:val="22"/>
          <w:szCs w:val="22"/>
          <w:highlight w:val="white"/>
        </w:rPr>
        <w:t xml:space="preserve">and </w:t>
      </w:r>
      <w:r w:rsidR="00C71B44" w:rsidRPr="00FB78C3">
        <w:rPr>
          <w:rFonts w:ascii="Garamond" w:eastAsia="Garamond" w:hAnsi="Garamond" w:cs="Garamond"/>
          <w:sz w:val="22"/>
          <w:szCs w:val="22"/>
          <w:highlight w:val="white"/>
        </w:rPr>
        <w:t xml:space="preserve">Regression Analysis </w:t>
      </w:r>
      <w:r w:rsidRPr="00FB78C3">
        <w:rPr>
          <w:rFonts w:ascii="Garamond" w:eastAsia="Garamond" w:hAnsi="Garamond" w:cs="Garamond"/>
          <w:sz w:val="22"/>
          <w:szCs w:val="22"/>
          <w:highlight w:val="white"/>
        </w:rPr>
        <w:t xml:space="preserve">were used. The results revealed that the level of student competence in ICT was very high, and the attitude toward implementing STEM was high. Moreover, the results showed there was a significant relationship between students' competence in ICT and their attitudes towards STEM. Furthermore, the students’ competence in ICT significantly influenced their attitude toward the implementation of STEM. </w:t>
      </w:r>
      <w:bookmarkEnd w:id="1"/>
    </w:p>
    <w:p w14:paraId="14E3102E" w14:textId="4C2BC1C7" w:rsidR="00A541D1" w:rsidRDefault="00A220A3">
      <w:pPr>
        <w:jc w:val="both"/>
        <w:rPr>
          <w:rFonts w:ascii="Garamond" w:eastAsia="Garamond" w:hAnsi="Garamond" w:cs="Garamond"/>
          <w:sz w:val="22"/>
          <w:szCs w:val="22"/>
        </w:rPr>
      </w:pPr>
      <w:r>
        <w:rPr>
          <w:rFonts w:ascii="Garamond" w:eastAsia="Garamond" w:hAnsi="Garamond" w:cs="Garamond"/>
          <w:b/>
          <w:sz w:val="22"/>
          <w:szCs w:val="22"/>
        </w:rPr>
        <w:t>Keywords:</w:t>
      </w:r>
      <w:r>
        <w:rPr>
          <w:rFonts w:ascii="Garamond" w:eastAsia="Garamond" w:hAnsi="Garamond" w:cs="Garamond"/>
          <w:sz w:val="22"/>
          <w:szCs w:val="22"/>
        </w:rPr>
        <w:t xml:space="preserve"> </w:t>
      </w:r>
      <w:r w:rsidR="00FB78C3" w:rsidRPr="00FB78C3">
        <w:rPr>
          <w:rFonts w:ascii="Garamond" w:eastAsia="Garamond" w:hAnsi="Garamond" w:cs="Garamond"/>
          <w:i/>
          <w:iCs/>
          <w:sz w:val="22"/>
          <w:szCs w:val="22"/>
        </w:rPr>
        <w:t>Education, student competence on ICT, attitude in STEM, Philippines</w:t>
      </w:r>
    </w:p>
    <w:p w14:paraId="65F07AC4" w14:textId="77777777" w:rsidR="00A541D1" w:rsidRDefault="00A220A3">
      <w:pPr>
        <w:jc w:val="both"/>
        <w:rPr>
          <w:rFonts w:ascii="Garamond" w:eastAsia="Garamond" w:hAnsi="Garamond" w:cs="Garamond"/>
          <w:sz w:val="22"/>
          <w:szCs w:val="22"/>
        </w:rPr>
      </w:pPr>
      <w:r>
        <w:rPr>
          <w:rFonts w:ascii="Garamond" w:eastAsia="Garamond" w:hAnsi="Garamond" w:cs="Garamond"/>
          <w:b/>
          <w:sz w:val="22"/>
          <w:szCs w:val="22"/>
        </w:rPr>
        <w:t>Introduction</w:t>
      </w:r>
    </w:p>
    <w:p w14:paraId="63D5032D" w14:textId="00A9EE67" w:rsidR="00FB78C3" w:rsidRPr="00FB78C3" w:rsidRDefault="00FB78C3" w:rsidP="00FB78C3">
      <w:pPr>
        <w:ind w:firstLine="720"/>
        <w:jc w:val="both"/>
        <w:rPr>
          <w:rFonts w:ascii="Garamond" w:eastAsia="Garamond" w:hAnsi="Garamond" w:cs="Garamond"/>
          <w:sz w:val="22"/>
          <w:szCs w:val="22"/>
          <w:lang w:val="en-US"/>
        </w:rPr>
      </w:pPr>
      <w:r w:rsidRPr="00FB78C3">
        <w:rPr>
          <w:rFonts w:ascii="Garamond" w:eastAsia="Garamond" w:hAnsi="Garamond" w:cs="Garamond"/>
          <w:sz w:val="22"/>
          <w:szCs w:val="22"/>
          <w:lang w:val="en-US"/>
        </w:rPr>
        <w:t xml:space="preserve">In the swiftly changing realm of education, the incorporation of Information and Communication Technology (ICT) and the advancement of Science, Technology, Engineering, and Mathematics (STEM) are now crucial elements in molding the abilities and outlook of contemporary students. However, </w:t>
      </w:r>
      <w:r w:rsidR="00C71B44">
        <w:rPr>
          <w:rFonts w:ascii="Garamond" w:eastAsia="Garamond" w:hAnsi="Garamond" w:cs="Garamond"/>
          <w:sz w:val="22"/>
          <w:szCs w:val="22"/>
          <w:lang w:val="en-US"/>
        </w:rPr>
        <w:t>challenges are hindering</w:t>
      </w:r>
      <w:r w:rsidRPr="00FB78C3">
        <w:rPr>
          <w:rFonts w:ascii="Garamond" w:eastAsia="Garamond" w:hAnsi="Garamond" w:cs="Garamond"/>
          <w:sz w:val="22"/>
          <w:szCs w:val="22"/>
          <w:lang w:val="en-US"/>
        </w:rPr>
        <w:t xml:space="preserve"> the effective implementation of STEM education which include the scarcity of educational materials, the limited availability of certified STEM teachers, the absence of purpose-built infrastructure, insufficient professional development programs, the nonexistence of clearly defined STEM standards and curricula, restricted access to technological tools, and the inadequate allocation of time for STEM instruction (</w:t>
      </w:r>
      <w:proofErr w:type="spellStart"/>
      <w:r w:rsidRPr="00FB78C3">
        <w:rPr>
          <w:rFonts w:ascii="Garamond" w:eastAsia="Garamond" w:hAnsi="Garamond" w:cs="Garamond"/>
          <w:sz w:val="22"/>
          <w:szCs w:val="22"/>
          <w:lang w:val="en-US"/>
        </w:rPr>
        <w:t>Bardoe</w:t>
      </w:r>
      <w:proofErr w:type="spellEnd"/>
      <w:r w:rsidRPr="00FB78C3">
        <w:rPr>
          <w:rFonts w:ascii="Garamond" w:eastAsia="Garamond" w:hAnsi="Garamond" w:cs="Garamond"/>
          <w:sz w:val="22"/>
          <w:szCs w:val="22"/>
          <w:lang w:val="en-US"/>
        </w:rPr>
        <w:t xml:space="preserve"> et al., 2023). In addition to educational materials, tangible things such as equipment, technology, and general stuff are essential in a STEM classroom. STEM holds significant educational value, and research has been conducted over time to explore how students and young individuals perceive STEM fields (Faber et al., n.d.). However, the report shows that nowadays, the number of students studying STEM areas is insufficient to meet the needs of society in the future (3s </w:t>
      </w:r>
      <w:proofErr w:type="spellStart"/>
      <w:r w:rsidRPr="00FB78C3">
        <w:rPr>
          <w:rFonts w:ascii="Garamond" w:eastAsia="Garamond" w:hAnsi="Garamond" w:cs="Garamond"/>
          <w:sz w:val="22"/>
          <w:szCs w:val="22"/>
          <w:lang w:val="en-US"/>
        </w:rPr>
        <w:t>Unternehmensberatung</w:t>
      </w:r>
      <w:proofErr w:type="spellEnd"/>
      <w:r w:rsidRPr="00FB78C3">
        <w:rPr>
          <w:rFonts w:ascii="Garamond" w:eastAsia="Garamond" w:hAnsi="Garamond" w:cs="Garamond"/>
          <w:sz w:val="22"/>
          <w:szCs w:val="22"/>
          <w:lang w:val="en-US"/>
        </w:rPr>
        <w:t xml:space="preserve"> GmbH et al., 2015), and interest among students in STEM education is falling (Kelley &amp; Knowles, 2016). </w:t>
      </w:r>
    </w:p>
    <w:p w14:paraId="7DE7BDDF" w14:textId="0FCB4AB4" w:rsidR="00FB78C3" w:rsidRPr="00FB78C3" w:rsidRDefault="00FB78C3" w:rsidP="00FB78C3">
      <w:pPr>
        <w:ind w:firstLine="720"/>
        <w:jc w:val="both"/>
        <w:rPr>
          <w:rFonts w:ascii="Garamond" w:eastAsia="Garamond" w:hAnsi="Garamond" w:cs="Garamond"/>
          <w:sz w:val="22"/>
          <w:szCs w:val="22"/>
          <w:lang w:val="en-US"/>
        </w:rPr>
      </w:pPr>
      <w:r w:rsidRPr="00FB78C3">
        <w:rPr>
          <w:rFonts w:ascii="Garamond" w:eastAsia="Garamond" w:hAnsi="Garamond" w:cs="Garamond"/>
          <w:sz w:val="22"/>
          <w:szCs w:val="22"/>
          <w:lang w:val="en-US"/>
        </w:rPr>
        <w:t xml:space="preserve">From another point, the conceivable variable or factors that impact or </w:t>
      </w:r>
      <w:r w:rsidR="00C71B44">
        <w:rPr>
          <w:rFonts w:ascii="Garamond" w:eastAsia="Garamond" w:hAnsi="Garamond" w:cs="Garamond"/>
          <w:sz w:val="22"/>
          <w:szCs w:val="22"/>
          <w:lang w:val="en-US"/>
        </w:rPr>
        <w:t xml:space="preserve">are </w:t>
      </w:r>
      <w:r w:rsidRPr="00FB78C3">
        <w:rPr>
          <w:rFonts w:ascii="Garamond" w:eastAsia="Garamond" w:hAnsi="Garamond" w:cs="Garamond"/>
          <w:sz w:val="22"/>
          <w:szCs w:val="22"/>
          <w:lang w:val="en-US"/>
        </w:rPr>
        <w:t xml:space="preserve">associated with the dependent variable is Student Competence in Information and Communication Technology. Moreover, </w:t>
      </w:r>
      <w:proofErr w:type="spellStart"/>
      <w:r w:rsidRPr="00FB78C3">
        <w:rPr>
          <w:rFonts w:ascii="Garamond" w:eastAsia="Garamond" w:hAnsi="Garamond" w:cs="Garamond"/>
          <w:sz w:val="22"/>
          <w:szCs w:val="22"/>
          <w:lang w:val="en-US"/>
        </w:rPr>
        <w:t>Hatlewik</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Gudmundsdóttir</w:t>
      </w:r>
      <w:proofErr w:type="spellEnd"/>
      <w:r w:rsidRPr="00FB78C3">
        <w:rPr>
          <w:rFonts w:ascii="Garamond" w:eastAsia="Garamond" w:hAnsi="Garamond" w:cs="Garamond"/>
          <w:sz w:val="22"/>
          <w:szCs w:val="22"/>
          <w:lang w:val="en-US"/>
        </w:rPr>
        <w:t xml:space="preserve">, and </w:t>
      </w:r>
      <w:proofErr w:type="spellStart"/>
      <w:r w:rsidRPr="00FB78C3">
        <w:rPr>
          <w:rFonts w:ascii="Garamond" w:eastAsia="Garamond" w:hAnsi="Garamond" w:cs="Garamond"/>
          <w:sz w:val="22"/>
          <w:szCs w:val="22"/>
          <w:lang w:val="en-US"/>
        </w:rPr>
        <w:t>Loi</w:t>
      </w:r>
      <w:proofErr w:type="spellEnd"/>
      <w:r w:rsidRPr="00FB78C3">
        <w:rPr>
          <w:rFonts w:ascii="Garamond" w:eastAsia="Garamond" w:hAnsi="Garamond" w:cs="Garamond"/>
          <w:sz w:val="22"/>
          <w:szCs w:val="22"/>
          <w:lang w:val="en-US"/>
        </w:rPr>
        <w:t xml:space="preserve"> (2015) claim that a student's ability to use digital media for participation, work, and problem-solving, either independently or in cooperation with others, in a critical, responsible, and </w:t>
      </w:r>
      <w:r w:rsidRPr="00FB78C3">
        <w:rPr>
          <w:rFonts w:ascii="Garamond" w:eastAsia="Garamond" w:hAnsi="Garamond" w:cs="Garamond"/>
          <w:sz w:val="22"/>
          <w:szCs w:val="22"/>
          <w:lang w:val="en-US"/>
        </w:rPr>
        <w:lastRenderedPageBreak/>
        <w:t xml:space="preserve">creative way is known as their level of digital competence. This means that, in addition to skills, the student's comprehension and capacity for critical reflection also fall under the umbrella term of "digital competence”. According to </w:t>
      </w:r>
      <w:proofErr w:type="spellStart"/>
      <w:r w:rsidRPr="00FB78C3">
        <w:rPr>
          <w:rFonts w:ascii="Garamond" w:eastAsia="Garamond" w:hAnsi="Garamond" w:cs="Garamond"/>
          <w:sz w:val="22"/>
          <w:szCs w:val="22"/>
          <w:lang w:val="en-US"/>
        </w:rPr>
        <w:t>Barakabitze</w:t>
      </w:r>
      <w:proofErr w:type="spellEnd"/>
      <w:r w:rsidRPr="00FB78C3">
        <w:rPr>
          <w:rFonts w:ascii="Garamond" w:eastAsia="Garamond" w:hAnsi="Garamond" w:cs="Garamond"/>
          <w:sz w:val="22"/>
          <w:szCs w:val="22"/>
          <w:lang w:val="en-US"/>
        </w:rPr>
        <w:t>, William-</w:t>
      </w:r>
      <w:proofErr w:type="spellStart"/>
      <w:r w:rsidRPr="00FB78C3">
        <w:rPr>
          <w:rFonts w:ascii="Garamond" w:eastAsia="Garamond" w:hAnsi="Garamond" w:cs="Garamond"/>
          <w:sz w:val="22"/>
          <w:szCs w:val="22"/>
          <w:lang w:val="en-US"/>
        </w:rPr>
        <w:t>Andey</w:t>
      </w:r>
      <w:proofErr w:type="spellEnd"/>
      <w:r w:rsidRPr="00FB78C3">
        <w:rPr>
          <w:rFonts w:ascii="Garamond" w:eastAsia="Garamond" w:hAnsi="Garamond" w:cs="Garamond"/>
          <w:sz w:val="22"/>
          <w:szCs w:val="22"/>
          <w:lang w:val="en-US"/>
        </w:rPr>
        <w:t xml:space="preserve"> Lazaro, </w:t>
      </w:r>
      <w:proofErr w:type="spellStart"/>
      <w:r w:rsidRPr="00FB78C3">
        <w:rPr>
          <w:rFonts w:ascii="Garamond" w:eastAsia="Garamond" w:hAnsi="Garamond" w:cs="Garamond"/>
          <w:sz w:val="22"/>
          <w:szCs w:val="22"/>
          <w:lang w:val="en-US"/>
        </w:rPr>
        <w:t>Ainea</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Mkwizu</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Maziku</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Matofali</w:t>
      </w:r>
      <w:proofErr w:type="spellEnd"/>
      <w:r w:rsidRPr="00FB78C3">
        <w:rPr>
          <w:rFonts w:ascii="Garamond" w:eastAsia="Garamond" w:hAnsi="Garamond" w:cs="Garamond"/>
          <w:sz w:val="22"/>
          <w:szCs w:val="22"/>
          <w:lang w:val="en-US"/>
        </w:rPr>
        <w:t xml:space="preserve">, </w:t>
      </w:r>
      <w:proofErr w:type="spellStart"/>
      <w:r w:rsidRPr="00FB78C3">
        <w:rPr>
          <w:rFonts w:ascii="Garamond" w:eastAsia="Garamond" w:hAnsi="Garamond" w:cs="Garamond"/>
          <w:sz w:val="22"/>
          <w:szCs w:val="22"/>
          <w:lang w:val="en-US"/>
        </w:rPr>
        <w:t>Iddi</w:t>
      </w:r>
      <w:proofErr w:type="spellEnd"/>
      <w:r w:rsidRPr="00FB78C3">
        <w:rPr>
          <w:rFonts w:ascii="Garamond" w:eastAsia="Garamond" w:hAnsi="Garamond" w:cs="Garamond"/>
          <w:sz w:val="22"/>
          <w:szCs w:val="22"/>
          <w:lang w:val="en-US"/>
        </w:rPr>
        <w:t>, and Sanga (2019), these competencies are necessary for students to participate in STEM subjects and use ICTs in many STEM-related fields.</w:t>
      </w:r>
      <w:r w:rsidRPr="00FB78C3">
        <w:rPr>
          <w:rFonts w:ascii="Garamond" w:eastAsia="Garamond" w:hAnsi="Garamond" w:cs="Garamond"/>
          <w:sz w:val="22"/>
          <w:szCs w:val="22"/>
          <w:lang w:val="en-US"/>
        </w:rPr>
        <w:tab/>
      </w:r>
    </w:p>
    <w:p w14:paraId="50173C4D" w14:textId="3A073079" w:rsidR="00AA58B4" w:rsidRPr="00FB78C3" w:rsidRDefault="00FB78C3" w:rsidP="00FB78C3">
      <w:pPr>
        <w:ind w:firstLine="720"/>
        <w:jc w:val="both"/>
        <w:rPr>
          <w:rFonts w:ascii="Garamond" w:eastAsia="Garamond" w:hAnsi="Garamond" w:cs="Garamond"/>
          <w:sz w:val="22"/>
          <w:szCs w:val="22"/>
          <w:lang w:val="en-US"/>
        </w:rPr>
      </w:pPr>
      <w:r w:rsidRPr="00FB78C3">
        <w:rPr>
          <w:rFonts w:ascii="Garamond" w:eastAsia="Garamond" w:hAnsi="Garamond" w:cs="Garamond"/>
          <w:sz w:val="22"/>
          <w:szCs w:val="22"/>
          <w:lang w:val="en-US"/>
        </w:rPr>
        <w:t xml:space="preserve"> Although there is a growing focus on incorporating ICT skills and STEM education into contemporary school curricula, there is a noticeable lack of comprehensive research that examines the connection between students' ICT proficiency and their attitudes toward STEM implementation. While there are separate studies on these aspects, there is a significant gap in understanding how these two factors interact and mutually influence each other. This gap impedes the researchers’ ability to understand how improving students' ICT competence can either positively or negatively affect their eagerness to engage with STEM subjects, highlighting the need for further research to address this vital knowledge gap. </w:t>
      </w:r>
    </w:p>
    <w:p w14:paraId="1D555166" w14:textId="3ACC70FC" w:rsidR="00A541D1" w:rsidRPr="00362DC0" w:rsidRDefault="00A220A3">
      <w:pPr>
        <w:jc w:val="both"/>
        <w:rPr>
          <w:rFonts w:ascii="Garamond" w:eastAsia="Garamond" w:hAnsi="Garamond" w:cs="Garamond"/>
          <w:i/>
          <w:sz w:val="22"/>
          <w:szCs w:val="22"/>
        </w:rPr>
      </w:pPr>
      <w:r w:rsidRPr="00362DC0">
        <w:rPr>
          <w:rFonts w:ascii="Garamond" w:eastAsia="Garamond" w:hAnsi="Garamond" w:cs="Garamond"/>
          <w:b/>
          <w:i/>
          <w:sz w:val="22"/>
          <w:szCs w:val="22"/>
        </w:rPr>
        <w:t>Statement of the Problem</w:t>
      </w:r>
    </w:p>
    <w:p w14:paraId="190CE433" w14:textId="3D9A66E0" w:rsidR="00FB78C3" w:rsidRPr="00362DC0" w:rsidRDefault="00FB78C3" w:rsidP="00FB78C3">
      <w:p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ab/>
        <w:t>This study aimed to determine the significant influence of student competence in Information and Communication Technology (ICT) and attitude on the implementation of Science, Technology, Engineering, and Mathematics (STEM). Specifically, it sought to answer the following questions:</w:t>
      </w:r>
    </w:p>
    <w:p w14:paraId="2BDA10B0" w14:textId="77777777" w:rsidR="00FB78C3" w:rsidRPr="00362DC0" w:rsidRDefault="00FB78C3" w:rsidP="00FB78C3">
      <w:pPr>
        <w:numPr>
          <w:ilvl w:val="0"/>
          <w:numId w:val="4"/>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What is the level of student competence in Information and Communication</w:t>
      </w:r>
    </w:p>
    <w:p w14:paraId="67BF01FB" w14:textId="77777777" w:rsidR="00FB78C3" w:rsidRPr="00362DC0" w:rsidRDefault="00FB78C3" w:rsidP="00FB78C3">
      <w:p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Technology (ICT) in terms of:</w:t>
      </w:r>
    </w:p>
    <w:p w14:paraId="25BBF66B" w14:textId="77777777" w:rsidR="00FB78C3" w:rsidRPr="00362DC0" w:rsidRDefault="00FB78C3" w:rsidP="00FB78C3">
      <w:pPr>
        <w:numPr>
          <w:ilvl w:val="1"/>
          <w:numId w:val="6"/>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use of ICT;</w:t>
      </w:r>
    </w:p>
    <w:p w14:paraId="36E9207E" w14:textId="77777777" w:rsidR="00FB78C3" w:rsidRPr="00362DC0" w:rsidRDefault="00FB78C3" w:rsidP="00FB78C3">
      <w:pPr>
        <w:numPr>
          <w:ilvl w:val="1"/>
          <w:numId w:val="6"/>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basic computer operation and issues;</w:t>
      </w:r>
    </w:p>
    <w:p w14:paraId="28904F67" w14:textId="77777777" w:rsidR="00FB78C3" w:rsidRPr="00362DC0" w:rsidRDefault="00FB78C3" w:rsidP="00FB78C3">
      <w:pPr>
        <w:numPr>
          <w:ilvl w:val="1"/>
          <w:numId w:val="6"/>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use of application software;</w:t>
      </w:r>
    </w:p>
    <w:p w14:paraId="4342DCCA" w14:textId="77777777" w:rsidR="00FB78C3" w:rsidRPr="00362DC0" w:rsidRDefault="00FB78C3" w:rsidP="00FB78C3">
      <w:pPr>
        <w:numPr>
          <w:ilvl w:val="1"/>
          <w:numId w:val="6"/>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use of internet resources; and</w:t>
      </w:r>
    </w:p>
    <w:p w14:paraId="771CF7F6" w14:textId="77777777" w:rsidR="00FB78C3" w:rsidRPr="00362DC0" w:rsidRDefault="00FB78C3" w:rsidP="00FB78C3">
      <w:pPr>
        <w:numPr>
          <w:ilvl w:val="1"/>
          <w:numId w:val="6"/>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use of peripheral ICT equipment?</w:t>
      </w:r>
    </w:p>
    <w:p w14:paraId="2D619C9E" w14:textId="77777777" w:rsidR="00FB78C3" w:rsidRPr="00362DC0" w:rsidRDefault="00FB78C3" w:rsidP="00FB78C3">
      <w:pPr>
        <w:numPr>
          <w:ilvl w:val="0"/>
          <w:numId w:val="4"/>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What is the level of attitude on the implementation of Science, Technology, </w:t>
      </w:r>
    </w:p>
    <w:p w14:paraId="14C223CE" w14:textId="77777777" w:rsidR="00FB78C3" w:rsidRPr="00362DC0" w:rsidRDefault="00FB78C3" w:rsidP="00FB78C3">
      <w:p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Engineering and Mathematics (STEM) in terms of:    </w:t>
      </w:r>
    </w:p>
    <w:p w14:paraId="76E45778" w14:textId="77777777" w:rsidR="00FB78C3" w:rsidRPr="00362DC0" w:rsidRDefault="00FB78C3" w:rsidP="00FB78C3">
      <w:pPr>
        <w:numPr>
          <w:ilvl w:val="1"/>
          <w:numId w:val="7"/>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science;</w:t>
      </w:r>
    </w:p>
    <w:p w14:paraId="30FC9B4B" w14:textId="77777777" w:rsidR="00FB78C3" w:rsidRPr="00362DC0" w:rsidRDefault="00FB78C3" w:rsidP="00FB78C3">
      <w:pPr>
        <w:numPr>
          <w:ilvl w:val="1"/>
          <w:numId w:val="7"/>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technology and engineering;</w:t>
      </w:r>
    </w:p>
    <w:p w14:paraId="65DE5A18" w14:textId="77777777" w:rsidR="00FB78C3" w:rsidRPr="00362DC0" w:rsidRDefault="00FB78C3" w:rsidP="00FB78C3">
      <w:pPr>
        <w:numPr>
          <w:ilvl w:val="1"/>
          <w:numId w:val="7"/>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math; and</w:t>
      </w:r>
    </w:p>
    <w:p w14:paraId="1E33405C" w14:textId="77777777" w:rsidR="00FB78C3" w:rsidRPr="00362DC0" w:rsidRDefault="00FB78C3" w:rsidP="00FB78C3">
      <w:pPr>
        <w:numPr>
          <w:ilvl w:val="1"/>
          <w:numId w:val="7"/>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 xml:space="preserve">   21</w:t>
      </w:r>
      <w:r w:rsidRPr="00362DC0">
        <w:rPr>
          <w:rFonts w:ascii="Garamond" w:eastAsia="Garamond" w:hAnsi="Garamond" w:cs="Garamond"/>
          <w:sz w:val="22"/>
          <w:szCs w:val="22"/>
          <w:vertAlign w:val="superscript"/>
          <w:lang w:val="en-US"/>
        </w:rPr>
        <w:t>st</w:t>
      </w:r>
      <w:r w:rsidRPr="00362DC0">
        <w:rPr>
          <w:rFonts w:ascii="Garamond" w:eastAsia="Garamond" w:hAnsi="Garamond" w:cs="Garamond"/>
          <w:sz w:val="22"/>
          <w:szCs w:val="22"/>
          <w:lang w:val="en-US"/>
        </w:rPr>
        <w:t xml:space="preserve"> century skills?</w:t>
      </w:r>
    </w:p>
    <w:p w14:paraId="75F2C7D4" w14:textId="77777777" w:rsidR="00FB78C3" w:rsidRPr="00362DC0" w:rsidRDefault="00FB78C3" w:rsidP="00FB78C3">
      <w:pPr>
        <w:numPr>
          <w:ilvl w:val="0"/>
          <w:numId w:val="4"/>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Is there a significant relationship between student competence in Information and Communication Technology (ICT) and attitude on the implementation of Science, Technology, Engineering and Mathematics (STEM)?</w:t>
      </w:r>
    </w:p>
    <w:p w14:paraId="2CD016F1" w14:textId="478C1E6E" w:rsidR="001B7A7C" w:rsidRDefault="00FB78C3" w:rsidP="00C71B44">
      <w:pPr>
        <w:numPr>
          <w:ilvl w:val="0"/>
          <w:numId w:val="4"/>
        </w:numPr>
        <w:tabs>
          <w:tab w:val="left" w:pos="720"/>
        </w:tabs>
        <w:spacing w:after="0"/>
        <w:jc w:val="both"/>
        <w:rPr>
          <w:rFonts w:ascii="Garamond" w:eastAsia="Garamond" w:hAnsi="Garamond" w:cs="Garamond"/>
          <w:sz w:val="22"/>
          <w:szCs w:val="22"/>
          <w:lang w:val="en-US"/>
        </w:rPr>
      </w:pPr>
      <w:r w:rsidRPr="00362DC0">
        <w:rPr>
          <w:rFonts w:ascii="Garamond" w:eastAsia="Garamond" w:hAnsi="Garamond" w:cs="Garamond"/>
          <w:sz w:val="22"/>
          <w:szCs w:val="22"/>
          <w:lang w:val="en-US"/>
        </w:rPr>
        <w:t>Is there a significant influence of student competence in Information and Communication Technology (ICT) on attitude on the implementation of Science, Technology, Engineering and Mathematics (STEM)?</w:t>
      </w:r>
    </w:p>
    <w:p w14:paraId="4F5EC75F" w14:textId="77777777" w:rsidR="00C71B44" w:rsidRPr="00C71B44" w:rsidRDefault="00C71B44" w:rsidP="00C71B44">
      <w:pPr>
        <w:tabs>
          <w:tab w:val="left" w:pos="720"/>
        </w:tabs>
        <w:spacing w:after="0"/>
        <w:ind w:left="840"/>
        <w:jc w:val="both"/>
        <w:rPr>
          <w:rFonts w:ascii="Garamond" w:eastAsia="Garamond" w:hAnsi="Garamond" w:cs="Garamond"/>
          <w:sz w:val="22"/>
          <w:szCs w:val="22"/>
          <w:lang w:val="en-US"/>
        </w:rPr>
      </w:pPr>
    </w:p>
    <w:p w14:paraId="0C7613D9" w14:textId="53B0483C" w:rsidR="00A541D1" w:rsidRDefault="00A220A3">
      <w:pPr>
        <w:jc w:val="both"/>
        <w:rPr>
          <w:rFonts w:ascii="Garamond" w:eastAsia="Garamond" w:hAnsi="Garamond" w:cs="Garamond"/>
          <w:i/>
          <w:sz w:val="22"/>
          <w:szCs w:val="22"/>
        </w:rPr>
      </w:pPr>
      <w:r>
        <w:rPr>
          <w:rFonts w:ascii="Garamond" w:eastAsia="Garamond" w:hAnsi="Garamond" w:cs="Garamond"/>
          <w:b/>
          <w:i/>
          <w:sz w:val="22"/>
          <w:szCs w:val="22"/>
        </w:rPr>
        <w:t>Null Hypotheses</w:t>
      </w:r>
    </w:p>
    <w:p w14:paraId="3F2AECAA" w14:textId="21A1AA2D" w:rsidR="0011385B" w:rsidRDefault="0011385B" w:rsidP="00CD55EA">
      <w:pPr>
        <w:spacing w:after="0"/>
        <w:ind w:left="660"/>
        <w:jc w:val="both"/>
        <w:rPr>
          <w:rFonts w:ascii="Garamond" w:eastAsia="Garamond" w:hAnsi="Garamond" w:cs="Garamond"/>
          <w:sz w:val="22"/>
          <w:szCs w:val="22"/>
          <w:lang w:val="en-US"/>
        </w:rPr>
      </w:pPr>
    </w:p>
    <w:p w14:paraId="03D00396" w14:textId="77777777" w:rsidR="0011385B" w:rsidRDefault="0011385B" w:rsidP="00CD55EA">
      <w:pPr>
        <w:spacing w:after="0"/>
        <w:ind w:left="660"/>
        <w:jc w:val="both"/>
        <w:rPr>
          <w:rFonts w:ascii="Garamond" w:eastAsia="Garamond" w:hAnsi="Garamond" w:cs="Garamond"/>
          <w:sz w:val="22"/>
          <w:szCs w:val="22"/>
          <w:lang w:val="en-US"/>
        </w:rPr>
      </w:pPr>
    </w:p>
    <w:p w14:paraId="1EF3758C" w14:textId="6CC6058E" w:rsidR="00FB78C3" w:rsidRPr="00FB78C3" w:rsidRDefault="00FB78C3" w:rsidP="00CD55EA">
      <w:pPr>
        <w:spacing w:after="0"/>
        <w:ind w:left="660"/>
        <w:jc w:val="both"/>
        <w:rPr>
          <w:rFonts w:ascii="Garamond" w:eastAsia="Garamond" w:hAnsi="Garamond" w:cs="Garamond"/>
          <w:sz w:val="22"/>
          <w:szCs w:val="22"/>
          <w:lang w:val="en-US"/>
        </w:rPr>
      </w:pPr>
      <w:r w:rsidRPr="00FB78C3">
        <w:rPr>
          <w:rFonts w:ascii="Garamond" w:eastAsia="Garamond" w:hAnsi="Garamond" w:cs="Garamond"/>
          <w:sz w:val="22"/>
          <w:szCs w:val="22"/>
          <w:lang w:val="en-US"/>
        </w:rPr>
        <w:t>Ho</w:t>
      </w:r>
      <w:r w:rsidR="00CD55EA">
        <w:rPr>
          <w:rFonts w:ascii="Garamond" w:eastAsia="Garamond" w:hAnsi="Garamond" w:cs="Garamond"/>
          <w:sz w:val="22"/>
          <w:szCs w:val="22"/>
          <w:vertAlign w:val="subscript"/>
          <w:lang w:val="en-US"/>
        </w:rPr>
        <w:t>1</w:t>
      </w:r>
      <w:r w:rsidRPr="00FB78C3">
        <w:rPr>
          <w:rFonts w:ascii="Garamond" w:eastAsia="Garamond" w:hAnsi="Garamond" w:cs="Garamond"/>
          <w:sz w:val="22"/>
          <w:szCs w:val="22"/>
          <w:lang w:val="en-US"/>
        </w:rPr>
        <w:t xml:space="preserve">: There is no significant relationship between student competence in    Information and Communication Technology (ICT) and attitude </w:t>
      </w:r>
      <w:r w:rsidR="00C71B44">
        <w:rPr>
          <w:rFonts w:ascii="Garamond" w:eastAsia="Garamond" w:hAnsi="Garamond" w:cs="Garamond"/>
          <w:sz w:val="22"/>
          <w:szCs w:val="22"/>
          <w:lang w:val="en-US"/>
        </w:rPr>
        <w:t>toward</w:t>
      </w:r>
      <w:r w:rsidRPr="00FB78C3">
        <w:rPr>
          <w:rFonts w:ascii="Garamond" w:eastAsia="Garamond" w:hAnsi="Garamond" w:cs="Garamond"/>
          <w:sz w:val="22"/>
          <w:szCs w:val="22"/>
          <w:lang w:val="en-US"/>
        </w:rPr>
        <w:t xml:space="preserve"> the implementation of Science, Technology, Engineering</w:t>
      </w:r>
      <w:r w:rsidR="00C71B44">
        <w:rPr>
          <w:rFonts w:ascii="Garamond" w:eastAsia="Garamond" w:hAnsi="Garamond" w:cs="Garamond"/>
          <w:sz w:val="22"/>
          <w:szCs w:val="22"/>
          <w:lang w:val="en-US"/>
        </w:rPr>
        <w:t>,</w:t>
      </w:r>
      <w:r w:rsidRPr="00FB78C3">
        <w:rPr>
          <w:rFonts w:ascii="Garamond" w:eastAsia="Garamond" w:hAnsi="Garamond" w:cs="Garamond"/>
          <w:sz w:val="22"/>
          <w:szCs w:val="22"/>
          <w:lang w:val="en-US"/>
        </w:rPr>
        <w:t xml:space="preserve"> and Mathematics (STEM).</w:t>
      </w:r>
    </w:p>
    <w:p w14:paraId="5FDF3051" w14:textId="348B1B57" w:rsidR="00F23FE4" w:rsidRDefault="00FB78C3" w:rsidP="001B7A7C">
      <w:pPr>
        <w:spacing w:after="0"/>
        <w:ind w:left="660" w:firstLine="24"/>
        <w:jc w:val="both"/>
        <w:rPr>
          <w:rFonts w:ascii="Garamond" w:eastAsia="Garamond" w:hAnsi="Garamond" w:cs="Garamond"/>
          <w:sz w:val="22"/>
          <w:szCs w:val="22"/>
          <w:lang w:val="en-US"/>
        </w:rPr>
      </w:pPr>
      <w:r w:rsidRPr="00FB78C3">
        <w:rPr>
          <w:rFonts w:ascii="Garamond" w:eastAsia="Garamond" w:hAnsi="Garamond" w:cs="Garamond"/>
          <w:sz w:val="22"/>
          <w:szCs w:val="22"/>
          <w:lang w:val="en-US"/>
        </w:rPr>
        <w:lastRenderedPageBreak/>
        <w:t>Ho</w:t>
      </w:r>
      <w:r w:rsidR="00CD55EA">
        <w:rPr>
          <w:rFonts w:ascii="Garamond" w:eastAsia="Garamond" w:hAnsi="Garamond" w:cs="Garamond"/>
          <w:sz w:val="22"/>
          <w:szCs w:val="22"/>
          <w:vertAlign w:val="subscript"/>
          <w:lang w:val="en-US"/>
        </w:rPr>
        <w:t>2</w:t>
      </w:r>
      <w:r w:rsidRPr="00FB78C3">
        <w:rPr>
          <w:rFonts w:ascii="Garamond" w:eastAsia="Garamond" w:hAnsi="Garamond" w:cs="Garamond"/>
          <w:sz w:val="22"/>
          <w:szCs w:val="22"/>
          <w:lang w:val="en-US"/>
        </w:rPr>
        <w:t xml:space="preserve">: There is no significant influence of student competence in Information and Communication Technology (ICT) on attitude </w:t>
      </w:r>
      <w:r w:rsidR="00C71B44">
        <w:rPr>
          <w:rFonts w:ascii="Garamond" w:eastAsia="Garamond" w:hAnsi="Garamond" w:cs="Garamond"/>
          <w:sz w:val="22"/>
          <w:szCs w:val="22"/>
          <w:lang w:val="en-US"/>
        </w:rPr>
        <w:t>toward</w:t>
      </w:r>
      <w:r w:rsidRPr="00FB78C3">
        <w:rPr>
          <w:rFonts w:ascii="Garamond" w:eastAsia="Garamond" w:hAnsi="Garamond" w:cs="Garamond"/>
          <w:sz w:val="22"/>
          <w:szCs w:val="22"/>
          <w:lang w:val="en-US"/>
        </w:rPr>
        <w:t xml:space="preserve"> the implementation of Science, Technology, Engineering</w:t>
      </w:r>
      <w:r w:rsidR="00C71B44">
        <w:rPr>
          <w:rFonts w:ascii="Garamond" w:eastAsia="Garamond" w:hAnsi="Garamond" w:cs="Garamond"/>
          <w:sz w:val="22"/>
          <w:szCs w:val="22"/>
          <w:lang w:val="en-US"/>
        </w:rPr>
        <w:t>,</w:t>
      </w:r>
      <w:r w:rsidRPr="00FB78C3">
        <w:rPr>
          <w:rFonts w:ascii="Garamond" w:eastAsia="Garamond" w:hAnsi="Garamond" w:cs="Garamond"/>
          <w:sz w:val="22"/>
          <w:szCs w:val="22"/>
          <w:lang w:val="en-US"/>
        </w:rPr>
        <w:t xml:space="preserve"> and Mathematics (STEM).</w:t>
      </w:r>
    </w:p>
    <w:p w14:paraId="0F0300D9" w14:textId="77777777" w:rsidR="001B7A7C" w:rsidRPr="001B7A7C" w:rsidRDefault="001B7A7C" w:rsidP="001B7A7C">
      <w:pPr>
        <w:spacing w:after="0"/>
        <w:ind w:left="660" w:firstLine="24"/>
        <w:jc w:val="both"/>
        <w:rPr>
          <w:rFonts w:ascii="Garamond" w:eastAsia="Garamond" w:hAnsi="Garamond" w:cs="Garamond"/>
          <w:sz w:val="22"/>
          <w:szCs w:val="22"/>
          <w:lang w:val="en-US"/>
        </w:rPr>
      </w:pPr>
    </w:p>
    <w:p w14:paraId="55B9A708" w14:textId="3BEF2159" w:rsidR="00A541D1" w:rsidRDefault="00A220A3">
      <w:pPr>
        <w:jc w:val="both"/>
        <w:rPr>
          <w:rFonts w:ascii="Garamond" w:eastAsia="Garamond" w:hAnsi="Garamond" w:cs="Garamond"/>
          <w:i/>
          <w:sz w:val="22"/>
          <w:szCs w:val="22"/>
        </w:rPr>
      </w:pPr>
      <w:r>
        <w:rPr>
          <w:rFonts w:ascii="Garamond" w:eastAsia="Garamond" w:hAnsi="Garamond" w:cs="Garamond"/>
          <w:b/>
          <w:i/>
          <w:sz w:val="22"/>
          <w:szCs w:val="22"/>
        </w:rPr>
        <w:t>Theoretical/Conceptual Framework</w:t>
      </w:r>
    </w:p>
    <w:p w14:paraId="11E5B6C8" w14:textId="5E2653A7" w:rsidR="00A03947" w:rsidRDefault="00367C42" w:rsidP="00A03947">
      <w:pPr>
        <w:ind w:firstLine="720"/>
        <w:jc w:val="both"/>
        <w:rPr>
          <w:rFonts w:ascii="Garamond" w:eastAsia="Garamond" w:hAnsi="Garamond" w:cs="Garamond"/>
          <w:sz w:val="22"/>
          <w:szCs w:val="22"/>
          <w:lang w:val="en-US"/>
        </w:rPr>
      </w:pPr>
      <w:r w:rsidRPr="00367C42">
        <w:rPr>
          <w:rFonts w:ascii="Garamond" w:eastAsia="Garamond" w:hAnsi="Garamond" w:cs="Garamond"/>
          <w:sz w:val="22"/>
          <w:szCs w:val="22"/>
        </w:rPr>
        <w:t>This study was supported by the Connectivism Learning Theory by Siemens, George (2005). This theory recognizes the influence of networks and digital technologies on contemporary learning. It places a strong emphasis on the value of networked information as well as the aptitude for navigating and utilizing digital resources.</w:t>
      </w:r>
      <w:r>
        <w:rPr>
          <w:rFonts w:ascii="Garamond" w:eastAsia="Garamond" w:hAnsi="Garamond" w:cs="Garamond"/>
          <w:sz w:val="22"/>
          <w:szCs w:val="22"/>
        </w:rPr>
        <w:t xml:space="preserve"> Stu</w:t>
      </w:r>
      <w:r w:rsidRPr="00367C42">
        <w:rPr>
          <w:rFonts w:ascii="Garamond" w:eastAsia="Garamond" w:hAnsi="Garamond" w:cs="Garamond"/>
          <w:sz w:val="22"/>
          <w:szCs w:val="22"/>
        </w:rPr>
        <w:t>dent competence in information and communication technology</w:t>
      </w:r>
      <w:r>
        <w:rPr>
          <w:rFonts w:ascii="Garamond" w:eastAsia="Garamond" w:hAnsi="Garamond" w:cs="Garamond"/>
          <w:sz w:val="22"/>
          <w:szCs w:val="22"/>
        </w:rPr>
        <w:t xml:space="preserve"> </w:t>
      </w:r>
      <w:r w:rsidRPr="00367C42">
        <w:rPr>
          <w:rFonts w:ascii="Garamond" w:eastAsia="Garamond" w:hAnsi="Garamond" w:cs="Garamond"/>
          <w:sz w:val="22"/>
          <w:szCs w:val="22"/>
        </w:rPr>
        <w:t>identified five indicators</w:t>
      </w:r>
      <w:r w:rsidR="00C71B44">
        <w:rPr>
          <w:rFonts w:ascii="Garamond" w:eastAsia="Garamond" w:hAnsi="Garamond" w:cs="Garamond"/>
          <w:sz w:val="22"/>
          <w:szCs w:val="22"/>
        </w:rPr>
        <w:t>:</w:t>
      </w:r>
      <w:r>
        <w:rPr>
          <w:rFonts w:ascii="Garamond" w:eastAsia="Garamond" w:hAnsi="Garamond" w:cs="Garamond"/>
          <w:sz w:val="22"/>
          <w:szCs w:val="22"/>
        </w:rPr>
        <w:t xml:space="preserve"> </w:t>
      </w:r>
      <w:r w:rsidRPr="00367C42">
        <w:rPr>
          <w:rFonts w:ascii="Garamond" w:eastAsia="Garamond" w:hAnsi="Garamond" w:cs="Garamond"/>
          <w:sz w:val="22"/>
          <w:szCs w:val="22"/>
        </w:rPr>
        <w:t>the use of ICT, basic computer operation and issues, use of application software, use of internet resources</w:t>
      </w:r>
      <w:r w:rsidR="00C71B44">
        <w:rPr>
          <w:rFonts w:ascii="Garamond" w:eastAsia="Garamond" w:hAnsi="Garamond" w:cs="Garamond"/>
          <w:sz w:val="22"/>
          <w:szCs w:val="22"/>
        </w:rPr>
        <w:t>,</w:t>
      </w:r>
      <w:r w:rsidRPr="00367C42">
        <w:rPr>
          <w:rFonts w:ascii="Garamond" w:eastAsia="Garamond" w:hAnsi="Garamond" w:cs="Garamond"/>
          <w:sz w:val="22"/>
          <w:szCs w:val="22"/>
        </w:rPr>
        <w:t xml:space="preserve"> and use of peripheral ICT equipment.</w:t>
      </w:r>
      <w:r w:rsidR="00A03947">
        <w:rPr>
          <w:rFonts w:ascii="Garamond" w:eastAsia="Garamond" w:hAnsi="Garamond" w:cs="Garamond"/>
          <w:sz w:val="22"/>
          <w:szCs w:val="22"/>
        </w:rPr>
        <w:t xml:space="preserve"> </w:t>
      </w:r>
      <w:r w:rsidR="00C71B44">
        <w:rPr>
          <w:rFonts w:ascii="Garamond" w:eastAsia="Garamond" w:hAnsi="Garamond" w:cs="Garamond"/>
          <w:sz w:val="22"/>
          <w:szCs w:val="22"/>
        </w:rPr>
        <w:t>Students’</w:t>
      </w:r>
      <w:r w:rsidR="00A03947" w:rsidRPr="00A03947">
        <w:rPr>
          <w:rFonts w:ascii="Garamond" w:eastAsia="Garamond" w:hAnsi="Garamond" w:cs="Garamond"/>
          <w:sz w:val="22"/>
          <w:szCs w:val="22"/>
          <w:lang w:val="en-US"/>
        </w:rPr>
        <w:t xml:space="preserve"> competence in information and communication technology on attitude </w:t>
      </w:r>
      <w:r w:rsidR="00C71B44">
        <w:rPr>
          <w:rFonts w:ascii="Garamond" w:eastAsia="Garamond" w:hAnsi="Garamond" w:cs="Garamond"/>
          <w:sz w:val="22"/>
          <w:szCs w:val="22"/>
          <w:lang w:val="en-US"/>
        </w:rPr>
        <w:t>towards</w:t>
      </w:r>
      <w:r w:rsidR="00A03947" w:rsidRPr="00A03947">
        <w:rPr>
          <w:rFonts w:ascii="Garamond" w:eastAsia="Garamond" w:hAnsi="Garamond" w:cs="Garamond"/>
          <w:sz w:val="22"/>
          <w:szCs w:val="22"/>
          <w:lang w:val="en-US"/>
        </w:rPr>
        <w:t xml:space="preserve"> the implementation of STEM</w:t>
      </w:r>
      <w:r w:rsidR="00C71B44">
        <w:rPr>
          <w:rFonts w:ascii="Garamond" w:eastAsia="Garamond" w:hAnsi="Garamond" w:cs="Garamond"/>
          <w:sz w:val="22"/>
          <w:szCs w:val="22"/>
          <w:lang w:val="en-US"/>
        </w:rPr>
        <w:t>,</w:t>
      </w:r>
      <w:r w:rsidR="00A03947" w:rsidRPr="00A03947">
        <w:rPr>
          <w:rFonts w:ascii="Garamond" w:eastAsia="Garamond" w:hAnsi="Garamond" w:cs="Garamond"/>
          <w:sz w:val="22"/>
          <w:szCs w:val="22"/>
          <w:lang w:val="en-US"/>
        </w:rPr>
        <w:t xml:space="preserve"> with the speculation that when students are ICT literate, they will enhance STEM-related knowledge and skills efficiently.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1385B" w14:paraId="42F92F99" w14:textId="77777777" w:rsidTr="0011385B">
        <w:tc>
          <w:tcPr>
            <w:tcW w:w="4675" w:type="dxa"/>
          </w:tcPr>
          <w:p w14:paraId="4A0132CE" w14:textId="77E722B1" w:rsidR="0011385B" w:rsidRDefault="0011385B" w:rsidP="00A03947">
            <w:pPr>
              <w:jc w:val="both"/>
              <w:rPr>
                <w:rFonts w:ascii="Garamond" w:eastAsia="Garamond" w:hAnsi="Garamond" w:cs="Garamond"/>
                <w:sz w:val="22"/>
                <w:szCs w:val="22"/>
                <w:lang w:val="en-US"/>
              </w:rPr>
            </w:pPr>
            <w:r w:rsidRPr="00486D59">
              <w:rPr>
                <w:rFonts w:ascii="Arial" w:hAnsi="Arial" w:cs="Arial"/>
                <w:noProof/>
                <w:lang w:val="en-US"/>
              </w:rPr>
              <mc:AlternateContent>
                <mc:Choice Requires="wps">
                  <w:drawing>
                    <wp:anchor distT="0" distB="0" distL="114300" distR="114300" simplePos="0" relativeHeight="251665408" behindDoc="0" locked="0" layoutInCell="1" allowOverlap="1" wp14:anchorId="58D1E025" wp14:editId="54CD4C22">
                      <wp:simplePos x="0" y="0"/>
                      <wp:positionH relativeFrom="margin">
                        <wp:posOffset>2539366</wp:posOffset>
                      </wp:positionH>
                      <wp:positionV relativeFrom="paragraph">
                        <wp:posOffset>541738</wp:posOffset>
                      </wp:positionV>
                      <wp:extent cx="178256" cy="488308"/>
                      <wp:effectExtent l="0" t="0" r="48260" b="0"/>
                      <wp:wrapNone/>
                      <wp:docPr id="965182580" name="Straight Arrow Connector 3"/>
                      <wp:cNvGraphicFramePr/>
                      <a:graphic xmlns:a="http://schemas.openxmlformats.org/drawingml/2006/main">
                        <a:graphicData uri="http://schemas.microsoft.com/office/word/2010/wordprocessingShape">
                          <wps:wsp>
                            <wps:cNvCnPr/>
                            <wps:spPr>
                              <a:xfrm rot="17400000">
                                <a:off x="0" y="0"/>
                                <a:ext cx="178256" cy="488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A3E16D" id="_x0000_t32" coordsize="21600,21600" o:spt="32" o:oned="t" path="m,l21600,21600e" filled="f">
                      <v:path arrowok="t" fillok="f" o:connecttype="none"/>
                      <o:lock v:ext="edit" shapetype="t"/>
                    </v:shapetype>
                    <v:shape id="Straight Arrow Connector 3" o:spid="_x0000_s1026" type="#_x0000_t32" style="position:absolute;margin-left:199.95pt;margin-top:42.65pt;width:14.05pt;height:38.45pt;rotation:-7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" strokecolor="black [3040]">
                      <v:stroke endarrow="block"/>
                      <w10:wrap anchorx="margin"/>
                    </v:shape>
                  </w:pict>
                </mc:Fallback>
              </mc:AlternateContent>
            </w:r>
            <w:r w:rsidRPr="00486D59">
              <w:rPr>
                <w:rFonts w:ascii="Arial" w:hAnsi="Arial" w:cs="Arial"/>
                <w:noProof/>
                <w:lang w:val="en-US"/>
              </w:rPr>
              <mc:AlternateContent>
                <mc:Choice Requires="wps">
                  <w:drawing>
                    <wp:inline distT="0" distB="0" distL="0" distR="0" wp14:anchorId="4D3990B2" wp14:editId="3470D887">
                      <wp:extent cx="2304138" cy="1568644"/>
                      <wp:effectExtent l="0" t="0" r="20320" b="12700"/>
                      <wp:docPr id="7069968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138" cy="156864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EF41B8" w14:textId="77777777" w:rsidR="0011385B" w:rsidRPr="0011385B" w:rsidRDefault="0011385B" w:rsidP="0011385B">
                                  <w:pPr>
                                    <w:spacing w:after="0" w:line="240" w:lineRule="auto"/>
                                    <w:jc w:val="center"/>
                                    <w:rPr>
                                      <w:rFonts w:ascii="Garamond" w:hAnsi="Garamond" w:cs="Arial"/>
                                      <w:b/>
                                      <w:bCs/>
                                      <w:sz w:val="20"/>
                                    </w:rPr>
                                  </w:pPr>
                                  <w:r w:rsidRPr="0011385B">
                                    <w:rPr>
                                      <w:rFonts w:ascii="Garamond" w:hAnsi="Garamond" w:cs="Arial"/>
                                      <w:b/>
                                      <w:bCs/>
                                      <w:sz w:val="20"/>
                                    </w:rPr>
                                    <w:t>Student Competence in ICT</w:t>
                                  </w:r>
                                </w:p>
                                <w:p w14:paraId="43B8FD3F"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ICT</w:t>
                                  </w:r>
                                </w:p>
                                <w:p w14:paraId="2AD825B7"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Basic computer operation and issues</w:t>
                                  </w:r>
                                </w:p>
                                <w:p w14:paraId="412BB06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application software</w:t>
                                  </w:r>
                                </w:p>
                                <w:p w14:paraId="441C225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internet resources</w:t>
                                  </w:r>
                                </w:p>
                                <w:p w14:paraId="065EF852"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peripheral ICT equipment</w:t>
                                  </w:r>
                                </w:p>
                              </w:txbxContent>
                            </wps:txbx>
                            <wps:bodyPr vert="horz" wrap="square" lIns="91440" tIns="45720" rIns="91440" bIns="45720" anchor="t">
                              <a:prstTxWarp prst="textNoShape">
                                <a:avLst/>
                              </a:prstTxWarp>
                              <a:noAutofit/>
                            </wps:bodyPr>
                          </wps:wsp>
                        </a:graphicData>
                      </a:graphic>
                    </wp:inline>
                  </w:drawing>
                </mc:Choice>
                <mc:Fallback>
                  <w:pict>
                    <v:rect w14:anchorId="4D3990B2" id="Rectangle 2" o:spid="_x0000_s1026" style="width:181.45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" strokeweight="1pt">
                      <v:path arrowok="t"/>
                      <v:textbox>
                        <w:txbxContent>
                          <w:p w14:paraId="26EF41B8" w14:textId="77777777" w:rsidR="0011385B" w:rsidRPr="0011385B" w:rsidRDefault="0011385B" w:rsidP="0011385B">
                            <w:pPr>
                              <w:spacing w:after="0" w:line="240" w:lineRule="auto"/>
                              <w:jc w:val="center"/>
                              <w:rPr>
                                <w:rFonts w:ascii="Garamond" w:hAnsi="Garamond" w:cs="Arial"/>
                                <w:b/>
                                <w:bCs/>
                                <w:sz w:val="20"/>
                              </w:rPr>
                            </w:pPr>
                            <w:r w:rsidRPr="0011385B">
                              <w:rPr>
                                <w:rFonts w:ascii="Garamond" w:hAnsi="Garamond" w:cs="Arial"/>
                                <w:b/>
                                <w:bCs/>
                                <w:sz w:val="20"/>
                              </w:rPr>
                              <w:t>Student Competence in ICT</w:t>
                            </w:r>
                          </w:p>
                          <w:p w14:paraId="43B8FD3F"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ICT</w:t>
                            </w:r>
                          </w:p>
                          <w:p w14:paraId="2AD825B7"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Basic computer operation and issues</w:t>
                            </w:r>
                          </w:p>
                          <w:p w14:paraId="412BB06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application software</w:t>
                            </w:r>
                          </w:p>
                          <w:p w14:paraId="441C225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internet resources</w:t>
                            </w:r>
                          </w:p>
                          <w:p w14:paraId="065EF852"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Use of peripheral ICT equipment</w:t>
                            </w:r>
                          </w:p>
                        </w:txbxContent>
                      </v:textbox>
                      <w10:anchorlock/>
                    </v:rect>
                  </w:pict>
                </mc:Fallback>
              </mc:AlternateContent>
            </w:r>
          </w:p>
        </w:tc>
        <w:tc>
          <w:tcPr>
            <w:tcW w:w="4675" w:type="dxa"/>
          </w:tcPr>
          <w:p w14:paraId="2B06E7D9" w14:textId="3436E6E8" w:rsidR="0011385B" w:rsidRDefault="0011385B" w:rsidP="00A03947">
            <w:pPr>
              <w:jc w:val="both"/>
              <w:rPr>
                <w:rFonts w:ascii="Garamond" w:eastAsia="Garamond" w:hAnsi="Garamond" w:cs="Garamond"/>
                <w:sz w:val="22"/>
                <w:szCs w:val="22"/>
                <w:lang w:val="en-US"/>
              </w:rPr>
            </w:pPr>
            <w:r w:rsidRPr="00486D59">
              <w:rPr>
                <w:rFonts w:ascii="Arial" w:hAnsi="Arial" w:cs="Arial"/>
                <w:noProof/>
                <w:lang w:val="en-US"/>
              </w:rPr>
              <mc:AlternateContent>
                <mc:Choice Requires="wps">
                  <w:drawing>
                    <wp:inline distT="0" distB="0" distL="0" distR="0" wp14:anchorId="39453051" wp14:editId="2BE5DBD0">
                      <wp:extent cx="2237518" cy="1603168"/>
                      <wp:effectExtent l="0" t="0" r="10795" b="16510"/>
                      <wp:docPr id="10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8" cy="160316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48C09ED" w14:textId="77777777" w:rsidR="0011385B" w:rsidRPr="0011385B" w:rsidRDefault="0011385B" w:rsidP="0011385B">
                                  <w:pPr>
                                    <w:pStyle w:val="NoSpacing"/>
                                    <w:jc w:val="center"/>
                                    <w:rPr>
                                      <w:rFonts w:ascii="Arial" w:hAnsi="Arial" w:cs="Arial"/>
                                      <w:sz w:val="20"/>
                                    </w:rPr>
                                  </w:pPr>
                                  <w:r w:rsidRPr="0011385B">
                                    <w:rPr>
                                      <w:rFonts w:ascii="Arial" w:hAnsi="Arial" w:cs="Arial"/>
                                      <w:sz w:val="20"/>
                                    </w:rPr>
                                    <w:t>Attitude on the Implementation of STEM</w:t>
                                  </w:r>
                                </w:p>
                                <w:p w14:paraId="7B65966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Science</w:t>
                                  </w:r>
                                </w:p>
                                <w:p w14:paraId="0348987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Technology and Engineering</w:t>
                                  </w:r>
                                </w:p>
                                <w:p w14:paraId="130D97A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Mathematics</w:t>
                                  </w:r>
                                </w:p>
                                <w:p w14:paraId="0B7F784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21</w:t>
                                  </w:r>
                                  <w:r w:rsidRPr="0011385B">
                                    <w:rPr>
                                      <w:rFonts w:ascii="Garamond" w:hAnsi="Garamond" w:cs="Arial"/>
                                      <w:sz w:val="20"/>
                                      <w:vertAlign w:val="superscript"/>
                                    </w:rPr>
                                    <w:t>st</w:t>
                                  </w:r>
                                  <w:r w:rsidRPr="0011385B">
                                    <w:rPr>
                                      <w:rFonts w:ascii="Garamond" w:hAnsi="Garamond" w:cs="Arial"/>
                                      <w:sz w:val="20"/>
                                    </w:rPr>
                                    <w:t xml:space="preserve"> century skills</w:t>
                                  </w:r>
                                </w:p>
                              </w:txbxContent>
                            </wps:txbx>
                            <wps:bodyPr vert="horz" wrap="square" lIns="91440" tIns="45720" rIns="91440" bIns="45720" anchor="t">
                              <a:prstTxWarp prst="textNoShape">
                                <a:avLst/>
                              </a:prstTxWarp>
                              <a:noAutofit/>
                            </wps:bodyPr>
                          </wps:wsp>
                        </a:graphicData>
                      </a:graphic>
                    </wp:inline>
                  </w:drawing>
                </mc:Choice>
                <mc:Fallback>
                  <w:pict>
                    <v:rect w14:anchorId="39453051" id="_x0000_s1027" style="width:176.2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" strokeweight="1pt">
                      <v:path arrowok="t"/>
                      <v:textbox>
                        <w:txbxContent>
                          <w:p w14:paraId="348C09ED" w14:textId="77777777" w:rsidR="0011385B" w:rsidRPr="0011385B" w:rsidRDefault="0011385B" w:rsidP="0011385B">
                            <w:pPr>
                              <w:pStyle w:val="NoSpacing"/>
                              <w:jc w:val="center"/>
                              <w:rPr>
                                <w:rFonts w:ascii="Arial" w:hAnsi="Arial" w:cs="Arial"/>
                                <w:sz w:val="20"/>
                              </w:rPr>
                            </w:pPr>
                            <w:r w:rsidRPr="0011385B">
                              <w:rPr>
                                <w:rFonts w:ascii="Arial" w:hAnsi="Arial" w:cs="Arial"/>
                                <w:sz w:val="20"/>
                              </w:rPr>
                              <w:t>Attitude on the Implementation of STEM</w:t>
                            </w:r>
                          </w:p>
                          <w:p w14:paraId="7B65966C"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Science</w:t>
                            </w:r>
                          </w:p>
                          <w:p w14:paraId="0348987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Technology and Engineering</w:t>
                            </w:r>
                          </w:p>
                          <w:p w14:paraId="130D97A6"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Mathematics</w:t>
                            </w:r>
                          </w:p>
                          <w:p w14:paraId="0B7F784D" w14:textId="77777777" w:rsidR="0011385B" w:rsidRPr="0011385B" w:rsidRDefault="0011385B" w:rsidP="0011385B">
                            <w:pPr>
                              <w:pStyle w:val="ListParagraph"/>
                              <w:numPr>
                                <w:ilvl w:val="0"/>
                                <w:numId w:val="8"/>
                              </w:numPr>
                              <w:spacing w:after="0" w:line="240" w:lineRule="auto"/>
                              <w:contextualSpacing w:val="0"/>
                              <w:rPr>
                                <w:rFonts w:ascii="Garamond" w:hAnsi="Garamond" w:cs="Arial"/>
                                <w:sz w:val="20"/>
                              </w:rPr>
                            </w:pPr>
                            <w:r w:rsidRPr="0011385B">
                              <w:rPr>
                                <w:rFonts w:ascii="Garamond" w:hAnsi="Garamond" w:cs="Arial"/>
                                <w:sz w:val="20"/>
                              </w:rPr>
                              <w:t>21</w:t>
                            </w:r>
                            <w:r w:rsidRPr="0011385B">
                              <w:rPr>
                                <w:rFonts w:ascii="Garamond" w:hAnsi="Garamond" w:cs="Arial"/>
                                <w:sz w:val="20"/>
                                <w:vertAlign w:val="superscript"/>
                              </w:rPr>
                              <w:t>st</w:t>
                            </w:r>
                            <w:r w:rsidRPr="0011385B">
                              <w:rPr>
                                <w:rFonts w:ascii="Garamond" w:hAnsi="Garamond" w:cs="Arial"/>
                                <w:sz w:val="20"/>
                              </w:rPr>
                              <w:t xml:space="preserve"> century skills</w:t>
                            </w:r>
                          </w:p>
                        </w:txbxContent>
                      </v:textbox>
                      <w10:anchorlock/>
                    </v:rect>
                  </w:pict>
                </mc:Fallback>
              </mc:AlternateContent>
            </w:r>
          </w:p>
        </w:tc>
      </w:tr>
      <w:tr w:rsidR="0011385B" w14:paraId="33A10579" w14:textId="77777777" w:rsidTr="0011385B">
        <w:tc>
          <w:tcPr>
            <w:tcW w:w="4675" w:type="dxa"/>
          </w:tcPr>
          <w:p w14:paraId="6CA3CA29" w14:textId="0D63ECA2" w:rsidR="0011385B" w:rsidRDefault="0011385B" w:rsidP="00A03947">
            <w:pPr>
              <w:jc w:val="both"/>
              <w:rPr>
                <w:rFonts w:ascii="Garamond" w:eastAsia="Garamond" w:hAnsi="Garamond" w:cs="Garamond"/>
                <w:sz w:val="22"/>
                <w:szCs w:val="22"/>
                <w:lang w:val="en-US"/>
              </w:rPr>
            </w:pPr>
          </w:p>
        </w:tc>
        <w:tc>
          <w:tcPr>
            <w:tcW w:w="4675" w:type="dxa"/>
          </w:tcPr>
          <w:p w14:paraId="628F6EF8" w14:textId="77777777" w:rsidR="0011385B" w:rsidRDefault="0011385B" w:rsidP="00A03947">
            <w:pPr>
              <w:jc w:val="both"/>
              <w:rPr>
                <w:rFonts w:ascii="Garamond" w:eastAsia="Garamond" w:hAnsi="Garamond" w:cs="Garamond"/>
                <w:sz w:val="22"/>
                <w:szCs w:val="22"/>
                <w:lang w:val="en-US"/>
              </w:rPr>
            </w:pPr>
          </w:p>
        </w:tc>
      </w:tr>
    </w:tbl>
    <w:p w14:paraId="6F404813" w14:textId="3D520868" w:rsidR="00A541D1" w:rsidRPr="0011385B" w:rsidRDefault="00A220A3" w:rsidP="0011385B">
      <w:pPr>
        <w:jc w:val="both"/>
        <w:rPr>
          <w:rFonts w:ascii="Garamond" w:eastAsia="Garamond" w:hAnsi="Garamond" w:cs="Garamond"/>
          <w:sz w:val="22"/>
          <w:szCs w:val="22"/>
        </w:rPr>
      </w:pPr>
      <w:r>
        <w:rPr>
          <w:rFonts w:ascii="Garamond" w:eastAsia="Garamond" w:hAnsi="Garamond" w:cs="Garamond"/>
          <w:b/>
          <w:i/>
          <w:sz w:val="22"/>
          <w:szCs w:val="22"/>
        </w:rPr>
        <w:t>Figure 1. Conceptual Framework</w:t>
      </w:r>
    </w:p>
    <w:p w14:paraId="5D13B870" w14:textId="77777777" w:rsidR="001B7A7C" w:rsidRDefault="001B7A7C">
      <w:pPr>
        <w:jc w:val="both"/>
        <w:rPr>
          <w:rFonts w:ascii="Garamond" w:eastAsia="Garamond" w:hAnsi="Garamond" w:cs="Garamond"/>
          <w:b/>
          <w:i/>
          <w:sz w:val="22"/>
          <w:szCs w:val="22"/>
        </w:rPr>
      </w:pPr>
    </w:p>
    <w:p w14:paraId="1019E3F6" w14:textId="3542C1DB" w:rsidR="00A541D1" w:rsidRDefault="00A220A3">
      <w:pPr>
        <w:jc w:val="both"/>
        <w:rPr>
          <w:rFonts w:ascii="Garamond" w:eastAsia="Garamond" w:hAnsi="Garamond" w:cs="Garamond"/>
          <w:i/>
          <w:sz w:val="22"/>
          <w:szCs w:val="22"/>
        </w:rPr>
      </w:pPr>
      <w:r>
        <w:rPr>
          <w:rFonts w:ascii="Garamond" w:eastAsia="Garamond" w:hAnsi="Garamond" w:cs="Garamond"/>
          <w:b/>
          <w:i/>
          <w:sz w:val="22"/>
          <w:szCs w:val="22"/>
        </w:rPr>
        <w:t>Methodology</w:t>
      </w:r>
    </w:p>
    <w:p w14:paraId="4C4B0CF0" w14:textId="15A7D5B6"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This study utilized a descriptive-correlational research design to explore the relationship and influence of </w:t>
      </w:r>
      <w:r w:rsidR="001061FE">
        <w:rPr>
          <w:rFonts w:ascii="Garamond" w:eastAsia="Garamond" w:hAnsi="Garamond" w:cs="Garamond"/>
          <w:sz w:val="22"/>
          <w:szCs w:val="22"/>
        </w:rPr>
        <w:t>students’</w:t>
      </w:r>
      <w:r w:rsidR="00AE183B">
        <w:rPr>
          <w:rFonts w:ascii="Garamond" w:eastAsia="Garamond" w:hAnsi="Garamond" w:cs="Garamond"/>
          <w:sz w:val="22"/>
          <w:szCs w:val="22"/>
        </w:rPr>
        <w:t xml:space="preserve"> competence in ICT and attitude towards science, technology, engineering</w:t>
      </w:r>
      <w:r w:rsidR="008809B1">
        <w:rPr>
          <w:rFonts w:ascii="Garamond" w:eastAsia="Garamond" w:hAnsi="Garamond" w:cs="Garamond"/>
          <w:sz w:val="22"/>
          <w:szCs w:val="22"/>
        </w:rPr>
        <w:t>,</w:t>
      </w:r>
      <w:r w:rsidR="00AE183B">
        <w:rPr>
          <w:rFonts w:ascii="Garamond" w:eastAsia="Garamond" w:hAnsi="Garamond" w:cs="Garamond"/>
          <w:sz w:val="22"/>
          <w:szCs w:val="22"/>
        </w:rPr>
        <w:t xml:space="preserve"> and mathematics</w:t>
      </w:r>
      <w:r>
        <w:rPr>
          <w:rFonts w:ascii="Garamond" w:eastAsia="Garamond" w:hAnsi="Garamond" w:cs="Garamond"/>
          <w:sz w:val="22"/>
          <w:szCs w:val="22"/>
        </w:rPr>
        <w:t xml:space="preserve">. It was conducted at </w:t>
      </w:r>
      <w:proofErr w:type="spellStart"/>
      <w:r w:rsidR="00AE183B">
        <w:rPr>
          <w:rFonts w:ascii="Garamond" w:eastAsia="Garamond" w:hAnsi="Garamond" w:cs="Garamond"/>
          <w:sz w:val="22"/>
          <w:szCs w:val="22"/>
        </w:rPr>
        <w:t>Agusan</w:t>
      </w:r>
      <w:proofErr w:type="spellEnd"/>
      <w:r w:rsidR="00AE183B">
        <w:rPr>
          <w:rFonts w:ascii="Garamond" w:eastAsia="Garamond" w:hAnsi="Garamond" w:cs="Garamond"/>
          <w:sz w:val="22"/>
          <w:szCs w:val="22"/>
        </w:rPr>
        <w:t xml:space="preserve"> del Sur National </w:t>
      </w:r>
      <w:r w:rsidR="008809B1">
        <w:rPr>
          <w:rFonts w:ascii="Garamond" w:eastAsia="Garamond" w:hAnsi="Garamond" w:cs="Garamond"/>
          <w:sz w:val="22"/>
          <w:szCs w:val="22"/>
        </w:rPr>
        <w:t>High</w:t>
      </w:r>
      <w:r w:rsidR="00AE183B">
        <w:rPr>
          <w:rFonts w:ascii="Garamond" w:eastAsia="Garamond" w:hAnsi="Garamond" w:cs="Garamond"/>
          <w:sz w:val="22"/>
          <w:szCs w:val="22"/>
        </w:rPr>
        <w:t xml:space="preserve"> School</w:t>
      </w:r>
      <w:r>
        <w:rPr>
          <w:rFonts w:ascii="Garamond" w:eastAsia="Garamond" w:hAnsi="Garamond" w:cs="Garamond"/>
          <w:sz w:val="22"/>
          <w:szCs w:val="22"/>
        </w:rPr>
        <w:t>,</w:t>
      </w:r>
      <w:r w:rsidR="00AE183B">
        <w:rPr>
          <w:rFonts w:ascii="Garamond" w:eastAsia="Garamond" w:hAnsi="Garamond" w:cs="Garamond"/>
          <w:sz w:val="22"/>
          <w:szCs w:val="22"/>
        </w:rPr>
        <w:t xml:space="preserve"> San Francisco, </w:t>
      </w:r>
      <w:proofErr w:type="spellStart"/>
      <w:r w:rsidR="00AE183B">
        <w:rPr>
          <w:rFonts w:ascii="Garamond" w:eastAsia="Garamond" w:hAnsi="Garamond" w:cs="Garamond"/>
          <w:sz w:val="22"/>
          <w:szCs w:val="22"/>
        </w:rPr>
        <w:t>Agusan</w:t>
      </w:r>
      <w:proofErr w:type="spellEnd"/>
      <w:r w:rsidR="00AE183B">
        <w:rPr>
          <w:rFonts w:ascii="Garamond" w:eastAsia="Garamond" w:hAnsi="Garamond" w:cs="Garamond"/>
          <w:sz w:val="22"/>
          <w:szCs w:val="22"/>
        </w:rPr>
        <w:t xml:space="preserve"> del Sur,</w:t>
      </w:r>
      <w:r>
        <w:rPr>
          <w:rFonts w:ascii="Garamond" w:eastAsia="Garamond" w:hAnsi="Garamond" w:cs="Garamond"/>
          <w:sz w:val="22"/>
          <w:szCs w:val="22"/>
        </w:rPr>
        <w:t xml:space="preserve"> Philippines, during the academic year 2024–2025.</w:t>
      </w:r>
    </w:p>
    <w:p w14:paraId="763C3258" w14:textId="1317A6BF"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The participants consisted of </w:t>
      </w:r>
      <w:r w:rsidR="00652670" w:rsidRPr="00362DC0">
        <w:rPr>
          <w:rFonts w:ascii="Garamond" w:hAnsi="Garamond" w:cs="Arial"/>
          <w:sz w:val="22"/>
          <w:szCs w:val="22"/>
        </w:rPr>
        <w:t>207</w:t>
      </w:r>
      <w:r>
        <w:rPr>
          <w:rFonts w:ascii="Garamond" w:eastAsia="Garamond" w:hAnsi="Garamond" w:cs="Garamond"/>
          <w:sz w:val="22"/>
          <w:szCs w:val="22"/>
        </w:rPr>
        <w:t xml:space="preserve"> </w:t>
      </w:r>
      <w:r w:rsidR="00652670" w:rsidRPr="00652670">
        <w:rPr>
          <w:rFonts w:ascii="Garamond" w:eastAsia="Garamond" w:hAnsi="Garamond" w:cs="Garamond"/>
          <w:sz w:val="22"/>
          <w:szCs w:val="22"/>
        </w:rPr>
        <w:t xml:space="preserve">Senior High School students who </w:t>
      </w:r>
      <w:r w:rsidR="008809B1">
        <w:rPr>
          <w:rFonts w:ascii="Garamond" w:eastAsia="Garamond" w:hAnsi="Garamond" w:cs="Garamond"/>
          <w:sz w:val="22"/>
          <w:szCs w:val="22"/>
        </w:rPr>
        <w:t>were</w:t>
      </w:r>
      <w:r w:rsidR="00652670" w:rsidRPr="00652670">
        <w:rPr>
          <w:rFonts w:ascii="Garamond" w:eastAsia="Garamond" w:hAnsi="Garamond" w:cs="Garamond"/>
          <w:sz w:val="22"/>
          <w:szCs w:val="22"/>
        </w:rPr>
        <w:t xml:space="preserve"> officially enrolled in the STEM strand Academic Year 2023-2024</w:t>
      </w:r>
      <w:r w:rsidR="00652670">
        <w:rPr>
          <w:rFonts w:ascii="Garamond" w:eastAsia="Garamond" w:hAnsi="Garamond" w:cs="Garamond"/>
          <w:sz w:val="22"/>
          <w:szCs w:val="22"/>
        </w:rPr>
        <w:t xml:space="preserve"> and</w:t>
      </w:r>
      <w:r>
        <w:rPr>
          <w:rFonts w:ascii="Garamond" w:eastAsia="Garamond" w:hAnsi="Garamond" w:cs="Garamond"/>
          <w:sz w:val="22"/>
          <w:szCs w:val="22"/>
        </w:rPr>
        <w:t xml:space="preserve"> </w:t>
      </w:r>
      <w:r w:rsidR="008809B1">
        <w:rPr>
          <w:rFonts w:ascii="Garamond" w:eastAsia="Garamond" w:hAnsi="Garamond" w:cs="Garamond"/>
          <w:sz w:val="22"/>
          <w:szCs w:val="22"/>
        </w:rPr>
        <w:t xml:space="preserve">were </w:t>
      </w:r>
      <w:r>
        <w:rPr>
          <w:rFonts w:ascii="Garamond" w:eastAsia="Garamond" w:hAnsi="Garamond" w:cs="Garamond"/>
          <w:sz w:val="22"/>
          <w:szCs w:val="22"/>
        </w:rPr>
        <w:t xml:space="preserve">selected through </w:t>
      </w:r>
      <w:r w:rsidR="008809B1">
        <w:rPr>
          <w:rFonts w:ascii="Garamond" w:eastAsia="Garamond" w:hAnsi="Garamond" w:cs="Garamond"/>
          <w:sz w:val="22"/>
          <w:szCs w:val="22"/>
        </w:rPr>
        <w:t xml:space="preserve">a </w:t>
      </w:r>
      <w:r w:rsidR="00652670">
        <w:rPr>
          <w:rFonts w:ascii="Garamond" w:eastAsia="Garamond" w:hAnsi="Garamond" w:cs="Garamond"/>
          <w:sz w:val="22"/>
          <w:szCs w:val="22"/>
        </w:rPr>
        <w:t>universal s</w:t>
      </w:r>
      <w:r>
        <w:rPr>
          <w:rFonts w:ascii="Garamond" w:eastAsia="Garamond" w:hAnsi="Garamond" w:cs="Garamond"/>
          <w:sz w:val="22"/>
          <w:szCs w:val="22"/>
        </w:rPr>
        <w:t>ampling</w:t>
      </w:r>
      <w:r w:rsidR="00652670">
        <w:rPr>
          <w:rFonts w:ascii="Garamond" w:eastAsia="Garamond" w:hAnsi="Garamond" w:cs="Garamond"/>
          <w:sz w:val="22"/>
          <w:szCs w:val="22"/>
        </w:rPr>
        <w:t xml:space="preserve"> method</w:t>
      </w:r>
      <w:r>
        <w:rPr>
          <w:rFonts w:ascii="Garamond" w:eastAsia="Garamond" w:hAnsi="Garamond" w:cs="Garamond"/>
          <w:sz w:val="22"/>
          <w:szCs w:val="22"/>
        </w:rPr>
        <w:t xml:space="preserve">. </w:t>
      </w:r>
    </w:p>
    <w:p w14:paraId="7E644E07" w14:textId="49AA93A1"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To gather the necessary data, two main instruments were used: the </w:t>
      </w:r>
      <w:r w:rsidR="00823AF3">
        <w:rPr>
          <w:rFonts w:ascii="Garamond" w:eastAsia="Garamond" w:hAnsi="Garamond" w:cs="Garamond"/>
          <w:sz w:val="22"/>
          <w:szCs w:val="22"/>
        </w:rPr>
        <w:t>student’s</w:t>
      </w:r>
      <w:r w:rsidR="00652670">
        <w:rPr>
          <w:rFonts w:ascii="Garamond" w:eastAsia="Garamond" w:hAnsi="Garamond" w:cs="Garamond"/>
          <w:sz w:val="22"/>
          <w:szCs w:val="22"/>
        </w:rPr>
        <w:t xml:space="preserve"> competence in ICT</w:t>
      </w:r>
      <w:r>
        <w:rPr>
          <w:rFonts w:ascii="Garamond" w:eastAsia="Garamond" w:hAnsi="Garamond" w:cs="Garamond"/>
          <w:sz w:val="22"/>
          <w:szCs w:val="22"/>
        </w:rPr>
        <w:t xml:space="preserve"> </w:t>
      </w:r>
      <w:r w:rsidR="00652670" w:rsidRPr="00652670">
        <w:rPr>
          <w:rFonts w:ascii="Garamond" w:eastAsia="Garamond" w:hAnsi="Garamond" w:cs="Garamond"/>
          <w:sz w:val="22"/>
          <w:szCs w:val="22"/>
        </w:rPr>
        <w:t>was adapted from (Yusuf &amp; Balogun, 2011)</w:t>
      </w:r>
      <w:r w:rsidR="00652670">
        <w:rPr>
          <w:rFonts w:ascii="Garamond" w:eastAsia="Garamond" w:hAnsi="Garamond" w:cs="Garamond"/>
          <w:sz w:val="22"/>
          <w:szCs w:val="22"/>
        </w:rPr>
        <w:t xml:space="preserve">, </w:t>
      </w:r>
      <w:r>
        <w:rPr>
          <w:rFonts w:ascii="Garamond" w:eastAsia="Garamond" w:hAnsi="Garamond" w:cs="Garamond"/>
          <w:sz w:val="22"/>
          <w:szCs w:val="22"/>
        </w:rPr>
        <w:t xml:space="preserve">which includes </w:t>
      </w:r>
      <w:r w:rsidR="00823AF3">
        <w:rPr>
          <w:rFonts w:ascii="Garamond" w:eastAsia="Garamond" w:hAnsi="Garamond" w:cs="Garamond"/>
          <w:sz w:val="22"/>
          <w:szCs w:val="22"/>
        </w:rPr>
        <w:t>49</w:t>
      </w:r>
      <w:r>
        <w:rPr>
          <w:rFonts w:ascii="Garamond" w:eastAsia="Garamond" w:hAnsi="Garamond" w:cs="Garamond"/>
          <w:sz w:val="22"/>
          <w:szCs w:val="22"/>
        </w:rPr>
        <w:t xml:space="preserve"> items rated on a 5-point Likert scale, and </w:t>
      </w:r>
      <w:r w:rsidR="00823AF3">
        <w:rPr>
          <w:rFonts w:ascii="Garamond" w:eastAsia="Garamond" w:hAnsi="Garamond" w:cs="Garamond"/>
          <w:sz w:val="22"/>
          <w:szCs w:val="22"/>
        </w:rPr>
        <w:t>the Student</w:t>
      </w:r>
      <w:r>
        <w:rPr>
          <w:rFonts w:ascii="Garamond" w:eastAsia="Garamond" w:hAnsi="Garamond" w:cs="Garamond"/>
          <w:sz w:val="22"/>
          <w:szCs w:val="22"/>
        </w:rPr>
        <w:t xml:space="preserve"> </w:t>
      </w:r>
      <w:r w:rsidR="00823AF3">
        <w:rPr>
          <w:rFonts w:ascii="Garamond" w:eastAsia="Garamond" w:hAnsi="Garamond" w:cs="Garamond"/>
          <w:sz w:val="22"/>
          <w:szCs w:val="22"/>
        </w:rPr>
        <w:t>Attitude towards STEM</w:t>
      </w:r>
      <w:r>
        <w:rPr>
          <w:rFonts w:ascii="Garamond" w:eastAsia="Garamond" w:hAnsi="Garamond" w:cs="Garamond"/>
          <w:sz w:val="22"/>
          <w:szCs w:val="22"/>
        </w:rPr>
        <w:t xml:space="preserve"> adopted from </w:t>
      </w:r>
      <w:bookmarkStart w:id="2" w:name="_Hlk199676768"/>
      <w:proofErr w:type="spellStart"/>
      <w:r w:rsidR="00823AF3" w:rsidRPr="00823AF3">
        <w:rPr>
          <w:rFonts w:ascii="Garamond" w:eastAsia="Garamond" w:hAnsi="Garamond" w:cs="Garamond"/>
          <w:sz w:val="22"/>
          <w:szCs w:val="22"/>
        </w:rPr>
        <w:t>from</w:t>
      </w:r>
      <w:proofErr w:type="spellEnd"/>
      <w:r w:rsidR="00823AF3" w:rsidRPr="00823AF3">
        <w:rPr>
          <w:rFonts w:ascii="Garamond" w:eastAsia="Garamond" w:hAnsi="Garamond" w:cs="Garamond"/>
          <w:sz w:val="22"/>
          <w:szCs w:val="22"/>
        </w:rPr>
        <w:t xml:space="preserve"> the study of Faber et al. (n.d.)</w:t>
      </w:r>
      <w:r>
        <w:rPr>
          <w:rFonts w:ascii="Garamond" w:eastAsia="Garamond" w:hAnsi="Garamond" w:cs="Garamond"/>
          <w:sz w:val="22"/>
          <w:szCs w:val="22"/>
        </w:rPr>
        <w:t xml:space="preserve">, </w:t>
      </w:r>
      <w:bookmarkEnd w:id="2"/>
      <w:r>
        <w:rPr>
          <w:rFonts w:ascii="Garamond" w:eastAsia="Garamond" w:hAnsi="Garamond" w:cs="Garamond"/>
          <w:sz w:val="22"/>
          <w:szCs w:val="22"/>
        </w:rPr>
        <w:t xml:space="preserve">composed of </w:t>
      </w:r>
      <w:r w:rsidR="00823AF3">
        <w:rPr>
          <w:rFonts w:ascii="Garamond" w:eastAsia="Garamond" w:hAnsi="Garamond" w:cs="Garamond"/>
          <w:sz w:val="22"/>
          <w:szCs w:val="22"/>
        </w:rPr>
        <w:t>37</w:t>
      </w:r>
      <w:r>
        <w:rPr>
          <w:rFonts w:ascii="Garamond" w:eastAsia="Garamond" w:hAnsi="Garamond" w:cs="Garamond"/>
          <w:sz w:val="22"/>
          <w:szCs w:val="22"/>
        </w:rPr>
        <w:t xml:space="preserve"> items categorized into four academic contexts—</w:t>
      </w:r>
      <w:r w:rsidR="00823AF3">
        <w:rPr>
          <w:rFonts w:ascii="Garamond" w:eastAsia="Garamond" w:hAnsi="Garamond" w:cs="Garamond"/>
          <w:sz w:val="22"/>
          <w:szCs w:val="22"/>
        </w:rPr>
        <w:t>science</w:t>
      </w:r>
      <w:r>
        <w:rPr>
          <w:rFonts w:ascii="Garamond" w:eastAsia="Garamond" w:hAnsi="Garamond" w:cs="Garamond"/>
          <w:sz w:val="22"/>
          <w:szCs w:val="22"/>
        </w:rPr>
        <w:t xml:space="preserve">, </w:t>
      </w:r>
      <w:r w:rsidR="00823AF3">
        <w:rPr>
          <w:rFonts w:ascii="Garamond" w:eastAsia="Garamond" w:hAnsi="Garamond" w:cs="Garamond"/>
          <w:sz w:val="22"/>
          <w:szCs w:val="22"/>
        </w:rPr>
        <w:t>technology</w:t>
      </w:r>
      <w:r>
        <w:rPr>
          <w:rFonts w:ascii="Garamond" w:eastAsia="Garamond" w:hAnsi="Garamond" w:cs="Garamond"/>
          <w:sz w:val="22"/>
          <w:szCs w:val="22"/>
        </w:rPr>
        <w:t xml:space="preserve">, </w:t>
      </w:r>
      <w:r w:rsidR="00823AF3">
        <w:rPr>
          <w:rFonts w:ascii="Garamond" w:eastAsia="Garamond" w:hAnsi="Garamond" w:cs="Garamond"/>
          <w:sz w:val="22"/>
          <w:szCs w:val="22"/>
        </w:rPr>
        <w:t>engineering</w:t>
      </w:r>
      <w:r>
        <w:rPr>
          <w:rFonts w:ascii="Garamond" w:eastAsia="Garamond" w:hAnsi="Garamond" w:cs="Garamond"/>
          <w:sz w:val="22"/>
          <w:szCs w:val="22"/>
        </w:rPr>
        <w:t xml:space="preserve">, and </w:t>
      </w:r>
      <w:r w:rsidR="00823AF3">
        <w:rPr>
          <w:rFonts w:ascii="Garamond" w:eastAsia="Garamond" w:hAnsi="Garamond" w:cs="Garamond"/>
          <w:sz w:val="22"/>
          <w:szCs w:val="22"/>
        </w:rPr>
        <w:t>mathematics</w:t>
      </w:r>
      <w:r>
        <w:rPr>
          <w:rFonts w:ascii="Garamond" w:eastAsia="Garamond" w:hAnsi="Garamond" w:cs="Garamond"/>
          <w:sz w:val="22"/>
          <w:szCs w:val="22"/>
        </w:rPr>
        <w:t>.</w:t>
      </w:r>
    </w:p>
    <w:p w14:paraId="691270AE" w14:textId="7E2E33BD" w:rsidR="00A541D1" w:rsidRDefault="00A220A3">
      <w:pPr>
        <w:ind w:firstLine="720"/>
        <w:jc w:val="both"/>
        <w:rPr>
          <w:rFonts w:ascii="Garamond" w:eastAsia="Garamond" w:hAnsi="Garamond" w:cs="Garamond"/>
          <w:sz w:val="22"/>
          <w:szCs w:val="22"/>
        </w:rPr>
      </w:pPr>
      <w:r>
        <w:rPr>
          <w:rFonts w:ascii="Garamond" w:eastAsia="Garamond" w:hAnsi="Garamond" w:cs="Garamond"/>
          <w:sz w:val="22"/>
          <w:szCs w:val="22"/>
        </w:rPr>
        <w:t xml:space="preserve">The data gathering procedure involved </w:t>
      </w:r>
      <w:r w:rsidR="008809B1">
        <w:rPr>
          <w:rFonts w:ascii="Garamond" w:eastAsia="Garamond" w:hAnsi="Garamond" w:cs="Garamond"/>
          <w:sz w:val="22"/>
          <w:szCs w:val="22"/>
        </w:rPr>
        <w:t>securing</w:t>
      </w:r>
      <w:r w:rsidR="00823AF3" w:rsidRPr="00823AF3">
        <w:rPr>
          <w:rFonts w:ascii="Garamond" w:eastAsia="Garamond" w:hAnsi="Garamond" w:cs="Garamond"/>
          <w:sz w:val="22"/>
          <w:szCs w:val="22"/>
        </w:rPr>
        <w:t xml:space="preserve"> a letter of permission to gather data outside the school from the Executive Vice </w:t>
      </w:r>
      <w:r w:rsidR="008809B1">
        <w:rPr>
          <w:rFonts w:ascii="Garamond" w:eastAsia="Garamond" w:hAnsi="Garamond" w:cs="Garamond"/>
          <w:sz w:val="22"/>
          <w:szCs w:val="22"/>
        </w:rPr>
        <w:t>President-Operations,</w:t>
      </w:r>
      <w:r w:rsidR="00823AF3" w:rsidRPr="00823AF3">
        <w:rPr>
          <w:rFonts w:ascii="Garamond" w:eastAsia="Garamond" w:hAnsi="Garamond" w:cs="Garamond"/>
          <w:sz w:val="22"/>
          <w:szCs w:val="22"/>
        </w:rPr>
        <w:t xml:space="preserve"> </w:t>
      </w:r>
      <w:r>
        <w:rPr>
          <w:rFonts w:ascii="Garamond" w:eastAsia="Garamond" w:hAnsi="Garamond" w:cs="Garamond"/>
          <w:sz w:val="22"/>
          <w:szCs w:val="22"/>
        </w:rPr>
        <w:t xml:space="preserve">and </w:t>
      </w:r>
      <w:r w:rsidR="00823AF3" w:rsidRPr="00823AF3">
        <w:rPr>
          <w:rFonts w:ascii="Garamond" w:eastAsia="Garamond" w:hAnsi="Garamond" w:cs="Garamond"/>
          <w:sz w:val="22"/>
          <w:szCs w:val="22"/>
        </w:rPr>
        <w:t xml:space="preserve">also </w:t>
      </w:r>
      <w:r w:rsidR="008809B1">
        <w:rPr>
          <w:rFonts w:ascii="Garamond" w:eastAsia="Garamond" w:hAnsi="Garamond" w:cs="Garamond"/>
          <w:sz w:val="22"/>
          <w:szCs w:val="22"/>
        </w:rPr>
        <w:t>securing</w:t>
      </w:r>
      <w:r w:rsidR="00823AF3" w:rsidRPr="00823AF3">
        <w:rPr>
          <w:rFonts w:ascii="Garamond" w:eastAsia="Garamond" w:hAnsi="Garamond" w:cs="Garamond"/>
          <w:sz w:val="22"/>
          <w:szCs w:val="22"/>
        </w:rPr>
        <w:t xml:space="preserve"> a letter of permission to gather data from the DepEd Division Superintendent of </w:t>
      </w:r>
      <w:proofErr w:type="spellStart"/>
      <w:r w:rsidR="00823AF3" w:rsidRPr="00823AF3">
        <w:rPr>
          <w:rFonts w:ascii="Garamond" w:eastAsia="Garamond" w:hAnsi="Garamond" w:cs="Garamond"/>
          <w:sz w:val="22"/>
          <w:szCs w:val="22"/>
        </w:rPr>
        <w:t>Agusan</w:t>
      </w:r>
      <w:proofErr w:type="spellEnd"/>
      <w:r w:rsidR="00823AF3" w:rsidRPr="00823AF3">
        <w:rPr>
          <w:rFonts w:ascii="Garamond" w:eastAsia="Garamond" w:hAnsi="Garamond" w:cs="Garamond"/>
          <w:sz w:val="22"/>
          <w:szCs w:val="22"/>
        </w:rPr>
        <w:t xml:space="preserve"> del Sur and a letter of permission to gather data from the principal’s </w:t>
      </w:r>
      <w:r w:rsidR="00823AF3" w:rsidRPr="00823AF3">
        <w:rPr>
          <w:rFonts w:ascii="Garamond" w:eastAsia="Garamond" w:hAnsi="Garamond" w:cs="Garamond"/>
          <w:sz w:val="22"/>
          <w:szCs w:val="22"/>
        </w:rPr>
        <w:lastRenderedPageBreak/>
        <w:t xml:space="preserve">office of </w:t>
      </w:r>
      <w:proofErr w:type="spellStart"/>
      <w:r w:rsidR="00823AF3" w:rsidRPr="00823AF3">
        <w:rPr>
          <w:rFonts w:ascii="Garamond" w:eastAsia="Garamond" w:hAnsi="Garamond" w:cs="Garamond"/>
          <w:sz w:val="22"/>
          <w:szCs w:val="22"/>
        </w:rPr>
        <w:t>Agusan</w:t>
      </w:r>
      <w:proofErr w:type="spellEnd"/>
      <w:r w:rsidR="00823AF3" w:rsidRPr="00823AF3">
        <w:rPr>
          <w:rFonts w:ascii="Garamond" w:eastAsia="Garamond" w:hAnsi="Garamond" w:cs="Garamond"/>
          <w:sz w:val="22"/>
          <w:szCs w:val="22"/>
        </w:rPr>
        <w:t xml:space="preserve"> del Sur National High School. Then, the researcher asked the Administrative Personnel for the total population of Senior High School students in the STEM strand from </w:t>
      </w:r>
      <w:proofErr w:type="spellStart"/>
      <w:r w:rsidR="00823AF3" w:rsidRPr="00823AF3">
        <w:rPr>
          <w:rFonts w:ascii="Garamond" w:eastAsia="Garamond" w:hAnsi="Garamond" w:cs="Garamond"/>
          <w:sz w:val="22"/>
          <w:szCs w:val="22"/>
        </w:rPr>
        <w:t>Agusan</w:t>
      </w:r>
      <w:proofErr w:type="spellEnd"/>
      <w:r w:rsidR="00823AF3" w:rsidRPr="00823AF3">
        <w:rPr>
          <w:rFonts w:ascii="Garamond" w:eastAsia="Garamond" w:hAnsi="Garamond" w:cs="Garamond"/>
          <w:sz w:val="22"/>
          <w:szCs w:val="22"/>
        </w:rPr>
        <w:t xml:space="preserve"> del Sur National High School who are currently enrolled in the STEM strand in the academic year 2023-2024. </w:t>
      </w:r>
      <w:r>
        <w:rPr>
          <w:rFonts w:ascii="Garamond" w:eastAsia="Garamond" w:hAnsi="Garamond" w:cs="Garamond"/>
          <w:sz w:val="22"/>
          <w:szCs w:val="22"/>
        </w:rPr>
        <w:t>After collecting the responses, the data were encoded and analyzed.</w:t>
      </w:r>
    </w:p>
    <w:p w14:paraId="0379B315" w14:textId="146C9AFA" w:rsidR="00A541D1" w:rsidRDefault="00A220A3" w:rsidP="00823AF3">
      <w:pPr>
        <w:ind w:firstLine="720"/>
        <w:jc w:val="both"/>
        <w:rPr>
          <w:rFonts w:ascii="Garamond" w:eastAsia="Garamond" w:hAnsi="Garamond" w:cs="Garamond"/>
          <w:sz w:val="22"/>
          <w:szCs w:val="22"/>
        </w:rPr>
      </w:pPr>
      <w:r>
        <w:rPr>
          <w:rFonts w:ascii="Garamond" w:eastAsia="Garamond" w:hAnsi="Garamond" w:cs="Garamond"/>
          <w:sz w:val="22"/>
          <w:szCs w:val="22"/>
        </w:rPr>
        <w:t xml:space="preserve">Descriptive statistics, such as </w:t>
      </w:r>
      <w:r w:rsidR="008809B1">
        <w:rPr>
          <w:rFonts w:ascii="Garamond" w:eastAsia="Garamond" w:hAnsi="Garamond" w:cs="Garamond"/>
          <w:sz w:val="22"/>
          <w:szCs w:val="22"/>
        </w:rPr>
        <w:t xml:space="preserve">weighted </w:t>
      </w:r>
      <w:r>
        <w:rPr>
          <w:rFonts w:ascii="Garamond" w:eastAsia="Garamond" w:hAnsi="Garamond" w:cs="Garamond"/>
          <w:sz w:val="22"/>
          <w:szCs w:val="22"/>
        </w:rPr>
        <w:t xml:space="preserve">mean and standard deviation, were used to determine the levels of </w:t>
      </w:r>
      <w:r w:rsidR="008809B1">
        <w:rPr>
          <w:rFonts w:ascii="Garamond" w:eastAsia="Garamond" w:hAnsi="Garamond" w:cs="Garamond"/>
          <w:sz w:val="22"/>
          <w:szCs w:val="22"/>
        </w:rPr>
        <w:t>students’</w:t>
      </w:r>
      <w:r w:rsidR="00823AF3">
        <w:rPr>
          <w:rFonts w:ascii="Garamond" w:eastAsia="Garamond" w:hAnsi="Garamond" w:cs="Garamond"/>
          <w:sz w:val="22"/>
          <w:szCs w:val="22"/>
        </w:rPr>
        <w:t xml:space="preserve"> competence in ICT</w:t>
      </w:r>
      <w:r>
        <w:rPr>
          <w:rFonts w:ascii="Garamond" w:eastAsia="Garamond" w:hAnsi="Garamond" w:cs="Garamond"/>
          <w:sz w:val="22"/>
          <w:szCs w:val="22"/>
        </w:rPr>
        <w:t xml:space="preserve"> and </w:t>
      </w:r>
      <w:r w:rsidR="00823AF3">
        <w:rPr>
          <w:rFonts w:ascii="Garamond" w:eastAsia="Garamond" w:hAnsi="Garamond" w:cs="Garamond"/>
          <w:sz w:val="22"/>
          <w:szCs w:val="22"/>
        </w:rPr>
        <w:t>attitude towards STEM</w:t>
      </w:r>
      <w:r>
        <w:rPr>
          <w:rFonts w:ascii="Garamond" w:eastAsia="Garamond" w:hAnsi="Garamond" w:cs="Garamond"/>
          <w:sz w:val="22"/>
          <w:szCs w:val="22"/>
        </w:rPr>
        <w:t xml:space="preserve">. Pearson’s correlation coefficient was employed to </w:t>
      </w:r>
      <w:r w:rsidR="008809B1">
        <w:rPr>
          <w:rFonts w:ascii="Garamond" w:eastAsia="Garamond" w:hAnsi="Garamond" w:cs="Garamond"/>
          <w:sz w:val="22"/>
          <w:szCs w:val="22"/>
        </w:rPr>
        <w:t>determine</w:t>
      </w:r>
      <w:r>
        <w:rPr>
          <w:rFonts w:ascii="Garamond" w:eastAsia="Garamond" w:hAnsi="Garamond" w:cs="Garamond"/>
          <w:sz w:val="22"/>
          <w:szCs w:val="22"/>
        </w:rPr>
        <w:t xml:space="preserve"> the relationships between the two variables, and multiple regression analysis was conducted to determine the extent to which </w:t>
      </w:r>
      <w:r w:rsidR="00823AF3" w:rsidRPr="00823AF3">
        <w:rPr>
          <w:rFonts w:ascii="Garamond" w:eastAsia="Garamond" w:hAnsi="Garamond" w:cs="Garamond"/>
          <w:sz w:val="22"/>
          <w:szCs w:val="22"/>
        </w:rPr>
        <w:t xml:space="preserve">students’ competence in ICT </w:t>
      </w:r>
      <w:r>
        <w:rPr>
          <w:rFonts w:ascii="Garamond" w:eastAsia="Garamond" w:hAnsi="Garamond" w:cs="Garamond"/>
          <w:sz w:val="22"/>
          <w:szCs w:val="22"/>
        </w:rPr>
        <w:t xml:space="preserve">influences </w:t>
      </w:r>
      <w:r w:rsidR="00823AF3" w:rsidRPr="00823AF3">
        <w:rPr>
          <w:rFonts w:ascii="Garamond" w:eastAsia="Garamond" w:hAnsi="Garamond" w:cs="Garamond"/>
          <w:sz w:val="22"/>
          <w:szCs w:val="22"/>
        </w:rPr>
        <w:t>attitudes towards STEM implementation</w:t>
      </w:r>
      <w:r>
        <w:rPr>
          <w:rFonts w:ascii="Garamond" w:eastAsia="Garamond" w:hAnsi="Garamond" w:cs="Garamond"/>
          <w:sz w:val="22"/>
          <w:szCs w:val="22"/>
        </w:rPr>
        <w:t>.</w:t>
      </w:r>
    </w:p>
    <w:p w14:paraId="644ACCC2" w14:textId="24AC75D8" w:rsidR="00F23FE4" w:rsidRPr="00F23FE4" w:rsidRDefault="00A220A3" w:rsidP="00F23FE4">
      <w:pPr>
        <w:ind w:firstLine="720"/>
        <w:jc w:val="both"/>
        <w:rPr>
          <w:rFonts w:ascii="Garamond" w:eastAsia="Garamond" w:hAnsi="Garamond" w:cs="Garamond"/>
          <w:sz w:val="22"/>
          <w:szCs w:val="22"/>
        </w:rPr>
      </w:pPr>
      <w:r>
        <w:rPr>
          <w:rFonts w:ascii="Garamond" w:eastAsia="Garamond" w:hAnsi="Garamond" w:cs="Garamond"/>
          <w:sz w:val="22"/>
          <w:szCs w:val="22"/>
        </w:rPr>
        <w:t>Ethical considerations were strictly observed throughout the research process. Confidentiality of responses was ensured, and participation was voluntary, with respondents free to withdraw at any point without penalty.</w:t>
      </w:r>
    </w:p>
    <w:p w14:paraId="61A7F7BD" w14:textId="1A0ADDC8" w:rsidR="00A541D1" w:rsidRDefault="00A220A3">
      <w:pPr>
        <w:jc w:val="both"/>
        <w:rPr>
          <w:rFonts w:ascii="Garamond" w:eastAsia="Garamond" w:hAnsi="Garamond" w:cs="Garamond"/>
          <w:b/>
          <w:sz w:val="22"/>
          <w:szCs w:val="22"/>
        </w:rPr>
      </w:pPr>
      <w:r>
        <w:rPr>
          <w:rFonts w:ascii="Garamond" w:eastAsia="Garamond" w:hAnsi="Garamond" w:cs="Garamond"/>
          <w:b/>
          <w:sz w:val="22"/>
          <w:szCs w:val="22"/>
        </w:rPr>
        <w:t xml:space="preserve">Results </w:t>
      </w:r>
    </w:p>
    <w:p w14:paraId="3232E72E" w14:textId="61560245" w:rsidR="00F312F3" w:rsidRDefault="00A220A3" w:rsidP="001B7A7C">
      <w:pPr>
        <w:pStyle w:val="NoSpacing"/>
        <w:rPr>
          <w:rFonts w:ascii="Garamond" w:eastAsia="Garamond" w:hAnsi="Garamond" w:cs="Garamond"/>
          <w:b/>
          <w:sz w:val="22"/>
          <w:szCs w:val="22"/>
        </w:rPr>
      </w:pPr>
      <w:r>
        <w:rPr>
          <w:rFonts w:ascii="Garamond" w:eastAsia="Garamond" w:hAnsi="Garamond" w:cs="Garamond"/>
          <w:b/>
          <w:sz w:val="22"/>
          <w:szCs w:val="22"/>
        </w:rPr>
        <w:t xml:space="preserve">Table </w:t>
      </w:r>
      <w:r w:rsidR="001B7A7C">
        <w:rPr>
          <w:rFonts w:ascii="Garamond" w:eastAsia="Garamond" w:hAnsi="Garamond" w:cs="Garamond"/>
          <w:b/>
          <w:sz w:val="22"/>
          <w:szCs w:val="22"/>
        </w:rPr>
        <w:t>1</w:t>
      </w:r>
      <w:r>
        <w:rPr>
          <w:rFonts w:ascii="Garamond" w:eastAsia="Garamond" w:hAnsi="Garamond" w:cs="Garamond"/>
          <w:b/>
          <w:sz w:val="22"/>
          <w:szCs w:val="22"/>
        </w:rPr>
        <w:t xml:space="preserve">.  </w:t>
      </w:r>
      <w:r w:rsidR="00F312F3">
        <w:rPr>
          <w:rFonts w:ascii="Garamond" w:eastAsia="Garamond" w:hAnsi="Garamond" w:cs="Garamond"/>
          <w:b/>
          <w:sz w:val="22"/>
          <w:szCs w:val="22"/>
        </w:rPr>
        <w:t>Descriptive Table</w:t>
      </w:r>
    </w:p>
    <w:p w14:paraId="1D384F5D" w14:textId="77777777" w:rsidR="001B7A7C" w:rsidRDefault="001B7A7C" w:rsidP="001B7A7C">
      <w:pPr>
        <w:pStyle w:val="NoSpacing"/>
        <w:rPr>
          <w:rFonts w:ascii="Garamond" w:eastAsia="Garamond" w:hAnsi="Garamond" w:cs="Garamond"/>
          <w:b/>
          <w:sz w:val="22"/>
          <w:szCs w:val="22"/>
        </w:rPr>
      </w:pPr>
    </w:p>
    <w:tbl>
      <w:tblPr>
        <w:tblStyle w:val="Style13"/>
        <w:tblW w:w="9645" w:type="dxa"/>
        <w:jc w:val="center"/>
        <w:tblBorders>
          <w:top w:val="double" w:sz="4" w:space="0" w:color="auto"/>
          <w:bottom w:val="single" w:sz="4" w:space="0" w:color="auto"/>
        </w:tblBorders>
        <w:tblLayout w:type="fixed"/>
        <w:tblLook w:val="04A0" w:firstRow="1" w:lastRow="0" w:firstColumn="1" w:lastColumn="0" w:noHBand="0" w:noVBand="1"/>
      </w:tblPr>
      <w:tblGrid>
        <w:gridCol w:w="4117"/>
        <w:gridCol w:w="1845"/>
        <w:gridCol w:w="1560"/>
        <w:gridCol w:w="2123"/>
      </w:tblGrid>
      <w:tr w:rsidR="00E113B3" w14:paraId="3103C61A" w14:textId="77777777" w:rsidTr="009125F2">
        <w:trPr>
          <w:trHeight w:val="400"/>
          <w:jc w:val="center"/>
        </w:trPr>
        <w:tc>
          <w:tcPr>
            <w:tcW w:w="4117" w:type="dxa"/>
            <w:tcBorders>
              <w:bottom w:val="single" w:sz="4" w:space="0" w:color="auto"/>
            </w:tcBorders>
            <w:tcMar>
              <w:top w:w="0" w:type="dxa"/>
              <w:left w:w="108" w:type="dxa"/>
              <w:bottom w:w="0" w:type="dxa"/>
              <w:right w:w="108" w:type="dxa"/>
            </w:tcMar>
            <w:hideMark/>
          </w:tcPr>
          <w:p w14:paraId="74EC98F0" w14:textId="77777777" w:rsidR="00E113B3" w:rsidRDefault="00E113B3">
            <w:pPr>
              <w:pStyle w:val="NoSpacing"/>
              <w:jc w:val="center"/>
              <w:rPr>
                <w:rFonts w:ascii="Garamond" w:hAnsi="Garamond"/>
                <w:b/>
                <w:bCs/>
                <w:sz w:val="22"/>
                <w:szCs w:val="22"/>
                <w:highlight w:val="white"/>
              </w:rPr>
            </w:pPr>
            <w:r>
              <w:rPr>
                <w:rFonts w:ascii="Garamond" w:hAnsi="Garamond"/>
                <w:b/>
                <w:bCs/>
                <w:sz w:val="22"/>
                <w:szCs w:val="22"/>
                <w:highlight w:val="white"/>
              </w:rPr>
              <w:t>Variables and Their Indicators</w:t>
            </w:r>
          </w:p>
        </w:tc>
        <w:tc>
          <w:tcPr>
            <w:tcW w:w="1845" w:type="dxa"/>
            <w:tcBorders>
              <w:bottom w:val="single" w:sz="4" w:space="0" w:color="auto"/>
            </w:tcBorders>
            <w:tcMar>
              <w:top w:w="0" w:type="dxa"/>
              <w:left w:w="108" w:type="dxa"/>
              <w:bottom w:w="0" w:type="dxa"/>
              <w:right w:w="108" w:type="dxa"/>
            </w:tcMar>
            <w:hideMark/>
          </w:tcPr>
          <w:p w14:paraId="33B42893" w14:textId="77777777" w:rsidR="00E113B3" w:rsidRDefault="00E113B3">
            <w:pPr>
              <w:pStyle w:val="NoSpacing"/>
              <w:jc w:val="center"/>
              <w:rPr>
                <w:rFonts w:ascii="Garamond" w:hAnsi="Garamond"/>
                <w:sz w:val="22"/>
                <w:szCs w:val="22"/>
                <w:highlight w:val="white"/>
              </w:rPr>
            </w:pPr>
            <w:r>
              <w:rPr>
                <w:rFonts w:ascii="Garamond" w:hAnsi="Garamond"/>
                <w:b/>
                <w:color w:val="000000"/>
                <w:sz w:val="22"/>
                <w:szCs w:val="22"/>
              </w:rPr>
              <w:t>Standard Deviation</w:t>
            </w:r>
          </w:p>
        </w:tc>
        <w:tc>
          <w:tcPr>
            <w:tcW w:w="1560" w:type="dxa"/>
            <w:tcBorders>
              <w:bottom w:val="single" w:sz="4" w:space="0" w:color="auto"/>
            </w:tcBorders>
            <w:tcMar>
              <w:top w:w="0" w:type="dxa"/>
              <w:left w:w="108" w:type="dxa"/>
              <w:bottom w:w="0" w:type="dxa"/>
              <w:right w:w="108" w:type="dxa"/>
            </w:tcMar>
            <w:hideMark/>
          </w:tcPr>
          <w:p w14:paraId="21854CC5" w14:textId="77777777" w:rsidR="00E113B3" w:rsidRDefault="00E113B3">
            <w:pPr>
              <w:pStyle w:val="NoSpacing"/>
              <w:jc w:val="center"/>
              <w:rPr>
                <w:rFonts w:ascii="Garamond" w:hAnsi="Garamond"/>
                <w:sz w:val="22"/>
                <w:szCs w:val="22"/>
                <w:highlight w:val="white"/>
              </w:rPr>
            </w:pPr>
            <w:r>
              <w:rPr>
                <w:rFonts w:ascii="Garamond" w:hAnsi="Garamond"/>
                <w:b/>
                <w:color w:val="000000"/>
                <w:sz w:val="22"/>
                <w:szCs w:val="22"/>
              </w:rPr>
              <w:t>Mean</w:t>
            </w:r>
          </w:p>
        </w:tc>
        <w:tc>
          <w:tcPr>
            <w:tcW w:w="2123" w:type="dxa"/>
            <w:tcBorders>
              <w:bottom w:val="single" w:sz="4" w:space="0" w:color="auto"/>
            </w:tcBorders>
            <w:tcMar>
              <w:top w:w="0" w:type="dxa"/>
              <w:left w:w="108" w:type="dxa"/>
              <w:bottom w:w="0" w:type="dxa"/>
              <w:right w:w="108" w:type="dxa"/>
            </w:tcMar>
            <w:hideMark/>
          </w:tcPr>
          <w:p w14:paraId="11DEF258" w14:textId="77777777" w:rsidR="00E113B3" w:rsidRDefault="00E113B3">
            <w:pPr>
              <w:pStyle w:val="NoSpacing"/>
              <w:jc w:val="center"/>
              <w:rPr>
                <w:rFonts w:ascii="Garamond" w:hAnsi="Garamond"/>
                <w:sz w:val="22"/>
                <w:szCs w:val="22"/>
                <w:highlight w:val="white"/>
              </w:rPr>
            </w:pPr>
            <w:r>
              <w:rPr>
                <w:rFonts w:ascii="Garamond" w:hAnsi="Garamond"/>
                <w:b/>
                <w:color w:val="000000"/>
                <w:sz w:val="22"/>
                <w:szCs w:val="22"/>
              </w:rPr>
              <w:t>Verbal Description</w:t>
            </w:r>
          </w:p>
        </w:tc>
      </w:tr>
      <w:tr w:rsidR="00E113B3" w14:paraId="55608C79" w14:textId="77777777" w:rsidTr="009125F2">
        <w:trPr>
          <w:trHeight w:val="190"/>
          <w:jc w:val="center"/>
        </w:trPr>
        <w:tc>
          <w:tcPr>
            <w:tcW w:w="4117" w:type="dxa"/>
            <w:tcBorders>
              <w:top w:val="single" w:sz="4" w:space="0" w:color="auto"/>
              <w:bottom w:val="nil"/>
            </w:tcBorders>
            <w:tcMar>
              <w:top w:w="0" w:type="dxa"/>
              <w:left w:w="108" w:type="dxa"/>
              <w:bottom w:w="0" w:type="dxa"/>
              <w:right w:w="108" w:type="dxa"/>
            </w:tcMar>
            <w:hideMark/>
          </w:tcPr>
          <w:p w14:paraId="78D3ACC2" w14:textId="0334DB0B" w:rsidR="00E113B3" w:rsidRDefault="008A0983">
            <w:pPr>
              <w:pStyle w:val="NoSpacing"/>
              <w:rPr>
                <w:rFonts w:ascii="Garamond" w:hAnsi="Garamond"/>
                <w:b/>
                <w:bCs/>
                <w:color w:val="000000"/>
                <w:sz w:val="22"/>
                <w:szCs w:val="22"/>
              </w:rPr>
            </w:pPr>
            <w:r w:rsidRPr="00F312F3">
              <w:rPr>
                <w:rFonts w:ascii="Garamond" w:eastAsia="Calibri" w:hAnsi="Garamond" w:cs="Arial"/>
                <w:b/>
                <w:sz w:val="22"/>
                <w:szCs w:val="22"/>
              </w:rPr>
              <w:t>Student Competence in ICT</w:t>
            </w:r>
          </w:p>
        </w:tc>
        <w:tc>
          <w:tcPr>
            <w:tcW w:w="1845" w:type="dxa"/>
            <w:tcBorders>
              <w:top w:val="single" w:sz="4" w:space="0" w:color="auto"/>
              <w:bottom w:val="nil"/>
            </w:tcBorders>
            <w:tcMar>
              <w:top w:w="0" w:type="dxa"/>
              <w:left w:w="108" w:type="dxa"/>
              <w:bottom w:w="0" w:type="dxa"/>
              <w:right w:w="108" w:type="dxa"/>
            </w:tcMar>
            <w:hideMark/>
          </w:tcPr>
          <w:p w14:paraId="6B977C18" w14:textId="41DA05A9" w:rsidR="00E113B3" w:rsidRDefault="00E113B3">
            <w:pPr>
              <w:pStyle w:val="NoSpacing"/>
              <w:jc w:val="center"/>
              <w:rPr>
                <w:rFonts w:ascii="Garamond" w:hAnsi="Garamond"/>
                <w:color w:val="000000"/>
                <w:sz w:val="22"/>
                <w:szCs w:val="22"/>
              </w:rPr>
            </w:pPr>
            <w:r>
              <w:rPr>
                <w:rFonts w:ascii="Garamond" w:hAnsi="Garamond"/>
                <w:b/>
                <w:color w:val="000000"/>
                <w:sz w:val="22"/>
                <w:szCs w:val="22"/>
              </w:rPr>
              <w:t>.</w:t>
            </w:r>
            <w:r w:rsidR="009A7C16">
              <w:rPr>
                <w:rFonts w:ascii="Garamond" w:hAnsi="Garamond"/>
                <w:b/>
                <w:color w:val="000000"/>
                <w:sz w:val="22"/>
                <w:szCs w:val="22"/>
              </w:rPr>
              <w:t>41</w:t>
            </w:r>
          </w:p>
        </w:tc>
        <w:tc>
          <w:tcPr>
            <w:tcW w:w="1560" w:type="dxa"/>
            <w:tcBorders>
              <w:top w:val="single" w:sz="4" w:space="0" w:color="auto"/>
              <w:bottom w:val="nil"/>
            </w:tcBorders>
            <w:tcMar>
              <w:top w:w="0" w:type="dxa"/>
              <w:left w:w="108" w:type="dxa"/>
              <w:bottom w:w="0" w:type="dxa"/>
              <w:right w:w="108" w:type="dxa"/>
            </w:tcMar>
            <w:hideMark/>
          </w:tcPr>
          <w:p w14:paraId="2D809B08" w14:textId="28E8250A" w:rsidR="00E113B3" w:rsidRDefault="00E043F6">
            <w:pPr>
              <w:pStyle w:val="NoSpacing"/>
              <w:jc w:val="center"/>
              <w:rPr>
                <w:rFonts w:ascii="Garamond" w:hAnsi="Garamond"/>
                <w:color w:val="000000"/>
                <w:sz w:val="22"/>
                <w:szCs w:val="22"/>
              </w:rPr>
            </w:pPr>
            <w:r>
              <w:rPr>
                <w:rFonts w:ascii="Garamond" w:hAnsi="Garamond"/>
                <w:b/>
                <w:color w:val="000000"/>
                <w:sz w:val="22"/>
                <w:szCs w:val="22"/>
              </w:rPr>
              <w:t>4.25</w:t>
            </w:r>
          </w:p>
        </w:tc>
        <w:tc>
          <w:tcPr>
            <w:tcW w:w="2123" w:type="dxa"/>
            <w:tcBorders>
              <w:top w:val="single" w:sz="4" w:space="0" w:color="auto"/>
              <w:bottom w:val="nil"/>
            </w:tcBorders>
            <w:tcMar>
              <w:top w:w="0" w:type="dxa"/>
              <w:left w:w="108" w:type="dxa"/>
              <w:bottom w:w="0" w:type="dxa"/>
              <w:right w:w="108" w:type="dxa"/>
            </w:tcMar>
            <w:hideMark/>
          </w:tcPr>
          <w:p w14:paraId="39C8548E" w14:textId="77777777" w:rsidR="00E113B3" w:rsidRDefault="00E113B3">
            <w:pPr>
              <w:pStyle w:val="NoSpacing"/>
              <w:jc w:val="center"/>
              <w:rPr>
                <w:rFonts w:ascii="Garamond" w:hAnsi="Garamond"/>
                <w:color w:val="000000"/>
                <w:sz w:val="22"/>
                <w:szCs w:val="22"/>
              </w:rPr>
            </w:pPr>
            <w:r>
              <w:rPr>
                <w:rFonts w:ascii="Garamond" w:hAnsi="Garamond"/>
                <w:b/>
                <w:color w:val="000000"/>
                <w:sz w:val="22"/>
                <w:szCs w:val="22"/>
              </w:rPr>
              <w:t>Very High</w:t>
            </w:r>
          </w:p>
        </w:tc>
      </w:tr>
      <w:tr w:rsidR="00E113B3" w14:paraId="51621F12" w14:textId="77777777" w:rsidTr="009125F2">
        <w:trPr>
          <w:trHeight w:val="199"/>
          <w:jc w:val="center"/>
        </w:trPr>
        <w:tc>
          <w:tcPr>
            <w:tcW w:w="4117" w:type="dxa"/>
            <w:tcBorders>
              <w:top w:val="nil"/>
            </w:tcBorders>
            <w:tcMar>
              <w:top w:w="0" w:type="dxa"/>
              <w:left w:w="108" w:type="dxa"/>
              <w:bottom w:w="0" w:type="dxa"/>
              <w:right w:w="108" w:type="dxa"/>
            </w:tcMar>
            <w:hideMark/>
          </w:tcPr>
          <w:p w14:paraId="73F9E355" w14:textId="1F19B89E" w:rsidR="00E113B3" w:rsidRDefault="00E113B3">
            <w:pPr>
              <w:pStyle w:val="NoSpacing"/>
              <w:rPr>
                <w:rFonts w:ascii="Garamond" w:hAnsi="Garamond"/>
                <w:sz w:val="22"/>
                <w:szCs w:val="22"/>
                <w:highlight w:val="white"/>
              </w:rPr>
            </w:pPr>
            <w:r>
              <w:rPr>
                <w:rFonts w:ascii="Garamond" w:hAnsi="Garamond"/>
                <w:color w:val="000000"/>
                <w:sz w:val="22"/>
                <w:szCs w:val="22"/>
              </w:rPr>
              <w:t xml:space="preserve">      </w:t>
            </w:r>
            <w:r w:rsidR="008A0983" w:rsidRPr="00F312F3">
              <w:rPr>
                <w:rFonts w:ascii="Garamond" w:eastAsia="Calibri" w:hAnsi="Garamond" w:cs="Arial"/>
                <w:sz w:val="22"/>
                <w:szCs w:val="22"/>
              </w:rPr>
              <w:t>Use of ICT</w:t>
            </w:r>
          </w:p>
        </w:tc>
        <w:tc>
          <w:tcPr>
            <w:tcW w:w="1845" w:type="dxa"/>
            <w:tcBorders>
              <w:top w:val="nil"/>
            </w:tcBorders>
            <w:tcMar>
              <w:top w:w="0" w:type="dxa"/>
              <w:left w:w="108" w:type="dxa"/>
              <w:bottom w:w="0" w:type="dxa"/>
              <w:right w:w="108" w:type="dxa"/>
            </w:tcMar>
            <w:hideMark/>
          </w:tcPr>
          <w:p w14:paraId="54932ADD" w14:textId="2D97178A" w:rsidR="00E113B3" w:rsidRDefault="00E113B3">
            <w:pPr>
              <w:pStyle w:val="NoSpacing"/>
              <w:jc w:val="center"/>
              <w:rPr>
                <w:rFonts w:ascii="Garamond" w:hAnsi="Garamond"/>
                <w:sz w:val="22"/>
                <w:szCs w:val="22"/>
                <w:highlight w:val="white"/>
              </w:rPr>
            </w:pPr>
            <w:r>
              <w:rPr>
                <w:rFonts w:ascii="Garamond" w:hAnsi="Garamond"/>
                <w:color w:val="000000"/>
                <w:sz w:val="22"/>
                <w:szCs w:val="22"/>
              </w:rPr>
              <w:t>.4</w:t>
            </w:r>
            <w:r w:rsidR="008A0983">
              <w:rPr>
                <w:rFonts w:ascii="Garamond" w:hAnsi="Garamond"/>
                <w:color w:val="000000"/>
                <w:sz w:val="22"/>
                <w:szCs w:val="22"/>
              </w:rPr>
              <w:t>0</w:t>
            </w:r>
          </w:p>
        </w:tc>
        <w:tc>
          <w:tcPr>
            <w:tcW w:w="1560" w:type="dxa"/>
            <w:tcBorders>
              <w:top w:val="nil"/>
            </w:tcBorders>
            <w:tcMar>
              <w:top w:w="0" w:type="dxa"/>
              <w:left w:w="108" w:type="dxa"/>
              <w:bottom w:w="0" w:type="dxa"/>
              <w:right w:w="108" w:type="dxa"/>
            </w:tcMar>
            <w:hideMark/>
          </w:tcPr>
          <w:p w14:paraId="2CE04B36" w14:textId="60F6C353" w:rsidR="00E113B3" w:rsidRDefault="00E113B3">
            <w:pPr>
              <w:pStyle w:val="NoSpacing"/>
              <w:jc w:val="center"/>
              <w:rPr>
                <w:rFonts w:ascii="Garamond" w:hAnsi="Garamond"/>
                <w:sz w:val="22"/>
                <w:szCs w:val="22"/>
                <w:highlight w:val="white"/>
              </w:rPr>
            </w:pPr>
            <w:r>
              <w:rPr>
                <w:rFonts w:ascii="Garamond" w:hAnsi="Garamond"/>
                <w:color w:val="000000"/>
                <w:sz w:val="22"/>
                <w:szCs w:val="22"/>
              </w:rPr>
              <w:t>3.</w:t>
            </w:r>
            <w:r w:rsidR="009A7C16">
              <w:rPr>
                <w:rFonts w:ascii="Garamond" w:hAnsi="Garamond"/>
                <w:color w:val="000000"/>
                <w:sz w:val="22"/>
                <w:szCs w:val="22"/>
              </w:rPr>
              <w:t>56</w:t>
            </w:r>
          </w:p>
        </w:tc>
        <w:tc>
          <w:tcPr>
            <w:tcW w:w="2123" w:type="dxa"/>
            <w:tcBorders>
              <w:top w:val="nil"/>
            </w:tcBorders>
            <w:tcMar>
              <w:top w:w="0" w:type="dxa"/>
              <w:left w:w="108" w:type="dxa"/>
              <w:bottom w:w="0" w:type="dxa"/>
              <w:right w:w="108" w:type="dxa"/>
            </w:tcMar>
            <w:hideMark/>
          </w:tcPr>
          <w:p w14:paraId="33B211D0" w14:textId="6CE1AA7A" w:rsidR="00E113B3" w:rsidRDefault="00E113B3">
            <w:pPr>
              <w:pStyle w:val="NoSpacing"/>
              <w:jc w:val="center"/>
              <w:rPr>
                <w:rFonts w:ascii="Garamond" w:hAnsi="Garamond"/>
                <w:sz w:val="22"/>
                <w:szCs w:val="22"/>
                <w:highlight w:val="white"/>
              </w:rPr>
            </w:pPr>
            <w:r>
              <w:rPr>
                <w:rFonts w:ascii="Garamond" w:hAnsi="Garamond"/>
                <w:color w:val="000000"/>
                <w:sz w:val="22"/>
                <w:szCs w:val="22"/>
              </w:rPr>
              <w:t>High</w:t>
            </w:r>
          </w:p>
        </w:tc>
      </w:tr>
      <w:tr w:rsidR="008A0983" w14:paraId="3E878E86" w14:textId="77777777" w:rsidTr="00621A32">
        <w:trPr>
          <w:trHeight w:val="199"/>
          <w:jc w:val="center"/>
        </w:trPr>
        <w:tc>
          <w:tcPr>
            <w:tcW w:w="4117" w:type="dxa"/>
            <w:tcMar>
              <w:top w:w="0" w:type="dxa"/>
              <w:left w:w="108" w:type="dxa"/>
              <w:bottom w:w="0" w:type="dxa"/>
              <w:right w:w="108" w:type="dxa"/>
            </w:tcMar>
          </w:tcPr>
          <w:p w14:paraId="3283183E" w14:textId="4EA9636D" w:rsidR="008A0983" w:rsidRDefault="008A0983" w:rsidP="008A0983">
            <w:pPr>
              <w:pStyle w:val="NoSpacing"/>
              <w:jc w:val="center"/>
              <w:rPr>
                <w:rFonts w:ascii="Garamond" w:hAnsi="Garamond"/>
                <w:color w:val="000000"/>
                <w:sz w:val="22"/>
                <w:szCs w:val="22"/>
              </w:rPr>
            </w:pPr>
            <w:r w:rsidRPr="008A0983">
              <w:rPr>
                <w:rFonts w:ascii="Garamond" w:hAnsi="Garamond"/>
                <w:color w:val="000000"/>
                <w:sz w:val="22"/>
                <w:szCs w:val="22"/>
              </w:rPr>
              <w:t>Basic Computer Operation and Issues</w:t>
            </w:r>
          </w:p>
        </w:tc>
        <w:tc>
          <w:tcPr>
            <w:tcW w:w="1845" w:type="dxa"/>
            <w:tcMar>
              <w:top w:w="0" w:type="dxa"/>
              <w:left w:w="108" w:type="dxa"/>
              <w:bottom w:w="0" w:type="dxa"/>
              <w:right w:w="108" w:type="dxa"/>
            </w:tcMar>
          </w:tcPr>
          <w:p w14:paraId="6A45C98E" w14:textId="272F6688" w:rsidR="008A0983" w:rsidRDefault="008A0983">
            <w:pPr>
              <w:pStyle w:val="NoSpacing"/>
              <w:jc w:val="center"/>
              <w:rPr>
                <w:rFonts w:ascii="Garamond" w:hAnsi="Garamond"/>
                <w:color w:val="000000"/>
                <w:sz w:val="22"/>
                <w:szCs w:val="22"/>
              </w:rPr>
            </w:pPr>
            <w:r>
              <w:rPr>
                <w:rFonts w:ascii="Garamond" w:hAnsi="Garamond"/>
                <w:color w:val="000000"/>
                <w:sz w:val="22"/>
                <w:szCs w:val="22"/>
              </w:rPr>
              <w:t>.62</w:t>
            </w:r>
          </w:p>
        </w:tc>
        <w:tc>
          <w:tcPr>
            <w:tcW w:w="1560" w:type="dxa"/>
            <w:tcMar>
              <w:top w:w="0" w:type="dxa"/>
              <w:left w:w="108" w:type="dxa"/>
              <w:bottom w:w="0" w:type="dxa"/>
              <w:right w:w="108" w:type="dxa"/>
            </w:tcMar>
          </w:tcPr>
          <w:p w14:paraId="12522DEC" w14:textId="15087C53" w:rsidR="008A0983" w:rsidRDefault="009A7C16">
            <w:pPr>
              <w:pStyle w:val="NoSpacing"/>
              <w:jc w:val="center"/>
              <w:rPr>
                <w:rFonts w:ascii="Garamond" w:hAnsi="Garamond"/>
                <w:color w:val="000000"/>
                <w:sz w:val="22"/>
                <w:szCs w:val="22"/>
              </w:rPr>
            </w:pPr>
            <w:r>
              <w:rPr>
                <w:rFonts w:ascii="Garamond" w:hAnsi="Garamond"/>
                <w:color w:val="000000"/>
                <w:sz w:val="22"/>
                <w:szCs w:val="22"/>
              </w:rPr>
              <w:t>4.33</w:t>
            </w:r>
          </w:p>
        </w:tc>
        <w:tc>
          <w:tcPr>
            <w:tcW w:w="2123" w:type="dxa"/>
            <w:tcMar>
              <w:top w:w="0" w:type="dxa"/>
              <w:left w:w="108" w:type="dxa"/>
              <w:bottom w:w="0" w:type="dxa"/>
              <w:right w:w="108" w:type="dxa"/>
            </w:tcMar>
          </w:tcPr>
          <w:p w14:paraId="75B86855" w14:textId="130DFA2E" w:rsidR="008A0983" w:rsidRDefault="00E043F6" w:rsidP="00E043F6">
            <w:pPr>
              <w:pStyle w:val="NoSpacing"/>
              <w:jc w:val="center"/>
              <w:rPr>
                <w:rFonts w:ascii="Garamond" w:hAnsi="Garamond"/>
                <w:color w:val="000000"/>
                <w:sz w:val="22"/>
                <w:szCs w:val="22"/>
              </w:rPr>
            </w:pPr>
            <w:r>
              <w:rPr>
                <w:rFonts w:ascii="Garamond" w:hAnsi="Garamond"/>
                <w:color w:val="000000"/>
                <w:sz w:val="22"/>
                <w:szCs w:val="22"/>
              </w:rPr>
              <w:t>Very High</w:t>
            </w:r>
          </w:p>
        </w:tc>
      </w:tr>
      <w:tr w:rsidR="00E113B3" w14:paraId="15CE4E20" w14:textId="77777777" w:rsidTr="00595A76">
        <w:trPr>
          <w:trHeight w:val="790"/>
          <w:jc w:val="center"/>
        </w:trPr>
        <w:tc>
          <w:tcPr>
            <w:tcW w:w="4117" w:type="dxa"/>
            <w:tcBorders>
              <w:bottom w:val="single" w:sz="4" w:space="0" w:color="auto"/>
            </w:tcBorders>
            <w:tcMar>
              <w:top w:w="0" w:type="dxa"/>
              <w:left w:w="108" w:type="dxa"/>
              <w:bottom w:w="0" w:type="dxa"/>
              <w:right w:w="108" w:type="dxa"/>
            </w:tcMar>
            <w:hideMark/>
          </w:tcPr>
          <w:p w14:paraId="3C4ECC75" w14:textId="185D6928" w:rsidR="00E113B3" w:rsidRDefault="00E113B3">
            <w:pPr>
              <w:pStyle w:val="NoSpacing"/>
              <w:rPr>
                <w:rFonts w:ascii="Garamond" w:hAnsi="Garamond"/>
                <w:color w:val="000000"/>
                <w:sz w:val="22"/>
                <w:szCs w:val="22"/>
              </w:rPr>
            </w:pPr>
            <w:r>
              <w:rPr>
                <w:rFonts w:ascii="Garamond" w:hAnsi="Garamond"/>
                <w:color w:val="000000"/>
                <w:sz w:val="22"/>
                <w:szCs w:val="22"/>
              </w:rPr>
              <w:t xml:space="preserve">      </w:t>
            </w:r>
            <w:r w:rsidR="008A0983" w:rsidRPr="00F312F3">
              <w:rPr>
                <w:rFonts w:ascii="Garamond" w:eastAsia="Calibri" w:hAnsi="Garamond" w:cs="Arial"/>
                <w:sz w:val="22"/>
                <w:szCs w:val="22"/>
              </w:rPr>
              <w:t>Use of Application Software</w:t>
            </w:r>
          </w:p>
          <w:p w14:paraId="360672F4" w14:textId="3C3C1C98" w:rsidR="00E113B3" w:rsidRDefault="00E113B3">
            <w:pPr>
              <w:pStyle w:val="NoSpacing"/>
              <w:rPr>
                <w:rFonts w:ascii="Garamond" w:hAnsi="Garamond"/>
                <w:color w:val="000000"/>
                <w:sz w:val="22"/>
                <w:szCs w:val="22"/>
              </w:rPr>
            </w:pPr>
            <w:r>
              <w:rPr>
                <w:rFonts w:ascii="Garamond" w:hAnsi="Garamond"/>
                <w:color w:val="000000"/>
                <w:sz w:val="22"/>
                <w:szCs w:val="22"/>
              </w:rPr>
              <w:t xml:space="preserve">      </w:t>
            </w:r>
            <w:r w:rsidR="008A0983" w:rsidRPr="00F312F3">
              <w:rPr>
                <w:rFonts w:ascii="Garamond" w:eastAsia="Calibri" w:hAnsi="Garamond" w:cs="Arial"/>
                <w:sz w:val="22"/>
                <w:szCs w:val="22"/>
              </w:rPr>
              <w:t>Use of Internet Resources</w:t>
            </w:r>
          </w:p>
          <w:p w14:paraId="3074DB4D" w14:textId="364B506A" w:rsidR="00E113B3" w:rsidRDefault="00E113B3">
            <w:pPr>
              <w:pStyle w:val="NoSpacing"/>
              <w:rPr>
                <w:rFonts w:ascii="Garamond" w:hAnsi="Garamond"/>
                <w:color w:val="000000"/>
                <w:sz w:val="22"/>
                <w:szCs w:val="22"/>
              </w:rPr>
            </w:pPr>
            <w:r>
              <w:rPr>
                <w:rFonts w:ascii="Garamond" w:hAnsi="Garamond"/>
                <w:color w:val="000000"/>
                <w:sz w:val="22"/>
                <w:szCs w:val="22"/>
              </w:rPr>
              <w:t xml:space="preserve">      </w:t>
            </w:r>
            <w:r w:rsidR="008A0983" w:rsidRPr="00F312F3">
              <w:rPr>
                <w:rFonts w:ascii="Garamond" w:eastAsia="Calibri" w:hAnsi="Garamond" w:cs="Arial"/>
                <w:sz w:val="22"/>
                <w:szCs w:val="22"/>
              </w:rPr>
              <w:t>Use of Peripheral ICT Equipment</w:t>
            </w:r>
          </w:p>
        </w:tc>
        <w:tc>
          <w:tcPr>
            <w:tcW w:w="1845" w:type="dxa"/>
            <w:tcBorders>
              <w:bottom w:val="single" w:sz="4" w:space="0" w:color="auto"/>
            </w:tcBorders>
            <w:tcMar>
              <w:top w:w="0" w:type="dxa"/>
              <w:left w:w="108" w:type="dxa"/>
              <w:bottom w:w="0" w:type="dxa"/>
              <w:right w:w="108" w:type="dxa"/>
            </w:tcMar>
            <w:hideMark/>
          </w:tcPr>
          <w:p w14:paraId="0E0DD897" w14:textId="77764302" w:rsidR="00E113B3" w:rsidRDefault="00E113B3">
            <w:pPr>
              <w:pStyle w:val="NoSpacing"/>
              <w:jc w:val="center"/>
              <w:rPr>
                <w:rFonts w:ascii="Garamond" w:hAnsi="Garamond"/>
                <w:color w:val="000000"/>
                <w:sz w:val="22"/>
                <w:szCs w:val="22"/>
              </w:rPr>
            </w:pPr>
            <w:r>
              <w:rPr>
                <w:rFonts w:ascii="Garamond" w:hAnsi="Garamond"/>
                <w:color w:val="000000"/>
                <w:sz w:val="22"/>
                <w:szCs w:val="22"/>
              </w:rPr>
              <w:t>.</w:t>
            </w:r>
            <w:r w:rsidR="008A0983">
              <w:rPr>
                <w:rFonts w:ascii="Garamond" w:hAnsi="Garamond"/>
                <w:color w:val="000000"/>
                <w:sz w:val="22"/>
                <w:szCs w:val="22"/>
              </w:rPr>
              <w:t>59</w:t>
            </w:r>
          </w:p>
          <w:p w14:paraId="443AD480" w14:textId="01495E4F" w:rsidR="00E113B3" w:rsidRDefault="00E113B3">
            <w:pPr>
              <w:pStyle w:val="NoSpacing"/>
              <w:jc w:val="center"/>
              <w:rPr>
                <w:rFonts w:ascii="Garamond" w:hAnsi="Garamond"/>
                <w:color w:val="000000"/>
                <w:sz w:val="22"/>
                <w:szCs w:val="22"/>
              </w:rPr>
            </w:pPr>
            <w:r>
              <w:rPr>
                <w:rFonts w:ascii="Garamond" w:hAnsi="Garamond"/>
                <w:color w:val="000000"/>
                <w:sz w:val="22"/>
                <w:szCs w:val="22"/>
              </w:rPr>
              <w:t>.</w:t>
            </w:r>
            <w:r w:rsidR="008A0983">
              <w:rPr>
                <w:rFonts w:ascii="Garamond" w:hAnsi="Garamond"/>
                <w:color w:val="000000"/>
                <w:sz w:val="22"/>
                <w:szCs w:val="22"/>
              </w:rPr>
              <w:t>47</w:t>
            </w:r>
          </w:p>
          <w:p w14:paraId="1FF6FC75" w14:textId="0FC509D1" w:rsidR="00E113B3" w:rsidRDefault="00E113B3">
            <w:pPr>
              <w:pStyle w:val="NoSpacing"/>
              <w:jc w:val="center"/>
              <w:rPr>
                <w:rFonts w:ascii="Garamond" w:hAnsi="Garamond"/>
                <w:sz w:val="22"/>
                <w:szCs w:val="22"/>
                <w:highlight w:val="white"/>
              </w:rPr>
            </w:pPr>
            <w:r>
              <w:rPr>
                <w:rFonts w:ascii="Garamond" w:hAnsi="Garamond"/>
                <w:color w:val="000000"/>
                <w:sz w:val="22"/>
                <w:szCs w:val="22"/>
              </w:rPr>
              <w:t>.</w:t>
            </w:r>
            <w:r w:rsidR="009A7C16">
              <w:rPr>
                <w:rFonts w:ascii="Garamond" w:hAnsi="Garamond"/>
                <w:color w:val="000000"/>
                <w:sz w:val="22"/>
                <w:szCs w:val="22"/>
              </w:rPr>
              <w:t>62</w:t>
            </w:r>
          </w:p>
        </w:tc>
        <w:tc>
          <w:tcPr>
            <w:tcW w:w="1560" w:type="dxa"/>
            <w:tcBorders>
              <w:bottom w:val="single" w:sz="4" w:space="0" w:color="auto"/>
            </w:tcBorders>
            <w:tcMar>
              <w:top w:w="0" w:type="dxa"/>
              <w:left w:w="108" w:type="dxa"/>
              <w:bottom w:w="0" w:type="dxa"/>
              <w:right w:w="108" w:type="dxa"/>
            </w:tcMar>
            <w:hideMark/>
          </w:tcPr>
          <w:p w14:paraId="613FD2B1" w14:textId="1DB3DED3" w:rsidR="00E113B3" w:rsidRDefault="009A7C16">
            <w:pPr>
              <w:pStyle w:val="NoSpacing"/>
              <w:jc w:val="center"/>
              <w:rPr>
                <w:rFonts w:ascii="Garamond" w:hAnsi="Garamond"/>
                <w:color w:val="000000"/>
                <w:sz w:val="22"/>
                <w:szCs w:val="22"/>
              </w:rPr>
            </w:pPr>
            <w:r>
              <w:rPr>
                <w:rFonts w:ascii="Garamond" w:hAnsi="Garamond"/>
                <w:color w:val="000000"/>
                <w:sz w:val="22"/>
                <w:szCs w:val="22"/>
              </w:rPr>
              <w:t>4.38</w:t>
            </w:r>
          </w:p>
          <w:p w14:paraId="6882C75C" w14:textId="7B8F8F27" w:rsidR="00E113B3" w:rsidRDefault="00E043F6">
            <w:pPr>
              <w:pStyle w:val="NoSpacing"/>
              <w:jc w:val="center"/>
              <w:rPr>
                <w:rFonts w:ascii="Garamond" w:hAnsi="Garamond"/>
                <w:color w:val="000000"/>
                <w:sz w:val="22"/>
                <w:szCs w:val="22"/>
              </w:rPr>
            </w:pPr>
            <w:r>
              <w:rPr>
                <w:rFonts w:ascii="Garamond" w:hAnsi="Garamond"/>
                <w:color w:val="000000"/>
                <w:sz w:val="22"/>
                <w:szCs w:val="22"/>
              </w:rPr>
              <w:t>4.57</w:t>
            </w:r>
          </w:p>
          <w:p w14:paraId="7C27064F" w14:textId="72222D50" w:rsidR="00E113B3" w:rsidRDefault="00E043F6">
            <w:pPr>
              <w:pStyle w:val="NoSpacing"/>
              <w:jc w:val="center"/>
              <w:rPr>
                <w:rFonts w:ascii="Garamond" w:hAnsi="Garamond"/>
                <w:sz w:val="22"/>
                <w:szCs w:val="22"/>
                <w:highlight w:val="white"/>
              </w:rPr>
            </w:pPr>
            <w:r>
              <w:rPr>
                <w:rFonts w:ascii="Garamond" w:hAnsi="Garamond"/>
                <w:color w:val="000000"/>
                <w:sz w:val="22"/>
                <w:szCs w:val="22"/>
              </w:rPr>
              <w:t>4.39</w:t>
            </w:r>
          </w:p>
        </w:tc>
        <w:tc>
          <w:tcPr>
            <w:tcW w:w="2123" w:type="dxa"/>
            <w:tcBorders>
              <w:bottom w:val="single" w:sz="4" w:space="0" w:color="auto"/>
            </w:tcBorders>
            <w:tcMar>
              <w:top w:w="0" w:type="dxa"/>
              <w:left w:w="108" w:type="dxa"/>
              <w:bottom w:w="0" w:type="dxa"/>
              <w:right w:w="108" w:type="dxa"/>
            </w:tcMar>
            <w:hideMark/>
          </w:tcPr>
          <w:p w14:paraId="002A0881" w14:textId="77777777" w:rsidR="00E113B3" w:rsidRDefault="00E113B3">
            <w:pPr>
              <w:pStyle w:val="NoSpacing"/>
              <w:jc w:val="center"/>
              <w:rPr>
                <w:rFonts w:ascii="Garamond" w:hAnsi="Garamond"/>
                <w:color w:val="000000"/>
                <w:sz w:val="22"/>
                <w:szCs w:val="22"/>
              </w:rPr>
            </w:pPr>
            <w:r>
              <w:rPr>
                <w:rFonts w:ascii="Garamond" w:hAnsi="Garamond"/>
                <w:color w:val="000000"/>
                <w:sz w:val="22"/>
                <w:szCs w:val="22"/>
              </w:rPr>
              <w:t>Very High</w:t>
            </w:r>
          </w:p>
          <w:p w14:paraId="6794DD74" w14:textId="77777777" w:rsidR="00E113B3" w:rsidRDefault="00E113B3">
            <w:pPr>
              <w:pStyle w:val="NoSpacing"/>
              <w:jc w:val="center"/>
              <w:rPr>
                <w:rFonts w:ascii="Garamond" w:hAnsi="Garamond"/>
                <w:color w:val="000000"/>
                <w:sz w:val="22"/>
                <w:szCs w:val="22"/>
              </w:rPr>
            </w:pPr>
            <w:r>
              <w:rPr>
                <w:rFonts w:ascii="Garamond" w:hAnsi="Garamond"/>
                <w:color w:val="000000"/>
                <w:sz w:val="22"/>
                <w:szCs w:val="22"/>
              </w:rPr>
              <w:t>Very High</w:t>
            </w:r>
          </w:p>
          <w:p w14:paraId="5500ABDE" w14:textId="77777777" w:rsidR="00E113B3" w:rsidRDefault="00E113B3">
            <w:pPr>
              <w:pStyle w:val="NoSpacing"/>
              <w:jc w:val="center"/>
              <w:rPr>
                <w:rFonts w:ascii="Garamond" w:hAnsi="Garamond"/>
                <w:sz w:val="22"/>
                <w:szCs w:val="22"/>
                <w:highlight w:val="white"/>
              </w:rPr>
            </w:pPr>
            <w:r>
              <w:rPr>
                <w:rFonts w:ascii="Garamond" w:hAnsi="Garamond"/>
                <w:color w:val="000000"/>
                <w:sz w:val="22"/>
                <w:szCs w:val="22"/>
              </w:rPr>
              <w:t>Very High</w:t>
            </w:r>
          </w:p>
        </w:tc>
      </w:tr>
      <w:tr w:rsidR="00E113B3" w14:paraId="5316B2F5" w14:textId="77777777" w:rsidTr="00595A76">
        <w:trPr>
          <w:trHeight w:val="255"/>
          <w:jc w:val="center"/>
        </w:trPr>
        <w:tc>
          <w:tcPr>
            <w:tcW w:w="4117" w:type="dxa"/>
            <w:tcBorders>
              <w:top w:val="single" w:sz="4" w:space="0" w:color="auto"/>
              <w:bottom w:val="single" w:sz="4" w:space="0" w:color="auto"/>
            </w:tcBorders>
            <w:tcMar>
              <w:top w:w="0" w:type="dxa"/>
              <w:left w:w="108" w:type="dxa"/>
              <w:bottom w:w="0" w:type="dxa"/>
              <w:right w:w="108" w:type="dxa"/>
            </w:tcMar>
            <w:hideMark/>
          </w:tcPr>
          <w:p w14:paraId="2697D960" w14:textId="4E13A701" w:rsidR="00E113B3" w:rsidRDefault="00E043F6">
            <w:pPr>
              <w:pStyle w:val="NoSpacing"/>
              <w:rPr>
                <w:rFonts w:ascii="Garamond" w:hAnsi="Garamond"/>
                <w:b/>
                <w:sz w:val="22"/>
                <w:szCs w:val="22"/>
                <w:highlight w:val="white"/>
              </w:rPr>
            </w:pPr>
            <w:r w:rsidRPr="00F312F3">
              <w:rPr>
                <w:rFonts w:ascii="Garamond" w:eastAsia="Calibri" w:hAnsi="Garamond" w:cs="Arial"/>
                <w:b/>
                <w:sz w:val="22"/>
                <w:szCs w:val="22"/>
              </w:rPr>
              <w:t>Attitude on the Implementation of STEM</w:t>
            </w:r>
          </w:p>
        </w:tc>
        <w:tc>
          <w:tcPr>
            <w:tcW w:w="1845" w:type="dxa"/>
            <w:tcBorders>
              <w:top w:val="single" w:sz="4" w:space="0" w:color="auto"/>
              <w:bottom w:val="single" w:sz="4" w:space="0" w:color="auto"/>
            </w:tcBorders>
            <w:tcMar>
              <w:top w:w="0" w:type="dxa"/>
              <w:left w:w="108" w:type="dxa"/>
              <w:bottom w:w="0" w:type="dxa"/>
              <w:right w:w="108" w:type="dxa"/>
            </w:tcMar>
            <w:hideMark/>
          </w:tcPr>
          <w:p w14:paraId="2A7AF0BF" w14:textId="77EAF8A9" w:rsidR="00E113B3" w:rsidRDefault="00E113B3">
            <w:pPr>
              <w:pStyle w:val="NoSpacing"/>
              <w:jc w:val="center"/>
              <w:rPr>
                <w:rFonts w:ascii="Garamond" w:hAnsi="Garamond"/>
                <w:b/>
                <w:sz w:val="22"/>
                <w:szCs w:val="22"/>
                <w:highlight w:val="white"/>
              </w:rPr>
            </w:pPr>
            <w:r>
              <w:rPr>
                <w:rFonts w:ascii="Garamond" w:hAnsi="Garamond"/>
                <w:b/>
                <w:sz w:val="22"/>
                <w:szCs w:val="22"/>
                <w:highlight w:val="white"/>
              </w:rPr>
              <w:t>.4</w:t>
            </w:r>
            <w:r w:rsidR="005F0555">
              <w:rPr>
                <w:rFonts w:ascii="Garamond" w:hAnsi="Garamond"/>
                <w:b/>
                <w:sz w:val="22"/>
                <w:szCs w:val="22"/>
                <w:highlight w:val="white"/>
              </w:rPr>
              <w:t>0</w:t>
            </w:r>
          </w:p>
        </w:tc>
        <w:tc>
          <w:tcPr>
            <w:tcW w:w="1560" w:type="dxa"/>
            <w:tcBorders>
              <w:top w:val="single" w:sz="4" w:space="0" w:color="auto"/>
              <w:bottom w:val="single" w:sz="4" w:space="0" w:color="auto"/>
            </w:tcBorders>
            <w:tcMar>
              <w:top w:w="0" w:type="dxa"/>
              <w:left w:w="108" w:type="dxa"/>
              <w:bottom w:w="0" w:type="dxa"/>
              <w:right w:w="108" w:type="dxa"/>
            </w:tcMar>
            <w:hideMark/>
          </w:tcPr>
          <w:p w14:paraId="4972A40E" w14:textId="557406D1" w:rsidR="00E113B3" w:rsidRDefault="00E113B3">
            <w:pPr>
              <w:pStyle w:val="NoSpacing"/>
              <w:jc w:val="center"/>
              <w:rPr>
                <w:rFonts w:ascii="Garamond" w:hAnsi="Garamond"/>
                <w:b/>
                <w:sz w:val="22"/>
                <w:szCs w:val="22"/>
                <w:highlight w:val="white"/>
              </w:rPr>
            </w:pPr>
            <w:r>
              <w:rPr>
                <w:rFonts w:ascii="Garamond" w:hAnsi="Garamond"/>
                <w:b/>
                <w:sz w:val="22"/>
                <w:szCs w:val="22"/>
                <w:highlight w:val="white"/>
              </w:rPr>
              <w:t>3.</w:t>
            </w:r>
            <w:r w:rsidR="00CE438A">
              <w:rPr>
                <w:rFonts w:ascii="Garamond" w:hAnsi="Garamond"/>
                <w:b/>
                <w:sz w:val="22"/>
                <w:szCs w:val="22"/>
                <w:highlight w:val="white"/>
              </w:rPr>
              <w:t>80</w:t>
            </w:r>
          </w:p>
        </w:tc>
        <w:tc>
          <w:tcPr>
            <w:tcW w:w="2123" w:type="dxa"/>
            <w:tcBorders>
              <w:top w:val="single" w:sz="4" w:space="0" w:color="auto"/>
              <w:bottom w:val="single" w:sz="4" w:space="0" w:color="auto"/>
            </w:tcBorders>
            <w:tcMar>
              <w:top w:w="0" w:type="dxa"/>
              <w:left w:w="108" w:type="dxa"/>
              <w:bottom w:w="0" w:type="dxa"/>
              <w:right w:w="108" w:type="dxa"/>
            </w:tcMar>
            <w:hideMark/>
          </w:tcPr>
          <w:p w14:paraId="4E0C90AA" w14:textId="6619BD7D" w:rsidR="00E113B3" w:rsidRDefault="00E113B3">
            <w:pPr>
              <w:pStyle w:val="NoSpacing"/>
              <w:jc w:val="center"/>
              <w:rPr>
                <w:rFonts w:ascii="Garamond" w:hAnsi="Garamond"/>
                <w:b/>
                <w:sz w:val="22"/>
                <w:szCs w:val="22"/>
                <w:highlight w:val="white"/>
              </w:rPr>
            </w:pPr>
            <w:r>
              <w:rPr>
                <w:rFonts w:ascii="Garamond" w:hAnsi="Garamond"/>
                <w:b/>
                <w:sz w:val="22"/>
                <w:szCs w:val="22"/>
                <w:highlight w:val="white"/>
              </w:rPr>
              <w:t>High</w:t>
            </w:r>
          </w:p>
        </w:tc>
      </w:tr>
      <w:tr w:rsidR="00E043F6" w14:paraId="699F4683" w14:textId="77777777" w:rsidTr="00595A76">
        <w:trPr>
          <w:trHeight w:val="255"/>
          <w:jc w:val="center"/>
        </w:trPr>
        <w:tc>
          <w:tcPr>
            <w:tcW w:w="4117" w:type="dxa"/>
            <w:tcBorders>
              <w:top w:val="single" w:sz="4" w:space="0" w:color="auto"/>
            </w:tcBorders>
            <w:tcMar>
              <w:top w:w="0" w:type="dxa"/>
              <w:left w:w="108" w:type="dxa"/>
              <w:bottom w:w="0" w:type="dxa"/>
              <w:right w:w="108" w:type="dxa"/>
            </w:tcMar>
          </w:tcPr>
          <w:p w14:paraId="1F68123E" w14:textId="22455EFD"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Science</w:t>
            </w:r>
          </w:p>
        </w:tc>
        <w:tc>
          <w:tcPr>
            <w:tcW w:w="1845" w:type="dxa"/>
            <w:tcBorders>
              <w:top w:val="single" w:sz="4" w:space="0" w:color="auto"/>
            </w:tcBorders>
            <w:tcMar>
              <w:top w:w="0" w:type="dxa"/>
              <w:left w:w="108" w:type="dxa"/>
              <w:bottom w:w="0" w:type="dxa"/>
              <w:right w:w="108" w:type="dxa"/>
            </w:tcMar>
          </w:tcPr>
          <w:p w14:paraId="7690A0B9" w14:textId="700E7AAE"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.56</w:t>
            </w:r>
          </w:p>
        </w:tc>
        <w:tc>
          <w:tcPr>
            <w:tcW w:w="1560" w:type="dxa"/>
            <w:tcBorders>
              <w:top w:val="single" w:sz="4" w:space="0" w:color="auto"/>
            </w:tcBorders>
            <w:tcMar>
              <w:top w:w="0" w:type="dxa"/>
              <w:left w:w="108" w:type="dxa"/>
              <w:bottom w:w="0" w:type="dxa"/>
              <w:right w:w="108" w:type="dxa"/>
            </w:tcMar>
          </w:tcPr>
          <w:p w14:paraId="2572CEFF" w14:textId="1E10A7C4"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3.82</w:t>
            </w:r>
          </w:p>
        </w:tc>
        <w:tc>
          <w:tcPr>
            <w:tcW w:w="2123" w:type="dxa"/>
            <w:tcBorders>
              <w:top w:val="single" w:sz="4" w:space="0" w:color="auto"/>
            </w:tcBorders>
            <w:tcMar>
              <w:top w:w="0" w:type="dxa"/>
              <w:left w:w="108" w:type="dxa"/>
              <w:bottom w:w="0" w:type="dxa"/>
              <w:right w:w="108" w:type="dxa"/>
            </w:tcMar>
          </w:tcPr>
          <w:p w14:paraId="407BD4CB" w14:textId="55E242B1"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High</w:t>
            </w:r>
          </w:p>
        </w:tc>
      </w:tr>
      <w:tr w:rsidR="00E043F6" w14:paraId="66E8521B" w14:textId="77777777" w:rsidTr="00621A32">
        <w:trPr>
          <w:trHeight w:val="255"/>
          <w:jc w:val="center"/>
        </w:trPr>
        <w:tc>
          <w:tcPr>
            <w:tcW w:w="4117" w:type="dxa"/>
            <w:tcMar>
              <w:top w:w="0" w:type="dxa"/>
              <w:left w:w="108" w:type="dxa"/>
              <w:bottom w:w="0" w:type="dxa"/>
              <w:right w:w="108" w:type="dxa"/>
            </w:tcMar>
          </w:tcPr>
          <w:p w14:paraId="217085DC" w14:textId="67067F98"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Technology and Engineering</w:t>
            </w:r>
          </w:p>
        </w:tc>
        <w:tc>
          <w:tcPr>
            <w:tcW w:w="1845" w:type="dxa"/>
            <w:tcMar>
              <w:top w:w="0" w:type="dxa"/>
              <w:left w:w="108" w:type="dxa"/>
              <w:bottom w:w="0" w:type="dxa"/>
              <w:right w:w="108" w:type="dxa"/>
            </w:tcMar>
          </w:tcPr>
          <w:p w14:paraId="74CC1160" w14:textId="30D2C414"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.71</w:t>
            </w:r>
          </w:p>
        </w:tc>
        <w:tc>
          <w:tcPr>
            <w:tcW w:w="1560" w:type="dxa"/>
            <w:tcMar>
              <w:top w:w="0" w:type="dxa"/>
              <w:left w:w="108" w:type="dxa"/>
              <w:bottom w:w="0" w:type="dxa"/>
              <w:right w:w="108" w:type="dxa"/>
            </w:tcMar>
          </w:tcPr>
          <w:p w14:paraId="53C38284" w14:textId="0A305425"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4.03</w:t>
            </w:r>
          </w:p>
        </w:tc>
        <w:tc>
          <w:tcPr>
            <w:tcW w:w="2123" w:type="dxa"/>
            <w:tcMar>
              <w:top w:w="0" w:type="dxa"/>
              <w:left w:w="108" w:type="dxa"/>
              <w:bottom w:w="0" w:type="dxa"/>
              <w:right w:w="108" w:type="dxa"/>
            </w:tcMar>
          </w:tcPr>
          <w:p w14:paraId="0E72D880" w14:textId="415D86DD" w:rsidR="00E043F6" w:rsidRPr="003904B9" w:rsidRDefault="003904B9">
            <w:pPr>
              <w:pStyle w:val="NoSpacing"/>
              <w:jc w:val="center"/>
              <w:rPr>
                <w:rFonts w:ascii="Garamond" w:hAnsi="Garamond"/>
                <w:bCs/>
                <w:sz w:val="22"/>
                <w:szCs w:val="22"/>
                <w:highlight w:val="white"/>
              </w:rPr>
            </w:pPr>
            <w:r w:rsidRPr="003904B9">
              <w:rPr>
                <w:rFonts w:ascii="Garamond" w:hAnsi="Garamond"/>
                <w:bCs/>
                <w:sz w:val="22"/>
                <w:szCs w:val="22"/>
                <w:highlight w:val="white"/>
              </w:rPr>
              <w:t>High</w:t>
            </w:r>
          </w:p>
        </w:tc>
      </w:tr>
      <w:tr w:rsidR="00E043F6" w14:paraId="45B88756" w14:textId="77777777" w:rsidTr="00621A32">
        <w:trPr>
          <w:trHeight w:val="255"/>
          <w:jc w:val="center"/>
        </w:trPr>
        <w:tc>
          <w:tcPr>
            <w:tcW w:w="4117" w:type="dxa"/>
            <w:tcMar>
              <w:top w:w="0" w:type="dxa"/>
              <w:left w:w="108" w:type="dxa"/>
              <w:bottom w:w="0" w:type="dxa"/>
              <w:right w:w="108" w:type="dxa"/>
            </w:tcMar>
          </w:tcPr>
          <w:p w14:paraId="1B41582B" w14:textId="728B5BA8"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Math</w:t>
            </w:r>
          </w:p>
        </w:tc>
        <w:tc>
          <w:tcPr>
            <w:tcW w:w="1845" w:type="dxa"/>
            <w:tcMar>
              <w:top w:w="0" w:type="dxa"/>
              <w:left w:w="108" w:type="dxa"/>
              <w:bottom w:w="0" w:type="dxa"/>
              <w:right w:w="108" w:type="dxa"/>
            </w:tcMar>
          </w:tcPr>
          <w:p w14:paraId="34E023D7" w14:textId="2182F826"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.46</w:t>
            </w:r>
          </w:p>
        </w:tc>
        <w:tc>
          <w:tcPr>
            <w:tcW w:w="1560" w:type="dxa"/>
            <w:tcMar>
              <w:top w:w="0" w:type="dxa"/>
              <w:left w:w="108" w:type="dxa"/>
              <w:bottom w:w="0" w:type="dxa"/>
              <w:right w:w="108" w:type="dxa"/>
            </w:tcMar>
          </w:tcPr>
          <w:p w14:paraId="15CBCE1E" w14:textId="3EF589E6"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3.22</w:t>
            </w:r>
          </w:p>
        </w:tc>
        <w:tc>
          <w:tcPr>
            <w:tcW w:w="2123" w:type="dxa"/>
            <w:tcMar>
              <w:top w:w="0" w:type="dxa"/>
              <w:left w:w="108" w:type="dxa"/>
              <w:bottom w:w="0" w:type="dxa"/>
              <w:right w:w="108" w:type="dxa"/>
            </w:tcMar>
          </w:tcPr>
          <w:p w14:paraId="46AF14AA" w14:textId="37C5748D"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Moderate</w:t>
            </w:r>
          </w:p>
        </w:tc>
      </w:tr>
      <w:tr w:rsidR="00E043F6" w14:paraId="797C18BB" w14:textId="77777777" w:rsidTr="00621A32">
        <w:trPr>
          <w:trHeight w:val="255"/>
          <w:jc w:val="center"/>
        </w:trPr>
        <w:tc>
          <w:tcPr>
            <w:tcW w:w="4117" w:type="dxa"/>
            <w:tcMar>
              <w:top w:w="0" w:type="dxa"/>
              <w:left w:w="108" w:type="dxa"/>
              <w:bottom w:w="0" w:type="dxa"/>
              <w:right w:w="108" w:type="dxa"/>
            </w:tcMar>
          </w:tcPr>
          <w:p w14:paraId="34884825" w14:textId="2937FF1E" w:rsidR="00E043F6" w:rsidRPr="00E043F6" w:rsidRDefault="00E043F6" w:rsidP="00E043F6">
            <w:pPr>
              <w:pStyle w:val="NoSpacing"/>
              <w:rPr>
                <w:rFonts w:ascii="Garamond" w:eastAsia="Calibri" w:hAnsi="Garamond" w:cs="Arial"/>
                <w:bCs/>
                <w:sz w:val="22"/>
                <w:szCs w:val="22"/>
              </w:rPr>
            </w:pPr>
            <w:r>
              <w:rPr>
                <w:rFonts w:ascii="Garamond" w:eastAsia="Calibri" w:hAnsi="Garamond" w:cs="Arial"/>
                <w:bCs/>
                <w:sz w:val="22"/>
                <w:szCs w:val="22"/>
              </w:rPr>
              <w:t xml:space="preserve">      </w:t>
            </w:r>
            <w:r w:rsidRPr="00E043F6">
              <w:rPr>
                <w:rFonts w:ascii="Garamond" w:eastAsia="Calibri" w:hAnsi="Garamond" w:cs="Arial"/>
                <w:bCs/>
                <w:sz w:val="22"/>
                <w:szCs w:val="22"/>
              </w:rPr>
              <w:t>21</w:t>
            </w:r>
            <w:r w:rsidRPr="00E043F6">
              <w:rPr>
                <w:rFonts w:ascii="Garamond" w:eastAsia="Calibri" w:hAnsi="Garamond" w:cs="Arial"/>
                <w:bCs/>
                <w:sz w:val="22"/>
                <w:szCs w:val="22"/>
                <w:vertAlign w:val="superscript"/>
              </w:rPr>
              <w:t>st</w:t>
            </w:r>
            <w:r w:rsidRPr="00E043F6">
              <w:rPr>
                <w:rFonts w:ascii="Garamond" w:eastAsia="Calibri" w:hAnsi="Garamond" w:cs="Arial"/>
                <w:bCs/>
                <w:sz w:val="22"/>
                <w:szCs w:val="22"/>
              </w:rPr>
              <w:t xml:space="preserve"> Century Skills</w:t>
            </w:r>
          </w:p>
        </w:tc>
        <w:tc>
          <w:tcPr>
            <w:tcW w:w="1845" w:type="dxa"/>
            <w:tcMar>
              <w:top w:w="0" w:type="dxa"/>
              <w:left w:w="108" w:type="dxa"/>
              <w:bottom w:w="0" w:type="dxa"/>
              <w:right w:w="108" w:type="dxa"/>
            </w:tcMar>
          </w:tcPr>
          <w:p w14:paraId="6B448B54" w14:textId="1B7B538A" w:rsidR="00E043F6" w:rsidRPr="003904B9" w:rsidRDefault="005F0555">
            <w:pPr>
              <w:pStyle w:val="NoSpacing"/>
              <w:jc w:val="center"/>
              <w:rPr>
                <w:rFonts w:ascii="Garamond" w:hAnsi="Garamond"/>
                <w:bCs/>
                <w:sz w:val="22"/>
                <w:szCs w:val="22"/>
                <w:highlight w:val="white"/>
              </w:rPr>
            </w:pPr>
            <w:r w:rsidRPr="003904B9">
              <w:rPr>
                <w:rFonts w:ascii="Garamond" w:hAnsi="Garamond"/>
                <w:bCs/>
                <w:sz w:val="22"/>
                <w:szCs w:val="22"/>
                <w:highlight w:val="white"/>
              </w:rPr>
              <w:t>.61</w:t>
            </w:r>
          </w:p>
        </w:tc>
        <w:tc>
          <w:tcPr>
            <w:tcW w:w="1560" w:type="dxa"/>
            <w:tcMar>
              <w:top w:w="0" w:type="dxa"/>
              <w:left w:w="108" w:type="dxa"/>
              <w:bottom w:w="0" w:type="dxa"/>
              <w:right w:w="108" w:type="dxa"/>
            </w:tcMar>
          </w:tcPr>
          <w:p w14:paraId="3FA21831" w14:textId="4D2E81B1" w:rsidR="00E043F6" w:rsidRPr="003904B9" w:rsidRDefault="00CE438A">
            <w:pPr>
              <w:pStyle w:val="NoSpacing"/>
              <w:jc w:val="center"/>
              <w:rPr>
                <w:rFonts w:ascii="Garamond" w:hAnsi="Garamond"/>
                <w:bCs/>
                <w:sz w:val="22"/>
                <w:szCs w:val="22"/>
                <w:highlight w:val="white"/>
              </w:rPr>
            </w:pPr>
            <w:r w:rsidRPr="003904B9">
              <w:rPr>
                <w:rFonts w:ascii="Garamond" w:hAnsi="Garamond"/>
                <w:bCs/>
                <w:sz w:val="22"/>
                <w:szCs w:val="22"/>
                <w:highlight w:val="white"/>
              </w:rPr>
              <w:t>4.14</w:t>
            </w:r>
          </w:p>
        </w:tc>
        <w:tc>
          <w:tcPr>
            <w:tcW w:w="2123" w:type="dxa"/>
            <w:tcMar>
              <w:top w:w="0" w:type="dxa"/>
              <w:left w:w="108" w:type="dxa"/>
              <w:bottom w:w="0" w:type="dxa"/>
              <w:right w:w="108" w:type="dxa"/>
            </w:tcMar>
          </w:tcPr>
          <w:p w14:paraId="4886E13F" w14:textId="52A6606D" w:rsidR="00E043F6" w:rsidRPr="003904B9" w:rsidRDefault="003904B9">
            <w:pPr>
              <w:pStyle w:val="NoSpacing"/>
              <w:jc w:val="center"/>
              <w:rPr>
                <w:rFonts w:ascii="Garamond" w:hAnsi="Garamond"/>
                <w:bCs/>
                <w:sz w:val="22"/>
                <w:szCs w:val="22"/>
                <w:highlight w:val="white"/>
              </w:rPr>
            </w:pPr>
            <w:r w:rsidRPr="003904B9">
              <w:rPr>
                <w:rFonts w:ascii="Garamond" w:hAnsi="Garamond"/>
                <w:bCs/>
                <w:sz w:val="22"/>
                <w:szCs w:val="22"/>
                <w:highlight w:val="white"/>
              </w:rPr>
              <w:t>High</w:t>
            </w:r>
          </w:p>
        </w:tc>
      </w:tr>
    </w:tbl>
    <w:p w14:paraId="03AB9C0F" w14:textId="47A0C205" w:rsidR="004673DC" w:rsidRDefault="004673DC" w:rsidP="004673DC">
      <w:pPr>
        <w:rPr>
          <w:rFonts w:ascii="Garamond" w:hAnsi="Garamond"/>
        </w:rPr>
      </w:pPr>
    </w:p>
    <w:p w14:paraId="1E166384" w14:textId="67D2A108" w:rsidR="00A541D1" w:rsidRPr="007B3166" w:rsidRDefault="004673DC" w:rsidP="004673DC">
      <w:pPr>
        <w:ind w:firstLine="720"/>
        <w:jc w:val="both"/>
        <w:rPr>
          <w:rFonts w:ascii="Garamond" w:hAnsi="Garamond"/>
          <w:sz w:val="22"/>
          <w:szCs w:val="22"/>
        </w:rPr>
      </w:pPr>
      <w:r w:rsidRPr="007B3166">
        <w:rPr>
          <w:rFonts w:ascii="Garamond" w:hAnsi="Garamond"/>
          <w:sz w:val="22"/>
          <w:szCs w:val="22"/>
        </w:rPr>
        <w:t xml:space="preserve">Table 1 provides information on </w:t>
      </w:r>
      <w:r w:rsidR="008809B1">
        <w:rPr>
          <w:rFonts w:ascii="Garamond" w:hAnsi="Garamond"/>
          <w:sz w:val="22"/>
          <w:szCs w:val="22"/>
        </w:rPr>
        <w:t>students’</w:t>
      </w:r>
      <w:r w:rsidRPr="007B3166">
        <w:rPr>
          <w:rFonts w:ascii="Garamond" w:hAnsi="Garamond"/>
          <w:sz w:val="22"/>
          <w:szCs w:val="22"/>
        </w:rPr>
        <w:t xml:space="preserve"> ICT competence and their attitude towards STEM implementation. The data shows a very high level of ICT competence among students, with an overall mean score of 4.25. This is supported by very high mean scores for specific ICT skills like internet use (4.57), peripheral equipment (4.39), application software (4.38), and basic computer operations (4.33). Even the use of ICT, while slightly lower at a mean of 3.56, still indicates a high level of competence. This suggests students are highly proficient in using ICT and apply these skills </w:t>
      </w:r>
      <w:r w:rsidR="008809B1">
        <w:rPr>
          <w:rFonts w:ascii="Garamond" w:hAnsi="Garamond"/>
          <w:sz w:val="22"/>
          <w:szCs w:val="22"/>
        </w:rPr>
        <w:t xml:space="preserve">at </w:t>
      </w:r>
      <w:r w:rsidRPr="007B3166">
        <w:rPr>
          <w:rFonts w:ascii="Garamond" w:hAnsi="Garamond"/>
          <w:sz w:val="22"/>
          <w:szCs w:val="22"/>
        </w:rPr>
        <w:t xml:space="preserve">all </w:t>
      </w:r>
      <w:r w:rsidR="008809B1">
        <w:rPr>
          <w:rFonts w:ascii="Garamond" w:hAnsi="Garamond"/>
          <w:sz w:val="22"/>
          <w:szCs w:val="22"/>
        </w:rPr>
        <w:t>times</w:t>
      </w:r>
      <w:r w:rsidRPr="007B3166">
        <w:rPr>
          <w:rFonts w:ascii="Garamond" w:hAnsi="Garamond"/>
          <w:sz w:val="22"/>
          <w:szCs w:val="22"/>
        </w:rPr>
        <w:t>. Concurrently, students demonstrate a positive attitude towards the implementation of STEM, with an overall high mean score of 3.80. This positive outlook is consistent across several categories: 21st-century skills (4.14), technology and engineering (4.03), and science (3.82) are all rated as high. While the attitude towards math is described as moderate (3.22), the low standard deviations for all categories (less than 1) indicate a homogeneous and consistent viewpoint among students. This suggests a strong and unified positive perception of STEM fields among the respondents.</w:t>
      </w:r>
      <w:r w:rsidR="00A220A3" w:rsidRPr="007B3166">
        <w:rPr>
          <w:sz w:val="22"/>
          <w:szCs w:val="22"/>
          <w:highlight w:val="white"/>
        </w:rPr>
        <w:t xml:space="preserve">    </w:t>
      </w:r>
    </w:p>
    <w:p w14:paraId="0B2386D9" w14:textId="51B44A4D" w:rsidR="00ED59D6" w:rsidRPr="00CD55EA" w:rsidRDefault="00F312F3" w:rsidP="00F312F3">
      <w:pPr>
        <w:spacing w:after="0"/>
        <w:jc w:val="both"/>
        <w:rPr>
          <w:rFonts w:ascii="Garamond" w:eastAsia="Garamond" w:hAnsi="Garamond"/>
          <w:sz w:val="22"/>
          <w:szCs w:val="22"/>
        </w:rPr>
      </w:pPr>
      <w:r w:rsidRPr="007D63A1">
        <w:rPr>
          <w:rFonts w:ascii="Garamond" w:eastAsia="Garamond" w:hAnsi="Garamond" w:cs="Garamond"/>
          <w:b/>
          <w:bCs/>
          <w:sz w:val="22"/>
          <w:szCs w:val="22"/>
        </w:rPr>
        <w:t>Table</w:t>
      </w:r>
      <w:r w:rsidR="00CD55EA">
        <w:rPr>
          <w:rFonts w:ascii="Garamond" w:eastAsia="Garamond" w:hAnsi="Garamond" w:cs="Garamond"/>
          <w:b/>
          <w:bCs/>
          <w:sz w:val="22"/>
          <w:szCs w:val="22"/>
        </w:rPr>
        <w:t xml:space="preserve"> </w:t>
      </w:r>
      <w:r w:rsidR="001B7A7C">
        <w:rPr>
          <w:rFonts w:ascii="Garamond" w:eastAsia="Garamond" w:hAnsi="Garamond" w:cs="Garamond"/>
          <w:b/>
          <w:bCs/>
          <w:sz w:val="22"/>
          <w:szCs w:val="22"/>
        </w:rPr>
        <w:t>2</w:t>
      </w:r>
      <w:r w:rsidR="007D63A1" w:rsidRPr="007D63A1">
        <w:rPr>
          <w:rFonts w:ascii="Garamond" w:eastAsia="Garamond" w:hAnsi="Garamond" w:cs="Garamond"/>
          <w:b/>
          <w:bCs/>
          <w:sz w:val="22"/>
          <w:szCs w:val="22"/>
        </w:rPr>
        <w:t>. Test of Relationship</w:t>
      </w:r>
    </w:p>
    <w:tbl>
      <w:tblPr>
        <w:tblStyle w:val="TableGrid"/>
        <w:tblW w:w="9351" w:type="dxa"/>
        <w:tblLook w:val="04A0" w:firstRow="1" w:lastRow="0" w:firstColumn="1" w:lastColumn="0" w:noHBand="0" w:noVBand="1"/>
      </w:tblPr>
      <w:tblGrid>
        <w:gridCol w:w="3114"/>
        <w:gridCol w:w="1559"/>
        <w:gridCol w:w="1559"/>
        <w:gridCol w:w="1701"/>
        <w:gridCol w:w="1418"/>
      </w:tblGrid>
      <w:tr w:rsidR="00ED59D6" w:rsidRPr="00ED59D6" w14:paraId="40090BA2" w14:textId="77777777" w:rsidTr="00ED59D6">
        <w:tc>
          <w:tcPr>
            <w:tcW w:w="3114" w:type="dxa"/>
            <w:vMerge w:val="restart"/>
            <w:tcBorders>
              <w:top w:val="double" w:sz="4" w:space="0" w:color="auto"/>
              <w:left w:val="nil"/>
              <w:bottom w:val="nil"/>
              <w:right w:val="nil"/>
            </w:tcBorders>
            <w:hideMark/>
          </w:tcPr>
          <w:p w14:paraId="0F5E6F94" w14:textId="77777777" w:rsidR="00ED59D6" w:rsidRPr="00ED59D6" w:rsidRDefault="00ED59D6" w:rsidP="00C71B44">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Independent Variable</w:t>
            </w:r>
          </w:p>
        </w:tc>
        <w:tc>
          <w:tcPr>
            <w:tcW w:w="6237" w:type="dxa"/>
            <w:gridSpan w:val="4"/>
            <w:tcBorders>
              <w:top w:val="double" w:sz="4" w:space="0" w:color="auto"/>
              <w:left w:val="nil"/>
              <w:bottom w:val="single" w:sz="4" w:space="0" w:color="auto"/>
              <w:right w:val="nil"/>
            </w:tcBorders>
            <w:hideMark/>
          </w:tcPr>
          <w:p w14:paraId="34EB4028" w14:textId="23B0A436" w:rsidR="00ED59D6" w:rsidRPr="00ED59D6" w:rsidRDefault="00777204"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Attitude towards STEM</w:t>
            </w:r>
          </w:p>
        </w:tc>
      </w:tr>
      <w:tr w:rsidR="00ED59D6" w:rsidRPr="00ED59D6" w14:paraId="7216FF43" w14:textId="77777777" w:rsidTr="00ED59D6">
        <w:tc>
          <w:tcPr>
            <w:tcW w:w="0" w:type="auto"/>
            <w:vMerge/>
            <w:tcBorders>
              <w:top w:val="double" w:sz="4" w:space="0" w:color="auto"/>
              <w:left w:val="nil"/>
              <w:bottom w:val="nil"/>
              <w:right w:val="nil"/>
            </w:tcBorders>
            <w:vAlign w:val="center"/>
            <w:hideMark/>
          </w:tcPr>
          <w:p w14:paraId="36101C2B" w14:textId="77777777" w:rsidR="00ED59D6" w:rsidRPr="00ED59D6" w:rsidRDefault="00ED59D6" w:rsidP="00ED59D6">
            <w:pPr>
              <w:spacing w:after="0"/>
              <w:jc w:val="both"/>
              <w:rPr>
                <w:rFonts w:ascii="Garamond" w:eastAsia="Garamond" w:hAnsi="Garamond" w:cs="Garamond"/>
                <w:b/>
                <w:bCs/>
                <w:sz w:val="22"/>
                <w:szCs w:val="22"/>
              </w:rPr>
            </w:pPr>
          </w:p>
        </w:tc>
        <w:tc>
          <w:tcPr>
            <w:tcW w:w="1559" w:type="dxa"/>
            <w:tcBorders>
              <w:top w:val="single" w:sz="4" w:space="0" w:color="auto"/>
              <w:left w:val="nil"/>
              <w:bottom w:val="nil"/>
              <w:right w:val="nil"/>
            </w:tcBorders>
            <w:hideMark/>
          </w:tcPr>
          <w:p w14:paraId="2315810E"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R-value</w:t>
            </w:r>
          </w:p>
        </w:tc>
        <w:tc>
          <w:tcPr>
            <w:tcW w:w="1559" w:type="dxa"/>
            <w:tcBorders>
              <w:top w:val="single" w:sz="4" w:space="0" w:color="auto"/>
              <w:left w:val="nil"/>
              <w:bottom w:val="nil"/>
              <w:right w:val="nil"/>
            </w:tcBorders>
            <w:hideMark/>
          </w:tcPr>
          <w:p w14:paraId="0B04AAFD"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p-value</w:t>
            </w:r>
          </w:p>
        </w:tc>
        <w:tc>
          <w:tcPr>
            <w:tcW w:w="1701" w:type="dxa"/>
            <w:tcBorders>
              <w:top w:val="single" w:sz="4" w:space="0" w:color="auto"/>
              <w:left w:val="nil"/>
              <w:bottom w:val="nil"/>
              <w:right w:val="nil"/>
            </w:tcBorders>
            <w:hideMark/>
          </w:tcPr>
          <w:p w14:paraId="4D206887"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Decision on Ho</w:t>
            </w:r>
          </w:p>
        </w:tc>
        <w:tc>
          <w:tcPr>
            <w:tcW w:w="1418" w:type="dxa"/>
            <w:tcBorders>
              <w:top w:val="single" w:sz="4" w:space="0" w:color="auto"/>
              <w:left w:val="nil"/>
              <w:bottom w:val="nil"/>
              <w:right w:val="nil"/>
            </w:tcBorders>
            <w:hideMark/>
          </w:tcPr>
          <w:p w14:paraId="6F56DADB"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Remarks</w:t>
            </w:r>
          </w:p>
        </w:tc>
      </w:tr>
      <w:tr w:rsidR="00ED59D6" w:rsidRPr="00ED59D6" w14:paraId="54EBF73D" w14:textId="77777777" w:rsidTr="00ED59D6">
        <w:tc>
          <w:tcPr>
            <w:tcW w:w="3114" w:type="dxa"/>
            <w:tcBorders>
              <w:top w:val="nil"/>
              <w:left w:val="nil"/>
              <w:bottom w:val="single" w:sz="4" w:space="0" w:color="auto"/>
              <w:right w:val="nil"/>
            </w:tcBorders>
            <w:hideMark/>
          </w:tcPr>
          <w:p w14:paraId="774BA958" w14:textId="097659D3" w:rsidR="00ED59D6" w:rsidRPr="00ED59D6" w:rsidRDefault="00ED59D6" w:rsidP="002406ED">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lastRenderedPageBreak/>
              <w:t xml:space="preserve">Student </w:t>
            </w:r>
            <w:r>
              <w:rPr>
                <w:rFonts w:ascii="Garamond" w:eastAsia="Garamond" w:hAnsi="Garamond" w:cs="Garamond"/>
                <w:b/>
                <w:bCs/>
                <w:sz w:val="22"/>
                <w:szCs w:val="22"/>
              </w:rPr>
              <w:t>Competence</w:t>
            </w:r>
            <w:r w:rsidR="00777204">
              <w:rPr>
                <w:rFonts w:ascii="Garamond" w:eastAsia="Garamond" w:hAnsi="Garamond" w:cs="Garamond"/>
                <w:b/>
                <w:bCs/>
                <w:sz w:val="22"/>
                <w:szCs w:val="22"/>
              </w:rPr>
              <w:t xml:space="preserve"> in ICT</w:t>
            </w:r>
          </w:p>
        </w:tc>
        <w:tc>
          <w:tcPr>
            <w:tcW w:w="1559" w:type="dxa"/>
            <w:tcBorders>
              <w:top w:val="nil"/>
              <w:left w:val="nil"/>
              <w:bottom w:val="single" w:sz="4" w:space="0" w:color="auto"/>
              <w:right w:val="nil"/>
            </w:tcBorders>
            <w:hideMark/>
          </w:tcPr>
          <w:p w14:paraId="2CAC867D" w14:textId="2774D1ED"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.5</w:t>
            </w:r>
            <w:r>
              <w:rPr>
                <w:rFonts w:ascii="Garamond" w:eastAsia="Garamond" w:hAnsi="Garamond" w:cs="Garamond"/>
                <w:b/>
                <w:bCs/>
                <w:sz w:val="22"/>
                <w:szCs w:val="22"/>
              </w:rPr>
              <w:t>2</w:t>
            </w:r>
          </w:p>
        </w:tc>
        <w:tc>
          <w:tcPr>
            <w:tcW w:w="1559" w:type="dxa"/>
            <w:tcBorders>
              <w:top w:val="nil"/>
              <w:left w:val="nil"/>
              <w:bottom w:val="single" w:sz="4" w:space="0" w:color="auto"/>
              <w:right w:val="nil"/>
            </w:tcBorders>
            <w:hideMark/>
          </w:tcPr>
          <w:p w14:paraId="71B02414"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.000</w:t>
            </w:r>
          </w:p>
        </w:tc>
        <w:tc>
          <w:tcPr>
            <w:tcW w:w="1701" w:type="dxa"/>
            <w:tcBorders>
              <w:top w:val="nil"/>
              <w:left w:val="nil"/>
              <w:bottom w:val="single" w:sz="4" w:space="0" w:color="auto"/>
              <w:right w:val="nil"/>
            </w:tcBorders>
            <w:hideMark/>
          </w:tcPr>
          <w:p w14:paraId="0D64F5BA"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Rejected</w:t>
            </w:r>
          </w:p>
        </w:tc>
        <w:tc>
          <w:tcPr>
            <w:tcW w:w="1418" w:type="dxa"/>
            <w:tcBorders>
              <w:top w:val="nil"/>
              <w:left w:val="nil"/>
              <w:bottom w:val="single" w:sz="4" w:space="0" w:color="auto"/>
              <w:right w:val="nil"/>
            </w:tcBorders>
            <w:hideMark/>
          </w:tcPr>
          <w:p w14:paraId="753387C1" w14:textId="77777777" w:rsidR="00ED59D6" w:rsidRPr="00ED59D6" w:rsidRDefault="00ED59D6" w:rsidP="001B7A7C">
            <w:pPr>
              <w:spacing w:after="0"/>
              <w:jc w:val="center"/>
              <w:rPr>
                <w:rFonts w:ascii="Garamond" w:eastAsia="Garamond" w:hAnsi="Garamond" w:cs="Garamond"/>
                <w:b/>
                <w:bCs/>
                <w:sz w:val="22"/>
                <w:szCs w:val="22"/>
              </w:rPr>
            </w:pPr>
            <w:r w:rsidRPr="00ED59D6">
              <w:rPr>
                <w:rFonts w:ascii="Garamond" w:eastAsia="Garamond" w:hAnsi="Garamond" w:cs="Garamond"/>
                <w:b/>
                <w:bCs/>
                <w:sz w:val="22"/>
                <w:szCs w:val="22"/>
              </w:rPr>
              <w:t>Significant</w:t>
            </w:r>
          </w:p>
        </w:tc>
      </w:tr>
    </w:tbl>
    <w:p w14:paraId="579BD980" w14:textId="77777777" w:rsidR="00ED59D6" w:rsidRPr="007D63A1" w:rsidRDefault="00ED59D6" w:rsidP="00F312F3">
      <w:pPr>
        <w:spacing w:after="0"/>
        <w:jc w:val="both"/>
        <w:rPr>
          <w:rFonts w:ascii="Garamond" w:eastAsia="Garamond" w:hAnsi="Garamond" w:cs="Garamond"/>
          <w:b/>
          <w:bCs/>
          <w:sz w:val="22"/>
          <w:szCs w:val="22"/>
        </w:rPr>
      </w:pPr>
    </w:p>
    <w:p w14:paraId="01CF935C" w14:textId="2AAF663F" w:rsidR="007D63A1" w:rsidRDefault="00ED59D6" w:rsidP="002406ED">
      <w:pPr>
        <w:spacing w:after="0"/>
        <w:ind w:firstLine="720"/>
        <w:jc w:val="both"/>
        <w:rPr>
          <w:rFonts w:ascii="Garamond" w:eastAsia="Garamond" w:hAnsi="Garamond" w:cs="Garamond"/>
          <w:b/>
          <w:bCs/>
          <w:sz w:val="22"/>
          <w:szCs w:val="22"/>
        </w:rPr>
      </w:pPr>
      <w:r>
        <w:rPr>
          <w:rFonts w:ascii="Garamond" w:eastAsia="Garamond" w:hAnsi="Garamond" w:cs="Garamond"/>
          <w:sz w:val="22"/>
          <w:szCs w:val="22"/>
        </w:rPr>
        <w:t>T</w:t>
      </w:r>
      <w:r w:rsidR="007D63A1" w:rsidRPr="007D63A1">
        <w:rPr>
          <w:rFonts w:ascii="Garamond" w:eastAsia="Garamond" w:hAnsi="Garamond" w:cs="Garamond"/>
          <w:sz w:val="22"/>
          <w:szCs w:val="22"/>
        </w:rPr>
        <w:t xml:space="preserve">able </w:t>
      </w:r>
      <w:r w:rsidR="007708EA">
        <w:rPr>
          <w:rFonts w:ascii="Garamond" w:eastAsia="Garamond" w:hAnsi="Garamond" w:cs="Garamond"/>
          <w:sz w:val="22"/>
          <w:szCs w:val="22"/>
        </w:rPr>
        <w:t>2</w:t>
      </w:r>
      <w:r w:rsidR="007D63A1" w:rsidRPr="007D63A1">
        <w:rPr>
          <w:rFonts w:ascii="Garamond" w:eastAsia="Garamond" w:hAnsi="Garamond" w:cs="Garamond"/>
          <w:sz w:val="22"/>
          <w:szCs w:val="22"/>
        </w:rPr>
        <w:t xml:space="preserve"> displays the results of testing the significance of the relationship between student competence in ICT and attitude toward the implementation of STEM. The </w:t>
      </w:r>
      <w:r w:rsidR="008809B1">
        <w:rPr>
          <w:rFonts w:ascii="Garamond" w:eastAsia="Garamond" w:hAnsi="Garamond" w:cs="Garamond"/>
          <w:sz w:val="22"/>
          <w:szCs w:val="22"/>
        </w:rPr>
        <w:t>results show that</w:t>
      </w:r>
      <w:r w:rsidR="007D63A1" w:rsidRPr="007D63A1">
        <w:rPr>
          <w:rFonts w:ascii="Garamond" w:eastAsia="Garamond" w:hAnsi="Garamond" w:cs="Garamond"/>
          <w:sz w:val="22"/>
          <w:szCs w:val="22"/>
        </w:rPr>
        <w:t xml:space="preserve"> student competence in ICT and attitude towards STEM implementation revealed a correlation coefficient (</w:t>
      </w:r>
      <w:proofErr w:type="spellStart"/>
      <w:r w:rsidR="007D63A1" w:rsidRPr="007D63A1">
        <w:rPr>
          <w:rFonts w:ascii="Garamond" w:eastAsia="Garamond" w:hAnsi="Garamond" w:cs="Garamond"/>
          <w:sz w:val="22"/>
          <w:szCs w:val="22"/>
        </w:rPr>
        <w:t>r-value</w:t>
      </w:r>
      <w:proofErr w:type="spellEnd"/>
      <w:r w:rsidR="007D63A1" w:rsidRPr="007D63A1">
        <w:rPr>
          <w:rFonts w:ascii="Garamond" w:eastAsia="Garamond" w:hAnsi="Garamond" w:cs="Garamond"/>
          <w:sz w:val="22"/>
          <w:szCs w:val="22"/>
        </w:rPr>
        <w:t xml:space="preserve">) of 0.52 and a p-value of 0.000. These results rejected the </w:t>
      </w:r>
      <w:r w:rsidR="006D3F5E">
        <w:rPr>
          <w:rFonts w:ascii="Garamond" w:eastAsia="Garamond" w:hAnsi="Garamond" w:cs="Garamond"/>
          <w:sz w:val="22"/>
          <w:szCs w:val="22"/>
        </w:rPr>
        <w:t>first</w:t>
      </w:r>
      <w:r w:rsidR="007D63A1" w:rsidRPr="007D63A1">
        <w:rPr>
          <w:rFonts w:ascii="Garamond" w:eastAsia="Garamond" w:hAnsi="Garamond" w:cs="Garamond"/>
          <w:sz w:val="22"/>
          <w:szCs w:val="22"/>
        </w:rPr>
        <w:t xml:space="preserve"> null hypothesis (Ho</w:t>
      </w:r>
      <w:r w:rsidR="006D3F5E">
        <w:rPr>
          <w:rFonts w:ascii="Garamond" w:eastAsia="Garamond" w:hAnsi="Garamond" w:cs="Garamond"/>
          <w:sz w:val="22"/>
          <w:szCs w:val="22"/>
        </w:rPr>
        <w:t>1</w:t>
      </w:r>
      <w:r w:rsidR="007D63A1" w:rsidRPr="007D63A1">
        <w:rPr>
          <w:rFonts w:ascii="Garamond" w:eastAsia="Garamond" w:hAnsi="Garamond" w:cs="Garamond"/>
          <w:sz w:val="22"/>
          <w:szCs w:val="22"/>
        </w:rPr>
        <w:t>) since the p-value is less than the 0.05 alpha level. This indicates a significant relationship between student competence in ICT and attitude towards STEM implementation</w:t>
      </w:r>
      <w:r w:rsidR="002406ED">
        <w:rPr>
          <w:rFonts w:ascii="Garamond" w:eastAsia="Garamond" w:hAnsi="Garamond" w:cs="Garamond"/>
          <w:sz w:val="22"/>
          <w:szCs w:val="22"/>
        </w:rPr>
        <w:t xml:space="preserve">. </w:t>
      </w:r>
    </w:p>
    <w:p w14:paraId="0522B9BC" w14:textId="094EA9B6" w:rsidR="00CC467B" w:rsidRDefault="007D63A1" w:rsidP="005B1635">
      <w:pPr>
        <w:spacing w:after="0"/>
        <w:jc w:val="both"/>
        <w:rPr>
          <w:rFonts w:ascii="Garamond" w:eastAsia="Garamond" w:hAnsi="Garamond" w:cs="Garamond"/>
          <w:b/>
          <w:bCs/>
          <w:sz w:val="22"/>
          <w:szCs w:val="22"/>
        </w:rPr>
      </w:pPr>
      <w:r>
        <w:rPr>
          <w:rFonts w:ascii="Garamond" w:eastAsia="Garamond" w:hAnsi="Garamond" w:cs="Garamond"/>
          <w:b/>
          <w:bCs/>
          <w:sz w:val="22"/>
          <w:szCs w:val="22"/>
        </w:rPr>
        <w:t xml:space="preserve">Table </w:t>
      </w:r>
      <w:r w:rsidR="001B7A7C">
        <w:rPr>
          <w:rFonts w:ascii="Garamond" w:eastAsia="Garamond" w:hAnsi="Garamond" w:cs="Garamond"/>
          <w:b/>
          <w:bCs/>
          <w:sz w:val="22"/>
          <w:szCs w:val="22"/>
        </w:rPr>
        <w:t>3</w:t>
      </w:r>
      <w:r>
        <w:rPr>
          <w:rFonts w:ascii="Garamond" w:eastAsia="Garamond" w:hAnsi="Garamond" w:cs="Garamond"/>
          <w:b/>
          <w:bCs/>
          <w:sz w:val="22"/>
          <w:szCs w:val="22"/>
        </w:rPr>
        <w:t>. Regression Table</w:t>
      </w:r>
    </w:p>
    <w:tbl>
      <w:tblPr>
        <w:tblW w:w="9495" w:type="dxa"/>
        <w:tblLayout w:type="fixed"/>
        <w:tblLook w:val="04A0" w:firstRow="1" w:lastRow="0" w:firstColumn="1" w:lastColumn="0" w:noHBand="0" w:noVBand="1"/>
      </w:tblPr>
      <w:tblGrid>
        <w:gridCol w:w="2835"/>
        <w:gridCol w:w="1276"/>
        <w:gridCol w:w="992"/>
        <w:gridCol w:w="1134"/>
        <w:gridCol w:w="1698"/>
        <w:gridCol w:w="1560"/>
      </w:tblGrid>
      <w:tr w:rsidR="00CC467B" w:rsidRPr="00CC467B" w14:paraId="1D91DED9" w14:textId="77777777" w:rsidTr="007229C2">
        <w:tc>
          <w:tcPr>
            <w:tcW w:w="2835" w:type="dxa"/>
            <w:vMerge w:val="restart"/>
            <w:tcBorders>
              <w:top w:val="double" w:sz="4" w:space="0" w:color="auto"/>
              <w:left w:val="nil"/>
              <w:bottom w:val="single" w:sz="4" w:space="0" w:color="000000"/>
              <w:right w:val="nil"/>
            </w:tcBorders>
            <w:tcMar>
              <w:top w:w="0" w:type="dxa"/>
              <w:left w:w="108" w:type="dxa"/>
              <w:bottom w:w="0" w:type="dxa"/>
              <w:right w:w="108" w:type="dxa"/>
            </w:tcMar>
          </w:tcPr>
          <w:p w14:paraId="322A108F" w14:textId="77777777" w:rsidR="00CC467B" w:rsidRPr="00CC467B" w:rsidRDefault="00CC467B" w:rsidP="00CC467B">
            <w:pPr>
              <w:spacing w:after="0"/>
              <w:jc w:val="both"/>
              <w:rPr>
                <w:rFonts w:ascii="Garamond" w:eastAsia="Garamond" w:hAnsi="Garamond" w:cs="Garamond"/>
                <w:b/>
                <w:bCs/>
                <w:sz w:val="22"/>
                <w:szCs w:val="22"/>
              </w:rPr>
            </w:pPr>
          </w:p>
          <w:p w14:paraId="12CA0B34" w14:textId="77777777" w:rsidR="00CC467B" w:rsidRPr="00CC467B" w:rsidRDefault="00CC467B" w:rsidP="00C71B44">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Independent Variable</w:t>
            </w:r>
          </w:p>
        </w:tc>
        <w:tc>
          <w:tcPr>
            <w:tcW w:w="6660" w:type="dxa"/>
            <w:gridSpan w:val="5"/>
            <w:tcBorders>
              <w:top w:val="double" w:sz="4" w:space="0" w:color="auto"/>
              <w:left w:val="nil"/>
              <w:bottom w:val="single" w:sz="4" w:space="0" w:color="auto"/>
              <w:right w:val="nil"/>
            </w:tcBorders>
            <w:tcMar>
              <w:top w:w="0" w:type="dxa"/>
              <w:left w:w="108" w:type="dxa"/>
              <w:bottom w:w="0" w:type="dxa"/>
              <w:right w:w="108" w:type="dxa"/>
            </w:tcMar>
            <w:hideMark/>
          </w:tcPr>
          <w:p w14:paraId="6C1C87C7" w14:textId="5BD6BE81" w:rsidR="00CC467B" w:rsidRPr="00CC467B" w:rsidRDefault="00CC467B"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Attitude towards STEM</w:t>
            </w:r>
          </w:p>
        </w:tc>
      </w:tr>
      <w:tr w:rsidR="00CC467B" w:rsidRPr="00CC467B" w14:paraId="1C2C9987" w14:textId="77777777" w:rsidTr="007229C2">
        <w:trPr>
          <w:trHeight w:val="298"/>
        </w:trPr>
        <w:tc>
          <w:tcPr>
            <w:tcW w:w="2835" w:type="dxa"/>
            <w:vMerge/>
            <w:tcBorders>
              <w:top w:val="double" w:sz="4" w:space="0" w:color="auto"/>
              <w:left w:val="nil"/>
              <w:bottom w:val="single" w:sz="4" w:space="0" w:color="000000"/>
              <w:right w:val="nil"/>
            </w:tcBorders>
            <w:vAlign w:val="center"/>
            <w:hideMark/>
          </w:tcPr>
          <w:p w14:paraId="001EE08F" w14:textId="77777777" w:rsidR="00CC467B" w:rsidRPr="00CC467B" w:rsidRDefault="00CC467B" w:rsidP="00CC467B">
            <w:pPr>
              <w:spacing w:after="0"/>
              <w:jc w:val="both"/>
              <w:rPr>
                <w:rFonts w:ascii="Garamond" w:eastAsia="Garamond" w:hAnsi="Garamond" w:cs="Garamond"/>
                <w:b/>
                <w:bCs/>
                <w:sz w:val="22"/>
                <w:szCs w:val="22"/>
              </w:rPr>
            </w:pPr>
          </w:p>
        </w:tc>
        <w:tc>
          <w:tcPr>
            <w:tcW w:w="1276" w:type="dxa"/>
            <w:tcBorders>
              <w:top w:val="single" w:sz="4" w:space="0" w:color="auto"/>
              <w:left w:val="nil"/>
              <w:bottom w:val="single" w:sz="4" w:space="0" w:color="auto"/>
              <w:right w:val="nil"/>
            </w:tcBorders>
            <w:tcMar>
              <w:top w:w="0" w:type="dxa"/>
              <w:left w:w="108" w:type="dxa"/>
              <w:bottom w:w="0" w:type="dxa"/>
              <w:right w:w="108" w:type="dxa"/>
            </w:tcMar>
            <w:hideMark/>
          </w:tcPr>
          <w:p w14:paraId="3B998A7E"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R</w:t>
            </w:r>
            <w:r w:rsidRPr="00CC467B">
              <w:rPr>
                <w:rFonts w:ascii="Garamond" w:eastAsia="Garamond" w:hAnsi="Garamond" w:cs="Garamond"/>
                <w:b/>
                <w:bCs/>
                <w:sz w:val="22"/>
                <w:szCs w:val="22"/>
                <w:vertAlign w:val="superscript"/>
              </w:rPr>
              <w:t>2</w:t>
            </w:r>
            <w:r w:rsidRPr="00CC467B">
              <w:rPr>
                <w:rFonts w:ascii="Garamond" w:eastAsia="Garamond" w:hAnsi="Garamond" w:cs="Garamond"/>
                <w:b/>
                <w:bCs/>
                <w:sz w:val="22"/>
                <w:szCs w:val="22"/>
              </w:rPr>
              <w:t>-value</w:t>
            </w:r>
          </w:p>
        </w:tc>
        <w:tc>
          <w:tcPr>
            <w:tcW w:w="992" w:type="dxa"/>
            <w:tcBorders>
              <w:top w:val="single" w:sz="4" w:space="0" w:color="auto"/>
              <w:left w:val="nil"/>
              <w:bottom w:val="single" w:sz="4" w:space="0" w:color="auto"/>
              <w:right w:val="nil"/>
            </w:tcBorders>
            <w:tcMar>
              <w:top w:w="0" w:type="dxa"/>
              <w:left w:w="108" w:type="dxa"/>
              <w:bottom w:w="0" w:type="dxa"/>
              <w:right w:w="108" w:type="dxa"/>
            </w:tcMar>
            <w:hideMark/>
          </w:tcPr>
          <w:p w14:paraId="0C62D4A0"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F-Value</w:t>
            </w:r>
          </w:p>
        </w:tc>
        <w:tc>
          <w:tcPr>
            <w:tcW w:w="1134" w:type="dxa"/>
            <w:tcBorders>
              <w:top w:val="single" w:sz="4" w:space="0" w:color="auto"/>
              <w:left w:val="nil"/>
              <w:bottom w:val="single" w:sz="4" w:space="0" w:color="auto"/>
              <w:right w:val="nil"/>
            </w:tcBorders>
            <w:tcMar>
              <w:top w:w="0" w:type="dxa"/>
              <w:left w:w="108" w:type="dxa"/>
              <w:bottom w:w="0" w:type="dxa"/>
              <w:right w:w="108" w:type="dxa"/>
            </w:tcMar>
            <w:hideMark/>
          </w:tcPr>
          <w:p w14:paraId="4683BF9D"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p-value</w:t>
            </w:r>
          </w:p>
        </w:tc>
        <w:tc>
          <w:tcPr>
            <w:tcW w:w="1698" w:type="dxa"/>
            <w:tcBorders>
              <w:top w:val="single" w:sz="4" w:space="0" w:color="auto"/>
              <w:left w:val="nil"/>
              <w:bottom w:val="single" w:sz="4" w:space="0" w:color="auto"/>
              <w:right w:val="nil"/>
            </w:tcBorders>
            <w:tcMar>
              <w:top w:w="0" w:type="dxa"/>
              <w:left w:w="108" w:type="dxa"/>
              <w:bottom w:w="0" w:type="dxa"/>
              <w:right w:w="108" w:type="dxa"/>
            </w:tcMar>
            <w:hideMark/>
          </w:tcPr>
          <w:p w14:paraId="475ABA6F"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Decision on Ho</w:t>
            </w:r>
          </w:p>
        </w:tc>
        <w:tc>
          <w:tcPr>
            <w:tcW w:w="1560" w:type="dxa"/>
            <w:tcBorders>
              <w:top w:val="single" w:sz="4" w:space="0" w:color="auto"/>
              <w:left w:val="nil"/>
              <w:bottom w:val="single" w:sz="4" w:space="0" w:color="auto"/>
              <w:right w:val="nil"/>
            </w:tcBorders>
            <w:hideMark/>
          </w:tcPr>
          <w:p w14:paraId="7EAF0A57"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Interpretation</w:t>
            </w:r>
          </w:p>
        </w:tc>
      </w:tr>
      <w:tr w:rsidR="00CC467B" w:rsidRPr="00CC467B" w14:paraId="7E84C40A" w14:textId="77777777" w:rsidTr="007229C2">
        <w:tc>
          <w:tcPr>
            <w:tcW w:w="2835" w:type="dxa"/>
            <w:tcBorders>
              <w:top w:val="single" w:sz="4" w:space="0" w:color="000000"/>
              <w:left w:val="nil"/>
              <w:bottom w:val="single" w:sz="4" w:space="0" w:color="000000"/>
              <w:right w:val="nil"/>
            </w:tcBorders>
            <w:tcMar>
              <w:top w:w="0" w:type="dxa"/>
              <w:left w:w="108" w:type="dxa"/>
              <w:bottom w:w="0" w:type="dxa"/>
              <w:right w:w="108" w:type="dxa"/>
            </w:tcMar>
            <w:hideMark/>
          </w:tcPr>
          <w:p w14:paraId="760A9580" w14:textId="712E91C0" w:rsidR="00CC467B" w:rsidRPr="00CC467B" w:rsidRDefault="00CC467B" w:rsidP="00CC467B">
            <w:pPr>
              <w:spacing w:after="0"/>
              <w:jc w:val="both"/>
              <w:rPr>
                <w:rFonts w:ascii="Garamond" w:eastAsia="Garamond" w:hAnsi="Garamond" w:cs="Garamond"/>
                <w:b/>
                <w:bCs/>
                <w:sz w:val="22"/>
                <w:szCs w:val="22"/>
              </w:rPr>
            </w:pPr>
            <w:r w:rsidRPr="00ED59D6">
              <w:rPr>
                <w:rFonts w:ascii="Garamond" w:eastAsia="Garamond" w:hAnsi="Garamond" w:cs="Garamond"/>
                <w:b/>
                <w:bCs/>
                <w:sz w:val="22"/>
                <w:szCs w:val="22"/>
              </w:rPr>
              <w:t xml:space="preserve">Student </w:t>
            </w:r>
            <w:r>
              <w:rPr>
                <w:rFonts w:ascii="Garamond" w:eastAsia="Garamond" w:hAnsi="Garamond" w:cs="Garamond"/>
                <w:b/>
                <w:bCs/>
                <w:sz w:val="22"/>
                <w:szCs w:val="22"/>
              </w:rPr>
              <w:t>Competence in ICT</w:t>
            </w:r>
          </w:p>
        </w:tc>
        <w:tc>
          <w:tcPr>
            <w:tcW w:w="1276" w:type="dxa"/>
            <w:tcBorders>
              <w:top w:val="single" w:sz="4" w:space="0" w:color="auto"/>
              <w:left w:val="nil"/>
              <w:bottom w:val="single" w:sz="4" w:space="0" w:color="000000"/>
              <w:right w:val="nil"/>
            </w:tcBorders>
            <w:tcMar>
              <w:top w:w="0" w:type="dxa"/>
              <w:left w:w="108" w:type="dxa"/>
              <w:bottom w:w="0" w:type="dxa"/>
              <w:right w:w="108" w:type="dxa"/>
            </w:tcMar>
            <w:hideMark/>
          </w:tcPr>
          <w:p w14:paraId="0F1637F4" w14:textId="5246607B" w:rsidR="00CC467B" w:rsidRPr="00CC467B" w:rsidRDefault="00CC467B"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27.2%</w:t>
            </w:r>
          </w:p>
        </w:tc>
        <w:tc>
          <w:tcPr>
            <w:tcW w:w="992" w:type="dxa"/>
            <w:tcBorders>
              <w:top w:val="single" w:sz="4" w:space="0" w:color="auto"/>
              <w:left w:val="nil"/>
              <w:bottom w:val="single" w:sz="4" w:space="0" w:color="000000"/>
              <w:right w:val="nil"/>
            </w:tcBorders>
            <w:tcMar>
              <w:top w:w="0" w:type="dxa"/>
              <w:left w:w="108" w:type="dxa"/>
              <w:bottom w:w="0" w:type="dxa"/>
              <w:right w:w="108" w:type="dxa"/>
            </w:tcMar>
            <w:hideMark/>
          </w:tcPr>
          <w:p w14:paraId="626D4735" w14:textId="05099639" w:rsidR="00CC467B" w:rsidRPr="00CC467B" w:rsidRDefault="00CC467B" w:rsidP="001B7A7C">
            <w:pPr>
              <w:spacing w:after="0"/>
              <w:jc w:val="center"/>
              <w:rPr>
                <w:rFonts w:ascii="Garamond" w:eastAsia="Garamond" w:hAnsi="Garamond" w:cs="Garamond"/>
                <w:b/>
                <w:bCs/>
                <w:sz w:val="22"/>
                <w:szCs w:val="22"/>
              </w:rPr>
            </w:pPr>
            <w:r>
              <w:rPr>
                <w:rFonts w:ascii="Garamond" w:eastAsia="Garamond" w:hAnsi="Garamond" w:cs="Garamond"/>
                <w:b/>
                <w:bCs/>
                <w:sz w:val="22"/>
                <w:szCs w:val="22"/>
              </w:rPr>
              <w:t>76.501</w:t>
            </w:r>
          </w:p>
        </w:tc>
        <w:tc>
          <w:tcPr>
            <w:tcW w:w="1134" w:type="dxa"/>
            <w:tcBorders>
              <w:top w:val="single" w:sz="4" w:space="0" w:color="auto"/>
              <w:left w:val="nil"/>
              <w:bottom w:val="single" w:sz="4" w:space="0" w:color="000000"/>
              <w:right w:val="nil"/>
            </w:tcBorders>
            <w:tcMar>
              <w:top w:w="0" w:type="dxa"/>
              <w:left w:w="108" w:type="dxa"/>
              <w:bottom w:w="0" w:type="dxa"/>
              <w:right w:w="108" w:type="dxa"/>
            </w:tcMar>
            <w:hideMark/>
          </w:tcPr>
          <w:p w14:paraId="1551A59B"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.000</w:t>
            </w:r>
          </w:p>
        </w:tc>
        <w:tc>
          <w:tcPr>
            <w:tcW w:w="1698" w:type="dxa"/>
            <w:tcBorders>
              <w:top w:val="single" w:sz="4" w:space="0" w:color="auto"/>
              <w:left w:val="nil"/>
              <w:bottom w:val="single" w:sz="4" w:space="0" w:color="000000"/>
              <w:right w:val="nil"/>
            </w:tcBorders>
            <w:tcMar>
              <w:top w:w="0" w:type="dxa"/>
              <w:left w:w="108" w:type="dxa"/>
              <w:bottom w:w="0" w:type="dxa"/>
              <w:right w:w="108" w:type="dxa"/>
            </w:tcMar>
            <w:hideMark/>
          </w:tcPr>
          <w:p w14:paraId="784AED9E"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Rejected</w:t>
            </w:r>
          </w:p>
        </w:tc>
        <w:tc>
          <w:tcPr>
            <w:tcW w:w="1560" w:type="dxa"/>
            <w:tcBorders>
              <w:top w:val="single" w:sz="4" w:space="0" w:color="auto"/>
              <w:left w:val="nil"/>
              <w:bottom w:val="single" w:sz="4" w:space="0" w:color="000000"/>
              <w:right w:val="nil"/>
            </w:tcBorders>
            <w:hideMark/>
          </w:tcPr>
          <w:p w14:paraId="6D8ABD15" w14:textId="77777777" w:rsidR="00CC467B" w:rsidRPr="00CC467B" w:rsidRDefault="00CC467B" w:rsidP="001B7A7C">
            <w:pPr>
              <w:spacing w:after="0"/>
              <w:jc w:val="center"/>
              <w:rPr>
                <w:rFonts w:ascii="Garamond" w:eastAsia="Garamond" w:hAnsi="Garamond" w:cs="Garamond"/>
                <w:b/>
                <w:bCs/>
                <w:sz w:val="22"/>
                <w:szCs w:val="22"/>
              </w:rPr>
            </w:pPr>
            <w:r w:rsidRPr="00CC467B">
              <w:rPr>
                <w:rFonts w:ascii="Garamond" w:eastAsia="Garamond" w:hAnsi="Garamond" w:cs="Garamond"/>
                <w:b/>
                <w:bCs/>
                <w:sz w:val="22"/>
                <w:szCs w:val="22"/>
              </w:rPr>
              <w:t>Significant</w:t>
            </w:r>
          </w:p>
        </w:tc>
      </w:tr>
    </w:tbl>
    <w:p w14:paraId="2003BAB0" w14:textId="77777777" w:rsidR="007D63A1" w:rsidRDefault="007D63A1" w:rsidP="005B1635">
      <w:pPr>
        <w:spacing w:after="0"/>
        <w:jc w:val="both"/>
        <w:rPr>
          <w:rFonts w:ascii="Garamond" w:eastAsia="Garamond" w:hAnsi="Garamond" w:cs="Garamond"/>
          <w:b/>
          <w:bCs/>
          <w:sz w:val="22"/>
          <w:szCs w:val="22"/>
        </w:rPr>
      </w:pPr>
    </w:p>
    <w:p w14:paraId="4269ADC6" w14:textId="3B10A47C" w:rsidR="002406ED" w:rsidRPr="002406ED" w:rsidRDefault="002406ED" w:rsidP="002406ED">
      <w:pPr>
        <w:spacing w:after="0"/>
        <w:ind w:firstLine="720"/>
        <w:jc w:val="both"/>
        <w:rPr>
          <w:rFonts w:ascii="Garamond" w:eastAsia="Garamond" w:hAnsi="Garamond" w:cs="Garamond"/>
          <w:sz w:val="22"/>
          <w:szCs w:val="22"/>
        </w:rPr>
      </w:pPr>
      <w:r w:rsidRPr="002406ED">
        <w:rPr>
          <w:rFonts w:ascii="Garamond" w:eastAsia="Garamond" w:hAnsi="Garamond" w:cs="Garamond"/>
          <w:sz w:val="22"/>
          <w:szCs w:val="22"/>
        </w:rPr>
        <w:t xml:space="preserve">Table 3 depicts the results of a linear regression analysis that aimed to determine the significant influence of student competence in ICT on attitude towards the implementation of STEM. The overall influence was 27.2%, which is </w:t>
      </w:r>
      <w:r>
        <w:rPr>
          <w:rFonts w:ascii="Garamond" w:eastAsia="Garamond" w:hAnsi="Garamond" w:cs="Garamond"/>
          <w:sz w:val="22"/>
          <w:szCs w:val="22"/>
        </w:rPr>
        <w:t xml:space="preserve">called </w:t>
      </w:r>
      <w:r w:rsidRPr="002406ED">
        <w:rPr>
          <w:rFonts w:ascii="Garamond" w:eastAsia="Garamond" w:hAnsi="Garamond" w:cs="Garamond"/>
          <w:sz w:val="22"/>
          <w:szCs w:val="22"/>
        </w:rPr>
        <w:t xml:space="preserve">the coefficient of determination, meaning that 72.8% belonged to the </w:t>
      </w:r>
      <w:r>
        <w:rPr>
          <w:rFonts w:ascii="Garamond" w:eastAsia="Garamond" w:hAnsi="Garamond" w:cs="Garamond"/>
          <w:sz w:val="22"/>
          <w:szCs w:val="22"/>
        </w:rPr>
        <w:t xml:space="preserve">other </w:t>
      </w:r>
      <w:r w:rsidRPr="002406ED">
        <w:rPr>
          <w:rFonts w:ascii="Garamond" w:eastAsia="Garamond" w:hAnsi="Garamond" w:cs="Garamond"/>
          <w:sz w:val="22"/>
          <w:szCs w:val="22"/>
        </w:rPr>
        <w:t>factors not included in this study. On the other hand, the F-value of 76.501 indicates a relatively strong overall influence. The table demonstrates that student competence in ICT significantly influences the attitude towards the implementation of STEM, as indicated by the low p-values and rejection of the null hypothesis.</w:t>
      </w:r>
    </w:p>
    <w:p w14:paraId="06AD7600" w14:textId="77777777" w:rsidR="002406ED" w:rsidRDefault="002406ED" w:rsidP="005B1635">
      <w:pPr>
        <w:spacing w:after="0"/>
        <w:jc w:val="both"/>
        <w:rPr>
          <w:rFonts w:ascii="Garamond" w:eastAsia="Garamond" w:hAnsi="Garamond" w:cs="Garamond"/>
          <w:b/>
          <w:bCs/>
          <w:sz w:val="22"/>
          <w:szCs w:val="22"/>
        </w:rPr>
      </w:pPr>
    </w:p>
    <w:p w14:paraId="12C45DF4" w14:textId="3AE370C3" w:rsidR="00981CB7" w:rsidRDefault="00981CB7" w:rsidP="005B1635">
      <w:pPr>
        <w:spacing w:after="0"/>
        <w:jc w:val="both"/>
        <w:rPr>
          <w:rFonts w:ascii="Garamond" w:eastAsia="Garamond" w:hAnsi="Garamond" w:cs="Garamond"/>
          <w:b/>
          <w:bCs/>
          <w:sz w:val="22"/>
          <w:szCs w:val="22"/>
        </w:rPr>
      </w:pPr>
      <w:r>
        <w:rPr>
          <w:rFonts w:ascii="Garamond" w:eastAsia="Garamond" w:hAnsi="Garamond" w:cs="Garamond"/>
          <w:b/>
          <w:bCs/>
          <w:sz w:val="22"/>
          <w:szCs w:val="22"/>
        </w:rPr>
        <w:t>Discussion</w:t>
      </w:r>
    </w:p>
    <w:p w14:paraId="3386A4C1" w14:textId="77777777" w:rsidR="0044250A" w:rsidRDefault="00C320B6" w:rsidP="00A94678">
      <w:pPr>
        <w:spacing w:after="0"/>
        <w:ind w:firstLine="720"/>
        <w:jc w:val="both"/>
        <w:rPr>
          <w:rFonts w:ascii="Garamond" w:eastAsia="Garamond" w:hAnsi="Garamond" w:cs="Garamond"/>
          <w:sz w:val="22"/>
          <w:szCs w:val="22"/>
        </w:rPr>
      </w:pPr>
      <w:r w:rsidRPr="00C320B6">
        <w:rPr>
          <w:rFonts w:ascii="Garamond" w:eastAsia="Garamond" w:hAnsi="Garamond" w:cs="Garamond"/>
          <w:sz w:val="22"/>
          <w:szCs w:val="22"/>
        </w:rPr>
        <w:t>The study revealed that</w:t>
      </w:r>
      <w:r>
        <w:rPr>
          <w:rFonts w:ascii="Garamond" w:eastAsia="Garamond" w:hAnsi="Garamond" w:cs="Garamond"/>
          <w:sz w:val="22"/>
          <w:szCs w:val="22"/>
        </w:rPr>
        <w:t xml:space="preserve"> the Senior High School STEM students of </w:t>
      </w:r>
      <w:proofErr w:type="spellStart"/>
      <w:r>
        <w:rPr>
          <w:rFonts w:ascii="Garamond" w:eastAsia="Garamond" w:hAnsi="Garamond" w:cs="Garamond"/>
          <w:sz w:val="22"/>
          <w:szCs w:val="22"/>
        </w:rPr>
        <w:t>Agusan</w:t>
      </w:r>
      <w:proofErr w:type="spellEnd"/>
      <w:r>
        <w:rPr>
          <w:rFonts w:ascii="Garamond" w:eastAsia="Garamond" w:hAnsi="Garamond" w:cs="Garamond"/>
          <w:sz w:val="22"/>
          <w:szCs w:val="22"/>
        </w:rPr>
        <w:t xml:space="preserve"> National High School</w:t>
      </w:r>
      <w:r w:rsidR="00A94678">
        <w:rPr>
          <w:rFonts w:ascii="Garamond" w:eastAsia="Garamond" w:hAnsi="Garamond" w:cs="Garamond"/>
          <w:sz w:val="22"/>
          <w:szCs w:val="22"/>
        </w:rPr>
        <w:t xml:space="preserve"> </w:t>
      </w:r>
      <w:r w:rsidR="00A94678" w:rsidRPr="00A94678">
        <w:rPr>
          <w:rFonts w:ascii="Garamond" w:eastAsia="Garamond" w:hAnsi="Garamond" w:cs="Garamond"/>
          <w:sz w:val="22"/>
          <w:szCs w:val="22"/>
        </w:rPr>
        <w:t xml:space="preserve">emphasize the importance of student competence in information and communication technology (ICT) for instance, in a statement of De Witte and Rogge (2014), advocates for ICT when they argue that these technologies can augment students' flexibility and autonomy, leading to improved learning attitudes and experiences. In the view of </w:t>
      </w:r>
      <w:proofErr w:type="spellStart"/>
      <w:r w:rsidR="00A94678" w:rsidRPr="00A94678">
        <w:rPr>
          <w:rFonts w:ascii="Garamond" w:eastAsia="Garamond" w:hAnsi="Garamond" w:cs="Garamond"/>
          <w:sz w:val="22"/>
          <w:szCs w:val="22"/>
        </w:rPr>
        <w:t>Kopaiboon</w:t>
      </w:r>
      <w:proofErr w:type="spellEnd"/>
      <w:r w:rsidR="00A94678" w:rsidRPr="00A94678">
        <w:rPr>
          <w:rFonts w:ascii="Garamond" w:eastAsia="Garamond" w:hAnsi="Garamond" w:cs="Garamond"/>
          <w:sz w:val="22"/>
          <w:szCs w:val="22"/>
        </w:rPr>
        <w:t xml:space="preserve"> et al. (2014) stated that to being able to reproduce the necessary documents, students who are proficient in ICT can also suggest solutions to problems, select appropriate ICT tools for problem-solving and productive work, gather and distribute information ethically, and possess the essential perspective, abilities, and training.</w:t>
      </w:r>
      <w:r w:rsidR="00A94678">
        <w:rPr>
          <w:rFonts w:ascii="Garamond" w:eastAsia="Garamond" w:hAnsi="Garamond" w:cs="Garamond"/>
          <w:sz w:val="22"/>
          <w:szCs w:val="22"/>
        </w:rPr>
        <w:t xml:space="preserve"> </w:t>
      </w:r>
    </w:p>
    <w:p w14:paraId="02722DB1" w14:textId="0929936D" w:rsidR="00C320B6" w:rsidRPr="00C320B6" w:rsidRDefault="00A94678" w:rsidP="00A94678">
      <w:pPr>
        <w:spacing w:after="0"/>
        <w:ind w:firstLine="720"/>
        <w:jc w:val="both"/>
        <w:rPr>
          <w:rFonts w:ascii="Garamond" w:eastAsia="Garamond" w:hAnsi="Garamond" w:cs="Garamond"/>
          <w:sz w:val="22"/>
          <w:szCs w:val="22"/>
        </w:rPr>
      </w:pPr>
      <w:r>
        <w:rPr>
          <w:rFonts w:ascii="Garamond" w:eastAsia="Garamond" w:hAnsi="Garamond" w:cs="Garamond"/>
          <w:sz w:val="22"/>
          <w:szCs w:val="22"/>
        </w:rPr>
        <w:t xml:space="preserve">While </w:t>
      </w:r>
      <w:r w:rsidR="0044250A">
        <w:rPr>
          <w:rFonts w:ascii="Garamond" w:eastAsia="Garamond" w:hAnsi="Garamond" w:cs="Garamond"/>
          <w:sz w:val="22"/>
          <w:szCs w:val="22"/>
        </w:rPr>
        <w:t>attitudes</w:t>
      </w:r>
      <w:r w:rsidRPr="00A94678">
        <w:rPr>
          <w:rFonts w:ascii="Garamond" w:eastAsia="Garamond" w:hAnsi="Garamond" w:cs="Garamond"/>
          <w:sz w:val="22"/>
          <w:szCs w:val="22"/>
        </w:rPr>
        <w:t xml:space="preserve"> on the implementation of science, technology, engineering</w:t>
      </w:r>
      <w:r w:rsidR="0044250A">
        <w:rPr>
          <w:rFonts w:ascii="Garamond" w:eastAsia="Garamond" w:hAnsi="Garamond" w:cs="Garamond"/>
          <w:sz w:val="22"/>
          <w:szCs w:val="22"/>
        </w:rPr>
        <w:t>,</w:t>
      </w:r>
      <w:r w:rsidRPr="00A94678">
        <w:rPr>
          <w:rFonts w:ascii="Garamond" w:eastAsia="Garamond" w:hAnsi="Garamond" w:cs="Garamond"/>
          <w:sz w:val="22"/>
          <w:szCs w:val="22"/>
        </w:rPr>
        <w:t xml:space="preserve"> and mathematics (STEM)</w:t>
      </w:r>
      <w:r>
        <w:rPr>
          <w:rFonts w:ascii="Garamond" w:eastAsia="Garamond" w:hAnsi="Garamond" w:cs="Garamond"/>
          <w:sz w:val="22"/>
          <w:szCs w:val="22"/>
        </w:rPr>
        <w:t xml:space="preserve">, a </w:t>
      </w:r>
      <w:r w:rsidRPr="00A94678">
        <w:rPr>
          <w:rFonts w:ascii="Garamond" w:eastAsia="Garamond" w:hAnsi="Garamond" w:cs="Garamond"/>
          <w:sz w:val="22"/>
          <w:szCs w:val="22"/>
        </w:rPr>
        <w:t xml:space="preserve">study by Cameron and Craig (2016), stated that STEM education emphasizes hands-on activities to educate students for the emergence of a new competitive environment. On the other hand, Badri (2016), stressed the importance of students having positive attitudes toward STEM to pursue STEM careers. Furthermore, Karahan and </w:t>
      </w:r>
      <w:proofErr w:type="spellStart"/>
      <w:r w:rsidRPr="00A94678">
        <w:rPr>
          <w:rFonts w:ascii="Garamond" w:eastAsia="Garamond" w:hAnsi="Garamond" w:cs="Garamond"/>
          <w:sz w:val="22"/>
          <w:szCs w:val="22"/>
        </w:rPr>
        <w:t>Roehrig</w:t>
      </w:r>
      <w:proofErr w:type="spellEnd"/>
      <w:r w:rsidRPr="00A94678">
        <w:rPr>
          <w:rFonts w:ascii="Garamond" w:eastAsia="Garamond" w:hAnsi="Garamond" w:cs="Garamond"/>
          <w:sz w:val="22"/>
          <w:szCs w:val="22"/>
        </w:rPr>
        <w:t xml:space="preserve"> (2016), further suggest that fostering positive attitudes toward STEM during secondary school is vital, as this is when students evaluate the relevance of </w:t>
      </w:r>
      <w:r w:rsidR="0044250A">
        <w:rPr>
          <w:rFonts w:ascii="Garamond" w:eastAsia="Garamond" w:hAnsi="Garamond" w:cs="Garamond"/>
          <w:sz w:val="22"/>
          <w:szCs w:val="22"/>
        </w:rPr>
        <w:t xml:space="preserve">the </w:t>
      </w:r>
      <w:r w:rsidRPr="00A94678">
        <w:rPr>
          <w:rFonts w:ascii="Garamond" w:eastAsia="Garamond" w:hAnsi="Garamond" w:cs="Garamond"/>
          <w:sz w:val="22"/>
          <w:szCs w:val="22"/>
        </w:rPr>
        <w:t>science curriculum for their future aspirations. For instance, 21st-century skills have the highest level of attitude toward STEM among the other indicators</w:t>
      </w:r>
      <w:r w:rsidR="0044250A">
        <w:rPr>
          <w:rFonts w:ascii="Garamond" w:eastAsia="Garamond" w:hAnsi="Garamond" w:cs="Garamond"/>
          <w:sz w:val="22"/>
          <w:szCs w:val="22"/>
        </w:rPr>
        <w:t>,</w:t>
      </w:r>
      <w:r w:rsidRPr="00A94678">
        <w:rPr>
          <w:rFonts w:ascii="Garamond" w:eastAsia="Garamond" w:hAnsi="Garamond" w:cs="Garamond"/>
          <w:sz w:val="22"/>
          <w:szCs w:val="22"/>
        </w:rPr>
        <w:t xml:space="preserve"> which is aligned with the study of </w:t>
      </w:r>
      <w:proofErr w:type="spellStart"/>
      <w:r w:rsidRPr="00A94678">
        <w:rPr>
          <w:rFonts w:ascii="Garamond" w:eastAsia="Garamond" w:hAnsi="Garamond" w:cs="Garamond"/>
          <w:sz w:val="22"/>
          <w:szCs w:val="22"/>
        </w:rPr>
        <w:t>Çalişici</w:t>
      </w:r>
      <w:proofErr w:type="spellEnd"/>
      <w:r w:rsidRPr="00A94678">
        <w:rPr>
          <w:rFonts w:ascii="Garamond" w:eastAsia="Garamond" w:hAnsi="Garamond" w:cs="Garamond"/>
          <w:sz w:val="22"/>
          <w:szCs w:val="22"/>
        </w:rPr>
        <w:t xml:space="preserve"> (2017), where the 21st-century skills of secondary school students, and the quantitative results revealed that their 21st-century skills are at a high level.</w:t>
      </w:r>
    </w:p>
    <w:p w14:paraId="6623EFB4" w14:textId="77777777" w:rsidR="00981CB7" w:rsidRDefault="00981CB7" w:rsidP="005B1635">
      <w:pPr>
        <w:spacing w:after="0"/>
        <w:jc w:val="both"/>
        <w:rPr>
          <w:rFonts w:ascii="Garamond" w:eastAsia="Garamond" w:hAnsi="Garamond" w:cs="Garamond"/>
          <w:b/>
          <w:bCs/>
          <w:sz w:val="22"/>
          <w:szCs w:val="22"/>
        </w:rPr>
      </w:pPr>
    </w:p>
    <w:p w14:paraId="363EAA91" w14:textId="7B1CC816" w:rsidR="00A94678" w:rsidRDefault="00A94678" w:rsidP="00A94678">
      <w:pPr>
        <w:spacing w:after="0"/>
        <w:ind w:firstLine="720"/>
        <w:jc w:val="both"/>
        <w:rPr>
          <w:rFonts w:ascii="Garamond" w:eastAsia="Garamond" w:hAnsi="Garamond" w:cs="Garamond"/>
          <w:sz w:val="22"/>
          <w:szCs w:val="22"/>
        </w:rPr>
      </w:pPr>
      <w:r w:rsidRPr="00A94678">
        <w:rPr>
          <w:rFonts w:ascii="Garamond" w:eastAsia="Garamond" w:hAnsi="Garamond" w:cs="Garamond"/>
          <w:sz w:val="22"/>
          <w:szCs w:val="22"/>
        </w:rPr>
        <w:t xml:space="preserve">Correlation analysis revealed a significant positive relationship between student </w:t>
      </w:r>
      <w:r>
        <w:rPr>
          <w:rFonts w:ascii="Garamond" w:eastAsia="Garamond" w:hAnsi="Garamond" w:cs="Garamond"/>
          <w:sz w:val="22"/>
          <w:szCs w:val="22"/>
        </w:rPr>
        <w:t>competence in ICT</w:t>
      </w:r>
      <w:r w:rsidRPr="00A94678">
        <w:rPr>
          <w:rFonts w:ascii="Garamond" w:eastAsia="Garamond" w:hAnsi="Garamond" w:cs="Garamond"/>
          <w:sz w:val="22"/>
          <w:szCs w:val="22"/>
        </w:rPr>
        <w:t xml:space="preserve"> and </w:t>
      </w:r>
      <w:r>
        <w:rPr>
          <w:rFonts w:ascii="Garamond" w:eastAsia="Garamond" w:hAnsi="Garamond" w:cs="Garamond"/>
          <w:sz w:val="22"/>
          <w:szCs w:val="22"/>
        </w:rPr>
        <w:t xml:space="preserve">attitude on the implementation of STEM, suggesting that </w:t>
      </w:r>
      <w:r w:rsidR="008F63CB" w:rsidRPr="00A94678">
        <w:rPr>
          <w:rFonts w:ascii="Garamond" w:eastAsia="Garamond" w:hAnsi="Garamond" w:cs="Garamond"/>
          <w:sz w:val="22"/>
          <w:szCs w:val="22"/>
        </w:rPr>
        <w:t>school</w:t>
      </w:r>
      <w:r w:rsidR="008F63CB">
        <w:rPr>
          <w:rFonts w:ascii="Garamond" w:eastAsia="Garamond" w:hAnsi="Garamond" w:cs="Garamond"/>
          <w:sz w:val="22"/>
          <w:szCs w:val="22"/>
        </w:rPr>
        <w:t xml:space="preserve">s </w:t>
      </w:r>
      <w:r w:rsidRPr="00A94678">
        <w:rPr>
          <w:rFonts w:ascii="Garamond" w:eastAsia="Garamond" w:hAnsi="Garamond" w:cs="Garamond"/>
          <w:sz w:val="22"/>
          <w:szCs w:val="22"/>
        </w:rPr>
        <w:t xml:space="preserve">today </w:t>
      </w:r>
      <w:r w:rsidR="008F63CB">
        <w:rPr>
          <w:rFonts w:ascii="Garamond" w:eastAsia="Garamond" w:hAnsi="Garamond" w:cs="Garamond"/>
          <w:sz w:val="22"/>
          <w:szCs w:val="22"/>
        </w:rPr>
        <w:t xml:space="preserve">must </w:t>
      </w:r>
      <w:r w:rsidRPr="00A94678">
        <w:rPr>
          <w:rFonts w:ascii="Garamond" w:eastAsia="Garamond" w:hAnsi="Garamond" w:cs="Garamond"/>
          <w:sz w:val="22"/>
          <w:szCs w:val="22"/>
        </w:rPr>
        <w:t>incorporat</w:t>
      </w:r>
      <w:r w:rsidR="008F63CB">
        <w:rPr>
          <w:rFonts w:ascii="Garamond" w:eastAsia="Garamond" w:hAnsi="Garamond" w:cs="Garamond"/>
          <w:sz w:val="22"/>
          <w:szCs w:val="22"/>
        </w:rPr>
        <w:t>e</w:t>
      </w:r>
      <w:r w:rsidRPr="00A94678">
        <w:rPr>
          <w:rFonts w:ascii="Garamond" w:eastAsia="Garamond" w:hAnsi="Garamond" w:cs="Garamond"/>
          <w:sz w:val="22"/>
          <w:szCs w:val="22"/>
        </w:rPr>
        <w:t xml:space="preserve"> class instruction with the use of technology or ICT which </w:t>
      </w:r>
      <w:r w:rsidR="008F63CB">
        <w:rPr>
          <w:rFonts w:ascii="Garamond" w:eastAsia="Garamond" w:hAnsi="Garamond" w:cs="Garamond"/>
          <w:sz w:val="22"/>
          <w:szCs w:val="22"/>
        </w:rPr>
        <w:t xml:space="preserve">will </w:t>
      </w:r>
      <w:r w:rsidRPr="00A94678">
        <w:rPr>
          <w:rFonts w:ascii="Garamond" w:eastAsia="Garamond" w:hAnsi="Garamond" w:cs="Garamond"/>
          <w:sz w:val="22"/>
          <w:szCs w:val="22"/>
        </w:rPr>
        <w:t>positively enhance students’ engagement in learning setting</w:t>
      </w:r>
      <w:r>
        <w:rPr>
          <w:rFonts w:ascii="Garamond" w:eastAsia="Garamond" w:hAnsi="Garamond" w:cs="Garamond"/>
          <w:sz w:val="22"/>
          <w:szCs w:val="22"/>
        </w:rPr>
        <w:t xml:space="preserve"> </w:t>
      </w:r>
      <w:r w:rsidRPr="00A94678">
        <w:rPr>
          <w:rFonts w:ascii="Garamond" w:eastAsia="Garamond" w:hAnsi="Garamond" w:cs="Garamond"/>
          <w:sz w:val="22"/>
          <w:szCs w:val="22"/>
        </w:rPr>
        <w:t>Thibaut et al.</w:t>
      </w:r>
      <w:r>
        <w:rPr>
          <w:rFonts w:ascii="Garamond" w:eastAsia="Garamond" w:hAnsi="Garamond" w:cs="Garamond"/>
          <w:sz w:val="22"/>
          <w:szCs w:val="22"/>
        </w:rPr>
        <w:t xml:space="preserve">, </w:t>
      </w:r>
      <w:r w:rsidR="008F63CB">
        <w:rPr>
          <w:rFonts w:ascii="Garamond" w:eastAsia="Garamond" w:hAnsi="Garamond" w:cs="Garamond"/>
          <w:sz w:val="22"/>
          <w:szCs w:val="22"/>
        </w:rPr>
        <w:t>(</w:t>
      </w:r>
      <w:r w:rsidRPr="00A94678">
        <w:rPr>
          <w:rFonts w:ascii="Garamond" w:eastAsia="Garamond" w:hAnsi="Garamond" w:cs="Garamond"/>
          <w:sz w:val="22"/>
          <w:szCs w:val="22"/>
        </w:rPr>
        <w:t>2018)</w:t>
      </w:r>
      <w:r w:rsidR="008F63CB">
        <w:rPr>
          <w:rFonts w:ascii="Garamond" w:eastAsia="Garamond" w:hAnsi="Garamond" w:cs="Garamond"/>
          <w:sz w:val="22"/>
          <w:szCs w:val="22"/>
        </w:rPr>
        <w:t xml:space="preserve">, </w:t>
      </w:r>
      <w:r w:rsidR="008F63CB" w:rsidRPr="008F63CB">
        <w:rPr>
          <w:rFonts w:ascii="Garamond" w:eastAsia="Garamond" w:hAnsi="Garamond" w:cs="Garamond"/>
          <w:sz w:val="22"/>
          <w:szCs w:val="22"/>
        </w:rPr>
        <w:t xml:space="preserve">which stated that the use of Information and Communication Technology (ICT) in STEM education has significant relationship toward the attitude of students on the implementation of STEM </w:t>
      </w:r>
      <w:r w:rsidR="008F63CB" w:rsidRPr="008F63CB">
        <w:rPr>
          <w:rFonts w:ascii="Garamond" w:eastAsia="Garamond" w:hAnsi="Garamond" w:cs="Garamond"/>
          <w:sz w:val="22"/>
          <w:szCs w:val="22"/>
        </w:rPr>
        <w:lastRenderedPageBreak/>
        <w:t>programs</w:t>
      </w:r>
      <w:r w:rsidR="008F63CB">
        <w:rPr>
          <w:rFonts w:ascii="Garamond" w:eastAsia="Garamond" w:hAnsi="Garamond" w:cs="Garamond"/>
          <w:sz w:val="22"/>
          <w:szCs w:val="22"/>
        </w:rPr>
        <w:t xml:space="preserve">. </w:t>
      </w:r>
      <w:r w:rsidR="007708EA" w:rsidRPr="007708EA">
        <w:rPr>
          <w:rFonts w:ascii="Garamond" w:eastAsia="Garamond" w:hAnsi="Garamond" w:cs="Garamond"/>
          <w:sz w:val="22"/>
          <w:szCs w:val="22"/>
        </w:rPr>
        <w:t xml:space="preserve">With this, </w:t>
      </w:r>
      <w:r w:rsidR="0044250A">
        <w:rPr>
          <w:rFonts w:ascii="Garamond" w:eastAsia="Garamond" w:hAnsi="Garamond" w:cs="Garamond"/>
          <w:sz w:val="22"/>
          <w:szCs w:val="22"/>
        </w:rPr>
        <w:t>students must exhibit</w:t>
      </w:r>
      <w:r w:rsidR="007708EA" w:rsidRPr="007708EA">
        <w:rPr>
          <w:rFonts w:ascii="Garamond" w:eastAsia="Garamond" w:hAnsi="Garamond" w:cs="Garamond"/>
          <w:sz w:val="22"/>
          <w:szCs w:val="22"/>
        </w:rPr>
        <w:t xml:space="preserve"> a high degree of competency and autonomy when utilizing ICTs (Freeman et. al., 2014). ICT enhances the learning experience, making it more dynamic and appealing. This positive engagement encourages greater interest and enthusiasm for STEM subjects, thereby facilitating </w:t>
      </w:r>
      <w:r w:rsidR="0044250A">
        <w:rPr>
          <w:rFonts w:ascii="Garamond" w:eastAsia="Garamond" w:hAnsi="Garamond" w:cs="Garamond"/>
          <w:sz w:val="22"/>
          <w:szCs w:val="22"/>
        </w:rPr>
        <w:t xml:space="preserve">the </w:t>
      </w:r>
      <w:r w:rsidR="007708EA" w:rsidRPr="007708EA">
        <w:rPr>
          <w:rFonts w:ascii="Garamond" w:eastAsia="Garamond" w:hAnsi="Garamond" w:cs="Garamond"/>
          <w:sz w:val="22"/>
          <w:szCs w:val="22"/>
        </w:rPr>
        <w:t>smoother implementation of STEM curricula. Additionally, the familiarity and proficiency with ICT that students gain can boost their confidence and motivation, further supporting the successful integration of STEM education in both developed and developing countries (</w:t>
      </w:r>
      <w:proofErr w:type="spellStart"/>
      <w:r w:rsidR="007708EA" w:rsidRPr="007708EA">
        <w:rPr>
          <w:rFonts w:ascii="Garamond" w:eastAsia="Garamond" w:hAnsi="Garamond" w:cs="Garamond"/>
          <w:sz w:val="22"/>
          <w:szCs w:val="22"/>
        </w:rPr>
        <w:t>Madani</w:t>
      </w:r>
      <w:proofErr w:type="spellEnd"/>
      <w:r w:rsidR="007708EA" w:rsidRPr="007708EA">
        <w:rPr>
          <w:rFonts w:ascii="Garamond" w:eastAsia="Garamond" w:hAnsi="Garamond" w:cs="Garamond"/>
          <w:sz w:val="22"/>
          <w:szCs w:val="22"/>
        </w:rPr>
        <w:t>, 2020).</w:t>
      </w:r>
    </w:p>
    <w:p w14:paraId="7CEDC688" w14:textId="2FE0ABB2" w:rsidR="007708EA" w:rsidRPr="00A94678" w:rsidRDefault="007708EA" w:rsidP="00A94678">
      <w:pPr>
        <w:spacing w:after="0"/>
        <w:ind w:firstLine="720"/>
        <w:jc w:val="both"/>
        <w:rPr>
          <w:rFonts w:ascii="Garamond" w:eastAsia="Garamond" w:hAnsi="Garamond" w:cs="Garamond"/>
          <w:sz w:val="22"/>
          <w:szCs w:val="22"/>
        </w:rPr>
      </w:pPr>
      <w:r w:rsidRPr="007708EA">
        <w:rPr>
          <w:rFonts w:ascii="Garamond" w:eastAsia="Garamond" w:hAnsi="Garamond" w:cs="Garamond"/>
          <w:sz w:val="22"/>
          <w:szCs w:val="22"/>
        </w:rPr>
        <w:t xml:space="preserve">Regression analysis confirmed that </w:t>
      </w:r>
      <w:r>
        <w:rPr>
          <w:rFonts w:ascii="Garamond" w:eastAsia="Garamond" w:hAnsi="Garamond" w:cs="Garamond"/>
          <w:sz w:val="22"/>
          <w:szCs w:val="22"/>
        </w:rPr>
        <w:t>student competence in ICT</w:t>
      </w:r>
      <w:r w:rsidRPr="007708EA">
        <w:rPr>
          <w:rFonts w:ascii="Garamond" w:eastAsia="Garamond" w:hAnsi="Garamond" w:cs="Garamond"/>
          <w:sz w:val="22"/>
          <w:szCs w:val="22"/>
        </w:rPr>
        <w:t xml:space="preserve"> significantly </w:t>
      </w:r>
      <w:r w:rsidR="0044250A">
        <w:rPr>
          <w:rFonts w:ascii="Garamond" w:eastAsia="Garamond" w:hAnsi="Garamond" w:cs="Garamond"/>
          <w:sz w:val="22"/>
          <w:szCs w:val="22"/>
        </w:rPr>
        <w:t>influences</w:t>
      </w:r>
      <w:r w:rsidRPr="007708EA">
        <w:rPr>
          <w:rFonts w:ascii="Garamond" w:eastAsia="Garamond" w:hAnsi="Garamond" w:cs="Garamond"/>
          <w:sz w:val="22"/>
          <w:szCs w:val="22"/>
        </w:rPr>
        <w:t xml:space="preserve"> students’ </w:t>
      </w:r>
      <w:r>
        <w:rPr>
          <w:rFonts w:ascii="Garamond" w:eastAsia="Garamond" w:hAnsi="Garamond" w:cs="Garamond"/>
          <w:sz w:val="22"/>
          <w:szCs w:val="22"/>
        </w:rPr>
        <w:t xml:space="preserve">attitude on the implementation of STEM, </w:t>
      </w:r>
      <w:r w:rsidRPr="007708EA">
        <w:rPr>
          <w:rFonts w:ascii="Garamond" w:eastAsia="Garamond" w:hAnsi="Garamond" w:cs="Garamond"/>
          <w:sz w:val="22"/>
          <w:szCs w:val="22"/>
        </w:rPr>
        <w:t xml:space="preserve">supporting previous research that connects </w:t>
      </w:r>
      <w:r>
        <w:rPr>
          <w:rFonts w:ascii="Garamond" w:eastAsia="Garamond" w:hAnsi="Garamond" w:cs="Garamond"/>
          <w:sz w:val="22"/>
          <w:szCs w:val="22"/>
        </w:rPr>
        <w:t>student competence</w:t>
      </w:r>
      <w:r w:rsidRPr="007708EA">
        <w:rPr>
          <w:rFonts w:ascii="Garamond" w:eastAsia="Garamond" w:hAnsi="Garamond" w:cs="Garamond"/>
          <w:sz w:val="22"/>
          <w:szCs w:val="22"/>
        </w:rPr>
        <w:t xml:space="preserve"> to </w:t>
      </w:r>
      <w:r>
        <w:rPr>
          <w:rFonts w:ascii="Garamond" w:eastAsia="Garamond" w:hAnsi="Garamond" w:cs="Garamond"/>
          <w:sz w:val="22"/>
          <w:szCs w:val="22"/>
        </w:rPr>
        <w:t xml:space="preserve">attitude on STEM implementation. </w:t>
      </w:r>
      <w:r w:rsidRPr="007708EA">
        <w:rPr>
          <w:rFonts w:ascii="Garamond" w:eastAsia="Garamond" w:hAnsi="Garamond" w:cs="Garamond"/>
          <w:sz w:val="22"/>
          <w:szCs w:val="22"/>
        </w:rPr>
        <w:t>In the study of Hillman (2013), it is evident that incorporating technology into classroom settings promotes significant learning outcomes, enhances the utilization of prior knowledge, facilitates hierarchical cognitive structuring, encourages elaboration, fosters deeper processing, and encourages innovative practices. Moreover, it has been demonstrated that incorporating information and communication technology (ICT) into STEM education improves students' learning outcomes and experiences. With ICT, students can learn new things, adjust to their surroundings, and hone skills like data analysis and problem-solving (</w:t>
      </w:r>
      <w:proofErr w:type="spellStart"/>
      <w:r w:rsidRPr="007708EA">
        <w:rPr>
          <w:rFonts w:ascii="Garamond" w:eastAsia="Garamond" w:hAnsi="Garamond" w:cs="Garamond"/>
          <w:sz w:val="22"/>
          <w:szCs w:val="22"/>
        </w:rPr>
        <w:t>Khampirat</w:t>
      </w:r>
      <w:proofErr w:type="spellEnd"/>
      <w:r w:rsidRPr="007708EA">
        <w:rPr>
          <w:rFonts w:ascii="Garamond" w:eastAsia="Garamond" w:hAnsi="Garamond" w:cs="Garamond"/>
          <w:sz w:val="22"/>
          <w:szCs w:val="22"/>
        </w:rPr>
        <w:t>, 2021</w:t>
      </w:r>
      <w:proofErr w:type="gramStart"/>
      <w:r w:rsidRPr="007708EA">
        <w:rPr>
          <w:rFonts w:ascii="Garamond" w:eastAsia="Garamond" w:hAnsi="Garamond" w:cs="Garamond"/>
          <w:sz w:val="22"/>
          <w:szCs w:val="22"/>
        </w:rPr>
        <w:t>).In</w:t>
      </w:r>
      <w:proofErr w:type="gramEnd"/>
      <w:r w:rsidRPr="007708EA">
        <w:rPr>
          <w:rFonts w:ascii="Garamond" w:eastAsia="Garamond" w:hAnsi="Garamond" w:cs="Garamond"/>
          <w:sz w:val="22"/>
          <w:szCs w:val="22"/>
        </w:rPr>
        <w:t xml:space="preserve"> addition, research indicates that students who exhibit greater enthusiasm for science, mathematics, and engineering during their formative years are more inclined to pursue these interests, often leading to careers in STEM fields (Full STEM Ahead: Afterschool Programs Step up as Key Partners in STEM Education, </w:t>
      </w:r>
      <w:proofErr w:type="spellStart"/>
      <w:r w:rsidRPr="007708EA">
        <w:rPr>
          <w:rFonts w:ascii="Garamond" w:eastAsia="Garamond" w:hAnsi="Garamond" w:cs="Garamond"/>
          <w:sz w:val="22"/>
          <w:szCs w:val="22"/>
        </w:rPr>
        <w:t>n.d</w:t>
      </w:r>
      <w:proofErr w:type="spellEnd"/>
      <w:r w:rsidRPr="007708EA">
        <w:rPr>
          <w:rFonts w:ascii="Garamond" w:eastAsia="Garamond" w:hAnsi="Garamond" w:cs="Garamond"/>
          <w:sz w:val="22"/>
          <w:szCs w:val="22"/>
        </w:rPr>
        <w:t>). Furthermore, students’ competence in Information and Communication Technology (ICT) significantly impacts their perspectives and receptivity towards integrating STEM education practices. Proficient use of ICT enhances students' engagement with STEM subjects and influences their perceptions of the relevance and efficacy of STEM initiatives in their learning experiences (Schindler et al., 2017).</w:t>
      </w:r>
    </w:p>
    <w:p w14:paraId="0E1C8E45" w14:textId="77777777" w:rsidR="0044250A" w:rsidRDefault="0044250A" w:rsidP="005B1635">
      <w:pPr>
        <w:spacing w:after="0"/>
        <w:jc w:val="both"/>
        <w:rPr>
          <w:rFonts w:ascii="Garamond" w:eastAsia="Garamond" w:hAnsi="Garamond" w:cs="Garamond"/>
          <w:b/>
          <w:bCs/>
          <w:sz w:val="22"/>
          <w:szCs w:val="22"/>
        </w:rPr>
      </w:pPr>
    </w:p>
    <w:p w14:paraId="5BDAF783" w14:textId="146BFED9" w:rsidR="00565B49" w:rsidRDefault="005B1635" w:rsidP="005B1635">
      <w:pPr>
        <w:spacing w:after="0"/>
        <w:jc w:val="both"/>
        <w:rPr>
          <w:rFonts w:ascii="Garamond" w:eastAsia="Garamond" w:hAnsi="Garamond" w:cs="Garamond"/>
          <w:b/>
          <w:bCs/>
          <w:sz w:val="22"/>
          <w:szCs w:val="22"/>
        </w:rPr>
      </w:pPr>
      <w:r w:rsidRPr="00051873">
        <w:rPr>
          <w:rFonts w:ascii="Garamond" w:eastAsia="Garamond" w:hAnsi="Garamond" w:cs="Garamond"/>
          <w:b/>
          <w:bCs/>
          <w:sz w:val="22"/>
          <w:szCs w:val="22"/>
        </w:rPr>
        <w:t>Conclusion</w:t>
      </w:r>
      <w:r w:rsidR="001B7A7C">
        <w:rPr>
          <w:rFonts w:ascii="Garamond" w:eastAsia="Garamond" w:hAnsi="Garamond" w:cs="Garamond"/>
          <w:b/>
          <w:bCs/>
          <w:sz w:val="22"/>
          <w:szCs w:val="22"/>
        </w:rPr>
        <w:t>s</w:t>
      </w:r>
      <w:r w:rsidR="00995742">
        <w:rPr>
          <w:rFonts w:ascii="Garamond" w:eastAsia="Garamond" w:hAnsi="Garamond" w:cs="Garamond"/>
          <w:b/>
          <w:bCs/>
          <w:sz w:val="22"/>
          <w:szCs w:val="22"/>
        </w:rPr>
        <w:tab/>
      </w:r>
      <w:r w:rsidR="007708EA">
        <w:rPr>
          <w:rFonts w:ascii="Garamond" w:eastAsia="Garamond" w:hAnsi="Garamond" w:cs="Garamond"/>
          <w:b/>
          <w:bCs/>
          <w:sz w:val="22"/>
          <w:szCs w:val="22"/>
        </w:rPr>
        <w:t xml:space="preserve"> </w:t>
      </w:r>
    </w:p>
    <w:p w14:paraId="7E8B4F47" w14:textId="1F17E6EA" w:rsidR="007229C2" w:rsidRDefault="00995742" w:rsidP="007229C2">
      <w:pPr>
        <w:spacing w:after="0"/>
        <w:jc w:val="both"/>
        <w:rPr>
          <w:rFonts w:ascii="Garamond" w:eastAsia="Garamond" w:hAnsi="Garamond" w:cs="Garamond"/>
          <w:sz w:val="22"/>
          <w:szCs w:val="22"/>
        </w:rPr>
      </w:pPr>
      <w:r>
        <w:rPr>
          <w:rFonts w:ascii="Garamond" w:eastAsia="Garamond" w:hAnsi="Garamond" w:cs="Garamond"/>
          <w:b/>
          <w:bCs/>
          <w:sz w:val="22"/>
          <w:szCs w:val="22"/>
        </w:rPr>
        <w:tab/>
      </w:r>
      <w:r w:rsidR="007D63A1" w:rsidRPr="007D63A1">
        <w:rPr>
          <w:rFonts w:ascii="Garamond" w:eastAsia="Garamond" w:hAnsi="Garamond" w:cs="Garamond"/>
          <w:sz w:val="22"/>
          <w:szCs w:val="22"/>
        </w:rPr>
        <w:t xml:space="preserve">Senior high school students with </w:t>
      </w:r>
      <w:r w:rsidR="00C71B44">
        <w:rPr>
          <w:rFonts w:ascii="Garamond" w:eastAsia="Garamond" w:hAnsi="Garamond" w:cs="Garamond"/>
          <w:sz w:val="22"/>
          <w:szCs w:val="22"/>
        </w:rPr>
        <w:t xml:space="preserve">a </w:t>
      </w:r>
      <w:r w:rsidR="007D63A1" w:rsidRPr="007D63A1">
        <w:rPr>
          <w:rFonts w:ascii="Garamond" w:eastAsia="Garamond" w:hAnsi="Garamond" w:cs="Garamond"/>
          <w:sz w:val="22"/>
          <w:szCs w:val="22"/>
        </w:rPr>
        <w:t xml:space="preserve">STEM strand in </w:t>
      </w:r>
      <w:proofErr w:type="spellStart"/>
      <w:r w:rsidR="007D63A1" w:rsidRPr="007D63A1">
        <w:rPr>
          <w:rFonts w:ascii="Garamond" w:eastAsia="Garamond" w:hAnsi="Garamond" w:cs="Garamond"/>
          <w:sz w:val="22"/>
          <w:szCs w:val="22"/>
        </w:rPr>
        <w:t>Agusan</w:t>
      </w:r>
      <w:proofErr w:type="spellEnd"/>
      <w:r w:rsidR="007D63A1" w:rsidRPr="007D63A1">
        <w:rPr>
          <w:rFonts w:ascii="Garamond" w:eastAsia="Garamond" w:hAnsi="Garamond" w:cs="Garamond"/>
          <w:sz w:val="22"/>
          <w:szCs w:val="22"/>
        </w:rPr>
        <w:t xml:space="preserve"> del Sur National High School have very high levels of ICT competence. </w:t>
      </w:r>
      <w:r w:rsidR="007229C2">
        <w:rPr>
          <w:rFonts w:ascii="Garamond" w:eastAsia="Garamond" w:hAnsi="Garamond" w:cs="Garamond"/>
          <w:sz w:val="22"/>
          <w:szCs w:val="22"/>
        </w:rPr>
        <w:t>It implies that</w:t>
      </w:r>
      <w:r w:rsidR="007D63A1" w:rsidRPr="007D63A1">
        <w:rPr>
          <w:rFonts w:ascii="Garamond" w:eastAsia="Garamond" w:hAnsi="Garamond" w:cs="Garamond"/>
          <w:sz w:val="22"/>
          <w:szCs w:val="22"/>
        </w:rPr>
        <w:t xml:space="preserve"> ICT competence was manifested all the time. Additionally, </w:t>
      </w:r>
      <w:r w:rsidR="00C71B44">
        <w:rPr>
          <w:rFonts w:ascii="Garamond" w:eastAsia="Garamond" w:hAnsi="Garamond" w:cs="Garamond"/>
          <w:sz w:val="22"/>
          <w:szCs w:val="22"/>
        </w:rPr>
        <w:t xml:space="preserve">the </w:t>
      </w:r>
      <w:r w:rsidR="007D63A1" w:rsidRPr="007D63A1">
        <w:rPr>
          <w:rFonts w:ascii="Garamond" w:eastAsia="Garamond" w:hAnsi="Garamond" w:cs="Garamond"/>
          <w:sz w:val="22"/>
          <w:szCs w:val="22"/>
        </w:rPr>
        <w:t xml:space="preserve">attitude </w:t>
      </w:r>
      <w:r w:rsidR="00C71B44">
        <w:rPr>
          <w:rFonts w:ascii="Garamond" w:eastAsia="Garamond" w:hAnsi="Garamond" w:cs="Garamond"/>
          <w:sz w:val="22"/>
          <w:szCs w:val="22"/>
        </w:rPr>
        <w:t>toward</w:t>
      </w:r>
      <w:r w:rsidR="007D63A1" w:rsidRPr="007D63A1">
        <w:rPr>
          <w:rFonts w:ascii="Garamond" w:eastAsia="Garamond" w:hAnsi="Garamond" w:cs="Garamond"/>
          <w:sz w:val="22"/>
          <w:szCs w:val="22"/>
        </w:rPr>
        <w:t xml:space="preserve"> the implementation of STEM is high. This indicates that senior high school students’ attitude toward STEM is positive.  On the other hand, student competence in ICT and attitude </w:t>
      </w:r>
      <w:r w:rsidR="007229C2">
        <w:rPr>
          <w:rFonts w:ascii="Garamond" w:eastAsia="Garamond" w:hAnsi="Garamond" w:cs="Garamond"/>
          <w:sz w:val="22"/>
          <w:szCs w:val="22"/>
        </w:rPr>
        <w:t>towards</w:t>
      </w:r>
      <w:r w:rsidR="007D63A1" w:rsidRPr="007D63A1">
        <w:rPr>
          <w:rFonts w:ascii="Garamond" w:eastAsia="Garamond" w:hAnsi="Garamond" w:cs="Garamond"/>
          <w:sz w:val="22"/>
          <w:szCs w:val="22"/>
        </w:rPr>
        <w:t xml:space="preserve"> the implementation of STEM are significantly correlated. Moreover, it was found that students' competence in ICT influenced their attitudes towards STEM implementation. </w:t>
      </w:r>
      <w:r w:rsidR="007229C2" w:rsidRPr="007229C2">
        <w:rPr>
          <w:rFonts w:ascii="Garamond" w:eastAsia="Garamond" w:hAnsi="Garamond" w:cs="Garamond"/>
          <w:sz w:val="22"/>
          <w:szCs w:val="22"/>
        </w:rPr>
        <w:t xml:space="preserve">Thus, this study affirmed Siemens, George (2005) Connectivism Learning Theory, which recognizes the influence of networks and digital technologies on contemporary learning. </w:t>
      </w:r>
    </w:p>
    <w:p w14:paraId="5EA2538C" w14:textId="77777777" w:rsidR="0044250A" w:rsidRDefault="0044250A" w:rsidP="007229C2">
      <w:pPr>
        <w:spacing w:after="0"/>
        <w:jc w:val="both"/>
        <w:rPr>
          <w:rFonts w:ascii="Garamond" w:eastAsia="Garamond" w:hAnsi="Garamond" w:cs="Garamond"/>
          <w:b/>
          <w:bCs/>
          <w:sz w:val="22"/>
          <w:szCs w:val="22"/>
          <w:highlight w:val="white"/>
          <w:lang w:val="en-US"/>
        </w:rPr>
      </w:pPr>
    </w:p>
    <w:p w14:paraId="33158EE1" w14:textId="79C6E73F" w:rsidR="005B1635" w:rsidRPr="00051873" w:rsidRDefault="005B1635" w:rsidP="007229C2">
      <w:pPr>
        <w:spacing w:after="0"/>
        <w:jc w:val="both"/>
        <w:rPr>
          <w:rFonts w:ascii="Garamond" w:eastAsia="Garamond" w:hAnsi="Garamond" w:cs="Garamond"/>
          <w:b/>
          <w:bCs/>
          <w:sz w:val="22"/>
          <w:szCs w:val="22"/>
          <w:highlight w:val="white"/>
          <w:lang w:val="en-US"/>
        </w:rPr>
      </w:pPr>
      <w:r w:rsidRPr="00051873">
        <w:rPr>
          <w:rFonts w:ascii="Garamond" w:eastAsia="Garamond" w:hAnsi="Garamond" w:cs="Garamond"/>
          <w:b/>
          <w:bCs/>
          <w:sz w:val="22"/>
          <w:szCs w:val="22"/>
          <w:highlight w:val="white"/>
          <w:lang w:val="en-US"/>
        </w:rPr>
        <w:t>Recommendation</w:t>
      </w:r>
      <w:r w:rsidR="001B7A7C">
        <w:rPr>
          <w:rFonts w:ascii="Garamond" w:eastAsia="Garamond" w:hAnsi="Garamond" w:cs="Garamond"/>
          <w:b/>
          <w:bCs/>
          <w:sz w:val="22"/>
          <w:szCs w:val="22"/>
          <w:highlight w:val="white"/>
          <w:lang w:val="en-US"/>
        </w:rPr>
        <w:t>s</w:t>
      </w:r>
    </w:p>
    <w:p w14:paraId="6FF66131" w14:textId="77777777" w:rsidR="00F1799C" w:rsidRPr="00F1799C" w:rsidRDefault="00F1799C" w:rsidP="00F1799C">
      <w:pPr>
        <w:ind w:firstLine="720"/>
        <w:jc w:val="both"/>
        <w:rPr>
          <w:rFonts w:ascii="Garamond" w:eastAsia="Garamond" w:hAnsi="Garamond" w:cs="Garamond"/>
          <w:sz w:val="22"/>
          <w:szCs w:val="22"/>
        </w:rPr>
      </w:pPr>
      <w:r w:rsidRPr="00F1799C">
        <w:rPr>
          <w:rFonts w:ascii="Garamond" w:eastAsia="Garamond" w:hAnsi="Garamond" w:cs="Garamond"/>
          <w:sz w:val="22"/>
          <w:szCs w:val="22"/>
        </w:rPr>
        <w:t xml:space="preserve">Based on the provided findings, it is essential to apply them to educational practice. First, schools should continue to strengthen ICT competence among students by implementing targeted training programs and hands-on workshops, potentially collaborating with industry partners to expose students to real-world applications. This will build on their already high proficiency in using internet resources, application software, and basic computer operations. Additionally, to improve students' attitude towards math, which was found to be moderate, schools can use innovative teaching methods like problem-solving activities and real-life applications to make the subject more engaging. For science, technology, and engineering, which already have high positive attitudes, schools should continue providing project-based learning and encourage participation in competitions. Furthermore, integrating STEM education across all disciplines is key, leveraging the positive student attitudes towards it by ensuring STEM concepts are woven into various subjects and grade levels through interdisciplinary projects. Schools should also offer continuous professional development for teachers to enhance their own ICT skills and knowledge of STEM education, enabling them to effectively incorporate </w:t>
      </w:r>
      <w:r w:rsidRPr="00F1799C">
        <w:rPr>
          <w:rFonts w:ascii="Garamond" w:eastAsia="Garamond" w:hAnsi="Garamond" w:cs="Garamond"/>
          <w:sz w:val="22"/>
          <w:szCs w:val="22"/>
        </w:rPr>
        <w:lastRenderedPageBreak/>
        <w:t>these concepts into their teaching. Lastly, establishing collaborations and partnerships with industry professionals and universities can provide students with real-world exposure, mentorship, and access to cutting-edge technology, ultimately boosting their motivation and interest in STEM careers. By implementing these recommendations, schools can provide a strong foundation for students to succeed in the digital age and pursue STEM-related careers.</w:t>
      </w:r>
    </w:p>
    <w:p w14:paraId="7C48691E" w14:textId="314DFE17" w:rsidR="007D63A1" w:rsidRPr="00AA4827" w:rsidRDefault="00A220A3" w:rsidP="00AA4827">
      <w:pPr>
        <w:jc w:val="both"/>
        <w:rPr>
          <w:rFonts w:ascii="Garamond" w:eastAsia="Garamond" w:hAnsi="Garamond" w:cs="Garamond"/>
          <w:b/>
          <w:sz w:val="22"/>
          <w:szCs w:val="22"/>
        </w:rPr>
      </w:pPr>
      <w:r>
        <w:rPr>
          <w:rFonts w:ascii="Garamond" w:eastAsia="Garamond" w:hAnsi="Garamond" w:cs="Garamond"/>
          <w:b/>
          <w:sz w:val="22"/>
          <w:szCs w:val="22"/>
        </w:rPr>
        <w:t>References</w:t>
      </w:r>
    </w:p>
    <w:p w14:paraId="00F5A3BB" w14:textId="6E0E4BEC" w:rsidR="007D63A1" w:rsidRPr="00A75C90" w:rsidRDefault="007D63A1" w:rsidP="007D63A1">
      <w:pPr>
        <w:pStyle w:val="NoSpacing"/>
        <w:ind w:left="720" w:hanging="720"/>
        <w:jc w:val="both"/>
        <w:rPr>
          <w:rFonts w:ascii="Garamond" w:hAnsi="Garamond"/>
          <w:sz w:val="22"/>
          <w:szCs w:val="22"/>
        </w:rPr>
      </w:pPr>
      <w:r w:rsidRPr="00A75C90">
        <w:rPr>
          <w:rFonts w:ascii="Garamond" w:hAnsi="Garamond"/>
          <w:sz w:val="22"/>
          <w:szCs w:val="22"/>
        </w:rPr>
        <w:t xml:space="preserve">3s </w:t>
      </w:r>
      <w:proofErr w:type="spellStart"/>
      <w:r w:rsidRPr="00A75C90">
        <w:rPr>
          <w:rFonts w:ascii="Garamond" w:hAnsi="Garamond"/>
          <w:sz w:val="22"/>
          <w:szCs w:val="22"/>
        </w:rPr>
        <w:t>Unternehmensberatung</w:t>
      </w:r>
      <w:proofErr w:type="spellEnd"/>
      <w:r w:rsidRPr="00A75C90">
        <w:rPr>
          <w:rFonts w:ascii="Garamond" w:hAnsi="Garamond"/>
          <w:sz w:val="22"/>
          <w:szCs w:val="22"/>
        </w:rPr>
        <w:t xml:space="preserve"> GmbH, Danish Technological Institute, Directorate-General for Education, Y., ICF Consulting Services, &amp; Technopolis Limited. (2015). Does the EU need more STEM </w:t>
      </w:r>
      <w:r w:rsidR="00AA4827" w:rsidRPr="00A75C90">
        <w:rPr>
          <w:rFonts w:ascii="Garamond" w:hAnsi="Garamond"/>
          <w:sz w:val="22"/>
          <w:szCs w:val="22"/>
        </w:rPr>
        <w:t>graduates:</w:t>
      </w:r>
      <w:r w:rsidRPr="00A75C90">
        <w:rPr>
          <w:rFonts w:ascii="Garamond" w:hAnsi="Garamond"/>
          <w:sz w:val="22"/>
          <w:szCs w:val="22"/>
        </w:rPr>
        <w:t xml:space="preserve"> final </w:t>
      </w:r>
      <w:proofErr w:type="gramStart"/>
      <w:r w:rsidRPr="00A75C90">
        <w:rPr>
          <w:rFonts w:ascii="Garamond" w:hAnsi="Garamond"/>
          <w:sz w:val="22"/>
          <w:szCs w:val="22"/>
        </w:rPr>
        <w:t>report.</w:t>
      </w:r>
      <w:proofErr w:type="gramEnd"/>
      <w:r w:rsidRPr="00A75C90">
        <w:rPr>
          <w:rFonts w:ascii="Garamond" w:hAnsi="Garamond"/>
          <w:sz w:val="22"/>
          <w:szCs w:val="22"/>
        </w:rPr>
        <w:t xml:space="preserve"> In Publications Office of the European Union. Publications Office of the European Union. https://op.europa.eu/en/publication-detail/-/publication/60500ed6-cbd5-11e5-a4b5-01aa75ed71a1/language-en</w:t>
      </w:r>
    </w:p>
    <w:p w14:paraId="73B6F93F" w14:textId="77777777" w:rsidR="008B48DC" w:rsidRPr="00A75C90" w:rsidRDefault="008B48DC" w:rsidP="007D63A1">
      <w:pPr>
        <w:pStyle w:val="NoSpacing"/>
        <w:ind w:left="720" w:hanging="720"/>
        <w:jc w:val="both"/>
        <w:rPr>
          <w:rFonts w:ascii="Garamond" w:hAnsi="Garamond"/>
          <w:sz w:val="22"/>
          <w:szCs w:val="22"/>
        </w:rPr>
      </w:pPr>
    </w:p>
    <w:p w14:paraId="27562F09" w14:textId="48052C23" w:rsidR="008B48DC"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Badri, M. (2016). My science class and expected career choices a structural equation model of determinants involving Abu Dhabi high school students. International Journal of STEM Education, 3(1), 12 http://doi.org/10.1186/540594-016-0045-0</w:t>
      </w:r>
    </w:p>
    <w:p w14:paraId="40CBD146" w14:textId="77777777" w:rsidR="007D63A1" w:rsidRPr="00A75C90" w:rsidRDefault="007D63A1" w:rsidP="00AA4827">
      <w:pPr>
        <w:pStyle w:val="NoSpacing"/>
        <w:jc w:val="both"/>
        <w:rPr>
          <w:rFonts w:ascii="Garamond" w:hAnsi="Garamond"/>
          <w:sz w:val="22"/>
          <w:szCs w:val="22"/>
        </w:rPr>
      </w:pPr>
    </w:p>
    <w:p w14:paraId="66283ECC" w14:textId="77777777" w:rsidR="007D63A1" w:rsidRPr="00A75C90" w:rsidRDefault="007D63A1" w:rsidP="007D63A1">
      <w:pPr>
        <w:pStyle w:val="NoSpacing"/>
        <w:ind w:left="720" w:hanging="720"/>
        <w:jc w:val="both"/>
        <w:rPr>
          <w:rFonts w:ascii="Garamond" w:hAnsi="Garamond"/>
          <w:sz w:val="22"/>
          <w:szCs w:val="22"/>
        </w:rPr>
      </w:pPr>
      <w:proofErr w:type="spellStart"/>
      <w:r w:rsidRPr="00A75C90">
        <w:rPr>
          <w:rFonts w:ascii="Garamond" w:hAnsi="Garamond"/>
          <w:sz w:val="22"/>
          <w:szCs w:val="22"/>
        </w:rPr>
        <w:t>Barakabitze</w:t>
      </w:r>
      <w:proofErr w:type="spellEnd"/>
      <w:r w:rsidRPr="00A75C90">
        <w:rPr>
          <w:rFonts w:ascii="Garamond" w:hAnsi="Garamond"/>
          <w:sz w:val="22"/>
          <w:szCs w:val="22"/>
        </w:rPr>
        <w:t>, A. A., William-</w:t>
      </w:r>
      <w:proofErr w:type="spellStart"/>
      <w:r w:rsidRPr="00A75C90">
        <w:rPr>
          <w:rFonts w:ascii="Garamond" w:hAnsi="Garamond"/>
          <w:sz w:val="22"/>
          <w:szCs w:val="22"/>
        </w:rPr>
        <w:t>Andey</w:t>
      </w:r>
      <w:proofErr w:type="spellEnd"/>
      <w:r w:rsidRPr="00A75C90">
        <w:rPr>
          <w:rFonts w:ascii="Garamond" w:hAnsi="Garamond"/>
          <w:sz w:val="22"/>
          <w:szCs w:val="22"/>
        </w:rPr>
        <w:t xml:space="preserve"> Lazaro, A., </w:t>
      </w:r>
      <w:proofErr w:type="spellStart"/>
      <w:r w:rsidRPr="00A75C90">
        <w:rPr>
          <w:rFonts w:ascii="Garamond" w:hAnsi="Garamond"/>
          <w:sz w:val="22"/>
          <w:szCs w:val="22"/>
        </w:rPr>
        <w:t>Ainea</w:t>
      </w:r>
      <w:proofErr w:type="spellEnd"/>
      <w:r w:rsidRPr="00A75C90">
        <w:rPr>
          <w:rFonts w:ascii="Garamond" w:hAnsi="Garamond"/>
          <w:sz w:val="22"/>
          <w:szCs w:val="22"/>
        </w:rPr>
        <w:t xml:space="preserve">, N., </w:t>
      </w:r>
      <w:proofErr w:type="spellStart"/>
      <w:r w:rsidRPr="00A75C90">
        <w:rPr>
          <w:rFonts w:ascii="Garamond" w:hAnsi="Garamond"/>
          <w:sz w:val="22"/>
          <w:szCs w:val="22"/>
        </w:rPr>
        <w:t>Mkwizu</w:t>
      </w:r>
      <w:proofErr w:type="spellEnd"/>
      <w:r w:rsidRPr="00A75C90">
        <w:rPr>
          <w:rFonts w:ascii="Garamond" w:hAnsi="Garamond"/>
          <w:sz w:val="22"/>
          <w:szCs w:val="22"/>
        </w:rPr>
        <w:t xml:space="preserve">, M. H., </w:t>
      </w:r>
      <w:proofErr w:type="spellStart"/>
      <w:r w:rsidRPr="00A75C90">
        <w:rPr>
          <w:rFonts w:ascii="Garamond" w:hAnsi="Garamond"/>
          <w:sz w:val="22"/>
          <w:szCs w:val="22"/>
        </w:rPr>
        <w:t>Maziku</w:t>
      </w:r>
      <w:proofErr w:type="spellEnd"/>
      <w:r w:rsidRPr="00A75C90">
        <w:rPr>
          <w:rFonts w:ascii="Garamond" w:hAnsi="Garamond"/>
          <w:sz w:val="22"/>
          <w:szCs w:val="22"/>
        </w:rPr>
        <w:t xml:space="preserve">, H., </w:t>
      </w:r>
      <w:proofErr w:type="spellStart"/>
      <w:r w:rsidRPr="00A75C90">
        <w:rPr>
          <w:rFonts w:ascii="Garamond" w:hAnsi="Garamond"/>
          <w:sz w:val="22"/>
          <w:szCs w:val="22"/>
        </w:rPr>
        <w:t>Matofali</w:t>
      </w:r>
      <w:proofErr w:type="spellEnd"/>
      <w:r w:rsidRPr="00A75C90">
        <w:rPr>
          <w:rFonts w:ascii="Garamond" w:hAnsi="Garamond"/>
          <w:sz w:val="22"/>
          <w:szCs w:val="22"/>
        </w:rPr>
        <w:t xml:space="preserve">, A. X., </w:t>
      </w:r>
      <w:proofErr w:type="spellStart"/>
      <w:r w:rsidRPr="00A75C90">
        <w:rPr>
          <w:rFonts w:ascii="Garamond" w:hAnsi="Garamond"/>
          <w:sz w:val="22"/>
          <w:szCs w:val="22"/>
        </w:rPr>
        <w:t>Iddi</w:t>
      </w:r>
      <w:proofErr w:type="spellEnd"/>
      <w:r w:rsidRPr="00A75C90">
        <w:rPr>
          <w:rFonts w:ascii="Garamond" w:hAnsi="Garamond"/>
          <w:sz w:val="22"/>
          <w:szCs w:val="22"/>
        </w:rPr>
        <w:t>, A., &amp; Sanga, C. (2019). Transforming African Education Systems in Science, Technology, Engineering, and Mathematics (STEM) Using ICTs: Challenges and Opportunities. Education Research International, 2019, 1–29. https://doi.org/10.1155/2019/6946809</w:t>
      </w:r>
    </w:p>
    <w:p w14:paraId="30FE062E" w14:textId="77777777" w:rsidR="007D63A1" w:rsidRPr="00A75C90" w:rsidRDefault="007D63A1" w:rsidP="007D63A1">
      <w:pPr>
        <w:pStyle w:val="NoSpacing"/>
        <w:ind w:left="720" w:hanging="720"/>
        <w:jc w:val="both"/>
        <w:rPr>
          <w:rFonts w:ascii="Garamond" w:hAnsi="Garamond"/>
          <w:sz w:val="22"/>
          <w:szCs w:val="22"/>
        </w:rPr>
      </w:pPr>
    </w:p>
    <w:p w14:paraId="1C3FE609" w14:textId="094FC4EB" w:rsidR="007D63A1" w:rsidRPr="00A75C90" w:rsidRDefault="007D63A1" w:rsidP="007D63A1">
      <w:pPr>
        <w:pStyle w:val="NoSpacing"/>
        <w:ind w:left="720" w:hanging="720"/>
        <w:jc w:val="both"/>
        <w:rPr>
          <w:rFonts w:ascii="Garamond" w:hAnsi="Garamond"/>
          <w:sz w:val="22"/>
          <w:szCs w:val="22"/>
        </w:rPr>
      </w:pPr>
      <w:proofErr w:type="spellStart"/>
      <w:r w:rsidRPr="00A75C90">
        <w:rPr>
          <w:rFonts w:ascii="Garamond" w:hAnsi="Garamond"/>
          <w:sz w:val="22"/>
          <w:szCs w:val="22"/>
        </w:rPr>
        <w:t>Bardoe</w:t>
      </w:r>
      <w:proofErr w:type="spellEnd"/>
      <w:r w:rsidRPr="00A75C90">
        <w:rPr>
          <w:rFonts w:ascii="Garamond" w:hAnsi="Garamond"/>
          <w:sz w:val="22"/>
          <w:szCs w:val="22"/>
        </w:rPr>
        <w:t xml:space="preserve">, D., Hayford, D., Robert </w:t>
      </w:r>
      <w:proofErr w:type="spellStart"/>
      <w:r w:rsidRPr="00A75C90">
        <w:rPr>
          <w:rFonts w:ascii="Garamond" w:hAnsi="Garamond"/>
          <w:sz w:val="22"/>
          <w:szCs w:val="22"/>
        </w:rPr>
        <w:t>Bagngmen</w:t>
      </w:r>
      <w:proofErr w:type="spellEnd"/>
      <w:r w:rsidRPr="00A75C90">
        <w:rPr>
          <w:rFonts w:ascii="Garamond" w:hAnsi="Garamond"/>
          <w:sz w:val="22"/>
          <w:szCs w:val="22"/>
        </w:rPr>
        <w:t xml:space="preserve"> Bio, &amp; Jones </w:t>
      </w:r>
      <w:proofErr w:type="spellStart"/>
      <w:r w:rsidRPr="00A75C90">
        <w:rPr>
          <w:rFonts w:ascii="Garamond" w:hAnsi="Garamond"/>
          <w:sz w:val="22"/>
          <w:szCs w:val="22"/>
        </w:rPr>
        <w:t>Gyabeng</w:t>
      </w:r>
      <w:proofErr w:type="spellEnd"/>
      <w:r w:rsidRPr="00A75C90">
        <w:rPr>
          <w:rFonts w:ascii="Garamond" w:hAnsi="Garamond"/>
          <w:sz w:val="22"/>
          <w:szCs w:val="22"/>
        </w:rPr>
        <w:t xml:space="preserve">. (2023). Challenges to the implementation of STEM education in the Bono East Region of Ghana. </w:t>
      </w:r>
      <w:proofErr w:type="spellStart"/>
      <w:r w:rsidRPr="00A75C90">
        <w:rPr>
          <w:rFonts w:ascii="Garamond" w:hAnsi="Garamond"/>
          <w:sz w:val="22"/>
          <w:szCs w:val="22"/>
        </w:rPr>
        <w:t>Heliyon</w:t>
      </w:r>
      <w:proofErr w:type="spellEnd"/>
      <w:r w:rsidRPr="00A75C90">
        <w:rPr>
          <w:rFonts w:ascii="Garamond" w:hAnsi="Garamond"/>
          <w:sz w:val="22"/>
          <w:szCs w:val="22"/>
        </w:rPr>
        <w:t>, 9(10</w:t>
      </w:r>
      <w:proofErr w:type="gramStart"/>
      <w:r w:rsidRPr="00A75C90">
        <w:rPr>
          <w:rFonts w:ascii="Garamond" w:hAnsi="Garamond"/>
          <w:sz w:val="22"/>
          <w:szCs w:val="22"/>
        </w:rPr>
        <w:t>),e</w:t>
      </w:r>
      <w:proofErr w:type="gramEnd"/>
      <w:r w:rsidRPr="00A75C90">
        <w:rPr>
          <w:rFonts w:ascii="Garamond" w:hAnsi="Garamond"/>
          <w:sz w:val="22"/>
          <w:szCs w:val="22"/>
        </w:rPr>
        <w:t xml:space="preserve">20416–e20416.  </w:t>
      </w:r>
      <w:hyperlink r:id="rId9" w:history="1">
        <w:r w:rsidR="007708EA" w:rsidRPr="00A75C90">
          <w:rPr>
            <w:rStyle w:val="Hyperlink"/>
            <w:rFonts w:ascii="Garamond" w:hAnsi="Garamond"/>
            <w:color w:val="auto"/>
            <w:sz w:val="22"/>
            <w:szCs w:val="22"/>
            <w:u w:val="none"/>
          </w:rPr>
          <w:t>https://doi.org/10.1016/j.heliyon.2023.e20416</w:t>
        </w:r>
      </w:hyperlink>
    </w:p>
    <w:p w14:paraId="6F2C7E4C" w14:textId="77777777" w:rsidR="00A75C90" w:rsidRPr="00A75C90" w:rsidRDefault="00A75C90" w:rsidP="007D63A1">
      <w:pPr>
        <w:pStyle w:val="NoSpacing"/>
        <w:ind w:left="720" w:hanging="720"/>
        <w:jc w:val="both"/>
        <w:rPr>
          <w:rFonts w:ascii="Garamond" w:hAnsi="Garamond"/>
          <w:sz w:val="22"/>
          <w:szCs w:val="22"/>
        </w:rPr>
      </w:pPr>
    </w:p>
    <w:p w14:paraId="10A568DA" w14:textId="5BB36B9B" w:rsidR="008B48DC" w:rsidRPr="00A75C90" w:rsidRDefault="008B48DC" w:rsidP="007D63A1">
      <w:pPr>
        <w:pStyle w:val="NoSpacing"/>
        <w:ind w:left="720" w:hanging="720"/>
        <w:jc w:val="both"/>
        <w:rPr>
          <w:rFonts w:ascii="Garamond" w:hAnsi="Garamond"/>
          <w:sz w:val="22"/>
          <w:szCs w:val="22"/>
        </w:rPr>
      </w:pPr>
      <w:proofErr w:type="spellStart"/>
      <w:r w:rsidRPr="00A75C90">
        <w:rPr>
          <w:rFonts w:ascii="Garamond" w:hAnsi="Garamond"/>
          <w:sz w:val="22"/>
          <w:szCs w:val="22"/>
        </w:rPr>
        <w:t>Çalişici</w:t>
      </w:r>
      <w:proofErr w:type="spellEnd"/>
      <w:r w:rsidRPr="00A75C90">
        <w:rPr>
          <w:rFonts w:ascii="Garamond" w:hAnsi="Garamond"/>
          <w:sz w:val="22"/>
          <w:szCs w:val="22"/>
        </w:rPr>
        <w:t xml:space="preserve">, H. (2017). Examining the 21st Century Skills of Secondary School Students: A Mixed Method Study </w:t>
      </w:r>
      <w:proofErr w:type="spellStart"/>
      <w:r w:rsidRPr="00A75C90">
        <w:rPr>
          <w:rFonts w:ascii="Garamond" w:hAnsi="Garamond"/>
          <w:sz w:val="22"/>
          <w:szCs w:val="22"/>
        </w:rPr>
        <w:t>Özlem</w:t>
      </w:r>
      <w:proofErr w:type="spellEnd"/>
      <w:r w:rsidRPr="00A75C90">
        <w:rPr>
          <w:rFonts w:ascii="Garamond" w:hAnsi="Garamond"/>
          <w:sz w:val="22"/>
          <w:szCs w:val="22"/>
        </w:rPr>
        <w:t xml:space="preserve"> ÖZÇAKIR SÜMEN Research Assistant. Journal of Education &amp; Social Policy, 4(4). </w:t>
      </w:r>
      <w:hyperlink r:id="rId10" w:history="1">
        <w:r w:rsidR="00A75C90" w:rsidRPr="00A75C90">
          <w:rPr>
            <w:rStyle w:val="Hyperlink"/>
            <w:rFonts w:ascii="Garamond" w:hAnsi="Garamond"/>
            <w:color w:val="auto"/>
            <w:sz w:val="22"/>
            <w:szCs w:val="22"/>
            <w:u w:val="none"/>
          </w:rPr>
          <w:t>https://jespnet.com/journals/Vol_4_No_4_December_2017/10.pdf</w:t>
        </w:r>
      </w:hyperlink>
    </w:p>
    <w:p w14:paraId="35C32CEA" w14:textId="77777777" w:rsidR="00A75C90" w:rsidRPr="00A75C90" w:rsidRDefault="00A75C90" w:rsidP="007D63A1">
      <w:pPr>
        <w:pStyle w:val="NoSpacing"/>
        <w:ind w:left="720" w:hanging="720"/>
        <w:jc w:val="both"/>
        <w:rPr>
          <w:rFonts w:ascii="Garamond" w:hAnsi="Garamond"/>
          <w:sz w:val="22"/>
          <w:szCs w:val="22"/>
        </w:rPr>
      </w:pPr>
    </w:p>
    <w:p w14:paraId="0A7FF24A" w14:textId="108D6AE4" w:rsidR="008B48DC"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Cameron, S., &amp; Craig, C. (2016). STEM Labs for Middle Grades, Grades 5 - 8. In Google Books. Mark Twain Media.https://books.google.com.ph/books?id=8vZQCwAAQBAJ&amp;printsec=frontcover#v=onepage&amp;q&amp;f=false</w:t>
      </w:r>
    </w:p>
    <w:p w14:paraId="4C47DFB9" w14:textId="77777777" w:rsidR="00A75C90" w:rsidRPr="00A75C90" w:rsidRDefault="00A75C90" w:rsidP="007D63A1">
      <w:pPr>
        <w:pStyle w:val="NoSpacing"/>
        <w:ind w:left="720" w:hanging="720"/>
        <w:jc w:val="both"/>
        <w:rPr>
          <w:rFonts w:ascii="Garamond" w:hAnsi="Garamond"/>
          <w:sz w:val="22"/>
          <w:szCs w:val="22"/>
        </w:rPr>
      </w:pPr>
    </w:p>
    <w:p w14:paraId="643124B5" w14:textId="17F2582C" w:rsidR="007708EA" w:rsidRPr="00A75C90" w:rsidRDefault="007708EA" w:rsidP="007D63A1">
      <w:pPr>
        <w:pStyle w:val="NoSpacing"/>
        <w:ind w:left="720" w:hanging="720"/>
        <w:jc w:val="both"/>
        <w:rPr>
          <w:rFonts w:ascii="Garamond" w:hAnsi="Garamond"/>
          <w:sz w:val="22"/>
          <w:szCs w:val="22"/>
        </w:rPr>
      </w:pPr>
      <w:r w:rsidRPr="00A75C90">
        <w:rPr>
          <w:rFonts w:ascii="Garamond" w:hAnsi="Garamond"/>
          <w:sz w:val="22"/>
          <w:szCs w:val="22"/>
        </w:rPr>
        <w:t>De Witte, K., &amp; Rogge, N. (2014). Does ICT matter for effectiveness and efficiency in mathematics education? Computers &amp; Education, 75, 173–184. https://doi.org/10.1016/j.compedu.2014.02.012</w:t>
      </w:r>
    </w:p>
    <w:p w14:paraId="7101CC90" w14:textId="77777777" w:rsidR="007D63A1" w:rsidRPr="00A75C90" w:rsidRDefault="007D63A1" w:rsidP="00AA4827">
      <w:pPr>
        <w:pStyle w:val="NoSpacing"/>
        <w:jc w:val="both"/>
        <w:rPr>
          <w:rFonts w:ascii="Garamond" w:hAnsi="Garamond"/>
          <w:sz w:val="22"/>
          <w:szCs w:val="22"/>
        </w:rPr>
      </w:pPr>
    </w:p>
    <w:p w14:paraId="6D11B755" w14:textId="3CBCBE01" w:rsidR="007D63A1" w:rsidRPr="00A75C90" w:rsidRDefault="007D63A1" w:rsidP="007D63A1">
      <w:pPr>
        <w:pStyle w:val="NoSpacing"/>
        <w:ind w:left="720" w:hanging="720"/>
        <w:jc w:val="both"/>
        <w:rPr>
          <w:rFonts w:ascii="Garamond" w:hAnsi="Garamond"/>
          <w:sz w:val="22"/>
          <w:szCs w:val="22"/>
        </w:rPr>
      </w:pPr>
      <w:r w:rsidRPr="00A75C90">
        <w:rPr>
          <w:rFonts w:ascii="Garamond" w:hAnsi="Garamond"/>
          <w:sz w:val="22"/>
          <w:szCs w:val="22"/>
        </w:rPr>
        <w:t xml:space="preserve">Faber, M., Unfried, A., Wiebe, E., Corn, J., Townsend, L., &amp; Collins, T. (n.d.). Student Attitudes toward STEM: The Development of Upper Elementary School and Middle/High School Student Surveys. 2013 ASEE Annual Conference &amp; Exposition Proceedings. </w:t>
      </w:r>
      <w:hyperlink r:id="rId11" w:history="1">
        <w:r w:rsidR="00A75C90" w:rsidRPr="00A75C90">
          <w:rPr>
            <w:rStyle w:val="Hyperlink"/>
            <w:rFonts w:ascii="Garamond" w:hAnsi="Garamond"/>
            <w:color w:val="auto"/>
            <w:sz w:val="22"/>
            <w:szCs w:val="22"/>
            <w:u w:val="none"/>
          </w:rPr>
          <w:t>https://doi.org/10.18260/1-2--22479</w:t>
        </w:r>
      </w:hyperlink>
    </w:p>
    <w:p w14:paraId="56A31A04" w14:textId="77777777" w:rsidR="00A75C90" w:rsidRPr="00A75C90" w:rsidRDefault="00A75C90" w:rsidP="007D63A1">
      <w:pPr>
        <w:pStyle w:val="NoSpacing"/>
        <w:ind w:left="720" w:hanging="720"/>
        <w:jc w:val="both"/>
        <w:rPr>
          <w:rFonts w:ascii="Garamond" w:hAnsi="Garamond"/>
          <w:sz w:val="22"/>
          <w:szCs w:val="22"/>
        </w:rPr>
      </w:pPr>
    </w:p>
    <w:p w14:paraId="2C60345A" w14:textId="5680F72E" w:rsidR="008B48DC"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 xml:space="preserve">Freeman, B., </w:t>
      </w:r>
      <w:proofErr w:type="spellStart"/>
      <w:r w:rsidRPr="00A75C90">
        <w:rPr>
          <w:rFonts w:ascii="Garamond" w:hAnsi="Garamond"/>
          <w:sz w:val="22"/>
          <w:szCs w:val="22"/>
        </w:rPr>
        <w:t>Marginson</w:t>
      </w:r>
      <w:proofErr w:type="spellEnd"/>
      <w:r w:rsidRPr="00A75C90">
        <w:rPr>
          <w:rFonts w:ascii="Garamond" w:hAnsi="Garamond"/>
          <w:sz w:val="22"/>
          <w:szCs w:val="22"/>
        </w:rPr>
        <w:t xml:space="preserve">, S., &amp; </w:t>
      </w:r>
      <w:proofErr w:type="spellStart"/>
      <w:r w:rsidRPr="00A75C90">
        <w:rPr>
          <w:rFonts w:ascii="Garamond" w:hAnsi="Garamond"/>
          <w:sz w:val="22"/>
          <w:szCs w:val="22"/>
        </w:rPr>
        <w:t>Tytler</w:t>
      </w:r>
      <w:proofErr w:type="spellEnd"/>
      <w:r w:rsidRPr="00A75C90">
        <w:rPr>
          <w:rFonts w:ascii="Garamond" w:hAnsi="Garamond"/>
          <w:sz w:val="22"/>
          <w:szCs w:val="22"/>
        </w:rPr>
        <w:t>, R. (2014). The Age of STEM. Routledge. Full STEM Ahead: Afterschool Programs Step Up as Key Partners in STEM Education. (n.d.). https://www.afterschoolalliance.org/aa3pm/STEM.pdf</w:t>
      </w:r>
    </w:p>
    <w:p w14:paraId="49C4B0EE" w14:textId="77777777" w:rsidR="007D63A1" w:rsidRPr="00A75C90" w:rsidRDefault="007D63A1" w:rsidP="00AA4827">
      <w:pPr>
        <w:pStyle w:val="NoSpacing"/>
        <w:jc w:val="both"/>
        <w:rPr>
          <w:rFonts w:ascii="Garamond" w:hAnsi="Garamond"/>
          <w:sz w:val="22"/>
          <w:szCs w:val="22"/>
        </w:rPr>
      </w:pPr>
    </w:p>
    <w:p w14:paraId="66785216" w14:textId="14389F0F" w:rsidR="008B48DC" w:rsidRPr="00A75C90" w:rsidRDefault="007D63A1" w:rsidP="008B48DC">
      <w:pPr>
        <w:pStyle w:val="NoSpacing"/>
        <w:ind w:left="720" w:hanging="720"/>
        <w:jc w:val="both"/>
        <w:rPr>
          <w:rFonts w:ascii="Garamond" w:hAnsi="Garamond"/>
          <w:sz w:val="22"/>
          <w:szCs w:val="22"/>
        </w:rPr>
      </w:pPr>
      <w:proofErr w:type="spellStart"/>
      <w:r w:rsidRPr="00A75C90">
        <w:rPr>
          <w:rFonts w:ascii="Garamond" w:hAnsi="Garamond"/>
          <w:sz w:val="22"/>
          <w:szCs w:val="22"/>
        </w:rPr>
        <w:t>Hatlevik</w:t>
      </w:r>
      <w:proofErr w:type="spellEnd"/>
      <w:r w:rsidRPr="00A75C90">
        <w:rPr>
          <w:rFonts w:ascii="Garamond" w:hAnsi="Garamond"/>
          <w:sz w:val="22"/>
          <w:szCs w:val="22"/>
        </w:rPr>
        <w:t xml:space="preserve">, O. E., </w:t>
      </w:r>
      <w:proofErr w:type="spellStart"/>
      <w:r w:rsidRPr="00A75C90">
        <w:rPr>
          <w:rFonts w:ascii="Garamond" w:hAnsi="Garamond"/>
          <w:sz w:val="22"/>
          <w:szCs w:val="22"/>
        </w:rPr>
        <w:t>Guðmundsdóttir</w:t>
      </w:r>
      <w:proofErr w:type="spellEnd"/>
      <w:r w:rsidRPr="00A75C90">
        <w:rPr>
          <w:rFonts w:ascii="Garamond" w:hAnsi="Garamond"/>
          <w:sz w:val="22"/>
          <w:szCs w:val="22"/>
        </w:rPr>
        <w:t xml:space="preserve">, G. B., &amp; </w:t>
      </w:r>
      <w:proofErr w:type="spellStart"/>
      <w:r w:rsidRPr="00A75C90">
        <w:rPr>
          <w:rFonts w:ascii="Garamond" w:hAnsi="Garamond"/>
          <w:sz w:val="22"/>
          <w:szCs w:val="22"/>
        </w:rPr>
        <w:t>Loi</w:t>
      </w:r>
      <w:proofErr w:type="spellEnd"/>
      <w:r w:rsidRPr="00A75C90">
        <w:rPr>
          <w:rFonts w:ascii="Garamond" w:hAnsi="Garamond"/>
          <w:sz w:val="22"/>
          <w:szCs w:val="22"/>
        </w:rPr>
        <w:t xml:space="preserve">, M. (2015). Digital diversity among upper secondary students: A multilevel analysis of the relationship between cultural capital, self-efficacy, strategic use of information and digital competence. Computers &amp; Education, 81, 345–353. </w:t>
      </w:r>
      <w:hyperlink r:id="rId12" w:history="1">
        <w:r w:rsidR="008B48DC" w:rsidRPr="00A75C90">
          <w:rPr>
            <w:rStyle w:val="Hyperlink"/>
            <w:rFonts w:ascii="Garamond" w:hAnsi="Garamond"/>
            <w:color w:val="auto"/>
            <w:sz w:val="22"/>
            <w:szCs w:val="22"/>
            <w:u w:val="none"/>
          </w:rPr>
          <w:t>https://doi.org/10.1016/j.compedu.2014.10.019</w:t>
        </w:r>
      </w:hyperlink>
    </w:p>
    <w:p w14:paraId="57AE879C" w14:textId="77777777" w:rsidR="008B48DC" w:rsidRPr="00A75C90" w:rsidRDefault="008B48DC" w:rsidP="008B48DC">
      <w:pPr>
        <w:pStyle w:val="NoSpacing"/>
        <w:ind w:left="720" w:hanging="720"/>
        <w:jc w:val="both"/>
        <w:rPr>
          <w:rFonts w:ascii="Garamond" w:hAnsi="Garamond"/>
          <w:sz w:val="22"/>
          <w:szCs w:val="22"/>
        </w:rPr>
      </w:pPr>
    </w:p>
    <w:p w14:paraId="43DA75C7" w14:textId="184E22A9" w:rsidR="008B48DC" w:rsidRPr="00A75C90" w:rsidRDefault="008B48DC" w:rsidP="008B48DC">
      <w:pPr>
        <w:pStyle w:val="NoSpacing"/>
        <w:ind w:left="720" w:hanging="720"/>
        <w:jc w:val="both"/>
        <w:rPr>
          <w:rFonts w:ascii="Garamond" w:hAnsi="Garamond"/>
          <w:sz w:val="22"/>
          <w:szCs w:val="22"/>
        </w:rPr>
      </w:pPr>
      <w:r w:rsidRPr="00A75C90">
        <w:rPr>
          <w:rFonts w:ascii="Garamond" w:hAnsi="Garamond"/>
          <w:sz w:val="22"/>
          <w:szCs w:val="22"/>
        </w:rPr>
        <w:lastRenderedPageBreak/>
        <w:t xml:space="preserve">Hillman, T. (2013). Finding space for student innovative practices with technology in the classroom. Learning, Media and Technology, 39(2), 169–183. </w:t>
      </w:r>
      <w:hyperlink r:id="rId13" w:history="1">
        <w:r w:rsidR="00A75C90" w:rsidRPr="00A75C90">
          <w:rPr>
            <w:rStyle w:val="Hyperlink"/>
            <w:rFonts w:ascii="Garamond" w:hAnsi="Garamond"/>
            <w:color w:val="auto"/>
            <w:sz w:val="22"/>
            <w:szCs w:val="22"/>
            <w:u w:val="none"/>
          </w:rPr>
          <w:t>https://doi.org/10.1080/17439884.2013.803256</w:t>
        </w:r>
      </w:hyperlink>
    </w:p>
    <w:p w14:paraId="7A44CCB9" w14:textId="77777777" w:rsidR="00A75C90" w:rsidRPr="00A75C90" w:rsidRDefault="00A75C90" w:rsidP="008B48DC">
      <w:pPr>
        <w:pStyle w:val="NoSpacing"/>
        <w:ind w:left="720" w:hanging="720"/>
        <w:jc w:val="both"/>
        <w:rPr>
          <w:rFonts w:ascii="Garamond" w:hAnsi="Garamond"/>
          <w:sz w:val="22"/>
          <w:szCs w:val="22"/>
        </w:rPr>
      </w:pPr>
    </w:p>
    <w:p w14:paraId="521803AA" w14:textId="7E518199" w:rsidR="00A75C90" w:rsidRPr="00A75C90" w:rsidRDefault="008B48DC" w:rsidP="00A75C90">
      <w:pPr>
        <w:pStyle w:val="NoSpacing"/>
        <w:ind w:left="720" w:hanging="720"/>
        <w:jc w:val="both"/>
        <w:rPr>
          <w:rFonts w:ascii="Garamond" w:hAnsi="Garamond"/>
          <w:sz w:val="22"/>
          <w:szCs w:val="22"/>
        </w:rPr>
      </w:pPr>
      <w:r w:rsidRPr="00A75C90">
        <w:rPr>
          <w:rFonts w:ascii="Garamond" w:hAnsi="Garamond"/>
          <w:sz w:val="22"/>
          <w:szCs w:val="22"/>
        </w:rPr>
        <w:t xml:space="preserve">Karahan, E. &amp; </w:t>
      </w:r>
      <w:proofErr w:type="spellStart"/>
      <w:r w:rsidRPr="00A75C90">
        <w:rPr>
          <w:rFonts w:ascii="Garamond" w:hAnsi="Garamond"/>
          <w:sz w:val="22"/>
          <w:szCs w:val="22"/>
        </w:rPr>
        <w:t>Roehrig</w:t>
      </w:r>
      <w:proofErr w:type="spellEnd"/>
      <w:r w:rsidRPr="00A75C90">
        <w:rPr>
          <w:rFonts w:ascii="Garamond" w:hAnsi="Garamond"/>
          <w:sz w:val="22"/>
          <w:szCs w:val="22"/>
        </w:rPr>
        <w:t xml:space="preserve">, G. (2016). Secondary School Students' Understanding of Science and Their </w:t>
      </w:r>
      <w:proofErr w:type="spellStart"/>
      <w:r w:rsidRPr="00A75C90">
        <w:rPr>
          <w:rFonts w:ascii="Garamond" w:hAnsi="Garamond"/>
          <w:sz w:val="22"/>
          <w:szCs w:val="22"/>
        </w:rPr>
        <w:t>Socioscientific</w:t>
      </w:r>
      <w:proofErr w:type="spellEnd"/>
      <w:r w:rsidRPr="00A75C90">
        <w:rPr>
          <w:rFonts w:ascii="Garamond" w:hAnsi="Garamond"/>
          <w:sz w:val="22"/>
          <w:szCs w:val="22"/>
        </w:rPr>
        <w:t xml:space="preserve"> Reasoning. Research in Science </w:t>
      </w:r>
      <w:proofErr w:type="spellStart"/>
      <w:r w:rsidRPr="00A75C90">
        <w:rPr>
          <w:rFonts w:ascii="Garamond" w:hAnsi="Garamond"/>
          <w:sz w:val="22"/>
          <w:szCs w:val="22"/>
        </w:rPr>
        <w:t>Education.http</w:t>
      </w:r>
      <w:proofErr w:type="spellEnd"/>
      <w:r w:rsidRPr="00A75C90">
        <w:rPr>
          <w:rFonts w:ascii="Garamond" w:hAnsi="Garamond"/>
          <w:sz w:val="22"/>
          <w:szCs w:val="22"/>
        </w:rPr>
        <w:t>://doi.org/10.1007/s11165- 016-9527-9</w:t>
      </w:r>
    </w:p>
    <w:p w14:paraId="5E8CE4DA" w14:textId="07B00A95" w:rsidR="008B48DC" w:rsidRPr="00A75C90" w:rsidRDefault="008B48DC" w:rsidP="00A75C90">
      <w:pPr>
        <w:pStyle w:val="NoSpacing"/>
        <w:ind w:left="720" w:hanging="720"/>
        <w:jc w:val="both"/>
        <w:rPr>
          <w:rFonts w:ascii="Garamond" w:hAnsi="Garamond"/>
          <w:sz w:val="22"/>
          <w:szCs w:val="22"/>
        </w:rPr>
      </w:pPr>
      <w:proofErr w:type="spellStart"/>
      <w:r w:rsidRPr="00A75C90">
        <w:rPr>
          <w:rFonts w:ascii="Garamond" w:hAnsi="Garamond"/>
          <w:sz w:val="22"/>
          <w:szCs w:val="22"/>
        </w:rPr>
        <w:t>Khampirat</w:t>
      </w:r>
      <w:proofErr w:type="spellEnd"/>
      <w:r w:rsidRPr="00A75C90">
        <w:rPr>
          <w:rFonts w:ascii="Garamond" w:hAnsi="Garamond"/>
          <w:sz w:val="22"/>
          <w:szCs w:val="22"/>
        </w:rPr>
        <w:t>, B. (2021). Relationships between ICT competencies related to work, self-esteem, and self-regulated learning with engineering competencies. PLOS ONE, 16(12), e0260659. https://doi.org/10.1371/journal.pone.0260659</w:t>
      </w:r>
    </w:p>
    <w:p w14:paraId="1A79323C" w14:textId="77777777" w:rsidR="008B48DC" w:rsidRPr="00A75C90" w:rsidRDefault="008B48DC" w:rsidP="00AA4827">
      <w:pPr>
        <w:pStyle w:val="NoSpacing"/>
        <w:jc w:val="both"/>
        <w:rPr>
          <w:rFonts w:ascii="Garamond" w:hAnsi="Garamond"/>
          <w:sz w:val="22"/>
          <w:szCs w:val="22"/>
        </w:rPr>
      </w:pPr>
    </w:p>
    <w:p w14:paraId="3D0193FB" w14:textId="77777777" w:rsidR="007D63A1" w:rsidRPr="00A75C90" w:rsidRDefault="007D63A1" w:rsidP="007D63A1">
      <w:pPr>
        <w:pStyle w:val="NoSpacing"/>
        <w:ind w:left="720" w:hanging="720"/>
        <w:jc w:val="both"/>
        <w:rPr>
          <w:rFonts w:ascii="Garamond" w:hAnsi="Garamond"/>
          <w:sz w:val="22"/>
          <w:szCs w:val="22"/>
        </w:rPr>
      </w:pPr>
      <w:r w:rsidRPr="00A75C90">
        <w:rPr>
          <w:rFonts w:ascii="Garamond" w:hAnsi="Garamond"/>
          <w:sz w:val="22"/>
          <w:szCs w:val="22"/>
        </w:rPr>
        <w:t>Kelley, T. R., &amp; Knowles, J. G. (2016). A conceptual framework for integrated STEM education. International Journal of STEM Education, 3(1). https://doi.org/10.1186/s40594-016-0046-z</w:t>
      </w:r>
    </w:p>
    <w:p w14:paraId="0096EB4A" w14:textId="77777777" w:rsidR="007D63A1" w:rsidRPr="00A75C90" w:rsidRDefault="007D63A1" w:rsidP="007D63A1">
      <w:pPr>
        <w:pStyle w:val="NoSpacing"/>
        <w:ind w:left="720" w:hanging="720"/>
        <w:jc w:val="both"/>
        <w:rPr>
          <w:rFonts w:ascii="Garamond" w:hAnsi="Garamond"/>
          <w:sz w:val="22"/>
          <w:szCs w:val="22"/>
        </w:rPr>
      </w:pPr>
    </w:p>
    <w:p w14:paraId="029A193C" w14:textId="764297A3" w:rsidR="008B48DC" w:rsidRPr="00A75C90" w:rsidRDefault="008B48DC" w:rsidP="007D63A1">
      <w:pPr>
        <w:pStyle w:val="NoSpacing"/>
        <w:ind w:left="720" w:hanging="720"/>
        <w:jc w:val="both"/>
        <w:rPr>
          <w:rFonts w:ascii="Garamond" w:hAnsi="Garamond"/>
          <w:sz w:val="22"/>
          <w:szCs w:val="22"/>
        </w:rPr>
      </w:pPr>
      <w:proofErr w:type="spellStart"/>
      <w:r w:rsidRPr="00A75C90">
        <w:rPr>
          <w:rFonts w:ascii="Garamond" w:hAnsi="Garamond"/>
          <w:sz w:val="22"/>
          <w:szCs w:val="22"/>
        </w:rPr>
        <w:t>Kopaiboon</w:t>
      </w:r>
      <w:proofErr w:type="spellEnd"/>
      <w:r w:rsidRPr="00A75C90">
        <w:rPr>
          <w:rFonts w:ascii="Garamond" w:hAnsi="Garamond"/>
          <w:sz w:val="22"/>
          <w:szCs w:val="22"/>
        </w:rPr>
        <w:t xml:space="preserve">, W., </w:t>
      </w:r>
      <w:proofErr w:type="spellStart"/>
      <w:r w:rsidRPr="00A75C90">
        <w:rPr>
          <w:rFonts w:ascii="Garamond" w:hAnsi="Garamond"/>
          <w:sz w:val="22"/>
          <w:szCs w:val="22"/>
        </w:rPr>
        <w:t>Reungtrakul</w:t>
      </w:r>
      <w:proofErr w:type="spellEnd"/>
      <w:r w:rsidRPr="00A75C90">
        <w:rPr>
          <w:rFonts w:ascii="Garamond" w:hAnsi="Garamond"/>
          <w:sz w:val="22"/>
          <w:szCs w:val="22"/>
        </w:rPr>
        <w:t xml:space="preserve">, A., &amp; </w:t>
      </w:r>
      <w:proofErr w:type="spellStart"/>
      <w:r w:rsidRPr="00A75C90">
        <w:rPr>
          <w:rFonts w:ascii="Garamond" w:hAnsi="Garamond"/>
          <w:sz w:val="22"/>
          <w:szCs w:val="22"/>
        </w:rPr>
        <w:t>Wongwanich</w:t>
      </w:r>
      <w:proofErr w:type="spellEnd"/>
      <w:r w:rsidRPr="00A75C90">
        <w:rPr>
          <w:rFonts w:ascii="Garamond" w:hAnsi="Garamond"/>
          <w:sz w:val="22"/>
          <w:szCs w:val="22"/>
        </w:rPr>
        <w:t xml:space="preserve">, S. (2014). Developing the Quality of ICT Competency Instrument for Lower Secondary School Students. Procedia - Social and Behavioral Sciences, 116, 1802–1809. </w:t>
      </w:r>
      <w:hyperlink r:id="rId14" w:history="1">
        <w:r w:rsidR="00A75C90" w:rsidRPr="00A75C90">
          <w:rPr>
            <w:rStyle w:val="Hyperlink"/>
            <w:rFonts w:ascii="Garamond" w:hAnsi="Garamond"/>
            <w:color w:val="auto"/>
            <w:sz w:val="22"/>
            <w:szCs w:val="22"/>
            <w:u w:val="none"/>
          </w:rPr>
          <w:t>https://doi.org/10.1016/j.sbspro.2014.01.475</w:t>
        </w:r>
      </w:hyperlink>
    </w:p>
    <w:p w14:paraId="630C3082" w14:textId="77777777" w:rsidR="00A75C90" w:rsidRPr="00A75C90" w:rsidRDefault="00A75C90" w:rsidP="007D63A1">
      <w:pPr>
        <w:pStyle w:val="NoSpacing"/>
        <w:ind w:left="720" w:hanging="720"/>
        <w:jc w:val="both"/>
        <w:rPr>
          <w:rFonts w:ascii="Garamond" w:hAnsi="Garamond"/>
          <w:sz w:val="22"/>
          <w:szCs w:val="22"/>
        </w:rPr>
      </w:pPr>
    </w:p>
    <w:p w14:paraId="7EE40C04" w14:textId="7D512567" w:rsidR="007D63A1" w:rsidRPr="00A75C90" w:rsidRDefault="008B48DC" w:rsidP="007D63A1">
      <w:pPr>
        <w:pStyle w:val="NoSpacing"/>
        <w:ind w:left="720" w:hanging="720"/>
        <w:jc w:val="both"/>
        <w:rPr>
          <w:rFonts w:ascii="Garamond" w:hAnsi="Garamond"/>
          <w:sz w:val="22"/>
          <w:szCs w:val="22"/>
        </w:rPr>
      </w:pPr>
      <w:proofErr w:type="spellStart"/>
      <w:r w:rsidRPr="00A75C90">
        <w:rPr>
          <w:rFonts w:ascii="Garamond" w:hAnsi="Garamond"/>
          <w:sz w:val="22"/>
          <w:szCs w:val="22"/>
        </w:rPr>
        <w:t>Madani</w:t>
      </w:r>
      <w:proofErr w:type="spellEnd"/>
      <w:r w:rsidRPr="00A75C90">
        <w:rPr>
          <w:rFonts w:ascii="Garamond" w:hAnsi="Garamond"/>
          <w:sz w:val="22"/>
          <w:szCs w:val="22"/>
        </w:rPr>
        <w:t xml:space="preserve">, R. A. (2020). Teaching Challenges and Perceptions on STEM Implementation for Schools in Saudi Arabia. European Journal of STEM Education, 5(1), 03. </w:t>
      </w:r>
      <w:hyperlink r:id="rId15" w:history="1">
        <w:r w:rsidR="00A75C90" w:rsidRPr="00A75C90">
          <w:rPr>
            <w:rStyle w:val="Hyperlink"/>
            <w:rFonts w:ascii="Garamond" w:hAnsi="Garamond"/>
            <w:color w:val="auto"/>
            <w:sz w:val="22"/>
            <w:szCs w:val="22"/>
            <w:u w:val="none"/>
          </w:rPr>
          <w:t>https://doi.org/10.20897/ejsteme/8468</w:t>
        </w:r>
      </w:hyperlink>
    </w:p>
    <w:p w14:paraId="2F63B269" w14:textId="77777777" w:rsidR="00A75C90" w:rsidRPr="00A75C90" w:rsidRDefault="00A75C90" w:rsidP="007D63A1">
      <w:pPr>
        <w:pStyle w:val="NoSpacing"/>
        <w:ind w:left="720" w:hanging="720"/>
        <w:jc w:val="both"/>
        <w:rPr>
          <w:rFonts w:ascii="Garamond" w:hAnsi="Garamond"/>
          <w:sz w:val="22"/>
          <w:szCs w:val="22"/>
        </w:rPr>
      </w:pPr>
    </w:p>
    <w:p w14:paraId="363EFB7B" w14:textId="73D3B9A9" w:rsidR="00A75C90" w:rsidRPr="00A75C90" w:rsidRDefault="00A75C90" w:rsidP="00A75C90">
      <w:pPr>
        <w:pStyle w:val="NoSpacing"/>
        <w:ind w:left="720" w:hanging="720"/>
        <w:jc w:val="both"/>
        <w:rPr>
          <w:rFonts w:ascii="Garamond" w:hAnsi="Garamond"/>
          <w:sz w:val="22"/>
          <w:szCs w:val="22"/>
        </w:rPr>
      </w:pPr>
      <w:r w:rsidRPr="00A75C90">
        <w:rPr>
          <w:rFonts w:ascii="Garamond" w:hAnsi="Garamond"/>
          <w:sz w:val="22"/>
          <w:szCs w:val="22"/>
        </w:rPr>
        <w:t xml:space="preserve">Schindler, L. A Burkholder, G. J. </w:t>
      </w:r>
      <w:proofErr w:type="spellStart"/>
      <w:r w:rsidRPr="00A75C90">
        <w:rPr>
          <w:rFonts w:ascii="Garamond" w:hAnsi="Garamond"/>
          <w:sz w:val="22"/>
          <w:szCs w:val="22"/>
        </w:rPr>
        <w:t>Morad</w:t>
      </w:r>
      <w:proofErr w:type="spellEnd"/>
      <w:r w:rsidRPr="00A75C90">
        <w:rPr>
          <w:rFonts w:ascii="Garamond" w:hAnsi="Garamond"/>
          <w:sz w:val="22"/>
          <w:szCs w:val="22"/>
        </w:rPr>
        <w:t xml:space="preserve">, O. A., &amp; Marsh, C. (2017). Computer based technology and student engagement a critical review of the literature. </w:t>
      </w:r>
      <w:proofErr w:type="spellStart"/>
      <w:r w:rsidRPr="00A75C90">
        <w:rPr>
          <w:rFonts w:ascii="Garamond" w:hAnsi="Garamond"/>
          <w:sz w:val="22"/>
          <w:szCs w:val="22"/>
        </w:rPr>
        <w:t>Stomatiteal</w:t>
      </w:r>
      <w:proofErr w:type="spellEnd"/>
      <w:r w:rsidRPr="00A75C90">
        <w:rPr>
          <w:rFonts w:ascii="Garamond" w:hAnsi="Garamond"/>
          <w:sz w:val="22"/>
          <w:szCs w:val="22"/>
        </w:rPr>
        <w:t xml:space="preserve"> </w:t>
      </w:r>
      <w:proofErr w:type="spellStart"/>
      <w:r w:rsidRPr="00A75C90">
        <w:rPr>
          <w:rFonts w:ascii="Garamond" w:hAnsi="Garamond"/>
          <w:sz w:val="22"/>
          <w:szCs w:val="22"/>
        </w:rPr>
        <w:t>Jornal</w:t>
      </w:r>
      <w:proofErr w:type="spellEnd"/>
      <w:r w:rsidRPr="00A75C90">
        <w:rPr>
          <w:rFonts w:ascii="Garamond" w:hAnsi="Garamond"/>
          <w:sz w:val="22"/>
          <w:szCs w:val="22"/>
        </w:rPr>
        <w:t xml:space="preserve"> of Educational Technology in Higher </w:t>
      </w:r>
      <w:proofErr w:type="spellStart"/>
      <w:r w:rsidRPr="00A75C90">
        <w:rPr>
          <w:rFonts w:ascii="Garamond" w:hAnsi="Garamond"/>
          <w:sz w:val="22"/>
          <w:szCs w:val="22"/>
        </w:rPr>
        <w:t>Eduñon</w:t>
      </w:r>
      <w:proofErr w:type="spellEnd"/>
      <w:r w:rsidRPr="00A75C90">
        <w:rPr>
          <w:rFonts w:ascii="Garamond" w:hAnsi="Garamond"/>
          <w:sz w:val="22"/>
          <w:szCs w:val="22"/>
        </w:rPr>
        <w:t>, 1410, 25.</w:t>
      </w:r>
    </w:p>
    <w:p w14:paraId="71415B2B" w14:textId="77777777" w:rsidR="00A75C90" w:rsidRPr="00A75C90" w:rsidRDefault="00A75C90" w:rsidP="00A75C90">
      <w:pPr>
        <w:pStyle w:val="NoSpacing"/>
        <w:ind w:left="720" w:hanging="720"/>
        <w:jc w:val="both"/>
        <w:rPr>
          <w:rFonts w:ascii="Garamond" w:hAnsi="Garamond"/>
          <w:sz w:val="22"/>
          <w:szCs w:val="22"/>
        </w:rPr>
      </w:pPr>
    </w:p>
    <w:p w14:paraId="0DAE0060" w14:textId="630947D7" w:rsidR="007D63A1" w:rsidRPr="00A75C90" w:rsidRDefault="007D63A1" w:rsidP="00A75C90">
      <w:pPr>
        <w:pStyle w:val="NoSpacing"/>
        <w:ind w:left="720" w:hanging="720"/>
        <w:jc w:val="both"/>
        <w:rPr>
          <w:rFonts w:ascii="Garamond" w:hAnsi="Garamond"/>
          <w:sz w:val="22"/>
          <w:szCs w:val="22"/>
        </w:rPr>
      </w:pPr>
      <w:r w:rsidRPr="00A75C90">
        <w:rPr>
          <w:rFonts w:ascii="Garamond" w:hAnsi="Garamond"/>
          <w:sz w:val="22"/>
          <w:szCs w:val="22"/>
        </w:rPr>
        <w:t>Siemens, G. (2005). Connectivism A learning theory for the digital age, International Journal of Instructional Technology and Distance Learning, 2. - References - Scientific Research Publishing. (n.d.). Scirp.org. https://scirp.org/reference/referencespapers?referenceid=148504</w:t>
      </w:r>
    </w:p>
    <w:p w14:paraId="0E1A0ADF" w14:textId="77777777" w:rsidR="008B48DC" w:rsidRPr="00A75C90" w:rsidRDefault="008B48DC" w:rsidP="007D63A1">
      <w:pPr>
        <w:pStyle w:val="NoSpacing"/>
        <w:ind w:left="720" w:hanging="720"/>
        <w:jc w:val="both"/>
        <w:rPr>
          <w:rFonts w:ascii="Garamond" w:hAnsi="Garamond"/>
          <w:sz w:val="22"/>
          <w:szCs w:val="22"/>
        </w:rPr>
      </w:pPr>
    </w:p>
    <w:p w14:paraId="67510D5B" w14:textId="1E75122B" w:rsidR="007D63A1" w:rsidRPr="00A75C90" w:rsidRDefault="008B48DC" w:rsidP="007D63A1">
      <w:pPr>
        <w:pStyle w:val="NoSpacing"/>
        <w:ind w:left="720" w:hanging="720"/>
        <w:jc w:val="both"/>
        <w:rPr>
          <w:rFonts w:ascii="Garamond" w:hAnsi="Garamond"/>
          <w:sz w:val="22"/>
          <w:szCs w:val="22"/>
        </w:rPr>
      </w:pPr>
      <w:r w:rsidRPr="00A75C90">
        <w:rPr>
          <w:rFonts w:ascii="Garamond" w:hAnsi="Garamond"/>
          <w:sz w:val="22"/>
          <w:szCs w:val="22"/>
        </w:rPr>
        <w:t xml:space="preserve">Thibaut, L., </w:t>
      </w:r>
      <w:proofErr w:type="spellStart"/>
      <w:r w:rsidRPr="00A75C90">
        <w:rPr>
          <w:rFonts w:ascii="Garamond" w:hAnsi="Garamond"/>
          <w:sz w:val="22"/>
          <w:szCs w:val="22"/>
        </w:rPr>
        <w:t>Ceuppens</w:t>
      </w:r>
      <w:proofErr w:type="spellEnd"/>
      <w:r w:rsidRPr="00A75C90">
        <w:rPr>
          <w:rFonts w:ascii="Garamond" w:hAnsi="Garamond"/>
          <w:sz w:val="22"/>
          <w:szCs w:val="22"/>
        </w:rPr>
        <w:t xml:space="preserve">, S., De </w:t>
      </w:r>
      <w:proofErr w:type="spellStart"/>
      <w:r w:rsidRPr="00A75C90">
        <w:rPr>
          <w:rFonts w:ascii="Garamond" w:hAnsi="Garamond"/>
          <w:sz w:val="22"/>
          <w:szCs w:val="22"/>
        </w:rPr>
        <w:t>Loof</w:t>
      </w:r>
      <w:proofErr w:type="spellEnd"/>
      <w:r w:rsidRPr="00A75C90">
        <w:rPr>
          <w:rFonts w:ascii="Garamond" w:hAnsi="Garamond"/>
          <w:sz w:val="22"/>
          <w:szCs w:val="22"/>
        </w:rPr>
        <w:t xml:space="preserve">, H., De </w:t>
      </w:r>
      <w:proofErr w:type="spellStart"/>
      <w:r w:rsidRPr="00A75C90">
        <w:rPr>
          <w:rFonts w:ascii="Garamond" w:hAnsi="Garamond"/>
          <w:sz w:val="22"/>
          <w:szCs w:val="22"/>
        </w:rPr>
        <w:t>Meester</w:t>
      </w:r>
      <w:proofErr w:type="spellEnd"/>
      <w:r w:rsidRPr="00A75C90">
        <w:rPr>
          <w:rFonts w:ascii="Garamond" w:hAnsi="Garamond"/>
          <w:sz w:val="22"/>
          <w:szCs w:val="22"/>
        </w:rPr>
        <w:t xml:space="preserve">, J., </w:t>
      </w:r>
      <w:proofErr w:type="spellStart"/>
      <w:r w:rsidRPr="00A75C90">
        <w:rPr>
          <w:rFonts w:ascii="Garamond" w:hAnsi="Garamond"/>
          <w:sz w:val="22"/>
          <w:szCs w:val="22"/>
        </w:rPr>
        <w:t>Goovaerts</w:t>
      </w:r>
      <w:proofErr w:type="spellEnd"/>
      <w:r w:rsidRPr="00A75C90">
        <w:rPr>
          <w:rFonts w:ascii="Garamond" w:hAnsi="Garamond"/>
          <w:sz w:val="22"/>
          <w:szCs w:val="22"/>
        </w:rPr>
        <w:t xml:space="preserve">, L., </w:t>
      </w:r>
      <w:proofErr w:type="spellStart"/>
      <w:r w:rsidRPr="00A75C90">
        <w:rPr>
          <w:rFonts w:ascii="Garamond" w:hAnsi="Garamond"/>
          <w:sz w:val="22"/>
          <w:szCs w:val="22"/>
        </w:rPr>
        <w:t>Struyf</w:t>
      </w:r>
      <w:proofErr w:type="spellEnd"/>
      <w:r w:rsidRPr="00A75C90">
        <w:rPr>
          <w:rFonts w:ascii="Garamond" w:hAnsi="Garamond"/>
          <w:sz w:val="22"/>
          <w:szCs w:val="22"/>
        </w:rPr>
        <w:t xml:space="preserve">, A., </w:t>
      </w:r>
      <w:proofErr w:type="spellStart"/>
      <w:r w:rsidRPr="00A75C90">
        <w:rPr>
          <w:rFonts w:ascii="Garamond" w:hAnsi="Garamond"/>
          <w:sz w:val="22"/>
          <w:szCs w:val="22"/>
        </w:rPr>
        <w:t>Boeve</w:t>
      </w:r>
      <w:proofErr w:type="spellEnd"/>
      <w:r w:rsidRPr="00A75C90">
        <w:rPr>
          <w:rFonts w:ascii="Garamond" w:hAnsi="Garamond"/>
          <w:sz w:val="22"/>
          <w:szCs w:val="22"/>
        </w:rPr>
        <w:t xml:space="preserve">-de </w:t>
      </w:r>
      <w:proofErr w:type="spellStart"/>
      <w:r w:rsidRPr="00A75C90">
        <w:rPr>
          <w:rFonts w:ascii="Garamond" w:hAnsi="Garamond"/>
          <w:sz w:val="22"/>
          <w:szCs w:val="22"/>
        </w:rPr>
        <w:t>Pauw</w:t>
      </w:r>
      <w:proofErr w:type="spellEnd"/>
      <w:r w:rsidRPr="00A75C90">
        <w:rPr>
          <w:rFonts w:ascii="Garamond" w:hAnsi="Garamond"/>
          <w:sz w:val="22"/>
          <w:szCs w:val="22"/>
        </w:rPr>
        <w:t xml:space="preserve">, J., </w:t>
      </w:r>
      <w:proofErr w:type="spellStart"/>
      <w:r w:rsidRPr="00A75C90">
        <w:rPr>
          <w:rFonts w:ascii="Garamond" w:hAnsi="Garamond"/>
          <w:sz w:val="22"/>
          <w:szCs w:val="22"/>
        </w:rPr>
        <w:t>Dehaene</w:t>
      </w:r>
      <w:proofErr w:type="spellEnd"/>
      <w:r w:rsidRPr="00A75C90">
        <w:rPr>
          <w:rFonts w:ascii="Garamond" w:hAnsi="Garamond"/>
          <w:sz w:val="22"/>
          <w:szCs w:val="22"/>
        </w:rPr>
        <w:t xml:space="preserve">, W., </w:t>
      </w:r>
      <w:proofErr w:type="spellStart"/>
      <w:r w:rsidRPr="00A75C90">
        <w:rPr>
          <w:rFonts w:ascii="Garamond" w:hAnsi="Garamond"/>
          <w:sz w:val="22"/>
          <w:szCs w:val="22"/>
        </w:rPr>
        <w:t>Deprez</w:t>
      </w:r>
      <w:proofErr w:type="spellEnd"/>
      <w:r w:rsidRPr="00A75C90">
        <w:rPr>
          <w:rFonts w:ascii="Garamond" w:hAnsi="Garamond"/>
          <w:sz w:val="22"/>
          <w:szCs w:val="22"/>
        </w:rPr>
        <w:t xml:space="preserve">, J., De Cock, M., </w:t>
      </w:r>
      <w:proofErr w:type="spellStart"/>
      <w:r w:rsidRPr="00A75C90">
        <w:rPr>
          <w:rFonts w:ascii="Garamond" w:hAnsi="Garamond"/>
          <w:sz w:val="22"/>
          <w:szCs w:val="22"/>
        </w:rPr>
        <w:t>Hellinckx</w:t>
      </w:r>
      <w:proofErr w:type="spellEnd"/>
      <w:r w:rsidRPr="00A75C90">
        <w:rPr>
          <w:rFonts w:ascii="Garamond" w:hAnsi="Garamond"/>
          <w:sz w:val="22"/>
          <w:szCs w:val="22"/>
        </w:rPr>
        <w:t xml:space="preserve">, L., </w:t>
      </w:r>
      <w:proofErr w:type="spellStart"/>
      <w:r w:rsidRPr="00A75C90">
        <w:rPr>
          <w:rFonts w:ascii="Garamond" w:hAnsi="Garamond"/>
          <w:sz w:val="22"/>
          <w:szCs w:val="22"/>
        </w:rPr>
        <w:t>Knipprath</w:t>
      </w:r>
      <w:proofErr w:type="spellEnd"/>
      <w:r w:rsidRPr="00A75C90">
        <w:rPr>
          <w:rFonts w:ascii="Garamond" w:hAnsi="Garamond"/>
          <w:sz w:val="22"/>
          <w:szCs w:val="22"/>
        </w:rPr>
        <w:t xml:space="preserve">, H., </w:t>
      </w:r>
      <w:proofErr w:type="spellStart"/>
      <w:r w:rsidRPr="00A75C90">
        <w:rPr>
          <w:rFonts w:ascii="Garamond" w:hAnsi="Garamond"/>
          <w:sz w:val="22"/>
          <w:szCs w:val="22"/>
        </w:rPr>
        <w:t>Langie</w:t>
      </w:r>
      <w:proofErr w:type="spellEnd"/>
      <w:r w:rsidRPr="00A75C90">
        <w:rPr>
          <w:rFonts w:ascii="Garamond" w:hAnsi="Garamond"/>
          <w:sz w:val="22"/>
          <w:szCs w:val="22"/>
        </w:rPr>
        <w:t xml:space="preserve">, G., </w:t>
      </w:r>
      <w:proofErr w:type="spellStart"/>
      <w:r w:rsidRPr="00A75C90">
        <w:rPr>
          <w:rFonts w:ascii="Garamond" w:hAnsi="Garamond"/>
          <w:sz w:val="22"/>
          <w:szCs w:val="22"/>
        </w:rPr>
        <w:t>Struyven</w:t>
      </w:r>
      <w:proofErr w:type="spellEnd"/>
      <w:r w:rsidRPr="00A75C90">
        <w:rPr>
          <w:rFonts w:ascii="Garamond" w:hAnsi="Garamond"/>
          <w:sz w:val="22"/>
          <w:szCs w:val="22"/>
        </w:rPr>
        <w:t xml:space="preserve">, K., Van de Velde, D., Van </w:t>
      </w:r>
      <w:proofErr w:type="spellStart"/>
      <w:r w:rsidRPr="00A75C90">
        <w:rPr>
          <w:rFonts w:ascii="Garamond" w:hAnsi="Garamond"/>
          <w:sz w:val="22"/>
          <w:szCs w:val="22"/>
        </w:rPr>
        <w:t>Petegem</w:t>
      </w:r>
      <w:proofErr w:type="spellEnd"/>
      <w:r w:rsidRPr="00A75C90">
        <w:rPr>
          <w:rFonts w:ascii="Garamond" w:hAnsi="Garamond"/>
          <w:sz w:val="22"/>
          <w:szCs w:val="22"/>
        </w:rPr>
        <w:t xml:space="preserve">, P., &amp; </w:t>
      </w:r>
      <w:proofErr w:type="spellStart"/>
      <w:r w:rsidRPr="00A75C90">
        <w:rPr>
          <w:rFonts w:ascii="Garamond" w:hAnsi="Garamond"/>
          <w:sz w:val="22"/>
          <w:szCs w:val="22"/>
        </w:rPr>
        <w:t>Depaepe</w:t>
      </w:r>
      <w:proofErr w:type="spellEnd"/>
      <w:r w:rsidRPr="00A75C90">
        <w:rPr>
          <w:rFonts w:ascii="Garamond" w:hAnsi="Garamond"/>
          <w:sz w:val="22"/>
          <w:szCs w:val="22"/>
        </w:rPr>
        <w:t>, F. (2018). Integrated STEM Education: A Systematic Review of Instructional Practices in Secondary Education. European Journal of STEM Education, 3(1), 1-12. https://doi.org/10.20897/ejsteme/85525</w:t>
      </w:r>
    </w:p>
    <w:p w14:paraId="14C4306C" w14:textId="77777777" w:rsidR="007D63A1" w:rsidRPr="00A75C90" w:rsidRDefault="007D63A1" w:rsidP="007D63A1">
      <w:pPr>
        <w:pStyle w:val="NoSpacing"/>
        <w:ind w:left="720" w:hanging="720"/>
        <w:jc w:val="both"/>
        <w:rPr>
          <w:rFonts w:ascii="Garamond" w:hAnsi="Garamond"/>
          <w:sz w:val="22"/>
          <w:szCs w:val="22"/>
        </w:rPr>
      </w:pPr>
    </w:p>
    <w:p w14:paraId="4B7238CA" w14:textId="055A5FED" w:rsidR="00A541D1" w:rsidRPr="00A75C90" w:rsidRDefault="007D63A1" w:rsidP="00AA4827">
      <w:pPr>
        <w:pStyle w:val="NoSpacing"/>
        <w:ind w:left="720" w:hanging="720"/>
        <w:jc w:val="both"/>
        <w:rPr>
          <w:rFonts w:ascii="Garamond" w:hAnsi="Garamond"/>
          <w:sz w:val="22"/>
          <w:szCs w:val="22"/>
        </w:rPr>
      </w:pPr>
      <w:r w:rsidRPr="00A75C90">
        <w:rPr>
          <w:rFonts w:ascii="Garamond" w:hAnsi="Garamond"/>
          <w:sz w:val="22"/>
          <w:szCs w:val="22"/>
        </w:rPr>
        <w:t>Yusuf, M. O., &amp; Balogun, M. R. (2011). Student-Teachers’ Competence and Attitude towards Information and Communication Technology: A Case Study in a Nigerian University. Contemporary Educational Technology, 2(1). https://doi.org/10.30935/cedtech/6041</w:t>
      </w:r>
    </w:p>
    <w:sectPr w:rsidR="00A541D1" w:rsidRPr="00A75C9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789F0" w14:textId="77777777" w:rsidR="003B48D2" w:rsidRDefault="003B48D2">
      <w:pPr>
        <w:spacing w:line="240" w:lineRule="auto"/>
      </w:pPr>
      <w:r>
        <w:separator/>
      </w:r>
    </w:p>
  </w:endnote>
  <w:endnote w:type="continuationSeparator" w:id="0">
    <w:p w14:paraId="5D59263F" w14:textId="77777777" w:rsidR="003B48D2" w:rsidRDefault="003B4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EEDC88E4-7A07-4B61-A08C-3690A8AD7415}"/>
    <w:embedBold r:id="rId2" w:fontKey="{3823FC38-0D2A-4884-B5B0-5DD98E146BE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20000287" w:usb1="00000003" w:usb2="00000000" w:usb3="00000000" w:csb0="0000019F" w:csb1="00000000"/>
    <w:embedRegular r:id="rId3" w:fontKey="{6E3FC5F8-1631-4A21-8900-FFF0D579E2D5}"/>
    <w:embedBold r:id="rId4" w:fontKey="{BB3D0E4F-FD05-4110-80B0-4ABB29B0BCB1}"/>
    <w:embedItalic r:id="rId5" w:fontKey="{8887DD81-BA33-4757-A905-DE72FF1147A5}"/>
  </w:font>
  <w:font w:name="Play">
    <w:altName w:val="Calibri"/>
    <w:charset w:val="00"/>
    <w:family w:val="auto"/>
    <w:pitch w:val="default"/>
  </w:font>
  <w:font w:name="Cambria">
    <w:panose1 w:val="02040503050406030204"/>
    <w:charset w:val="00"/>
    <w:family w:val="roman"/>
    <w:pitch w:val="variable"/>
    <w:sig w:usb0="E00002FF" w:usb1="400004FF" w:usb2="00000000" w:usb3="00000000" w:csb0="0000019F" w:csb1="00000000"/>
    <w:embedRegular r:id="rId6" w:fontKey="{79774329-B427-4AE6-AB75-CE2FBA6E80CB}"/>
  </w:font>
  <w:font w:name="Garamond">
    <w:panose1 w:val="02020404030301010803"/>
    <w:charset w:val="00"/>
    <w:family w:val="roman"/>
    <w:pitch w:val="variable"/>
    <w:sig w:usb0="00000287" w:usb1="00000000" w:usb2="00000000" w:usb3="00000000" w:csb0="0000009F" w:csb1="00000000"/>
    <w:embedRegular r:id="rId7" w:fontKey="{F927013B-4660-47B8-8328-779DA05F8C05}"/>
    <w:embedBold r:id="rId8" w:fontKey="{65589AEA-46F7-4C9E-B087-5B2E0A7E763E}"/>
    <w:embedItalic r:id="rId9" w:fontKey="{974E14DB-AFE0-4255-A992-2BD931CD1F66}"/>
    <w:embedBoldItalic r:id="rId10" w:fontKey="{A814BF2B-A35A-4BD3-BD30-A911B86EC8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1FC1B" w14:textId="77777777" w:rsidR="009D262F" w:rsidRDefault="009D2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0554" w14:textId="77777777" w:rsidR="009D262F" w:rsidRDefault="009D2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45079" w14:textId="77777777" w:rsidR="009D262F" w:rsidRDefault="009D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E9A96" w14:textId="77777777" w:rsidR="003B48D2" w:rsidRDefault="003B48D2">
      <w:pPr>
        <w:spacing w:after="0"/>
      </w:pPr>
      <w:r>
        <w:separator/>
      </w:r>
    </w:p>
  </w:footnote>
  <w:footnote w:type="continuationSeparator" w:id="0">
    <w:p w14:paraId="70DE7B1C" w14:textId="77777777" w:rsidR="003B48D2" w:rsidRDefault="003B48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457A" w14:textId="2CDA975D" w:rsidR="009D262F" w:rsidRDefault="009D262F">
    <w:pPr>
      <w:pStyle w:val="Header"/>
    </w:pPr>
    <w:r>
      <w:rPr>
        <w:noProof/>
      </w:rPr>
      <w:pict w14:anchorId="06ACC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4240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023A" w14:textId="64F2C5FD" w:rsidR="009D262F" w:rsidRDefault="009D262F">
    <w:pPr>
      <w:pStyle w:val="Header"/>
    </w:pPr>
    <w:r>
      <w:rPr>
        <w:noProof/>
      </w:rPr>
      <w:pict w14:anchorId="503D9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4240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B59C" w14:textId="1B254E8C" w:rsidR="009D262F" w:rsidRDefault="009D262F">
    <w:pPr>
      <w:pStyle w:val="Header"/>
    </w:pPr>
    <w:r>
      <w:rPr>
        <w:noProof/>
      </w:rPr>
      <w:pict w14:anchorId="54B41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44240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E278AC04"/>
    <w:lvl w:ilvl="0">
      <w:start w:val="1"/>
      <w:numFmt w:val="decimal"/>
      <w:lvlText w:val="%1."/>
      <w:lvlJc w:val="left"/>
      <w:pPr>
        <w:ind w:left="840" w:hanging="480"/>
      </w:pPr>
      <w:rPr>
        <w:rFonts w:ascii="Arial" w:eastAsia="Calibri" w:hAnsi="Arial" w:cs="Arial"/>
      </w:rPr>
    </w:lvl>
    <w:lvl w:ilvl="1">
      <w:start w:val="2"/>
      <w:numFmt w:val="decimal"/>
      <w:isLgl/>
      <w:lvlText w:val="%1.%2"/>
      <w:lvlJc w:val="left"/>
      <w:pPr>
        <w:ind w:left="1560" w:hanging="720"/>
      </w:pPr>
    </w:lvl>
    <w:lvl w:ilvl="2">
      <w:start w:val="1"/>
      <w:numFmt w:val="decimal"/>
      <w:isLgl/>
      <w:lvlText w:val="%1.%2.%3"/>
      <w:lvlJc w:val="left"/>
      <w:pPr>
        <w:ind w:left="2400" w:hanging="1080"/>
      </w:pPr>
    </w:lvl>
    <w:lvl w:ilvl="3">
      <w:start w:val="1"/>
      <w:numFmt w:val="decimal"/>
      <w:isLgl/>
      <w:lvlText w:val="%1.%2.%3.%4"/>
      <w:lvlJc w:val="left"/>
      <w:pPr>
        <w:ind w:left="2880" w:hanging="1080"/>
      </w:pPr>
    </w:lvl>
    <w:lvl w:ilvl="4">
      <w:start w:val="1"/>
      <w:numFmt w:val="decimal"/>
      <w:isLgl/>
      <w:lvlText w:val="%1.%2.%3.%4.%5"/>
      <w:lvlJc w:val="left"/>
      <w:pPr>
        <w:ind w:left="3720" w:hanging="1440"/>
      </w:pPr>
    </w:lvl>
    <w:lvl w:ilvl="5">
      <w:start w:val="1"/>
      <w:numFmt w:val="decimal"/>
      <w:isLgl/>
      <w:lvlText w:val="%1.%2.%3.%4.%5.%6"/>
      <w:lvlJc w:val="left"/>
      <w:pPr>
        <w:ind w:left="4560" w:hanging="1800"/>
      </w:pPr>
    </w:lvl>
    <w:lvl w:ilvl="6">
      <w:start w:val="1"/>
      <w:numFmt w:val="decimal"/>
      <w:isLgl/>
      <w:lvlText w:val="%1.%2.%3.%4.%5.%6.%7"/>
      <w:lvlJc w:val="left"/>
      <w:pPr>
        <w:ind w:left="5400" w:hanging="2160"/>
      </w:pPr>
    </w:lvl>
    <w:lvl w:ilvl="7">
      <w:start w:val="1"/>
      <w:numFmt w:val="decimal"/>
      <w:isLgl/>
      <w:lvlText w:val="%1.%2.%3.%4.%5.%6.%7.%8"/>
      <w:lvlJc w:val="left"/>
      <w:pPr>
        <w:ind w:left="5880" w:hanging="2160"/>
      </w:pPr>
    </w:lvl>
    <w:lvl w:ilvl="8">
      <w:start w:val="1"/>
      <w:numFmt w:val="decimal"/>
      <w:isLgl/>
      <w:lvlText w:val="%1.%2.%3.%4.%5.%6.%7.%8.%9"/>
      <w:lvlJc w:val="left"/>
      <w:pPr>
        <w:ind w:left="6720" w:hanging="2520"/>
      </w:pPr>
    </w:lvl>
  </w:abstractNum>
  <w:abstractNum w:abstractNumId="1" w15:restartNumberingAfterBreak="0">
    <w:nsid w:val="030E60E7"/>
    <w:multiLevelType w:val="multilevel"/>
    <w:tmpl w:val="ADA2B2B8"/>
    <w:lvl w:ilvl="0">
      <w:start w:val="3"/>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600" w:hanging="1080"/>
      </w:pPr>
    </w:lvl>
    <w:lvl w:ilvl="4">
      <w:start w:val="1"/>
      <w:numFmt w:val="decimal"/>
      <w:lvlText w:val="%1.%2.%3.%4.%5"/>
      <w:lvlJc w:val="left"/>
      <w:pPr>
        <w:ind w:left="4440" w:hanging="1080"/>
      </w:pPr>
    </w:lvl>
    <w:lvl w:ilvl="5">
      <w:start w:val="1"/>
      <w:numFmt w:val="decimal"/>
      <w:lvlText w:val="%1.%2.%3.%4.%5.%6"/>
      <w:lvlJc w:val="left"/>
      <w:pPr>
        <w:ind w:left="5640" w:hanging="1440"/>
      </w:pPr>
    </w:lvl>
    <w:lvl w:ilvl="6">
      <w:start w:val="1"/>
      <w:numFmt w:val="decimal"/>
      <w:lvlText w:val="%1.%2.%3.%4.%5.%6.%7"/>
      <w:lvlJc w:val="left"/>
      <w:pPr>
        <w:ind w:left="6480" w:hanging="1440"/>
      </w:pPr>
    </w:lvl>
    <w:lvl w:ilvl="7">
      <w:start w:val="1"/>
      <w:numFmt w:val="decimal"/>
      <w:lvlText w:val="%1.%2.%3.%4.%5.%6.%7.%8"/>
      <w:lvlJc w:val="left"/>
      <w:pPr>
        <w:ind w:left="7680" w:hanging="1800"/>
      </w:pPr>
    </w:lvl>
    <w:lvl w:ilvl="8">
      <w:start w:val="1"/>
      <w:numFmt w:val="decimal"/>
      <w:lvlText w:val="%1.%2.%3.%4.%5.%6.%7.%8.%9"/>
      <w:lvlJc w:val="left"/>
      <w:pPr>
        <w:ind w:left="8520" w:hanging="1800"/>
      </w:pPr>
    </w:lvl>
  </w:abstractNum>
  <w:abstractNum w:abstractNumId="2"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9E1E1D"/>
    <w:multiLevelType w:val="multilevel"/>
    <w:tmpl w:val="11B0ED1A"/>
    <w:lvl w:ilvl="0">
      <w:start w:val="2"/>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600" w:hanging="1080"/>
      </w:pPr>
    </w:lvl>
    <w:lvl w:ilvl="4">
      <w:start w:val="1"/>
      <w:numFmt w:val="decimal"/>
      <w:lvlText w:val="%1.%2.%3.%4.%5"/>
      <w:lvlJc w:val="left"/>
      <w:pPr>
        <w:ind w:left="4440" w:hanging="1080"/>
      </w:pPr>
    </w:lvl>
    <w:lvl w:ilvl="5">
      <w:start w:val="1"/>
      <w:numFmt w:val="decimal"/>
      <w:lvlText w:val="%1.%2.%3.%4.%5.%6"/>
      <w:lvlJc w:val="left"/>
      <w:pPr>
        <w:ind w:left="5640" w:hanging="1440"/>
      </w:pPr>
    </w:lvl>
    <w:lvl w:ilvl="6">
      <w:start w:val="1"/>
      <w:numFmt w:val="decimal"/>
      <w:lvlText w:val="%1.%2.%3.%4.%5.%6.%7"/>
      <w:lvlJc w:val="left"/>
      <w:pPr>
        <w:ind w:left="6480" w:hanging="1440"/>
      </w:pPr>
    </w:lvl>
    <w:lvl w:ilvl="7">
      <w:start w:val="1"/>
      <w:numFmt w:val="decimal"/>
      <w:lvlText w:val="%1.%2.%3.%4.%5.%6.%7.%8"/>
      <w:lvlJc w:val="left"/>
      <w:pPr>
        <w:ind w:left="7680" w:hanging="1800"/>
      </w:pPr>
    </w:lvl>
    <w:lvl w:ilvl="8">
      <w:start w:val="1"/>
      <w:numFmt w:val="decimal"/>
      <w:lvlText w:val="%1.%2.%3.%4.%5.%6.%7.%8.%9"/>
      <w:lvlJc w:val="left"/>
      <w:pPr>
        <w:ind w:left="8520" w:hanging="1800"/>
      </w:pPr>
    </w:lvl>
  </w:abstractNum>
  <w:abstractNum w:abstractNumId="4" w15:restartNumberingAfterBreak="0">
    <w:nsid w:val="2FD368C8"/>
    <w:multiLevelType w:val="hybridMultilevel"/>
    <w:tmpl w:val="490E08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3CFB1AC4"/>
    <w:multiLevelType w:val="multilevel"/>
    <w:tmpl w:val="24A09958"/>
    <w:lvl w:ilvl="0">
      <w:start w:val="1"/>
      <w:numFmt w:val="decimal"/>
      <w:lvlText w:val="%1"/>
      <w:lvlJc w:val="left"/>
      <w:pPr>
        <w:ind w:left="360" w:hanging="360"/>
      </w:pPr>
      <w:rPr>
        <w:rFonts w:eastAsia="Times New Roman"/>
      </w:rPr>
    </w:lvl>
    <w:lvl w:ilvl="1">
      <w:start w:val="1"/>
      <w:numFmt w:val="decimal"/>
      <w:lvlText w:val="%1.%2"/>
      <w:lvlJc w:val="left"/>
      <w:pPr>
        <w:ind w:left="1200" w:hanging="360"/>
      </w:pPr>
      <w:rPr>
        <w:rFonts w:eastAsia="Times New Roman"/>
      </w:rPr>
    </w:lvl>
    <w:lvl w:ilvl="2">
      <w:start w:val="1"/>
      <w:numFmt w:val="decimal"/>
      <w:lvlText w:val="%1.%2.%3"/>
      <w:lvlJc w:val="left"/>
      <w:pPr>
        <w:ind w:left="2400" w:hanging="720"/>
      </w:pPr>
      <w:rPr>
        <w:rFonts w:eastAsia="Times New Roman"/>
      </w:rPr>
    </w:lvl>
    <w:lvl w:ilvl="3">
      <w:start w:val="1"/>
      <w:numFmt w:val="decimal"/>
      <w:lvlText w:val="%1.%2.%3.%4"/>
      <w:lvlJc w:val="left"/>
      <w:pPr>
        <w:ind w:left="3600" w:hanging="1080"/>
      </w:pPr>
      <w:rPr>
        <w:rFonts w:eastAsia="Times New Roman"/>
      </w:rPr>
    </w:lvl>
    <w:lvl w:ilvl="4">
      <w:start w:val="1"/>
      <w:numFmt w:val="decimal"/>
      <w:lvlText w:val="%1.%2.%3.%4.%5"/>
      <w:lvlJc w:val="left"/>
      <w:pPr>
        <w:ind w:left="4440" w:hanging="1080"/>
      </w:pPr>
      <w:rPr>
        <w:rFonts w:eastAsia="Times New Roman"/>
      </w:rPr>
    </w:lvl>
    <w:lvl w:ilvl="5">
      <w:start w:val="1"/>
      <w:numFmt w:val="decimal"/>
      <w:lvlText w:val="%1.%2.%3.%4.%5.%6"/>
      <w:lvlJc w:val="left"/>
      <w:pPr>
        <w:ind w:left="5640" w:hanging="1440"/>
      </w:pPr>
      <w:rPr>
        <w:rFonts w:eastAsia="Times New Roman"/>
      </w:rPr>
    </w:lvl>
    <w:lvl w:ilvl="6">
      <w:start w:val="1"/>
      <w:numFmt w:val="decimal"/>
      <w:lvlText w:val="%1.%2.%3.%4.%5.%6.%7"/>
      <w:lvlJc w:val="left"/>
      <w:pPr>
        <w:ind w:left="6480" w:hanging="1440"/>
      </w:pPr>
      <w:rPr>
        <w:rFonts w:eastAsia="Times New Roman"/>
      </w:rPr>
    </w:lvl>
    <w:lvl w:ilvl="7">
      <w:start w:val="1"/>
      <w:numFmt w:val="decimal"/>
      <w:lvlText w:val="%1.%2.%3.%4.%5.%6.%7.%8"/>
      <w:lvlJc w:val="left"/>
      <w:pPr>
        <w:ind w:left="7680" w:hanging="1800"/>
      </w:pPr>
      <w:rPr>
        <w:rFonts w:eastAsia="Times New Roman"/>
      </w:rPr>
    </w:lvl>
    <w:lvl w:ilvl="8">
      <w:start w:val="1"/>
      <w:numFmt w:val="decimal"/>
      <w:lvlText w:val="%1.%2.%3.%4.%5.%6.%7.%8.%9"/>
      <w:lvlJc w:val="left"/>
      <w:pPr>
        <w:ind w:left="8520" w:hanging="1800"/>
      </w:pPr>
      <w:rPr>
        <w:rFonts w:eastAsia="Times New Roman"/>
      </w:rPr>
    </w:lvl>
  </w:abstractNum>
  <w:abstractNum w:abstractNumId="6"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38E6026"/>
    <w:multiLevelType w:val="hybridMultilevel"/>
    <w:tmpl w:val="C6869E9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44E55"/>
    <w:rsid w:val="000A2F85"/>
    <w:rsid w:val="000C3ADC"/>
    <w:rsid w:val="000D55E4"/>
    <w:rsid w:val="000E48B8"/>
    <w:rsid w:val="000E62AE"/>
    <w:rsid w:val="00105495"/>
    <w:rsid w:val="001061FE"/>
    <w:rsid w:val="0011385B"/>
    <w:rsid w:val="001221A9"/>
    <w:rsid w:val="00131349"/>
    <w:rsid w:val="001350C6"/>
    <w:rsid w:val="00152583"/>
    <w:rsid w:val="0019334E"/>
    <w:rsid w:val="001B7A7C"/>
    <w:rsid w:val="001E1BF5"/>
    <w:rsid w:val="001F092B"/>
    <w:rsid w:val="001F67F8"/>
    <w:rsid w:val="002406ED"/>
    <w:rsid w:val="00240DCC"/>
    <w:rsid w:val="00257DD0"/>
    <w:rsid w:val="002B4A07"/>
    <w:rsid w:val="002D3174"/>
    <w:rsid w:val="003215E0"/>
    <w:rsid w:val="0032715D"/>
    <w:rsid w:val="00330B8E"/>
    <w:rsid w:val="00362DC0"/>
    <w:rsid w:val="00367C42"/>
    <w:rsid w:val="00373593"/>
    <w:rsid w:val="003904B9"/>
    <w:rsid w:val="003A5ACB"/>
    <w:rsid w:val="003B48D2"/>
    <w:rsid w:val="003C5581"/>
    <w:rsid w:val="00441461"/>
    <w:rsid w:val="0044250A"/>
    <w:rsid w:val="00443A1D"/>
    <w:rsid w:val="0045452F"/>
    <w:rsid w:val="004673DC"/>
    <w:rsid w:val="00476453"/>
    <w:rsid w:val="0052267E"/>
    <w:rsid w:val="00556886"/>
    <w:rsid w:val="00565B49"/>
    <w:rsid w:val="00566C07"/>
    <w:rsid w:val="00566F86"/>
    <w:rsid w:val="00595A76"/>
    <w:rsid w:val="005B1635"/>
    <w:rsid w:val="005B7B6D"/>
    <w:rsid w:val="005C702F"/>
    <w:rsid w:val="005F0555"/>
    <w:rsid w:val="00621A32"/>
    <w:rsid w:val="00631303"/>
    <w:rsid w:val="00652670"/>
    <w:rsid w:val="0066292F"/>
    <w:rsid w:val="00665EE2"/>
    <w:rsid w:val="006C295B"/>
    <w:rsid w:val="006C7812"/>
    <w:rsid w:val="006D3F5E"/>
    <w:rsid w:val="006E793F"/>
    <w:rsid w:val="007108A4"/>
    <w:rsid w:val="007229C2"/>
    <w:rsid w:val="00731833"/>
    <w:rsid w:val="007708EA"/>
    <w:rsid w:val="00777204"/>
    <w:rsid w:val="0078100F"/>
    <w:rsid w:val="0079637E"/>
    <w:rsid w:val="007B3166"/>
    <w:rsid w:val="007D63A1"/>
    <w:rsid w:val="00823AF3"/>
    <w:rsid w:val="00825511"/>
    <w:rsid w:val="0085423A"/>
    <w:rsid w:val="008809B1"/>
    <w:rsid w:val="008A0983"/>
    <w:rsid w:val="008B1482"/>
    <w:rsid w:val="008B48DC"/>
    <w:rsid w:val="008F5AE7"/>
    <w:rsid w:val="008F63CB"/>
    <w:rsid w:val="00905B90"/>
    <w:rsid w:val="009125F2"/>
    <w:rsid w:val="00930ED6"/>
    <w:rsid w:val="00961875"/>
    <w:rsid w:val="009778FD"/>
    <w:rsid w:val="00981CB7"/>
    <w:rsid w:val="0098502D"/>
    <w:rsid w:val="00985119"/>
    <w:rsid w:val="00995742"/>
    <w:rsid w:val="009A12B2"/>
    <w:rsid w:val="009A7C16"/>
    <w:rsid w:val="009B3A68"/>
    <w:rsid w:val="009D262F"/>
    <w:rsid w:val="009D71AE"/>
    <w:rsid w:val="009F5AA9"/>
    <w:rsid w:val="009F6073"/>
    <w:rsid w:val="00A03947"/>
    <w:rsid w:val="00A220A3"/>
    <w:rsid w:val="00A24273"/>
    <w:rsid w:val="00A2772F"/>
    <w:rsid w:val="00A41AB9"/>
    <w:rsid w:val="00A47C00"/>
    <w:rsid w:val="00A541D1"/>
    <w:rsid w:val="00A636E3"/>
    <w:rsid w:val="00A65ECF"/>
    <w:rsid w:val="00A75C90"/>
    <w:rsid w:val="00A778A8"/>
    <w:rsid w:val="00A94678"/>
    <w:rsid w:val="00AA4827"/>
    <w:rsid w:val="00AA58B4"/>
    <w:rsid w:val="00AB3FE2"/>
    <w:rsid w:val="00AD27DA"/>
    <w:rsid w:val="00AE183B"/>
    <w:rsid w:val="00AE7DE8"/>
    <w:rsid w:val="00B045FD"/>
    <w:rsid w:val="00B14FB4"/>
    <w:rsid w:val="00B24323"/>
    <w:rsid w:val="00B3523B"/>
    <w:rsid w:val="00B4154E"/>
    <w:rsid w:val="00B84054"/>
    <w:rsid w:val="00B93204"/>
    <w:rsid w:val="00BB7BCF"/>
    <w:rsid w:val="00BC6000"/>
    <w:rsid w:val="00BF00F8"/>
    <w:rsid w:val="00BF0FFA"/>
    <w:rsid w:val="00C320B6"/>
    <w:rsid w:val="00C36A0B"/>
    <w:rsid w:val="00C420EE"/>
    <w:rsid w:val="00C426B9"/>
    <w:rsid w:val="00C71B44"/>
    <w:rsid w:val="00C93C8B"/>
    <w:rsid w:val="00CC03F0"/>
    <w:rsid w:val="00CC467B"/>
    <w:rsid w:val="00CD55EA"/>
    <w:rsid w:val="00CE438A"/>
    <w:rsid w:val="00D26A05"/>
    <w:rsid w:val="00D30E4A"/>
    <w:rsid w:val="00D329F0"/>
    <w:rsid w:val="00D878FD"/>
    <w:rsid w:val="00D94496"/>
    <w:rsid w:val="00D97985"/>
    <w:rsid w:val="00DC2D2A"/>
    <w:rsid w:val="00E043F6"/>
    <w:rsid w:val="00E113B3"/>
    <w:rsid w:val="00ED59D6"/>
    <w:rsid w:val="00EE0367"/>
    <w:rsid w:val="00EE1395"/>
    <w:rsid w:val="00EE43AC"/>
    <w:rsid w:val="00EF5F16"/>
    <w:rsid w:val="00F1799C"/>
    <w:rsid w:val="00F22887"/>
    <w:rsid w:val="00F23FE4"/>
    <w:rsid w:val="00F26DF3"/>
    <w:rsid w:val="00F30137"/>
    <w:rsid w:val="00F312F3"/>
    <w:rsid w:val="00F40F0B"/>
    <w:rsid w:val="00F43DAD"/>
    <w:rsid w:val="00F66BA8"/>
    <w:rsid w:val="00F71910"/>
    <w:rsid w:val="00FB78C3"/>
    <w:rsid w:val="00FC187D"/>
    <w:rsid w:val="00FC33A3"/>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customStyle="1" w:styleId="UnresolvedMention2">
    <w:name w:val="Unresolved Mention2"/>
    <w:basedOn w:val="DefaultParagraphFont"/>
    <w:uiPriority w:val="99"/>
    <w:semiHidden/>
    <w:unhideWhenUsed/>
    <w:rsid w:val="000E62AE"/>
    <w:rPr>
      <w:color w:val="605E5C"/>
      <w:shd w:val="clear" w:color="auto" w:fill="E1DFDD"/>
    </w:rPr>
  </w:style>
  <w:style w:type="table" w:customStyle="1" w:styleId="TableGrid11">
    <w:name w:val="Table Grid11"/>
    <w:basedOn w:val="TableNormal"/>
    <w:next w:val="TableGrid"/>
    <w:uiPriority w:val="59"/>
    <w:qFormat/>
    <w:rsid w:val="00F312F3"/>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qFormat/>
    <w:rsid w:val="00F312F3"/>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62F"/>
    <w:rPr>
      <w:rFonts w:ascii="Aptos" w:eastAsia="Aptos" w:hAnsi="Aptos" w:cs="Aptos"/>
      <w:sz w:val="24"/>
      <w:szCs w:val="24"/>
      <w:lang w:eastAsia="en-US"/>
    </w:rPr>
  </w:style>
  <w:style w:type="paragraph" w:styleId="Footer">
    <w:name w:val="footer"/>
    <w:basedOn w:val="Normal"/>
    <w:link w:val="FooterChar"/>
    <w:uiPriority w:val="99"/>
    <w:unhideWhenUsed/>
    <w:rsid w:val="009D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62F"/>
    <w:rPr>
      <w:rFonts w:ascii="Aptos" w:eastAsia="Aptos" w:hAnsi="Aptos" w:cs="Apto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0377">
      <w:bodyDiv w:val="1"/>
      <w:marLeft w:val="0"/>
      <w:marRight w:val="0"/>
      <w:marTop w:val="0"/>
      <w:marBottom w:val="0"/>
      <w:divBdr>
        <w:top w:val="none" w:sz="0" w:space="0" w:color="auto"/>
        <w:left w:val="none" w:sz="0" w:space="0" w:color="auto"/>
        <w:bottom w:val="none" w:sz="0" w:space="0" w:color="auto"/>
        <w:right w:val="none" w:sz="0" w:space="0" w:color="auto"/>
      </w:divBdr>
    </w:div>
    <w:div w:id="422845519">
      <w:bodyDiv w:val="1"/>
      <w:marLeft w:val="0"/>
      <w:marRight w:val="0"/>
      <w:marTop w:val="0"/>
      <w:marBottom w:val="0"/>
      <w:divBdr>
        <w:top w:val="none" w:sz="0" w:space="0" w:color="auto"/>
        <w:left w:val="none" w:sz="0" w:space="0" w:color="auto"/>
        <w:bottom w:val="none" w:sz="0" w:space="0" w:color="auto"/>
        <w:right w:val="none" w:sz="0" w:space="0" w:color="auto"/>
      </w:divBdr>
    </w:div>
    <w:div w:id="498622688">
      <w:bodyDiv w:val="1"/>
      <w:marLeft w:val="0"/>
      <w:marRight w:val="0"/>
      <w:marTop w:val="0"/>
      <w:marBottom w:val="0"/>
      <w:divBdr>
        <w:top w:val="none" w:sz="0" w:space="0" w:color="auto"/>
        <w:left w:val="none" w:sz="0" w:space="0" w:color="auto"/>
        <w:bottom w:val="none" w:sz="0" w:space="0" w:color="auto"/>
        <w:right w:val="none" w:sz="0" w:space="0" w:color="auto"/>
      </w:divBdr>
    </w:div>
    <w:div w:id="499198449">
      <w:bodyDiv w:val="1"/>
      <w:marLeft w:val="0"/>
      <w:marRight w:val="0"/>
      <w:marTop w:val="0"/>
      <w:marBottom w:val="0"/>
      <w:divBdr>
        <w:top w:val="none" w:sz="0" w:space="0" w:color="auto"/>
        <w:left w:val="none" w:sz="0" w:space="0" w:color="auto"/>
        <w:bottom w:val="none" w:sz="0" w:space="0" w:color="auto"/>
        <w:right w:val="none" w:sz="0" w:space="0" w:color="auto"/>
      </w:divBdr>
    </w:div>
    <w:div w:id="843397483">
      <w:bodyDiv w:val="1"/>
      <w:marLeft w:val="0"/>
      <w:marRight w:val="0"/>
      <w:marTop w:val="0"/>
      <w:marBottom w:val="0"/>
      <w:divBdr>
        <w:top w:val="none" w:sz="0" w:space="0" w:color="auto"/>
        <w:left w:val="none" w:sz="0" w:space="0" w:color="auto"/>
        <w:bottom w:val="none" w:sz="0" w:space="0" w:color="auto"/>
        <w:right w:val="none" w:sz="0" w:space="0" w:color="auto"/>
      </w:divBdr>
    </w:div>
    <w:div w:id="858813117">
      <w:bodyDiv w:val="1"/>
      <w:marLeft w:val="0"/>
      <w:marRight w:val="0"/>
      <w:marTop w:val="0"/>
      <w:marBottom w:val="0"/>
      <w:divBdr>
        <w:top w:val="none" w:sz="0" w:space="0" w:color="auto"/>
        <w:left w:val="none" w:sz="0" w:space="0" w:color="auto"/>
        <w:bottom w:val="none" w:sz="0" w:space="0" w:color="auto"/>
        <w:right w:val="none" w:sz="0" w:space="0" w:color="auto"/>
      </w:divBdr>
    </w:div>
    <w:div w:id="916403028">
      <w:bodyDiv w:val="1"/>
      <w:marLeft w:val="0"/>
      <w:marRight w:val="0"/>
      <w:marTop w:val="0"/>
      <w:marBottom w:val="0"/>
      <w:divBdr>
        <w:top w:val="none" w:sz="0" w:space="0" w:color="auto"/>
        <w:left w:val="none" w:sz="0" w:space="0" w:color="auto"/>
        <w:bottom w:val="none" w:sz="0" w:space="0" w:color="auto"/>
        <w:right w:val="none" w:sz="0" w:space="0" w:color="auto"/>
      </w:divBdr>
    </w:div>
    <w:div w:id="970326274">
      <w:bodyDiv w:val="1"/>
      <w:marLeft w:val="0"/>
      <w:marRight w:val="0"/>
      <w:marTop w:val="0"/>
      <w:marBottom w:val="0"/>
      <w:divBdr>
        <w:top w:val="none" w:sz="0" w:space="0" w:color="auto"/>
        <w:left w:val="none" w:sz="0" w:space="0" w:color="auto"/>
        <w:bottom w:val="none" w:sz="0" w:space="0" w:color="auto"/>
        <w:right w:val="none" w:sz="0" w:space="0" w:color="auto"/>
      </w:divBdr>
    </w:div>
    <w:div w:id="970476261">
      <w:bodyDiv w:val="1"/>
      <w:marLeft w:val="0"/>
      <w:marRight w:val="0"/>
      <w:marTop w:val="0"/>
      <w:marBottom w:val="0"/>
      <w:divBdr>
        <w:top w:val="none" w:sz="0" w:space="0" w:color="auto"/>
        <w:left w:val="none" w:sz="0" w:space="0" w:color="auto"/>
        <w:bottom w:val="none" w:sz="0" w:space="0" w:color="auto"/>
        <w:right w:val="none" w:sz="0" w:space="0" w:color="auto"/>
      </w:divBdr>
    </w:div>
    <w:div w:id="972364158">
      <w:bodyDiv w:val="1"/>
      <w:marLeft w:val="0"/>
      <w:marRight w:val="0"/>
      <w:marTop w:val="0"/>
      <w:marBottom w:val="0"/>
      <w:divBdr>
        <w:top w:val="none" w:sz="0" w:space="0" w:color="auto"/>
        <w:left w:val="none" w:sz="0" w:space="0" w:color="auto"/>
        <w:bottom w:val="none" w:sz="0" w:space="0" w:color="auto"/>
        <w:right w:val="none" w:sz="0" w:space="0" w:color="auto"/>
      </w:divBdr>
    </w:div>
    <w:div w:id="1039940605">
      <w:bodyDiv w:val="1"/>
      <w:marLeft w:val="0"/>
      <w:marRight w:val="0"/>
      <w:marTop w:val="0"/>
      <w:marBottom w:val="0"/>
      <w:divBdr>
        <w:top w:val="none" w:sz="0" w:space="0" w:color="auto"/>
        <w:left w:val="none" w:sz="0" w:space="0" w:color="auto"/>
        <w:bottom w:val="none" w:sz="0" w:space="0" w:color="auto"/>
        <w:right w:val="none" w:sz="0" w:space="0" w:color="auto"/>
      </w:divBdr>
    </w:div>
    <w:div w:id="1134786879">
      <w:bodyDiv w:val="1"/>
      <w:marLeft w:val="0"/>
      <w:marRight w:val="0"/>
      <w:marTop w:val="0"/>
      <w:marBottom w:val="0"/>
      <w:divBdr>
        <w:top w:val="none" w:sz="0" w:space="0" w:color="auto"/>
        <w:left w:val="none" w:sz="0" w:space="0" w:color="auto"/>
        <w:bottom w:val="none" w:sz="0" w:space="0" w:color="auto"/>
        <w:right w:val="none" w:sz="0" w:space="0" w:color="auto"/>
      </w:divBdr>
    </w:div>
    <w:div w:id="1344167479">
      <w:bodyDiv w:val="1"/>
      <w:marLeft w:val="0"/>
      <w:marRight w:val="0"/>
      <w:marTop w:val="0"/>
      <w:marBottom w:val="0"/>
      <w:divBdr>
        <w:top w:val="none" w:sz="0" w:space="0" w:color="auto"/>
        <w:left w:val="none" w:sz="0" w:space="0" w:color="auto"/>
        <w:bottom w:val="none" w:sz="0" w:space="0" w:color="auto"/>
        <w:right w:val="none" w:sz="0" w:space="0" w:color="auto"/>
      </w:divBdr>
    </w:div>
    <w:div w:id="1345938083">
      <w:bodyDiv w:val="1"/>
      <w:marLeft w:val="0"/>
      <w:marRight w:val="0"/>
      <w:marTop w:val="0"/>
      <w:marBottom w:val="0"/>
      <w:divBdr>
        <w:top w:val="none" w:sz="0" w:space="0" w:color="auto"/>
        <w:left w:val="none" w:sz="0" w:space="0" w:color="auto"/>
        <w:bottom w:val="none" w:sz="0" w:space="0" w:color="auto"/>
        <w:right w:val="none" w:sz="0" w:space="0" w:color="auto"/>
      </w:divBdr>
    </w:div>
    <w:div w:id="1451050087">
      <w:bodyDiv w:val="1"/>
      <w:marLeft w:val="0"/>
      <w:marRight w:val="0"/>
      <w:marTop w:val="0"/>
      <w:marBottom w:val="0"/>
      <w:divBdr>
        <w:top w:val="none" w:sz="0" w:space="0" w:color="auto"/>
        <w:left w:val="none" w:sz="0" w:space="0" w:color="auto"/>
        <w:bottom w:val="none" w:sz="0" w:space="0" w:color="auto"/>
        <w:right w:val="none" w:sz="0" w:space="0" w:color="auto"/>
      </w:divBdr>
    </w:div>
    <w:div w:id="1471827688">
      <w:bodyDiv w:val="1"/>
      <w:marLeft w:val="0"/>
      <w:marRight w:val="0"/>
      <w:marTop w:val="0"/>
      <w:marBottom w:val="0"/>
      <w:divBdr>
        <w:top w:val="none" w:sz="0" w:space="0" w:color="auto"/>
        <w:left w:val="none" w:sz="0" w:space="0" w:color="auto"/>
        <w:bottom w:val="none" w:sz="0" w:space="0" w:color="auto"/>
        <w:right w:val="none" w:sz="0" w:space="0" w:color="auto"/>
      </w:divBdr>
    </w:div>
    <w:div w:id="1604145971">
      <w:bodyDiv w:val="1"/>
      <w:marLeft w:val="0"/>
      <w:marRight w:val="0"/>
      <w:marTop w:val="0"/>
      <w:marBottom w:val="0"/>
      <w:divBdr>
        <w:top w:val="none" w:sz="0" w:space="0" w:color="auto"/>
        <w:left w:val="none" w:sz="0" w:space="0" w:color="auto"/>
        <w:bottom w:val="none" w:sz="0" w:space="0" w:color="auto"/>
        <w:right w:val="none" w:sz="0" w:space="0" w:color="auto"/>
      </w:divBdr>
    </w:div>
    <w:div w:id="1618832981">
      <w:bodyDiv w:val="1"/>
      <w:marLeft w:val="0"/>
      <w:marRight w:val="0"/>
      <w:marTop w:val="0"/>
      <w:marBottom w:val="0"/>
      <w:divBdr>
        <w:top w:val="none" w:sz="0" w:space="0" w:color="auto"/>
        <w:left w:val="none" w:sz="0" w:space="0" w:color="auto"/>
        <w:bottom w:val="none" w:sz="0" w:space="0" w:color="auto"/>
        <w:right w:val="none" w:sz="0" w:space="0" w:color="auto"/>
      </w:divBdr>
    </w:div>
    <w:div w:id="1685665163">
      <w:bodyDiv w:val="1"/>
      <w:marLeft w:val="0"/>
      <w:marRight w:val="0"/>
      <w:marTop w:val="0"/>
      <w:marBottom w:val="0"/>
      <w:divBdr>
        <w:top w:val="none" w:sz="0" w:space="0" w:color="auto"/>
        <w:left w:val="none" w:sz="0" w:space="0" w:color="auto"/>
        <w:bottom w:val="none" w:sz="0" w:space="0" w:color="auto"/>
        <w:right w:val="none" w:sz="0" w:space="0" w:color="auto"/>
      </w:divBdr>
    </w:div>
    <w:div w:id="2002660728">
      <w:bodyDiv w:val="1"/>
      <w:marLeft w:val="0"/>
      <w:marRight w:val="0"/>
      <w:marTop w:val="0"/>
      <w:marBottom w:val="0"/>
      <w:divBdr>
        <w:top w:val="none" w:sz="0" w:space="0" w:color="auto"/>
        <w:left w:val="none" w:sz="0" w:space="0" w:color="auto"/>
        <w:bottom w:val="none" w:sz="0" w:space="0" w:color="auto"/>
        <w:right w:val="none" w:sz="0" w:space="0" w:color="auto"/>
      </w:divBdr>
    </w:div>
    <w:div w:id="2061132513">
      <w:bodyDiv w:val="1"/>
      <w:marLeft w:val="0"/>
      <w:marRight w:val="0"/>
      <w:marTop w:val="0"/>
      <w:marBottom w:val="0"/>
      <w:divBdr>
        <w:top w:val="none" w:sz="0" w:space="0" w:color="auto"/>
        <w:left w:val="none" w:sz="0" w:space="0" w:color="auto"/>
        <w:bottom w:val="none" w:sz="0" w:space="0" w:color="auto"/>
        <w:right w:val="none" w:sz="0" w:space="0" w:color="auto"/>
      </w:divBdr>
    </w:div>
    <w:div w:id="2128811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80/17439884.2013.803256"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i.org/10.1016/j.compedu.2014.10.019"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8260/1-2--22479" TargetMode="External"/><Relationship Id="rId5" Type="http://schemas.openxmlformats.org/officeDocument/2006/relationships/settings" Target="settings.xml"/><Relationship Id="rId15" Type="http://schemas.openxmlformats.org/officeDocument/2006/relationships/hyperlink" Target="https://doi.org/10.20897/ejsteme/8468" TargetMode="External"/><Relationship Id="rId23" Type="http://schemas.openxmlformats.org/officeDocument/2006/relationships/theme" Target="theme/theme1.xml"/><Relationship Id="rId10" Type="http://schemas.openxmlformats.org/officeDocument/2006/relationships/hyperlink" Target="https://jespnet.com/journals/Vol_4_No_4_December_2017/10.pdf"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oi.org/10.1016/j.heliyon.2023.e20416" TargetMode="External"/><Relationship Id="rId14" Type="http://schemas.openxmlformats.org/officeDocument/2006/relationships/hyperlink" Target="https://doi.org/10.1016/j.sbspro.2014.01.47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FE093-CB9F-4B39-9AAD-BA4E0CAFC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3793</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13</cp:revision>
  <dcterms:created xsi:type="dcterms:W3CDTF">2025-08-06T03:45:00Z</dcterms:created>
  <dcterms:modified xsi:type="dcterms:W3CDTF">2025-08-11T12:00:00Z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