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B6FC7" w14:textId="77777777" w:rsidR="00754C9A" w:rsidRDefault="00754C9A" w:rsidP="00441B6F">
      <w:pPr>
        <w:pStyle w:val="Title"/>
        <w:spacing w:after="0"/>
        <w:jc w:val="both"/>
        <w:rPr>
          <w:rFonts w:ascii="Arial" w:hAnsi="Arial" w:cs="Arial"/>
        </w:rPr>
      </w:pPr>
    </w:p>
    <w:p w14:paraId="0C82C60B" w14:textId="36F5BB6F" w:rsidR="00A258C3" w:rsidRPr="0043128C" w:rsidRDefault="000F77BE" w:rsidP="003A399E">
      <w:pPr>
        <w:pStyle w:val="Author"/>
        <w:spacing w:line="240" w:lineRule="auto"/>
        <w:rPr>
          <w:rFonts w:ascii="Arial" w:hAnsi="Arial" w:cs="Arial"/>
          <w:bCs/>
          <w:iCs/>
          <w:kern w:val="28"/>
          <w:sz w:val="36"/>
          <w:szCs w:val="36"/>
        </w:rPr>
      </w:pPr>
      <w:r w:rsidRPr="0043128C">
        <w:rPr>
          <w:rFonts w:ascii="Arial" w:hAnsi="Arial" w:cs="Arial"/>
          <w:bCs/>
          <w:iCs/>
          <w:kern w:val="28"/>
          <w:sz w:val="36"/>
          <w:szCs w:val="36"/>
        </w:rPr>
        <w:t>The Implementation of Multigrade Program in The Southern and Northern Districts of Conner</w:t>
      </w:r>
    </w:p>
    <w:p w14:paraId="2E77DCFA" w14:textId="77777777" w:rsidR="003A399E" w:rsidRPr="00790ADA" w:rsidRDefault="003A399E" w:rsidP="003A399E">
      <w:pPr>
        <w:pStyle w:val="Author"/>
        <w:spacing w:line="240" w:lineRule="auto"/>
        <w:rPr>
          <w:rFonts w:ascii="Arial" w:hAnsi="Arial" w:cs="Arial"/>
          <w:sz w:val="36"/>
        </w:rPr>
      </w:pPr>
    </w:p>
    <w:p w14:paraId="0813CAB2" w14:textId="05001E3C"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A84F3F" w14:textId="77777777" w:rsidR="00CC5177" w:rsidRPr="00FB3A86" w:rsidRDefault="00CC5177"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79FE92" w14:textId="77777777" w:rsidTr="001E44FE">
        <w:tc>
          <w:tcPr>
            <w:tcW w:w="9576" w:type="dxa"/>
            <w:shd w:val="clear" w:color="auto" w:fill="F2F2F2"/>
          </w:tcPr>
          <w:p w14:paraId="5669DBA5" w14:textId="77777777" w:rsidR="00DE0D42" w:rsidRPr="00DE0D42" w:rsidRDefault="00DE0D42" w:rsidP="00DE0D42">
            <w:pPr>
              <w:pStyle w:val="Body"/>
              <w:spacing w:after="0"/>
              <w:rPr>
                <w:rFonts w:ascii="Arial" w:eastAsia="Calibri" w:hAnsi="Arial" w:cs="Arial"/>
                <w:b/>
                <w:color w:val="000000" w:themeColor="text1"/>
                <w:sz w:val="22"/>
                <w:szCs w:val="24"/>
                <w:lang w:val="en-PH"/>
              </w:rPr>
            </w:pPr>
          </w:p>
          <w:p w14:paraId="361C1AFD" w14:textId="77777777" w:rsidR="00DE0D42" w:rsidRPr="00DE0D42" w:rsidRDefault="00DE0D42" w:rsidP="00DE0D42">
            <w:pPr>
              <w:pStyle w:val="Body"/>
              <w:rPr>
                <w:rFonts w:ascii="Arial" w:eastAsia="Calibri" w:hAnsi="Arial" w:cs="Arial"/>
                <w:color w:val="000000" w:themeColor="text1"/>
                <w:sz w:val="22"/>
                <w:szCs w:val="24"/>
                <w:lang w:val="en-PH"/>
              </w:rPr>
            </w:pPr>
            <w:r w:rsidRPr="00DE0D42">
              <w:rPr>
                <w:rFonts w:ascii="Arial" w:eastAsia="Calibri" w:hAnsi="Arial" w:cs="Arial"/>
                <w:color w:val="000000" w:themeColor="text1"/>
                <w:sz w:val="22"/>
                <w:szCs w:val="24"/>
                <w:lang w:val="en-PH"/>
              </w:rPr>
              <w:t>This study focused on the implementation of multigrade program in the Southern and Northern Conner Districts, Division of Apayao. This study was conducted in nineteen (19) Multigrade Elementary Schools of the two districts of the Municipality of Conner. The study used the descriptive assessment method of research.</w:t>
            </w:r>
          </w:p>
          <w:p w14:paraId="6F4431C7" w14:textId="77777777" w:rsidR="00DE0D42" w:rsidRPr="00DE0D42" w:rsidRDefault="00DE0D42" w:rsidP="00DE0D42">
            <w:pPr>
              <w:pStyle w:val="Body"/>
              <w:rPr>
                <w:rFonts w:ascii="Arial" w:eastAsia="Calibri" w:hAnsi="Arial" w:cs="Arial"/>
                <w:color w:val="000000" w:themeColor="text1"/>
                <w:sz w:val="22"/>
                <w:szCs w:val="24"/>
              </w:rPr>
            </w:pPr>
            <w:r w:rsidRPr="00DE0D42">
              <w:rPr>
                <w:rFonts w:ascii="Arial" w:eastAsia="Calibri" w:hAnsi="Arial" w:cs="Arial"/>
                <w:color w:val="000000" w:themeColor="text1"/>
                <w:sz w:val="22"/>
                <w:szCs w:val="24"/>
                <w:lang w:val="en-PH"/>
              </w:rPr>
              <w:t>There are forty-four (44) teachers teaching in the multi-grade classes, three hundred sixty-eight (368) pupils and three hundred fifty-three (353) parents. Slovin’s formula was used in the allocation of the sample sizes of the pupils and parents while total enumeration was utilized</w:t>
            </w:r>
            <w:bookmarkStart w:id="0" w:name="_GoBack"/>
            <w:bookmarkEnd w:id="0"/>
            <w:r w:rsidRPr="00DE0D42">
              <w:rPr>
                <w:rFonts w:ascii="Arial" w:eastAsia="Calibri" w:hAnsi="Arial" w:cs="Arial"/>
                <w:color w:val="000000" w:themeColor="text1"/>
                <w:sz w:val="22"/>
                <w:szCs w:val="24"/>
                <w:lang w:val="en-PH"/>
              </w:rPr>
              <w:t xml:space="preserve"> in allocating teacher-respondents.  </w:t>
            </w:r>
          </w:p>
          <w:p w14:paraId="26367F47" w14:textId="77777777" w:rsidR="00DE0D42" w:rsidRPr="00DE0D42" w:rsidRDefault="00DE0D42" w:rsidP="00DE0D42">
            <w:pPr>
              <w:pStyle w:val="Body"/>
              <w:rPr>
                <w:rFonts w:ascii="Arial" w:eastAsia="Calibri" w:hAnsi="Arial" w:cs="Arial"/>
                <w:color w:val="000000" w:themeColor="text1"/>
                <w:sz w:val="22"/>
                <w:szCs w:val="24"/>
                <w:lang w:val="en-PH"/>
              </w:rPr>
            </w:pPr>
            <w:r w:rsidRPr="00DE0D42">
              <w:rPr>
                <w:rFonts w:ascii="Arial" w:eastAsia="Calibri" w:hAnsi="Arial" w:cs="Arial"/>
                <w:color w:val="000000" w:themeColor="text1"/>
                <w:sz w:val="22"/>
                <w:szCs w:val="24"/>
              </w:rPr>
              <w:t xml:space="preserve"> </w:t>
            </w:r>
            <w:r w:rsidRPr="00DE0D42">
              <w:rPr>
                <w:rFonts w:ascii="Arial" w:eastAsia="Calibri" w:hAnsi="Arial" w:cs="Arial"/>
                <w:color w:val="000000" w:themeColor="text1"/>
                <w:sz w:val="22"/>
                <w:szCs w:val="24"/>
              </w:rPr>
              <w:tab/>
            </w:r>
            <w:r w:rsidRPr="00DE0D42">
              <w:rPr>
                <w:rFonts w:ascii="Arial" w:eastAsia="Calibri" w:hAnsi="Arial" w:cs="Arial"/>
                <w:color w:val="000000" w:themeColor="text1"/>
                <w:sz w:val="22"/>
                <w:szCs w:val="24"/>
                <w:lang w:val="en-PH"/>
              </w:rPr>
              <w:t xml:space="preserve">The main instrument used in the study was the questionnaire. The SF5 or Report on Promotion and Level of Proficiency and Achievement of Pupils was used to determine the significant difference between the level of performance of the pupils in the Southern Conner and Northern Conner Districts. </w:t>
            </w:r>
          </w:p>
          <w:p w14:paraId="13BD947F" w14:textId="77777777" w:rsidR="00DE0D42" w:rsidRPr="00DE0D42" w:rsidRDefault="00DE0D42" w:rsidP="00DE0D42">
            <w:pPr>
              <w:pStyle w:val="Body"/>
              <w:rPr>
                <w:rFonts w:ascii="Arial" w:eastAsia="Calibri" w:hAnsi="Arial" w:cs="Arial"/>
                <w:color w:val="000000" w:themeColor="text1"/>
                <w:sz w:val="22"/>
                <w:szCs w:val="24"/>
                <w:lang w:val="en-PH"/>
              </w:rPr>
            </w:pPr>
            <w:r w:rsidRPr="00DE0D42">
              <w:rPr>
                <w:rFonts w:ascii="Arial" w:eastAsia="Calibri" w:hAnsi="Arial" w:cs="Arial"/>
                <w:color w:val="000000" w:themeColor="text1"/>
                <w:sz w:val="22"/>
                <w:szCs w:val="24"/>
                <w:lang w:val="en-PH"/>
              </w:rPr>
              <w:tab/>
              <w:t>The findings of the study confirmed that there is no significant difference in the implementation of multi-grade program between the Southern and Northern Districts of Conner, Apayao.</w:t>
            </w:r>
          </w:p>
          <w:p w14:paraId="6AF68D79" w14:textId="77777777" w:rsidR="00DE0D42" w:rsidRPr="00DE0D42" w:rsidRDefault="00DE0D42" w:rsidP="00DE0D42">
            <w:pPr>
              <w:pStyle w:val="Body"/>
              <w:rPr>
                <w:rFonts w:ascii="Arial" w:eastAsia="Calibri" w:hAnsi="Arial" w:cs="Arial"/>
                <w:color w:val="000000" w:themeColor="text1"/>
                <w:sz w:val="22"/>
                <w:szCs w:val="24"/>
                <w:lang w:val="en-PH"/>
              </w:rPr>
            </w:pPr>
            <w:r w:rsidRPr="00DE0D42">
              <w:rPr>
                <w:rFonts w:ascii="Arial" w:eastAsia="Calibri" w:hAnsi="Arial" w:cs="Arial"/>
                <w:color w:val="000000" w:themeColor="text1"/>
                <w:sz w:val="22"/>
                <w:szCs w:val="24"/>
                <w:lang w:val="en-PH"/>
              </w:rPr>
              <w:tab/>
              <w:t>It is recommended that basic requirement training should be provided and attended by all multi-grade teachers and not on selection basis.</w:t>
            </w:r>
          </w:p>
          <w:p w14:paraId="26881AD4" w14:textId="2AFF821C" w:rsidR="00D700E0" w:rsidRPr="007407F6" w:rsidRDefault="00D700E0" w:rsidP="007407F6">
            <w:pPr>
              <w:pStyle w:val="Body"/>
              <w:spacing w:after="0"/>
              <w:rPr>
                <w:rFonts w:ascii="Arial" w:eastAsia="Calibri" w:hAnsi="Arial" w:cs="Arial"/>
                <w:color w:val="000000" w:themeColor="text1"/>
                <w:sz w:val="22"/>
                <w:szCs w:val="24"/>
                <w:lang w:val="en-PH"/>
              </w:rPr>
            </w:pPr>
            <w:r w:rsidRPr="0068749B">
              <w:rPr>
                <w:rFonts w:ascii="Arial" w:eastAsia="Calibri" w:hAnsi="Arial" w:cs="Arial"/>
                <w:color w:val="000000" w:themeColor="text1"/>
                <w:sz w:val="22"/>
                <w:szCs w:val="24"/>
                <w:lang w:val="en-PH"/>
              </w:rPr>
              <w:t xml:space="preserve"> </w:t>
            </w:r>
          </w:p>
        </w:tc>
      </w:tr>
    </w:tbl>
    <w:p w14:paraId="392812C9" w14:textId="77777777" w:rsidR="00636EB2" w:rsidRDefault="00636EB2" w:rsidP="00441B6F">
      <w:pPr>
        <w:pStyle w:val="Body"/>
        <w:spacing w:after="0"/>
        <w:rPr>
          <w:rFonts w:ascii="Arial" w:hAnsi="Arial" w:cs="Arial"/>
          <w:i/>
        </w:rPr>
      </w:pPr>
    </w:p>
    <w:p w14:paraId="3F7F3667" w14:textId="43BF0614" w:rsidR="00790ADA" w:rsidRPr="0043128C" w:rsidRDefault="00A24E7E" w:rsidP="00DE0D42">
      <w:pPr>
        <w:pStyle w:val="Body"/>
        <w:rPr>
          <w:rFonts w:ascii="Arial" w:eastAsia="Calibri" w:hAnsi="Arial" w:cs="Arial"/>
          <w:i/>
          <w:iCs/>
          <w:color w:val="000000" w:themeColor="text1"/>
          <w:lang w:val="en-PH"/>
        </w:rPr>
      </w:pPr>
      <w:r>
        <w:rPr>
          <w:rFonts w:ascii="Arial" w:hAnsi="Arial" w:cs="Arial"/>
          <w:i/>
        </w:rPr>
        <w:t>Keywords:</w:t>
      </w:r>
      <w:r w:rsidR="0068749B" w:rsidRPr="0068749B">
        <w:rPr>
          <w:rFonts w:ascii="Arial" w:eastAsia="Calibri" w:hAnsi="Arial" w:cs="Arial"/>
          <w:color w:val="000000" w:themeColor="text1"/>
          <w:sz w:val="22"/>
          <w:szCs w:val="24"/>
          <w:lang w:val="en-PH"/>
        </w:rPr>
        <w:t xml:space="preserve"> </w:t>
      </w:r>
      <w:r w:rsidR="00DE0D42" w:rsidRPr="0043128C">
        <w:rPr>
          <w:rFonts w:ascii="Arial" w:eastAsia="Calibri" w:hAnsi="Arial" w:cs="Arial"/>
          <w:i/>
          <w:iCs/>
          <w:color w:val="000000" w:themeColor="text1"/>
          <w:lang w:val="en-PH"/>
        </w:rPr>
        <w:t>Multigrade program, Implementation, Southern Conner District, Northern Conner District, Apayao, Elementary Schools, Teacher training, Pupil performance.</w:t>
      </w:r>
    </w:p>
    <w:p w14:paraId="35CAD0BC" w14:textId="77777777" w:rsidR="00DE0D42" w:rsidRDefault="00DE0D42" w:rsidP="00DE0D42">
      <w:pPr>
        <w:pStyle w:val="Body"/>
        <w:rPr>
          <w:rFonts w:ascii="Arial" w:eastAsia="Calibri" w:hAnsi="Arial" w:cs="Arial"/>
          <w:color w:val="000000" w:themeColor="text1"/>
          <w:lang w:val="en-PH"/>
        </w:rPr>
      </w:pPr>
    </w:p>
    <w:p w14:paraId="0B6780BD" w14:textId="77777777" w:rsidR="00DE0D42" w:rsidRDefault="00DE0D42" w:rsidP="00DE0D42">
      <w:pPr>
        <w:pStyle w:val="Body"/>
        <w:rPr>
          <w:rFonts w:ascii="Arial" w:eastAsia="Calibri" w:hAnsi="Arial" w:cs="Arial"/>
          <w:color w:val="000000" w:themeColor="text1"/>
          <w:lang w:val="en-PH"/>
        </w:rPr>
      </w:pPr>
    </w:p>
    <w:p w14:paraId="69E90EFD" w14:textId="77777777" w:rsidR="00DE0D42" w:rsidRPr="00DE0D42" w:rsidRDefault="00DE0D42" w:rsidP="00DE0D42">
      <w:pPr>
        <w:pStyle w:val="Body"/>
        <w:rPr>
          <w:rFonts w:ascii="Arial" w:eastAsia="Calibri" w:hAnsi="Arial" w:cs="Arial"/>
          <w:color w:val="000000" w:themeColor="text1"/>
          <w:lang w:val="en-PH"/>
        </w:rPr>
      </w:pPr>
    </w:p>
    <w:p w14:paraId="1CCB4051" w14:textId="56C1DF49"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ABEA4E5" w14:textId="77777777" w:rsidR="008B2539" w:rsidRPr="00FB3A86" w:rsidRDefault="008B2539" w:rsidP="00441B6F">
      <w:pPr>
        <w:pStyle w:val="AbstHead"/>
        <w:spacing w:after="0"/>
        <w:jc w:val="both"/>
        <w:rPr>
          <w:rFonts w:ascii="Arial" w:hAnsi="Arial" w:cs="Arial"/>
        </w:rPr>
      </w:pPr>
    </w:p>
    <w:p w14:paraId="696A41B0" w14:textId="77777777" w:rsidR="00DE0D42" w:rsidRPr="0043128C" w:rsidRDefault="008042BC" w:rsidP="0043128C">
      <w:pPr>
        <w:jc w:val="both"/>
        <w:rPr>
          <w:rFonts w:ascii="Arial" w:hAnsi="Arial" w:cs="Arial"/>
          <w:lang w:val="en-AU"/>
        </w:rPr>
      </w:pPr>
      <w:r>
        <w:rPr>
          <w:b/>
          <w:caps/>
        </w:rPr>
        <w:tab/>
      </w:r>
      <w:r w:rsidR="00DE0D42" w:rsidRPr="0043128C">
        <w:rPr>
          <w:rFonts w:ascii="Arial" w:hAnsi="Arial" w:cs="Arial"/>
        </w:rPr>
        <w:t>Education is the process by which man learns to develop and use his physical, mental, moral, and spiritual powers in order to attain quality life and functional relation with the community.</w:t>
      </w:r>
      <w:r w:rsidR="00DE0D42" w:rsidRPr="0043128C">
        <w:rPr>
          <w:rFonts w:ascii="Arial" w:hAnsi="Arial" w:cs="Arial"/>
        </w:rPr>
        <w:tab/>
        <w:t>Learning involves all activities that stimulate pupil’s physical, mental, spiritual and personality development to the extent of reaching quality of learning.</w:t>
      </w:r>
      <w:r w:rsidR="00DE0D42" w:rsidRPr="0043128C">
        <w:rPr>
          <w:rFonts w:ascii="Arial" w:hAnsi="Arial" w:cs="Arial"/>
          <w:lang w:val="en-AU"/>
        </w:rPr>
        <w:t xml:space="preserve"> Part of education process is teaching and learning.</w:t>
      </w:r>
      <w:r w:rsidR="00DE0D42" w:rsidRPr="0043128C">
        <w:rPr>
          <w:rFonts w:ascii="Arial" w:hAnsi="Arial" w:cs="Arial"/>
          <w:lang w:val="en-AU"/>
        </w:rPr>
        <w:tab/>
        <w:t xml:space="preserve">It is in this connection that Section 1, Article XIV, of </w:t>
      </w:r>
      <w:r w:rsidR="00DE0D42" w:rsidRPr="0043128C">
        <w:rPr>
          <w:rFonts w:ascii="Arial" w:hAnsi="Arial" w:cs="Arial"/>
          <w:lang w:val="en-AU"/>
        </w:rPr>
        <w:lastRenderedPageBreak/>
        <w:t>our Philippine Constitution mandates the state to protect and promote the right of all citizens to quality education at all levels, and shall take appropriate steps to make such education accessible to all.</w:t>
      </w:r>
    </w:p>
    <w:p w14:paraId="2C66F4AD" w14:textId="77777777" w:rsidR="00DE0D42" w:rsidRPr="0043128C" w:rsidRDefault="00DE0D42" w:rsidP="0043128C">
      <w:pPr>
        <w:jc w:val="both"/>
        <w:rPr>
          <w:rFonts w:ascii="Arial" w:hAnsi="Arial" w:cs="Arial"/>
          <w:lang w:val="en-AU"/>
        </w:rPr>
      </w:pPr>
      <w:r w:rsidRPr="0043128C">
        <w:rPr>
          <w:rFonts w:ascii="Arial" w:hAnsi="Arial" w:cs="Arial"/>
          <w:lang w:val="en-AU"/>
        </w:rPr>
        <w:tab/>
        <w:t>In order to attain the constitution’s mandate and fulfil ideal access to basic education for all Filipinos, the public basic school system merge/combine classes with two (2) grade levels to a single class handled by a single teacher.</w:t>
      </w:r>
    </w:p>
    <w:p w14:paraId="04C54E5E" w14:textId="77777777" w:rsidR="00DE0D42" w:rsidRPr="0043128C" w:rsidRDefault="00DE0D42" w:rsidP="0043128C">
      <w:pPr>
        <w:jc w:val="both"/>
        <w:rPr>
          <w:rFonts w:ascii="Arial" w:hAnsi="Arial" w:cs="Arial"/>
          <w:lang w:val="en-AU"/>
        </w:rPr>
      </w:pPr>
      <w:r w:rsidRPr="0043128C">
        <w:rPr>
          <w:rFonts w:ascii="Arial" w:hAnsi="Arial" w:cs="Arial"/>
          <w:lang w:val="en-AU"/>
        </w:rPr>
        <w:tab/>
        <w:t>Classes with two or three grade levels combined into a single class and managed by a single teacher is called multi-grade or multilevel class. Institutionalizing multi-grade class is purported to: a) increase literacy or less illiteracy y, b) solve low enrolment of pupils in remote barangays that does not meet the required class size to become a single class, c) it may further improve the state of “barrio” or rural education.</w:t>
      </w:r>
    </w:p>
    <w:p w14:paraId="779C0555" w14:textId="0CACEB23" w:rsidR="008F26CB" w:rsidRPr="0043128C" w:rsidRDefault="008F26CB" w:rsidP="0043128C">
      <w:pPr>
        <w:jc w:val="both"/>
        <w:rPr>
          <w:rFonts w:ascii="Arial" w:hAnsi="Arial" w:cs="Arial"/>
          <w:lang w:val="en-AU"/>
        </w:rPr>
      </w:pPr>
      <w:r w:rsidRPr="0043128C">
        <w:rPr>
          <w:rFonts w:ascii="Arial" w:hAnsi="Arial" w:cs="Arial"/>
          <w:color w:val="EE0000"/>
          <w:lang w:val="en-AU"/>
        </w:rPr>
        <w:tab/>
      </w:r>
      <w:r w:rsidR="00666AB4" w:rsidRPr="0043128C">
        <w:rPr>
          <w:rFonts w:ascii="Arial" w:hAnsi="Arial" w:cs="Arial"/>
          <w:lang w:val="en-AU"/>
        </w:rPr>
        <w:t xml:space="preserve">Multi-grade classes are among the inevitable strategies in educational systems that are used for various reasons. From the point of view of educational planning, this type of education is defined based on reorganization and classroom management. The main goal of this research was to </w:t>
      </w:r>
      <w:proofErr w:type="spellStart"/>
      <w:r w:rsidR="00666AB4" w:rsidRPr="0043128C">
        <w:rPr>
          <w:rFonts w:ascii="Arial" w:hAnsi="Arial" w:cs="Arial"/>
          <w:lang w:val="en-AU"/>
        </w:rPr>
        <w:t>analyze</w:t>
      </w:r>
      <w:proofErr w:type="spellEnd"/>
      <w:r w:rsidR="00666AB4" w:rsidRPr="0043128C">
        <w:rPr>
          <w:rFonts w:ascii="Arial" w:hAnsi="Arial" w:cs="Arial"/>
          <w:lang w:val="en-AU"/>
        </w:rPr>
        <w:t xml:space="preserve"> the challenges of multi-grade classes in schools from the point of view of educational planning.</w:t>
      </w:r>
    </w:p>
    <w:p w14:paraId="205C247F" w14:textId="77777777" w:rsidR="00DE0D42" w:rsidRPr="0043128C" w:rsidRDefault="00DE0D42" w:rsidP="0043128C">
      <w:pPr>
        <w:jc w:val="both"/>
        <w:rPr>
          <w:rFonts w:ascii="Arial" w:hAnsi="Arial" w:cs="Arial"/>
          <w:bCs/>
          <w:color w:val="111111"/>
          <w:lang w:val="en-GB" w:eastAsia="en-PH"/>
        </w:rPr>
      </w:pPr>
      <w:r w:rsidRPr="0043128C">
        <w:rPr>
          <w:rFonts w:ascii="Arial" w:hAnsi="Arial" w:cs="Arial"/>
        </w:rPr>
        <w:tab/>
      </w:r>
      <w:r w:rsidRPr="0043128C">
        <w:rPr>
          <w:rFonts w:ascii="Arial" w:hAnsi="Arial" w:cs="Arial"/>
          <w:bCs/>
          <w:lang w:val="en-GB"/>
        </w:rPr>
        <w:t>Multi-grade</w:t>
      </w:r>
      <w:r w:rsidRPr="0043128C">
        <w:rPr>
          <w:rFonts w:ascii="Arial" w:hAnsi="Arial" w:cs="Arial"/>
          <w:color w:val="111111"/>
          <w:lang w:eastAsia="en-PH"/>
        </w:rPr>
        <w:t xml:space="preserve"> teaching is emerging as an important international teaching strategy for providing access to education for learners in remote areas.  </w:t>
      </w:r>
      <w:r w:rsidRPr="0043128C">
        <w:rPr>
          <w:rFonts w:ascii="Arial" w:hAnsi="Arial" w:cs="Arial"/>
          <w:bCs/>
          <w:color w:val="111111"/>
          <w:lang w:val="en-GB" w:eastAsia="en-PH"/>
        </w:rPr>
        <w:t>In multilevel teaching, a teacher teaches the content to the pupils of different learning level, skills and abilities. However, it is assumed in multi-grade system that all learners do not possess the same level of learning ability.</w:t>
      </w:r>
    </w:p>
    <w:p w14:paraId="09F0E665" w14:textId="77777777" w:rsidR="00DE0D42" w:rsidRPr="0043128C" w:rsidRDefault="00DE0D42" w:rsidP="0043128C">
      <w:pPr>
        <w:jc w:val="both"/>
        <w:rPr>
          <w:rFonts w:ascii="Arial" w:hAnsi="Arial" w:cs="Arial"/>
        </w:rPr>
      </w:pPr>
      <w:r w:rsidRPr="0043128C">
        <w:rPr>
          <w:rFonts w:ascii="Arial" w:hAnsi="Arial" w:cs="Arial"/>
          <w:color w:val="FF0000"/>
        </w:rPr>
        <w:tab/>
      </w:r>
      <w:r w:rsidRPr="0043128C">
        <w:rPr>
          <w:rFonts w:ascii="Arial" w:hAnsi="Arial" w:cs="Arial"/>
        </w:rPr>
        <w:t>There is a positive factor that possibly contribute to the attainment of quality performance of the multi-grade. The instructional materials used by the teacher is provided in managing the multi-grade. And presumably, it contributes to good academic performance of the multi-grade pupils.</w:t>
      </w:r>
    </w:p>
    <w:p w14:paraId="79C36464" w14:textId="77777777" w:rsidR="00DE0D42" w:rsidRPr="0043128C" w:rsidRDefault="00DE0D42" w:rsidP="0043128C">
      <w:pPr>
        <w:jc w:val="both"/>
        <w:rPr>
          <w:rFonts w:ascii="Arial" w:hAnsi="Arial" w:cs="Arial"/>
          <w:lang w:val="en-GB"/>
        </w:rPr>
      </w:pPr>
      <w:r w:rsidRPr="0043128C">
        <w:rPr>
          <w:rFonts w:ascii="Arial" w:hAnsi="Arial" w:cs="Arial"/>
        </w:rPr>
        <w:tab/>
      </w:r>
      <w:r w:rsidRPr="0043128C">
        <w:rPr>
          <w:rFonts w:ascii="Arial" w:hAnsi="Arial" w:cs="Arial"/>
          <w:lang w:val="en-GB"/>
        </w:rPr>
        <w:t xml:space="preserve">Moreover, the researcher observed a critical point along the following areas: inadequate guidance counselling services in the school; the problem of distance from where pupils come; influx of number of pupils crowding the classroom; the poor condition of </w:t>
      </w:r>
      <w:proofErr w:type="gramStart"/>
      <w:r w:rsidRPr="0043128C">
        <w:rPr>
          <w:rFonts w:ascii="Arial" w:hAnsi="Arial" w:cs="Arial"/>
          <w:lang w:val="en-GB"/>
        </w:rPr>
        <w:t>pupils”</w:t>
      </w:r>
      <w:proofErr w:type="gramEnd"/>
      <w:r w:rsidRPr="0043128C">
        <w:rPr>
          <w:rFonts w:ascii="Arial" w:hAnsi="Arial" w:cs="Arial"/>
          <w:lang w:val="en-GB"/>
        </w:rPr>
        <w:t xml:space="preserve"> worn clothes and inadequate food and snack during the day; inadequate training of multi-grade teachers to facilitate or teach in the multi-grade system. </w:t>
      </w:r>
    </w:p>
    <w:p w14:paraId="57EF36E7" w14:textId="77777777" w:rsidR="00DE0D42" w:rsidRPr="0043128C" w:rsidRDefault="00DE0D42" w:rsidP="0043128C">
      <w:pPr>
        <w:jc w:val="both"/>
        <w:rPr>
          <w:rFonts w:ascii="Arial" w:hAnsi="Arial" w:cs="Arial"/>
          <w:lang w:val="en-AU"/>
        </w:rPr>
      </w:pPr>
      <w:r w:rsidRPr="0043128C">
        <w:rPr>
          <w:rFonts w:ascii="Arial" w:hAnsi="Arial" w:cs="Arial"/>
          <w:lang w:val="en-GB"/>
        </w:rPr>
        <w:tab/>
        <w:t xml:space="preserve">These motivated the researcher to conduct this study in the light of a desire to contribute better, to help minimize the problem and present possible remedial measures that may alter the situation towards quality academic performance. </w:t>
      </w:r>
      <w:r w:rsidRPr="0043128C">
        <w:rPr>
          <w:rFonts w:ascii="Arial" w:hAnsi="Arial" w:cs="Arial"/>
          <w:lang w:val="en-AU"/>
        </w:rPr>
        <w:t>Hence, this study was conceived to find out the implementation of multi-grade program in the Southern and Northern Districts of Conner, Apayao and possibly recommend remedial measures along identified constraints or problem encountered in multi-grade classes.</w:t>
      </w:r>
    </w:p>
    <w:p w14:paraId="036A3C26" w14:textId="0F1A2F63" w:rsidR="008042BC" w:rsidRPr="0043128C" w:rsidRDefault="008042BC" w:rsidP="0043128C">
      <w:pPr>
        <w:pStyle w:val="NoSpacing"/>
        <w:jc w:val="both"/>
        <w:rPr>
          <w:rFonts w:ascii="Arial" w:hAnsi="Arial" w:cs="Arial"/>
        </w:rPr>
      </w:pPr>
    </w:p>
    <w:p w14:paraId="09627BFF" w14:textId="77777777" w:rsidR="00D067C9" w:rsidRPr="0043128C" w:rsidRDefault="00D067C9" w:rsidP="0043128C">
      <w:pPr>
        <w:pStyle w:val="NoSpacing"/>
        <w:rPr>
          <w:rFonts w:ascii="Arial" w:hAnsi="Arial" w:cs="Arial"/>
          <w:b/>
          <w:caps/>
        </w:rPr>
      </w:pPr>
    </w:p>
    <w:p w14:paraId="13EA7827" w14:textId="64C49667" w:rsidR="007F7B32" w:rsidRPr="0043128C" w:rsidRDefault="00902823" w:rsidP="0043128C">
      <w:pPr>
        <w:pStyle w:val="AbstHead"/>
        <w:spacing w:after="0"/>
        <w:jc w:val="both"/>
        <w:rPr>
          <w:rFonts w:ascii="Arial" w:hAnsi="Arial" w:cs="Arial"/>
          <w:sz w:val="20"/>
        </w:rPr>
      </w:pPr>
      <w:r w:rsidRPr="0043128C">
        <w:rPr>
          <w:rFonts w:ascii="Arial" w:hAnsi="Arial" w:cs="Arial"/>
          <w:sz w:val="20"/>
        </w:rPr>
        <w:t xml:space="preserve">2. </w:t>
      </w:r>
      <w:r w:rsidR="002263E9" w:rsidRPr="0043128C">
        <w:rPr>
          <w:rFonts w:ascii="Arial" w:hAnsi="Arial" w:cs="Arial"/>
          <w:sz w:val="20"/>
        </w:rPr>
        <w:t>STATEMENT OF THE PROBLEM</w:t>
      </w:r>
    </w:p>
    <w:p w14:paraId="25101E7A" w14:textId="77777777" w:rsidR="00790ADA" w:rsidRPr="0043128C" w:rsidRDefault="00790ADA" w:rsidP="0043128C">
      <w:pPr>
        <w:pStyle w:val="AbstHead"/>
        <w:spacing w:after="0"/>
        <w:jc w:val="both"/>
        <w:rPr>
          <w:rFonts w:ascii="Arial" w:hAnsi="Arial" w:cs="Arial"/>
          <w:sz w:val="20"/>
        </w:rPr>
      </w:pPr>
    </w:p>
    <w:p w14:paraId="38EC5AC2" w14:textId="45A4E201" w:rsidR="002263E9" w:rsidRPr="0043128C" w:rsidRDefault="002263E9" w:rsidP="0043128C">
      <w:pPr>
        <w:contextualSpacing/>
        <w:jc w:val="both"/>
        <w:rPr>
          <w:rFonts w:ascii="Arial" w:hAnsi="Arial" w:cs="Arial"/>
        </w:rPr>
      </w:pPr>
      <w:r w:rsidRPr="0043128C">
        <w:rPr>
          <w:rFonts w:ascii="Arial" w:hAnsi="Arial" w:cs="Arial"/>
        </w:rPr>
        <w:tab/>
      </w:r>
      <w:r w:rsidR="001F1C87" w:rsidRPr="0043128C">
        <w:rPr>
          <w:rFonts w:ascii="Arial" w:hAnsi="Arial" w:cs="Arial"/>
        </w:rPr>
        <w:t>Generally, t</w:t>
      </w:r>
      <w:r w:rsidRPr="0043128C">
        <w:rPr>
          <w:rFonts w:ascii="Arial" w:hAnsi="Arial" w:cs="Arial"/>
        </w:rPr>
        <w:t xml:space="preserve">his study aimed to investigate the effectiveness of interactive visualization tools </w:t>
      </w:r>
      <w:r w:rsidR="002840D5" w:rsidRPr="0043128C">
        <w:rPr>
          <w:rFonts w:ascii="Arial" w:hAnsi="Arial" w:cs="Arial"/>
        </w:rPr>
        <w:t>There is no significant differences in the implementation of multi-grade program between Southern Conner District and Northern Conner District.</w:t>
      </w:r>
    </w:p>
    <w:p w14:paraId="7CE05C13" w14:textId="77777777" w:rsidR="00790ADA" w:rsidRPr="0043128C" w:rsidRDefault="00790ADA" w:rsidP="0043128C">
      <w:pPr>
        <w:pStyle w:val="Body"/>
        <w:spacing w:after="0"/>
        <w:rPr>
          <w:rFonts w:ascii="Arial" w:hAnsi="Arial" w:cs="Arial"/>
        </w:rPr>
      </w:pPr>
    </w:p>
    <w:p w14:paraId="40DB5D02" w14:textId="77777777" w:rsidR="004B698A" w:rsidRPr="0043128C" w:rsidRDefault="004B698A" w:rsidP="00813508">
      <w:pPr>
        <w:pStyle w:val="Body"/>
        <w:numPr>
          <w:ilvl w:val="1"/>
          <w:numId w:val="2"/>
        </w:numPr>
        <w:spacing w:after="0"/>
        <w:rPr>
          <w:rFonts w:ascii="Arial" w:hAnsi="Arial" w:cs="Arial"/>
          <w:b/>
        </w:rPr>
      </w:pPr>
      <w:r w:rsidRPr="0043128C">
        <w:rPr>
          <w:rFonts w:ascii="Arial" w:hAnsi="Arial" w:cs="Arial"/>
          <w:b/>
        </w:rPr>
        <w:t>Hypothesis</w:t>
      </w:r>
    </w:p>
    <w:p w14:paraId="3498EF14" w14:textId="77777777" w:rsidR="002840D5" w:rsidRPr="0043128C" w:rsidRDefault="002840D5" w:rsidP="0043128C">
      <w:pPr>
        <w:pStyle w:val="Body"/>
        <w:spacing w:after="0"/>
        <w:ind w:left="360"/>
        <w:rPr>
          <w:rFonts w:ascii="Arial" w:hAnsi="Arial" w:cs="Arial"/>
          <w:b/>
        </w:rPr>
      </w:pPr>
    </w:p>
    <w:p w14:paraId="2B0A3E3D" w14:textId="77777777" w:rsidR="002840D5" w:rsidRPr="0043128C" w:rsidRDefault="002840D5" w:rsidP="0043128C">
      <w:pPr>
        <w:ind w:firstLine="720"/>
        <w:contextualSpacing/>
        <w:jc w:val="both"/>
        <w:rPr>
          <w:rFonts w:ascii="Arial" w:hAnsi="Arial" w:cs="Arial"/>
        </w:rPr>
      </w:pPr>
      <w:r w:rsidRPr="0043128C">
        <w:rPr>
          <w:rFonts w:ascii="Arial" w:hAnsi="Arial" w:cs="Arial"/>
        </w:rPr>
        <w:t xml:space="preserve">There </w:t>
      </w:r>
      <w:proofErr w:type="gramStart"/>
      <w:r w:rsidRPr="0043128C">
        <w:rPr>
          <w:rFonts w:ascii="Arial" w:hAnsi="Arial" w:cs="Arial"/>
        </w:rPr>
        <w:t>is</w:t>
      </w:r>
      <w:proofErr w:type="gramEnd"/>
      <w:r w:rsidRPr="0043128C">
        <w:rPr>
          <w:rFonts w:ascii="Arial" w:hAnsi="Arial" w:cs="Arial"/>
        </w:rPr>
        <w:t xml:space="preserve"> no significant differences in the implementation of multi-grade program between Southern Conner District and Northern Conner District.</w:t>
      </w:r>
    </w:p>
    <w:p w14:paraId="46A8185E" w14:textId="77777777" w:rsidR="004B698A" w:rsidRPr="0043128C" w:rsidRDefault="004B698A" w:rsidP="0043128C">
      <w:pPr>
        <w:pStyle w:val="Body"/>
        <w:spacing w:after="0"/>
        <w:ind w:left="360"/>
        <w:rPr>
          <w:rFonts w:ascii="Arial" w:hAnsi="Arial" w:cs="Arial"/>
          <w:b/>
        </w:rPr>
      </w:pPr>
    </w:p>
    <w:p w14:paraId="6506C024" w14:textId="77777777" w:rsidR="004B698A" w:rsidRPr="0043128C" w:rsidRDefault="004B698A" w:rsidP="0043128C">
      <w:pPr>
        <w:pStyle w:val="Body"/>
        <w:spacing w:after="0"/>
        <w:rPr>
          <w:rFonts w:ascii="Arial" w:hAnsi="Arial" w:cs="Arial"/>
          <w:bCs/>
        </w:rPr>
      </w:pPr>
    </w:p>
    <w:p w14:paraId="6563A43A" w14:textId="45F800D5" w:rsidR="006A132F" w:rsidRPr="0043128C" w:rsidRDefault="00000F8F" w:rsidP="0043128C">
      <w:pPr>
        <w:pStyle w:val="Head1"/>
        <w:spacing w:after="0"/>
        <w:jc w:val="both"/>
        <w:rPr>
          <w:rFonts w:ascii="Arial" w:hAnsi="Arial" w:cs="Arial"/>
          <w:sz w:val="20"/>
        </w:rPr>
      </w:pPr>
      <w:r w:rsidRPr="0043128C">
        <w:rPr>
          <w:rFonts w:ascii="Arial" w:hAnsi="Arial" w:cs="Arial"/>
          <w:sz w:val="20"/>
        </w:rPr>
        <w:lastRenderedPageBreak/>
        <w:t>3</w:t>
      </w:r>
      <w:r w:rsidR="00902823" w:rsidRPr="0043128C">
        <w:rPr>
          <w:rFonts w:ascii="Arial" w:hAnsi="Arial" w:cs="Arial"/>
          <w:sz w:val="20"/>
        </w:rPr>
        <w:t xml:space="preserve">. </w:t>
      </w:r>
      <w:r w:rsidR="00413D24" w:rsidRPr="0043128C">
        <w:rPr>
          <w:rFonts w:ascii="Arial" w:hAnsi="Arial" w:cs="Arial"/>
          <w:sz w:val="20"/>
        </w:rPr>
        <w:t>METHODOLOGY</w:t>
      </w:r>
    </w:p>
    <w:p w14:paraId="0992B135" w14:textId="0C4B0A47" w:rsidR="006A132F" w:rsidRPr="0043128C" w:rsidRDefault="006A132F" w:rsidP="0043128C">
      <w:pPr>
        <w:pStyle w:val="Head1"/>
        <w:spacing w:after="0"/>
        <w:jc w:val="both"/>
        <w:rPr>
          <w:rFonts w:ascii="Arial" w:hAnsi="Arial" w:cs="Arial"/>
          <w:sz w:val="20"/>
        </w:rPr>
      </w:pPr>
    </w:p>
    <w:p w14:paraId="071131CC" w14:textId="00267655" w:rsidR="006A132F" w:rsidRPr="0043128C" w:rsidRDefault="006A132F" w:rsidP="0043128C">
      <w:pPr>
        <w:pStyle w:val="Head1"/>
        <w:spacing w:after="0"/>
        <w:jc w:val="both"/>
        <w:rPr>
          <w:rFonts w:ascii="Arial" w:hAnsi="Arial" w:cs="Arial"/>
          <w:caps w:val="0"/>
          <w:sz w:val="20"/>
        </w:rPr>
      </w:pPr>
      <w:r w:rsidRPr="0043128C">
        <w:rPr>
          <w:rFonts w:ascii="Arial" w:hAnsi="Arial" w:cs="Arial"/>
          <w:caps w:val="0"/>
          <w:sz w:val="20"/>
        </w:rPr>
        <w:t>3.1 Research Design</w:t>
      </w:r>
    </w:p>
    <w:p w14:paraId="0C69352F" w14:textId="77777777" w:rsidR="002840D5" w:rsidRPr="0043128C" w:rsidRDefault="002840D5" w:rsidP="0043128C">
      <w:pPr>
        <w:pStyle w:val="Head1"/>
        <w:spacing w:after="0"/>
        <w:jc w:val="both"/>
        <w:rPr>
          <w:rFonts w:ascii="Arial" w:hAnsi="Arial" w:cs="Arial"/>
          <w:caps w:val="0"/>
          <w:sz w:val="20"/>
        </w:rPr>
      </w:pPr>
    </w:p>
    <w:p w14:paraId="36F6DB2E" w14:textId="0E7FDAC6" w:rsidR="002840D5" w:rsidRPr="0043128C"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The study made used of the descriptive assessment method of research.</w:t>
      </w:r>
    </w:p>
    <w:p w14:paraId="22138E05" w14:textId="2C1DA565" w:rsidR="006A132F" w:rsidRPr="0043128C" w:rsidRDefault="006A132F" w:rsidP="0043128C">
      <w:pPr>
        <w:pStyle w:val="Head1"/>
        <w:spacing w:after="0"/>
        <w:jc w:val="both"/>
        <w:rPr>
          <w:rFonts w:ascii="Arial" w:hAnsi="Arial" w:cs="Arial"/>
          <w:b w:val="0"/>
          <w:bCs/>
          <w:caps w:val="0"/>
          <w:sz w:val="20"/>
        </w:rPr>
      </w:pPr>
      <w:r w:rsidRPr="0043128C">
        <w:rPr>
          <w:rFonts w:ascii="Arial" w:hAnsi="Arial" w:cs="Arial"/>
          <w:b w:val="0"/>
          <w:bCs/>
          <w:caps w:val="0"/>
          <w:sz w:val="20"/>
        </w:rPr>
        <w:tab/>
      </w:r>
    </w:p>
    <w:p w14:paraId="4DE63F5A" w14:textId="2967FC63" w:rsidR="006A132F" w:rsidRPr="0043128C" w:rsidRDefault="006A132F" w:rsidP="0043128C">
      <w:pPr>
        <w:pStyle w:val="NoSpacing"/>
        <w:rPr>
          <w:rFonts w:ascii="Arial" w:hAnsi="Arial" w:cs="Arial"/>
          <w:b/>
          <w:bCs/>
          <w:lang w:val="en-PH"/>
        </w:rPr>
      </w:pPr>
      <w:r w:rsidRPr="0043128C">
        <w:rPr>
          <w:rFonts w:ascii="Arial" w:hAnsi="Arial" w:cs="Arial"/>
          <w:b/>
          <w:bCs/>
          <w:caps/>
        </w:rPr>
        <w:t xml:space="preserve">3.2 </w:t>
      </w:r>
      <w:r w:rsidRPr="0043128C">
        <w:rPr>
          <w:rFonts w:ascii="Arial" w:hAnsi="Arial" w:cs="Arial"/>
          <w:b/>
          <w:bCs/>
          <w:lang w:val="en-PH"/>
        </w:rPr>
        <w:t>Locale of the Study</w:t>
      </w:r>
    </w:p>
    <w:p w14:paraId="2CA2E714" w14:textId="77777777" w:rsidR="002840D5" w:rsidRPr="0043128C" w:rsidRDefault="002840D5" w:rsidP="0043128C">
      <w:pPr>
        <w:pStyle w:val="NoSpacing"/>
        <w:rPr>
          <w:rFonts w:ascii="Arial" w:hAnsi="Arial" w:cs="Arial"/>
          <w:b/>
          <w:bCs/>
          <w:lang w:val="en-PH"/>
        </w:rPr>
      </w:pPr>
    </w:p>
    <w:p w14:paraId="086B6CE1" w14:textId="11D9A4D7" w:rsidR="002840D5" w:rsidRPr="0043128C"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This study was conducted in nineteen (19) Multi-grade Elementary Schools of the Southern and Northern Conner Districts in the Municipality of Conner, Apayao.</w:t>
      </w:r>
    </w:p>
    <w:p w14:paraId="44650D5B" w14:textId="4FA8927D" w:rsidR="006A132F" w:rsidRPr="0043128C" w:rsidRDefault="006A132F" w:rsidP="0043128C">
      <w:pPr>
        <w:pStyle w:val="Head1"/>
        <w:spacing w:after="0"/>
        <w:jc w:val="both"/>
        <w:rPr>
          <w:rFonts w:ascii="Arial" w:hAnsi="Arial" w:cs="Arial"/>
          <w:bCs/>
          <w:sz w:val="20"/>
        </w:rPr>
      </w:pPr>
    </w:p>
    <w:p w14:paraId="3C5DF739" w14:textId="77777777" w:rsidR="006A132F" w:rsidRPr="0043128C" w:rsidRDefault="006A132F" w:rsidP="0043128C">
      <w:pPr>
        <w:pStyle w:val="NoSpacing"/>
        <w:rPr>
          <w:rFonts w:ascii="Arial" w:hAnsi="Arial" w:cs="Arial"/>
          <w:b/>
          <w:bCs/>
        </w:rPr>
      </w:pPr>
      <w:r w:rsidRPr="0043128C">
        <w:rPr>
          <w:rFonts w:ascii="Arial" w:hAnsi="Arial" w:cs="Arial"/>
          <w:b/>
          <w:bCs/>
          <w:caps/>
        </w:rPr>
        <w:t xml:space="preserve">3.3 </w:t>
      </w:r>
      <w:r w:rsidRPr="0043128C">
        <w:rPr>
          <w:rFonts w:ascii="Arial" w:hAnsi="Arial" w:cs="Arial"/>
          <w:b/>
          <w:bCs/>
        </w:rPr>
        <w:t>Respondents of the Study</w:t>
      </w:r>
    </w:p>
    <w:p w14:paraId="7BE218A6" w14:textId="5724CAFE" w:rsidR="006A132F" w:rsidRPr="0043128C" w:rsidRDefault="006A132F" w:rsidP="0043128C">
      <w:pPr>
        <w:pStyle w:val="NoSpacing"/>
        <w:jc w:val="both"/>
        <w:rPr>
          <w:rFonts w:ascii="Arial" w:hAnsi="Arial" w:cs="Arial"/>
        </w:rPr>
      </w:pPr>
      <w:r w:rsidRPr="0043128C">
        <w:rPr>
          <w:rFonts w:ascii="Arial" w:hAnsi="Arial" w:cs="Arial"/>
          <w:lang w:val="en-PH"/>
        </w:rPr>
        <w:tab/>
      </w:r>
      <w:r w:rsidRPr="0043128C">
        <w:rPr>
          <w:rFonts w:ascii="Arial" w:hAnsi="Arial" w:cs="Arial"/>
        </w:rPr>
        <w:t xml:space="preserve"> </w:t>
      </w:r>
    </w:p>
    <w:p w14:paraId="41C85542" w14:textId="13557F97" w:rsidR="008B2539" w:rsidRPr="0043128C" w:rsidRDefault="002840D5" w:rsidP="0043128C">
      <w:pPr>
        <w:ind w:firstLine="720"/>
        <w:contextualSpacing/>
        <w:jc w:val="both"/>
        <w:rPr>
          <w:rFonts w:ascii="Arial" w:hAnsi="Arial" w:cs="Arial"/>
        </w:rPr>
      </w:pPr>
      <w:r w:rsidRPr="0043128C">
        <w:rPr>
          <w:rFonts w:ascii="Arial" w:hAnsi="Arial" w:cs="Arial"/>
        </w:rPr>
        <w:t>The respondents of the study were forty-four (44) teachers, three hundred sixty-eight (368) pupils and three hundred fifty-three (353) parents.</w:t>
      </w:r>
    </w:p>
    <w:p w14:paraId="4ACD867E" w14:textId="56928908" w:rsidR="008B2539" w:rsidRPr="0043128C" w:rsidRDefault="008B2539" w:rsidP="0043128C">
      <w:pPr>
        <w:contextualSpacing/>
        <w:jc w:val="both"/>
        <w:rPr>
          <w:rFonts w:ascii="Arial" w:hAnsi="Arial" w:cs="Arial"/>
          <w:b/>
        </w:rPr>
      </w:pPr>
      <w:r w:rsidRPr="0043128C">
        <w:rPr>
          <w:rFonts w:ascii="Arial" w:hAnsi="Arial" w:cs="Arial"/>
          <w:b/>
        </w:rPr>
        <w:t>Table 1. Distribution of the respondents per school.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799"/>
        <w:gridCol w:w="883"/>
        <w:gridCol w:w="802"/>
        <w:gridCol w:w="773"/>
        <w:gridCol w:w="773"/>
        <w:gridCol w:w="773"/>
        <w:gridCol w:w="743"/>
      </w:tblGrid>
      <w:tr w:rsidR="008B2539" w:rsidRPr="0043128C" w14:paraId="36765E5D" w14:textId="77777777" w:rsidTr="00260A59">
        <w:tc>
          <w:tcPr>
            <w:tcW w:w="2835" w:type="dxa"/>
            <w:tcBorders>
              <w:top w:val="single" w:sz="4" w:space="0" w:color="auto"/>
              <w:bottom w:val="single" w:sz="4" w:space="0" w:color="auto"/>
            </w:tcBorders>
          </w:tcPr>
          <w:p w14:paraId="49AD7959" w14:textId="77777777" w:rsidR="008B2539" w:rsidRPr="0043128C" w:rsidRDefault="008B2539" w:rsidP="0043128C">
            <w:pPr>
              <w:contextualSpacing/>
              <w:jc w:val="both"/>
              <w:rPr>
                <w:rFonts w:ascii="Arial" w:hAnsi="Arial" w:cs="Arial"/>
                <w:sz w:val="20"/>
                <w:szCs w:val="20"/>
              </w:rPr>
            </w:pPr>
            <w:r w:rsidRPr="0043128C">
              <w:rPr>
                <w:rFonts w:ascii="Arial" w:hAnsi="Arial" w:cs="Arial"/>
                <w:sz w:val="20"/>
                <w:szCs w:val="20"/>
              </w:rPr>
              <w:t>Multi-grade Schools</w:t>
            </w:r>
          </w:p>
        </w:tc>
        <w:tc>
          <w:tcPr>
            <w:tcW w:w="2552" w:type="dxa"/>
            <w:gridSpan w:val="3"/>
            <w:tcBorders>
              <w:top w:val="single" w:sz="4" w:space="0" w:color="auto"/>
              <w:bottom w:val="single" w:sz="4" w:space="0" w:color="auto"/>
            </w:tcBorders>
          </w:tcPr>
          <w:p w14:paraId="1F15228D" w14:textId="77777777" w:rsidR="008B2539" w:rsidRPr="0043128C" w:rsidRDefault="008B2539" w:rsidP="0043128C">
            <w:pPr>
              <w:contextualSpacing/>
              <w:jc w:val="center"/>
              <w:rPr>
                <w:rFonts w:ascii="Arial" w:hAnsi="Arial" w:cs="Arial"/>
                <w:b/>
                <w:sz w:val="20"/>
                <w:szCs w:val="20"/>
              </w:rPr>
            </w:pPr>
            <w:r w:rsidRPr="0043128C">
              <w:rPr>
                <w:rFonts w:ascii="Arial" w:hAnsi="Arial" w:cs="Arial"/>
                <w:sz w:val="20"/>
                <w:szCs w:val="20"/>
              </w:rPr>
              <w:t>Teachers</w:t>
            </w:r>
          </w:p>
        </w:tc>
        <w:tc>
          <w:tcPr>
            <w:tcW w:w="1701" w:type="dxa"/>
            <w:gridSpan w:val="2"/>
            <w:tcBorders>
              <w:top w:val="single" w:sz="4" w:space="0" w:color="auto"/>
              <w:bottom w:val="single" w:sz="4" w:space="0" w:color="auto"/>
            </w:tcBorders>
          </w:tcPr>
          <w:p w14:paraId="08DB3F30"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Pupils</w:t>
            </w:r>
          </w:p>
        </w:tc>
        <w:tc>
          <w:tcPr>
            <w:tcW w:w="1660" w:type="dxa"/>
            <w:gridSpan w:val="2"/>
            <w:tcBorders>
              <w:top w:val="single" w:sz="4" w:space="0" w:color="auto"/>
              <w:bottom w:val="single" w:sz="4" w:space="0" w:color="auto"/>
            </w:tcBorders>
          </w:tcPr>
          <w:p w14:paraId="5E13BE3F"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Parents</w:t>
            </w:r>
          </w:p>
        </w:tc>
      </w:tr>
      <w:tr w:rsidR="008B2539" w:rsidRPr="0043128C" w14:paraId="79E9FCE9" w14:textId="77777777" w:rsidTr="00260A59">
        <w:trPr>
          <w:trHeight w:val="381"/>
        </w:trPr>
        <w:tc>
          <w:tcPr>
            <w:tcW w:w="2835" w:type="dxa"/>
            <w:tcBorders>
              <w:top w:val="single" w:sz="4" w:space="0" w:color="auto"/>
              <w:bottom w:val="single" w:sz="4" w:space="0" w:color="auto"/>
            </w:tcBorders>
          </w:tcPr>
          <w:p w14:paraId="760EE9B4" w14:textId="77777777" w:rsidR="008B2539" w:rsidRPr="0043128C" w:rsidRDefault="008B2539" w:rsidP="00813508">
            <w:pPr>
              <w:pStyle w:val="ListParagraph"/>
              <w:numPr>
                <w:ilvl w:val="0"/>
                <w:numId w:val="4"/>
              </w:numPr>
              <w:jc w:val="both"/>
              <w:rPr>
                <w:rFonts w:ascii="Arial" w:hAnsi="Arial" w:cs="Arial"/>
                <w:sz w:val="20"/>
                <w:szCs w:val="20"/>
              </w:rPr>
            </w:pPr>
            <w:r w:rsidRPr="0043128C">
              <w:rPr>
                <w:rFonts w:ascii="Arial" w:hAnsi="Arial" w:cs="Arial"/>
                <w:sz w:val="20"/>
                <w:szCs w:val="20"/>
              </w:rPr>
              <w:t>Southern Conner</w:t>
            </w:r>
          </w:p>
        </w:tc>
        <w:tc>
          <w:tcPr>
            <w:tcW w:w="851" w:type="dxa"/>
            <w:tcBorders>
              <w:top w:val="single" w:sz="4" w:space="0" w:color="auto"/>
              <w:bottom w:val="single" w:sz="4" w:space="0" w:color="auto"/>
            </w:tcBorders>
          </w:tcPr>
          <w:p w14:paraId="35288904"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Male</w:t>
            </w:r>
          </w:p>
        </w:tc>
        <w:tc>
          <w:tcPr>
            <w:tcW w:w="850" w:type="dxa"/>
            <w:tcBorders>
              <w:top w:val="single" w:sz="4" w:space="0" w:color="auto"/>
              <w:bottom w:val="single" w:sz="4" w:space="0" w:color="auto"/>
            </w:tcBorders>
          </w:tcPr>
          <w:p w14:paraId="6F1D2435"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Female</w:t>
            </w:r>
          </w:p>
        </w:tc>
        <w:tc>
          <w:tcPr>
            <w:tcW w:w="851" w:type="dxa"/>
            <w:tcBorders>
              <w:top w:val="single" w:sz="4" w:space="0" w:color="auto"/>
              <w:bottom w:val="single" w:sz="4" w:space="0" w:color="auto"/>
            </w:tcBorders>
          </w:tcPr>
          <w:p w14:paraId="4C030994"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Total</w:t>
            </w:r>
          </w:p>
        </w:tc>
        <w:tc>
          <w:tcPr>
            <w:tcW w:w="850" w:type="dxa"/>
            <w:tcBorders>
              <w:top w:val="single" w:sz="4" w:space="0" w:color="auto"/>
              <w:bottom w:val="single" w:sz="4" w:space="0" w:color="auto"/>
            </w:tcBorders>
          </w:tcPr>
          <w:p w14:paraId="2B934437"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w:t>
            </w:r>
          </w:p>
        </w:tc>
        <w:tc>
          <w:tcPr>
            <w:tcW w:w="851" w:type="dxa"/>
            <w:tcBorders>
              <w:top w:val="single" w:sz="4" w:space="0" w:color="auto"/>
              <w:bottom w:val="single" w:sz="4" w:space="0" w:color="auto"/>
            </w:tcBorders>
          </w:tcPr>
          <w:p w14:paraId="4BACB677"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n</w:t>
            </w:r>
          </w:p>
        </w:tc>
        <w:tc>
          <w:tcPr>
            <w:tcW w:w="850" w:type="dxa"/>
            <w:tcBorders>
              <w:top w:val="single" w:sz="4" w:space="0" w:color="auto"/>
              <w:bottom w:val="single" w:sz="4" w:space="0" w:color="auto"/>
            </w:tcBorders>
          </w:tcPr>
          <w:p w14:paraId="3BE0CDD2"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w:t>
            </w:r>
          </w:p>
        </w:tc>
        <w:tc>
          <w:tcPr>
            <w:tcW w:w="810" w:type="dxa"/>
            <w:tcBorders>
              <w:top w:val="single" w:sz="4" w:space="0" w:color="auto"/>
              <w:bottom w:val="single" w:sz="4" w:space="0" w:color="auto"/>
            </w:tcBorders>
          </w:tcPr>
          <w:p w14:paraId="3A44BBEB"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n</w:t>
            </w:r>
          </w:p>
        </w:tc>
      </w:tr>
      <w:tr w:rsidR="008B2539" w:rsidRPr="0043128C" w14:paraId="461D2C45" w14:textId="77777777" w:rsidTr="00260A59">
        <w:trPr>
          <w:trHeight w:val="247"/>
        </w:trPr>
        <w:tc>
          <w:tcPr>
            <w:tcW w:w="2835" w:type="dxa"/>
            <w:tcBorders>
              <w:top w:val="single" w:sz="4" w:space="0" w:color="auto"/>
            </w:tcBorders>
          </w:tcPr>
          <w:p w14:paraId="20986EFB"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 </w:t>
            </w:r>
            <w:proofErr w:type="spellStart"/>
            <w:r w:rsidRPr="0043128C">
              <w:rPr>
                <w:rFonts w:ascii="Arial" w:hAnsi="Arial" w:cs="Arial"/>
                <w:sz w:val="20"/>
                <w:szCs w:val="20"/>
              </w:rPr>
              <w:t>Apaya</w:t>
            </w:r>
            <w:proofErr w:type="spellEnd"/>
            <w:r w:rsidRPr="0043128C">
              <w:rPr>
                <w:rFonts w:ascii="Arial" w:hAnsi="Arial" w:cs="Arial"/>
                <w:sz w:val="20"/>
                <w:szCs w:val="20"/>
              </w:rPr>
              <w:t xml:space="preserve"> ES</w:t>
            </w:r>
          </w:p>
        </w:tc>
        <w:tc>
          <w:tcPr>
            <w:tcW w:w="851" w:type="dxa"/>
            <w:tcBorders>
              <w:top w:val="single" w:sz="4" w:space="0" w:color="auto"/>
            </w:tcBorders>
          </w:tcPr>
          <w:p w14:paraId="12E6623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Borders>
              <w:top w:val="single" w:sz="4" w:space="0" w:color="auto"/>
            </w:tcBorders>
          </w:tcPr>
          <w:p w14:paraId="2B53637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Borders>
              <w:top w:val="single" w:sz="4" w:space="0" w:color="auto"/>
            </w:tcBorders>
          </w:tcPr>
          <w:p w14:paraId="391C045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Borders>
              <w:top w:val="single" w:sz="4" w:space="0" w:color="auto"/>
            </w:tcBorders>
          </w:tcPr>
          <w:p w14:paraId="02DEEF8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c>
          <w:tcPr>
            <w:tcW w:w="851" w:type="dxa"/>
            <w:tcBorders>
              <w:top w:val="single" w:sz="4" w:space="0" w:color="auto"/>
            </w:tcBorders>
          </w:tcPr>
          <w:p w14:paraId="3D97957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11</w:t>
            </w:r>
          </w:p>
        </w:tc>
        <w:tc>
          <w:tcPr>
            <w:tcW w:w="850" w:type="dxa"/>
            <w:tcBorders>
              <w:top w:val="single" w:sz="4" w:space="0" w:color="auto"/>
            </w:tcBorders>
          </w:tcPr>
          <w:p w14:paraId="7B4DA90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20</w:t>
            </w:r>
          </w:p>
        </w:tc>
        <w:tc>
          <w:tcPr>
            <w:tcW w:w="810" w:type="dxa"/>
            <w:tcBorders>
              <w:top w:val="single" w:sz="4" w:space="0" w:color="auto"/>
            </w:tcBorders>
          </w:tcPr>
          <w:p w14:paraId="6D5A8E9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11</w:t>
            </w:r>
          </w:p>
        </w:tc>
      </w:tr>
      <w:tr w:rsidR="008B2539" w:rsidRPr="0043128C" w14:paraId="2FB20057" w14:textId="77777777" w:rsidTr="00260A59">
        <w:tc>
          <w:tcPr>
            <w:tcW w:w="2835" w:type="dxa"/>
          </w:tcPr>
          <w:p w14:paraId="68381ED1"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2. </w:t>
            </w:r>
            <w:proofErr w:type="spellStart"/>
            <w:r w:rsidRPr="0043128C">
              <w:rPr>
                <w:rFonts w:ascii="Arial" w:hAnsi="Arial" w:cs="Arial"/>
                <w:sz w:val="20"/>
                <w:szCs w:val="20"/>
              </w:rPr>
              <w:t>Allangigan</w:t>
            </w:r>
            <w:proofErr w:type="spellEnd"/>
            <w:r w:rsidRPr="0043128C">
              <w:rPr>
                <w:rFonts w:ascii="Arial" w:hAnsi="Arial" w:cs="Arial"/>
                <w:sz w:val="20"/>
                <w:szCs w:val="20"/>
              </w:rPr>
              <w:t xml:space="preserve"> ES</w:t>
            </w:r>
          </w:p>
        </w:tc>
        <w:tc>
          <w:tcPr>
            <w:tcW w:w="851" w:type="dxa"/>
          </w:tcPr>
          <w:p w14:paraId="4C032A4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079539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3988760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432426B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40</w:t>
            </w:r>
          </w:p>
        </w:tc>
        <w:tc>
          <w:tcPr>
            <w:tcW w:w="851" w:type="dxa"/>
          </w:tcPr>
          <w:p w14:paraId="5CEEC56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c>
          <w:tcPr>
            <w:tcW w:w="850" w:type="dxa"/>
          </w:tcPr>
          <w:p w14:paraId="4F16CDD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38</w:t>
            </w:r>
          </w:p>
        </w:tc>
        <w:tc>
          <w:tcPr>
            <w:tcW w:w="810" w:type="dxa"/>
          </w:tcPr>
          <w:p w14:paraId="38E476E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r>
      <w:tr w:rsidR="008B2539" w:rsidRPr="0043128C" w14:paraId="5F28D682" w14:textId="77777777" w:rsidTr="00260A59">
        <w:tc>
          <w:tcPr>
            <w:tcW w:w="2835" w:type="dxa"/>
          </w:tcPr>
          <w:p w14:paraId="5AC3D894"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3. </w:t>
            </w:r>
            <w:proofErr w:type="spellStart"/>
            <w:r w:rsidRPr="0043128C">
              <w:rPr>
                <w:rFonts w:ascii="Arial" w:hAnsi="Arial" w:cs="Arial"/>
                <w:sz w:val="20"/>
                <w:szCs w:val="20"/>
              </w:rPr>
              <w:t>Danguinan</w:t>
            </w:r>
            <w:proofErr w:type="spellEnd"/>
            <w:r w:rsidRPr="0043128C">
              <w:rPr>
                <w:rFonts w:ascii="Arial" w:hAnsi="Arial" w:cs="Arial"/>
                <w:sz w:val="20"/>
                <w:szCs w:val="20"/>
              </w:rPr>
              <w:t xml:space="preserve"> ES</w:t>
            </w:r>
          </w:p>
        </w:tc>
        <w:tc>
          <w:tcPr>
            <w:tcW w:w="851" w:type="dxa"/>
          </w:tcPr>
          <w:p w14:paraId="265890D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2EB9513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166E4F6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20E9E04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68</w:t>
            </w:r>
          </w:p>
        </w:tc>
        <w:tc>
          <w:tcPr>
            <w:tcW w:w="851" w:type="dxa"/>
          </w:tcPr>
          <w:p w14:paraId="474D581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36</w:t>
            </w:r>
          </w:p>
        </w:tc>
        <w:tc>
          <w:tcPr>
            <w:tcW w:w="850" w:type="dxa"/>
          </w:tcPr>
          <w:p w14:paraId="7D3A07F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64</w:t>
            </w:r>
          </w:p>
        </w:tc>
        <w:tc>
          <w:tcPr>
            <w:tcW w:w="810" w:type="dxa"/>
          </w:tcPr>
          <w:p w14:paraId="365111E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w:t>
            </w:r>
          </w:p>
        </w:tc>
      </w:tr>
      <w:tr w:rsidR="008B2539" w:rsidRPr="0043128C" w14:paraId="20BA5314" w14:textId="77777777" w:rsidTr="00260A59">
        <w:tc>
          <w:tcPr>
            <w:tcW w:w="2835" w:type="dxa"/>
          </w:tcPr>
          <w:p w14:paraId="3CBA2247"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4. </w:t>
            </w:r>
            <w:proofErr w:type="spellStart"/>
            <w:r w:rsidRPr="0043128C">
              <w:rPr>
                <w:rFonts w:ascii="Arial" w:hAnsi="Arial" w:cs="Arial"/>
                <w:sz w:val="20"/>
                <w:szCs w:val="20"/>
              </w:rPr>
              <w:t>Gassud</w:t>
            </w:r>
            <w:proofErr w:type="spellEnd"/>
            <w:r w:rsidRPr="0043128C">
              <w:rPr>
                <w:rFonts w:ascii="Arial" w:hAnsi="Arial" w:cs="Arial"/>
                <w:sz w:val="20"/>
                <w:szCs w:val="20"/>
              </w:rPr>
              <w:t xml:space="preserve"> ES</w:t>
            </w:r>
          </w:p>
        </w:tc>
        <w:tc>
          <w:tcPr>
            <w:tcW w:w="851" w:type="dxa"/>
          </w:tcPr>
          <w:p w14:paraId="4BC1CA9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64860A0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053B7C1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56147E7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54</w:t>
            </w:r>
          </w:p>
        </w:tc>
        <w:tc>
          <w:tcPr>
            <w:tcW w:w="851" w:type="dxa"/>
          </w:tcPr>
          <w:p w14:paraId="6B4525C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29</w:t>
            </w:r>
          </w:p>
        </w:tc>
        <w:tc>
          <w:tcPr>
            <w:tcW w:w="850" w:type="dxa"/>
          </w:tcPr>
          <w:p w14:paraId="56C6144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51</w:t>
            </w:r>
          </w:p>
        </w:tc>
        <w:tc>
          <w:tcPr>
            <w:tcW w:w="810" w:type="dxa"/>
          </w:tcPr>
          <w:p w14:paraId="08041C3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28</w:t>
            </w:r>
          </w:p>
        </w:tc>
      </w:tr>
      <w:tr w:rsidR="008B2539" w:rsidRPr="0043128C" w14:paraId="0C607B86" w14:textId="77777777" w:rsidTr="00260A59">
        <w:tc>
          <w:tcPr>
            <w:tcW w:w="2835" w:type="dxa"/>
          </w:tcPr>
          <w:p w14:paraId="2711E07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5. </w:t>
            </w:r>
            <w:proofErr w:type="spellStart"/>
            <w:r w:rsidRPr="0043128C">
              <w:rPr>
                <w:rFonts w:ascii="Arial" w:hAnsi="Arial" w:cs="Arial"/>
                <w:sz w:val="20"/>
                <w:szCs w:val="20"/>
              </w:rPr>
              <w:t>Guedeged</w:t>
            </w:r>
            <w:proofErr w:type="spellEnd"/>
            <w:r w:rsidRPr="0043128C">
              <w:rPr>
                <w:rFonts w:ascii="Arial" w:hAnsi="Arial" w:cs="Arial"/>
                <w:sz w:val="20"/>
                <w:szCs w:val="20"/>
              </w:rPr>
              <w:t xml:space="preserve"> ES</w:t>
            </w:r>
          </w:p>
        </w:tc>
        <w:tc>
          <w:tcPr>
            <w:tcW w:w="851" w:type="dxa"/>
          </w:tcPr>
          <w:p w14:paraId="73DDD40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201D033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14111EA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6FD11BE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50</w:t>
            </w:r>
          </w:p>
        </w:tc>
        <w:tc>
          <w:tcPr>
            <w:tcW w:w="851" w:type="dxa"/>
          </w:tcPr>
          <w:p w14:paraId="4428016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c>
          <w:tcPr>
            <w:tcW w:w="850" w:type="dxa"/>
          </w:tcPr>
          <w:p w14:paraId="4DC989F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48</w:t>
            </w:r>
          </w:p>
        </w:tc>
        <w:tc>
          <w:tcPr>
            <w:tcW w:w="810" w:type="dxa"/>
          </w:tcPr>
          <w:p w14:paraId="47BF2E5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r>
      <w:tr w:rsidR="008B2539" w:rsidRPr="0043128C" w14:paraId="0F898F1D" w14:textId="77777777" w:rsidTr="00260A59">
        <w:tc>
          <w:tcPr>
            <w:tcW w:w="2835" w:type="dxa"/>
          </w:tcPr>
          <w:p w14:paraId="6C6F6997"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6. </w:t>
            </w:r>
            <w:proofErr w:type="spellStart"/>
            <w:r w:rsidRPr="0043128C">
              <w:rPr>
                <w:rFonts w:ascii="Arial" w:hAnsi="Arial" w:cs="Arial"/>
                <w:sz w:val="20"/>
                <w:szCs w:val="20"/>
              </w:rPr>
              <w:t>Mabiga</w:t>
            </w:r>
            <w:proofErr w:type="spellEnd"/>
            <w:r w:rsidRPr="0043128C">
              <w:rPr>
                <w:rFonts w:ascii="Arial" w:hAnsi="Arial" w:cs="Arial"/>
                <w:sz w:val="20"/>
                <w:szCs w:val="20"/>
              </w:rPr>
              <w:t xml:space="preserve"> ES</w:t>
            </w:r>
          </w:p>
        </w:tc>
        <w:tc>
          <w:tcPr>
            <w:tcW w:w="851" w:type="dxa"/>
          </w:tcPr>
          <w:p w14:paraId="0932C29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7B60C52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4A77FA8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77D3D27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30</w:t>
            </w:r>
          </w:p>
        </w:tc>
        <w:tc>
          <w:tcPr>
            <w:tcW w:w="851" w:type="dxa"/>
          </w:tcPr>
          <w:p w14:paraId="143DA72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c>
          <w:tcPr>
            <w:tcW w:w="850" w:type="dxa"/>
          </w:tcPr>
          <w:p w14:paraId="1C4326B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30</w:t>
            </w:r>
          </w:p>
        </w:tc>
        <w:tc>
          <w:tcPr>
            <w:tcW w:w="810" w:type="dxa"/>
          </w:tcPr>
          <w:p w14:paraId="57310B4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r>
      <w:tr w:rsidR="008B2539" w:rsidRPr="0043128C" w14:paraId="5D7F2477" w14:textId="77777777" w:rsidTr="00260A59">
        <w:tc>
          <w:tcPr>
            <w:tcW w:w="2835" w:type="dxa"/>
          </w:tcPr>
          <w:p w14:paraId="2B43FE7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7. </w:t>
            </w:r>
            <w:proofErr w:type="spellStart"/>
            <w:r w:rsidRPr="0043128C">
              <w:rPr>
                <w:rFonts w:ascii="Arial" w:hAnsi="Arial" w:cs="Arial"/>
                <w:sz w:val="20"/>
                <w:szCs w:val="20"/>
              </w:rPr>
              <w:t>Mawigue</w:t>
            </w:r>
            <w:proofErr w:type="spellEnd"/>
            <w:r w:rsidRPr="0043128C">
              <w:rPr>
                <w:rFonts w:ascii="Arial" w:hAnsi="Arial" w:cs="Arial"/>
                <w:sz w:val="20"/>
                <w:szCs w:val="20"/>
              </w:rPr>
              <w:t xml:space="preserve"> ES</w:t>
            </w:r>
          </w:p>
        </w:tc>
        <w:tc>
          <w:tcPr>
            <w:tcW w:w="851" w:type="dxa"/>
          </w:tcPr>
          <w:p w14:paraId="6A86C8A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4FCD17F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0A1E5D3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49EBD19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59</w:t>
            </w:r>
          </w:p>
        </w:tc>
        <w:tc>
          <w:tcPr>
            <w:tcW w:w="851" w:type="dxa"/>
          </w:tcPr>
          <w:p w14:paraId="76D36A6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31</w:t>
            </w:r>
          </w:p>
        </w:tc>
        <w:tc>
          <w:tcPr>
            <w:tcW w:w="850" w:type="dxa"/>
          </w:tcPr>
          <w:p w14:paraId="27A71E7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58</w:t>
            </w:r>
          </w:p>
        </w:tc>
        <w:tc>
          <w:tcPr>
            <w:tcW w:w="810" w:type="dxa"/>
          </w:tcPr>
          <w:p w14:paraId="51484B5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32</w:t>
            </w:r>
          </w:p>
        </w:tc>
      </w:tr>
      <w:tr w:rsidR="008B2539" w:rsidRPr="0043128C" w14:paraId="4C3A672D" w14:textId="77777777" w:rsidTr="00260A59">
        <w:tc>
          <w:tcPr>
            <w:tcW w:w="2835" w:type="dxa"/>
          </w:tcPr>
          <w:p w14:paraId="71A6DD97"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8. </w:t>
            </w:r>
            <w:proofErr w:type="spellStart"/>
            <w:r w:rsidRPr="0043128C">
              <w:rPr>
                <w:rFonts w:ascii="Arial" w:hAnsi="Arial" w:cs="Arial"/>
                <w:sz w:val="20"/>
                <w:szCs w:val="20"/>
              </w:rPr>
              <w:t>Turayok</w:t>
            </w:r>
            <w:proofErr w:type="spellEnd"/>
            <w:r w:rsidRPr="0043128C">
              <w:rPr>
                <w:rFonts w:ascii="Arial" w:hAnsi="Arial" w:cs="Arial"/>
                <w:sz w:val="20"/>
                <w:szCs w:val="20"/>
              </w:rPr>
              <w:t xml:space="preserve"> PS</w:t>
            </w:r>
          </w:p>
        </w:tc>
        <w:tc>
          <w:tcPr>
            <w:tcW w:w="851" w:type="dxa"/>
          </w:tcPr>
          <w:p w14:paraId="298FED6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11946D4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063202B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479F9F0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33</w:t>
            </w:r>
          </w:p>
        </w:tc>
        <w:tc>
          <w:tcPr>
            <w:tcW w:w="851" w:type="dxa"/>
          </w:tcPr>
          <w:p w14:paraId="51A4498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17</w:t>
            </w:r>
          </w:p>
        </w:tc>
        <w:tc>
          <w:tcPr>
            <w:tcW w:w="850" w:type="dxa"/>
          </w:tcPr>
          <w:p w14:paraId="26A66BA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30</w:t>
            </w:r>
          </w:p>
        </w:tc>
        <w:tc>
          <w:tcPr>
            <w:tcW w:w="810" w:type="dxa"/>
          </w:tcPr>
          <w:p w14:paraId="597DDAA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r>
      <w:tr w:rsidR="008B2539" w:rsidRPr="0043128C" w14:paraId="354C66EA" w14:textId="77777777" w:rsidTr="0043128C">
        <w:trPr>
          <w:trHeight w:val="412"/>
        </w:trPr>
        <w:tc>
          <w:tcPr>
            <w:tcW w:w="2835" w:type="dxa"/>
          </w:tcPr>
          <w:p w14:paraId="779504C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Total</w:t>
            </w:r>
          </w:p>
        </w:tc>
        <w:tc>
          <w:tcPr>
            <w:tcW w:w="851" w:type="dxa"/>
          </w:tcPr>
          <w:p w14:paraId="2AE4776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19C52D5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19</w:t>
            </w:r>
          </w:p>
        </w:tc>
        <w:tc>
          <w:tcPr>
            <w:tcW w:w="851" w:type="dxa"/>
          </w:tcPr>
          <w:p w14:paraId="3C693FA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20</w:t>
            </w:r>
          </w:p>
        </w:tc>
        <w:tc>
          <w:tcPr>
            <w:tcW w:w="850" w:type="dxa"/>
          </w:tcPr>
          <w:p w14:paraId="2CBC4D8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355</w:t>
            </w:r>
          </w:p>
        </w:tc>
        <w:tc>
          <w:tcPr>
            <w:tcW w:w="851" w:type="dxa"/>
          </w:tcPr>
          <w:p w14:paraId="4EF6F5A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187</w:t>
            </w:r>
          </w:p>
        </w:tc>
        <w:tc>
          <w:tcPr>
            <w:tcW w:w="850" w:type="dxa"/>
          </w:tcPr>
          <w:p w14:paraId="733BF28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339</w:t>
            </w:r>
          </w:p>
        </w:tc>
        <w:tc>
          <w:tcPr>
            <w:tcW w:w="810" w:type="dxa"/>
          </w:tcPr>
          <w:p w14:paraId="7C571EFA" w14:textId="6D664809"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185</w:t>
            </w:r>
          </w:p>
        </w:tc>
      </w:tr>
      <w:tr w:rsidR="008B2539" w:rsidRPr="0043128C" w14:paraId="037DE825" w14:textId="77777777" w:rsidTr="0043128C">
        <w:trPr>
          <w:trHeight w:val="432"/>
        </w:trPr>
        <w:tc>
          <w:tcPr>
            <w:tcW w:w="2835" w:type="dxa"/>
          </w:tcPr>
          <w:p w14:paraId="4F14EFDB" w14:textId="77777777" w:rsidR="008B2539" w:rsidRPr="0043128C" w:rsidRDefault="008B2539" w:rsidP="00813508">
            <w:pPr>
              <w:pStyle w:val="ListParagraph"/>
              <w:numPr>
                <w:ilvl w:val="0"/>
                <w:numId w:val="4"/>
              </w:numPr>
              <w:jc w:val="both"/>
              <w:rPr>
                <w:rFonts w:ascii="Arial" w:hAnsi="Arial" w:cs="Arial"/>
                <w:sz w:val="20"/>
                <w:szCs w:val="20"/>
              </w:rPr>
            </w:pPr>
            <w:r w:rsidRPr="0043128C">
              <w:rPr>
                <w:rFonts w:ascii="Arial" w:hAnsi="Arial" w:cs="Arial"/>
                <w:sz w:val="20"/>
                <w:szCs w:val="20"/>
              </w:rPr>
              <w:t>Northern Conner</w:t>
            </w:r>
          </w:p>
        </w:tc>
        <w:tc>
          <w:tcPr>
            <w:tcW w:w="851" w:type="dxa"/>
          </w:tcPr>
          <w:p w14:paraId="71427E05" w14:textId="77777777" w:rsidR="008B2539" w:rsidRPr="0043128C" w:rsidRDefault="008B2539" w:rsidP="0043128C">
            <w:pPr>
              <w:contextualSpacing/>
              <w:jc w:val="both"/>
              <w:rPr>
                <w:rFonts w:ascii="Arial" w:hAnsi="Arial" w:cs="Arial"/>
                <w:b/>
                <w:sz w:val="20"/>
                <w:szCs w:val="20"/>
              </w:rPr>
            </w:pPr>
          </w:p>
        </w:tc>
        <w:tc>
          <w:tcPr>
            <w:tcW w:w="850" w:type="dxa"/>
          </w:tcPr>
          <w:p w14:paraId="1EE98160" w14:textId="77777777" w:rsidR="008B2539" w:rsidRPr="0043128C" w:rsidRDefault="008B2539" w:rsidP="0043128C">
            <w:pPr>
              <w:contextualSpacing/>
              <w:jc w:val="both"/>
              <w:rPr>
                <w:rFonts w:ascii="Arial" w:hAnsi="Arial" w:cs="Arial"/>
                <w:b/>
                <w:sz w:val="20"/>
                <w:szCs w:val="20"/>
              </w:rPr>
            </w:pPr>
          </w:p>
        </w:tc>
        <w:tc>
          <w:tcPr>
            <w:tcW w:w="851" w:type="dxa"/>
          </w:tcPr>
          <w:p w14:paraId="7F150794" w14:textId="77777777" w:rsidR="008B2539" w:rsidRPr="0043128C" w:rsidRDefault="008B2539" w:rsidP="0043128C">
            <w:pPr>
              <w:contextualSpacing/>
              <w:jc w:val="both"/>
              <w:rPr>
                <w:rFonts w:ascii="Arial" w:hAnsi="Arial" w:cs="Arial"/>
                <w:b/>
                <w:sz w:val="20"/>
                <w:szCs w:val="20"/>
              </w:rPr>
            </w:pPr>
          </w:p>
        </w:tc>
        <w:tc>
          <w:tcPr>
            <w:tcW w:w="850" w:type="dxa"/>
          </w:tcPr>
          <w:p w14:paraId="64D0B272" w14:textId="77777777" w:rsidR="008B2539" w:rsidRPr="0043128C" w:rsidRDefault="008B2539" w:rsidP="0043128C">
            <w:pPr>
              <w:contextualSpacing/>
              <w:jc w:val="both"/>
              <w:rPr>
                <w:rFonts w:ascii="Arial" w:hAnsi="Arial" w:cs="Arial"/>
                <w:b/>
                <w:sz w:val="20"/>
                <w:szCs w:val="20"/>
              </w:rPr>
            </w:pPr>
          </w:p>
        </w:tc>
        <w:tc>
          <w:tcPr>
            <w:tcW w:w="851" w:type="dxa"/>
          </w:tcPr>
          <w:p w14:paraId="355ABF05" w14:textId="77777777" w:rsidR="008B2539" w:rsidRPr="0043128C" w:rsidRDefault="008B2539" w:rsidP="0043128C">
            <w:pPr>
              <w:contextualSpacing/>
              <w:jc w:val="both"/>
              <w:rPr>
                <w:rFonts w:ascii="Arial" w:hAnsi="Arial" w:cs="Arial"/>
                <w:b/>
                <w:sz w:val="20"/>
                <w:szCs w:val="20"/>
              </w:rPr>
            </w:pPr>
          </w:p>
        </w:tc>
        <w:tc>
          <w:tcPr>
            <w:tcW w:w="850" w:type="dxa"/>
          </w:tcPr>
          <w:p w14:paraId="755EE31A" w14:textId="77777777" w:rsidR="008B2539" w:rsidRPr="0043128C" w:rsidRDefault="008B2539" w:rsidP="0043128C">
            <w:pPr>
              <w:contextualSpacing/>
              <w:jc w:val="both"/>
              <w:rPr>
                <w:rFonts w:ascii="Arial" w:hAnsi="Arial" w:cs="Arial"/>
                <w:b/>
                <w:sz w:val="20"/>
                <w:szCs w:val="20"/>
              </w:rPr>
            </w:pPr>
          </w:p>
        </w:tc>
        <w:tc>
          <w:tcPr>
            <w:tcW w:w="810" w:type="dxa"/>
          </w:tcPr>
          <w:p w14:paraId="543B56CD" w14:textId="77777777" w:rsidR="008B2539" w:rsidRPr="0043128C" w:rsidRDefault="008B2539" w:rsidP="0043128C">
            <w:pPr>
              <w:contextualSpacing/>
              <w:jc w:val="both"/>
              <w:rPr>
                <w:rFonts w:ascii="Arial" w:hAnsi="Arial" w:cs="Arial"/>
                <w:b/>
                <w:sz w:val="20"/>
                <w:szCs w:val="20"/>
              </w:rPr>
            </w:pPr>
          </w:p>
        </w:tc>
      </w:tr>
      <w:tr w:rsidR="008B2539" w:rsidRPr="0043128C" w14:paraId="318110BC" w14:textId="77777777" w:rsidTr="00260A59">
        <w:tc>
          <w:tcPr>
            <w:tcW w:w="2835" w:type="dxa"/>
          </w:tcPr>
          <w:p w14:paraId="103F759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 </w:t>
            </w:r>
            <w:proofErr w:type="spellStart"/>
            <w:r w:rsidRPr="0043128C">
              <w:rPr>
                <w:rFonts w:ascii="Arial" w:hAnsi="Arial" w:cs="Arial"/>
                <w:sz w:val="20"/>
                <w:szCs w:val="20"/>
              </w:rPr>
              <w:t>Buguit</w:t>
            </w:r>
            <w:proofErr w:type="spellEnd"/>
            <w:r w:rsidRPr="0043128C">
              <w:rPr>
                <w:rFonts w:ascii="Arial" w:hAnsi="Arial" w:cs="Arial"/>
                <w:sz w:val="20"/>
                <w:szCs w:val="20"/>
              </w:rPr>
              <w:t xml:space="preserve"> ES</w:t>
            </w:r>
          </w:p>
        </w:tc>
        <w:tc>
          <w:tcPr>
            <w:tcW w:w="851" w:type="dxa"/>
          </w:tcPr>
          <w:p w14:paraId="6D8FB4E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D1C6DA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06A7178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533D6B0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32</w:t>
            </w:r>
          </w:p>
        </w:tc>
        <w:tc>
          <w:tcPr>
            <w:tcW w:w="851" w:type="dxa"/>
          </w:tcPr>
          <w:p w14:paraId="7640E4F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c>
          <w:tcPr>
            <w:tcW w:w="850" w:type="dxa"/>
          </w:tcPr>
          <w:p w14:paraId="329C61E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31</w:t>
            </w:r>
          </w:p>
        </w:tc>
        <w:tc>
          <w:tcPr>
            <w:tcW w:w="810" w:type="dxa"/>
          </w:tcPr>
          <w:p w14:paraId="3465692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r>
      <w:tr w:rsidR="008B2539" w:rsidRPr="0043128C" w14:paraId="3E40CA23" w14:textId="77777777" w:rsidTr="00260A59">
        <w:tc>
          <w:tcPr>
            <w:tcW w:w="2835" w:type="dxa"/>
          </w:tcPr>
          <w:p w14:paraId="3F6BBBE9"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2. </w:t>
            </w:r>
            <w:proofErr w:type="spellStart"/>
            <w:r w:rsidRPr="0043128C">
              <w:rPr>
                <w:rFonts w:ascii="Arial" w:hAnsi="Arial" w:cs="Arial"/>
                <w:sz w:val="20"/>
                <w:szCs w:val="20"/>
              </w:rPr>
              <w:t>Bubog</w:t>
            </w:r>
            <w:proofErr w:type="spellEnd"/>
            <w:r w:rsidRPr="0043128C">
              <w:rPr>
                <w:rFonts w:ascii="Arial" w:hAnsi="Arial" w:cs="Arial"/>
                <w:sz w:val="20"/>
                <w:szCs w:val="20"/>
              </w:rPr>
              <w:t xml:space="preserve"> ES</w:t>
            </w:r>
          </w:p>
        </w:tc>
        <w:tc>
          <w:tcPr>
            <w:tcW w:w="851" w:type="dxa"/>
          </w:tcPr>
          <w:p w14:paraId="2314BBA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6D6FBF9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73171B5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587FC34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51" w:type="dxa"/>
          </w:tcPr>
          <w:p w14:paraId="38732DF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7</w:t>
            </w:r>
          </w:p>
        </w:tc>
        <w:tc>
          <w:tcPr>
            <w:tcW w:w="850" w:type="dxa"/>
          </w:tcPr>
          <w:p w14:paraId="35B75F4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11</w:t>
            </w:r>
          </w:p>
        </w:tc>
        <w:tc>
          <w:tcPr>
            <w:tcW w:w="810" w:type="dxa"/>
          </w:tcPr>
          <w:p w14:paraId="56CE2A7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w:t>
            </w:r>
          </w:p>
        </w:tc>
      </w:tr>
      <w:tr w:rsidR="008B2539" w:rsidRPr="0043128C" w14:paraId="0014A7BC" w14:textId="77777777" w:rsidTr="00260A59">
        <w:tc>
          <w:tcPr>
            <w:tcW w:w="2835" w:type="dxa"/>
          </w:tcPr>
          <w:p w14:paraId="56977A8E"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3. </w:t>
            </w:r>
            <w:proofErr w:type="spellStart"/>
            <w:r w:rsidRPr="0043128C">
              <w:rPr>
                <w:rFonts w:ascii="Arial" w:hAnsi="Arial" w:cs="Arial"/>
                <w:sz w:val="20"/>
                <w:szCs w:val="20"/>
              </w:rPr>
              <w:t>Buneg</w:t>
            </w:r>
            <w:proofErr w:type="spellEnd"/>
            <w:r w:rsidRPr="0043128C">
              <w:rPr>
                <w:rFonts w:ascii="Arial" w:hAnsi="Arial" w:cs="Arial"/>
                <w:sz w:val="20"/>
                <w:szCs w:val="20"/>
              </w:rPr>
              <w:t xml:space="preserve"> ES</w:t>
            </w:r>
          </w:p>
        </w:tc>
        <w:tc>
          <w:tcPr>
            <w:tcW w:w="851" w:type="dxa"/>
          </w:tcPr>
          <w:p w14:paraId="0C456B4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5E309C5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09EB906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2D0E7EA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29</w:t>
            </w:r>
          </w:p>
        </w:tc>
        <w:tc>
          <w:tcPr>
            <w:tcW w:w="851" w:type="dxa"/>
          </w:tcPr>
          <w:p w14:paraId="201CB27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c>
          <w:tcPr>
            <w:tcW w:w="850" w:type="dxa"/>
          </w:tcPr>
          <w:p w14:paraId="07F7601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c>
          <w:tcPr>
            <w:tcW w:w="810" w:type="dxa"/>
          </w:tcPr>
          <w:p w14:paraId="382F0D0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15</w:t>
            </w:r>
          </w:p>
        </w:tc>
      </w:tr>
      <w:tr w:rsidR="008B2539" w:rsidRPr="0043128C" w14:paraId="51B266C6" w14:textId="77777777" w:rsidTr="00260A59">
        <w:tc>
          <w:tcPr>
            <w:tcW w:w="2835" w:type="dxa"/>
          </w:tcPr>
          <w:p w14:paraId="33737C03"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4. Lower </w:t>
            </w:r>
            <w:proofErr w:type="spellStart"/>
            <w:r w:rsidRPr="0043128C">
              <w:rPr>
                <w:rFonts w:ascii="Arial" w:hAnsi="Arial" w:cs="Arial"/>
                <w:sz w:val="20"/>
                <w:szCs w:val="20"/>
              </w:rPr>
              <w:t>Katablangan</w:t>
            </w:r>
            <w:proofErr w:type="spellEnd"/>
            <w:r w:rsidRPr="0043128C">
              <w:rPr>
                <w:rFonts w:ascii="Arial" w:hAnsi="Arial" w:cs="Arial"/>
                <w:sz w:val="20"/>
                <w:szCs w:val="20"/>
              </w:rPr>
              <w:t xml:space="preserve"> ES</w:t>
            </w:r>
          </w:p>
        </w:tc>
        <w:tc>
          <w:tcPr>
            <w:tcW w:w="851" w:type="dxa"/>
          </w:tcPr>
          <w:p w14:paraId="7069591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148B418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3D5D122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368D907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22</w:t>
            </w:r>
          </w:p>
        </w:tc>
        <w:tc>
          <w:tcPr>
            <w:tcW w:w="851" w:type="dxa"/>
          </w:tcPr>
          <w:p w14:paraId="6FED326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50" w:type="dxa"/>
          </w:tcPr>
          <w:p w14:paraId="79B454B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22</w:t>
            </w:r>
          </w:p>
        </w:tc>
        <w:tc>
          <w:tcPr>
            <w:tcW w:w="810" w:type="dxa"/>
          </w:tcPr>
          <w:p w14:paraId="1622D78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13</w:t>
            </w:r>
          </w:p>
        </w:tc>
      </w:tr>
      <w:tr w:rsidR="008B2539" w:rsidRPr="0043128C" w14:paraId="3B1383EB" w14:textId="77777777" w:rsidTr="00260A59">
        <w:tc>
          <w:tcPr>
            <w:tcW w:w="2835" w:type="dxa"/>
          </w:tcPr>
          <w:p w14:paraId="441D9DE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5. Upper </w:t>
            </w:r>
            <w:proofErr w:type="spellStart"/>
            <w:r w:rsidRPr="0043128C">
              <w:rPr>
                <w:rFonts w:ascii="Arial" w:hAnsi="Arial" w:cs="Arial"/>
                <w:sz w:val="20"/>
                <w:szCs w:val="20"/>
              </w:rPr>
              <w:t>Katablangan</w:t>
            </w:r>
            <w:proofErr w:type="spellEnd"/>
            <w:r w:rsidRPr="0043128C">
              <w:rPr>
                <w:rFonts w:ascii="Arial" w:hAnsi="Arial" w:cs="Arial"/>
                <w:sz w:val="20"/>
                <w:szCs w:val="20"/>
              </w:rPr>
              <w:t xml:space="preserve"> ES</w:t>
            </w:r>
          </w:p>
        </w:tc>
        <w:tc>
          <w:tcPr>
            <w:tcW w:w="851" w:type="dxa"/>
          </w:tcPr>
          <w:p w14:paraId="3F3ECCC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6742DAC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0AD051D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74DFC85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51" w:type="dxa"/>
          </w:tcPr>
          <w:p w14:paraId="4815B6C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7</w:t>
            </w:r>
          </w:p>
        </w:tc>
        <w:tc>
          <w:tcPr>
            <w:tcW w:w="850" w:type="dxa"/>
          </w:tcPr>
          <w:p w14:paraId="0410DB6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10" w:type="dxa"/>
          </w:tcPr>
          <w:p w14:paraId="15BE280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7</w:t>
            </w:r>
          </w:p>
        </w:tc>
      </w:tr>
      <w:tr w:rsidR="008B2539" w:rsidRPr="0043128C" w14:paraId="7D367F61" w14:textId="77777777" w:rsidTr="00260A59">
        <w:tc>
          <w:tcPr>
            <w:tcW w:w="2835" w:type="dxa"/>
          </w:tcPr>
          <w:p w14:paraId="76B8983F"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6. </w:t>
            </w:r>
            <w:proofErr w:type="spellStart"/>
            <w:r w:rsidRPr="0043128C">
              <w:rPr>
                <w:rFonts w:ascii="Arial" w:hAnsi="Arial" w:cs="Arial"/>
                <w:sz w:val="20"/>
                <w:szCs w:val="20"/>
              </w:rPr>
              <w:t>Catub</w:t>
            </w:r>
            <w:proofErr w:type="spellEnd"/>
            <w:r w:rsidRPr="0043128C">
              <w:rPr>
                <w:rFonts w:ascii="Arial" w:hAnsi="Arial" w:cs="Arial"/>
                <w:sz w:val="20"/>
                <w:szCs w:val="20"/>
              </w:rPr>
              <w:t xml:space="preserve"> ES</w:t>
            </w:r>
          </w:p>
        </w:tc>
        <w:tc>
          <w:tcPr>
            <w:tcW w:w="851" w:type="dxa"/>
          </w:tcPr>
          <w:p w14:paraId="22B5ACD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2EB462A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5938D95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74F6951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83</w:t>
            </w:r>
          </w:p>
        </w:tc>
        <w:tc>
          <w:tcPr>
            <w:tcW w:w="851" w:type="dxa"/>
          </w:tcPr>
          <w:p w14:paraId="32C1FC2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46</w:t>
            </w:r>
          </w:p>
        </w:tc>
        <w:tc>
          <w:tcPr>
            <w:tcW w:w="850" w:type="dxa"/>
          </w:tcPr>
          <w:p w14:paraId="56F24C2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59</w:t>
            </w:r>
          </w:p>
        </w:tc>
        <w:tc>
          <w:tcPr>
            <w:tcW w:w="810" w:type="dxa"/>
          </w:tcPr>
          <w:p w14:paraId="285FC5D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34</w:t>
            </w:r>
          </w:p>
        </w:tc>
      </w:tr>
      <w:tr w:rsidR="008B2539" w:rsidRPr="0043128C" w14:paraId="59F2333D" w14:textId="77777777" w:rsidTr="00260A59">
        <w:tc>
          <w:tcPr>
            <w:tcW w:w="2835" w:type="dxa"/>
          </w:tcPr>
          <w:p w14:paraId="2EC1B31C"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7. </w:t>
            </w:r>
            <w:proofErr w:type="spellStart"/>
            <w:r w:rsidRPr="0043128C">
              <w:rPr>
                <w:rFonts w:ascii="Arial" w:hAnsi="Arial" w:cs="Arial"/>
                <w:sz w:val="20"/>
                <w:szCs w:val="20"/>
              </w:rPr>
              <w:t>Cupiz</w:t>
            </w:r>
            <w:proofErr w:type="spellEnd"/>
            <w:r w:rsidRPr="0043128C">
              <w:rPr>
                <w:rFonts w:ascii="Arial" w:hAnsi="Arial" w:cs="Arial"/>
                <w:sz w:val="20"/>
                <w:szCs w:val="20"/>
              </w:rPr>
              <w:t xml:space="preserve"> PS</w:t>
            </w:r>
          </w:p>
        </w:tc>
        <w:tc>
          <w:tcPr>
            <w:tcW w:w="851" w:type="dxa"/>
          </w:tcPr>
          <w:p w14:paraId="5801113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BFE2ED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2158C3D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655E6DC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c>
          <w:tcPr>
            <w:tcW w:w="851" w:type="dxa"/>
          </w:tcPr>
          <w:p w14:paraId="72A6D84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9</w:t>
            </w:r>
          </w:p>
        </w:tc>
        <w:tc>
          <w:tcPr>
            <w:tcW w:w="850" w:type="dxa"/>
          </w:tcPr>
          <w:p w14:paraId="05C47D0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15</w:t>
            </w:r>
          </w:p>
        </w:tc>
        <w:tc>
          <w:tcPr>
            <w:tcW w:w="810" w:type="dxa"/>
          </w:tcPr>
          <w:p w14:paraId="5DFD4FF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9</w:t>
            </w:r>
          </w:p>
        </w:tc>
      </w:tr>
      <w:tr w:rsidR="008B2539" w:rsidRPr="0043128C" w14:paraId="2DC2F16E" w14:textId="77777777" w:rsidTr="00260A59">
        <w:tc>
          <w:tcPr>
            <w:tcW w:w="2835" w:type="dxa"/>
          </w:tcPr>
          <w:p w14:paraId="3BA489F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8. </w:t>
            </w:r>
            <w:proofErr w:type="spellStart"/>
            <w:r w:rsidRPr="0043128C">
              <w:rPr>
                <w:rFonts w:ascii="Arial" w:hAnsi="Arial" w:cs="Arial"/>
                <w:sz w:val="20"/>
                <w:szCs w:val="20"/>
              </w:rPr>
              <w:t>Guinamgaman</w:t>
            </w:r>
            <w:proofErr w:type="spellEnd"/>
            <w:r w:rsidRPr="0043128C">
              <w:rPr>
                <w:rFonts w:ascii="Arial" w:hAnsi="Arial" w:cs="Arial"/>
                <w:sz w:val="20"/>
                <w:szCs w:val="20"/>
              </w:rPr>
              <w:t xml:space="preserve"> Es</w:t>
            </w:r>
          </w:p>
        </w:tc>
        <w:tc>
          <w:tcPr>
            <w:tcW w:w="851" w:type="dxa"/>
          </w:tcPr>
          <w:p w14:paraId="324CDA2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495946A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00F881F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589F6A0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c>
          <w:tcPr>
            <w:tcW w:w="851" w:type="dxa"/>
          </w:tcPr>
          <w:p w14:paraId="76B455D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10</w:t>
            </w:r>
          </w:p>
        </w:tc>
        <w:tc>
          <w:tcPr>
            <w:tcW w:w="850" w:type="dxa"/>
          </w:tcPr>
          <w:p w14:paraId="7F4D9AE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c>
          <w:tcPr>
            <w:tcW w:w="810" w:type="dxa"/>
          </w:tcPr>
          <w:p w14:paraId="5F3C778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10</w:t>
            </w:r>
          </w:p>
        </w:tc>
      </w:tr>
      <w:tr w:rsidR="008B2539" w:rsidRPr="0043128C" w14:paraId="0EC19704" w14:textId="77777777" w:rsidTr="00260A59">
        <w:tc>
          <w:tcPr>
            <w:tcW w:w="2835" w:type="dxa"/>
          </w:tcPr>
          <w:p w14:paraId="2AB4CBF3"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9. Liwan Es</w:t>
            </w:r>
          </w:p>
        </w:tc>
        <w:tc>
          <w:tcPr>
            <w:tcW w:w="851" w:type="dxa"/>
          </w:tcPr>
          <w:p w14:paraId="7500EB9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F5AD02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19F143C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57C15B8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17</w:t>
            </w:r>
          </w:p>
        </w:tc>
        <w:tc>
          <w:tcPr>
            <w:tcW w:w="851" w:type="dxa"/>
          </w:tcPr>
          <w:p w14:paraId="2FE0C25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9</w:t>
            </w:r>
          </w:p>
        </w:tc>
        <w:tc>
          <w:tcPr>
            <w:tcW w:w="850" w:type="dxa"/>
          </w:tcPr>
          <w:p w14:paraId="5C8BCF2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17</w:t>
            </w:r>
          </w:p>
        </w:tc>
        <w:tc>
          <w:tcPr>
            <w:tcW w:w="810" w:type="dxa"/>
          </w:tcPr>
          <w:p w14:paraId="7A9705A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10</w:t>
            </w:r>
          </w:p>
        </w:tc>
      </w:tr>
      <w:tr w:rsidR="008B2539" w:rsidRPr="0043128C" w14:paraId="17D254B7" w14:textId="77777777" w:rsidTr="00260A59">
        <w:tc>
          <w:tcPr>
            <w:tcW w:w="2835" w:type="dxa"/>
          </w:tcPr>
          <w:p w14:paraId="33CB2DE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10. </w:t>
            </w:r>
            <w:proofErr w:type="spellStart"/>
            <w:r w:rsidRPr="0043128C">
              <w:rPr>
                <w:rFonts w:ascii="Arial" w:hAnsi="Arial" w:cs="Arial"/>
                <w:sz w:val="20"/>
                <w:szCs w:val="20"/>
              </w:rPr>
              <w:t>Mabaguio</w:t>
            </w:r>
            <w:proofErr w:type="spellEnd"/>
            <w:r w:rsidRPr="0043128C">
              <w:rPr>
                <w:rFonts w:ascii="Arial" w:hAnsi="Arial" w:cs="Arial"/>
                <w:sz w:val="20"/>
                <w:szCs w:val="20"/>
              </w:rPr>
              <w:t xml:space="preserve"> ES</w:t>
            </w:r>
          </w:p>
        </w:tc>
        <w:tc>
          <w:tcPr>
            <w:tcW w:w="851" w:type="dxa"/>
          </w:tcPr>
          <w:p w14:paraId="14AD9CC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6364B3F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295A037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7D43F78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47</w:t>
            </w:r>
          </w:p>
        </w:tc>
        <w:tc>
          <w:tcPr>
            <w:tcW w:w="851" w:type="dxa"/>
          </w:tcPr>
          <w:p w14:paraId="337B9CD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c>
          <w:tcPr>
            <w:tcW w:w="850" w:type="dxa"/>
          </w:tcPr>
          <w:p w14:paraId="283D5AF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45</w:t>
            </w:r>
          </w:p>
        </w:tc>
        <w:tc>
          <w:tcPr>
            <w:tcW w:w="810" w:type="dxa"/>
          </w:tcPr>
          <w:p w14:paraId="54D8AF8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r>
      <w:tr w:rsidR="008B2539" w:rsidRPr="0043128C" w14:paraId="55EAA67A" w14:textId="77777777" w:rsidTr="00260A59">
        <w:tc>
          <w:tcPr>
            <w:tcW w:w="2835" w:type="dxa"/>
          </w:tcPr>
          <w:p w14:paraId="7B08AA5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11. </w:t>
            </w:r>
            <w:proofErr w:type="spellStart"/>
            <w:r w:rsidRPr="0043128C">
              <w:rPr>
                <w:rFonts w:ascii="Arial" w:hAnsi="Arial" w:cs="Arial"/>
                <w:sz w:val="20"/>
                <w:szCs w:val="20"/>
              </w:rPr>
              <w:t>Nabuangan</w:t>
            </w:r>
            <w:proofErr w:type="spellEnd"/>
            <w:r w:rsidRPr="0043128C">
              <w:rPr>
                <w:rFonts w:ascii="Arial" w:hAnsi="Arial" w:cs="Arial"/>
                <w:sz w:val="20"/>
                <w:szCs w:val="20"/>
              </w:rPr>
              <w:t xml:space="preserve"> ES</w:t>
            </w:r>
          </w:p>
        </w:tc>
        <w:tc>
          <w:tcPr>
            <w:tcW w:w="851" w:type="dxa"/>
          </w:tcPr>
          <w:p w14:paraId="167B14B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0AD5520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34B8587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w:t>
            </w:r>
          </w:p>
        </w:tc>
        <w:tc>
          <w:tcPr>
            <w:tcW w:w="850" w:type="dxa"/>
          </w:tcPr>
          <w:p w14:paraId="1F27A8F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38</w:t>
            </w:r>
          </w:p>
        </w:tc>
        <w:tc>
          <w:tcPr>
            <w:tcW w:w="851" w:type="dxa"/>
          </w:tcPr>
          <w:p w14:paraId="4F8A321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c>
          <w:tcPr>
            <w:tcW w:w="850" w:type="dxa"/>
          </w:tcPr>
          <w:p w14:paraId="03AFBFA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w:t>
            </w:r>
          </w:p>
        </w:tc>
        <w:tc>
          <w:tcPr>
            <w:tcW w:w="810" w:type="dxa"/>
          </w:tcPr>
          <w:p w14:paraId="0858E8E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20</w:t>
            </w:r>
          </w:p>
        </w:tc>
      </w:tr>
      <w:tr w:rsidR="008B2539" w:rsidRPr="0043128C" w14:paraId="7FFE270B" w14:textId="77777777" w:rsidTr="00260A59">
        <w:tc>
          <w:tcPr>
            <w:tcW w:w="2835" w:type="dxa"/>
          </w:tcPr>
          <w:p w14:paraId="26016CA4" w14:textId="77777777" w:rsidR="008B2539" w:rsidRPr="0043128C" w:rsidRDefault="008B2539" w:rsidP="0043128C">
            <w:pPr>
              <w:contextualSpacing/>
              <w:jc w:val="both"/>
              <w:rPr>
                <w:rFonts w:ascii="Arial" w:hAnsi="Arial" w:cs="Arial"/>
                <w:sz w:val="20"/>
                <w:szCs w:val="20"/>
              </w:rPr>
            </w:pPr>
            <w:r w:rsidRPr="0043128C">
              <w:rPr>
                <w:rFonts w:ascii="Arial" w:hAnsi="Arial" w:cs="Arial"/>
                <w:sz w:val="20"/>
                <w:szCs w:val="20"/>
              </w:rPr>
              <w:t>Total</w:t>
            </w:r>
          </w:p>
        </w:tc>
        <w:tc>
          <w:tcPr>
            <w:tcW w:w="851" w:type="dxa"/>
          </w:tcPr>
          <w:p w14:paraId="1FB18CA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796D713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24</w:t>
            </w:r>
          </w:p>
        </w:tc>
        <w:tc>
          <w:tcPr>
            <w:tcW w:w="851" w:type="dxa"/>
          </w:tcPr>
          <w:p w14:paraId="769CBAD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24</w:t>
            </w:r>
          </w:p>
        </w:tc>
        <w:tc>
          <w:tcPr>
            <w:tcW w:w="850" w:type="dxa"/>
          </w:tcPr>
          <w:p w14:paraId="75B9D4E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326</w:t>
            </w:r>
          </w:p>
        </w:tc>
        <w:tc>
          <w:tcPr>
            <w:tcW w:w="851" w:type="dxa"/>
          </w:tcPr>
          <w:p w14:paraId="75297E4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181</w:t>
            </w:r>
          </w:p>
        </w:tc>
        <w:tc>
          <w:tcPr>
            <w:tcW w:w="850" w:type="dxa"/>
          </w:tcPr>
          <w:p w14:paraId="53DF4ED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291</w:t>
            </w:r>
          </w:p>
        </w:tc>
        <w:tc>
          <w:tcPr>
            <w:tcW w:w="810" w:type="dxa"/>
          </w:tcPr>
          <w:p w14:paraId="38DFE26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168</w:t>
            </w:r>
          </w:p>
        </w:tc>
      </w:tr>
      <w:tr w:rsidR="008B2539" w:rsidRPr="0043128C" w14:paraId="54AABF12" w14:textId="77777777" w:rsidTr="00260A59">
        <w:tc>
          <w:tcPr>
            <w:tcW w:w="2835" w:type="dxa"/>
            <w:tcBorders>
              <w:bottom w:val="single" w:sz="4" w:space="0" w:color="auto"/>
            </w:tcBorders>
          </w:tcPr>
          <w:p w14:paraId="542CBAB8" w14:textId="77777777" w:rsidR="008B2539" w:rsidRPr="0043128C" w:rsidRDefault="008B2539" w:rsidP="0043128C">
            <w:pPr>
              <w:contextualSpacing/>
              <w:jc w:val="both"/>
              <w:rPr>
                <w:rFonts w:ascii="Arial" w:hAnsi="Arial" w:cs="Arial"/>
                <w:sz w:val="20"/>
                <w:szCs w:val="20"/>
              </w:rPr>
            </w:pPr>
            <w:r w:rsidRPr="0043128C">
              <w:rPr>
                <w:rFonts w:ascii="Arial" w:hAnsi="Arial" w:cs="Arial"/>
                <w:sz w:val="20"/>
                <w:szCs w:val="20"/>
              </w:rPr>
              <w:t>Over All Total</w:t>
            </w:r>
          </w:p>
        </w:tc>
        <w:tc>
          <w:tcPr>
            <w:tcW w:w="851" w:type="dxa"/>
            <w:tcBorders>
              <w:bottom w:val="single" w:sz="4" w:space="0" w:color="auto"/>
            </w:tcBorders>
          </w:tcPr>
          <w:p w14:paraId="53040A1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Borders>
              <w:bottom w:val="single" w:sz="4" w:space="0" w:color="auto"/>
            </w:tcBorders>
          </w:tcPr>
          <w:p w14:paraId="5D033D9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42</w:t>
            </w:r>
          </w:p>
        </w:tc>
        <w:tc>
          <w:tcPr>
            <w:tcW w:w="851" w:type="dxa"/>
            <w:tcBorders>
              <w:bottom w:val="single" w:sz="4" w:space="0" w:color="auto"/>
            </w:tcBorders>
          </w:tcPr>
          <w:p w14:paraId="605E96A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44</w:t>
            </w:r>
          </w:p>
        </w:tc>
        <w:tc>
          <w:tcPr>
            <w:tcW w:w="850" w:type="dxa"/>
            <w:tcBorders>
              <w:bottom w:val="single" w:sz="4" w:space="0" w:color="auto"/>
            </w:tcBorders>
          </w:tcPr>
          <w:p w14:paraId="27C68BD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690</w:t>
            </w:r>
          </w:p>
        </w:tc>
        <w:tc>
          <w:tcPr>
            <w:tcW w:w="851" w:type="dxa"/>
            <w:tcBorders>
              <w:bottom w:val="single" w:sz="4" w:space="0" w:color="auto"/>
            </w:tcBorders>
          </w:tcPr>
          <w:p w14:paraId="06EF84A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368</w:t>
            </w:r>
          </w:p>
        </w:tc>
        <w:tc>
          <w:tcPr>
            <w:tcW w:w="850" w:type="dxa"/>
            <w:tcBorders>
              <w:bottom w:val="single" w:sz="4" w:space="0" w:color="auto"/>
            </w:tcBorders>
          </w:tcPr>
          <w:p w14:paraId="2DC0FAC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630</w:t>
            </w:r>
          </w:p>
        </w:tc>
        <w:tc>
          <w:tcPr>
            <w:tcW w:w="810" w:type="dxa"/>
            <w:tcBorders>
              <w:bottom w:val="single" w:sz="4" w:space="0" w:color="auto"/>
            </w:tcBorders>
          </w:tcPr>
          <w:p w14:paraId="5F622ED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353</w:t>
            </w:r>
          </w:p>
        </w:tc>
      </w:tr>
    </w:tbl>
    <w:p w14:paraId="4AED2A3A" w14:textId="1DDA93D3" w:rsidR="006A132F" w:rsidRDefault="008B2539" w:rsidP="0043128C">
      <w:pPr>
        <w:contextualSpacing/>
        <w:jc w:val="both"/>
        <w:rPr>
          <w:rFonts w:ascii="Arial" w:hAnsi="Arial" w:cs="Arial"/>
        </w:rPr>
      </w:pPr>
      <w:r w:rsidRPr="0043128C">
        <w:rPr>
          <w:rFonts w:ascii="Arial" w:hAnsi="Arial" w:cs="Arial"/>
        </w:rPr>
        <w:t>Source:        District Office, Conner District, 2016</w:t>
      </w:r>
      <w:r w:rsidRPr="0043128C">
        <w:rPr>
          <w:rFonts w:ascii="Arial" w:hAnsi="Arial" w:cs="Arial"/>
        </w:rPr>
        <w:tab/>
      </w:r>
    </w:p>
    <w:p w14:paraId="7D49AFD3" w14:textId="77777777" w:rsidR="0043128C" w:rsidRPr="0043128C" w:rsidRDefault="0043128C" w:rsidP="0043128C">
      <w:pPr>
        <w:contextualSpacing/>
        <w:jc w:val="both"/>
        <w:rPr>
          <w:rFonts w:ascii="Arial" w:hAnsi="Arial" w:cs="Arial"/>
          <w:b/>
        </w:rPr>
      </w:pPr>
    </w:p>
    <w:p w14:paraId="7BFBAAD4" w14:textId="6EF39E0B" w:rsidR="006A132F" w:rsidRPr="0043128C" w:rsidRDefault="006A132F" w:rsidP="0043128C">
      <w:pPr>
        <w:pStyle w:val="NoSpacing"/>
        <w:rPr>
          <w:rFonts w:ascii="Arial" w:hAnsi="Arial" w:cs="Arial"/>
          <w:b/>
          <w:bCs/>
        </w:rPr>
      </w:pPr>
      <w:r w:rsidRPr="0043128C">
        <w:rPr>
          <w:rFonts w:ascii="Arial" w:hAnsi="Arial" w:cs="Arial"/>
          <w:b/>
          <w:bCs/>
        </w:rPr>
        <w:t>3.4 Research Instrument</w:t>
      </w:r>
    </w:p>
    <w:p w14:paraId="2ABACDF7" w14:textId="76A5A881" w:rsidR="006A132F" w:rsidRPr="0043128C" w:rsidRDefault="006A132F" w:rsidP="0043128C">
      <w:pPr>
        <w:pStyle w:val="NoSpacing"/>
        <w:jc w:val="both"/>
        <w:rPr>
          <w:rFonts w:ascii="Arial" w:hAnsi="Arial" w:cs="Arial"/>
          <w:b/>
          <w:bCs/>
        </w:rPr>
      </w:pPr>
      <w:r w:rsidRPr="0043128C">
        <w:rPr>
          <w:rFonts w:ascii="Arial" w:hAnsi="Arial" w:cs="Arial"/>
          <w:b/>
          <w:bCs/>
        </w:rPr>
        <w:tab/>
      </w:r>
    </w:p>
    <w:p w14:paraId="6BE0A50C" w14:textId="2ECC6AC3" w:rsidR="002840D5" w:rsidRPr="0043128C"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 xml:space="preserve">The main instrument used in the study was a questionnaire. The questionnaire consisted of five (5) parts. For teacher-respondents, Part I of the questionnaires determined the school profile of Elementary Schools with multi-grade program in Conner District. Part II showed the mean performance of multigrade pupils between Southern and Northern Conner Districts. Part III showed the problems encountered by teacher-respondents in multigrade classes. Part IV determined the perception of teacher-respondents on multigrade program, </w:t>
      </w:r>
      <w:r w:rsidRPr="0043128C">
        <w:rPr>
          <w:rFonts w:ascii="Arial" w:eastAsia="Calibri" w:hAnsi="Arial" w:cs="Arial"/>
          <w:lang w:val="en-PH"/>
        </w:rPr>
        <w:lastRenderedPageBreak/>
        <w:t>and Part V determined the perception of parents on multigrade classes. The SF5 or Report on Promotion and Level of Proficiency and Achievement of pupils was used to determine the significant difference between the level of performance of the pupils in the Southern Conner and Northern Conner Districts.</w:t>
      </w:r>
    </w:p>
    <w:p w14:paraId="74BBD652" w14:textId="24289CE5" w:rsidR="002840D5" w:rsidRPr="0043128C" w:rsidRDefault="002840D5" w:rsidP="0043128C">
      <w:pPr>
        <w:pStyle w:val="NoSpacing"/>
        <w:jc w:val="both"/>
        <w:rPr>
          <w:rFonts w:ascii="Arial" w:hAnsi="Arial" w:cs="Arial"/>
          <w:lang w:val="en-PH"/>
        </w:rPr>
      </w:pPr>
    </w:p>
    <w:p w14:paraId="07A888D8" w14:textId="77777777" w:rsidR="00F56D74" w:rsidRPr="0043128C" w:rsidRDefault="00C46D63" w:rsidP="0043128C">
      <w:pPr>
        <w:pStyle w:val="NoSpacing"/>
        <w:rPr>
          <w:rFonts w:ascii="Arial" w:hAnsi="Arial" w:cs="Arial"/>
          <w:b/>
          <w:bCs/>
        </w:rPr>
      </w:pPr>
      <w:r w:rsidRPr="0043128C">
        <w:rPr>
          <w:rFonts w:ascii="Arial" w:hAnsi="Arial" w:cs="Arial"/>
          <w:b/>
          <w:bCs/>
        </w:rPr>
        <w:t xml:space="preserve">3.5 </w:t>
      </w:r>
      <w:r w:rsidR="00F56D74" w:rsidRPr="0043128C">
        <w:rPr>
          <w:rFonts w:ascii="Arial" w:hAnsi="Arial" w:cs="Arial"/>
          <w:b/>
          <w:bCs/>
        </w:rPr>
        <w:t>Data Gathering Procedures</w:t>
      </w:r>
    </w:p>
    <w:p w14:paraId="1377C317" w14:textId="56F0FF76" w:rsidR="00F56D74" w:rsidRPr="0043128C" w:rsidRDefault="00F56D74" w:rsidP="0043128C">
      <w:pPr>
        <w:pStyle w:val="NoSpacing"/>
        <w:jc w:val="both"/>
        <w:rPr>
          <w:rFonts w:ascii="Arial" w:hAnsi="Arial" w:cs="Arial"/>
        </w:rPr>
      </w:pPr>
    </w:p>
    <w:p w14:paraId="560B4425" w14:textId="02CE7AED" w:rsidR="002840D5" w:rsidRPr="0043128C" w:rsidRDefault="002840D5" w:rsidP="0043128C">
      <w:pPr>
        <w:pStyle w:val="NoSpacing"/>
        <w:jc w:val="both"/>
        <w:rPr>
          <w:rFonts w:ascii="Arial" w:hAnsi="Arial" w:cs="Arial"/>
        </w:rPr>
      </w:pPr>
      <w:r w:rsidRPr="0043128C">
        <w:rPr>
          <w:rFonts w:ascii="Arial" w:hAnsi="Arial" w:cs="Arial"/>
        </w:rPr>
        <w:tab/>
      </w:r>
    </w:p>
    <w:p w14:paraId="7483F38A" w14:textId="4E7E1D09" w:rsidR="00F56D74" w:rsidRPr="0043128C"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Prior to the distribution of the questionnaires, letters of request were sent to the Public Schools District Supervisors of Northern and Southern Conner. After permissions were granted, the researcher requested permit from the school principals to conduct the study to the teachers and parents. Questionnaires were personally administered and retrieved by the researcher.</w:t>
      </w:r>
    </w:p>
    <w:p w14:paraId="0522D917" w14:textId="03C5C13F" w:rsidR="00F56D74" w:rsidRPr="0043128C" w:rsidRDefault="00F56D74" w:rsidP="0043128C">
      <w:pPr>
        <w:pStyle w:val="NoSpacing"/>
        <w:rPr>
          <w:rFonts w:ascii="Arial" w:hAnsi="Arial" w:cs="Arial"/>
        </w:rPr>
      </w:pPr>
      <w:r w:rsidRPr="0043128C">
        <w:rPr>
          <w:rFonts w:ascii="Arial" w:hAnsi="Arial" w:cs="Arial"/>
          <w:b/>
          <w:bCs/>
        </w:rPr>
        <w:t>3.6 Statistical Analysis</w:t>
      </w:r>
    </w:p>
    <w:p w14:paraId="26D7C463" w14:textId="77777777" w:rsidR="006D4982" w:rsidRPr="0043128C" w:rsidRDefault="006D4982" w:rsidP="0043128C">
      <w:pPr>
        <w:pStyle w:val="NoSpacing"/>
        <w:jc w:val="both"/>
        <w:rPr>
          <w:rFonts w:ascii="Arial" w:hAnsi="Arial" w:cs="Arial"/>
        </w:rPr>
      </w:pPr>
    </w:p>
    <w:p w14:paraId="462E5E4F" w14:textId="49634127" w:rsidR="002840D5" w:rsidRPr="0043128C"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Frequency counts and percentage were used to describe the profile of the parents, teachers, and school heads- respondents in terms of age and sex.</w:t>
      </w:r>
    </w:p>
    <w:p w14:paraId="175D22E8" w14:textId="6B624C83" w:rsidR="002840D5" w:rsidRPr="0043128C"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Item mean was used for the sufficiency of other facilities/ materials used by multi-grade teachers.</w:t>
      </w:r>
    </w:p>
    <w:p w14:paraId="03062637" w14:textId="5ED2C656" w:rsidR="002840D5" w:rsidRPr="0043128C"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Weighted mean was used to compute the problems encountered by multi-grade teachers in multi-grade classes, perception of multi-grade teachers and parents on multi-grade classes.</w:t>
      </w:r>
    </w:p>
    <w:p w14:paraId="5344A773" w14:textId="27DF4AAD" w:rsidR="002840D5" w:rsidRPr="0043128C" w:rsidRDefault="002840D5" w:rsidP="0043128C">
      <w:pPr>
        <w:jc w:val="both"/>
        <w:rPr>
          <w:rFonts w:ascii="Arial" w:eastAsia="Calibri" w:hAnsi="Arial" w:cs="Arial"/>
          <w:lang w:val="en-PH"/>
        </w:rPr>
      </w:pPr>
      <w:r w:rsidRPr="0043128C">
        <w:rPr>
          <w:rFonts w:ascii="Arial" w:eastAsia="Calibri" w:hAnsi="Arial" w:cs="Arial"/>
          <w:lang w:val="en-PH"/>
        </w:rPr>
        <w:tab/>
        <w:t>T-test was used to determine the significant relationship between the implementation of multi-grade program between the Southern and Northern Conner Districts, along classrooms, other facilities/materials trainings, performance of pupils, funding, educational qualifications and eligibility.</w:t>
      </w:r>
    </w:p>
    <w:p w14:paraId="6BD8CFBA" w14:textId="0BD8D560" w:rsidR="002840D5" w:rsidRPr="0043128C" w:rsidRDefault="002840D5" w:rsidP="0043128C">
      <w:pPr>
        <w:pStyle w:val="NoSpacing"/>
        <w:jc w:val="both"/>
        <w:rPr>
          <w:rFonts w:ascii="Arial" w:hAnsi="Arial" w:cs="Arial"/>
        </w:rPr>
      </w:pPr>
    </w:p>
    <w:p w14:paraId="0F0E51DE" w14:textId="73A6E545" w:rsidR="00F56D74" w:rsidRPr="0043128C" w:rsidRDefault="006D4982" w:rsidP="0043128C">
      <w:pPr>
        <w:pStyle w:val="NoSpacing"/>
        <w:jc w:val="both"/>
        <w:rPr>
          <w:rFonts w:ascii="Arial" w:hAnsi="Arial" w:cs="Arial"/>
          <w:b/>
          <w:bCs/>
        </w:rPr>
      </w:pPr>
      <w:r w:rsidRPr="0043128C">
        <w:rPr>
          <w:rFonts w:ascii="Arial" w:hAnsi="Arial" w:cs="Arial"/>
          <w:b/>
          <w:bCs/>
        </w:rPr>
        <w:t>4. RESULTS AND DISCUSSION</w:t>
      </w:r>
    </w:p>
    <w:p w14:paraId="7F3AD9F7" w14:textId="77777777" w:rsidR="0044418B" w:rsidRPr="0043128C" w:rsidRDefault="0044418B" w:rsidP="0043128C">
      <w:pPr>
        <w:pStyle w:val="NoSpacing"/>
        <w:jc w:val="both"/>
        <w:rPr>
          <w:rFonts w:ascii="Arial" w:hAnsi="Arial" w:cs="Arial"/>
          <w:b/>
          <w:bCs/>
        </w:rPr>
      </w:pPr>
    </w:p>
    <w:p w14:paraId="4E2F8ACC" w14:textId="730CB51F" w:rsidR="0044418B" w:rsidRDefault="00CB484A" w:rsidP="00A57372">
      <w:pPr>
        <w:ind w:firstLine="720"/>
        <w:contextualSpacing/>
        <w:jc w:val="both"/>
        <w:rPr>
          <w:rFonts w:ascii="Arial" w:hAnsi="Arial" w:cs="Arial"/>
        </w:rPr>
      </w:pPr>
      <w:r w:rsidRPr="0043128C">
        <w:rPr>
          <w:rFonts w:ascii="Arial" w:hAnsi="Arial" w:cs="Arial"/>
        </w:rPr>
        <w:t>This section presents a detailed analysis of the implementation of the Multigrade Program in the Southern and Northern Conner Districts. The findings were drawn from surveys, observations, and school records and are organized in response to the study's specific questions.</w:t>
      </w:r>
    </w:p>
    <w:p w14:paraId="39362F03" w14:textId="77777777" w:rsidR="0043128C" w:rsidRPr="0043128C" w:rsidRDefault="0043128C" w:rsidP="0043128C">
      <w:pPr>
        <w:contextualSpacing/>
        <w:jc w:val="both"/>
        <w:rPr>
          <w:rFonts w:ascii="Arial" w:hAnsi="Arial" w:cs="Arial"/>
        </w:rPr>
      </w:pPr>
    </w:p>
    <w:p w14:paraId="60765292"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4.1 Profile of Multi-Grade Teachers</w:t>
      </w:r>
    </w:p>
    <w:p w14:paraId="2AD28680" w14:textId="77777777" w:rsidR="0043128C" w:rsidRPr="00731EC6" w:rsidRDefault="0043128C" w:rsidP="0043128C">
      <w:pPr>
        <w:pStyle w:val="NoSpacing"/>
        <w:jc w:val="both"/>
        <w:rPr>
          <w:rFonts w:ascii="Arial" w:hAnsi="Arial" w:cs="Arial"/>
          <w:b/>
          <w:bCs/>
          <w:lang w:val="en-PH"/>
        </w:rPr>
      </w:pPr>
    </w:p>
    <w:p w14:paraId="364AA7B8"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 xml:space="preserve">The gender distribution reveals a strong female predominance in both districts, with females comprising 95% in the Southern and 91.67% in the Northern Conner Districts. This reflects national trends where the elementary teaching force is largely female, as supported by </w:t>
      </w:r>
      <w:proofErr w:type="spellStart"/>
      <w:r w:rsidRPr="00731EC6">
        <w:rPr>
          <w:rFonts w:ascii="Arial" w:hAnsi="Arial" w:cs="Arial"/>
          <w:lang w:val="en-PH"/>
        </w:rPr>
        <w:t>Taole</w:t>
      </w:r>
      <w:proofErr w:type="spellEnd"/>
      <w:r w:rsidRPr="00731EC6">
        <w:rPr>
          <w:rFonts w:ascii="Arial" w:hAnsi="Arial" w:cs="Arial"/>
          <w:lang w:val="en-PH"/>
        </w:rPr>
        <w:t xml:space="preserve"> (2024), who noted similar demographics in multigrade settings in Southeast Asia.</w:t>
      </w:r>
    </w:p>
    <w:p w14:paraId="69112145"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In terms of age, most teachers in Northern Conner are younger (41.67% are 25–29 years old), while Southern Conner has a more experienced workforce, with a significant proportion aged 30–44. The greater experience in Southern Conner suggests better familiarity with multigrade pedagogies, potentially impacting classroom management and instructional delivery.</w:t>
      </w:r>
    </w:p>
    <w:p w14:paraId="513655B1"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The educational attainment analysis reveals that both districts have highly qualified teachers, though with variation in degrees. Southern Conner had more teachers with BEED plus MA units, while Northern Conner had more BSE graduates. Importantly, one teacher from Northern Conner held a degree not aligned with education, reflecting occasional mismatches in teacher deployment, especially in rural areas (</w:t>
      </w:r>
      <w:proofErr w:type="spellStart"/>
      <w:r w:rsidRPr="00731EC6">
        <w:rPr>
          <w:rFonts w:ascii="Arial" w:hAnsi="Arial" w:cs="Arial"/>
          <w:lang w:val="en-PH"/>
        </w:rPr>
        <w:t>Muthivhi</w:t>
      </w:r>
      <w:proofErr w:type="spellEnd"/>
      <w:r w:rsidRPr="00731EC6">
        <w:rPr>
          <w:rFonts w:ascii="Arial" w:hAnsi="Arial" w:cs="Arial"/>
          <w:lang w:val="en-PH"/>
        </w:rPr>
        <w:t xml:space="preserve"> &amp; Graven, 2022).</w:t>
      </w:r>
    </w:p>
    <w:p w14:paraId="2C824A48" w14:textId="77777777" w:rsidR="00731EC6" w:rsidRDefault="00731EC6" w:rsidP="0043128C">
      <w:pPr>
        <w:pStyle w:val="NoSpacing"/>
        <w:jc w:val="both"/>
        <w:rPr>
          <w:rFonts w:ascii="Arial" w:hAnsi="Arial" w:cs="Arial"/>
          <w:lang w:val="en-PH"/>
        </w:rPr>
      </w:pPr>
      <w:r w:rsidRPr="00731EC6">
        <w:rPr>
          <w:rFonts w:ascii="Arial" w:hAnsi="Arial" w:cs="Arial"/>
          <w:lang w:val="en-PH"/>
        </w:rPr>
        <w:t>Experience-wise, teachers in Southern Conner show longer tenure, with 60% having more than 15 years of service compared to only 16.67% in Northern Conner. This seniority may correlate with better pedagogical depth, influencing pupil outcomes.</w:t>
      </w:r>
    </w:p>
    <w:p w14:paraId="46A1AD54" w14:textId="77777777" w:rsidR="0043128C" w:rsidRPr="00731EC6" w:rsidRDefault="0043128C" w:rsidP="0043128C">
      <w:pPr>
        <w:pStyle w:val="NoSpacing"/>
        <w:jc w:val="both"/>
        <w:rPr>
          <w:rFonts w:ascii="Arial" w:hAnsi="Arial" w:cs="Arial"/>
          <w:lang w:val="en-PH"/>
        </w:rPr>
      </w:pPr>
    </w:p>
    <w:p w14:paraId="1D6883FA"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lastRenderedPageBreak/>
        <w:t>4.2 Teacher Training and Professional Development</w:t>
      </w:r>
    </w:p>
    <w:p w14:paraId="26A6FCF7" w14:textId="77777777" w:rsidR="0043128C" w:rsidRPr="00731EC6" w:rsidRDefault="0043128C" w:rsidP="0043128C">
      <w:pPr>
        <w:pStyle w:val="NoSpacing"/>
        <w:jc w:val="both"/>
        <w:rPr>
          <w:rFonts w:ascii="Arial" w:hAnsi="Arial" w:cs="Arial"/>
          <w:b/>
          <w:bCs/>
          <w:lang w:val="en-PH"/>
        </w:rPr>
      </w:pPr>
    </w:p>
    <w:p w14:paraId="4D9BBCCD"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Training is a critical component of multigrade education. The data reveals that 100% of teachers in Southern Conner attended at least one relevant training, while 37.5% in Northern Conner did not attend any. This discrepancy underscores one of the key implementation challenges — the uneven access to professional development. Liu et al. (2021) emphasize that sustained, context-specific training is vital for the success of multigrade programs, particularly in remote areas.</w:t>
      </w:r>
    </w:p>
    <w:p w14:paraId="6AA6DA0A"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Southern Conner teachers participated more in multi-grade literacy, numeracy, and LAC sessions. This may contribute to better planning and adaptability in instruction. Conversely, the lack of structured training in Northern Conner could explain the heightened difficulties teachers face, as discussed below.</w:t>
      </w:r>
    </w:p>
    <w:p w14:paraId="1E079C1C" w14:textId="7EAF1C6A" w:rsidR="00731EC6" w:rsidRPr="00731EC6" w:rsidRDefault="00731EC6" w:rsidP="0043128C">
      <w:pPr>
        <w:pStyle w:val="NoSpacing"/>
        <w:jc w:val="both"/>
        <w:rPr>
          <w:rFonts w:ascii="Arial" w:hAnsi="Arial" w:cs="Arial"/>
          <w:lang w:val="en-PH"/>
        </w:rPr>
      </w:pPr>
    </w:p>
    <w:p w14:paraId="24FC95EC"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4.3 Classroom Environment and Instructional Materials</w:t>
      </w:r>
    </w:p>
    <w:p w14:paraId="1912B81A" w14:textId="77777777" w:rsidR="0043128C" w:rsidRPr="00731EC6" w:rsidRDefault="0043128C" w:rsidP="0043128C">
      <w:pPr>
        <w:pStyle w:val="NoSpacing"/>
        <w:jc w:val="both"/>
        <w:rPr>
          <w:rFonts w:ascii="Arial" w:hAnsi="Arial" w:cs="Arial"/>
          <w:b/>
          <w:bCs/>
          <w:lang w:val="en-PH"/>
        </w:rPr>
      </w:pPr>
    </w:p>
    <w:p w14:paraId="0910379C"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Analysis of the classroom setup reveals that both districts have 2–3 multi-grade classrooms per school. However, adequacy in terms of facilities and teaching materials varies. The category mean for instructional material adequacy was slightly higher in Southern Conner (3.17) than in Northern Conner (3.01), both rated as "adequate".</w:t>
      </w:r>
    </w:p>
    <w:p w14:paraId="4E3209FA"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Notably, both districts had very low scores for outdated tools like tape recorders (1.65 and 1.58, respectively), suggesting a shift toward more modern and relevant materials. Still, resources like workbooks, big books, and audio-visual aids were only moderately available, aligning with findings from Yuliana et al. (2023), who highlighted resource scarcity as a persistent issue in multigrade education systems in rural Asia.</w:t>
      </w:r>
    </w:p>
    <w:p w14:paraId="70B59F66"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Facilities like learning centers and mobile furniture — crucial for flexible multigrade setups — were lacking. This affects classroom dynamics and the ability to run simultaneous grade-level activities.</w:t>
      </w:r>
    </w:p>
    <w:p w14:paraId="02B0F542" w14:textId="08F5DC9B" w:rsidR="00731EC6" w:rsidRPr="00731EC6" w:rsidRDefault="00731EC6" w:rsidP="0043128C">
      <w:pPr>
        <w:pStyle w:val="NoSpacing"/>
        <w:jc w:val="both"/>
        <w:rPr>
          <w:rFonts w:ascii="Arial" w:hAnsi="Arial" w:cs="Arial"/>
          <w:lang w:val="en-PH"/>
        </w:rPr>
      </w:pPr>
    </w:p>
    <w:p w14:paraId="59BD995A"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4.4 Performance of Pupils</w:t>
      </w:r>
    </w:p>
    <w:p w14:paraId="1B8233F1" w14:textId="77777777" w:rsidR="0043128C" w:rsidRPr="00731EC6" w:rsidRDefault="0043128C" w:rsidP="0043128C">
      <w:pPr>
        <w:pStyle w:val="NoSpacing"/>
        <w:jc w:val="both"/>
        <w:rPr>
          <w:rFonts w:ascii="Arial" w:hAnsi="Arial" w:cs="Arial"/>
          <w:b/>
          <w:bCs/>
          <w:lang w:val="en-PH"/>
        </w:rPr>
      </w:pPr>
    </w:p>
    <w:p w14:paraId="59B0EA43"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Performance data shows that pupils from both districts generally fall under the "Satisfactory" to "Very Satisfactory" categories, with Southern Conner having a slightly higher overall mean (85) than Northern Conner (84).</w:t>
      </w:r>
    </w:p>
    <w:p w14:paraId="7317F1A4"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Specifically, 25% of pupils in Southern Conner scored in the "Outstanding" range compared to only 9.94% in Northern Conner. This significant difference may be attributed to more experienced teachers and greater access to training in the Southern district. The findings align with Pugach &amp; Blanton (2020), who argued that teacher quality is a primary determinant of student success in multigrade contexts.</w:t>
      </w:r>
    </w:p>
    <w:p w14:paraId="789E1098"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The slight variance in mean performance supports the conclusion that despite having similar structures, multigrade schools’ outcomes can vary significantly based on the capacity of teachers and school-level implementation factors.</w:t>
      </w:r>
    </w:p>
    <w:p w14:paraId="62EF8656" w14:textId="1BDA5BDA" w:rsidR="00731EC6" w:rsidRPr="00731EC6" w:rsidRDefault="00731EC6" w:rsidP="0043128C">
      <w:pPr>
        <w:pStyle w:val="NoSpacing"/>
        <w:jc w:val="both"/>
        <w:rPr>
          <w:rFonts w:ascii="Arial" w:hAnsi="Arial" w:cs="Arial"/>
          <w:lang w:val="en-PH"/>
        </w:rPr>
      </w:pPr>
    </w:p>
    <w:p w14:paraId="1A017978"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4.5 Common Challenges in Multigrade Classes</w:t>
      </w:r>
    </w:p>
    <w:p w14:paraId="44D3E515" w14:textId="77777777" w:rsidR="0043128C" w:rsidRPr="00731EC6" w:rsidRDefault="0043128C" w:rsidP="0043128C">
      <w:pPr>
        <w:pStyle w:val="NoSpacing"/>
        <w:jc w:val="both"/>
        <w:rPr>
          <w:rFonts w:ascii="Arial" w:hAnsi="Arial" w:cs="Arial"/>
          <w:b/>
          <w:bCs/>
          <w:lang w:val="en-PH"/>
        </w:rPr>
      </w:pPr>
    </w:p>
    <w:p w14:paraId="459DBD78"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Both districts reported numerous challenges, particularly in:</w:t>
      </w:r>
    </w:p>
    <w:p w14:paraId="4F7A8C5E"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Simultaneous class handling</w:t>
      </w:r>
    </w:p>
    <w:p w14:paraId="2B67E1F1"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Preparation of differentiated materials</w:t>
      </w:r>
    </w:p>
    <w:p w14:paraId="4B53B4B0"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Time allocation</w:t>
      </w:r>
    </w:p>
    <w:p w14:paraId="6547B17B"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Large class sizes</w:t>
      </w:r>
    </w:p>
    <w:p w14:paraId="0A70AAF5"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Inadequate support and supervision</w:t>
      </w:r>
    </w:p>
    <w:p w14:paraId="1F5B225E"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Teachers from both districts rated most challenges as occurring "oftentimes", with Southern Conner having a higher category mean (3.77) than Northern Conner (3.56), indicating greater pressure or perhaps greater awareness due to more training.</w:t>
      </w:r>
    </w:p>
    <w:p w14:paraId="06422DD1"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lastRenderedPageBreak/>
        <w:t>Teachers in Southern Conner ranked "lack of training" (4.25) and "poor study habits" (4.45) among the top problems. In Northern Conner, the most severe issues included "preparation of materials" (4.29) and "insufficient time" (4.05).</w:t>
      </w:r>
    </w:p>
    <w:p w14:paraId="33E47136"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 xml:space="preserve">These findings are consistent with </w:t>
      </w:r>
      <w:proofErr w:type="spellStart"/>
      <w:r w:rsidRPr="00731EC6">
        <w:rPr>
          <w:rFonts w:ascii="Arial" w:hAnsi="Arial" w:cs="Arial"/>
          <w:lang w:val="en-PH"/>
        </w:rPr>
        <w:t>Muthivhi</w:t>
      </w:r>
      <w:proofErr w:type="spellEnd"/>
      <w:r w:rsidRPr="00731EC6">
        <w:rPr>
          <w:rFonts w:ascii="Arial" w:hAnsi="Arial" w:cs="Arial"/>
          <w:lang w:val="en-PH"/>
        </w:rPr>
        <w:t xml:space="preserve"> and Graven (2022), who emphasized that effective multigrade teaching requires extensive planning and time management, skills that are rarely taught during pre-service training.</w:t>
      </w:r>
    </w:p>
    <w:p w14:paraId="5DD7E6A1"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Interestingly, "large class size" was rated significantly lower in Northern Conner (2.22 – "Rarely") than in Southern Conner (3.80 – "Oftentimes"), suggesting variability in pupil distribution across schools.</w:t>
      </w:r>
    </w:p>
    <w:p w14:paraId="3EB7894D" w14:textId="41D0CC10" w:rsidR="00731EC6" w:rsidRPr="00731EC6" w:rsidRDefault="00731EC6" w:rsidP="0043128C">
      <w:pPr>
        <w:pStyle w:val="NoSpacing"/>
        <w:jc w:val="both"/>
        <w:rPr>
          <w:rFonts w:ascii="Arial" w:hAnsi="Arial" w:cs="Arial"/>
          <w:lang w:val="en-PH"/>
        </w:rPr>
      </w:pPr>
    </w:p>
    <w:p w14:paraId="221B2E82"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4.6 Teachers’ Perceptions of Multigrade Education</w:t>
      </w:r>
    </w:p>
    <w:p w14:paraId="6BDFCF18" w14:textId="77777777" w:rsidR="0043128C" w:rsidRPr="00731EC6" w:rsidRDefault="0043128C" w:rsidP="0043128C">
      <w:pPr>
        <w:pStyle w:val="NoSpacing"/>
        <w:jc w:val="both"/>
        <w:rPr>
          <w:rFonts w:ascii="Arial" w:hAnsi="Arial" w:cs="Arial"/>
          <w:b/>
          <w:bCs/>
          <w:lang w:val="en-PH"/>
        </w:rPr>
      </w:pPr>
    </w:p>
    <w:p w14:paraId="07D3FB69"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 xml:space="preserve">Both groups of teachers strongly agreed that multigrade teaching requires special training and that it is more demanding than monograde teaching. Teachers also agreed that the multi-grade system, when supported properly, can contribute to the </w:t>
      </w:r>
      <w:r w:rsidRPr="00731EC6">
        <w:rPr>
          <w:rFonts w:ascii="Arial" w:hAnsi="Arial" w:cs="Arial"/>
          <w:b/>
          <w:bCs/>
          <w:lang w:val="en-PH"/>
        </w:rPr>
        <w:t>Education for All (EFA)</w:t>
      </w:r>
      <w:r w:rsidRPr="00731EC6">
        <w:rPr>
          <w:rFonts w:ascii="Arial" w:hAnsi="Arial" w:cs="Arial"/>
          <w:lang w:val="en-PH"/>
        </w:rPr>
        <w:t xml:space="preserve"> goals.</w:t>
      </w:r>
    </w:p>
    <w:p w14:paraId="6A6097E0"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Teachers in Southern Conner rated nearly all perception indicators higher, resulting in a category mean of 4.34 ("Always") versus 4.21 in Northern Conner. This shows a slightly more optimistic and confident attitude in the South, likely due to more training and years of service.</w:t>
      </w:r>
    </w:p>
    <w:p w14:paraId="5FAC408D" w14:textId="2602F711" w:rsidR="00731EC6" w:rsidRPr="0043128C" w:rsidRDefault="00731EC6" w:rsidP="0043128C">
      <w:pPr>
        <w:pStyle w:val="NoSpacing"/>
        <w:jc w:val="both"/>
        <w:rPr>
          <w:rFonts w:ascii="Arial" w:hAnsi="Arial" w:cs="Arial"/>
          <w:lang w:val="en-PH"/>
        </w:rPr>
      </w:pPr>
      <w:r w:rsidRPr="00731EC6">
        <w:rPr>
          <w:rFonts w:ascii="Arial" w:hAnsi="Arial" w:cs="Arial"/>
          <w:lang w:val="en-PH"/>
        </w:rPr>
        <w:t xml:space="preserve">These perceptions mirror findings from </w:t>
      </w:r>
      <w:proofErr w:type="spellStart"/>
      <w:r w:rsidRPr="00731EC6">
        <w:rPr>
          <w:rFonts w:ascii="Arial" w:hAnsi="Arial" w:cs="Arial"/>
          <w:lang w:val="en-PH"/>
        </w:rPr>
        <w:t>Taole</w:t>
      </w:r>
      <w:proofErr w:type="spellEnd"/>
      <w:r w:rsidRPr="00731EC6">
        <w:rPr>
          <w:rFonts w:ascii="Arial" w:hAnsi="Arial" w:cs="Arial"/>
          <w:lang w:val="en-PH"/>
        </w:rPr>
        <w:t xml:space="preserve"> (2024), who highlighted that teacher motivation and perception are critical in determining the success of multigrade programs. Teachers who feel unsupported or undertrained are less likely to sustain high-quality instruction.</w:t>
      </w:r>
    </w:p>
    <w:p w14:paraId="4468E133" w14:textId="77777777" w:rsidR="00731EC6" w:rsidRPr="00731EC6" w:rsidRDefault="00731EC6" w:rsidP="0043128C">
      <w:pPr>
        <w:pStyle w:val="NoSpacing"/>
        <w:jc w:val="both"/>
        <w:rPr>
          <w:rFonts w:ascii="Arial" w:hAnsi="Arial" w:cs="Arial"/>
          <w:lang w:val="en-PH"/>
        </w:rPr>
      </w:pPr>
    </w:p>
    <w:p w14:paraId="6E355A74"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4.7 Parents’ Perceptions of Multigrade Education</w:t>
      </w:r>
    </w:p>
    <w:p w14:paraId="33ADF0EC" w14:textId="77777777" w:rsidR="0043128C" w:rsidRPr="00731EC6" w:rsidRDefault="0043128C" w:rsidP="0043128C">
      <w:pPr>
        <w:pStyle w:val="NoSpacing"/>
        <w:jc w:val="both"/>
        <w:rPr>
          <w:rFonts w:ascii="Arial" w:hAnsi="Arial" w:cs="Arial"/>
          <w:b/>
          <w:bCs/>
          <w:lang w:val="en-PH"/>
        </w:rPr>
      </w:pPr>
    </w:p>
    <w:p w14:paraId="0FDC104D"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The perceptions of parents showed a marked contrast between districts. Parents in Southern Conner had a category mean of 3.62 ("Agree"), whereas those in Northern Conner had a lower mean of 3.10 ("Undecided").</w:t>
      </w:r>
    </w:p>
    <w:p w14:paraId="086A0CB4"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Southern Conner parents strongly agreed on the need for teacher training and hardship allowance. However, in Northern Conner, many parents were unsure about the benefits and quality of multigrade education, possibly reflecting weaker home-school communication or observed learning outcomes.</w:t>
      </w:r>
    </w:p>
    <w:p w14:paraId="677607BE"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Yuliana et al. (2023) emphasized that parental engagement and perception significantly influence the acceptance and effectiveness of multigrade systems, especially in low-resource contexts.</w:t>
      </w:r>
    </w:p>
    <w:p w14:paraId="3613E043" w14:textId="708D6D12" w:rsidR="00731EC6" w:rsidRPr="00731EC6" w:rsidRDefault="00731EC6" w:rsidP="0043128C">
      <w:pPr>
        <w:pStyle w:val="NoSpacing"/>
        <w:jc w:val="both"/>
        <w:rPr>
          <w:rFonts w:ascii="Arial" w:hAnsi="Arial" w:cs="Arial"/>
          <w:lang w:val="en-PH"/>
        </w:rPr>
      </w:pPr>
    </w:p>
    <w:p w14:paraId="338F34D2"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4.8 Budget Allocation (MOOE) and Resource Distribution</w:t>
      </w:r>
    </w:p>
    <w:p w14:paraId="70ED0893" w14:textId="77777777" w:rsidR="0043128C" w:rsidRPr="00731EC6" w:rsidRDefault="0043128C" w:rsidP="0043128C">
      <w:pPr>
        <w:pStyle w:val="NoSpacing"/>
        <w:jc w:val="both"/>
        <w:rPr>
          <w:rFonts w:ascii="Arial" w:hAnsi="Arial" w:cs="Arial"/>
          <w:b/>
          <w:bCs/>
          <w:lang w:val="en-PH"/>
        </w:rPr>
      </w:pPr>
    </w:p>
    <w:p w14:paraId="17EA24E6"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MOOE (Maintenance and Other Operating Expenses) per quarter varied significantly across schools and quarters. While both districts received funding, the amount fluctuated depending on enrollment size. Some schools received as little as ₱5,000, which is inadequate to meet the demands of a multigrade setup.</w:t>
      </w:r>
    </w:p>
    <w:p w14:paraId="0C963F69"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This variation leads to inequity in the availability of instructional materials, classroom maintenance, and teacher support. According to Liu et al. (2021), the underfunding of rural multigrade schools is a chronic issue that must be addressed through policy-level reforms.</w:t>
      </w:r>
    </w:p>
    <w:p w14:paraId="6D077473" w14:textId="77777777" w:rsidR="00A57372" w:rsidRPr="00731EC6" w:rsidRDefault="00A57372" w:rsidP="0043128C">
      <w:pPr>
        <w:pStyle w:val="NoSpacing"/>
        <w:jc w:val="both"/>
        <w:rPr>
          <w:rFonts w:ascii="Arial" w:hAnsi="Arial" w:cs="Arial"/>
          <w:lang w:val="en-PH"/>
        </w:rPr>
      </w:pPr>
    </w:p>
    <w:p w14:paraId="7AAD039B"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4.9 Significant Difference in Implementation Factors</w:t>
      </w:r>
    </w:p>
    <w:p w14:paraId="797D6D3A" w14:textId="77777777" w:rsidR="0043128C" w:rsidRPr="00731EC6" w:rsidRDefault="0043128C" w:rsidP="0043128C">
      <w:pPr>
        <w:pStyle w:val="NoSpacing"/>
        <w:jc w:val="both"/>
        <w:rPr>
          <w:rFonts w:ascii="Arial" w:hAnsi="Arial" w:cs="Arial"/>
          <w:b/>
          <w:bCs/>
          <w:lang w:val="en-PH"/>
        </w:rPr>
      </w:pPr>
    </w:p>
    <w:p w14:paraId="5A7047EB"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 xml:space="preserve">The </w:t>
      </w:r>
      <w:r w:rsidRPr="00731EC6">
        <w:rPr>
          <w:rFonts w:ascii="Arial" w:hAnsi="Arial" w:cs="Arial"/>
          <w:b/>
          <w:bCs/>
          <w:lang w:val="en-PH"/>
        </w:rPr>
        <w:t>t-test results</w:t>
      </w:r>
      <w:r w:rsidRPr="00731EC6">
        <w:rPr>
          <w:rFonts w:ascii="Arial" w:hAnsi="Arial" w:cs="Arial"/>
          <w:lang w:val="en-PH"/>
        </w:rPr>
        <w:t xml:space="preserve"> indicate no statistically significant difference in the implementation of the Multigrade Program in terms of training, performance, funding, educational qualification, and eligibility between the two districts. However, significant differences were noted in the </w:t>
      </w:r>
      <w:r w:rsidRPr="00731EC6">
        <w:rPr>
          <w:rFonts w:ascii="Arial" w:hAnsi="Arial" w:cs="Arial"/>
          <w:b/>
          <w:bCs/>
          <w:lang w:val="en-PH"/>
        </w:rPr>
        <w:t>availability and adequacy of facilities/classrooms</w:t>
      </w:r>
      <w:r w:rsidRPr="00731EC6">
        <w:rPr>
          <w:rFonts w:ascii="Arial" w:hAnsi="Arial" w:cs="Arial"/>
          <w:lang w:val="en-PH"/>
        </w:rPr>
        <w:t>, where Southern Conner schools fared better.</w:t>
      </w:r>
    </w:p>
    <w:p w14:paraId="2083F0E4"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lastRenderedPageBreak/>
        <w:t>This finding implies that while the overall structure and policy implementation are similar, contextual and operational differences, such as teacher experience and classroom environments, can lead to variability in program effectiveness.</w:t>
      </w:r>
    </w:p>
    <w:p w14:paraId="00BD3199" w14:textId="2E96FD69" w:rsidR="00731EC6" w:rsidRPr="00731EC6" w:rsidRDefault="00731EC6" w:rsidP="0043128C">
      <w:pPr>
        <w:pStyle w:val="NoSpacing"/>
        <w:jc w:val="both"/>
        <w:rPr>
          <w:rFonts w:ascii="Arial" w:hAnsi="Arial" w:cs="Arial"/>
          <w:lang w:val="en-PH"/>
        </w:rPr>
      </w:pPr>
    </w:p>
    <w:p w14:paraId="75247B18"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4.10 Summary of Key Insights</w:t>
      </w:r>
    </w:p>
    <w:p w14:paraId="1FD74290" w14:textId="77777777" w:rsidR="0043128C" w:rsidRPr="00731EC6" w:rsidRDefault="0043128C" w:rsidP="0043128C">
      <w:pPr>
        <w:pStyle w:val="NoSpacing"/>
        <w:jc w:val="both"/>
        <w:rPr>
          <w:rFonts w:ascii="Arial" w:hAnsi="Arial" w:cs="Arial"/>
          <w:b/>
          <w:bCs/>
          <w:lang w:val="en-PH"/>
        </w:rPr>
      </w:pPr>
    </w:p>
    <w:p w14:paraId="1393309F"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Southern Conner schools demonstrated </w:t>
      </w:r>
      <w:r w:rsidRPr="00731EC6">
        <w:rPr>
          <w:rFonts w:ascii="Arial" w:hAnsi="Arial" w:cs="Arial"/>
          <w:b/>
          <w:bCs/>
          <w:lang w:val="en-PH"/>
        </w:rPr>
        <w:t>higher teacher experience, better training coverage, and slightly better learner outcomes.</w:t>
      </w:r>
    </w:p>
    <w:p w14:paraId="10BD0E2B"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Northern Conner faced </w:t>
      </w:r>
      <w:r w:rsidRPr="00731EC6">
        <w:rPr>
          <w:rFonts w:ascii="Arial" w:hAnsi="Arial" w:cs="Arial"/>
          <w:b/>
          <w:bCs/>
          <w:lang w:val="en-PH"/>
        </w:rPr>
        <w:t>greater implementation difficulties</w:t>
      </w:r>
      <w:r w:rsidRPr="00731EC6">
        <w:rPr>
          <w:rFonts w:ascii="Arial" w:hAnsi="Arial" w:cs="Arial"/>
          <w:lang w:val="en-PH"/>
        </w:rPr>
        <w:t xml:space="preserve">, primarily due to </w:t>
      </w:r>
      <w:r w:rsidRPr="00731EC6">
        <w:rPr>
          <w:rFonts w:ascii="Arial" w:hAnsi="Arial" w:cs="Arial"/>
          <w:b/>
          <w:bCs/>
          <w:lang w:val="en-PH"/>
        </w:rPr>
        <w:t>younger and less trained teachers</w:t>
      </w:r>
      <w:r w:rsidRPr="00731EC6">
        <w:rPr>
          <w:rFonts w:ascii="Arial" w:hAnsi="Arial" w:cs="Arial"/>
          <w:lang w:val="en-PH"/>
        </w:rPr>
        <w:t>.</w:t>
      </w:r>
    </w:p>
    <w:p w14:paraId="3FD54942"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Both districts reported </w:t>
      </w:r>
      <w:r w:rsidRPr="00731EC6">
        <w:rPr>
          <w:rFonts w:ascii="Arial" w:hAnsi="Arial" w:cs="Arial"/>
          <w:b/>
          <w:bCs/>
          <w:lang w:val="en-PH"/>
        </w:rPr>
        <w:t>inadequate instructional materials</w:t>
      </w:r>
      <w:r w:rsidRPr="00731EC6">
        <w:rPr>
          <w:rFonts w:ascii="Arial" w:hAnsi="Arial" w:cs="Arial"/>
          <w:lang w:val="en-PH"/>
        </w:rPr>
        <w:t>, with a notable lack of consistent funding.</w:t>
      </w:r>
    </w:p>
    <w:p w14:paraId="7468474F"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Teachers and parents in the South showed more </w:t>
      </w:r>
      <w:r w:rsidRPr="00731EC6">
        <w:rPr>
          <w:rFonts w:ascii="Arial" w:hAnsi="Arial" w:cs="Arial"/>
          <w:b/>
          <w:bCs/>
          <w:lang w:val="en-PH"/>
        </w:rPr>
        <w:t>positive perceptions</w:t>
      </w:r>
      <w:r w:rsidRPr="00731EC6">
        <w:rPr>
          <w:rFonts w:ascii="Arial" w:hAnsi="Arial" w:cs="Arial"/>
          <w:lang w:val="en-PH"/>
        </w:rPr>
        <w:t>, which can foster greater program sustainability.</w:t>
      </w:r>
    </w:p>
    <w:p w14:paraId="5F8495D6"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Although </w:t>
      </w:r>
      <w:r w:rsidRPr="00731EC6">
        <w:rPr>
          <w:rFonts w:ascii="Arial" w:hAnsi="Arial" w:cs="Arial"/>
          <w:b/>
          <w:bCs/>
          <w:lang w:val="en-PH"/>
        </w:rPr>
        <w:t>no significant differences</w:t>
      </w:r>
      <w:r w:rsidRPr="00731EC6">
        <w:rPr>
          <w:rFonts w:ascii="Arial" w:hAnsi="Arial" w:cs="Arial"/>
          <w:lang w:val="en-PH"/>
        </w:rPr>
        <w:t xml:space="preserve"> were observed in major implementation areas, </w:t>
      </w:r>
      <w:r w:rsidRPr="00731EC6">
        <w:rPr>
          <w:rFonts w:ascii="Arial" w:hAnsi="Arial" w:cs="Arial"/>
          <w:b/>
          <w:bCs/>
          <w:lang w:val="en-PH"/>
        </w:rPr>
        <w:t>contextual disparities</w:t>
      </w:r>
      <w:r w:rsidRPr="00731EC6">
        <w:rPr>
          <w:rFonts w:ascii="Arial" w:hAnsi="Arial" w:cs="Arial"/>
          <w:lang w:val="en-PH"/>
        </w:rPr>
        <w:t xml:space="preserve"> still led to different learner performances and teacher stress levels.</w:t>
      </w:r>
    </w:p>
    <w:p w14:paraId="1B79DB70" w14:textId="77777777" w:rsidR="0044418B" w:rsidRPr="0043128C" w:rsidRDefault="0044418B" w:rsidP="0043128C">
      <w:pPr>
        <w:pStyle w:val="NoSpacing"/>
        <w:jc w:val="both"/>
        <w:rPr>
          <w:rFonts w:ascii="Arial" w:hAnsi="Arial" w:cs="Arial"/>
        </w:rPr>
      </w:pPr>
    </w:p>
    <w:p w14:paraId="3B73D36F" w14:textId="77777777" w:rsidR="007407F6" w:rsidRPr="0043128C" w:rsidRDefault="007407F6" w:rsidP="0043128C">
      <w:pPr>
        <w:pStyle w:val="NoSpacing"/>
        <w:jc w:val="both"/>
        <w:rPr>
          <w:rFonts w:ascii="Arial" w:hAnsi="Arial" w:cs="Arial"/>
        </w:rPr>
      </w:pPr>
    </w:p>
    <w:p w14:paraId="27EE07A4" w14:textId="44CE8E97" w:rsidR="00790ADA" w:rsidRPr="0043128C" w:rsidRDefault="00FB6D1F" w:rsidP="0043128C">
      <w:pPr>
        <w:pStyle w:val="ConcHead"/>
        <w:spacing w:after="0"/>
        <w:jc w:val="both"/>
        <w:rPr>
          <w:rFonts w:ascii="Arial" w:hAnsi="Arial" w:cs="Arial"/>
          <w:sz w:val="20"/>
        </w:rPr>
      </w:pPr>
      <w:r w:rsidRPr="0043128C">
        <w:rPr>
          <w:rFonts w:ascii="Arial" w:hAnsi="Arial" w:cs="Arial"/>
          <w:sz w:val="20"/>
        </w:rPr>
        <w:t>5. CONCLUSION</w:t>
      </w:r>
    </w:p>
    <w:p w14:paraId="21F28706" w14:textId="77777777" w:rsidR="00731EC6" w:rsidRPr="0043128C" w:rsidRDefault="00731EC6" w:rsidP="0043128C">
      <w:pPr>
        <w:pStyle w:val="ConcHead"/>
        <w:spacing w:after="0"/>
        <w:jc w:val="both"/>
        <w:rPr>
          <w:rFonts w:ascii="Arial" w:hAnsi="Arial" w:cs="Arial"/>
          <w:sz w:val="20"/>
        </w:rPr>
      </w:pPr>
    </w:p>
    <w:p w14:paraId="3F85EED5" w14:textId="01244C80" w:rsidR="00EB16F4" w:rsidRPr="0043128C" w:rsidRDefault="00FB6D1F" w:rsidP="0043128C">
      <w:pPr>
        <w:contextualSpacing/>
        <w:jc w:val="both"/>
        <w:rPr>
          <w:rFonts w:ascii="Arial" w:hAnsi="Arial" w:cs="Arial"/>
        </w:rPr>
      </w:pPr>
      <w:r w:rsidRPr="0043128C">
        <w:rPr>
          <w:rFonts w:ascii="Arial" w:hAnsi="Arial" w:cs="Arial"/>
        </w:rPr>
        <w:tab/>
      </w:r>
      <w:r w:rsidR="00EB16F4" w:rsidRPr="0043128C">
        <w:rPr>
          <w:rFonts w:ascii="Arial" w:hAnsi="Arial" w:cs="Arial"/>
        </w:rPr>
        <w:t>Based from the findings of the study, the following conclusions were formulated:</w:t>
      </w:r>
    </w:p>
    <w:p w14:paraId="10282B7C"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Majority of teachers are females, young at age and educational equipped.</w:t>
      </w:r>
    </w:p>
    <w:p w14:paraId="7019002C"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The pupils are majority males in both the two districts.</w:t>
      </w:r>
    </w:p>
    <w:p w14:paraId="0A2886CF"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From the result of the study, there was no significant difference in the implementation of multi-grade program between the Southern and Northern Conner District.</w:t>
      </w:r>
    </w:p>
    <w:p w14:paraId="4FC85930"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The academic performance of the multi-grade pupils of Southern Conner District is very satisfactory while Northern Conner District is satisfactory.</w:t>
      </w:r>
    </w:p>
    <w:p w14:paraId="541263CC" w14:textId="77777777" w:rsidR="00EB16F4" w:rsidRPr="0043128C" w:rsidRDefault="00EB16F4" w:rsidP="00813508">
      <w:pPr>
        <w:pStyle w:val="ListParagraph"/>
        <w:numPr>
          <w:ilvl w:val="0"/>
          <w:numId w:val="3"/>
        </w:numPr>
        <w:spacing w:after="200"/>
        <w:jc w:val="both"/>
        <w:rPr>
          <w:rFonts w:ascii="Arial" w:hAnsi="Arial" w:cs="Arial"/>
          <w:sz w:val="20"/>
          <w:szCs w:val="20"/>
        </w:rPr>
      </w:pPr>
      <w:bookmarkStart w:id="1" w:name="_Hlk205239861"/>
      <w:r w:rsidRPr="0043128C">
        <w:rPr>
          <w:rFonts w:ascii="Arial" w:hAnsi="Arial" w:cs="Arial"/>
          <w:sz w:val="20"/>
          <w:szCs w:val="20"/>
        </w:rPr>
        <w:t>The more teachers attend training, the more they are updated about the multi-grade program.</w:t>
      </w:r>
    </w:p>
    <w:bookmarkEnd w:id="1"/>
    <w:p w14:paraId="159B426E" w14:textId="0A0AB654" w:rsidR="00FB6D1F"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Problems encountered by multi-grade teachers affected the implementation of multi-grade program.</w:t>
      </w:r>
    </w:p>
    <w:p w14:paraId="51A1CD2F" w14:textId="77777777" w:rsidR="00790ADA" w:rsidRPr="0043128C" w:rsidRDefault="00790ADA" w:rsidP="0043128C">
      <w:pPr>
        <w:pStyle w:val="Body"/>
        <w:spacing w:after="0"/>
        <w:rPr>
          <w:rFonts w:ascii="Arial" w:hAnsi="Arial" w:cs="Arial"/>
        </w:rPr>
      </w:pPr>
    </w:p>
    <w:p w14:paraId="15C8DE48" w14:textId="69DDF1F1" w:rsidR="003C188F" w:rsidRPr="0043128C" w:rsidRDefault="003C188F" w:rsidP="0043128C">
      <w:pPr>
        <w:pStyle w:val="AcknHead"/>
        <w:spacing w:after="0"/>
        <w:jc w:val="both"/>
        <w:rPr>
          <w:rFonts w:ascii="Arial" w:hAnsi="Arial" w:cs="Arial"/>
          <w:sz w:val="20"/>
        </w:rPr>
      </w:pPr>
    </w:p>
    <w:p w14:paraId="05ABC3C3" w14:textId="77777777" w:rsidR="00795344" w:rsidRPr="0043128C" w:rsidRDefault="00795344" w:rsidP="0043128C">
      <w:pPr>
        <w:jc w:val="both"/>
        <w:rPr>
          <w:rFonts w:ascii="Arial" w:hAnsi="Arial" w:cs="Arial"/>
        </w:rPr>
      </w:pPr>
    </w:p>
    <w:p w14:paraId="37E84E0B" w14:textId="77777777" w:rsidR="005C784C" w:rsidRPr="0043128C" w:rsidRDefault="005C784C" w:rsidP="0043128C">
      <w:pPr>
        <w:pStyle w:val="ReferHead"/>
        <w:spacing w:after="0"/>
        <w:jc w:val="both"/>
        <w:rPr>
          <w:rFonts w:ascii="Arial" w:hAnsi="Arial" w:cs="Arial"/>
          <w:bCs/>
          <w:sz w:val="20"/>
        </w:rPr>
      </w:pPr>
      <w:r w:rsidRPr="0043128C">
        <w:rPr>
          <w:rFonts w:ascii="Arial" w:hAnsi="Arial" w:cs="Arial"/>
          <w:bCs/>
          <w:sz w:val="20"/>
        </w:rPr>
        <w:t>Ethical approval (where</w:t>
      </w:r>
      <w:r w:rsidR="007369E6" w:rsidRPr="0043128C">
        <w:rPr>
          <w:rFonts w:ascii="Arial" w:hAnsi="Arial" w:cs="Arial"/>
          <w:bCs/>
          <w:sz w:val="20"/>
        </w:rPr>
        <w:t xml:space="preserve"> </w:t>
      </w:r>
      <w:r w:rsidRPr="0043128C">
        <w:rPr>
          <w:rFonts w:ascii="Arial" w:hAnsi="Arial" w:cs="Arial"/>
          <w:bCs/>
          <w:sz w:val="20"/>
        </w:rPr>
        <w:t>ever applicable)</w:t>
      </w:r>
    </w:p>
    <w:p w14:paraId="69CA1F3A" w14:textId="77777777" w:rsidR="00521287" w:rsidRPr="0043128C" w:rsidRDefault="00521287" w:rsidP="0043128C">
      <w:pPr>
        <w:pStyle w:val="ReferHead"/>
        <w:spacing w:after="0"/>
        <w:jc w:val="both"/>
        <w:rPr>
          <w:rFonts w:ascii="Arial" w:hAnsi="Arial" w:cs="Arial"/>
          <w:bCs/>
          <w:sz w:val="20"/>
        </w:rPr>
      </w:pPr>
    </w:p>
    <w:p w14:paraId="4EA45B84" w14:textId="22E18D94" w:rsidR="007407F6" w:rsidRPr="0043128C" w:rsidRDefault="00521287" w:rsidP="0043128C">
      <w:pPr>
        <w:pStyle w:val="ReferHead"/>
        <w:spacing w:after="0"/>
        <w:jc w:val="both"/>
        <w:rPr>
          <w:rFonts w:ascii="Arial" w:hAnsi="Arial" w:cs="Arial"/>
          <w:b w:val="0"/>
          <w:caps w:val="0"/>
          <w:sz w:val="20"/>
        </w:rPr>
      </w:pPr>
      <w:r w:rsidRPr="0043128C">
        <w:rPr>
          <w:rFonts w:ascii="Arial" w:hAnsi="Arial" w:cs="Arial"/>
          <w:b w:val="0"/>
          <w:caps w:val="0"/>
          <w:sz w:val="20"/>
        </w:rPr>
        <w:t xml:space="preserve">The study was conducted with the approval and in accordance with the standard of the college. No ethical approval was required, as the research followed all </w:t>
      </w:r>
      <w:proofErr w:type="spellStart"/>
      <w:r w:rsidRPr="0043128C">
        <w:rPr>
          <w:rFonts w:ascii="Arial" w:hAnsi="Arial" w:cs="Arial"/>
          <w:b w:val="0"/>
          <w:caps w:val="0"/>
          <w:sz w:val="20"/>
        </w:rPr>
        <w:t>applicacble</w:t>
      </w:r>
      <w:proofErr w:type="spellEnd"/>
      <w:r w:rsidRPr="0043128C">
        <w:rPr>
          <w:rFonts w:ascii="Arial" w:hAnsi="Arial" w:cs="Arial"/>
          <w:b w:val="0"/>
          <w:caps w:val="0"/>
          <w:sz w:val="20"/>
        </w:rPr>
        <w:t xml:space="preserve"> ethical guidelines, ensuring respect for the </w:t>
      </w:r>
      <w:proofErr w:type="gramStart"/>
      <w:r w:rsidRPr="0043128C">
        <w:rPr>
          <w:rFonts w:ascii="Arial" w:hAnsi="Arial" w:cs="Arial"/>
          <w:b w:val="0"/>
          <w:caps w:val="0"/>
          <w:sz w:val="20"/>
        </w:rPr>
        <w:t>respondents</w:t>
      </w:r>
      <w:proofErr w:type="gramEnd"/>
      <w:r w:rsidRPr="0043128C">
        <w:rPr>
          <w:rFonts w:ascii="Arial" w:hAnsi="Arial" w:cs="Arial"/>
          <w:b w:val="0"/>
          <w:caps w:val="0"/>
          <w:sz w:val="20"/>
        </w:rPr>
        <w:t xml:space="preserve"> privacy and confidentiality.</w:t>
      </w:r>
    </w:p>
    <w:p w14:paraId="160E4DAF" w14:textId="77777777" w:rsidR="00521287" w:rsidRDefault="00521287" w:rsidP="0043128C">
      <w:pPr>
        <w:pStyle w:val="ReferHead"/>
        <w:spacing w:after="0"/>
        <w:jc w:val="both"/>
        <w:rPr>
          <w:rFonts w:ascii="Arial" w:hAnsi="Arial" w:cs="Arial"/>
          <w:b w:val="0"/>
          <w:caps w:val="0"/>
          <w:sz w:val="20"/>
        </w:rPr>
      </w:pPr>
    </w:p>
    <w:p w14:paraId="153D2C6E" w14:textId="77777777" w:rsidR="00A57372" w:rsidRPr="0043128C" w:rsidRDefault="00A57372" w:rsidP="0043128C">
      <w:pPr>
        <w:pStyle w:val="ReferHead"/>
        <w:spacing w:after="0"/>
        <w:jc w:val="both"/>
        <w:rPr>
          <w:rFonts w:ascii="Arial" w:hAnsi="Arial" w:cs="Arial"/>
          <w:b w:val="0"/>
          <w:caps w:val="0"/>
          <w:sz w:val="20"/>
        </w:rPr>
      </w:pPr>
    </w:p>
    <w:p w14:paraId="395A4FB9" w14:textId="4389F41B" w:rsidR="00B01FCD" w:rsidRPr="0043128C" w:rsidRDefault="00B01FCD" w:rsidP="0043128C">
      <w:pPr>
        <w:pStyle w:val="ReferHead"/>
        <w:spacing w:after="0"/>
        <w:jc w:val="both"/>
        <w:rPr>
          <w:rFonts w:ascii="Arial" w:hAnsi="Arial" w:cs="Arial"/>
          <w:sz w:val="20"/>
        </w:rPr>
      </w:pPr>
      <w:r w:rsidRPr="0043128C">
        <w:rPr>
          <w:rFonts w:ascii="Arial" w:hAnsi="Arial" w:cs="Arial"/>
          <w:sz w:val="20"/>
        </w:rPr>
        <w:t>References</w:t>
      </w:r>
      <w:r w:rsidR="007407F6" w:rsidRPr="0043128C">
        <w:rPr>
          <w:rFonts w:ascii="Arial" w:hAnsi="Arial" w:cs="Arial"/>
          <w:sz w:val="20"/>
        </w:rPr>
        <w:t xml:space="preserve"> </w:t>
      </w:r>
    </w:p>
    <w:p w14:paraId="3F6BFEEE" w14:textId="77777777" w:rsidR="00DE0BDA" w:rsidRPr="0043128C" w:rsidRDefault="00DE0BDA" w:rsidP="0043128C">
      <w:pPr>
        <w:pStyle w:val="ReferHead"/>
        <w:spacing w:after="0"/>
        <w:jc w:val="both"/>
        <w:rPr>
          <w:rFonts w:ascii="Arial" w:hAnsi="Arial" w:cs="Arial"/>
          <w:sz w:val="20"/>
        </w:rPr>
      </w:pPr>
    </w:p>
    <w:p w14:paraId="68EE6B0E" w14:textId="77777777" w:rsidR="00A57372" w:rsidRDefault="00DE0BDA" w:rsidP="00A57372">
      <w:pPr>
        <w:pStyle w:val="Bibliography"/>
        <w:spacing w:line="240" w:lineRule="auto"/>
        <w:ind w:left="567" w:hanging="720"/>
        <w:jc w:val="both"/>
        <w:rPr>
          <w:rFonts w:ascii="Arial" w:hAnsi="Arial" w:cs="Arial"/>
          <w:noProof/>
          <w:sz w:val="20"/>
          <w:szCs w:val="20"/>
        </w:rPr>
      </w:pPr>
      <w:r w:rsidRPr="0043128C">
        <w:rPr>
          <w:rFonts w:ascii="Arial" w:hAnsi="Arial" w:cs="Arial"/>
          <w:b/>
          <w:i/>
          <w:iCs/>
          <w:noProof/>
          <w:sz w:val="20"/>
          <w:szCs w:val="20"/>
        </w:rPr>
        <w:t>The Multigrade Training Research Package.</w:t>
      </w:r>
      <w:r w:rsidRPr="0043128C">
        <w:rPr>
          <w:rFonts w:ascii="Arial" w:hAnsi="Arial" w:cs="Arial"/>
          <w:b/>
          <w:noProof/>
          <w:sz w:val="20"/>
          <w:szCs w:val="20"/>
        </w:rPr>
        <w:t xml:space="preserve"> (2008)</w:t>
      </w:r>
      <w:r w:rsidRPr="0043128C">
        <w:rPr>
          <w:rFonts w:ascii="Arial" w:hAnsi="Arial" w:cs="Arial"/>
          <w:noProof/>
          <w:sz w:val="20"/>
          <w:szCs w:val="20"/>
        </w:rPr>
        <w:t>. Staff Development Division: Bureau of Elementary Education.</w:t>
      </w:r>
    </w:p>
    <w:p w14:paraId="71842C30" w14:textId="62CDD7B7" w:rsidR="00DE0BDA" w:rsidRPr="00A57372" w:rsidRDefault="00DE0BDA" w:rsidP="00A57372">
      <w:pPr>
        <w:pStyle w:val="Bibliography"/>
        <w:spacing w:line="240" w:lineRule="auto"/>
        <w:ind w:left="567" w:hanging="720"/>
        <w:jc w:val="both"/>
        <w:rPr>
          <w:rFonts w:ascii="Arial" w:hAnsi="Arial" w:cs="Arial"/>
          <w:noProof/>
          <w:sz w:val="20"/>
          <w:szCs w:val="20"/>
        </w:rPr>
      </w:pPr>
      <w:r w:rsidRPr="0043128C">
        <w:rPr>
          <w:rFonts w:ascii="Arial" w:hAnsi="Arial" w:cs="Arial"/>
          <w:b/>
          <w:i/>
          <w:iCs/>
          <w:noProof/>
          <w:sz w:val="20"/>
          <w:szCs w:val="20"/>
        </w:rPr>
        <w:t>The Gambia's Teachers' Handbook on Multi-Grade Teaching.</w:t>
      </w:r>
      <w:r w:rsidRPr="0043128C">
        <w:rPr>
          <w:rFonts w:ascii="Arial" w:hAnsi="Arial" w:cs="Arial"/>
          <w:b/>
          <w:noProof/>
          <w:sz w:val="20"/>
          <w:szCs w:val="20"/>
        </w:rPr>
        <w:t xml:space="preserve"> (2008)</w:t>
      </w:r>
      <w:r w:rsidRPr="0043128C">
        <w:rPr>
          <w:rFonts w:ascii="Arial" w:hAnsi="Arial" w:cs="Arial"/>
          <w:noProof/>
          <w:sz w:val="20"/>
          <w:szCs w:val="20"/>
        </w:rPr>
        <w:t xml:space="preserve">. University of </w:t>
      </w:r>
      <w:r w:rsidRPr="0043128C">
        <w:rPr>
          <w:rFonts w:ascii="Arial" w:hAnsi="Arial" w:cs="Arial"/>
          <w:noProof/>
          <w:sz w:val="20"/>
          <w:szCs w:val="20"/>
        </w:rPr>
        <w:tab/>
        <w:t xml:space="preserve">Massachusets Ministry of Basic &amp; Secondary Education in Collaboration with the </w:t>
      </w:r>
      <w:r w:rsidRPr="0043128C">
        <w:rPr>
          <w:rFonts w:ascii="Arial" w:hAnsi="Arial" w:cs="Arial"/>
          <w:noProof/>
          <w:sz w:val="20"/>
          <w:szCs w:val="20"/>
        </w:rPr>
        <w:tab/>
        <w:t>Learning Initiatives for Rural Education.</w:t>
      </w:r>
      <w:r w:rsidR="00A57372">
        <w:rPr>
          <w:rFonts w:ascii="Arial" w:hAnsi="Arial" w:cs="Arial"/>
          <w:noProof/>
          <w:sz w:val="20"/>
          <w:szCs w:val="20"/>
        </w:rPr>
        <w:t xml:space="preserve"> </w:t>
      </w:r>
      <w:r w:rsidRPr="0043128C">
        <w:rPr>
          <w:rFonts w:ascii="Arial" w:hAnsi="Arial" w:cs="Arial"/>
          <w:noProof/>
          <w:color w:val="0070C0"/>
          <w:sz w:val="20"/>
          <w:szCs w:val="20"/>
        </w:rPr>
        <w:t>scholarworks.umass.edu/cgi/viewcontent.cgi?article=1000&amp;context=cie_lire</w:t>
      </w:r>
    </w:p>
    <w:p w14:paraId="798B03C1" w14:textId="77777777" w:rsidR="00DE0BDA" w:rsidRPr="0043128C" w:rsidRDefault="00DE0BDA" w:rsidP="0043128C">
      <w:pPr>
        <w:pStyle w:val="NoSpacing"/>
        <w:rPr>
          <w:rFonts w:ascii="Arial" w:hAnsi="Arial" w:cs="Arial"/>
          <w:noProof/>
        </w:rPr>
      </w:pPr>
    </w:p>
    <w:p w14:paraId="651BF72D"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rPr>
        <w:fldChar w:fldCharType="begin"/>
      </w:r>
      <w:r w:rsidRPr="0043128C">
        <w:rPr>
          <w:rFonts w:ascii="Arial" w:hAnsi="Arial" w:cs="Arial"/>
        </w:rPr>
        <w:instrText xml:space="preserve"> BIBLIOGRAPHY  \l 13321 </w:instrText>
      </w:r>
      <w:r w:rsidRPr="0043128C">
        <w:rPr>
          <w:rFonts w:ascii="Arial" w:hAnsi="Arial" w:cs="Arial"/>
        </w:rPr>
        <w:fldChar w:fldCharType="separate"/>
      </w:r>
      <w:r w:rsidRPr="0043128C">
        <w:rPr>
          <w:rFonts w:ascii="Arial" w:hAnsi="Arial" w:cs="Arial"/>
          <w:b/>
          <w:noProof/>
        </w:rPr>
        <w:t>Ballesteros, M. &amp;. (2016)</w:t>
      </w:r>
      <w:r w:rsidRPr="0043128C">
        <w:rPr>
          <w:rFonts w:ascii="Arial" w:hAnsi="Arial" w:cs="Arial"/>
          <w:noProof/>
        </w:rPr>
        <w:t xml:space="preserve">. BEST PRACTICES OF MULTIGRADE TEACHING IN </w:t>
      </w:r>
      <w:r w:rsidRPr="0043128C">
        <w:rPr>
          <w:rFonts w:ascii="Arial" w:hAnsi="Arial" w:cs="Arial"/>
          <w:noProof/>
        </w:rPr>
        <w:tab/>
        <w:t xml:space="preserve">LUNA, APAYAO, PHILIPPINES. </w:t>
      </w:r>
      <w:r w:rsidRPr="0043128C">
        <w:rPr>
          <w:rFonts w:ascii="Arial" w:hAnsi="Arial" w:cs="Arial"/>
          <w:i/>
          <w:iCs/>
          <w:noProof/>
        </w:rPr>
        <w:t xml:space="preserve">International Journal of Novel Research in </w:t>
      </w:r>
      <w:r w:rsidRPr="0043128C">
        <w:rPr>
          <w:rFonts w:ascii="Arial" w:hAnsi="Arial" w:cs="Arial"/>
          <w:i/>
          <w:iCs/>
          <w:noProof/>
        </w:rPr>
        <w:tab/>
        <w:t xml:space="preserve">Education and Learning </w:t>
      </w:r>
      <w:r w:rsidRPr="0043128C">
        <w:rPr>
          <w:rFonts w:ascii="Arial" w:hAnsi="Arial" w:cs="Arial"/>
          <w:noProof/>
        </w:rPr>
        <w:t>.</w:t>
      </w:r>
    </w:p>
    <w:p w14:paraId="7CE6611F" w14:textId="77777777" w:rsidR="00DE0BDA" w:rsidRPr="0043128C" w:rsidRDefault="00DE0BDA" w:rsidP="0043128C">
      <w:pPr>
        <w:pStyle w:val="NoSpacing"/>
        <w:tabs>
          <w:tab w:val="left" w:pos="567"/>
        </w:tabs>
        <w:rPr>
          <w:rFonts w:ascii="Arial" w:hAnsi="Arial" w:cs="Arial"/>
          <w:color w:val="0070C0"/>
        </w:rPr>
      </w:pPr>
      <w:r w:rsidRPr="0043128C">
        <w:rPr>
          <w:rFonts w:ascii="Arial" w:hAnsi="Arial" w:cs="Arial"/>
          <w:noProof/>
        </w:rPr>
        <w:tab/>
      </w:r>
      <w:r w:rsidRPr="0043128C">
        <w:rPr>
          <w:rFonts w:ascii="Arial" w:hAnsi="Arial" w:cs="Arial"/>
          <w:color w:val="0070C0"/>
        </w:rPr>
        <w:t>www.noveltyjournals.com</w:t>
      </w:r>
    </w:p>
    <w:p w14:paraId="120F3D3A" w14:textId="77777777" w:rsidR="00DE0BDA" w:rsidRPr="0043128C" w:rsidRDefault="00DE0BDA" w:rsidP="0043128C">
      <w:pPr>
        <w:pStyle w:val="NoSpacing"/>
        <w:rPr>
          <w:rFonts w:ascii="Arial" w:hAnsi="Arial" w:cs="Arial"/>
          <w:noProof/>
        </w:rPr>
      </w:pPr>
    </w:p>
    <w:p w14:paraId="6DACA140" w14:textId="77777777" w:rsidR="00DE0BDA" w:rsidRPr="0043128C" w:rsidRDefault="00DE0BDA" w:rsidP="0043128C">
      <w:pPr>
        <w:pStyle w:val="NoSpacing"/>
        <w:rPr>
          <w:rFonts w:ascii="Arial" w:hAnsi="Arial" w:cs="Arial"/>
          <w:noProof/>
        </w:rPr>
      </w:pPr>
      <w:r w:rsidRPr="0043128C">
        <w:rPr>
          <w:rFonts w:ascii="Arial" w:hAnsi="Arial" w:cs="Arial"/>
          <w:b/>
          <w:noProof/>
        </w:rPr>
        <w:t>Kamel, S. A. (2012)</w:t>
      </w:r>
      <w:r w:rsidRPr="0043128C">
        <w:rPr>
          <w:rFonts w:ascii="Arial" w:hAnsi="Arial" w:cs="Arial"/>
          <w:noProof/>
        </w:rPr>
        <w:t>. Multigrade Education:Teacher Preparation in Egypt.</w:t>
      </w:r>
    </w:p>
    <w:p w14:paraId="12B30386" w14:textId="77777777" w:rsidR="00DE0BDA" w:rsidRPr="0043128C" w:rsidRDefault="00DE0BDA" w:rsidP="0043128C">
      <w:pPr>
        <w:pStyle w:val="NoSpacing"/>
        <w:tabs>
          <w:tab w:val="left" w:pos="567"/>
        </w:tabs>
        <w:rPr>
          <w:rFonts w:ascii="Arial" w:hAnsi="Arial" w:cs="Arial"/>
          <w:color w:val="0070C0"/>
          <w:shd w:val="clear" w:color="auto" w:fill="FFFFFF"/>
        </w:rPr>
      </w:pPr>
      <w:r w:rsidRPr="0043128C">
        <w:rPr>
          <w:rFonts w:ascii="Arial" w:hAnsi="Arial" w:cs="Arial"/>
          <w:noProof/>
        </w:rPr>
        <w:tab/>
      </w:r>
      <w:r w:rsidRPr="0043128C">
        <w:rPr>
          <w:rFonts w:ascii="Arial" w:hAnsi="Arial" w:cs="Arial"/>
          <w:color w:val="0070C0"/>
          <w:shd w:val="clear" w:color="auto" w:fill="FFFFFF"/>
        </w:rPr>
        <w:t>dar.aucegypt.edu/bit stream/handle/10526/3113/</w:t>
      </w:r>
    </w:p>
    <w:p w14:paraId="66EEA488" w14:textId="77777777" w:rsidR="00DE0BDA" w:rsidRPr="0043128C" w:rsidRDefault="00DE0BDA" w:rsidP="0043128C">
      <w:pPr>
        <w:pStyle w:val="NoSpacing"/>
        <w:rPr>
          <w:rFonts w:ascii="Arial" w:hAnsi="Arial" w:cs="Arial"/>
          <w:noProof/>
        </w:rPr>
      </w:pPr>
    </w:p>
    <w:p w14:paraId="6C2ADDEE" w14:textId="77777777" w:rsidR="00DE0BDA" w:rsidRPr="0043128C" w:rsidRDefault="00DE0BDA" w:rsidP="0043128C">
      <w:pPr>
        <w:pStyle w:val="NoSpacing"/>
        <w:tabs>
          <w:tab w:val="left" w:pos="567"/>
        </w:tabs>
        <w:rPr>
          <w:rFonts w:ascii="Arial" w:hAnsi="Arial" w:cs="Arial"/>
          <w:noProof/>
        </w:rPr>
      </w:pPr>
      <w:r w:rsidRPr="0043128C">
        <w:rPr>
          <w:rFonts w:ascii="Arial" w:hAnsi="Arial" w:cs="Arial"/>
          <w:b/>
          <w:noProof/>
        </w:rPr>
        <w:t>Khan, I. M. (2012)</w:t>
      </w:r>
      <w:r w:rsidRPr="0043128C">
        <w:rPr>
          <w:rFonts w:ascii="Arial" w:hAnsi="Arial" w:cs="Arial"/>
          <w:noProof/>
        </w:rPr>
        <w:t xml:space="preserve">. Factors Affecting Student's Academic Performance. </w:t>
      </w:r>
      <w:r w:rsidRPr="0043128C">
        <w:rPr>
          <w:rFonts w:ascii="Arial" w:hAnsi="Arial" w:cs="Arial"/>
          <w:i/>
          <w:iCs/>
          <w:noProof/>
        </w:rPr>
        <w:t xml:space="preserve">Global Journal </w:t>
      </w:r>
      <w:r w:rsidRPr="0043128C">
        <w:rPr>
          <w:rFonts w:ascii="Arial" w:hAnsi="Arial" w:cs="Arial"/>
          <w:i/>
          <w:iCs/>
          <w:noProof/>
        </w:rPr>
        <w:tab/>
        <w:t>Of Management and Business Research</w:t>
      </w:r>
      <w:r w:rsidRPr="0043128C">
        <w:rPr>
          <w:rFonts w:ascii="Arial" w:hAnsi="Arial" w:cs="Arial"/>
          <w:noProof/>
        </w:rPr>
        <w:t>.</w:t>
      </w:r>
    </w:p>
    <w:p w14:paraId="4390DC36" w14:textId="77777777" w:rsidR="00DE0BDA" w:rsidRPr="0043128C" w:rsidRDefault="00DE0BDA" w:rsidP="0043128C">
      <w:pPr>
        <w:pStyle w:val="NoSpacing"/>
        <w:tabs>
          <w:tab w:val="left" w:pos="567"/>
        </w:tabs>
        <w:rPr>
          <w:rFonts w:ascii="Arial" w:hAnsi="Arial" w:cs="Arial"/>
          <w:noProof/>
        </w:rPr>
      </w:pPr>
      <w:r w:rsidRPr="0043128C">
        <w:rPr>
          <w:rFonts w:ascii="Arial" w:hAnsi="Arial" w:cs="Arial"/>
          <w:noProof/>
        </w:rPr>
        <w:tab/>
        <w:t>Online ISSN: 2249-4588 &amp; Print ISSN: 0975-5853</w:t>
      </w:r>
    </w:p>
    <w:p w14:paraId="275CDB0F" w14:textId="77777777" w:rsidR="00DE0BDA" w:rsidRPr="0043128C" w:rsidRDefault="00DE0BDA" w:rsidP="0043128C">
      <w:pPr>
        <w:pStyle w:val="NoSpacing"/>
        <w:tabs>
          <w:tab w:val="left" w:pos="567"/>
        </w:tabs>
        <w:rPr>
          <w:rFonts w:ascii="Arial" w:hAnsi="Arial" w:cs="Arial"/>
          <w:noProof/>
          <w:color w:val="0070C0"/>
        </w:rPr>
      </w:pPr>
      <w:r w:rsidRPr="0043128C">
        <w:rPr>
          <w:rFonts w:ascii="Arial" w:hAnsi="Arial" w:cs="Arial"/>
          <w:noProof/>
        </w:rPr>
        <w:tab/>
      </w:r>
      <w:r w:rsidRPr="0043128C">
        <w:rPr>
          <w:rFonts w:ascii="Arial" w:hAnsi="Arial" w:cs="Arial"/>
          <w:color w:val="0070C0"/>
          <w:shd w:val="clear" w:color="auto" w:fill="FFFFFF"/>
        </w:rPr>
        <w:t>globaljournals.org/GJMBR_Volume12/3</w:t>
      </w:r>
    </w:p>
    <w:p w14:paraId="07BB923D" w14:textId="23644B7F" w:rsidR="00DE0BDA" w:rsidRPr="0043128C" w:rsidRDefault="00DE0BDA" w:rsidP="0043128C">
      <w:pPr>
        <w:pStyle w:val="NoSpacing"/>
        <w:rPr>
          <w:rFonts w:ascii="Arial" w:hAnsi="Arial" w:cs="Arial"/>
          <w:noProof/>
        </w:rPr>
      </w:pPr>
      <w:r w:rsidRPr="0043128C">
        <w:rPr>
          <w:rFonts w:ascii="Arial" w:hAnsi="Arial" w:cs="Arial"/>
          <w:noProof/>
        </w:rPr>
        <w:tab/>
      </w:r>
    </w:p>
    <w:p w14:paraId="41E5F066"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b/>
          <w:noProof/>
        </w:rPr>
        <w:t>Lally, I. B. (1995)</w:t>
      </w:r>
      <w:r w:rsidRPr="0043128C">
        <w:rPr>
          <w:rFonts w:ascii="Arial" w:hAnsi="Arial" w:cs="Arial"/>
          <w:noProof/>
        </w:rPr>
        <w:t xml:space="preserve">. </w:t>
      </w:r>
      <w:r w:rsidRPr="0043128C">
        <w:rPr>
          <w:rFonts w:ascii="Arial" w:hAnsi="Arial" w:cs="Arial"/>
          <w:i/>
          <w:iCs/>
          <w:noProof/>
        </w:rPr>
        <w:t>Multigrade Teaching in Primary Schools.</w:t>
      </w:r>
      <w:r w:rsidRPr="0043128C">
        <w:rPr>
          <w:rFonts w:ascii="Arial" w:hAnsi="Arial" w:cs="Arial"/>
          <w:noProof/>
        </w:rPr>
        <w:t xml:space="preserve"> Asia-Pacific Centre of </w:t>
      </w:r>
      <w:r w:rsidRPr="0043128C">
        <w:rPr>
          <w:rFonts w:ascii="Arial" w:hAnsi="Arial" w:cs="Arial"/>
          <w:noProof/>
        </w:rPr>
        <w:tab/>
        <w:t xml:space="preserve">Educational Innovation for Development, UNESCO PRINCIPAL REGIONAL </w:t>
      </w:r>
      <w:r w:rsidRPr="0043128C">
        <w:rPr>
          <w:rFonts w:ascii="Arial" w:hAnsi="Arial" w:cs="Arial"/>
          <w:noProof/>
        </w:rPr>
        <w:tab/>
        <w:t>OFFICE FOR ASIA AND THE PACIFIC .</w:t>
      </w:r>
    </w:p>
    <w:p w14:paraId="2D444269" w14:textId="77777777" w:rsidR="00DE0BDA" w:rsidRPr="0043128C" w:rsidRDefault="00DE0BDA" w:rsidP="0043128C">
      <w:pPr>
        <w:pStyle w:val="NoSpacing"/>
        <w:tabs>
          <w:tab w:val="left" w:pos="567"/>
        </w:tabs>
        <w:rPr>
          <w:rFonts w:ascii="Arial" w:hAnsi="Arial" w:cs="Arial"/>
          <w:noProof/>
          <w:color w:val="0070C0"/>
        </w:rPr>
      </w:pPr>
      <w:r w:rsidRPr="0043128C">
        <w:rPr>
          <w:rFonts w:ascii="Arial" w:hAnsi="Arial" w:cs="Arial"/>
          <w:noProof/>
        </w:rPr>
        <w:tab/>
      </w:r>
      <w:r w:rsidRPr="0043128C">
        <w:rPr>
          <w:rFonts w:ascii="Arial" w:hAnsi="Arial" w:cs="Arial"/>
          <w:noProof/>
          <w:color w:val="0070C0"/>
        </w:rPr>
        <w:t>http://bvirtual.proeibandes.org/bvirtual/docs/multigradeteachingprimaryschools.p</w:t>
      </w:r>
      <w:r w:rsidRPr="0043128C">
        <w:rPr>
          <w:rFonts w:ascii="Arial" w:hAnsi="Arial" w:cs="Arial"/>
          <w:noProof/>
          <w:color w:val="0070C0"/>
        </w:rPr>
        <w:tab/>
        <w:t>df</w:t>
      </w:r>
    </w:p>
    <w:p w14:paraId="5F04B3BA" w14:textId="77777777" w:rsidR="00DE0BDA" w:rsidRPr="0043128C" w:rsidRDefault="00DE0BDA" w:rsidP="0043128C">
      <w:pPr>
        <w:pStyle w:val="NoSpacing"/>
        <w:rPr>
          <w:rFonts w:ascii="Arial" w:hAnsi="Arial" w:cs="Arial"/>
          <w:noProof/>
        </w:rPr>
      </w:pPr>
    </w:p>
    <w:p w14:paraId="526FD577"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b/>
          <w:noProof/>
        </w:rPr>
        <w:t>Little, A. (1995)</w:t>
      </w:r>
      <w:r w:rsidRPr="0043128C">
        <w:rPr>
          <w:rFonts w:ascii="Arial" w:hAnsi="Arial" w:cs="Arial"/>
          <w:noProof/>
        </w:rPr>
        <w:t xml:space="preserve">. Multi-grade teaching - A review of research and practice . </w:t>
      </w:r>
      <w:r w:rsidRPr="0043128C">
        <w:rPr>
          <w:rFonts w:ascii="Arial" w:hAnsi="Arial" w:cs="Arial"/>
          <w:i/>
          <w:iCs/>
          <w:noProof/>
        </w:rPr>
        <w:t xml:space="preserve">Education </w:t>
      </w:r>
      <w:r w:rsidRPr="0043128C">
        <w:rPr>
          <w:rFonts w:ascii="Arial" w:hAnsi="Arial" w:cs="Arial"/>
          <w:i/>
          <w:iCs/>
          <w:noProof/>
        </w:rPr>
        <w:tab/>
        <w:t>Research Paper</w:t>
      </w:r>
      <w:r w:rsidRPr="0043128C">
        <w:rPr>
          <w:rFonts w:ascii="Arial" w:hAnsi="Arial" w:cs="Arial"/>
          <w:noProof/>
        </w:rPr>
        <w:t>.</w:t>
      </w:r>
    </w:p>
    <w:p w14:paraId="275D097A" w14:textId="77777777" w:rsidR="00DE0BDA" w:rsidRPr="0043128C" w:rsidRDefault="00DE0BDA" w:rsidP="0043128C">
      <w:pPr>
        <w:pStyle w:val="NoSpacing"/>
        <w:tabs>
          <w:tab w:val="left" w:pos="567"/>
        </w:tabs>
        <w:rPr>
          <w:rFonts w:ascii="Arial" w:hAnsi="Arial" w:cs="Arial"/>
          <w:noProof/>
        </w:rPr>
      </w:pPr>
      <w:r w:rsidRPr="0043128C">
        <w:rPr>
          <w:rFonts w:ascii="Arial" w:hAnsi="Arial" w:cs="Arial"/>
          <w:noProof/>
        </w:rPr>
        <w:tab/>
      </w:r>
      <w:r w:rsidRPr="0043128C">
        <w:rPr>
          <w:rFonts w:ascii="Arial" w:hAnsi="Arial" w:cs="Arial"/>
          <w:noProof/>
          <w:color w:val="0070C0"/>
        </w:rPr>
        <w:t>https://eric.ed.gov/?id=ED459042</w:t>
      </w:r>
    </w:p>
    <w:p w14:paraId="61FD0EA0" w14:textId="77777777" w:rsidR="00DE0BDA" w:rsidRPr="0043128C" w:rsidRDefault="00DE0BDA" w:rsidP="0043128C">
      <w:pPr>
        <w:rPr>
          <w:rFonts w:ascii="Arial" w:hAnsi="Arial" w:cs="Arial"/>
        </w:rPr>
      </w:pPr>
    </w:p>
    <w:p w14:paraId="44270A1C"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b/>
          <w:noProof/>
        </w:rPr>
        <w:t>Little, A. (2005)</w:t>
      </w:r>
      <w:r w:rsidRPr="0043128C">
        <w:rPr>
          <w:rFonts w:ascii="Arial" w:hAnsi="Arial" w:cs="Arial"/>
          <w:noProof/>
        </w:rPr>
        <w:t xml:space="preserve">. Learning and Teaching in Multigrade Settings. </w:t>
      </w:r>
      <w:r w:rsidRPr="0043128C">
        <w:rPr>
          <w:rFonts w:ascii="Arial" w:hAnsi="Arial" w:cs="Arial"/>
          <w:i/>
          <w:iCs/>
          <w:noProof/>
        </w:rPr>
        <w:t xml:space="preserve">UNESCO EFA </w:t>
      </w:r>
      <w:r w:rsidRPr="0043128C">
        <w:rPr>
          <w:rFonts w:ascii="Arial" w:hAnsi="Arial" w:cs="Arial"/>
          <w:i/>
          <w:iCs/>
          <w:noProof/>
        </w:rPr>
        <w:tab/>
        <w:t>Monitoring report</w:t>
      </w:r>
      <w:r w:rsidRPr="0043128C">
        <w:rPr>
          <w:rFonts w:ascii="Arial" w:hAnsi="Arial" w:cs="Arial"/>
          <w:noProof/>
        </w:rPr>
        <w:t xml:space="preserve">. </w:t>
      </w:r>
      <w:r w:rsidRPr="0043128C">
        <w:rPr>
          <w:rFonts w:ascii="Arial" w:hAnsi="Arial" w:cs="Arial"/>
        </w:rPr>
        <w:t>AWL revised version. October 27th 2004</w:t>
      </w:r>
    </w:p>
    <w:p w14:paraId="28BBA2EC" w14:textId="77777777" w:rsidR="00DE0BDA" w:rsidRPr="0043128C" w:rsidRDefault="00DE0BDA" w:rsidP="0043128C">
      <w:pPr>
        <w:pStyle w:val="NoSpacing"/>
        <w:tabs>
          <w:tab w:val="left" w:pos="567"/>
        </w:tabs>
        <w:rPr>
          <w:rFonts w:ascii="Arial" w:hAnsi="Arial" w:cs="Arial"/>
        </w:rPr>
      </w:pPr>
      <w:r w:rsidRPr="0043128C">
        <w:rPr>
          <w:rFonts w:ascii="Arial" w:hAnsi="Arial" w:cs="Arial"/>
        </w:rPr>
        <w:tab/>
      </w:r>
      <w:r w:rsidRPr="0043128C">
        <w:rPr>
          <w:rFonts w:ascii="Arial" w:hAnsi="Arial" w:cs="Arial"/>
          <w:color w:val="0070C0"/>
        </w:rPr>
        <w:t>https://www.scribd.com/document/31757389/null</w:t>
      </w:r>
    </w:p>
    <w:p w14:paraId="41660DE7" w14:textId="77777777" w:rsidR="00DE0BDA" w:rsidRPr="0043128C" w:rsidRDefault="00DE0BDA" w:rsidP="0043128C">
      <w:pPr>
        <w:pStyle w:val="NoSpacing"/>
        <w:rPr>
          <w:rFonts w:ascii="Arial" w:hAnsi="Arial" w:cs="Arial"/>
        </w:rPr>
      </w:pPr>
    </w:p>
    <w:p w14:paraId="03302C6A" w14:textId="77777777" w:rsidR="00DE0BDA" w:rsidRPr="0043128C" w:rsidRDefault="00DE0BDA" w:rsidP="0043128C">
      <w:pPr>
        <w:pStyle w:val="NoSpacing"/>
        <w:rPr>
          <w:rFonts w:ascii="Arial" w:hAnsi="Arial" w:cs="Arial"/>
          <w:noProof/>
        </w:rPr>
      </w:pPr>
    </w:p>
    <w:p w14:paraId="6A249BA6"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rPr>
        <w:fldChar w:fldCharType="end"/>
      </w:r>
      <w:r w:rsidRPr="0043128C">
        <w:rPr>
          <w:rFonts w:ascii="Arial" w:hAnsi="Arial" w:cs="Arial"/>
          <w:b/>
          <w:noProof/>
        </w:rPr>
        <w:t xml:space="preserve"> Susan Vincent, E. &amp;. Ley, J. (1999</w:t>
      </w:r>
      <w:r w:rsidRPr="0043128C">
        <w:rPr>
          <w:rFonts w:ascii="Arial" w:hAnsi="Arial" w:cs="Arial"/>
          <w:noProof/>
        </w:rPr>
        <w:t xml:space="preserve">). </w:t>
      </w:r>
      <w:r w:rsidRPr="0043128C">
        <w:rPr>
          <w:rFonts w:ascii="Arial" w:hAnsi="Arial" w:cs="Arial"/>
          <w:i/>
          <w:iCs/>
          <w:noProof/>
        </w:rPr>
        <w:t xml:space="preserve">THE MULTIGRADE CLASSROOM: A </w:t>
      </w:r>
      <w:r w:rsidRPr="0043128C">
        <w:rPr>
          <w:rFonts w:ascii="Arial" w:hAnsi="Arial" w:cs="Arial"/>
          <w:i/>
          <w:iCs/>
          <w:noProof/>
        </w:rPr>
        <w:tab/>
        <w:t>RESOURCE HANDBOOK FOR SMALL, RURAL SCHOOLS.</w:t>
      </w:r>
      <w:r w:rsidRPr="0043128C">
        <w:rPr>
          <w:rFonts w:ascii="Arial" w:hAnsi="Arial" w:cs="Arial"/>
          <w:noProof/>
        </w:rPr>
        <w:t xml:space="preserve"> NoNorthwest </w:t>
      </w:r>
      <w:r w:rsidRPr="0043128C">
        <w:rPr>
          <w:rFonts w:ascii="Arial" w:hAnsi="Arial" w:cs="Arial"/>
          <w:noProof/>
        </w:rPr>
        <w:tab/>
        <w:t xml:space="preserve">Regional Educational Laboratory 101 S.W. Main Street, Suite 500 Portland, </w:t>
      </w:r>
      <w:r w:rsidRPr="0043128C">
        <w:rPr>
          <w:rFonts w:ascii="Arial" w:hAnsi="Arial" w:cs="Arial"/>
          <w:noProof/>
        </w:rPr>
        <w:tab/>
        <w:t>Oregon 97204.</w:t>
      </w:r>
    </w:p>
    <w:p w14:paraId="1974118A"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noProof/>
        </w:rPr>
        <w:t xml:space="preserve">          </w:t>
      </w:r>
      <w:r w:rsidRPr="0043128C">
        <w:rPr>
          <w:rFonts w:ascii="Arial" w:hAnsi="Arial" w:cs="Arial"/>
          <w:noProof/>
          <w:color w:val="0070C0"/>
        </w:rPr>
        <w:t>educationnorthwest.org/sites/default/files/multigrade-classroom-books1-7.pdf</w:t>
      </w:r>
    </w:p>
    <w:p w14:paraId="4A8BD7FA" w14:textId="77777777" w:rsidR="00DE0BDA" w:rsidRPr="0043128C" w:rsidRDefault="00DE0BDA" w:rsidP="0043128C">
      <w:pPr>
        <w:pStyle w:val="NoSpacing"/>
        <w:rPr>
          <w:rFonts w:ascii="Arial" w:hAnsi="Arial" w:cs="Arial"/>
        </w:rPr>
      </w:pPr>
    </w:p>
    <w:p w14:paraId="71E96477" w14:textId="77777777" w:rsidR="00DE0BDA" w:rsidRPr="0043128C" w:rsidRDefault="00DE0BDA" w:rsidP="0043128C">
      <w:pPr>
        <w:pStyle w:val="NoSpacing"/>
        <w:tabs>
          <w:tab w:val="left" w:pos="567"/>
        </w:tabs>
        <w:jc w:val="both"/>
        <w:rPr>
          <w:rFonts w:ascii="Arial" w:hAnsi="Arial" w:cs="Arial"/>
        </w:rPr>
      </w:pPr>
      <w:r w:rsidRPr="0043128C">
        <w:rPr>
          <w:rFonts w:ascii="Arial" w:hAnsi="Arial" w:cs="Arial"/>
          <w:b/>
        </w:rPr>
        <w:t>Valenzuela, D. E.</w:t>
      </w:r>
      <w:r w:rsidRPr="0043128C">
        <w:rPr>
          <w:rFonts w:ascii="Arial" w:hAnsi="Arial" w:cs="Arial"/>
        </w:rPr>
        <w:t xml:space="preserve"> (2010). Researching Multigrade Settings: Experience from the                        </w:t>
      </w:r>
      <w:r w:rsidRPr="0043128C">
        <w:rPr>
          <w:rFonts w:ascii="Arial" w:hAnsi="Arial" w:cs="Arial"/>
        </w:rPr>
        <w:tab/>
        <w:t xml:space="preserve">Philippines Research Studies Unit Educational Research and Innovation Office </w:t>
      </w:r>
      <w:r w:rsidRPr="0043128C">
        <w:rPr>
          <w:rFonts w:ascii="Arial" w:hAnsi="Arial" w:cs="Arial"/>
        </w:rPr>
        <w:tab/>
        <w:t>SEAMEO INNOTECH</w:t>
      </w:r>
    </w:p>
    <w:p w14:paraId="21C0107C" w14:textId="77777777" w:rsidR="00DE0BDA" w:rsidRPr="0043128C" w:rsidRDefault="00DE0BDA" w:rsidP="0043128C">
      <w:pPr>
        <w:pStyle w:val="NoSpacing"/>
        <w:tabs>
          <w:tab w:val="left" w:pos="567"/>
        </w:tabs>
        <w:rPr>
          <w:rFonts w:ascii="Arial" w:hAnsi="Arial" w:cs="Arial"/>
        </w:rPr>
      </w:pPr>
      <w:r w:rsidRPr="0043128C">
        <w:rPr>
          <w:rFonts w:ascii="Arial" w:hAnsi="Arial" w:cs="Arial"/>
        </w:rPr>
        <w:tab/>
      </w:r>
      <w:r w:rsidRPr="0043128C">
        <w:rPr>
          <w:rFonts w:ascii="Arial" w:hAnsi="Arial" w:cs="Arial"/>
          <w:color w:val="0070C0"/>
          <w:shd w:val="clear" w:color="auto" w:fill="FFFFFF"/>
        </w:rPr>
        <w:t>www.unescobkk.org/</w:t>
      </w:r>
      <w:proofErr w:type="spellStart"/>
      <w:r w:rsidRPr="0043128C">
        <w:rPr>
          <w:rFonts w:ascii="Arial" w:hAnsi="Arial" w:cs="Arial"/>
          <w:color w:val="0070C0"/>
          <w:shd w:val="clear" w:color="auto" w:fill="FFFFFF"/>
        </w:rPr>
        <w:t>fileadmin</w:t>
      </w:r>
      <w:proofErr w:type="spellEnd"/>
      <w:r w:rsidRPr="0043128C">
        <w:rPr>
          <w:rFonts w:ascii="Arial" w:hAnsi="Arial" w:cs="Arial"/>
          <w:color w:val="0070C0"/>
          <w:shd w:val="clear" w:color="auto" w:fill="FFFFFF"/>
        </w:rPr>
        <w:t>/</w:t>
      </w:r>
      <w:proofErr w:type="spellStart"/>
      <w:r w:rsidRPr="0043128C">
        <w:rPr>
          <w:rFonts w:ascii="Arial" w:hAnsi="Arial" w:cs="Arial"/>
          <w:color w:val="0070C0"/>
          <w:shd w:val="clear" w:color="auto" w:fill="FFFFFF"/>
        </w:rPr>
        <w:t>user_upload</w:t>
      </w:r>
      <w:proofErr w:type="spellEnd"/>
      <w:r w:rsidRPr="0043128C">
        <w:rPr>
          <w:rFonts w:ascii="Arial" w:hAnsi="Arial" w:cs="Arial"/>
          <w:color w:val="0070C0"/>
          <w:shd w:val="clear" w:color="auto" w:fill="FFFFFF"/>
        </w:rPr>
        <w:t>/appeal/IE/...</w:t>
      </w:r>
    </w:p>
    <w:p w14:paraId="578B0A2D" w14:textId="696CF2E3" w:rsidR="00DE0BDA" w:rsidRPr="0043128C" w:rsidRDefault="00DE0BDA" w:rsidP="0043128C">
      <w:pPr>
        <w:pStyle w:val="NoSpacing"/>
        <w:rPr>
          <w:rFonts w:ascii="Arial" w:hAnsi="Arial" w:cs="Arial"/>
        </w:rPr>
      </w:pPr>
      <w:r w:rsidRPr="0043128C">
        <w:rPr>
          <w:rFonts w:ascii="Arial" w:hAnsi="Arial" w:cs="Arial"/>
        </w:rPr>
        <w:tab/>
      </w:r>
    </w:p>
    <w:p w14:paraId="0C124308"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b/>
          <w:noProof/>
        </w:rPr>
        <w:t>Jo Kim, G. (2015).</w:t>
      </w:r>
      <w:r w:rsidRPr="0043128C">
        <w:rPr>
          <w:rFonts w:ascii="Arial" w:hAnsi="Arial" w:cs="Arial"/>
          <w:noProof/>
        </w:rPr>
        <w:t xml:space="preserve"> </w:t>
      </w:r>
      <w:r w:rsidRPr="0043128C">
        <w:rPr>
          <w:rFonts w:ascii="Arial" w:hAnsi="Arial" w:cs="Arial"/>
          <w:i/>
          <w:iCs/>
          <w:noProof/>
        </w:rPr>
        <w:t>Practical Tips for Teaching Multigrade Classes.</w:t>
      </w:r>
      <w:r w:rsidRPr="0043128C">
        <w:rPr>
          <w:rFonts w:ascii="Arial" w:hAnsi="Arial" w:cs="Arial"/>
          <w:noProof/>
        </w:rPr>
        <w:t xml:space="preserve"> United Nations </w:t>
      </w:r>
      <w:r w:rsidRPr="0043128C">
        <w:rPr>
          <w:rFonts w:ascii="Arial" w:hAnsi="Arial" w:cs="Arial"/>
          <w:noProof/>
        </w:rPr>
        <w:tab/>
        <w:t>Educational, Scientific and Cultural Organization &amp; UNESCO Bangkok Office.</w:t>
      </w:r>
    </w:p>
    <w:p w14:paraId="33A245DA"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noProof/>
        </w:rPr>
        <w:tab/>
        <w:t xml:space="preserve">(http://creativecommons.org/licenses/by-sa/3.0/igo/). </w:t>
      </w:r>
    </w:p>
    <w:p w14:paraId="735E7BA8"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noProof/>
        </w:rPr>
        <w:tab/>
      </w:r>
      <w:r w:rsidRPr="0043128C">
        <w:rPr>
          <w:rFonts w:ascii="Arial" w:hAnsi="Arial" w:cs="Arial"/>
          <w:noProof/>
          <w:color w:val="0070C0"/>
        </w:rPr>
        <w:t>(http://www.unesco. org/open-access/terms-use-ccbysa-en).</w:t>
      </w:r>
    </w:p>
    <w:p w14:paraId="3CC26594" w14:textId="77777777" w:rsidR="00DE0BDA" w:rsidRPr="0043128C" w:rsidRDefault="00DE0BDA" w:rsidP="0043128C">
      <w:pPr>
        <w:pStyle w:val="NoSpacing"/>
        <w:jc w:val="both"/>
        <w:rPr>
          <w:rFonts w:ascii="Arial" w:hAnsi="Arial" w:cs="Arial"/>
          <w:noProof/>
        </w:rPr>
      </w:pPr>
    </w:p>
    <w:p w14:paraId="08BFAA26"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b/>
          <w:noProof/>
        </w:rPr>
        <w:t>Nyipir, A. C. (2010).</w:t>
      </w:r>
      <w:r w:rsidRPr="0043128C">
        <w:rPr>
          <w:rFonts w:ascii="Arial" w:hAnsi="Arial" w:cs="Arial"/>
          <w:noProof/>
        </w:rPr>
        <w:t xml:space="preserve"> FACT FACTORS AFFECTING THE PERFORMANCE OF </w:t>
      </w:r>
      <w:r w:rsidRPr="0043128C">
        <w:rPr>
          <w:rFonts w:ascii="Arial" w:hAnsi="Arial" w:cs="Arial"/>
          <w:noProof/>
        </w:rPr>
        <w:tab/>
        <w:t xml:space="preserve">PUPILS IN PRIMARY SCHOOLS IN PAIDHA TOWN COUNCIL . </w:t>
      </w:r>
      <w:r w:rsidRPr="0043128C">
        <w:rPr>
          <w:rFonts w:ascii="Arial" w:hAnsi="Arial" w:cs="Arial"/>
          <w:noProof/>
        </w:rPr>
        <w:tab/>
      </w:r>
      <w:r w:rsidRPr="0043128C">
        <w:rPr>
          <w:rFonts w:ascii="Arial" w:hAnsi="Arial" w:cs="Arial"/>
          <w:i/>
          <w:iCs/>
          <w:noProof/>
        </w:rPr>
        <w:t xml:space="preserve">Dissertation </w:t>
      </w:r>
      <w:r w:rsidRPr="0043128C">
        <w:rPr>
          <w:rFonts w:ascii="Arial" w:hAnsi="Arial" w:cs="Arial"/>
          <w:noProof/>
        </w:rPr>
        <w:t>.</w:t>
      </w:r>
    </w:p>
    <w:p w14:paraId="3BEF1CF1" w14:textId="77777777" w:rsidR="00DE0BDA" w:rsidRPr="0043128C" w:rsidRDefault="00DE0BDA" w:rsidP="0043128C">
      <w:pPr>
        <w:pStyle w:val="NoSpacing"/>
        <w:tabs>
          <w:tab w:val="left" w:pos="567"/>
        </w:tabs>
        <w:rPr>
          <w:rFonts w:ascii="Arial" w:hAnsi="Arial" w:cs="Arial"/>
          <w:noProof/>
        </w:rPr>
      </w:pPr>
      <w:r w:rsidRPr="0043128C">
        <w:rPr>
          <w:rFonts w:ascii="Arial" w:hAnsi="Arial" w:cs="Arial"/>
          <w:noProof/>
        </w:rPr>
        <w:tab/>
      </w:r>
      <w:r w:rsidRPr="0043128C">
        <w:rPr>
          <w:rFonts w:ascii="Arial" w:hAnsi="Arial" w:cs="Arial"/>
          <w:noProof/>
          <w:color w:val="0070C0"/>
        </w:rPr>
        <w:t>https://www.mak.ac.ug/documents/Makfiles/theses/Achombo_Christine.pdf</w:t>
      </w:r>
    </w:p>
    <w:p w14:paraId="395D777F" w14:textId="1C864D0F" w:rsidR="00DE0BDA" w:rsidRPr="0043128C" w:rsidRDefault="00DE0BDA" w:rsidP="0043128C">
      <w:pPr>
        <w:pStyle w:val="NoSpacing"/>
        <w:rPr>
          <w:rFonts w:ascii="Arial" w:hAnsi="Arial" w:cs="Arial"/>
          <w:noProof/>
        </w:rPr>
      </w:pPr>
    </w:p>
    <w:p w14:paraId="51BE0406" w14:textId="77777777" w:rsidR="00DE0BDA" w:rsidRPr="0043128C" w:rsidRDefault="00DE0BDA" w:rsidP="0043128C">
      <w:pPr>
        <w:pStyle w:val="NoSpacing"/>
        <w:jc w:val="both"/>
        <w:rPr>
          <w:rFonts w:ascii="Arial" w:hAnsi="Arial" w:cs="Arial"/>
          <w:noProof/>
        </w:rPr>
      </w:pPr>
      <w:r w:rsidRPr="0043128C">
        <w:rPr>
          <w:rFonts w:ascii="Arial" w:hAnsi="Arial" w:cs="Arial"/>
          <w:b/>
          <w:noProof/>
        </w:rPr>
        <w:t>Lambino, M. (2017</w:t>
      </w:r>
      <w:r w:rsidRPr="0043128C">
        <w:rPr>
          <w:rFonts w:ascii="Arial" w:hAnsi="Arial" w:cs="Arial"/>
          <w:noProof/>
        </w:rPr>
        <w:t xml:space="preserve">). Unfolding the Truth in Multigrade Teaching. </w:t>
      </w:r>
      <w:r w:rsidRPr="0043128C">
        <w:rPr>
          <w:rFonts w:ascii="Arial" w:hAnsi="Arial" w:cs="Arial"/>
          <w:i/>
          <w:iCs/>
          <w:noProof/>
        </w:rPr>
        <w:t>Herald Express</w:t>
      </w:r>
      <w:r w:rsidRPr="0043128C">
        <w:rPr>
          <w:rFonts w:ascii="Arial" w:hAnsi="Arial" w:cs="Arial"/>
          <w:noProof/>
        </w:rPr>
        <w:t>.</w:t>
      </w:r>
    </w:p>
    <w:p w14:paraId="01AD3F90" w14:textId="77777777" w:rsidR="00DE0BDA" w:rsidRPr="0043128C" w:rsidRDefault="00DE0BDA" w:rsidP="0043128C">
      <w:pPr>
        <w:pStyle w:val="NoSpacing"/>
        <w:tabs>
          <w:tab w:val="left" w:pos="567"/>
        </w:tabs>
        <w:rPr>
          <w:rFonts w:ascii="Arial" w:hAnsi="Arial" w:cs="Arial"/>
          <w:color w:val="232602"/>
          <w:lang w:eastAsia="en-PH"/>
        </w:rPr>
      </w:pPr>
      <w:r w:rsidRPr="0043128C">
        <w:rPr>
          <w:rFonts w:ascii="Arial" w:hAnsi="Arial" w:cs="Arial"/>
          <w:noProof/>
        </w:rPr>
        <w:tab/>
      </w:r>
      <w:r w:rsidRPr="0043128C">
        <w:rPr>
          <w:rFonts w:ascii="Arial" w:hAnsi="Arial" w:cs="Arial"/>
          <w:color w:val="232602"/>
          <w:lang w:eastAsia="en-PH"/>
        </w:rPr>
        <w:t xml:space="preserve">Copyright © 2012. Official Website of Municipality of Hermosa, Province of </w:t>
      </w:r>
      <w:r w:rsidRPr="0043128C">
        <w:rPr>
          <w:rFonts w:ascii="Arial" w:hAnsi="Arial" w:cs="Arial"/>
          <w:color w:val="232602"/>
          <w:lang w:eastAsia="en-PH"/>
        </w:rPr>
        <w:tab/>
        <w:t xml:space="preserve">Bataan. All </w:t>
      </w:r>
      <w:r w:rsidRPr="0043128C">
        <w:rPr>
          <w:rFonts w:ascii="Arial" w:hAnsi="Arial" w:cs="Arial"/>
          <w:color w:val="232602"/>
          <w:lang w:eastAsia="en-PH"/>
        </w:rPr>
        <w:tab/>
        <w:t>rights reserved</w:t>
      </w:r>
    </w:p>
    <w:p w14:paraId="6E6C2192" w14:textId="77777777" w:rsidR="00DE0BDA" w:rsidRPr="0043128C" w:rsidRDefault="00DE0BDA" w:rsidP="0043128C">
      <w:pPr>
        <w:pStyle w:val="NoSpacing"/>
        <w:tabs>
          <w:tab w:val="left" w:pos="567"/>
        </w:tabs>
        <w:rPr>
          <w:rFonts w:ascii="Arial" w:hAnsi="Arial" w:cs="Arial"/>
          <w:noProof/>
        </w:rPr>
      </w:pPr>
      <w:r w:rsidRPr="0043128C">
        <w:rPr>
          <w:rFonts w:ascii="Arial" w:hAnsi="Arial" w:cs="Arial"/>
          <w:color w:val="232602"/>
          <w:lang w:eastAsia="en-PH"/>
        </w:rPr>
        <w:tab/>
      </w:r>
      <w:r w:rsidRPr="0043128C">
        <w:rPr>
          <w:rFonts w:ascii="Arial" w:hAnsi="Arial" w:cs="Arial"/>
          <w:color w:val="0070C0"/>
          <w:lang w:eastAsia="en-PH"/>
        </w:rPr>
        <w:t>https://us.search.yahoo.com/</w:t>
      </w:r>
    </w:p>
    <w:p w14:paraId="4550C8F7" w14:textId="77777777" w:rsidR="00DE0BDA" w:rsidRPr="0043128C" w:rsidRDefault="00DE0BDA" w:rsidP="0043128C">
      <w:pPr>
        <w:rPr>
          <w:rFonts w:ascii="Arial" w:hAnsi="Arial" w:cs="Arial"/>
          <w:noProof/>
        </w:rPr>
      </w:pPr>
      <w:r w:rsidRPr="0043128C">
        <w:rPr>
          <w:rFonts w:ascii="Arial" w:hAnsi="Arial" w:cs="Arial"/>
          <w:noProof/>
        </w:rPr>
        <w:tab/>
      </w:r>
    </w:p>
    <w:p w14:paraId="29FDD0E7" w14:textId="0B2AAEA9" w:rsidR="00DE0BDA" w:rsidRPr="0043128C" w:rsidRDefault="00DE0BDA" w:rsidP="0043128C">
      <w:pPr>
        <w:pStyle w:val="NoSpacing"/>
        <w:tabs>
          <w:tab w:val="left" w:pos="567"/>
        </w:tabs>
        <w:jc w:val="both"/>
        <w:rPr>
          <w:rFonts w:ascii="Arial" w:hAnsi="Arial" w:cs="Arial"/>
          <w:noProof/>
        </w:rPr>
      </w:pPr>
      <w:r w:rsidRPr="0043128C">
        <w:rPr>
          <w:rFonts w:ascii="Arial" w:hAnsi="Arial" w:cs="Arial"/>
          <w:b/>
          <w:noProof/>
        </w:rPr>
        <w:lastRenderedPageBreak/>
        <w:t>Winter. (1991).</w:t>
      </w:r>
      <w:r w:rsidRPr="0043128C">
        <w:rPr>
          <w:rFonts w:ascii="Arial" w:hAnsi="Arial" w:cs="Arial"/>
          <w:noProof/>
        </w:rPr>
        <w:t xml:space="preserve"> QUALITATIVE STUDY: A VIEW FROM THE INSIDE OF THE </w:t>
      </w:r>
      <w:r w:rsidRPr="0043128C">
        <w:rPr>
          <w:rFonts w:ascii="Arial" w:hAnsi="Arial" w:cs="Arial"/>
          <w:noProof/>
        </w:rPr>
        <w:tab/>
      </w:r>
      <w:r w:rsidRPr="0043128C">
        <w:rPr>
          <w:rFonts w:ascii="Arial" w:hAnsi="Arial" w:cs="Arial"/>
          <w:noProof/>
        </w:rPr>
        <w:tab/>
        <w:t xml:space="preserve">MULTIGRADE CLASSROOM. </w:t>
      </w:r>
      <w:r w:rsidRPr="0043128C">
        <w:rPr>
          <w:rFonts w:ascii="Arial" w:hAnsi="Arial" w:cs="Arial"/>
          <w:i/>
          <w:iCs/>
          <w:noProof/>
        </w:rPr>
        <w:t>Journal of Research in Rural Education</w:t>
      </w:r>
      <w:r w:rsidRPr="0043128C">
        <w:rPr>
          <w:rFonts w:ascii="Arial" w:hAnsi="Arial" w:cs="Arial"/>
          <w:noProof/>
        </w:rPr>
        <w:t xml:space="preserve">, 3-12. </w:t>
      </w:r>
      <w:r w:rsidRPr="0043128C">
        <w:rPr>
          <w:rFonts w:ascii="Arial" w:hAnsi="Arial" w:cs="Arial"/>
          <w:color w:val="0070C0"/>
          <w:shd w:val="clear" w:color="auto" w:fill="FFFFFF"/>
        </w:rPr>
        <w:t>jrre.vmhost.psu.edu/wp-content/uploads/2014/02/7-2_4.pdf</w:t>
      </w:r>
    </w:p>
    <w:p w14:paraId="1199F2C6" w14:textId="77777777" w:rsidR="00DE0BDA" w:rsidRPr="0043128C" w:rsidRDefault="00DE0BDA" w:rsidP="0043128C">
      <w:pPr>
        <w:pStyle w:val="NoSpacing"/>
        <w:rPr>
          <w:rFonts w:ascii="Arial" w:hAnsi="Arial" w:cs="Arial"/>
          <w:noProof/>
        </w:rPr>
      </w:pPr>
    </w:p>
    <w:p w14:paraId="4B1E2CB6" w14:textId="0F562B9D" w:rsidR="00DE0BDA" w:rsidRPr="0043128C" w:rsidRDefault="00DE0BDA" w:rsidP="0043128C">
      <w:pPr>
        <w:pStyle w:val="NoSpacing"/>
        <w:tabs>
          <w:tab w:val="left" w:pos="567"/>
        </w:tabs>
        <w:rPr>
          <w:rFonts w:ascii="Arial" w:hAnsi="Arial" w:cs="Arial"/>
          <w:noProof/>
        </w:rPr>
      </w:pPr>
      <w:r w:rsidRPr="0043128C">
        <w:rPr>
          <w:rFonts w:ascii="Arial" w:hAnsi="Arial" w:cs="Arial"/>
          <w:b/>
          <w:noProof/>
        </w:rPr>
        <w:t>Kirby,S &amp;  Mariano,L. (2009).</w:t>
      </w:r>
      <w:r w:rsidRPr="0043128C">
        <w:rPr>
          <w:rFonts w:ascii="Arial" w:hAnsi="Arial" w:cs="Arial"/>
          <w:noProof/>
        </w:rPr>
        <w:t xml:space="preserve"> ACHIEVEMENT OF STUDENTS IN MULTIGRADE CLASSROOMS. </w:t>
      </w:r>
      <w:r w:rsidRPr="0043128C">
        <w:rPr>
          <w:rFonts w:ascii="Arial" w:hAnsi="Arial" w:cs="Arial"/>
          <w:i/>
          <w:iCs/>
          <w:noProof/>
        </w:rPr>
        <w:t xml:space="preserve">Evidence from the Los Angeles Unified School District </w:t>
      </w:r>
      <w:r w:rsidRPr="0043128C">
        <w:rPr>
          <w:rFonts w:ascii="Arial" w:hAnsi="Arial" w:cs="Arial"/>
          <w:noProof/>
        </w:rPr>
        <w:t xml:space="preserve">. </w:t>
      </w:r>
      <w:hyperlink r:id="rId8" w:history="1">
        <w:r w:rsidRPr="0043128C">
          <w:rPr>
            <w:rStyle w:val="Hyperlink"/>
            <w:rFonts w:ascii="Arial" w:hAnsi="Arial" w:cs="Arial"/>
            <w:noProof/>
          </w:rPr>
          <w:t>http://www.rand.org/pubs/working_papers/WR685.html</w:t>
        </w:r>
      </w:hyperlink>
    </w:p>
    <w:p w14:paraId="034A65DF" w14:textId="004F9B68" w:rsidR="00DE0BDA" w:rsidRPr="0043128C" w:rsidRDefault="00DE0BDA" w:rsidP="0043128C">
      <w:pPr>
        <w:pStyle w:val="NoSpacing"/>
        <w:rPr>
          <w:rFonts w:ascii="Arial" w:hAnsi="Arial" w:cs="Arial"/>
          <w:noProof/>
        </w:rPr>
      </w:pPr>
    </w:p>
    <w:p w14:paraId="5832C479" w14:textId="77777777" w:rsidR="00DE0BDA" w:rsidRPr="0043128C" w:rsidRDefault="00DE0BDA" w:rsidP="0043128C">
      <w:pPr>
        <w:pStyle w:val="NoSpacing"/>
        <w:tabs>
          <w:tab w:val="left" w:pos="567"/>
        </w:tabs>
        <w:jc w:val="both"/>
        <w:rPr>
          <w:rFonts w:ascii="Arial" w:hAnsi="Arial" w:cs="Arial"/>
          <w:noProof/>
        </w:rPr>
      </w:pPr>
      <w:r w:rsidRPr="0043128C">
        <w:rPr>
          <w:rFonts w:ascii="Arial" w:hAnsi="Arial" w:cs="Arial"/>
          <w:b/>
          <w:noProof/>
        </w:rPr>
        <w:t>Miller, B. (1991).</w:t>
      </w:r>
      <w:r w:rsidRPr="0043128C">
        <w:rPr>
          <w:rFonts w:ascii="Arial" w:hAnsi="Arial" w:cs="Arial"/>
          <w:noProof/>
        </w:rPr>
        <w:t xml:space="preserve"> TEACHING AND LEARNING IN MULTIGRADE CLASSROOM: </w:t>
      </w:r>
      <w:r w:rsidRPr="0043128C">
        <w:rPr>
          <w:rFonts w:ascii="Arial" w:hAnsi="Arial" w:cs="Arial"/>
          <w:noProof/>
        </w:rPr>
        <w:tab/>
        <w:t xml:space="preserve">STUDENT PERFORMANCE AND INSTRUCTIONAL ROUTINES. </w:t>
      </w:r>
      <w:r w:rsidRPr="0043128C">
        <w:rPr>
          <w:rFonts w:ascii="Arial" w:hAnsi="Arial" w:cs="Arial"/>
          <w:i/>
          <w:iCs/>
          <w:noProof/>
        </w:rPr>
        <w:t xml:space="preserve">ERIC </w:t>
      </w:r>
      <w:r w:rsidRPr="0043128C">
        <w:rPr>
          <w:rFonts w:ascii="Arial" w:hAnsi="Arial" w:cs="Arial"/>
          <w:i/>
          <w:iCs/>
          <w:noProof/>
        </w:rPr>
        <w:tab/>
        <w:t>DIGEST</w:t>
      </w:r>
      <w:r w:rsidRPr="0043128C">
        <w:rPr>
          <w:rFonts w:ascii="Arial" w:hAnsi="Arial" w:cs="Arial"/>
          <w:noProof/>
        </w:rPr>
        <w:t>.</w:t>
      </w:r>
      <w:r w:rsidRPr="0043128C">
        <w:rPr>
          <w:rFonts w:ascii="Arial" w:hAnsi="Arial" w:cs="Arial"/>
        </w:rPr>
        <w:t xml:space="preserve">Rural Education Program, Northwest Regional Educational Laboratory, </w:t>
      </w:r>
      <w:r w:rsidRPr="0043128C">
        <w:rPr>
          <w:rFonts w:ascii="Arial" w:hAnsi="Arial" w:cs="Arial"/>
        </w:rPr>
        <w:tab/>
      </w:r>
    </w:p>
    <w:p w14:paraId="2EA83319" w14:textId="77777777" w:rsidR="00DE0BDA" w:rsidRPr="0043128C" w:rsidRDefault="00DE0BDA" w:rsidP="0043128C">
      <w:pPr>
        <w:pStyle w:val="NoSpacing"/>
        <w:tabs>
          <w:tab w:val="left" w:pos="567"/>
        </w:tabs>
        <w:rPr>
          <w:rFonts w:ascii="Arial" w:hAnsi="Arial" w:cs="Arial"/>
        </w:rPr>
      </w:pPr>
      <w:r w:rsidRPr="0043128C">
        <w:rPr>
          <w:rFonts w:ascii="Arial" w:hAnsi="Arial" w:cs="Arial"/>
        </w:rPr>
        <w:tab/>
      </w:r>
      <w:r w:rsidRPr="0043128C">
        <w:rPr>
          <w:rFonts w:ascii="Arial" w:hAnsi="Arial" w:cs="Arial"/>
          <w:color w:val="0070C0"/>
        </w:rPr>
        <w:t>https://eric.ed.gov/?id=ED335178</w:t>
      </w:r>
    </w:p>
    <w:p w14:paraId="05BD0819" w14:textId="77777777" w:rsidR="00DE0BDA" w:rsidRPr="0043128C" w:rsidRDefault="00DE0BDA" w:rsidP="0043128C">
      <w:pPr>
        <w:rPr>
          <w:rFonts w:ascii="Arial" w:hAnsi="Arial" w:cs="Arial"/>
        </w:rPr>
      </w:pPr>
    </w:p>
    <w:p w14:paraId="3FEC5B88" w14:textId="77777777" w:rsidR="00DE0BDA" w:rsidRPr="0043128C" w:rsidRDefault="00DE0BDA" w:rsidP="0043128C">
      <w:pPr>
        <w:pStyle w:val="NoSpacing"/>
        <w:rPr>
          <w:rFonts w:ascii="Arial" w:hAnsi="Arial" w:cs="Arial"/>
        </w:rPr>
      </w:pPr>
      <w:r w:rsidRPr="0043128C">
        <w:rPr>
          <w:rFonts w:ascii="Arial" w:hAnsi="Arial" w:cs="Arial"/>
          <w:b/>
          <w:noProof/>
        </w:rPr>
        <w:t>Berry, C. (n.d.).</w:t>
      </w:r>
      <w:r w:rsidRPr="0043128C">
        <w:rPr>
          <w:rFonts w:ascii="Arial" w:hAnsi="Arial" w:cs="Arial"/>
          <w:noProof/>
        </w:rPr>
        <w:t xml:space="preserve"> MULTIGRADE TEACHING: A DISCUSSION DOCUMENT.</w:t>
      </w:r>
    </w:p>
    <w:p w14:paraId="69804FF0" w14:textId="77777777" w:rsidR="00DE0BDA" w:rsidRPr="0043128C" w:rsidRDefault="00DE0BDA" w:rsidP="0043128C">
      <w:pPr>
        <w:pStyle w:val="NoSpacing"/>
        <w:tabs>
          <w:tab w:val="left" w:pos="567"/>
        </w:tabs>
        <w:rPr>
          <w:rFonts w:ascii="Arial" w:hAnsi="Arial" w:cs="Arial"/>
          <w:i/>
          <w:iCs/>
          <w:noProof/>
        </w:rPr>
      </w:pPr>
      <w:r w:rsidRPr="0043128C">
        <w:rPr>
          <w:rFonts w:ascii="Arial" w:hAnsi="Arial" w:cs="Arial"/>
          <w:noProof/>
        </w:rPr>
        <w:tab/>
      </w:r>
      <w:r w:rsidRPr="0043128C">
        <w:rPr>
          <w:rFonts w:ascii="Arial" w:hAnsi="Arial" w:cs="Arial"/>
          <w:noProof/>
          <w:color w:val="0070C0"/>
        </w:rPr>
        <w:t>http://multigrade.ioe.ac.uk/fulltext/fulltextBerry.pdf</w:t>
      </w:r>
    </w:p>
    <w:p w14:paraId="7A879ABA" w14:textId="77777777" w:rsidR="00DE0BDA" w:rsidRPr="0043128C" w:rsidRDefault="00DE0BDA" w:rsidP="0043128C">
      <w:pPr>
        <w:rPr>
          <w:rFonts w:ascii="Arial" w:hAnsi="Arial" w:cs="Arial"/>
        </w:rPr>
      </w:pPr>
    </w:p>
    <w:p w14:paraId="3F47CB08" w14:textId="77777777" w:rsidR="00DE0BDA" w:rsidRPr="0043128C" w:rsidRDefault="00DE0BDA" w:rsidP="0043128C">
      <w:pPr>
        <w:pStyle w:val="NoSpacing"/>
        <w:tabs>
          <w:tab w:val="left" w:pos="567"/>
        </w:tabs>
        <w:rPr>
          <w:rFonts w:ascii="Arial" w:hAnsi="Arial" w:cs="Arial"/>
          <w:i/>
          <w:iCs/>
          <w:noProof/>
        </w:rPr>
      </w:pPr>
      <w:r w:rsidRPr="0043128C">
        <w:rPr>
          <w:rFonts w:ascii="Arial" w:hAnsi="Arial" w:cs="Arial"/>
          <w:b/>
          <w:noProof/>
        </w:rPr>
        <w:t>Mathot, G. (2001).</w:t>
      </w:r>
      <w:r w:rsidRPr="0043128C">
        <w:rPr>
          <w:rFonts w:ascii="Arial" w:hAnsi="Arial" w:cs="Arial"/>
          <w:noProof/>
        </w:rPr>
        <w:t xml:space="preserve"> A Handbook for Teachers of Multigrade Classes Volume 1. </w:t>
      </w:r>
      <w:r w:rsidRPr="0043128C">
        <w:rPr>
          <w:rFonts w:ascii="Arial" w:hAnsi="Arial" w:cs="Arial"/>
          <w:i/>
          <w:iCs/>
          <w:noProof/>
        </w:rPr>
        <w:t xml:space="preserve">Winsome </w:t>
      </w:r>
      <w:r w:rsidRPr="0043128C">
        <w:rPr>
          <w:rFonts w:ascii="Arial" w:hAnsi="Arial" w:cs="Arial"/>
          <w:i/>
          <w:iCs/>
          <w:noProof/>
        </w:rPr>
        <w:tab/>
        <w:t>Gordon,Basic Education Division.</w:t>
      </w:r>
    </w:p>
    <w:p w14:paraId="4044B651" w14:textId="77777777" w:rsidR="00DE0BDA" w:rsidRPr="0043128C" w:rsidRDefault="00DE0BDA" w:rsidP="0043128C">
      <w:pPr>
        <w:pStyle w:val="NoSpacing"/>
        <w:tabs>
          <w:tab w:val="left" w:pos="567"/>
        </w:tabs>
        <w:jc w:val="both"/>
        <w:rPr>
          <w:rFonts w:ascii="Arial" w:hAnsi="Arial" w:cs="Arial"/>
        </w:rPr>
      </w:pPr>
      <w:r w:rsidRPr="0043128C">
        <w:rPr>
          <w:rFonts w:ascii="Arial" w:hAnsi="Arial" w:cs="Arial"/>
          <w:i/>
          <w:iCs/>
          <w:noProof/>
        </w:rPr>
        <w:tab/>
      </w:r>
      <w:hyperlink r:id="rId9" w:history="1">
        <w:r w:rsidRPr="0043128C">
          <w:rPr>
            <w:rStyle w:val="Hyperlink"/>
            <w:rFonts w:ascii="Arial" w:hAnsi="Arial" w:cs="Arial"/>
            <w:color w:val="0070C0"/>
          </w:rPr>
          <w:t>http://unesdoc.unesco.org/images/0012/001259/125919eo.pdf</w:t>
        </w:r>
      </w:hyperlink>
    </w:p>
    <w:p w14:paraId="2713150C" w14:textId="77777777" w:rsidR="00DE0BDA" w:rsidRPr="0043128C" w:rsidRDefault="00DE0BDA" w:rsidP="0043128C">
      <w:pPr>
        <w:pStyle w:val="NoSpacing"/>
        <w:jc w:val="both"/>
        <w:rPr>
          <w:rFonts w:ascii="Arial" w:hAnsi="Arial" w:cs="Arial"/>
        </w:rPr>
      </w:pPr>
    </w:p>
    <w:p w14:paraId="77484EBA" w14:textId="10226BAB" w:rsidR="001F14C0" w:rsidRPr="0043128C" w:rsidRDefault="008F26CB" w:rsidP="0043128C">
      <w:pPr>
        <w:pStyle w:val="NoSpacing"/>
        <w:rPr>
          <w:rFonts w:ascii="Arial" w:hAnsi="Arial" w:cs="Arial"/>
          <w:noProof/>
        </w:rPr>
      </w:pPr>
      <w:r w:rsidRPr="0043128C">
        <w:rPr>
          <w:rFonts w:ascii="Arial" w:hAnsi="Arial" w:cs="Arial"/>
          <w:noProof/>
        </w:rPr>
        <w:t>Namdari Pejman, M., &amp; Nazari, K. (2024). Challenges of Multigrade classes from Viewpoint of Educational Planning: Identifying Dimensions and Fitting the Model. Journal of Educational Planning Studies, 13(25), 133-158.</w:t>
      </w:r>
      <w:r w:rsidR="00DE0BDA" w:rsidRPr="0043128C">
        <w:rPr>
          <w:rFonts w:ascii="Arial" w:hAnsi="Arial" w:cs="Arial"/>
          <w:b/>
          <w:noProof/>
        </w:rPr>
        <w:tab/>
      </w:r>
    </w:p>
    <w:p w14:paraId="54F45C27" w14:textId="2B0959AD" w:rsidR="006A4B8D" w:rsidRPr="0043128C" w:rsidRDefault="00666AB4" w:rsidP="0043128C">
      <w:pPr>
        <w:pStyle w:val="ReferHead"/>
        <w:spacing w:after="0"/>
        <w:jc w:val="both"/>
        <w:rPr>
          <w:rFonts w:ascii="Arial" w:hAnsi="Arial" w:cs="Arial"/>
          <w:b w:val="0"/>
          <w:bCs/>
          <w:sz w:val="20"/>
        </w:rPr>
      </w:pPr>
      <w:r w:rsidRPr="0043128C">
        <w:rPr>
          <w:rFonts w:ascii="Arial" w:hAnsi="Arial" w:cs="Arial"/>
          <w:b w:val="0"/>
          <w:bCs/>
          <w:sz w:val="20"/>
        </w:rPr>
        <w:t>https://scholar.google.com/scholar?hl=en&amp;as_sdt=2005&amp;sciodt=0,5&amp;cites=18233045023239983507&amp;scipsc=</w:t>
      </w:r>
    </w:p>
    <w:p w14:paraId="6375EDA9" w14:textId="77777777" w:rsidR="006A4B8D" w:rsidRPr="0043128C" w:rsidRDefault="006A4B8D" w:rsidP="0043128C">
      <w:pPr>
        <w:pStyle w:val="ReferHead"/>
        <w:spacing w:after="0"/>
        <w:jc w:val="both"/>
        <w:rPr>
          <w:rFonts w:ascii="Arial" w:hAnsi="Arial" w:cs="Arial"/>
          <w:b w:val="0"/>
          <w:bCs/>
          <w:sz w:val="20"/>
        </w:rPr>
      </w:pPr>
    </w:p>
    <w:p w14:paraId="67AD11FE" w14:textId="183FDEC2" w:rsidR="00731EC6" w:rsidRPr="00731EC6" w:rsidRDefault="00731EC6" w:rsidP="0043128C">
      <w:pPr>
        <w:spacing w:before="100" w:beforeAutospacing="1" w:after="100" w:afterAutospacing="1"/>
        <w:rPr>
          <w:rFonts w:ascii="Arial" w:hAnsi="Arial" w:cs="Arial"/>
          <w:lang w:val="en-PH" w:eastAsia="en-PH"/>
        </w:rPr>
      </w:pPr>
      <w:r w:rsidRPr="00731EC6">
        <w:rPr>
          <w:rFonts w:ascii="Arial" w:hAnsi="Arial" w:cs="Arial"/>
          <w:lang w:val="en-PH" w:eastAsia="en-PH"/>
        </w:rPr>
        <w:t xml:space="preserve">Liu, Y., Cheng, Y., &amp; Zhao, X. (2021). </w:t>
      </w:r>
      <w:r w:rsidRPr="00731EC6">
        <w:rPr>
          <w:rFonts w:ascii="Arial" w:hAnsi="Arial" w:cs="Arial"/>
          <w:i/>
          <w:iCs/>
          <w:lang w:val="en-PH" w:eastAsia="en-PH"/>
        </w:rPr>
        <w:t>Teacher professional development in multigrade teaching: A systematic review</w:t>
      </w:r>
      <w:r w:rsidRPr="00731EC6">
        <w:rPr>
          <w:rFonts w:ascii="Arial" w:hAnsi="Arial" w:cs="Arial"/>
          <w:lang w:val="en-PH" w:eastAsia="en-PH"/>
        </w:rPr>
        <w:t>. International Journal of Educational Research, 108, 101762. https://doi.org/10.1016/j.ijer.2021.101762</w:t>
      </w:r>
    </w:p>
    <w:p w14:paraId="759829EB" w14:textId="3A523742" w:rsidR="00731EC6" w:rsidRPr="00731EC6" w:rsidRDefault="00731EC6" w:rsidP="0043128C">
      <w:pPr>
        <w:spacing w:before="100" w:beforeAutospacing="1" w:after="100" w:afterAutospacing="1"/>
        <w:rPr>
          <w:rFonts w:ascii="Arial" w:hAnsi="Arial" w:cs="Arial"/>
          <w:lang w:val="en-PH" w:eastAsia="en-PH"/>
        </w:rPr>
      </w:pPr>
      <w:proofErr w:type="spellStart"/>
      <w:r w:rsidRPr="00731EC6">
        <w:rPr>
          <w:rFonts w:ascii="Arial" w:hAnsi="Arial" w:cs="Arial"/>
          <w:lang w:val="en-PH" w:eastAsia="en-PH"/>
        </w:rPr>
        <w:t>Muthivhi</w:t>
      </w:r>
      <w:proofErr w:type="spellEnd"/>
      <w:r w:rsidRPr="00731EC6">
        <w:rPr>
          <w:rFonts w:ascii="Arial" w:hAnsi="Arial" w:cs="Arial"/>
          <w:lang w:val="en-PH" w:eastAsia="en-PH"/>
        </w:rPr>
        <w:t xml:space="preserve">, A., &amp; Graven, M. (2022). </w:t>
      </w:r>
      <w:r w:rsidRPr="00731EC6">
        <w:rPr>
          <w:rFonts w:ascii="Arial" w:hAnsi="Arial" w:cs="Arial"/>
          <w:i/>
          <w:iCs/>
          <w:lang w:val="en-PH" w:eastAsia="en-PH"/>
        </w:rPr>
        <w:t>Navigating the complexities of multigrade teaching in under-resourced rural schools</w:t>
      </w:r>
      <w:r w:rsidRPr="00731EC6">
        <w:rPr>
          <w:rFonts w:ascii="Arial" w:hAnsi="Arial" w:cs="Arial"/>
          <w:lang w:val="en-PH" w:eastAsia="en-PH"/>
        </w:rPr>
        <w:t>. South African Journal of Education, 42(1), 1–12. https://doi.org/10.15700/saje.v42n1a1953</w:t>
      </w:r>
    </w:p>
    <w:p w14:paraId="698D04BE" w14:textId="09F4C0EB" w:rsidR="00731EC6" w:rsidRPr="00731EC6" w:rsidRDefault="00731EC6" w:rsidP="0043128C">
      <w:pPr>
        <w:spacing w:before="100" w:beforeAutospacing="1" w:after="100" w:afterAutospacing="1"/>
        <w:rPr>
          <w:rFonts w:ascii="Arial" w:hAnsi="Arial" w:cs="Arial"/>
          <w:lang w:val="en-PH" w:eastAsia="en-PH"/>
        </w:rPr>
      </w:pPr>
      <w:r w:rsidRPr="00731EC6">
        <w:rPr>
          <w:rFonts w:ascii="Arial" w:hAnsi="Arial" w:cs="Arial"/>
          <w:lang w:val="en-PH" w:eastAsia="en-PH"/>
        </w:rPr>
        <w:t xml:space="preserve">Pugach, M. C., &amp; Blanton, L. P. (2020). </w:t>
      </w:r>
      <w:r w:rsidRPr="00731EC6">
        <w:rPr>
          <w:rFonts w:ascii="Arial" w:hAnsi="Arial" w:cs="Arial"/>
          <w:i/>
          <w:iCs/>
          <w:lang w:val="en-PH" w:eastAsia="en-PH"/>
        </w:rPr>
        <w:t>Curriculum design and instructional strategies in inclusive multigrade classrooms</w:t>
      </w:r>
      <w:r w:rsidRPr="00731EC6">
        <w:rPr>
          <w:rFonts w:ascii="Arial" w:hAnsi="Arial" w:cs="Arial"/>
          <w:lang w:val="en-PH" w:eastAsia="en-PH"/>
        </w:rPr>
        <w:t>. Journal of Teacher Education, 71(4), 402–416. https://doi.org/10.1177/0022487119886293</w:t>
      </w:r>
    </w:p>
    <w:p w14:paraId="61FBEE46" w14:textId="2142986E" w:rsidR="00731EC6" w:rsidRPr="00731EC6" w:rsidRDefault="00731EC6" w:rsidP="0043128C">
      <w:pPr>
        <w:spacing w:before="100" w:beforeAutospacing="1" w:after="100" w:afterAutospacing="1"/>
        <w:rPr>
          <w:rFonts w:ascii="Arial" w:hAnsi="Arial" w:cs="Arial"/>
          <w:lang w:val="en-PH" w:eastAsia="en-PH"/>
        </w:rPr>
      </w:pPr>
      <w:r w:rsidRPr="00731EC6">
        <w:rPr>
          <w:rFonts w:ascii="Arial" w:hAnsi="Arial" w:cs="Arial"/>
          <w:lang w:val="en-PH" w:eastAsia="en-PH"/>
        </w:rPr>
        <w:t xml:space="preserve">Yuliana, R., Sutopo, H. B., &amp; </w:t>
      </w:r>
      <w:proofErr w:type="spellStart"/>
      <w:r w:rsidRPr="00731EC6">
        <w:rPr>
          <w:rFonts w:ascii="Arial" w:hAnsi="Arial" w:cs="Arial"/>
          <w:lang w:val="en-PH" w:eastAsia="en-PH"/>
        </w:rPr>
        <w:t>Hapsari</w:t>
      </w:r>
      <w:proofErr w:type="spellEnd"/>
      <w:r w:rsidRPr="00731EC6">
        <w:rPr>
          <w:rFonts w:ascii="Arial" w:hAnsi="Arial" w:cs="Arial"/>
          <w:lang w:val="en-PH" w:eastAsia="en-PH"/>
        </w:rPr>
        <w:t xml:space="preserve">, R. (2023). </w:t>
      </w:r>
      <w:r w:rsidRPr="00731EC6">
        <w:rPr>
          <w:rFonts w:ascii="Arial" w:hAnsi="Arial" w:cs="Arial"/>
          <w:i/>
          <w:iCs/>
          <w:lang w:val="en-PH" w:eastAsia="en-PH"/>
        </w:rPr>
        <w:t>Sustainable practices in multigrade rural education: Voices from Indonesian teachers</w:t>
      </w:r>
      <w:r w:rsidRPr="00731EC6">
        <w:rPr>
          <w:rFonts w:ascii="Arial" w:hAnsi="Arial" w:cs="Arial"/>
          <w:lang w:val="en-PH" w:eastAsia="en-PH"/>
        </w:rPr>
        <w:t>. Asia-Pacific Education Review, 24(2), 233–250. https://doi.org/10.1007/s12564-023-09753-9</w:t>
      </w:r>
    </w:p>
    <w:p w14:paraId="18F0D9EF" w14:textId="533B06C1" w:rsidR="00731EC6" w:rsidRPr="00731EC6" w:rsidRDefault="00731EC6" w:rsidP="0043128C">
      <w:pPr>
        <w:spacing w:before="100" w:beforeAutospacing="1" w:after="100" w:afterAutospacing="1"/>
        <w:rPr>
          <w:rFonts w:ascii="Arial" w:hAnsi="Arial" w:cs="Arial"/>
          <w:lang w:val="en-PH" w:eastAsia="en-PH"/>
        </w:rPr>
      </w:pPr>
      <w:proofErr w:type="spellStart"/>
      <w:r w:rsidRPr="00731EC6">
        <w:rPr>
          <w:rFonts w:ascii="Arial" w:hAnsi="Arial" w:cs="Arial"/>
          <w:lang w:val="en-PH" w:eastAsia="en-PH"/>
        </w:rPr>
        <w:t>Taole</w:t>
      </w:r>
      <w:proofErr w:type="spellEnd"/>
      <w:r w:rsidRPr="00731EC6">
        <w:rPr>
          <w:rFonts w:ascii="Arial" w:hAnsi="Arial" w:cs="Arial"/>
          <w:lang w:val="en-PH" w:eastAsia="en-PH"/>
        </w:rPr>
        <w:t xml:space="preserve">, M. J. (2024). </w:t>
      </w:r>
      <w:r w:rsidRPr="00731EC6">
        <w:rPr>
          <w:rFonts w:ascii="Arial" w:hAnsi="Arial" w:cs="Arial"/>
          <w:i/>
          <w:iCs/>
          <w:lang w:val="en-PH" w:eastAsia="en-PH"/>
        </w:rPr>
        <w:t>Rethinking multigrade teaching: Towards inclusive rural education in Africa</w:t>
      </w:r>
      <w:r w:rsidRPr="00731EC6">
        <w:rPr>
          <w:rFonts w:ascii="Arial" w:hAnsi="Arial" w:cs="Arial"/>
          <w:lang w:val="en-PH" w:eastAsia="en-PH"/>
        </w:rPr>
        <w:t>. Compare: A Journal of Comparative and International Education, 54(1), 113–129. https://doi.org/10.1080/03057925.2023.2201463</w:t>
      </w:r>
    </w:p>
    <w:p w14:paraId="380217A5" w14:textId="77777777" w:rsidR="006A4B8D" w:rsidRPr="0043128C" w:rsidRDefault="006A4B8D" w:rsidP="0043128C">
      <w:pPr>
        <w:pStyle w:val="ReferHead"/>
        <w:spacing w:after="0"/>
        <w:jc w:val="both"/>
        <w:rPr>
          <w:rFonts w:ascii="Arial" w:hAnsi="Arial" w:cs="Arial"/>
          <w:sz w:val="20"/>
        </w:rPr>
      </w:pPr>
    </w:p>
    <w:p w14:paraId="73349258" w14:textId="77777777" w:rsidR="006A4B8D" w:rsidRPr="0043128C" w:rsidRDefault="006A4B8D" w:rsidP="0043128C">
      <w:pPr>
        <w:pStyle w:val="ReferHead"/>
        <w:spacing w:after="0"/>
        <w:jc w:val="both"/>
        <w:rPr>
          <w:rFonts w:ascii="Arial" w:hAnsi="Arial" w:cs="Arial"/>
          <w:sz w:val="20"/>
        </w:rPr>
      </w:pPr>
    </w:p>
    <w:p w14:paraId="7343E2F0" w14:textId="77777777" w:rsidR="006A4B8D" w:rsidRPr="0043128C" w:rsidRDefault="006A4B8D" w:rsidP="0043128C">
      <w:pPr>
        <w:pStyle w:val="ReferHead"/>
        <w:spacing w:after="0"/>
        <w:jc w:val="both"/>
        <w:rPr>
          <w:rFonts w:ascii="Arial" w:hAnsi="Arial" w:cs="Arial"/>
          <w:sz w:val="20"/>
        </w:rPr>
      </w:pPr>
    </w:p>
    <w:p w14:paraId="4A34D6A7" w14:textId="77777777" w:rsidR="006A4B8D" w:rsidRPr="0043128C" w:rsidRDefault="006A4B8D" w:rsidP="0043128C">
      <w:pPr>
        <w:pStyle w:val="ReferHead"/>
        <w:spacing w:after="0"/>
        <w:jc w:val="both"/>
        <w:rPr>
          <w:rFonts w:ascii="Arial" w:hAnsi="Arial" w:cs="Arial"/>
          <w:sz w:val="20"/>
        </w:rPr>
      </w:pPr>
    </w:p>
    <w:p w14:paraId="7005115C" w14:textId="77777777" w:rsidR="006A4B8D" w:rsidRPr="0043128C" w:rsidRDefault="006A4B8D" w:rsidP="0043128C">
      <w:pPr>
        <w:pStyle w:val="ReferHead"/>
        <w:spacing w:after="0"/>
        <w:jc w:val="both"/>
        <w:rPr>
          <w:rFonts w:ascii="Arial" w:hAnsi="Arial" w:cs="Arial"/>
          <w:sz w:val="20"/>
        </w:rPr>
      </w:pPr>
    </w:p>
    <w:p w14:paraId="6316E2EA" w14:textId="77777777" w:rsidR="006A4B8D" w:rsidRPr="0043128C" w:rsidRDefault="006A4B8D" w:rsidP="0043128C">
      <w:pPr>
        <w:pStyle w:val="ReferHead"/>
        <w:spacing w:after="0"/>
        <w:jc w:val="both"/>
        <w:rPr>
          <w:rFonts w:ascii="Arial" w:hAnsi="Arial" w:cs="Arial"/>
          <w:sz w:val="20"/>
        </w:rPr>
      </w:pPr>
    </w:p>
    <w:p w14:paraId="61FC5BD4" w14:textId="77777777" w:rsidR="006A4B8D" w:rsidRPr="0043128C" w:rsidRDefault="006A4B8D" w:rsidP="0043128C">
      <w:pPr>
        <w:pStyle w:val="ReferHead"/>
        <w:spacing w:after="0"/>
        <w:jc w:val="both"/>
        <w:rPr>
          <w:rFonts w:ascii="Arial" w:hAnsi="Arial" w:cs="Arial"/>
          <w:sz w:val="20"/>
        </w:rPr>
      </w:pPr>
    </w:p>
    <w:p w14:paraId="3B5DAFE4" w14:textId="77777777" w:rsidR="006A4B8D" w:rsidRPr="0043128C" w:rsidRDefault="006A4B8D" w:rsidP="0043128C">
      <w:pPr>
        <w:pStyle w:val="ReferHead"/>
        <w:spacing w:after="0"/>
        <w:jc w:val="both"/>
        <w:rPr>
          <w:rFonts w:ascii="Arial" w:hAnsi="Arial" w:cs="Arial"/>
          <w:sz w:val="20"/>
        </w:rPr>
      </w:pPr>
    </w:p>
    <w:p w14:paraId="1310DE2F" w14:textId="77777777" w:rsidR="006A4B8D" w:rsidRPr="0043128C" w:rsidRDefault="006A4B8D" w:rsidP="0043128C">
      <w:pPr>
        <w:pStyle w:val="ReferHead"/>
        <w:spacing w:after="0"/>
        <w:jc w:val="both"/>
        <w:rPr>
          <w:rFonts w:ascii="Arial" w:hAnsi="Arial" w:cs="Arial"/>
          <w:sz w:val="20"/>
        </w:rPr>
      </w:pPr>
    </w:p>
    <w:p w14:paraId="3DA5DFC9" w14:textId="77777777" w:rsidR="006A4B8D" w:rsidRPr="0043128C" w:rsidRDefault="006A4B8D" w:rsidP="0043128C">
      <w:pPr>
        <w:pStyle w:val="ReferHead"/>
        <w:spacing w:after="0"/>
        <w:jc w:val="both"/>
        <w:rPr>
          <w:rFonts w:ascii="Arial" w:hAnsi="Arial" w:cs="Arial"/>
          <w:sz w:val="20"/>
        </w:rPr>
      </w:pPr>
    </w:p>
    <w:p w14:paraId="26CEE20B" w14:textId="77777777" w:rsidR="006A4B8D" w:rsidRPr="0043128C" w:rsidRDefault="006A4B8D" w:rsidP="0043128C">
      <w:pPr>
        <w:pStyle w:val="ReferHead"/>
        <w:spacing w:after="0"/>
        <w:jc w:val="both"/>
        <w:rPr>
          <w:rFonts w:ascii="Arial" w:hAnsi="Arial" w:cs="Arial"/>
          <w:sz w:val="20"/>
        </w:rPr>
      </w:pPr>
    </w:p>
    <w:p w14:paraId="0EAF9DCA" w14:textId="77777777" w:rsidR="006A4B8D" w:rsidRPr="0043128C" w:rsidRDefault="006A4B8D" w:rsidP="0043128C">
      <w:pPr>
        <w:pStyle w:val="ReferHead"/>
        <w:spacing w:after="0"/>
        <w:jc w:val="both"/>
        <w:rPr>
          <w:rFonts w:ascii="Arial" w:hAnsi="Arial" w:cs="Arial"/>
          <w:sz w:val="20"/>
        </w:rPr>
      </w:pPr>
    </w:p>
    <w:p w14:paraId="70A01581" w14:textId="20D2C32D" w:rsidR="004D4277" w:rsidRPr="0043128C" w:rsidRDefault="004D4277" w:rsidP="0043128C">
      <w:pPr>
        <w:pStyle w:val="Appendix"/>
        <w:spacing w:after="0"/>
        <w:jc w:val="both"/>
        <w:rPr>
          <w:rFonts w:ascii="Arial" w:hAnsi="Arial" w:cs="Arial"/>
          <w:b w:val="0"/>
          <w:sz w:val="20"/>
        </w:rPr>
        <w:sectPr w:rsidR="004D4277" w:rsidRPr="0043128C" w:rsidSect="00AB1C8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4865D7B8" w14:textId="7E6D2AD7" w:rsidR="00B01FCD" w:rsidRPr="0043128C" w:rsidRDefault="00B01FCD" w:rsidP="0043128C">
      <w:pPr>
        <w:pStyle w:val="Appendix"/>
        <w:spacing w:after="0"/>
        <w:rPr>
          <w:rFonts w:ascii="Arial" w:hAnsi="Arial" w:cs="Arial"/>
          <w:b w:val="0"/>
          <w:sz w:val="20"/>
        </w:rPr>
      </w:pPr>
    </w:p>
    <w:sectPr w:rsidR="00B01FCD" w:rsidRPr="0043128C" w:rsidSect="00AB1C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0AE0F" w14:textId="77777777" w:rsidR="00813508" w:rsidRDefault="00813508" w:rsidP="00C37E61">
      <w:r>
        <w:separator/>
      </w:r>
    </w:p>
  </w:endnote>
  <w:endnote w:type="continuationSeparator" w:id="0">
    <w:p w14:paraId="0C8353F2" w14:textId="77777777" w:rsidR="00813508" w:rsidRDefault="008135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A204" w14:textId="77777777" w:rsidR="00746252" w:rsidRDefault="0074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4E6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05C9" w14:textId="77777777" w:rsidR="00746252" w:rsidRDefault="0074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EBAA6" w14:textId="77777777" w:rsidR="00813508" w:rsidRDefault="00813508" w:rsidP="00C37E61">
      <w:r>
        <w:separator/>
      </w:r>
    </w:p>
  </w:footnote>
  <w:footnote w:type="continuationSeparator" w:id="0">
    <w:p w14:paraId="0EAF2EF9" w14:textId="77777777" w:rsidR="00813508" w:rsidRDefault="008135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B892" w14:textId="53C7EDCA" w:rsidR="00746252" w:rsidRDefault="00746252">
    <w:pPr>
      <w:pStyle w:val="Header"/>
    </w:pPr>
    <w:r>
      <w:rPr>
        <w:noProof/>
      </w:rPr>
      <w:pict w14:anchorId="08AC4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9A931" w14:textId="745B8D79" w:rsidR="00746252" w:rsidRDefault="00746252">
    <w:pPr>
      <w:pStyle w:val="Header"/>
    </w:pPr>
    <w:r>
      <w:rPr>
        <w:noProof/>
      </w:rPr>
      <w:pict w14:anchorId="27BC0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D0EB" w14:textId="2618EE9E" w:rsidR="00746252" w:rsidRDefault="00746252">
    <w:pPr>
      <w:pStyle w:val="Header"/>
    </w:pPr>
    <w:r>
      <w:rPr>
        <w:noProof/>
      </w:rPr>
      <w:pict w14:anchorId="6E5DF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D142E"/>
    <w:multiLevelType w:val="multilevel"/>
    <w:tmpl w:val="CCBCC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624E33"/>
    <w:multiLevelType w:val="multilevel"/>
    <w:tmpl w:val="6226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C682A"/>
    <w:multiLevelType w:val="hybridMultilevel"/>
    <w:tmpl w:val="5CACC95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8D4695F"/>
    <w:multiLevelType w:val="multilevel"/>
    <w:tmpl w:val="41A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F970846"/>
    <w:multiLevelType w:val="hybridMultilevel"/>
    <w:tmpl w:val="363E46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7814"/>
    <w:rsid w:val="000A47FA"/>
    <w:rsid w:val="000A65D3"/>
    <w:rsid w:val="000B1E33"/>
    <w:rsid w:val="000B2B73"/>
    <w:rsid w:val="000D689F"/>
    <w:rsid w:val="000E7B7B"/>
    <w:rsid w:val="000E7D62"/>
    <w:rsid w:val="000F77BE"/>
    <w:rsid w:val="00103357"/>
    <w:rsid w:val="00123C9F"/>
    <w:rsid w:val="00126190"/>
    <w:rsid w:val="00130F17"/>
    <w:rsid w:val="001320BF"/>
    <w:rsid w:val="00163BC4"/>
    <w:rsid w:val="00165868"/>
    <w:rsid w:val="00171F2F"/>
    <w:rsid w:val="00191062"/>
    <w:rsid w:val="00192B72"/>
    <w:rsid w:val="001A29D8"/>
    <w:rsid w:val="001A5CAA"/>
    <w:rsid w:val="001B0427"/>
    <w:rsid w:val="001D3A51"/>
    <w:rsid w:val="001E10D2"/>
    <w:rsid w:val="001E25B4"/>
    <w:rsid w:val="001E44FE"/>
    <w:rsid w:val="001F14C0"/>
    <w:rsid w:val="001F1C87"/>
    <w:rsid w:val="001F63CB"/>
    <w:rsid w:val="00200595"/>
    <w:rsid w:val="00204835"/>
    <w:rsid w:val="002146E1"/>
    <w:rsid w:val="00221608"/>
    <w:rsid w:val="002263E9"/>
    <w:rsid w:val="00231920"/>
    <w:rsid w:val="0023195C"/>
    <w:rsid w:val="0024282C"/>
    <w:rsid w:val="002456D6"/>
    <w:rsid w:val="002460DC"/>
    <w:rsid w:val="00250985"/>
    <w:rsid w:val="00255535"/>
    <w:rsid w:val="002556F6"/>
    <w:rsid w:val="0026226D"/>
    <w:rsid w:val="002671EA"/>
    <w:rsid w:val="00283105"/>
    <w:rsid w:val="002840D5"/>
    <w:rsid w:val="00284C4C"/>
    <w:rsid w:val="00287E68"/>
    <w:rsid w:val="00296529"/>
    <w:rsid w:val="002B27FB"/>
    <w:rsid w:val="002B51B4"/>
    <w:rsid w:val="002B685A"/>
    <w:rsid w:val="002C57D2"/>
    <w:rsid w:val="002E0D56"/>
    <w:rsid w:val="002F13BF"/>
    <w:rsid w:val="00303EB8"/>
    <w:rsid w:val="00315186"/>
    <w:rsid w:val="003261DF"/>
    <w:rsid w:val="0033343E"/>
    <w:rsid w:val="003512C2"/>
    <w:rsid w:val="003659D9"/>
    <w:rsid w:val="003706E8"/>
    <w:rsid w:val="00371FB6"/>
    <w:rsid w:val="003763C1"/>
    <w:rsid w:val="00376BBE"/>
    <w:rsid w:val="0038663F"/>
    <w:rsid w:val="0039224F"/>
    <w:rsid w:val="003950DF"/>
    <w:rsid w:val="003A21E5"/>
    <w:rsid w:val="003A399E"/>
    <w:rsid w:val="003A43A4"/>
    <w:rsid w:val="003A7E18"/>
    <w:rsid w:val="003C188F"/>
    <w:rsid w:val="003C4C86"/>
    <w:rsid w:val="003C5680"/>
    <w:rsid w:val="003C6258"/>
    <w:rsid w:val="003E2904"/>
    <w:rsid w:val="00400C2B"/>
    <w:rsid w:val="00401927"/>
    <w:rsid w:val="0041027F"/>
    <w:rsid w:val="00412475"/>
    <w:rsid w:val="00413D24"/>
    <w:rsid w:val="00417261"/>
    <w:rsid w:val="00420362"/>
    <w:rsid w:val="00423789"/>
    <w:rsid w:val="0043128C"/>
    <w:rsid w:val="00440F43"/>
    <w:rsid w:val="0044153A"/>
    <w:rsid w:val="00441B6F"/>
    <w:rsid w:val="0044418B"/>
    <w:rsid w:val="00446221"/>
    <w:rsid w:val="00447F3F"/>
    <w:rsid w:val="00450E62"/>
    <w:rsid w:val="004539DB"/>
    <w:rsid w:val="00471A80"/>
    <w:rsid w:val="004B698A"/>
    <w:rsid w:val="004D096D"/>
    <w:rsid w:val="004D305E"/>
    <w:rsid w:val="004D4277"/>
    <w:rsid w:val="004E7A20"/>
    <w:rsid w:val="00502516"/>
    <w:rsid w:val="00505F06"/>
    <w:rsid w:val="00506828"/>
    <w:rsid w:val="00521287"/>
    <w:rsid w:val="005272E6"/>
    <w:rsid w:val="0053056E"/>
    <w:rsid w:val="00544B50"/>
    <w:rsid w:val="00554FDA"/>
    <w:rsid w:val="005778E8"/>
    <w:rsid w:val="005A5E71"/>
    <w:rsid w:val="005C784C"/>
    <w:rsid w:val="005D17F6"/>
    <w:rsid w:val="005E5539"/>
    <w:rsid w:val="0060151F"/>
    <w:rsid w:val="00602BF5"/>
    <w:rsid w:val="00606B55"/>
    <w:rsid w:val="0061419E"/>
    <w:rsid w:val="00617FDD"/>
    <w:rsid w:val="00633614"/>
    <w:rsid w:val="00633F68"/>
    <w:rsid w:val="00636EB2"/>
    <w:rsid w:val="006375B8"/>
    <w:rsid w:val="00653736"/>
    <w:rsid w:val="00663CF0"/>
    <w:rsid w:val="0066510A"/>
    <w:rsid w:val="00666AB4"/>
    <w:rsid w:val="00673F9F"/>
    <w:rsid w:val="00686953"/>
    <w:rsid w:val="0068749B"/>
    <w:rsid w:val="00687DEA"/>
    <w:rsid w:val="00687E67"/>
    <w:rsid w:val="006967F7"/>
    <w:rsid w:val="006974BB"/>
    <w:rsid w:val="006A132F"/>
    <w:rsid w:val="006A23C7"/>
    <w:rsid w:val="006A250C"/>
    <w:rsid w:val="006A4B8D"/>
    <w:rsid w:val="006B21D3"/>
    <w:rsid w:val="006B57D0"/>
    <w:rsid w:val="006D30FF"/>
    <w:rsid w:val="006D4982"/>
    <w:rsid w:val="006D6940"/>
    <w:rsid w:val="006F11EC"/>
    <w:rsid w:val="0070082C"/>
    <w:rsid w:val="00705609"/>
    <w:rsid w:val="00705F68"/>
    <w:rsid w:val="0071670B"/>
    <w:rsid w:val="00731EC6"/>
    <w:rsid w:val="00735419"/>
    <w:rsid w:val="007369E6"/>
    <w:rsid w:val="007407F6"/>
    <w:rsid w:val="00745F0C"/>
    <w:rsid w:val="00746252"/>
    <w:rsid w:val="00746E59"/>
    <w:rsid w:val="00754C9A"/>
    <w:rsid w:val="0075599A"/>
    <w:rsid w:val="00761D52"/>
    <w:rsid w:val="0077749E"/>
    <w:rsid w:val="00790ADA"/>
    <w:rsid w:val="00795344"/>
    <w:rsid w:val="007D2288"/>
    <w:rsid w:val="007E088F"/>
    <w:rsid w:val="007F7B32"/>
    <w:rsid w:val="008042BC"/>
    <w:rsid w:val="00804BC2"/>
    <w:rsid w:val="00812A3A"/>
    <w:rsid w:val="00813508"/>
    <w:rsid w:val="0081431A"/>
    <w:rsid w:val="008277B2"/>
    <w:rsid w:val="00827F03"/>
    <w:rsid w:val="00830BF1"/>
    <w:rsid w:val="0083216F"/>
    <w:rsid w:val="00860000"/>
    <w:rsid w:val="00863BD3"/>
    <w:rsid w:val="008641ED"/>
    <w:rsid w:val="00866D66"/>
    <w:rsid w:val="008671C6"/>
    <w:rsid w:val="00875803"/>
    <w:rsid w:val="00887133"/>
    <w:rsid w:val="008B2539"/>
    <w:rsid w:val="008B459E"/>
    <w:rsid w:val="008C4607"/>
    <w:rsid w:val="008C79A6"/>
    <w:rsid w:val="008E13AE"/>
    <w:rsid w:val="008E1506"/>
    <w:rsid w:val="008E2DB3"/>
    <w:rsid w:val="008E710C"/>
    <w:rsid w:val="008F26CB"/>
    <w:rsid w:val="008F69D6"/>
    <w:rsid w:val="00902823"/>
    <w:rsid w:val="00915CA6"/>
    <w:rsid w:val="00927834"/>
    <w:rsid w:val="009500A6"/>
    <w:rsid w:val="00957C18"/>
    <w:rsid w:val="009659BA"/>
    <w:rsid w:val="00983040"/>
    <w:rsid w:val="009859B5"/>
    <w:rsid w:val="009B3FB9"/>
    <w:rsid w:val="009C2465"/>
    <w:rsid w:val="009C2AA6"/>
    <w:rsid w:val="009C311C"/>
    <w:rsid w:val="009D0403"/>
    <w:rsid w:val="009D35A0"/>
    <w:rsid w:val="009D7EB7"/>
    <w:rsid w:val="009E048A"/>
    <w:rsid w:val="009E08E9"/>
    <w:rsid w:val="009E3DB9"/>
    <w:rsid w:val="009E6E35"/>
    <w:rsid w:val="009F0EDA"/>
    <w:rsid w:val="00A0068E"/>
    <w:rsid w:val="00A03B96"/>
    <w:rsid w:val="00A05B19"/>
    <w:rsid w:val="00A1134E"/>
    <w:rsid w:val="00A24E16"/>
    <w:rsid w:val="00A24E7E"/>
    <w:rsid w:val="00A258C3"/>
    <w:rsid w:val="00A26022"/>
    <w:rsid w:val="00A347C0"/>
    <w:rsid w:val="00A51431"/>
    <w:rsid w:val="00A539AD"/>
    <w:rsid w:val="00A57372"/>
    <w:rsid w:val="00A9014F"/>
    <w:rsid w:val="00A94063"/>
    <w:rsid w:val="00AA6219"/>
    <w:rsid w:val="00AA74E0"/>
    <w:rsid w:val="00AB1C8B"/>
    <w:rsid w:val="00AB703F"/>
    <w:rsid w:val="00AC09F5"/>
    <w:rsid w:val="00AC6BB8"/>
    <w:rsid w:val="00AE008F"/>
    <w:rsid w:val="00AE1A6C"/>
    <w:rsid w:val="00B01FCD"/>
    <w:rsid w:val="00B1304A"/>
    <w:rsid w:val="00B1776C"/>
    <w:rsid w:val="00B52583"/>
    <w:rsid w:val="00B52896"/>
    <w:rsid w:val="00B832A9"/>
    <w:rsid w:val="00B84811"/>
    <w:rsid w:val="00B95236"/>
    <w:rsid w:val="00B96BD9"/>
    <w:rsid w:val="00BA1B01"/>
    <w:rsid w:val="00BA2641"/>
    <w:rsid w:val="00BB37AA"/>
    <w:rsid w:val="00BC53A0"/>
    <w:rsid w:val="00BE62AD"/>
    <w:rsid w:val="00BF121F"/>
    <w:rsid w:val="00BF1F80"/>
    <w:rsid w:val="00C166EF"/>
    <w:rsid w:val="00C17EB0"/>
    <w:rsid w:val="00C276C5"/>
    <w:rsid w:val="00C27F5F"/>
    <w:rsid w:val="00C30A0F"/>
    <w:rsid w:val="00C37E61"/>
    <w:rsid w:val="00C46D63"/>
    <w:rsid w:val="00C61DD8"/>
    <w:rsid w:val="00C70F1B"/>
    <w:rsid w:val="00C71A47"/>
    <w:rsid w:val="00C7464C"/>
    <w:rsid w:val="00C85588"/>
    <w:rsid w:val="00CA4C5A"/>
    <w:rsid w:val="00CB484A"/>
    <w:rsid w:val="00CC0603"/>
    <w:rsid w:val="00CC5177"/>
    <w:rsid w:val="00CD6755"/>
    <w:rsid w:val="00CD6856"/>
    <w:rsid w:val="00CE0089"/>
    <w:rsid w:val="00CE793C"/>
    <w:rsid w:val="00CF193C"/>
    <w:rsid w:val="00D067C9"/>
    <w:rsid w:val="00D173F1"/>
    <w:rsid w:val="00D207B2"/>
    <w:rsid w:val="00D552E8"/>
    <w:rsid w:val="00D700E0"/>
    <w:rsid w:val="00D74CB0"/>
    <w:rsid w:val="00D8295D"/>
    <w:rsid w:val="00DC2A65"/>
    <w:rsid w:val="00DC3A7B"/>
    <w:rsid w:val="00DE0BDA"/>
    <w:rsid w:val="00DE0D42"/>
    <w:rsid w:val="00DE15F0"/>
    <w:rsid w:val="00DE5663"/>
    <w:rsid w:val="00DE78AA"/>
    <w:rsid w:val="00E046FB"/>
    <w:rsid w:val="00E053D0"/>
    <w:rsid w:val="00E14528"/>
    <w:rsid w:val="00E15994"/>
    <w:rsid w:val="00E3114E"/>
    <w:rsid w:val="00E31A70"/>
    <w:rsid w:val="00E35B02"/>
    <w:rsid w:val="00E4593B"/>
    <w:rsid w:val="00E60744"/>
    <w:rsid w:val="00E66496"/>
    <w:rsid w:val="00E66B35"/>
    <w:rsid w:val="00E66E10"/>
    <w:rsid w:val="00E769F6"/>
    <w:rsid w:val="00E8407C"/>
    <w:rsid w:val="00E84F3C"/>
    <w:rsid w:val="00E91375"/>
    <w:rsid w:val="00EA012C"/>
    <w:rsid w:val="00EB16F4"/>
    <w:rsid w:val="00EC6A55"/>
    <w:rsid w:val="00ED0288"/>
    <w:rsid w:val="00EE52CB"/>
    <w:rsid w:val="00EF13F1"/>
    <w:rsid w:val="00EF581D"/>
    <w:rsid w:val="00EF7FD8"/>
    <w:rsid w:val="00F05AE5"/>
    <w:rsid w:val="00F06D29"/>
    <w:rsid w:val="00F06F59"/>
    <w:rsid w:val="00F17988"/>
    <w:rsid w:val="00F469F0"/>
    <w:rsid w:val="00F53273"/>
    <w:rsid w:val="00F53AD9"/>
    <w:rsid w:val="00F56D74"/>
    <w:rsid w:val="00F755E4"/>
    <w:rsid w:val="00F77D02"/>
    <w:rsid w:val="00F85EB6"/>
    <w:rsid w:val="00F90467"/>
    <w:rsid w:val="00FA16BE"/>
    <w:rsid w:val="00FB3A86"/>
    <w:rsid w:val="00FB5AF4"/>
    <w:rsid w:val="00FB6D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8CAF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13F1"/>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1EC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6A132F"/>
    <w:rPr>
      <w:rFonts w:ascii="Helvetica" w:hAnsi="Helvetica"/>
    </w:rPr>
  </w:style>
  <w:style w:type="paragraph" w:styleId="ListParagraph">
    <w:name w:val="List Paragraph"/>
    <w:basedOn w:val="Normal"/>
    <w:link w:val="ListParagraphChar"/>
    <w:uiPriority w:val="34"/>
    <w:qFormat/>
    <w:rsid w:val="00F56D74"/>
    <w:pPr>
      <w:ind w:left="720"/>
      <w:contextualSpacing/>
    </w:pPr>
    <w:rPr>
      <w:rFonts w:ascii="Times New Roman" w:hAnsi="Times New Roman"/>
      <w:sz w:val="24"/>
      <w:szCs w:val="24"/>
    </w:rPr>
  </w:style>
  <w:style w:type="table" w:customStyle="1" w:styleId="TableGrid1">
    <w:name w:val="Table Grid1"/>
    <w:basedOn w:val="TableNormal"/>
    <w:next w:val="TableGrid"/>
    <w:uiPriority w:val="59"/>
    <w:rsid w:val="00F56D74"/>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F56D74"/>
    <w:rPr>
      <w:rFonts w:ascii="Helvetica" w:hAnsi="Helvetica"/>
    </w:rPr>
  </w:style>
  <w:style w:type="paragraph" w:customStyle="1" w:styleId="NoSpacing1">
    <w:name w:val="No Spacing1"/>
    <w:uiPriority w:val="1"/>
    <w:qFormat/>
    <w:rsid w:val="00F56D74"/>
    <w:pPr>
      <w:spacing w:after="160" w:line="259" w:lineRule="auto"/>
    </w:pPr>
    <w:rPr>
      <w:rFonts w:ascii="Calibri" w:eastAsia="Calibri" w:hAnsi="Calibri"/>
      <w:sz w:val="22"/>
      <w:szCs w:val="22"/>
    </w:rPr>
  </w:style>
  <w:style w:type="character" w:customStyle="1" w:styleId="ListParagraphChar">
    <w:name w:val="List Paragraph Char"/>
    <w:link w:val="ListParagraph"/>
    <w:uiPriority w:val="34"/>
    <w:qFormat/>
    <w:locked/>
    <w:rsid w:val="00F56D74"/>
    <w:rPr>
      <w:sz w:val="24"/>
      <w:szCs w:val="24"/>
    </w:rPr>
  </w:style>
  <w:style w:type="paragraph" w:styleId="NormalWeb">
    <w:name w:val="Normal (Web)"/>
    <w:basedOn w:val="Normal"/>
    <w:uiPriority w:val="99"/>
    <w:unhideWhenUsed/>
    <w:rsid w:val="00DE0D42"/>
    <w:rPr>
      <w:rFonts w:ascii="Times New Roman" w:hAnsi="Times New Roman"/>
      <w:sz w:val="24"/>
      <w:szCs w:val="24"/>
    </w:rPr>
  </w:style>
  <w:style w:type="paragraph" w:styleId="Bibliography">
    <w:name w:val="Bibliography"/>
    <w:basedOn w:val="Normal"/>
    <w:next w:val="Normal"/>
    <w:uiPriority w:val="37"/>
    <w:unhideWhenUsed/>
    <w:rsid w:val="00DE0BDA"/>
    <w:pPr>
      <w:spacing w:after="200" w:line="276" w:lineRule="auto"/>
    </w:pPr>
    <w:rPr>
      <w:rFonts w:asciiTheme="minorHAnsi" w:eastAsiaTheme="minorHAnsi" w:hAnsiTheme="minorHAnsi" w:cstheme="minorBidi"/>
      <w:sz w:val="22"/>
      <w:szCs w:val="22"/>
      <w:lang w:val="en-PH"/>
    </w:rPr>
  </w:style>
  <w:style w:type="character" w:customStyle="1" w:styleId="apple-converted-space">
    <w:name w:val="apple-converted-space"/>
    <w:basedOn w:val="DefaultParagraphFont"/>
    <w:rsid w:val="0044418B"/>
  </w:style>
  <w:style w:type="character" w:customStyle="1" w:styleId="HeaderChar">
    <w:name w:val="Header Char"/>
    <w:basedOn w:val="DefaultParagraphFont"/>
    <w:link w:val="Header"/>
    <w:uiPriority w:val="99"/>
    <w:rsid w:val="0044418B"/>
    <w:rPr>
      <w:rFonts w:ascii="Helvetica" w:hAnsi="Helvetica"/>
    </w:rPr>
  </w:style>
  <w:style w:type="character" w:customStyle="1" w:styleId="FooterChar">
    <w:name w:val="Footer Char"/>
    <w:basedOn w:val="DefaultParagraphFont"/>
    <w:link w:val="Footer"/>
    <w:uiPriority w:val="99"/>
    <w:rsid w:val="0044418B"/>
    <w:rPr>
      <w:rFonts w:ascii="Helvetica" w:hAnsi="Helvetica"/>
    </w:rPr>
  </w:style>
  <w:style w:type="character" w:customStyle="1" w:styleId="tgc">
    <w:name w:val="_tgc"/>
    <w:basedOn w:val="DefaultParagraphFont"/>
    <w:rsid w:val="0044418B"/>
  </w:style>
  <w:style w:type="character" w:customStyle="1" w:styleId="d8e">
    <w:name w:val="_d8e"/>
    <w:basedOn w:val="DefaultParagraphFont"/>
    <w:rsid w:val="0044418B"/>
  </w:style>
  <w:style w:type="character" w:customStyle="1" w:styleId="Heading1Char">
    <w:name w:val="Heading 1 Char"/>
    <w:basedOn w:val="DefaultParagraphFont"/>
    <w:link w:val="Heading1"/>
    <w:uiPriority w:val="9"/>
    <w:rsid w:val="0044418B"/>
    <w:rPr>
      <w:rFonts w:ascii="Arial" w:hAnsi="Arial"/>
      <w:b/>
      <w:kern w:val="28"/>
      <w:sz w:val="28"/>
    </w:rPr>
  </w:style>
  <w:style w:type="paragraph" w:styleId="Subtitle">
    <w:name w:val="Subtitle"/>
    <w:basedOn w:val="Normal"/>
    <w:next w:val="Normal"/>
    <w:link w:val="SubtitleChar"/>
    <w:uiPriority w:val="11"/>
    <w:qFormat/>
    <w:rsid w:val="0044418B"/>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n-PH"/>
    </w:rPr>
  </w:style>
  <w:style w:type="character" w:customStyle="1" w:styleId="SubtitleChar">
    <w:name w:val="Subtitle Char"/>
    <w:basedOn w:val="DefaultParagraphFont"/>
    <w:link w:val="Subtitle"/>
    <w:uiPriority w:val="11"/>
    <w:rsid w:val="0044418B"/>
    <w:rPr>
      <w:rFonts w:asciiTheme="minorHAnsi" w:eastAsiaTheme="minorEastAsia" w:hAnsiTheme="minorHAnsi" w:cstheme="minorBidi"/>
      <w:color w:val="5A5A5A" w:themeColor="text1" w:themeTint="A5"/>
      <w:spacing w:val="15"/>
      <w:sz w:val="22"/>
      <w:szCs w:val="22"/>
      <w:lang w:val="en-PH"/>
    </w:rPr>
  </w:style>
  <w:style w:type="character" w:customStyle="1" w:styleId="Heading3Char">
    <w:name w:val="Heading 3 Char"/>
    <w:basedOn w:val="DefaultParagraphFont"/>
    <w:link w:val="Heading3"/>
    <w:semiHidden/>
    <w:rsid w:val="00731EC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47096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47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d.org/pubs/working_papers/WR685.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esdoc.unesco.org/images/0012/001259/125919eo.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Pat14</b:Tag>
    <b:SourceType>Book</b:SourceType>
    <b:Guid>{4BF7312B-FC9A-40BD-A189-BDD963DB2D8E}</b:Guid>
    <b:Author>
      <b:Author>
        <b:NameList>
          <b:Person>
            <b:Last>Pattung</b:Last>
            <b:First>Agustina</b:First>
            <b:Middle>B</b:Middle>
          </b:Person>
          <b:Person>
            <b:Last>Pamittan</b:Last>
            <b:Middle>Sibayan</b:Middle>
            <b:First>Beta</b:First>
          </b:Person>
        </b:NameList>
      </b:Author>
    </b:Author>
    <b:Title>The implementation</b:Title>
    <b:Year>2014</b:Year>
    <b:City>Conner</b:City>
    <b:Publisher>Rex</b:Publisher>
    <b:RefOrder>2</b:RefOrder>
  </b:Source>
  <b:Source>
    <b:Tag>The08</b:Tag>
    <b:SourceType>Book</b:SourceType>
    <b:Guid>{08091CEF-A6C4-4BDB-842B-DE26CF8E04EE}</b:Guid>
    <b:Title>The Multigrade Training Research Package</b:Title>
    <b:Year>2008</b:Year>
    <b:City>Staff Development Division</b:City>
    <b:Publisher>Bureau of Elementary Education</b:Publisher>
    <b:RefOrder>3</b:RefOrder>
  </b:Source>
  <b:Source>
    <b:Tag>Bal16</b:Tag>
    <b:SourceType>JournalArticle</b:SourceType>
    <b:Guid>{EE4439A4-2C7B-401A-B6F5-143CEF8CF292}</b:Guid>
    <b:Author>
      <b:Author>
        <b:NameList>
          <b:Person>
            <b:Last>Ballesteros</b:Last>
            <b:First>M.</b:First>
            <b:Middle>&amp; Ocampo, R.</b:Middle>
          </b:Person>
        </b:NameList>
      </b:Author>
    </b:Author>
    <b:Title>BEST PRACTICES OF MULTIGRADE TEACHING IN LUNA, APAYAO, PHILIPPINES</b:Title>
    <b:Year>2016</b:Year>
    <b:JournalName>International Journal of Novel Research in Education and Learning </b:JournalName>
    <b:RefOrder>4</b:RefOrder>
  </b:Source>
  <b:Source>
    <b:Tag>Lit05</b:Tag>
    <b:SourceType>JournalArticle</b:SourceType>
    <b:Guid>{48984ED0-73C1-4872-8ED8-76AAE4953674}</b:Guid>
    <b:Author>
      <b:Author>
        <b:NameList>
          <b:Person>
            <b:Last>Little</b:Last>
            <b:First>Angela</b:First>
          </b:Person>
        </b:NameList>
      </b:Author>
    </b:Author>
    <b:Title>Learning and Teaching in Multigrade Settings.</b:Title>
    <b:JournalName>UNESCO EFA Monitoring report</b:JournalName>
    <b:Year>2005</b:Year>
    <b:RefOrder>5</b:RefOrder>
  </b:Source>
  <b:Source>
    <b:Tag>She12</b:Tag>
    <b:SourceType>JournalArticle</b:SourceType>
    <b:Guid>{EF610054-769D-466C-8941-9E378C5B45F4}</b:Guid>
    <b:Author>
      <b:Author>
        <b:NameList>
          <b:Person>
            <b:Last>Kamel</b:Last>
            <b:First>Shereen</b:First>
            <b:Middle>Abd El Razek</b:Middle>
          </b:Person>
        </b:NameList>
      </b:Author>
    </b:Author>
    <b:Title>Multigrade Education:Teacher Preparation in Egypt</b:Title>
    <b:Year>2012</b:Year>
    <b:RefOrder>6</b:RefOrder>
  </b:Source>
  <b:Source>
    <b:Tag>Irf12</b:Tag>
    <b:SourceType>JournalArticle</b:SourceType>
    <b:Guid>{D2A32A17-7194-456E-BD32-E8972DD6EC5C}</b:Guid>
    <b:Author>
      <b:Author>
        <b:NameList>
          <b:Person>
            <b:Last>Khan</b:Last>
            <b:First>Irfan</b:First>
            <b:Middle>Mushtaq &amp; Shabana Nawaz</b:Middle>
          </b:Person>
        </b:NameList>
      </b:Author>
    </b:Author>
    <b:Title>Factors Affecting Student's Academic Performance</b:Title>
    <b:JournalName>Global Journal Of Management and Business Research</b:JournalName>
    <b:Year>2012</b:Year>
    <b:RefOrder>7</b:RefOrder>
  </b:Source>
  <b:Source>
    <b:Tag>Min08</b:Tag>
    <b:SourceType>Book</b:SourceType>
    <b:Guid>{B7B74D88-F382-4250-974B-589931D0F40E}</b:Guid>
    <b:Title>The Gambia's Teacher's Handbook on Multigrade Teaching</b:Title>
    <b:Year>2008</b:Year>
    <b:Author>
      <b:Author>
        <b:NameList>
          <b:Person>
            <b:Last>Education</b:Last>
            <b:First>Ministry</b:First>
            <b:Middle>of Basic &amp; Secondary Education in Collaboration with the Learning Initiatives for Rural</b:Middle>
          </b:Person>
        </b:NameList>
      </b:Author>
    </b:Author>
    <b:Publisher>University of Massachusetts </b:Publisher>
    <b:RefOrder>8</b:RefOrder>
  </b:Source>
  <b:Source>
    <b:Tag>The081</b:Tag>
    <b:SourceType>Book</b:SourceType>
    <b:Guid>{FD52CE34-E696-46A2-B529-ABB3DEBA307C}</b:Guid>
    <b:Title>The Gambia's Teachers' Handbook on Multi-Grade Teaching </b:Title>
    <b:Year>2008</b:Year>
    <b:Publisher>Ministry Ministry of Basic &amp; Secondary Education in Collaboration with the Learning Initiatives for Rural Education</b:Publisher>
    <b:RefOrder>9</b:RefOrder>
  </b:Source>
  <b:Source>
    <b:Tag>Ian95</b:Tag>
    <b:SourceType>Book</b:SourceType>
    <b:Guid>{9EBD425C-DDD6-4401-B4DC-402CEBB7521E}</b:Guid>
    <b:Author>
      <b:Author>
        <b:NameList>
          <b:Person>
            <b:Last>Lally</b:Last>
            <b:First>Ian</b:First>
            <b:Middle>Birch and Mike</b:Middle>
          </b:Person>
        </b:NameList>
      </b:Author>
    </b:Author>
    <b:Title>Multigrade Teaching in Primary Schools</b:Title>
    <b:Year>1995</b:Year>
    <b:Publisher>Asia-Pacific Centre of Educational Innovation for Development, UNESCO PRINCIPAL REGIONAL OFFICE FOR ASIA AND THE PACIFIC </b:Publisher>
    <b:RefOrder>10</b:RefOrder>
  </b:Source>
  <b:Source>
    <b:Tag>Ang95</b:Tag>
    <b:SourceType>JournalArticle</b:SourceType>
    <b:Guid>{945286D4-1A52-437D-9181-D8B5EE0375B4}</b:Guid>
    <b:Title>Multi-grade teaching - A review of research and practice </b:Title>
    <b:Year>1995</b:Year>
    <b:Author>
      <b:Author>
        <b:NameList>
          <b:Person>
            <b:Last>Little</b:Last>
            <b:First>Angela</b:First>
          </b:Person>
        </b:NameList>
      </b:Author>
    </b:Author>
    <b:JournalName> Education Research Paper</b:JournalName>
    <b:RefOrder>11</b:RefOrder>
  </b:Source>
  <b:Source>
    <b:Tag>Sus99</b:Tag>
    <b:SourceType>Book</b:SourceType>
    <b:Guid>{F7E5114E-9380-4692-B0ED-31D3EFF401EF}</b:Guid>
    <b:Title>THE MULTIGRADE CLASSROOM: A RESOURCE HANDBOOK FOR SMALL, RURAL SCHOOLS</b:Title>
    <b:Year>1999</b:Year>
    <b:Author>
      <b:Author>
        <b:NameList>
          <b:Person>
            <b:Last>Susan Vincent</b:Last>
            <b:First>Editor</b:First>
            <b:Middle>&amp; Joyce Ley, Director</b:Middle>
          </b:Person>
        </b:NameList>
      </b:Author>
    </b:Author>
    <b:Publisher>NoNorthwest Regional Educational Laboratory 101 S.W. Main Street, Suite 500 Portland, Oregon 97204</b:Publisher>
    <b:RefOrder>12</b:RefOrder>
  </b:Source>
  <b:Source>
    <b:Tag>DrE</b:Tag>
    <b:SourceType>Book</b:SourceType>
    <b:Guid>{BEF9626D-5FFA-43A9-B4C1-8BE474F07CB1}</b:Guid>
    <b:Author>
      <b:Author>
        <b:NameList>
          <b:Person>
            <b:Last>Valenzuela</b:Last>
            <b:First>Dr.</b:First>
            <b:Middle>Ethel Agnes</b:Middle>
          </b:Person>
        </b:NameList>
      </b:Author>
    </b:Author>
    <b:Title>Researching Multigrade Settings: Experience from the Philippines</b:Title>
    <b:Publisher>Research Studies Unit Educational Research and Innovation Office SEAMEO INNOTECH</b:Publisher>
    <b:RefOrder>13</b:RefOrder>
  </b:Source>
  <b:Source>
    <b:Tag>Gwa15</b:Tag>
    <b:SourceType>Book</b:SourceType>
    <b:Guid>{40AE2E87-835E-4A5B-8E0C-789ED565116A}</b:Guid>
    <b:Author>
      <b:Author>
        <b:NameList>
          <b:Person>
            <b:Last>Director</b:Last>
            <b:First>Gwang-Jo</b:First>
            <b:Middle>Kim</b:Middle>
          </b:Person>
        </b:NameList>
      </b:Author>
    </b:Author>
    <b:Title>Practical Tips for Teaching Multigrade Classes</b:Title>
    <b:Year>2015</b:Year>
    <b:Publisher>United Nations Educational, Scientific and Cultural Organization &amp; UNESCO Bangkok Office</b:Publisher>
    <b:RefOrder>14</b:RefOrder>
  </b:Source>
  <b:Source>
    <b:Tag>Ach10</b:Tag>
    <b:SourceType>JournalArticle</b:SourceType>
    <b:Guid>{E435DD05-343E-4943-A7A9-A4FF4BF10733}</b:Guid>
    <b:Title>FACTFACTORS AFFECTING THE PERFORMANCE OF PUPILS IN PRIMARY SCHOOLS IN PAIDHA TOWN COUNCIL </b:Title>
    <b:Year>2010</b:Year>
    <b:Author>
      <b:Author>
        <b:NameList>
          <b:Person>
            <b:Last>Nyipir</b:Last>
            <b:First>Achombo</b:First>
            <b:Middle>Christine</b:Middle>
          </b:Person>
        </b:NameList>
      </b:Author>
    </b:Author>
    <b:JournalName>Dissertation </b:JournalName>
    <b:RefOrder>15</b:RefOrder>
  </b:Source>
  <b:Source>
    <b:Tag>Mar17</b:Tag>
    <b:SourceType>JournalArticle</b:SourceType>
    <b:Guid>{2E11FF40-6E71-443D-9FB6-5AB3296ED3C8}</b:Guid>
    <b:Author>
      <b:Author>
        <b:NameList>
          <b:Person>
            <b:Last>Lambino</b:Last>
            <b:First>Marilou</b:First>
          </b:Person>
        </b:NameList>
      </b:Author>
    </b:Author>
    <b:Title>Unfolding the Truth in Multigrade Teaching</b:Title>
    <b:JournalName>Herald Express</b:JournalName>
    <b:Year>2017</b:Year>
    <b:RefOrder>16</b:RefOrder>
  </b:Source>
  <b:Source>
    <b:Tag>Win91</b:Tag>
    <b:SourceType>JournalArticle</b:SourceType>
    <b:Guid>{AF1709CB-DDF0-4C9D-A253-A1877D55911E}</b:Guid>
    <b:Author>
      <b:Author>
        <b:NameList>
          <b:Person>
            <b:Last>Winter</b:Last>
          </b:Person>
        </b:NameList>
      </b:Author>
    </b:Author>
    <b:Title>QUALITATIVE STUDY: A VIEW FROM THE INSIDE OF THE MULTIGRADE CLASSROOM</b:Title>
    <b:JournalName>Journal of Research in Rural Education</b:JournalName>
    <b:Year>1991</b:Year>
    <b:Pages>3-12</b:Pages>
    <b:RefOrder>17</b:RefOrder>
  </b:Source>
  <b:Source>
    <b:Tag>Lou09</b:Tag>
    <b:SourceType>JournalArticle</b:SourceType>
    <b:Guid>{FA8F06DC-3D11-4B5A-8F62-8C328A8D4D70}</b:Guid>
    <b:Author>
      <b:Author>
        <b:NameList>
          <b:Person>
            <b:Last>Kirby</b:Last>
            <b:First>Louis</b:First>
            <b:Middle>Mariano &amp; Sheila</b:Middle>
          </b:Person>
        </b:NameList>
      </b:Author>
    </b:Author>
    <b:Title>ACHIEVEMENT OF STUDENTS IN MULTIGRADE CLASSROOMS</b:Title>
    <b:JournalName>Evidence from the Los Angeles Unified School District </b:JournalName>
    <b:Year>2009</b:Year>
    <b:RefOrder>18</b:RefOrder>
  </b:Source>
  <b:Source>
    <b:Tag>Bru91</b:Tag>
    <b:SourceType>JournalArticle</b:SourceType>
    <b:Guid>{3DB297CA-4BB8-40E5-8DA8-ED916B21DCCE}</b:Guid>
    <b:Author>
      <b:Author>
        <b:NameList>
          <b:Person>
            <b:Last>Miller</b:Last>
            <b:First>Bruce</b:First>
          </b:Person>
        </b:NameList>
      </b:Author>
    </b:Author>
    <b:Title>TEACHING AND LEARNING IN MULTIGRADE CLASSROOM: STUDENT PERFORMANCE AND INSTRUCTIONAL ROUTINES</b:Title>
    <b:JournalName>ERIC DIGEST</b:JournalName>
    <b:Year>1991</b:Year>
    <b:RefOrder>19</b:RefOrder>
  </b:Source>
  <b:Source>
    <b:Tag>CHR</b:Tag>
    <b:SourceType>JournalArticle</b:SourceType>
    <b:Guid>{CA6BAA4A-A537-4300-9D37-E0D3FC3F4449}</b:Guid>
    <b:Author>
      <b:Author>
        <b:NameList>
          <b:Person>
            <b:Last>BERRY</b:Last>
            <b:First>CHRIS</b:First>
          </b:Person>
        </b:NameList>
      </b:Author>
    </b:Author>
    <b:Title>MULTIGRADE TEACHING: A DISCUSSION DOCUMENT</b:Title>
    <b:RefOrder>20</b:RefOrder>
  </b:Source>
  <b:Source>
    <b:Tag>GBM01</b:Tag>
    <b:SourceType>JournalArticle</b:SourceType>
    <b:Guid>{6C4CCE5D-4F44-4255-A1ED-C3E5BA0FF1E4}</b:Guid>
    <b:Author>
      <b:Author>
        <b:NameList>
          <b:Person>
            <b:Last>Mathot</b:Last>
            <b:First>G.B.</b:First>
          </b:Person>
        </b:NameList>
      </b:Author>
    </b:Author>
    <b:Title>A Handbook for Teachers of Multigrade Classes Volume 1</b:Title>
    <b:JournalName>Winsome Gordon,Basic Education Division. </b:JournalName>
    <b:Year>2001</b:Year>
    <b:RefOrder>1</b:RefOrder>
  </b:Source>
</b:Sources>
</file>

<file path=customXml/itemProps1.xml><?xml version="1.0" encoding="utf-8"?>
<ds:datastoreItem xmlns:ds="http://schemas.openxmlformats.org/officeDocument/2006/customXml" ds:itemID="{562EA657-3C79-4A82-8941-87E64094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536</TotalTime>
  <Pages>10</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17</cp:revision>
  <cp:lastPrinted>1999-07-06T11:00:00Z</cp:lastPrinted>
  <dcterms:created xsi:type="dcterms:W3CDTF">2025-06-01T11:22:00Z</dcterms:created>
  <dcterms:modified xsi:type="dcterms:W3CDTF">2025-08-06T07:03:00Z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c8ec2e45-eca6-4059-a62b-68d4da74b11d</vt:lpwstr>
  </property>
</Properties>
</file>