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CC880" w14:textId="77777777" w:rsidR="00CC3B5C" w:rsidRDefault="00CC3B5C">
      <w:pPr>
        <w:ind w:left="1440"/>
        <w:jc w:val="right"/>
        <w:rPr>
          <w:b/>
          <w:sz w:val="36"/>
          <w:szCs w:val="36"/>
        </w:rPr>
      </w:pPr>
      <w:r w:rsidRPr="00CC3B5C">
        <w:rPr>
          <w:b/>
          <w:sz w:val="36"/>
          <w:szCs w:val="36"/>
        </w:rPr>
        <w:t xml:space="preserve">The Influence </w:t>
      </w:r>
      <w:proofErr w:type="gramStart"/>
      <w:r w:rsidRPr="00CC3B5C">
        <w:rPr>
          <w:b/>
          <w:sz w:val="36"/>
          <w:szCs w:val="36"/>
        </w:rPr>
        <w:t>Of</w:t>
      </w:r>
      <w:proofErr w:type="gramEnd"/>
      <w:r w:rsidRPr="00CC3B5C">
        <w:rPr>
          <w:b/>
          <w:sz w:val="36"/>
          <w:szCs w:val="36"/>
        </w:rPr>
        <w:t xml:space="preserve"> Celebrity Endorsement Tactics on Customers' Purchase Intention</w:t>
      </w:r>
    </w:p>
    <w:p w14:paraId="7923F21A" w14:textId="77777777" w:rsidR="00CC3B5C" w:rsidRDefault="00CC3B5C">
      <w:pPr>
        <w:ind w:left="1440"/>
        <w:jc w:val="right"/>
        <w:rPr>
          <w:sz w:val="24"/>
          <w:szCs w:val="24"/>
        </w:rPr>
      </w:pPr>
    </w:p>
    <w:p w14:paraId="7BBB1C40" w14:textId="77777777" w:rsidR="00A06771" w:rsidRDefault="004A195B">
      <w:pPr>
        <w:spacing w:before="240" w:after="240" w:line="240" w:lineRule="auto"/>
        <w:jc w:val="right"/>
        <w:rPr>
          <w:b/>
          <w:sz w:val="20"/>
          <w:szCs w:val="20"/>
        </w:rPr>
      </w:pPr>
      <w:r>
        <w:rPr>
          <w:noProof/>
        </w:rPr>
        <mc:AlternateContent>
          <mc:Choice Requires="wps">
            <w:drawing>
              <wp:anchor distT="0" distB="0" distL="0" distR="0" simplePos="0" relativeHeight="251659264" behindDoc="0" locked="0" layoutInCell="1" allowOverlap="1" wp14:anchorId="63BB8D7A" wp14:editId="2D2F5EFB">
                <wp:simplePos x="0" y="0"/>
                <wp:positionH relativeFrom="column">
                  <wp:posOffset>0</wp:posOffset>
                </wp:positionH>
                <wp:positionV relativeFrom="paragraph">
                  <wp:posOffset>101600</wp:posOffset>
                </wp:positionV>
                <wp:extent cx="5913755" cy="50800"/>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flipH="1">
                          <a:off x="2401823" y="3767300"/>
                          <a:ext cx="5888355" cy="25400"/>
                        </a:xfrm>
                        <a:prstGeom prst="straightConnector1">
                          <a:avLst/>
                        </a:prstGeom>
                        <a:noFill/>
                        <a:ln w="25400" cap="flat" cmpd="sng">
                          <a:solidFill>
                            <a:srgbClr val="000000"/>
                          </a:solidFill>
                          <a:prstDash val="solid"/>
                          <a:round/>
                          <a:headEnd type="none" w="sm" len="sm"/>
                          <a:tailEnd type="none" w="sm" len="sm"/>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shape id="_x0000_s1026" o:spid="_x0000_s1026" o:spt="32" type="#_x0000_t32" style="position:absolute;left:0pt;flip:x;margin-left:0pt;margin-top:8pt;height:4pt;width:465.65pt;rotation:11796480f;z-index:251659264;mso-width-relative:page;mso-height-relative:page;" filled="f" stroked="t" coordsize="21600,21600" o:gfxdata="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QO7Mc1QAAAAYBAAAPAAAAAAAA&#10;AAEAIAAAACIAAABkcnMvZG93bnJldi54bWxQSwECFAAUAAAACACHTuJAyXgCQk4CAAC2BAAADgAA&#10;AAAAAAABACAAAAAkAQAAZHJzL2Uyb0RvYy54bWxQSwUGAAAAAAYABgBZAQAA5AUAAAAA&#10;">
                <v:fill on="f" focussize="0,0"/>
                <v:stroke weight="2pt" color="#000000" joinstyle="round" startarrowwidth="narrow" startarrowlength="short" endarrowwidth="narrow" endarrowlength="short"/>
                <v:imagedata o:title=""/>
                <o:lock v:ext="edit" aspectratio="f"/>
              </v:shape>
            </w:pict>
          </mc:Fallback>
        </mc:AlternateContent>
      </w:r>
    </w:p>
    <w:p w14:paraId="5437B00C" w14:textId="77777777" w:rsidR="00A06771" w:rsidRDefault="004A195B">
      <w:pPr>
        <w:spacing w:before="240" w:after="240" w:line="240" w:lineRule="auto"/>
        <w:jc w:val="left"/>
        <w:rPr>
          <w:b/>
          <w:sz w:val="22"/>
          <w:szCs w:val="22"/>
        </w:rPr>
      </w:pPr>
      <w:r>
        <w:rPr>
          <w:b/>
          <w:sz w:val="22"/>
          <w:szCs w:val="22"/>
        </w:rPr>
        <w:t>ABSTRACT</w:t>
      </w:r>
    </w:p>
    <w:tbl>
      <w:tblPr>
        <w:tblStyle w:val="Style10"/>
        <w:tblW w:w="9319" w:type="dxa"/>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19"/>
      </w:tblGrid>
      <w:tr w:rsidR="00A06771" w14:paraId="27388546" w14:textId="77777777">
        <w:trPr>
          <w:trHeight w:val="2739"/>
        </w:trPr>
        <w:tc>
          <w:tcPr>
            <w:tcW w:w="9319" w:type="dxa"/>
          </w:tcPr>
          <w:p w14:paraId="77698C4E" w14:textId="77777777" w:rsidR="00A06771" w:rsidRDefault="004A195B">
            <w:pPr>
              <w:spacing w:before="240" w:after="240" w:line="240" w:lineRule="auto"/>
              <w:rPr>
                <w:sz w:val="20"/>
                <w:szCs w:val="20"/>
              </w:rPr>
            </w:pPr>
            <w:r>
              <w:rPr>
                <w:sz w:val="20"/>
                <w:szCs w:val="20"/>
              </w:rPr>
              <w:t>This study investigated the influence of celebrity endorsement tactics on students' purchase intentions at Davao Oriental State University–</w:t>
            </w:r>
            <w:proofErr w:type="spellStart"/>
            <w:r>
              <w:rPr>
                <w:sz w:val="20"/>
                <w:szCs w:val="20"/>
              </w:rPr>
              <w:t>Cateel</w:t>
            </w:r>
            <w:proofErr w:type="spellEnd"/>
            <w:r>
              <w:rPr>
                <w:sz w:val="20"/>
                <w:szCs w:val="20"/>
              </w:rPr>
              <w:t xml:space="preserve"> Campus (DORSU-CC). It focused on seven dimensions: trustworthiness, attractiveness, expertise, similarity, liking, familiarity, and match-up congruence with the brand or product. Through a structured survey of 321 students and the use of statistical tools such as mean analysis, Pearson correlation, and regression, the study found all seven factors to have a positive and significant effect on purchase intention. Among these, attractiveness, expertise, and match-up congruence emerged as the most influential. The findings emphasize the importance of aligning celebrity traits with the target audience’s preferences to enhance the effectiveness of marketing strategies.</w:t>
            </w:r>
          </w:p>
        </w:tc>
      </w:tr>
    </w:tbl>
    <w:p w14:paraId="3E5D8880" w14:textId="77777777" w:rsidR="00A06771" w:rsidRDefault="004A195B">
      <w:pPr>
        <w:spacing w:before="240" w:after="240" w:line="240" w:lineRule="auto"/>
        <w:rPr>
          <w:i/>
          <w:sz w:val="20"/>
          <w:szCs w:val="20"/>
        </w:rPr>
      </w:pPr>
      <w:r>
        <w:rPr>
          <w:i/>
          <w:sz w:val="20"/>
          <w:szCs w:val="20"/>
        </w:rPr>
        <w:t xml:space="preserve">Keywords: attractiveness expertise, celebrity endorsement, customers' purchase intention, DORSU-CC students, familiarity, liking, match-up congruence, purchase intention, similarity, trustworthiness, </w:t>
      </w:r>
    </w:p>
    <w:p w14:paraId="254A6793" w14:textId="77777777" w:rsidR="00A06771" w:rsidRDefault="004A195B">
      <w:pPr>
        <w:spacing w:before="240" w:after="240" w:line="240" w:lineRule="auto"/>
        <w:rPr>
          <w:sz w:val="20"/>
          <w:szCs w:val="20"/>
        </w:rPr>
      </w:pPr>
      <w:r>
        <w:rPr>
          <w:b/>
          <w:sz w:val="20"/>
          <w:szCs w:val="20"/>
        </w:rPr>
        <w:t>1.0 INTRODUCTION</w:t>
      </w:r>
      <w:r>
        <w:rPr>
          <w:sz w:val="20"/>
          <w:szCs w:val="20"/>
        </w:rPr>
        <w:t xml:space="preserve">              </w:t>
      </w:r>
    </w:p>
    <w:p w14:paraId="32743A69" w14:textId="77777777" w:rsidR="00A06771" w:rsidRDefault="004A195B">
      <w:pPr>
        <w:spacing w:before="240" w:after="240" w:line="240" w:lineRule="auto"/>
        <w:rPr>
          <w:sz w:val="20"/>
          <w:szCs w:val="20"/>
        </w:rPr>
      </w:pPr>
      <w:r>
        <w:rPr>
          <w:sz w:val="20"/>
          <w:szCs w:val="20"/>
        </w:rPr>
        <w:t>Customer purchase intention denotes the probability that a consumer will buy a particular product or service, influenced by variables such as brand awareness, perceived value, and marketing effectiveness. This concept also encompasses psychological and social aspects, including emotional connections and peer influence, which shape consumer choices (</w:t>
      </w:r>
      <w:proofErr w:type="spellStart"/>
      <w:r>
        <w:rPr>
          <w:sz w:val="20"/>
          <w:szCs w:val="20"/>
        </w:rPr>
        <w:t>Salehzadeh</w:t>
      </w:r>
      <w:proofErr w:type="spellEnd"/>
      <w:r>
        <w:rPr>
          <w:sz w:val="20"/>
          <w:szCs w:val="20"/>
        </w:rPr>
        <w:t xml:space="preserve"> &amp; </w:t>
      </w:r>
      <w:proofErr w:type="spellStart"/>
      <w:r>
        <w:rPr>
          <w:sz w:val="20"/>
          <w:szCs w:val="20"/>
        </w:rPr>
        <w:t>Khazaei</w:t>
      </w:r>
      <w:proofErr w:type="spellEnd"/>
      <w:r>
        <w:rPr>
          <w:sz w:val="20"/>
          <w:szCs w:val="20"/>
        </w:rPr>
        <w:t xml:space="preserve"> Pool, 2016). Recognizing these factors helps businesses refine their marketing tactics and attract more customers, ultimately enhancing sales performance. Liu and Lee (2022) emphasized that perceived value—defined by quality, price, and brand image—significantly boosts the likelihood of purchase when consumers identify a compelling value proposition.</w:t>
      </w:r>
    </w:p>
    <w:p w14:paraId="2FF196FA" w14:textId="77777777" w:rsidR="00A06771" w:rsidRDefault="004A195B">
      <w:pPr>
        <w:spacing w:before="240" w:after="240" w:line="240" w:lineRule="auto"/>
        <w:rPr>
          <w:sz w:val="20"/>
          <w:szCs w:val="20"/>
        </w:rPr>
      </w:pPr>
      <w:r>
        <w:rPr>
          <w:sz w:val="20"/>
          <w:szCs w:val="20"/>
        </w:rPr>
        <w:t xml:space="preserve">Agrawal and Kamakura (2021) highlighted the necessity of cultural awareness in choosing celebrity endorsers, asserting that understanding cultural nuances helps avoid negative reactions and ensures greater alignment with audience expectations. Similarly, Freberg, Graham, and </w:t>
      </w:r>
      <w:proofErr w:type="spellStart"/>
      <w:r>
        <w:rPr>
          <w:sz w:val="20"/>
          <w:szCs w:val="20"/>
        </w:rPr>
        <w:t>McGaughey</w:t>
      </w:r>
      <w:proofErr w:type="spellEnd"/>
      <w:r>
        <w:rPr>
          <w:sz w:val="20"/>
          <w:szCs w:val="20"/>
        </w:rPr>
        <w:t xml:space="preserve"> (2020) noted a shift from traditional celebrity endorsements to influencer marketing, where perceived authenticity and relatability, especially among younger consumers, play a vital role in shaping purchase intentions. </w:t>
      </w:r>
      <w:proofErr w:type="spellStart"/>
      <w:r>
        <w:rPr>
          <w:sz w:val="20"/>
          <w:szCs w:val="20"/>
        </w:rPr>
        <w:t>Govers</w:t>
      </w:r>
      <w:proofErr w:type="spellEnd"/>
      <w:r>
        <w:rPr>
          <w:sz w:val="20"/>
          <w:szCs w:val="20"/>
        </w:rPr>
        <w:t xml:space="preserve"> and </w:t>
      </w:r>
      <w:proofErr w:type="spellStart"/>
      <w:r>
        <w:rPr>
          <w:sz w:val="20"/>
          <w:szCs w:val="20"/>
        </w:rPr>
        <w:t>Schoormans</w:t>
      </w:r>
      <w:proofErr w:type="spellEnd"/>
      <w:r>
        <w:rPr>
          <w:sz w:val="20"/>
          <w:szCs w:val="20"/>
        </w:rPr>
        <w:t xml:space="preserve"> (2022) further pointed to the growing consumer demand for sustainability and ethical alignment, noting that endorsements reflecting these values tend to foster stronger buy-in from ethically aware consumers. These insights illustrate how cultural, ethical, and social factors increasingly determine the success of endorsement strategies, urging marketers to stay responsive to evolving consumer values.</w:t>
      </w:r>
    </w:p>
    <w:p w14:paraId="6239BD93" w14:textId="77777777" w:rsidR="00A06771" w:rsidRDefault="004A195B">
      <w:pPr>
        <w:spacing w:before="240" w:after="240" w:line="240" w:lineRule="auto"/>
        <w:rPr>
          <w:sz w:val="20"/>
          <w:szCs w:val="20"/>
        </w:rPr>
      </w:pPr>
      <w:r>
        <w:rPr>
          <w:sz w:val="20"/>
          <w:szCs w:val="20"/>
        </w:rPr>
        <w:t xml:space="preserve">In the Philippine context, Reyes and Mendoza (2021) observed that Filipino consumers are more inclined to support products endorsed by celebrities perceived as sincere and personable, reflecting the cultural importance of trust and relational warmth. Cruz et al. (2022) found that local celebrity endorsements significantly raise purchase intent when they align with the values and aspirations of Filipino buyers. However, Santos and Torres (2023) cautioned that negative publicity surrounding a celebrity can damage associated brands, highlighting the critical need for careful selection and monitoring of endorsers. Collectively, these findings reveal the nuanced effects of celebrity endorsements on Filipino consumer </w:t>
      </w:r>
      <w:proofErr w:type="spellStart"/>
      <w:r>
        <w:rPr>
          <w:sz w:val="20"/>
          <w:szCs w:val="20"/>
        </w:rPr>
        <w:t>behavior</w:t>
      </w:r>
      <w:proofErr w:type="spellEnd"/>
      <w:r>
        <w:rPr>
          <w:sz w:val="20"/>
          <w:szCs w:val="20"/>
        </w:rPr>
        <w:t>, especially the role of cultural relevance and authenticity in shaping purchase intentions.</w:t>
      </w:r>
    </w:p>
    <w:p w14:paraId="5C2A988D" w14:textId="77777777" w:rsidR="00A06771" w:rsidRDefault="004A195B">
      <w:pPr>
        <w:spacing w:before="240" w:after="240" w:line="240" w:lineRule="auto"/>
        <w:rPr>
          <w:sz w:val="20"/>
          <w:szCs w:val="20"/>
        </w:rPr>
      </w:pPr>
      <w:r>
        <w:rPr>
          <w:sz w:val="20"/>
          <w:szCs w:val="20"/>
        </w:rPr>
        <w:lastRenderedPageBreak/>
        <w:t xml:space="preserve">This study investigates how celebrity endorsements affect consumer </w:t>
      </w:r>
      <w:proofErr w:type="spellStart"/>
      <w:r>
        <w:rPr>
          <w:sz w:val="20"/>
          <w:szCs w:val="20"/>
        </w:rPr>
        <w:t>behavior</w:t>
      </w:r>
      <w:proofErr w:type="spellEnd"/>
      <w:r>
        <w:rPr>
          <w:sz w:val="20"/>
          <w:szCs w:val="20"/>
        </w:rPr>
        <w:t xml:space="preserve"> within </w:t>
      </w:r>
      <w:proofErr w:type="spellStart"/>
      <w:r>
        <w:rPr>
          <w:sz w:val="20"/>
          <w:szCs w:val="20"/>
        </w:rPr>
        <w:t>Cateel’s</w:t>
      </w:r>
      <w:proofErr w:type="spellEnd"/>
      <w:r>
        <w:rPr>
          <w:sz w:val="20"/>
          <w:szCs w:val="20"/>
        </w:rPr>
        <w:t xml:space="preserve"> specific socioeconomic setting. By focusing on local dynamics, it addresses gaps in broader research that often overlooks rural or community-</w:t>
      </w:r>
      <w:proofErr w:type="spellStart"/>
      <w:r>
        <w:rPr>
          <w:sz w:val="20"/>
          <w:szCs w:val="20"/>
        </w:rPr>
        <w:t>centered</w:t>
      </w:r>
      <w:proofErr w:type="spellEnd"/>
      <w:r>
        <w:rPr>
          <w:sz w:val="20"/>
          <w:szCs w:val="20"/>
        </w:rPr>
        <w:t xml:space="preserve"> contexts. Understanding these local preferences allows businesses in </w:t>
      </w:r>
      <w:proofErr w:type="spellStart"/>
      <w:r>
        <w:rPr>
          <w:sz w:val="20"/>
          <w:szCs w:val="20"/>
        </w:rPr>
        <w:t>Cateel</w:t>
      </w:r>
      <w:proofErr w:type="spellEnd"/>
      <w:r>
        <w:rPr>
          <w:sz w:val="20"/>
          <w:szCs w:val="20"/>
        </w:rPr>
        <w:t xml:space="preserve"> to craft marketing approaches that connect with consumers on a cultural and emotional level, enhancing both customer engagement and sales. Recent findings by Reyes and Mendoza (2021) support this view, indicating that residents in smaller towns like </w:t>
      </w:r>
      <w:proofErr w:type="spellStart"/>
      <w:r>
        <w:rPr>
          <w:sz w:val="20"/>
          <w:szCs w:val="20"/>
        </w:rPr>
        <w:t>Cateel</w:t>
      </w:r>
      <w:proofErr w:type="spellEnd"/>
      <w:r>
        <w:rPr>
          <w:sz w:val="20"/>
          <w:szCs w:val="20"/>
        </w:rPr>
        <w:t xml:space="preserve"> respond </w:t>
      </w:r>
      <w:proofErr w:type="spellStart"/>
      <w:r>
        <w:rPr>
          <w:sz w:val="20"/>
          <w:szCs w:val="20"/>
        </w:rPr>
        <w:t>favorably</w:t>
      </w:r>
      <w:proofErr w:type="spellEnd"/>
      <w:r>
        <w:rPr>
          <w:sz w:val="20"/>
          <w:szCs w:val="20"/>
        </w:rPr>
        <w:t xml:space="preserve"> to endorsements that resonate with their traditions and community identity, in contrast to those tailored to urban or global audiences.</w:t>
      </w:r>
    </w:p>
    <w:p w14:paraId="692B457E" w14:textId="77777777" w:rsidR="00A06771" w:rsidRDefault="004A195B">
      <w:pPr>
        <w:spacing w:before="240" w:after="240" w:line="240" w:lineRule="auto"/>
        <w:rPr>
          <w:b/>
          <w:sz w:val="20"/>
          <w:szCs w:val="20"/>
        </w:rPr>
      </w:pPr>
      <w:r>
        <w:rPr>
          <w:b/>
          <w:sz w:val="20"/>
          <w:szCs w:val="20"/>
        </w:rPr>
        <w:t xml:space="preserve">2. OBJECTIVES </w:t>
      </w:r>
    </w:p>
    <w:p w14:paraId="3C15DEAC" w14:textId="77777777" w:rsidR="00A06771" w:rsidRDefault="004A195B">
      <w:pPr>
        <w:spacing w:before="240" w:after="240" w:line="240" w:lineRule="auto"/>
        <w:rPr>
          <w:sz w:val="20"/>
          <w:szCs w:val="20"/>
        </w:rPr>
      </w:pPr>
      <w:r>
        <w:rPr>
          <w:b/>
          <w:sz w:val="20"/>
          <w:szCs w:val="20"/>
        </w:rPr>
        <w:t xml:space="preserve">            </w:t>
      </w:r>
      <w:r>
        <w:rPr>
          <w:sz w:val="20"/>
          <w:szCs w:val="20"/>
        </w:rPr>
        <w:t>This study aimed to determine the significant influence of adding celebrity endorsement tactics on Davao Oriental State University-</w:t>
      </w:r>
      <w:proofErr w:type="spellStart"/>
      <w:r>
        <w:rPr>
          <w:sz w:val="20"/>
          <w:szCs w:val="20"/>
        </w:rPr>
        <w:t>Cateel</w:t>
      </w:r>
      <w:proofErr w:type="spellEnd"/>
      <w:r>
        <w:rPr>
          <w:sz w:val="20"/>
          <w:szCs w:val="20"/>
        </w:rPr>
        <w:t xml:space="preserve"> Campus (DORSU-CC) students on purchase intention in </w:t>
      </w:r>
      <w:proofErr w:type="spellStart"/>
      <w:r>
        <w:rPr>
          <w:sz w:val="20"/>
          <w:szCs w:val="20"/>
        </w:rPr>
        <w:t>Cateel</w:t>
      </w:r>
      <w:proofErr w:type="spellEnd"/>
      <w:r>
        <w:rPr>
          <w:sz w:val="20"/>
          <w:szCs w:val="20"/>
        </w:rPr>
        <w:t xml:space="preserve">, Davao Oriental, specifically:  </w:t>
      </w:r>
    </w:p>
    <w:p w14:paraId="2E0C358A" w14:textId="77777777" w:rsidR="00A06771" w:rsidRDefault="004A195B">
      <w:pPr>
        <w:numPr>
          <w:ilvl w:val="0"/>
          <w:numId w:val="1"/>
        </w:numPr>
        <w:spacing w:before="240" w:after="200" w:line="240" w:lineRule="auto"/>
        <w:rPr>
          <w:sz w:val="20"/>
          <w:szCs w:val="20"/>
        </w:rPr>
      </w:pPr>
      <w:r>
        <w:rPr>
          <w:sz w:val="20"/>
          <w:szCs w:val="20"/>
        </w:rPr>
        <w:t xml:space="preserve">To determine the level of celebrity endorsement tactics of DORSU-CC students in </w:t>
      </w:r>
      <w:proofErr w:type="spellStart"/>
      <w:r>
        <w:rPr>
          <w:sz w:val="20"/>
          <w:szCs w:val="20"/>
        </w:rPr>
        <w:t>Cateel</w:t>
      </w:r>
      <w:proofErr w:type="spellEnd"/>
      <w:r>
        <w:rPr>
          <w:sz w:val="20"/>
          <w:szCs w:val="20"/>
        </w:rPr>
        <w:t xml:space="preserve"> in terms of: </w:t>
      </w:r>
    </w:p>
    <w:p w14:paraId="256ECCCC" w14:textId="77777777" w:rsidR="00A06771" w:rsidRDefault="004A195B">
      <w:pPr>
        <w:spacing w:before="240" w:after="200" w:line="240" w:lineRule="auto"/>
        <w:ind w:left="720"/>
        <w:rPr>
          <w:sz w:val="20"/>
          <w:szCs w:val="20"/>
        </w:rPr>
      </w:pPr>
      <w:r>
        <w:rPr>
          <w:sz w:val="20"/>
          <w:szCs w:val="20"/>
        </w:rPr>
        <w:t xml:space="preserve">a. Celebrity Trustworthiness; </w:t>
      </w:r>
    </w:p>
    <w:p w14:paraId="26B36389" w14:textId="77777777" w:rsidR="00A06771" w:rsidRDefault="004A195B">
      <w:pPr>
        <w:spacing w:before="240" w:after="200" w:line="240" w:lineRule="auto"/>
        <w:ind w:left="720"/>
        <w:rPr>
          <w:sz w:val="20"/>
          <w:szCs w:val="20"/>
        </w:rPr>
      </w:pPr>
      <w:r>
        <w:rPr>
          <w:sz w:val="20"/>
          <w:szCs w:val="20"/>
        </w:rPr>
        <w:t xml:space="preserve">b. Celebrity Attractiveness; </w:t>
      </w:r>
    </w:p>
    <w:p w14:paraId="4AFE45CD" w14:textId="77777777" w:rsidR="00A06771" w:rsidRDefault="004A195B">
      <w:pPr>
        <w:spacing w:before="240" w:after="200" w:line="240" w:lineRule="auto"/>
        <w:ind w:left="720"/>
        <w:rPr>
          <w:sz w:val="20"/>
          <w:szCs w:val="20"/>
        </w:rPr>
      </w:pPr>
      <w:r>
        <w:rPr>
          <w:sz w:val="20"/>
          <w:szCs w:val="20"/>
        </w:rPr>
        <w:t xml:space="preserve">c. Celebrity Expertise; </w:t>
      </w:r>
    </w:p>
    <w:p w14:paraId="17C8AACF" w14:textId="77777777" w:rsidR="00A06771" w:rsidRDefault="004A195B">
      <w:pPr>
        <w:spacing w:before="240" w:after="200" w:line="240" w:lineRule="auto"/>
        <w:ind w:left="720"/>
        <w:rPr>
          <w:sz w:val="20"/>
          <w:szCs w:val="20"/>
        </w:rPr>
      </w:pPr>
      <w:r>
        <w:rPr>
          <w:sz w:val="20"/>
          <w:szCs w:val="20"/>
        </w:rPr>
        <w:t xml:space="preserve">d. Celebrity Similarity; </w:t>
      </w:r>
    </w:p>
    <w:p w14:paraId="084D78CE" w14:textId="77777777" w:rsidR="00A06771" w:rsidRDefault="004A195B">
      <w:pPr>
        <w:spacing w:before="240" w:after="240" w:line="240" w:lineRule="auto"/>
        <w:ind w:left="720"/>
        <w:rPr>
          <w:sz w:val="20"/>
          <w:szCs w:val="20"/>
        </w:rPr>
      </w:pPr>
      <w:r>
        <w:rPr>
          <w:sz w:val="20"/>
          <w:szCs w:val="20"/>
        </w:rPr>
        <w:t xml:space="preserve">e. Celebrity Liking; </w:t>
      </w:r>
    </w:p>
    <w:p w14:paraId="1F2033C1" w14:textId="77777777" w:rsidR="00A06771" w:rsidRDefault="004A195B">
      <w:pPr>
        <w:spacing w:before="240" w:after="240" w:line="240" w:lineRule="auto"/>
        <w:ind w:left="720"/>
        <w:rPr>
          <w:sz w:val="20"/>
          <w:szCs w:val="20"/>
        </w:rPr>
      </w:pPr>
      <w:r>
        <w:rPr>
          <w:sz w:val="20"/>
          <w:szCs w:val="20"/>
        </w:rPr>
        <w:t xml:space="preserve">f. Celebrity Familiarity; and </w:t>
      </w:r>
    </w:p>
    <w:p w14:paraId="316E4071" w14:textId="77777777" w:rsidR="00A06771" w:rsidRDefault="004A195B">
      <w:pPr>
        <w:spacing w:before="240" w:after="240" w:line="240" w:lineRule="auto"/>
        <w:ind w:left="720"/>
        <w:rPr>
          <w:sz w:val="20"/>
          <w:szCs w:val="20"/>
        </w:rPr>
      </w:pPr>
      <w:r>
        <w:rPr>
          <w:sz w:val="20"/>
          <w:szCs w:val="20"/>
        </w:rPr>
        <w:t xml:space="preserve">g. Celebrity Match-Congruence with the brand/product </w:t>
      </w:r>
    </w:p>
    <w:p w14:paraId="6DAAF3E8" w14:textId="77777777" w:rsidR="00A06771" w:rsidRDefault="004A195B">
      <w:pPr>
        <w:numPr>
          <w:ilvl w:val="0"/>
          <w:numId w:val="1"/>
        </w:numPr>
        <w:spacing w:before="240" w:line="240" w:lineRule="auto"/>
        <w:rPr>
          <w:sz w:val="20"/>
          <w:szCs w:val="20"/>
        </w:rPr>
      </w:pPr>
      <w:r>
        <w:rPr>
          <w:sz w:val="20"/>
          <w:szCs w:val="20"/>
        </w:rPr>
        <w:t xml:space="preserve">To determine the level of purchase intention of DORSU-CC students in </w:t>
      </w:r>
      <w:proofErr w:type="spellStart"/>
      <w:r>
        <w:rPr>
          <w:sz w:val="20"/>
          <w:szCs w:val="20"/>
        </w:rPr>
        <w:t>Cateel</w:t>
      </w:r>
      <w:proofErr w:type="spellEnd"/>
      <w:r>
        <w:rPr>
          <w:sz w:val="20"/>
          <w:szCs w:val="20"/>
        </w:rPr>
        <w:t xml:space="preserve">, Davao Oriental. </w:t>
      </w:r>
    </w:p>
    <w:p w14:paraId="525C08B6" w14:textId="77777777" w:rsidR="00A06771" w:rsidRDefault="004A195B">
      <w:pPr>
        <w:numPr>
          <w:ilvl w:val="0"/>
          <w:numId w:val="2"/>
        </w:numPr>
        <w:spacing w:line="240" w:lineRule="auto"/>
        <w:rPr>
          <w:sz w:val="20"/>
          <w:szCs w:val="20"/>
        </w:rPr>
      </w:pPr>
      <w:r>
        <w:rPr>
          <w:sz w:val="20"/>
          <w:szCs w:val="20"/>
        </w:rPr>
        <w:t xml:space="preserve">To determine the significant relationship between celebrity endorsement tactics and the purchase intention of DORSU-CC students. </w:t>
      </w:r>
    </w:p>
    <w:p w14:paraId="2FC70AA8" w14:textId="77777777" w:rsidR="00A06771" w:rsidRDefault="004A195B">
      <w:pPr>
        <w:numPr>
          <w:ilvl w:val="0"/>
          <w:numId w:val="2"/>
        </w:numPr>
        <w:spacing w:after="240" w:line="240" w:lineRule="auto"/>
        <w:rPr>
          <w:sz w:val="20"/>
          <w:szCs w:val="20"/>
        </w:rPr>
      </w:pPr>
      <w:r>
        <w:rPr>
          <w:sz w:val="20"/>
          <w:szCs w:val="20"/>
        </w:rPr>
        <w:t xml:space="preserve">To determine the level of celebrity endorsement tactics and purchase intention of DORSU-CC students. </w:t>
      </w:r>
    </w:p>
    <w:p w14:paraId="01F08F06" w14:textId="77777777" w:rsidR="00A06771" w:rsidRDefault="004A195B">
      <w:pPr>
        <w:spacing w:before="240" w:after="240" w:line="240" w:lineRule="auto"/>
        <w:rPr>
          <w:b/>
          <w:sz w:val="20"/>
          <w:szCs w:val="20"/>
        </w:rPr>
        <w:sectPr w:rsidR="00A06771" w:rsidSect="00CF086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286"/>
        </w:sectPr>
      </w:pPr>
      <w:r>
        <w:rPr>
          <w:b/>
          <w:sz w:val="20"/>
          <w:szCs w:val="20"/>
        </w:rPr>
        <w:t xml:space="preserve">3. METHODOLOGY </w:t>
      </w:r>
    </w:p>
    <w:p w14:paraId="04AB914E" w14:textId="77777777" w:rsidR="00A06771" w:rsidRDefault="004A195B">
      <w:pPr>
        <w:spacing w:line="240" w:lineRule="auto"/>
        <w:rPr>
          <w:sz w:val="20"/>
          <w:szCs w:val="20"/>
        </w:rPr>
      </w:pPr>
      <w:r>
        <w:rPr>
          <w:b/>
          <w:sz w:val="20"/>
          <w:szCs w:val="20"/>
        </w:rPr>
        <w:t>3.1 Research Design</w:t>
      </w:r>
    </w:p>
    <w:p w14:paraId="44F212B0" w14:textId="77777777" w:rsidR="00A06771" w:rsidRDefault="004A195B">
      <w:pPr>
        <w:spacing w:line="240" w:lineRule="auto"/>
        <w:rPr>
          <w:sz w:val="20"/>
          <w:szCs w:val="20"/>
        </w:rPr>
      </w:pPr>
      <w:r>
        <w:rPr>
          <w:sz w:val="20"/>
          <w:szCs w:val="20"/>
        </w:rPr>
        <w:t xml:space="preserve">            This study used a descriptive-correlational research design to examine the relationship between celebrity endorsement strategies and students' purchase intentions at Davao Oriental State University – </w:t>
      </w:r>
      <w:proofErr w:type="spellStart"/>
      <w:r>
        <w:rPr>
          <w:sz w:val="20"/>
          <w:szCs w:val="20"/>
        </w:rPr>
        <w:t>Cateel</w:t>
      </w:r>
      <w:proofErr w:type="spellEnd"/>
      <w:r>
        <w:rPr>
          <w:sz w:val="20"/>
          <w:szCs w:val="20"/>
        </w:rPr>
        <w:t xml:space="preserve"> Campus (DORSU-CC). This design was ideal for both describing variable characteristics and exploring their interrelationships (Saunders et al., 2021). Data were gathered on students' perceptions of celebrity traits—trustworthiness, expertise, likability, familiarity, similarity, and attractiveness—to assess how these factors influence purchase intentions. The study employed survey questionnaires and statistical tools such as Pearson’s correlation and regression analysis to identify potential associations between endorsement attributes and buying </w:t>
      </w:r>
      <w:proofErr w:type="spellStart"/>
      <w:r>
        <w:rPr>
          <w:sz w:val="20"/>
          <w:szCs w:val="20"/>
        </w:rPr>
        <w:t>behavior</w:t>
      </w:r>
      <w:proofErr w:type="spellEnd"/>
      <w:r>
        <w:rPr>
          <w:sz w:val="20"/>
          <w:szCs w:val="20"/>
        </w:rPr>
        <w:t>.</w:t>
      </w:r>
    </w:p>
    <w:p w14:paraId="15C3C0FF" w14:textId="77777777" w:rsidR="00A06771" w:rsidRDefault="00A06771">
      <w:pPr>
        <w:spacing w:line="240" w:lineRule="auto"/>
        <w:rPr>
          <w:sz w:val="20"/>
          <w:szCs w:val="20"/>
        </w:rPr>
      </w:pPr>
    </w:p>
    <w:p w14:paraId="11CFC3BE" w14:textId="77777777" w:rsidR="00A06771" w:rsidRDefault="004A195B">
      <w:pPr>
        <w:spacing w:line="240" w:lineRule="auto"/>
        <w:rPr>
          <w:sz w:val="20"/>
          <w:szCs w:val="20"/>
        </w:rPr>
      </w:pPr>
      <w:r>
        <w:rPr>
          <w:b/>
          <w:sz w:val="20"/>
          <w:szCs w:val="20"/>
        </w:rPr>
        <w:t>3.2 Research Locale</w:t>
      </w:r>
    </w:p>
    <w:p w14:paraId="6A94FFFA" w14:textId="77777777" w:rsidR="00A06771" w:rsidRDefault="004A195B">
      <w:pPr>
        <w:spacing w:line="240" w:lineRule="auto"/>
        <w:rPr>
          <w:sz w:val="20"/>
          <w:szCs w:val="20"/>
        </w:rPr>
      </w:pPr>
      <w:r>
        <w:rPr>
          <w:sz w:val="20"/>
          <w:szCs w:val="20"/>
        </w:rPr>
        <w:t xml:space="preserve">             The study was conducted from April to June at Davao Oriental State University – </w:t>
      </w:r>
      <w:proofErr w:type="spellStart"/>
      <w:r>
        <w:rPr>
          <w:sz w:val="20"/>
          <w:szCs w:val="20"/>
        </w:rPr>
        <w:t>Cateel</w:t>
      </w:r>
      <w:proofErr w:type="spellEnd"/>
      <w:r>
        <w:rPr>
          <w:sz w:val="20"/>
          <w:szCs w:val="20"/>
        </w:rPr>
        <w:t xml:space="preserve"> Campus (DORSU-CC) in </w:t>
      </w:r>
      <w:proofErr w:type="spellStart"/>
      <w:r>
        <w:rPr>
          <w:sz w:val="20"/>
          <w:szCs w:val="20"/>
        </w:rPr>
        <w:t>Cateel</w:t>
      </w:r>
      <w:proofErr w:type="spellEnd"/>
      <w:r>
        <w:rPr>
          <w:sz w:val="20"/>
          <w:szCs w:val="20"/>
        </w:rPr>
        <w:t xml:space="preserve">, Davao Oriental. DORSU-CC was selected for its diverse student population, offering a suitable sample for </w:t>
      </w:r>
      <w:proofErr w:type="spellStart"/>
      <w:r>
        <w:rPr>
          <w:sz w:val="20"/>
          <w:szCs w:val="20"/>
        </w:rPr>
        <w:t>analyzing</w:t>
      </w:r>
      <w:proofErr w:type="spellEnd"/>
      <w:r>
        <w:rPr>
          <w:sz w:val="20"/>
          <w:szCs w:val="20"/>
        </w:rPr>
        <w:t xml:space="preserve"> consumer perceptions of celebrity endorsements. Students’ varied media exposure made them ideal for examining how such endorsements influence purchase intentions.</w:t>
      </w:r>
    </w:p>
    <w:p w14:paraId="712CFD3F" w14:textId="77777777" w:rsidR="00A06771" w:rsidRDefault="00A06771">
      <w:pPr>
        <w:spacing w:line="240" w:lineRule="auto"/>
        <w:ind w:firstLine="720"/>
        <w:rPr>
          <w:sz w:val="20"/>
          <w:szCs w:val="20"/>
        </w:rPr>
      </w:pPr>
    </w:p>
    <w:p w14:paraId="65FC5B83" w14:textId="77777777" w:rsidR="00A06771" w:rsidRDefault="004A195B">
      <w:pPr>
        <w:spacing w:line="240" w:lineRule="auto"/>
        <w:rPr>
          <w:b/>
          <w:sz w:val="20"/>
          <w:szCs w:val="20"/>
        </w:rPr>
      </w:pPr>
      <w:r>
        <w:rPr>
          <w:b/>
          <w:sz w:val="20"/>
          <w:szCs w:val="20"/>
        </w:rPr>
        <w:t>3.3 Research Participants</w:t>
      </w:r>
    </w:p>
    <w:p w14:paraId="1D4F93B9" w14:textId="77777777" w:rsidR="00A06771" w:rsidRDefault="004A195B">
      <w:pPr>
        <w:spacing w:line="240" w:lineRule="auto"/>
        <w:rPr>
          <w:sz w:val="20"/>
          <w:szCs w:val="20"/>
        </w:rPr>
        <w:sectPr w:rsidR="00A06771" w:rsidSect="00CF086F">
          <w:type w:val="continuous"/>
          <w:pgSz w:w="12240" w:h="15840"/>
          <w:pgMar w:top="1440" w:right="1440" w:bottom="1440" w:left="1440" w:header="720" w:footer="720" w:gutter="0"/>
          <w:cols w:space="720"/>
          <w:docGrid w:linePitch="286"/>
        </w:sectPr>
      </w:pPr>
      <w:r>
        <w:rPr>
          <w:b/>
          <w:sz w:val="20"/>
          <w:szCs w:val="20"/>
        </w:rPr>
        <w:t xml:space="preserve">        </w:t>
      </w:r>
      <w:r>
        <w:rPr>
          <w:sz w:val="20"/>
          <w:szCs w:val="20"/>
        </w:rPr>
        <w:t xml:space="preserve">The study surveyed 321 students from Davao Oriental State University – </w:t>
      </w:r>
      <w:proofErr w:type="spellStart"/>
      <w:r>
        <w:rPr>
          <w:sz w:val="20"/>
          <w:szCs w:val="20"/>
        </w:rPr>
        <w:t>Cateel</w:t>
      </w:r>
      <w:proofErr w:type="spellEnd"/>
      <w:r>
        <w:rPr>
          <w:sz w:val="20"/>
          <w:szCs w:val="20"/>
        </w:rPr>
        <w:t xml:space="preserve"> Campus using stratified sampling to ensure representation across subgroups, enhancing accuracy and reliability (Singh &amp; </w:t>
      </w:r>
      <w:proofErr w:type="spellStart"/>
      <w:r>
        <w:rPr>
          <w:sz w:val="20"/>
          <w:szCs w:val="20"/>
        </w:rPr>
        <w:t>Masuka</w:t>
      </w:r>
      <w:proofErr w:type="spellEnd"/>
      <w:r>
        <w:rPr>
          <w:sz w:val="20"/>
          <w:szCs w:val="20"/>
        </w:rPr>
        <w:t xml:space="preserve">, 2018). </w:t>
      </w:r>
      <w:proofErr w:type="spellStart"/>
      <w:r>
        <w:rPr>
          <w:sz w:val="20"/>
          <w:szCs w:val="20"/>
        </w:rPr>
        <w:t>Slovin’s</w:t>
      </w:r>
      <w:proofErr w:type="spellEnd"/>
      <w:r>
        <w:rPr>
          <w:sz w:val="20"/>
          <w:szCs w:val="20"/>
        </w:rPr>
        <w:t xml:space="preserve"> formula, with a 5% margin of error, was used to determine the sample size. </w:t>
      </w:r>
    </w:p>
    <w:tbl>
      <w:tblPr>
        <w:tblStyle w:val="TableGrid"/>
        <w:tblpPr w:leftFromText="180" w:rightFromText="180" w:vertAnchor="text" w:horzAnchor="margin" w:tblpXSpec="center" w:tblpY="286"/>
        <w:tblW w:w="0" w:type="auto"/>
        <w:tblLook w:val="04A0" w:firstRow="1" w:lastRow="0" w:firstColumn="1" w:lastColumn="0" w:noHBand="0" w:noVBand="1"/>
      </w:tblPr>
      <w:tblGrid>
        <w:gridCol w:w="1261"/>
        <w:gridCol w:w="3925"/>
        <w:gridCol w:w="2684"/>
        <w:gridCol w:w="1490"/>
      </w:tblGrid>
      <w:tr w:rsidR="00A06771" w14:paraId="7FF44D3C" w14:textId="77777777">
        <w:trPr>
          <w:trHeight w:val="467"/>
        </w:trPr>
        <w:tc>
          <w:tcPr>
            <w:tcW w:w="1261" w:type="dxa"/>
            <w:tcBorders>
              <w:top w:val="single" w:sz="4" w:space="0" w:color="auto"/>
              <w:left w:val="nil"/>
              <w:bottom w:val="single" w:sz="4" w:space="0" w:color="auto"/>
              <w:right w:val="nil"/>
            </w:tcBorders>
            <w:vAlign w:val="center"/>
          </w:tcPr>
          <w:p w14:paraId="10E2DF99" w14:textId="77777777" w:rsidR="00A06771" w:rsidRDefault="004A195B">
            <w:pPr>
              <w:spacing w:line="240" w:lineRule="auto"/>
              <w:rPr>
                <w:sz w:val="20"/>
                <w:szCs w:val="20"/>
              </w:rPr>
            </w:pPr>
            <w:r>
              <w:rPr>
                <w:sz w:val="20"/>
                <w:szCs w:val="20"/>
              </w:rPr>
              <w:t>Department</w:t>
            </w:r>
          </w:p>
        </w:tc>
        <w:tc>
          <w:tcPr>
            <w:tcW w:w="0" w:type="auto"/>
            <w:tcBorders>
              <w:top w:val="single" w:sz="4" w:space="0" w:color="auto"/>
              <w:left w:val="nil"/>
              <w:bottom w:val="single" w:sz="4" w:space="0" w:color="auto"/>
              <w:right w:val="nil"/>
            </w:tcBorders>
            <w:vAlign w:val="center"/>
          </w:tcPr>
          <w:p w14:paraId="6AA8BDAE" w14:textId="77777777" w:rsidR="00A06771" w:rsidRDefault="004A195B">
            <w:pPr>
              <w:spacing w:line="240" w:lineRule="auto"/>
              <w:rPr>
                <w:sz w:val="20"/>
                <w:szCs w:val="20"/>
              </w:rPr>
            </w:pPr>
            <w:proofErr w:type="spellStart"/>
            <w:r>
              <w:rPr>
                <w:sz w:val="20"/>
                <w:szCs w:val="20"/>
              </w:rPr>
              <w:t>Enrollment</w:t>
            </w:r>
            <w:proofErr w:type="spellEnd"/>
            <w:r>
              <w:rPr>
                <w:sz w:val="20"/>
                <w:szCs w:val="20"/>
              </w:rPr>
              <w:t xml:space="preserve"> Data as of </w:t>
            </w:r>
            <w:r>
              <w:rPr>
                <w:sz w:val="20"/>
                <w:szCs w:val="20"/>
                <w:vertAlign w:val="superscript"/>
              </w:rPr>
              <w:t>the first</w:t>
            </w:r>
            <w:r>
              <w:rPr>
                <w:sz w:val="20"/>
                <w:szCs w:val="20"/>
              </w:rPr>
              <w:t xml:space="preserve"> sem. 2024-2025 (N</w:t>
            </w:r>
            <w:r>
              <w:rPr>
                <w:i/>
                <w:iCs/>
                <w:sz w:val="20"/>
                <w:szCs w:val="20"/>
              </w:rPr>
              <w:t>i</w:t>
            </w:r>
            <w:r>
              <w:rPr>
                <w:sz w:val="20"/>
                <w:szCs w:val="20"/>
              </w:rPr>
              <w:t>)</w:t>
            </w:r>
          </w:p>
        </w:tc>
        <w:tc>
          <w:tcPr>
            <w:tcW w:w="0" w:type="auto"/>
            <w:tcBorders>
              <w:top w:val="single" w:sz="4" w:space="0" w:color="auto"/>
              <w:left w:val="nil"/>
              <w:bottom w:val="single" w:sz="4" w:space="0" w:color="auto"/>
              <w:right w:val="nil"/>
            </w:tcBorders>
            <w:vAlign w:val="center"/>
          </w:tcPr>
          <w:p w14:paraId="6681B8E4" w14:textId="77777777" w:rsidR="00A06771" w:rsidRDefault="004A195B">
            <w:pPr>
              <w:spacing w:line="240" w:lineRule="auto"/>
              <w:rPr>
                <w:sz w:val="20"/>
                <w:szCs w:val="20"/>
              </w:rPr>
            </w:pPr>
            <w:r>
              <w:rPr>
                <w:sz w:val="20"/>
                <w:szCs w:val="20"/>
              </w:rPr>
              <w:t>Percentage of Each Department</w:t>
            </w:r>
          </w:p>
        </w:tc>
        <w:tc>
          <w:tcPr>
            <w:tcW w:w="0" w:type="auto"/>
            <w:tcBorders>
              <w:top w:val="single" w:sz="4" w:space="0" w:color="auto"/>
              <w:left w:val="nil"/>
              <w:bottom w:val="single" w:sz="4" w:space="0" w:color="auto"/>
              <w:right w:val="nil"/>
            </w:tcBorders>
            <w:vAlign w:val="center"/>
          </w:tcPr>
          <w:p w14:paraId="199EE643" w14:textId="77777777" w:rsidR="00A06771" w:rsidRDefault="004A195B">
            <w:pPr>
              <w:spacing w:line="240" w:lineRule="auto"/>
              <w:rPr>
                <w:sz w:val="20"/>
                <w:szCs w:val="20"/>
              </w:rPr>
            </w:pPr>
            <w:r>
              <w:rPr>
                <w:sz w:val="20"/>
                <w:szCs w:val="20"/>
              </w:rPr>
              <w:t>Sample Size (</w:t>
            </w:r>
            <w:proofErr w:type="spellStart"/>
            <w:r>
              <w:rPr>
                <w:sz w:val="20"/>
                <w:szCs w:val="20"/>
              </w:rPr>
              <w:t>n</w:t>
            </w:r>
            <w:r>
              <w:rPr>
                <w:i/>
                <w:iCs/>
                <w:sz w:val="20"/>
                <w:szCs w:val="20"/>
              </w:rPr>
              <w:t>i</w:t>
            </w:r>
            <w:proofErr w:type="spellEnd"/>
            <w:r>
              <w:rPr>
                <w:sz w:val="20"/>
                <w:szCs w:val="20"/>
              </w:rPr>
              <w:t>)</w:t>
            </w:r>
          </w:p>
        </w:tc>
      </w:tr>
      <w:tr w:rsidR="00A06771" w14:paraId="3624E8EB" w14:textId="77777777">
        <w:trPr>
          <w:trHeight w:val="327"/>
        </w:trPr>
        <w:tc>
          <w:tcPr>
            <w:tcW w:w="1261" w:type="dxa"/>
            <w:tcBorders>
              <w:top w:val="single" w:sz="4" w:space="0" w:color="auto"/>
              <w:left w:val="nil"/>
              <w:bottom w:val="nil"/>
              <w:right w:val="nil"/>
            </w:tcBorders>
            <w:vAlign w:val="center"/>
          </w:tcPr>
          <w:p w14:paraId="5A440024" w14:textId="77777777" w:rsidR="00A06771" w:rsidRDefault="004A195B">
            <w:pPr>
              <w:spacing w:line="240" w:lineRule="auto"/>
              <w:rPr>
                <w:sz w:val="20"/>
                <w:szCs w:val="20"/>
              </w:rPr>
            </w:pPr>
            <w:r>
              <w:rPr>
                <w:sz w:val="20"/>
                <w:szCs w:val="20"/>
              </w:rPr>
              <w:t>BSBA</w:t>
            </w:r>
          </w:p>
        </w:tc>
        <w:tc>
          <w:tcPr>
            <w:tcW w:w="0" w:type="auto"/>
            <w:tcBorders>
              <w:top w:val="single" w:sz="4" w:space="0" w:color="auto"/>
              <w:left w:val="nil"/>
              <w:bottom w:val="nil"/>
              <w:right w:val="nil"/>
            </w:tcBorders>
            <w:vAlign w:val="center"/>
          </w:tcPr>
          <w:p w14:paraId="7DC63CF7" w14:textId="77777777" w:rsidR="00A06771" w:rsidRDefault="004A195B">
            <w:pPr>
              <w:spacing w:line="240" w:lineRule="auto"/>
              <w:rPr>
                <w:sz w:val="20"/>
                <w:szCs w:val="20"/>
              </w:rPr>
            </w:pPr>
            <w:r>
              <w:rPr>
                <w:sz w:val="20"/>
                <w:szCs w:val="20"/>
              </w:rPr>
              <w:t>739</w:t>
            </w:r>
          </w:p>
        </w:tc>
        <w:tc>
          <w:tcPr>
            <w:tcW w:w="0" w:type="auto"/>
            <w:tcBorders>
              <w:top w:val="single" w:sz="4" w:space="0" w:color="auto"/>
              <w:left w:val="nil"/>
              <w:bottom w:val="nil"/>
              <w:right w:val="nil"/>
            </w:tcBorders>
            <w:vAlign w:val="center"/>
          </w:tcPr>
          <w:p w14:paraId="391DD268" w14:textId="77777777" w:rsidR="00A06771" w:rsidRDefault="004A195B">
            <w:pPr>
              <w:spacing w:line="240" w:lineRule="auto"/>
              <w:rPr>
                <w:sz w:val="20"/>
                <w:szCs w:val="20"/>
              </w:rPr>
            </w:pPr>
            <w:r>
              <w:rPr>
                <w:sz w:val="20"/>
                <w:szCs w:val="20"/>
              </w:rPr>
              <w:t>45%</w:t>
            </w:r>
          </w:p>
        </w:tc>
        <w:tc>
          <w:tcPr>
            <w:tcW w:w="0" w:type="auto"/>
            <w:tcBorders>
              <w:top w:val="single" w:sz="4" w:space="0" w:color="auto"/>
              <w:left w:val="nil"/>
              <w:bottom w:val="nil"/>
              <w:right w:val="nil"/>
            </w:tcBorders>
            <w:vAlign w:val="center"/>
          </w:tcPr>
          <w:p w14:paraId="481DB13A" w14:textId="77777777" w:rsidR="00A06771" w:rsidRDefault="004A195B">
            <w:pPr>
              <w:spacing w:line="240" w:lineRule="auto"/>
              <w:rPr>
                <w:sz w:val="20"/>
                <w:szCs w:val="20"/>
              </w:rPr>
            </w:pPr>
            <w:r>
              <w:rPr>
                <w:sz w:val="20"/>
                <w:szCs w:val="20"/>
              </w:rPr>
              <w:t>146</w:t>
            </w:r>
          </w:p>
        </w:tc>
      </w:tr>
      <w:tr w:rsidR="00A06771" w14:paraId="2815276C" w14:textId="77777777">
        <w:trPr>
          <w:trHeight w:val="467"/>
        </w:trPr>
        <w:tc>
          <w:tcPr>
            <w:tcW w:w="1261" w:type="dxa"/>
            <w:tcBorders>
              <w:top w:val="nil"/>
              <w:left w:val="nil"/>
              <w:bottom w:val="nil"/>
              <w:right w:val="nil"/>
            </w:tcBorders>
            <w:vAlign w:val="center"/>
          </w:tcPr>
          <w:p w14:paraId="410859F6" w14:textId="77777777" w:rsidR="00A06771" w:rsidRDefault="004A195B">
            <w:pPr>
              <w:spacing w:line="240" w:lineRule="auto"/>
              <w:rPr>
                <w:sz w:val="20"/>
                <w:szCs w:val="20"/>
              </w:rPr>
            </w:pPr>
            <w:r>
              <w:rPr>
                <w:sz w:val="20"/>
                <w:szCs w:val="20"/>
              </w:rPr>
              <w:t>BSAM</w:t>
            </w:r>
          </w:p>
        </w:tc>
        <w:tc>
          <w:tcPr>
            <w:tcW w:w="0" w:type="auto"/>
            <w:tcBorders>
              <w:top w:val="nil"/>
              <w:left w:val="nil"/>
              <w:bottom w:val="nil"/>
              <w:right w:val="nil"/>
            </w:tcBorders>
            <w:vAlign w:val="center"/>
          </w:tcPr>
          <w:p w14:paraId="786FFCFE" w14:textId="77777777" w:rsidR="00A06771" w:rsidRDefault="004A195B">
            <w:pPr>
              <w:spacing w:line="240" w:lineRule="auto"/>
              <w:rPr>
                <w:sz w:val="20"/>
                <w:szCs w:val="20"/>
              </w:rPr>
            </w:pPr>
            <w:r>
              <w:rPr>
                <w:sz w:val="20"/>
                <w:szCs w:val="20"/>
              </w:rPr>
              <w:t>346</w:t>
            </w:r>
          </w:p>
        </w:tc>
        <w:tc>
          <w:tcPr>
            <w:tcW w:w="0" w:type="auto"/>
            <w:tcBorders>
              <w:top w:val="nil"/>
              <w:left w:val="nil"/>
              <w:bottom w:val="nil"/>
              <w:right w:val="nil"/>
            </w:tcBorders>
            <w:vAlign w:val="center"/>
          </w:tcPr>
          <w:p w14:paraId="7B49992D" w14:textId="77777777" w:rsidR="00A06771" w:rsidRDefault="004A195B">
            <w:pPr>
              <w:spacing w:line="240" w:lineRule="auto"/>
              <w:rPr>
                <w:sz w:val="20"/>
                <w:szCs w:val="20"/>
              </w:rPr>
            </w:pPr>
            <w:r>
              <w:rPr>
                <w:sz w:val="20"/>
                <w:szCs w:val="20"/>
              </w:rPr>
              <w:t>21%</w:t>
            </w:r>
          </w:p>
        </w:tc>
        <w:tc>
          <w:tcPr>
            <w:tcW w:w="0" w:type="auto"/>
            <w:tcBorders>
              <w:top w:val="nil"/>
              <w:left w:val="nil"/>
              <w:bottom w:val="nil"/>
              <w:right w:val="nil"/>
            </w:tcBorders>
            <w:vAlign w:val="center"/>
          </w:tcPr>
          <w:p w14:paraId="51864BC2" w14:textId="77777777" w:rsidR="00A06771" w:rsidRDefault="004A195B">
            <w:pPr>
              <w:spacing w:line="240" w:lineRule="auto"/>
              <w:rPr>
                <w:sz w:val="20"/>
                <w:szCs w:val="20"/>
              </w:rPr>
            </w:pPr>
            <w:r>
              <w:rPr>
                <w:sz w:val="20"/>
                <w:szCs w:val="20"/>
              </w:rPr>
              <w:t>69</w:t>
            </w:r>
          </w:p>
        </w:tc>
      </w:tr>
      <w:tr w:rsidR="00A06771" w14:paraId="520CF3EF" w14:textId="77777777">
        <w:trPr>
          <w:trHeight w:val="458"/>
        </w:trPr>
        <w:tc>
          <w:tcPr>
            <w:tcW w:w="1261" w:type="dxa"/>
            <w:tcBorders>
              <w:top w:val="nil"/>
              <w:left w:val="nil"/>
              <w:bottom w:val="nil"/>
              <w:right w:val="nil"/>
            </w:tcBorders>
            <w:vAlign w:val="center"/>
          </w:tcPr>
          <w:p w14:paraId="4E961AD2" w14:textId="77777777" w:rsidR="00A06771" w:rsidRDefault="004A195B">
            <w:pPr>
              <w:spacing w:line="240" w:lineRule="auto"/>
              <w:rPr>
                <w:sz w:val="20"/>
                <w:szCs w:val="20"/>
              </w:rPr>
            </w:pPr>
            <w:r>
              <w:rPr>
                <w:sz w:val="20"/>
                <w:szCs w:val="20"/>
              </w:rPr>
              <w:t>BSCRIM</w:t>
            </w:r>
          </w:p>
        </w:tc>
        <w:tc>
          <w:tcPr>
            <w:tcW w:w="0" w:type="auto"/>
            <w:tcBorders>
              <w:top w:val="nil"/>
              <w:left w:val="nil"/>
              <w:bottom w:val="nil"/>
              <w:right w:val="nil"/>
            </w:tcBorders>
            <w:vAlign w:val="center"/>
          </w:tcPr>
          <w:p w14:paraId="6F8FDA28" w14:textId="77777777" w:rsidR="00A06771" w:rsidRDefault="004A195B">
            <w:pPr>
              <w:spacing w:line="240" w:lineRule="auto"/>
              <w:rPr>
                <w:sz w:val="20"/>
                <w:szCs w:val="20"/>
              </w:rPr>
            </w:pPr>
            <w:r>
              <w:rPr>
                <w:sz w:val="20"/>
                <w:szCs w:val="20"/>
              </w:rPr>
              <w:t>289</w:t>
            </w:r>
          </w:p>
        </w:tc>
        <w:tc>
          <w:tcPr>
            <w:tcW w:w="0" w:type="auto"/>
            <w:tcBorders>
              <w:top w:val="nil"/>
              <w:left w:val="nil"/>
              <w:bottom w:val="nil"/>
              <w:right w:val="nil"/>
            </w:tcBorders>
            <w:vAlign w:val="center"/>
          </w:tcPr>
          <w:p w14:paraId="7CB111A3" w14:textId="77777777" w:rsidR="00A06771" w:rsidRDefault="004A195B">
            <w:pPr>
              <w:spacing w:line="240" w:lineRule="auto"/>
              <w:rPr>
                <w:sz w:val="20"/>
                <w:szCs w:val="20"/>
              </w:rPr>
            </w:pPr>
            <w:r>
              <w:rPr>
                <w:sz w:val="20"/>
                <w:szCs w:val="20"/>
              </w:rPr>
              <w:t>18%</w:t>
            </w:r>
          </w:p>
        </w:tc>
        <w:tc>
          <w:tcPr>
            <w:tcW w:w="0" w:type="auto"/>
            <w:tcBorders>
              <w:top w:val="nil"/>
              <w:left w:val="nil"/>
              <w:bottom w:val="nil"/>
              <w:right w:val="nil"/>
            </w:tcBorders>
            <w:vAlign w:val="center"/>
          </w:tcPr>
          <w:p w14:paraId="2FFE83A4" w14:textId="77777777" w:rsidR="00A06771" w:rsidRDefault="004A195B">
            <w:pPr>
              <w:spacing w:line="240" w:lineRule="auto"/>
              <w:rPr>
                <w:sz w:val="20"/>
                <w:szCs w:val="20"/>
              </w:rPr>
            </w:pPr>
            <w:r>
              <w:rPr>
                <w:sz w:val="20"/>
                <w:szCs w:val="20"/>
              </w:rPr>
              <w:t>57</w:t>
            </w:r>
          </w:p>
        </w:tc>
      </w:tr>
      <w:tr w:rsidR="00A06771" w14:paraId="568020B8" w14:textId="77777777">
        <w:trPr>
          <w:trHeight w:val="467"/>
        </w:trPr>
        <w:tc>
          <w:tcPr>
            <w:tcW w:w="1261" w:type="dxa"/>
            <w:tcBorders>
              <w:top w:val="nil"/>
              <w:left w:val="nil"/>
              <w:bottom w:val="nil"/>
              <w:right w:val="nil"/>
            </w:tcBorders>
            <w:vAlign w:val="center"/>
          </w:tcPr>
          <w:p w14:paraId="55F6EAFE" w14:textId="77777777" w:rsidR="00A06771" w:rsidRDefault="004A195B">
            <w:pPr>
              <w:spacing w:line="240" w:lineRule="auto"/>
              <w:rPr>
                <w:sz w:val="20"/>
                <w:szCs w:val="20"/>
              </w:rPr>
            </w:pPr>
            <w:r>
              <w:rPr>
                <w:sz w:val="20"/>
                <w:szCs w:val="20"/>
              </w:rPr>
              <w:t>BAT/BSA</w:t>
            </w:r>
          </w:p>
        </w:tc>
        <w:tc>
          <w:tcPr>
            <w:tcW w:w="0" w:type="auto"/>
            <w:tcBorders>
              <w:top w:val="nil"/>
              <w:left w:val="nil"/>
              <w:bottom w:val="nil"/>
              <w:right w:val="nil"/>
            </w:tcBorders>
            <w:vAlign w:val="center"/>
          </w:tcPr>
          <w:p w14:paraId="7CA203F0" w14:textId="77777777" w:rsidR="00A06771" w:rsidRDefault="004A195B">
            <w:pPr>
              <w:spacing w:line="240" w:lineRule="auto"/>
              <w:rPr>
                <w:sz w:val="20"/>
                <w:szCs w:val="20"/>
              </w:rPr>
            </w:pPr>
            <w:r>
              <w:rPr>
                <w:sz w:val="20"/>
                <w:szCs w:val="20"/>
              </w:rPr>
              <w:t>142</w:t>
            </w:r>
          </w:p>
        </w:tc>
        <w:tc>
          <w:tcPr>
            <w:tcW w:w="0" w:type="auto"/>
            <w:tcBorders>
              <w:top w:val="nil"/>
              <w:left w:val="nil"/>
              <w:bottom w:val="nil"/>
              <w:right w:val="nil"/>
            </w:tcBorders>
            <w:vAlign w:val="center"/>
          </w:tcPr>
          <w:p w14:paraId="6E7DFD14" w14:textId="77777777" w:rsidR="00A06771" w:rsidRDefault="004A195B">
            <w:pPr>
              <w:spacing w:line="240" w:lineRule="auto"/>
              <w:rPr>
                <w:sz w:val="20"/>
                <w:szCs w:val="20"/>
              </w:rPr>
            </w:pPr>
            <w:r>
              <w:rPr>
                <w:sz w:val="20"/>
                <w:szCs w:val="20"/>
              </w:rPr>
              <w:t>9%</w:t>
            </w:r>
          </w:p>
        </w:tc>
        <w:tc>
          <w:tcPr>
            <w:tcW w:w="0" w:type="auto"/>
            <w:tcBorders>
              <w:top w:val="nil"/>
              <w:left w:val="nil"/>
              <w:bottom w:val="nil"/>
              <w:right w:val="nil"/>
            </w:tcBorders>
            <w:vAlign w:val="center"/>
          </w:tcPr>
          <w:p w14:paraId="7262E1DF" w14:textId="77777777" w:rsidR="00A06771" w:rsidRDefault="004A195B">
            <w:pPr>
              <w:spacing w:line="240" w:lineRule="auto"/>
              <w:rPr>
                <w:sz w:val="20"/>
                <w:szCs w:val="20"/>
              </w:rPr>
            </w:pPr>
            <w:r>
              <w:rPr>
                <w:sz w:val="20"/>
                <w:szCs w:val="20"/>
              </w:rPr>
              <w:t>28</w:t>
            </w:r>
          </w:p>
        </w:tc>
      </w:tr>
      <w:tr w:rsidR="00A06771" w14:paraId="1A9A48A6" w14:textId="77777777">
        <w:trPr>
          <w:trHeight w:val="467"/>
        </w:trPr>
        <w:tc>
          <w:tcPr>
            <w:tcW w:w="1261" w:type="dxa"/>
            <w:tcBorders>
              <w:top w:val="nil"/>
              <w:left w:val="nil"/>
              <w:bottom w:val="single" w:sz="4" w:space="0" w:color="auto"/>
              <w:right w:val="nil"/>
            </w:tcBorders>
            <w:vAlign w:val="center"/>
          </w:tcPr>
          <w:p w14:paraId="0C7424AA" w14:textId="77777777" w:rsidR="00A06771" w:rsidRDefault="004A195B">
            <w:pPr>
              <w:spacing w:line="240" w:lineRule="auto"/>
              <w:rPr>
                <w:sz w:val="20"/>
                <w:szCs w:val="20"/>
              </w:rPr>
            </w:pPr>
            <w:r>
              <w:rPr>
                <w:sz w:val="20"/>
                <w:szCs w:val="20"/>
              </w:rPr>
              <w:t>BEED</w:t>
            </w:r>
          </w:p>
        </w:tc>
        <w:tc>
          <w:tcPr>
            <w:tcW w:w="0" w:type="auto"/>
            <w:tcBorders>
              <w:top w:val="nil"/>
              <w:left w:val="nil"/>
              <w:bottom w:val="single" w:sz="4" w:space="0" w:color="auto"/>
              <w:right w:val="nil"/>
            </w:tcBorders>
            <w:vAlign w:val="center"/>
          </w:tcPr>
          <w:p w14:paraId="5EAF3DDC" w14:textId="77777777" w:rsidR="00A06771" w:rsidRDefault="004A195B">
            <w:pPr>
              <w:spacing w:line="240" w:lineRule="auto"/>
              <w:rPr>
                <w:sz w:val="20"/>
                <w:szCs w:val="20"/>
              </w:rPr>
            </w:pPr>
            <w:r>
              <w:rPr>
                <w:sz w:val="20"/>
                <w:szCs w:val="20"/>
              </w:rPr>
              <w:t>104</w:t>
            </w:r>
          </w:p>
        </w:tc>
        <w:tc>
          <w:tcPr>
            <w:tcW w:w="0" w:type="auto"/>
            <w:tcBorders>
              <w:top w:val="nil"/>
              <w:left w:val="nil"/>
              <w:bottom w:val="single" w:sz="4" w:space="0" w:color="auto"/>
              <w:right w:val="nil"/>
            </w:tcBorders>
            <w:vAlign w:val="center"/>
          </w:tcPr>
          <w:p w14:paraId="03E5124B" w14:textId="77777777" w:rsidR="00A06771" w:rsidRDefault="004A195B">
            <w:pPr>
              <w:spacing w:line="240" w:lineRule="auto"/>
              <w:rPr>
                <w:sz w:val="20"/>
                <w:szCs w:val="20"/>
              </w:rPr>
            </w:pPr>
            <w:r>
              <w:rPr>
                <w:sz w:val="20"/>
                <w:szCs w:val="20"/>
              </w:rPr>
              <w:t>7%</w:t>
            </w:r>
          </w:p>
        </w:tc>
        <w:tc>
          <w:tcPr>
            <w:tcW w:w="0" w:type="auto"/>
            <w:tcBorders>
              <w:top w:val="nil"/>
              <w:left w:val="nil"/>
              <w:bottom w:val="single" w:sz="4" w:space="0" w:color="auto"/>
              <w:right w:val="nil"/>
            </w:tcBorders>
            <w:vAlign w:val="center"/>
          </w:tcPr>
          <w:p w14:paraId="05FB73E8" w14:textId="77777777" w:rsidR="00A06771" w:rsidRDefault="004A195B">
            <w:pPr>
              <w:spacing w:line="240" w:lineRule="auto"/>
              <w:rPr>
                <w:sz w:val="20"/>
                <w:szCs w:val="20"/>
              </w:rPr>
            </w:pPr>
            <w:r>
              <w:rPr>
                <w:sz w:val="20"/>
                <w:szCs w:val="20"/>
              </w:rPr>
              <w:t>21</w:t>
            </w:r>
          </w:p>
        </w:tc>
      </w:tr>
      <w:tr w:rsidR="00A06771" w14:paraId="02D50643" w14:textId="77777777">
        <w:trPr>
          <w:trHeight w:val="458"/>
        </w:trPr>
        <w:tc>
          <w:tcPr>
            <w:tcW w:w="1261" w:type="dxa"/>
            <w:tcBorders>
              <w:top w:val="single" w:sz="4" w:space="0" w:color="auto"/>
              <w:left w:val="nil"/>
              <w:bottom w:val="single" w:sz="4" w:space="0" w:color="auto"/>
              <w:right w:val="nil"/>
            </w:tcBorders>
            <w:vAlign w:val="center"/>
          </w:tcPr>
          <w:p w14:paraId="2BE1D914" w14:textId="77777777" w:rsidR="00A06771" w:rsidRDefault="004A195B">
            <w:pPr>
              <w:spacing w:line="240" w:lineRule="auto"/>
              <w:rPr>
                <w:sz w:val="20"/>
                <w:szCs w:val="20"/>
              </w:rPr>
            </w:pPr>
            <w:r>
              <w:rPr>
                <w:sz w:val="20"/>
                <w:szCs w:val="20"/>
              </w:rPr>
              <w:t>TOTAL</w:t>
            </w:r>
          </w:p>
        </w:tc>
        <w:tc>
          <w:tcPr>
            <w:tcW w:w="0" w:type="auto"/>
            <w:tcBorders>
              <w:top w:val="single" w:sz="4" w:space="0" w:color="auto"/>
              <w:left w:val="nil"/>
              <w:bottom w:val="single" w:sz="4" w:space="0" w:color="auto"/>
              <w:right w:val="nil"/>
            </w:tcBorders>
            <w:vAlign w:val="center"/>
          </w:tcPr>
          <w:p w14:paraId="1251A6C4" w14:textId="77777777" w:rsidR="00A06771" w:rsidRDefault="004A195B">
            <w:pPr>
              <w:spacing w:line="240" w:lineRule="auto"/>
              <w:rPr>
                <w:sz w:val="20"/>
                <w:szCs w:val="20"/>
              </w:rPr>
            </w:pPr>
            <w:r>
              <w:rPr>
                <w:sz w:val="20"/>
                <w:szCs w:val="20"/>
              </w:rPr>
              <w:t>1,620</w:t>
            </w:r>
          </w:p>
        </w:tc>
        <w:tc>
          <w:tcPr>
            <w:tcW w:w="0" w:type="auto"/>
            <w:tcBorders>
              <w:top w:val="single" w:sz="4" w:space="0" w:color="auto"/>
              <w:left w:val="nil"/>
              <w:bottom w:val="single" w:sz="4" w:space="0" w:color="auto"/>
              <w:right w:val="nil"/>
            </w:tcBorders>
            <w:vAlign w:val="center"/>
          </w:tcPr>
          <w:p w14:paraId="61776027" w14:textId="77777777" w:rsidR="00A06771" w:rsidRDefault="004A195B">
            <w:pPr>
              <w:spacing w:line="240" w:lineRule="auto"/>
              <w:rPr>
                <w:sz w:val="20"/>
                <w:szCs w:val="20"/>
              </w:rPr>
            </w:pPr>
            <w:r>
              <w:rPr>
                <w:sz w:val="20"/>
                <w:szCs w:val="20"/>
              </w:rPr>
              <w:t>100%</w:t>
            </w:r>
          </w:p>
        </w:tc>
        <w:tc>
          <w:tcPr>
            <w:tcW w:w="0" w:type="auto"/>
            <w:tcBorders>
              <w:top w:val="single" w:sz="4" w:space="0" w:color="auto"/>
              <w:left w:val="nil"/>
              <w:bottom w:val="single" w:sz="4" w:space="0" w:color="auto"/>
              <w:right w:val="nil"/>
            </w:tcBorders>
            <w:vAlign w:val="center"/>
          </w:tcPr>
          <w:p w14:paraId="3BB0A5CA" w14:textId="77777777" w:rsidR="00A06771" w:rsidRDefault="004A195B">
            <w:pPr>
              <w:spacing w:line="240" w:lineRule="auto"/>
              <w:rPr>
                <w:sz w:val="20"/>
                <w:szCs w:val="20"/>
              </w:rPr>
            </w:pPr>
            <w:r>
              <w:rPr>
                <w:sz w:val="20"/>
                <w:szCs w:val="20"/>
              </w:rPr>
              <w:t>321</w:t>
            </w:r>
          </w:p>
        </w:tc>
      </w:tr>
    </w:tbl>
    <w:p w14:paraId="415DDD94" w14:textId="77777777" w:rsidR="00A06771" w:rsidRDefault="00A06771">
      <w:pPr>
        <w:spacing w:line="240" w:lineRule="auto"/>
        <w:rPr>
          <w:sz w:val="20"/>
          <w:szCs w:val="20"/>
        </w:rPr>
      </w:pPr>
    </w:p>
    <w:p w14:paraId="490A5B2C" w14:textId="77777777" w:rsidR="00A06771" w:rsidRDefault="004A195B">
      <w:pPr>
        <w:spacing w:line="240" w:lineRule="auto"/>
        <w:rPr>
          <w:sz w:val="20"/>
          <w:szCs w:val="20"/>
        </w:rPr>
        <w:sectPr w:rsidR="00A06771" w:rsidSect="00CF086F">
          <w:type w:val="continuous"/>
          <w:pgSz w:w="12240" w:h="15840"/>
          <w:pgMar w:top="1440" w:right="1440" w:bottom="1440" w:left="1440" w:header="720" w:footer="720" w:gutter="0"/>
          <w:cols w:space="720"/>
          <w:docGrid w:linePitch="286"/>
        </w:sectPr>
      </w:pPr>
      <w:r>
        <w:rPr>
          <w:b/>
          <w:sz w:val="20"/>
          <w:szCs w:val="20"/>
        </w:rPr>
        <w:t>Table 1.</w:t>
      </w:r>
      <w:r>
        <w:rPr>
          <w:sz w:val="20"/>
          <w:szCs w:val="20"/>
        </w:rPr>
        <w:t xml:space="preserve"> Distribution of respondents</w:t>
      </w:r>
    </w:p>
    <w:p w14:paraId="2D5880C0" w14:textId="77777777" w:rsidR="00A06771" w:rsidRDefault="00A06771">
      <w:pPr>
        <w:spacing w:line="240" w:lineRule="auto"/>
        <w:rPr>
          <w:b/>
          <w:sz w:val="20"/>
          <w:szCs w:val="20"/>
        </w:rPr>
      </w:pPr>
    </w:p>
    <w:p w14:paraId="37501074" w14:textId="77777777" w:rsidR="00A06771" w:rsidRDefault="004A195B">
      <w:pPr>
        <w:spacing w:line="240" w:lineRule="auto"/>
        <w:rPr>
          <w:sz w:val="20"/>
          <w:szCs w:val="20"/>
        </w:rPr>
      </w:pPr>
      <w:r>
        <w:rPr>
          <w:b/>
          <w:sz w:val="20"/>
          <w:szCs w:val="20"/>
        </w:rPr>
        <w:t>3.4 Research Instrument</w:t>
      </w:r>
    </w:p>
    <w:p w14:paraId="15940FA7" w14:textId="77777777" w:rsidR="00A06771" w:rsidRDefault="004A195B">
      <w:pPr>
        <w:spacing w:line="240" w:lineRule="auto"/>
        <w:rPr>
          <w:sz w:val="20"/>
          <w:szCs w:val="20"/>
        </w:rPr>
      </w:pPr>
      <w:r>
        <w:rPr>
          <w:sz w:val="20"/>
          <w:szCs w:val="20"/>
        </w:rPr>
        <w:t xml:space="preserve">             The main instrument was an adopted survey questionnaire from Nguyen Minh Ha and Nguyen Hung Lam (2016), using a 5-point Likert scale ranging from "Strongly Disagree" to "Strongly Agree." It consisted of two parts: one measuring celebrity endorsement and the other assessing purchase intention among DORSU–</w:t>
      </w:r>
      <w:proofErr w:type="spellStart"/>
      <w:r>
        <w:rPr>
          <w:sz w:val="20"/>
          <w:szCs w:val="20"/>
        </w:rPr>
        <w:t>Cateel</w:t>
      </w:r>
      <w:proofErr w:type="spellEnd"/>
      <w:r>
        <w:rPr>
          <w:sz w:val="20"/>
          <w:szCs w:val="20"/>
        </w:rPr>
        <w:t xml:space="preserve"> Campus students.</w:t>
      </w:r>
    </w:p>
    <w:p w14:paraId="6C294784" w14:textId="77777777" w:rsidR="00A06771" w:rsidRDefault="00A06771">
      <w:pPr>
        <w:spacing w:line="240" w:lineRule="auto"/>
        <w:rPr>
          <w:sz w:val="20"/>
          <w:szCs w:val="20"/>
        </w:rPr>
      </w:pPr>
    </w:p>
    <w:p w14:paraId="06A98898" w14:textId="77777777" w:rsidR="00A06771" w:rsidRDefault="004A195B">
      <w:pPr>
        <w:spacing w:line="240" w:lineRule="auto"/>
        <w:rPr>
          <w:b/>
          <w:sz w:val="20"/>
          <w:szCs w:val="20"/>
        </w:rPr>
      </w:pPr>
      <w:r>
        <w:rPr>
          <w:b/>
          <w:sz w:val="20"/>
          <w:szCs w:val="20"/>
        </w:rPr>
        <w:t xml:space="preserve">3.5 Data Gathering Procedure </w:t>
      </w:r>
    </w:p>
    <w:p w14:paraId="30E9E997" w14:textId="77777777" w:rsidR="00A06771" w:rsidRDefault="004A195B">
      <w:pPr>
        <w:spacing w:line="240" w:lineRule="auto"/>
        <w:ind w:firstLine="720"/>
        <w:rPr>
          <w:sz w:val="20"/>
          <w:szCs w:val="20"/>
        </w:rPr>
      </w:pPr>
      <w:r>
        <w:rPr>
          <w:sz w:val="20"/>
          <w:szCs w:val="20"/>
        </w:rPr>
        <w:t xml:space="preserve">The researchers followed key steps to ensure ethical and accurate data collection. First, ethical clearance was obtained from the Research Ethics Office of Davao Oriental State University – </w:t>
      </w:r>
      <w:proofErr w:type="spellStart"/>
      <w:r>
        <w:rPr>
          <w:sz w:val="20"/>
          <w:szCs w:val="20"/>
        </w:rPr>
        <w:t>Cateel</w:t>
      </w:r>
      <w:proofErr w:type="spellEnd"/>
      <w:r>
        <w:rPr>
          <w:sz w:val="20"/>
          <w:szCs w:val="20"/>
        </w:rPr>
        <w:t xml:space="preserve"> Campus. Participants were then approached individually, informed about the study, and asked for voluntary consent. Survey questionnaires, accompanied by consent forms, were distributed with clear instructions on the study’s purpose and voluntary nature. Completed forms were collected confidentially for analysis, with the support of a statistician.</w:t>
      </w:r>
    </w:p>
    <w:p w14:paraId="18B30C71" w14:textId="77777777" w:rsidR="00A06771" w:rsidRDefault="00A06771">
      <w:pPr>
        <w:spacing w:line="240" w:lineRule="auto"/>
        <w:rPr>
          <w:sz w:val="20"/>
          <w:szCs w:val="20"/>
        </w:rPr>
      </w:pPr>
    </w:p>
    <w:p w14:paraId="27F10293" w14:textId="77777777" w:rsidR="00A06771" w:rsidRDefault="004A195B">
      <w:pPr>
        <w:spacing w:line="240" w:lineRule="auto"/>
        <w:rPr>
          <w:b/>
          <w:sz w:val="20"/>
          <w:szCs w:val="20"/>
        </w:rPr>
      </w:pPr>
      <w:r>
        <w:rPr>
          <w:b/>
          <w:sz w:val="20"/>
          <w:szCs w:val="20"/>
        </w:rPr>
        <w:t>3.6 Data Analysis</w:t>
      </w:r>
    </w:p>
    <w:p w14:paraId="63FC8BBB" w14:textId="77777777" w:rsidR="00A06771" w:rsidRDefault="004A195B">
      <w:pPr>
        <w:spacing w:line="240" w:lineRule="auto"/>
        <w:rPr>
          <w:sz w:val="20"/>
          <w:szCs w:val="20"/>
        </w:rPr>
      </w:pPr>
      <w:r>
        <w:rPr>
          <w:sz w:val="20"/>
          <w:szCs w:val="20"/>
        </w:rPr>
        <w:t xml:space="preserve">           This section describes the methods used to </w:t>
      </w:r>
      <w:proofErr w:type="spellStart"/>
      <w:r>
        <w:rPr>
          <w:sz w:val="20"/>
          <w:szCs w:val="20"/>
        </w:rPr>
        <w:t>analyze</w:t>
      </w:r>
      <w:proofErr w:type="spellEnd"/>
      <w:r>
        <w:rPr>
          <w:sz w:val="20"/>
          <w:szCs w:val="20"/>
        </w:rPr>
        <w:t xml:space="preserve"> how celebrity endorsement tactics influenced students’ purchase intentions.</w:t>
      </w:r>
    </w:p>
    <w:p w14:paraId="6A8965F7" w14:textId="77777777" w:rsidR="00A06771" w:rsidRDefault="004A195B">
      <w:pPr>
        <w:spacing w:before="240" w:after="240" w:line="240" w:lineRule="auto"/>
        <w:rPr>
          <w:sz w:val="20"/>
          <w:szCs w:val="20"/>
        </w:rPr>
      </w:pPr>
      <w:r>
        <w:rPr>
          <w:b/>
          <w:sz w:val="20"/>
          <w:szCs w:val="20"/>
        </w:rPr>
        <w:t>Mean</w:t>
      </w:r>
      <w:r>
        <w:rPr>
          <w:sz w:val="20"/>
          <w:szCs w:val="20"/>
        </w:rPr>
        <w:t xml:space="preserve"> was used to summarize responses and assess the overall level of influence of celebrity endorsement attributes on students' attitudes.</w:t>
      </w:r>
      <w:r>
        <w:rPr>
          <w:sz w:val="20"/>
          <w:szCs w:val="20"/>
        </w:rPr>
        <w:br/>
      </w:r>
    </w:p>
    <w:p w14:paraId="34199730" w14:textId="77777777" w:rsidR="00A06771" w:rsidRDefault="004A195B">
      <w:pPr>
        <w:spacing w:before="240" w:after="240" w:line="240" w:lineRule="auto"/>
        <w:rPr>
          <w:sz w:val="20"/>
          <w:szCs w:val="20"/>
        </w:rPr>
      </w:pPr>
      <w:r>
        <w:rPr>
          <w:b/>
          <w:sz w:val="20"/>
          <w:szCs w:val="20"/>
        </w:rPr>
        <w:t>Pearson’s correlation coefficient (r)</w:t>
      </w:r>
      <w:r>
        <w:rPr>
          <w:sz w:val="20"/>
          <w:szCs w:val="20"/>
        </w:rPr>
        <w:t xml:space="preserve"> examined the strength and direction of relationships between endorsement traits—trustworthiness, expertise, and attractiveness—and purchase intention, using Likert-scale data. A strong positive </w:t>
      </w:r>
      <w:proofErr w:type="spellStart"/>
      <w:r>
        <w:rPr>
          <w:sz w:val="20"/>
          <w:szCs w:val="20"/>
        </w:rPr>
        <w:t>r-value</w:t>
      </w:r>
      <w:proofErr w:type="spellEnd"/>
      <w:r>
        <w:rPr>
          <w:sz w:val="20"/>
          <w:szCs w:val="20"/>
        </w:rPr>
        <w:t xml:space="preserve"> (e.g., 0.70) indicated that higher perceptions of a celebrity were linked to increased purchase intention (Saunders, Lewis, &amp; Thornhill, 2021).</w:t>
      </w:r>
      <w:r>
        <w:rPr>
          <w:sz w:val="20"/>
          <w:szCs w:val="20"/>
        </w:rPr>
        <w:br/>
      </w:r>
    </w:p>
    <w:p w14:paraId="54C9D9D6" w14:textId="77777777" w:rsidR="00A06771" w:rsidRDefault="004A195B">
      <w:pPr>
        <w:spacing w:line="240" w:lineRule="auto"/>
        <w:rPr>
          <w:sz w:val="20"/>
          <w:szCs w:val="20"/>
        </w:rPr>
      </w:pPr>
      <w:r>
        <w:rPr>
          <w:b/>
          <w:sz w:val="20"/>
          <w:szCs w:val="20"/>
        </w:rPr>
        <w:t>Table 2.</w:t>
      </w:r>
      <w:r>
        <w:rPr>
          <w:sz w:val="20"/>
          <w:szCs w:val="20"/>
        </w:rPr>
        <w:t xml:space="preserve"> Interpretation of customer’s purchase intention </w:t>
      </w:r>
    </w:p>
    <w:tbl>
      <w:tblPr>
        <w:tblStyle w:val="TableGrid"/>
        <w:tblpPr w:leftFromText="180" w:rightFromText="180" w:vertAnchor="text" w:horzAnchor="margin" w:tblpY="3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4"/>
        <w:gridCol w:w="1449"/>
        <w:gridCol w:w="1677"/>
        <w:gridCol w:w="4150"/>
      </w:tblGrid>
      <w:tr w:rsidR="00A06771" w14:paraId="66129B8A" w14:textId="77777777">
        <w:trPr>
          <w:trHeight w:val="412"/>
        </w:trPr>
        <w:tc>
          <w:tcPr>
            <w:tcW w:w="1354" w:type="dxa"/>
            <w:tcBorders>
              <w:top w:val="single" w:sz="4" w:space="0" w:color="auto"/>
              <w:bottom w:val="single" w:sz="4" w:space="0" w:color="auto"/>
            </w:tcBorders>
            <w:vAlign w:val="center"/>
          </w:tcPr>
          <w:p w14:paraId="5EB6D8EE" w14:textId="77777777" w:rsidR="00A06771" w:rsidRDefault="004A195B">
            <w:pPr>
              <w:pStyle w:val="TableParagraph"/>
              <w:rPr>
                <w:rFonts w:ascii="Arial" w:eastAsia="Arial" w:hAnsi="Arial" w:cs="Arial"/>
                <w:b/>
                <w:bCs/>
                <w:sz w:val="20"/>
                <w:szCs w:val="20"/>
              </w:rPr>
            </w:pPr>
            <w:bookmarkStart w:id="0" w:name="_Hlk181918950"/>
            <w:r>
              <w:rPr>
                <w:rFonts w:ascii="Arial" w:eastAsia="Arial" w:hAnsi="Arial" w:cs="Arial"/>
                <w:b/>
                <w:bCs/>
                <w:w w:val="104"/>
                <w:sz w:val="20"/>
                <w:szCs w:val="20"/>
              </w:rPr>
              <w:t>Range</w:t>
            </w:r>
            <w:r>
              <w:rPr>
                <w:rFonts w:ascii="Arial" w:eastAsia="Arial" w:hAnsi="Arial" w:cs="Arial"/>
                <w:b/>
                <w:bCs/>
                <w:spacing w:val="-8"/>
                <w:w w:val="104"/>
                <w:sz w:val="20"/>
                <w:szCs w:val="20"/>
              </w:rPr>
              <w:t xml:space="preserve"> </w:t>
            </w:r>
            <w:r>
              <w:rPr>
                <w:rFonts w:ascii="Arial" w:eastAsia="Arial" w:hAnsi="Arial" w:cs="Arial"/>
                <w:b/>
                <w:bCs/>
                <w:w w:val="104"/>
                <w:sz w:val="20"/>
                <w:szCs w:val="20"/>
              </w:rPr>
              <w:t>of</w:t>
            </w:r>
            <w:r>
              <w:rPr>
                <w:rFonts w:ascii="Arial" w:eastAsia="Arial" w:hAnsi="Arial" w:cs="Arial"/>
                <w:b/>
                <w:bCs/>
                <w:spacing w:val="-8"/>
                <w:w w:val="104"/>
                <w:sz w:val="20"/>
                <w:szCs w:val="20"/>
              </w:rPr>
              <w:t xml:space="preserve"> </w:t>
            </w:r>
            <w:r>
              <w:rPr>
                <w:rFonts w:ascii="Arial" w:eastAsia="Arial" w:hAnsi="Arial" w:cs="Arial"/>
                <w:b/>
                <w:bCs/>
                <w:w w:val="104"/>
                <w:sz w:val="20"/>
                <w:szCs w:val="20"/>
              </w:rPr>
              <w:t>Means</w:t>
            </w:r>
          </w:p>
        </w:tc>
        <w:tc>
          <w:tcPr>
            <w:tcW w:w="1449" w:type="dxa"/>
            <w:tcBorders>
              <w:top w:val="single" w:sz="4" w:space="0" w:color="auto"/>
              <w:bottom w:val="single" w:sz="4" w:space="0" w:color="auto"/>
            </w:tcBorders>
            <w:vAlign w:val="center"/>
          </w:tcPr>
          <w:p w14:paraId="27AD1BC6" w14:textId="77777777" w:rsidR="00A06771" w:rsidRDefault="004A195B">
            <w:pPr>
              <w:pStyle w:val="TableParagraph"/>
              <w:rPr>
                <w:rFonts w:ascii="Arial" w:eastAsia="Arial" w:hAnsi="Arial" w:cs="Arial"/>
                <w:b/>
                <w:bCs/>
                <w:w w:val="104"/>
                <w:sz w:val="20"/>
                <w:szCs w:val="20"/>
              </w:rPr>
            </w:pPr>
            <w:r>
              <w:rPr>
                <w:rFonts w:ascii="Arial" w:eastAsia="Arial" w:hAnsi="Arial" w:cs="Arial"/>
                <w:b/>
                <w:bCs/>
                <w:w w:val="104"/>
                <w:sz w:val="20"/>
                <w:szCs w:val="20"/>
              </w:rPr>
              <w:t>Verbal</w:t>
            </w:r>
          </w:p>
          <w:p w14:paraId="370F3154" w14:textId="77777777" w:rsidR="00A06771" w:rsidRDefault="004A195B">
            <w:pPr>
              <w:pStyle w:val="TableParagraph"/>
              <w:rPr>
                <w:rFonts w:ascii="Arial" w:eastAsia="Arial" w:hAnsi="Arial" w:cs="Arial"/>
                <w:b/>
                <w:bCs/>
                <w:sz w:val="20"/>
                <w:szCs w:val="20"/>
              </w:rPr>
            </w:pPr>
            <w:r>
              <w:rPr>
                <w:rFonts w:ascii="Arial" w:eastAsia="Arial" w:hAnsi="Arial" w:cs="Arial"/>
                <w:b/>
                <w:bCs/>
                <w:w w:val="104"/>
                <w:sz w:val="20"/>
                <w:szCs w:val="20"/>
              </w:rPr>
              <w:t>Descr</w:t>
            </w:r>
            <w:r>
              <w:rPr>
                <w:rFonts w:ascii="Arial" w:eastAsia="Arial" w:hAnsi="Arial" w:cs="Arial"/>
                <w:b/>
                <w:bCs/>
                <w:spacing w:val="-1"/>
                <w:w w:val="104"/>
                <w:sz w:val="20"/>
                <w:szCs w:val="20"/>
              </w:rPr>
              <w:t>i</w:t>
            </w:r>
            <w:r>
              <w:rPr>
                <w:rFonts w:ascii="Arial" w:eastAsia="Arial" w:hAnsi="Arial" w:cs="Arial"/>
                <w:b/>
                <w:bCs/>
                <w:w w:val="104"/>
                <w:sz w:val="20"/>
                <w:szCs w:val="20"/>
              </w:rPr>
              <w:t>ptive</w:t>
            </w:r>
          </w:p>
        </w:tc>
        <w:tc>
          <w:tcPr>
            <w:tcW w:w="1677" w:type="dxa"/>
            <w:tcBorders>
              <w:top w:val="single" w:sz="4" w:space="0" w:color="auto"/>
              <w:bottom w:val="single" w:sz="4" w:space="0" w:color="auto"/>
            </w:tcBorders>
            <w:vAlign w:val="center"/>
          </w:tcPr>
          <w:p w14:paraId="5CE43868" w14:textId="77777777" w:rsidR="00A06771" w:rsidRDefault="004A195B">
            <w:pPr>
              <w:pStyle w:val="TableParagraph"/>
              <w:rPr>
                <w:rFonts w:ascii="Arial" w:eastAsia="Arial" w:hAnsi="Arial" w:cs="Arial"/>
                <w:b/>
                <w:bCs/>
                <w:spacing w:val="-1"/>
                <w:w w:val="104"/>
                <w:sz w:val="20"/>
                <w:szCs w:val="20"/>
              </w:rPr>
            </w:pPr>
            <w:r>
              <w:rPr>
                <w:rFonts w:ascii="Arial" w:eastAsia="Arial" w:hAnsi="Arial" w:cs="Arial"/>
                <w:b/>
                <w:bCs/>
                <w:spacing w:val="-1"/>
                <w:w w:val="104"/>
                <w:sz w:val="20"/>
                <w:szCs w:val="20"/>
              </w:rPr>
              <w:t>Interpretation</w:t>
            </w:r>
          </w:p>
        </w:tc>
        <w:tc>
          <w:tcPr>
            <w:tcW w:w="4150" w:type="dxa"/>
            <w:tcBorders>
              <w:top w:val="single" w:sz="4" w:space="0" w:color="auto"/>
              <w:bottom w:val="single" w:sz="4" w:space="0" w:color="auto"/>
            </w:tcBorders>
            <w:vAlign w:val="center"/>
          </w:tcPr>
          <w:p w14:paraId="3A54E644" w14:textId="77777777" w:rsidR="00A06771" w:rsidRDefault="004A195B">
            <w:pPr>
              <w:pStyle w:val="TableParagraph"/>
              <w:ind w:left="192"/>
              <w:rPr>
                <w:rFonts w:ascii="Arial" w:eastAsia="Arial" w:hAnsi="Arial" w:cs="Arial"/>
                <w:b/>
                <w:bCs/>
                <w:sz w:val="20"/>
                <w:szCs w:val="20"/>
              </w:rPr>
            </w:pPr>
            <w:r>
              <w:rPr>
                <w:rFonts w:ascii="Arial" w:eastAsia="Arial" w:hAnsi="Arial" w:cs="Arial"/>
                <w:b/>
                <w:bCs/>
                <w:spacing w:val="-1"/>
                <w:w w:val="104"/>
                <w:sz w:val="20"/>
                <w:szCs w:val="20"/>
              </w:rPr>
              <w:t>Remarks</w:t>
            </w:r>
          </w:p>
        </w:tc>
      </w:tr>
      <w:tr w:rsidR="00A06771" w14:paraId="3C56FFB5" w14:textId="77777777">
        <w:trPr>
          <w:trHeight w:val="1133"/>
        </w:trPr>
        <w:tc>
          <w:tcPr>
            <w:tcW w:w="1354" w:type="dxa"/>
            <w:tcBorders>
              <w:top w:val="single" w:sz="4" w:space="0" w:color="auto"/>
            </w:tcBorders>
            <w:vAlign w:val="center"/>
          </w:tcPr>
          <w:p w14:paraId="72E5D8FE" w14:textId="77777777" w:rsidR="00A06771" w:rsidRDefault="004A195B">
            <w:pPr>
              <w:spacing w:line="240" w:lineRule="auto"/>
              <w:rPr>
                <w:sz w:val="20"/>
                <w:szCs w:val="20"/>
              </w:rPr>
            </w:pPr>
            <w:r>
              <w:rPr>
                <w:spacing w:val="-1"/>
                <w:w w:val="104"/>
                <w:sz w:val="20"/>
                <w:szCs w:val="20"/>
              </w:rPr>
              <w:lastRenderedPageBreak/>
              <w:t>4.50-5.00</w:t>
            </w:r>
          </w:p>
        </w:tc>
        <w:tc>
          <w:tcPr>
            <w:tcW w:w="1449" w:type="dxa"/>
            <w:tcBorders>
              <w:top w:val="single" w:sz="4" w:space="0" w:color="auto"/>
            </w:tcBorders>
            <w:vAlign w:val="center"/>
          </w:tcPr>
          <w:p w14:paraId="76C27CA2" w14:textId="77777777" w:rsidR="00A06771" w:rsidRDefault="004A195B">
            <w:pPr>
              <w:spacing w:line="240" w:lineRule="auto"/>
              <w:rPr>
                <w:sz w:val="20"/>
                <w:szCs w:val="20"/>
              </w:rPr>
            </w:pPr>
            <w:r>
              <w:rPr>
                <w:sz w:val="20"/>
                <w:szCs w:val="20"/>
              </w:rPr>
              <w:t>Strongly agree</w:t>
            </w:r>
          </w:p>
        </w:tc>
        <w:tc>
          <w:tcPr>
            <w:tcW w:w="1677" w:type="dxa"/>
            <w:tcBorders>
              <w:top w:val="single" w:sz="4" w:space="0" w:color="auto"/>
            </w:tcBorders>
            <w:vAlign w:val="center"/>
          </w:tcPr>
          <w:p w14:paraId="1E345681" w14:textId="77777777" w:rsidR="00A06771" w:rsidRDefault="004A195B">
            <w:pPr>
              <w:pStyle w:val="TableParagraph"/>
              <w:spacing w:before="11"/>
              <w:rPr>
                <w:rFonts w:ascii="Arial" w:eastAsia="Arial" w:hAnsi="Arial" w:cs="Arial"/>
                <w:spacing w:val="-1"/>
                <w:w w:val="104"/>
                <w:sz w:val="20"/>
                <w:szCs w:val="20"/>
              </w:rPr>
            </w:pPr>
            <w:r>
              <w:rPr>
                <w:rFonts w:ascii="Arial" w:eastAsia="Arial" w:hAnsi="Arial" w:cs="Arial"/>
                <w:spacing w:val="-1"/>
                <w:w w:val="104"/>
                <w:sz w:val="20"/>
                <w:szCs w:val="20"/>
              </w:rPr>
              <w:t>Ver</w:t>
            </w:r>
            <w:r>
              <w:rPr>
                <w:rFonts w:ascii="Arial" w:eastAsia="Arial" w:hAnsi="Arial" w:cs="Arial"/>
                <w:w w:val="104"/>
                <w:sz w:val="20"/>
                <w:szCs w:val="20"/>
              </w:rPr>
              <w:t>y</w:t>
            </w:r>
            <w:r>
              <w:rPr>
                <w:rFonts w:ascii="Arial" w:eastAsia="Arial" w:hAnsi="Arial" w:cs="Arial"/>
                <w:spacing w:val="-2"/>
                <w:w w:val="104"/>
                <w:sz w:val="20"/>
                <w:szCs w:val="20"/>
              </w:rPr>
              <w:t xml:space="preserve"> </w:t>
            </w:r>
            <w:r>
              <w:rPr>
                <w:rFonts w:ascii="Arial" w:eastAsia="Arial" w:hAnsi="Arial" w:cs="Arial"/>
                <w:spacing w:val="-1"/>
                <w:w w:val="104"/>
                <w:sz w:val="20"/>
                <w:szCs w:val="20"/>
              </w:rPr>
              <w:t>Hig</w:t>
            </w:r>
            <w:r>
              <w:rPr>
                <w:rFonts w:ascii="Arial" w:eastAsia="Arial" w:hAnsi="Arial" w:cs="Arial"/>
                <w:w w:val="104"/>
                <w:sz w:val="20"/>
                <w:szCs w:val="20"/>
              </w:rPr>
              <w:t>h</w:t>
            </w:r>
          </w:p>
        </w:tc>
        <w:tc>
          <w:tcPr>
            <w:tcW w:w="4150" w:type="dxa"/>
            <w:tcBorders>
              <w:top w:val="single" w:sz="4" w:space="0" w:color="auto"/>
            </w:tcBorders>
            <w:vAlign w:val="center"/>
          </w:tcPr>
          <w:p w14:paraId="58E74BE2" w14:textId="77777777" w:rsidR="00A06771" w:rsidRDefault="004A195B">
            <w:pPr>
              <w:pStyle w:val="TableParagraph"/>
              <w:spacing w:before="11"/>
              <w:rPr>
                <w:rFonts w:ascii="Arial" w:eastAsia="Arial" w:hAnsi="Arial" w:cs="Arial"/>
                <w:sz w:val="20"/>
                <w:szCs w:val="20"/>
              </w:rPr>
            </w:pPr>
            <w:r>
              <w:rPr>
                <w:rFonts w:ascii="Arial" w:eastAsia="Arial" w:hAnsi="Arial" w:cs="Arial"/>
                <w:spacing w:val="-1"/>
                <w:w w:val="104"/>
                <w:sz w:val="20"/>
                <w:szCs w:val="20"/>
              </w:rPr>
              <w:t>This indicates that the celebrity endorsement tactics have a very strong influence on customer purchase intention, significantly enhancing brand appeal and customer persuasion.</w:t>
            </w:r>
          </w:p>
        </w:tc>
      </w:tr>
      <w:tr w:rsidR="00A06771" w14:paraId="134EF5F5" w14:textId="77777777">
        <w:trPr>
          <w:trHeight w:val="1114"/>
        </w:trPr>
        <w:tc>
          <w:tcPr>
            <w:tcW w:w="1354" w:type="dxa"/>
            <w:vAlign w:val="center"/>
          </w:tcPr>
          <w:p w14:paraId="709C9E17" w14:textId="77777777" w:rsidR="00A06771" w:rsidRDefault="004A195B">
            <w:pPr>
              <w:spacing w:line="240" w:lineRule="auto"/>
              <w:rPr>
                <w:sz w:val="20"/>
                <w:szCs w:val="20"/>
              </w:rPr>
            </w:pPr>
            <w:r>
              <w:rPr>
                <w:spacing w:val="-1"/>
                <w:w w:val="104"/>
                <w:sz w:val="20"/>
                <w:szCs w:val="20"/>
              </w:rPr>
              <w:t>3.50-4.49</w:t>
            </w:r>
          </w:p>
        </w:tc>
        <w:tc>
          <w:tcPr>
            <w:tcW w:w="1449" w:type="dxa"/>
            <w:vAlign w:val="center"/>
          </w:tcPr>
          <w:p w14:paraId="4369C24E" w14:textId="77777777" w:rsidR="00A06771" w:rsidRDefault="004A195B">
            <w:pPr>
              <w:spacing w:line="240" w:lineRule="auto"/>
              <w:rPr>
                <w:sz w:val="20"/>
                <w:szCs w:val="20"/>
              </w:rPr>
            </w:pPr>
            <w:r>
              <w:rPr>
                <w:sz w:val="20"/>
                <w:szCs w:val="20"/>
              </w:rPr>
              <w:t>Agree</w:t>
            </w:r>
          </w:p>
        </w:tc>
        <w:tc>
          <w:tcPr>
            <w:tcW w:w="1677" w:type="dxa"/>
            <w:vAlign w:val="center"/>
          </w:tcPr>
          <w:p w14:paraId="4B4FFE2E" w14:textId="77777777" w:rsidR="00A06771" w:rsidRDefault="004A195B">
            <w:pPr>
              <w:pStyle w:val="TableParagraph"/>
              <w:spacing w:before="11"/>
              <w:rPr>
                <w:rFonts w:ascii="Arial" w:eastAsia="Arial" w:hAnsi="Arial" w:cs="Arial"/>
                <w:spacing w:val="-1"/>
                <w:w w:val="104"/>
                <w:sz w:val="20"/>
                <w:szCs w:val="20"/>
              </w:rPr>
            </w:pPr>
            <w:r>
              <w:rPr>
                <w:rFonts w:ascii="Arial" w:eastAsia="Arial" w:hAnsi="Arial" w:cs="Arial"/>
                <w:spacing w:val="-1"/>
                <w:w w:val="104"/>
                <w:sz w:val="20"/>
                <w:szCs w:val="20"/>
              </w:rPr>
              <w:t>High</w:t>
            </w:r>
          </w:p>
        </w:tc>
        <w:tc>
          <w:tcPr>
            <w:tcW w:w="4150" w:type="dxa"/>
            <w:vAlign w:val="center"/>
          </w:tcPr>
          <w:p w14:paraId="56D70E5D" w14:textId="77777777" w:rsidR="00A06771" w:rsidRDefault="004A195B">
            <w:pPr>
              <w:pStyle w:val="TableParagraph"/>
              <w:spacing w:before="11"/>
              <w:rPr>
                <w:rFonts w:ascii="Arial" w:eastAsia="Arial" w:hAnsi="Arial" w:cs="Arial"/>
                <w:w w:val="104"/>
                <w:sz w:val="20"/>
                <w:szCs w:val="20"/>
              </w:rPr>
            </w:pPr>
            <w:r>
              <w:rPr>
                <w:rFonts w:ascii="Arial" w:eastAsia="Arial" w:hAnsi="Arial" w:cs="Arial"/>
                <w:spacing w:val="-1"/>
                <w:w w:val="104"/>
                <w:sz w:val="20"/>
                <w:szCs w:val="20"/>
              </w:rPr>
              <w:t>This shows that celebrity endorsement tactics have a considerable impact on purchase intentions, suggesting that customers are positively influenced by the endorsement.</w:t>
            </w:r>
          </w:p>
        </w:tc>
      </w:tr>
      <w:tr w:rsidR="00A06771" w14:paraId="0F645E54" w14:textId="77777777">
        <w:trPr>
          <w:trHeight w:val="1069"/>
        </w:trPr>
        <w:tc>
          <w:tcPr>
            <w:tcW w:w="1354" w:type="dxa"/>
            <w:vAlign w:val="center"/>
          </w:tcPr>
          <w:p w14:paraId="573E6842" w14:textId="77777777" w:rsidR="00A06771" w:rsidRDefault="004A195B">
            <w:pPr>
              <w:spacing w:line="240" w:lineRule="auto"/>
              <w:rPr>
                <w:sz w:val="20"/>
                <w:szCs w:val="20"/>
              </w:rPr>
            </w:pPr>
            <w:r>
              <w:rPr>
                <w:spacing w:val="-1"/>
                <w:w w:val="104"/>
                <w:sz w:val="20"/>
                <w:szCs w:val="20"/>
              </w:rPr>
              <w:t>2.50-3.49</w:t>
            </w:r>
          </w:p>
        </w:tc>
        <w:tc>
          <w:tcPr>
            <w:tcW w:w="1449" w:type="dxa"/>
            <w:vAlign w:val="center"/>
          </w:tcPr>
          <w:p w14:paraId="103284EB" w14:textId="77777777" w:rsidR="00A06771" w:rsidRDefault="004A195B">
            <w:pPr>
              <w:spacing w:line="240" w:lineRule="auto"/>
              <w:rPr>
                <w:sz w:val="20"/>
                <w:szCs w:val="20"/>
              </w:rPr>
            </w:pPr>
            <w:r>
              <w:rPr>
                <w:sz w:val="20"/>
                <w:szCs w:val="20"/>
              </w:rPr>
              <w:t>Neutral</w:t>
            </w:r>
          </w:p>
        </w:tc>
        <w:tc>
          <w:tcPr>
            <w:tcW w:w="1677" w:type="dxa"/>
            <w:vAlign w:val="center"/>
          </w:tcPr>
          <w:p w14:paraId="7D21F625" w14:textId="77777777" w:rsidR="00A06771" w:rsidRDefault="004A195B">
            <w:pPr>
              <w:pStyle w:val="TableParagraph"/>
              <w:spacing w:before="11"/>
              <w:rPr>
                <w:rFonts w:ascii="Arial" w:eastAsia="Arial" w:hAnsi="Arial" w:cs="Arial"/>
                <w:spacing w:val="-1"/>
                <w:w w:val="104"/>
                <w:sz w:val="20"/>
                <w:szCs w:val="20"/>
              </w:rPr>
            </w:pPr>
            <w:r>
              <w:rPr>
                <w:rFonts w:ascii="Arial" w:hAnsi="Arial" w:cs="Arial"/>
                <w:sz w:val="20"/>
                <w:szCs w:val="20"/>
              </w:rPr>
              <w:t>Moderate</w:t>
            </w:r>
          </w:p>
        </w:tc>
        <w:tc>
          <w:tcPr>
            <w:tcW w:w="4150" w:type="dxa"/>
            <w:vAlign w:val="center"/>
          </w:tcPr>
          <w:p w14:paraId="1AECF449" w14:textId="77777777" w:rsidR="00A06771" w:rsidRDefault="004A195B">
            <w:pPr>
              <w:pStyle w:val="TableParagraph"/>
              <w:spacing w:before="11"/>
              <w:rPr>
                <w:rFonts w:ascii="Arial" w:eastAsia="Arial" w:hAnsi="Arial" w:cs="Arial"/>
                <w:spacing w:val="-1"/>
                <w:w w:val="104"/>
                <w:sz w:val="20"/>
                <w:szCs w:val="20"/>
              </w:rPr>
            </w:pPr>
            <w:r>
              <w:rPr>
                <w:rFonts w:ascii="Arial" w:eastAsia="Arial" w:hAnsi="Arial" w:cs="Arial"/>
                <w:spacing w:val="-1"/>
                <w:w w:val="104"/>
                <w:sz w:val="20"/>
                <w:szCs w:val="20"/>
              </w:rPr>
              <w:t>This reflects a moderate impact of celebrity endorsement tactics on purchase intentions, indicating balanced customer perception that may vary across different segments.</w:t>
            </w:r>
          </w:p>
        </w:tc>
      </w:tr>
      <w:tr w:rsidR="00A06771" w14:paraId="376DC233" w14:textId="77777777">
        <w:trPr>
          <w:trHeight w:val="1095"/>
        </w:trPr>
        <w:tc>
          <w:tcPr>
            <w:tcW w:w="1354" w:type="dxa"/>
            <w:vAlign w:val="center"/>
          </w:tcPr>
          <w:p w14:paraId="18836CC6" w14:textId="77777777" w:rsidR="00A06771" w:rsidRDefault="004A195B">
            <w:pPr>
              <w:spacing w:line="240" w:lineRule="auto"/>
              <w:rPr>
                <w:sz w:val="20"/>
                <w:szCs w:val="20"/>
              </w:rPr>
            </w:pPr>
            <w:r>
              <w:rPr>
                <w:spacing w:val="-1"/>
                <w:w w:val="104"/>
                <w:sz w:val="20"/>
                <w:szCs w:val="20"/>
              </w:rPr>
              <w:t>1.50-2.49</w:t>
            </w:r>
          </w:p>
        </w:tc>
        <w:tc>
          <w:tcPr>
            <w:tcW w:w="1449" w:type="dxa"/>
            <w:vAlign w:val="center"/>
          </w:tcPr>
          <w:p w14:paraId="04F09A83" w14:textId="77777777" w:rsidR="00A06771" w:rsidRDefault="004A195B">
            <w:pPr>
              <w:spacing w:line="240" w:lineRule="auto"/>
              <w:rPr>
                <w:sz w:val="20"/>
                <w:szCs w:val="20"/>
              </w:rPr>
            </w:pPr>
            <w:r>
              <w:rPr>
                <w:sz w:val="20"/>
                <w:szCs w:val="20"/>
              </w:rPr>
              <w:t>Disagree</w:t>
            </w:r>
          </w:p>
        </w:tc>
        <w:tc>
          <w:tcPr>
            <w:tcW w:w="1677" w:type="dxa"/>
            <w:vAlign w:val="center"/>
          </w:tcPr>
          <w:p w14:paraId="1D643802" w14:textId="77777777" w:rsidR="00A06771" w:rsidRDefault="004A195B">
            <w:pPr>
              <w:pStyle w:val="TableParagraph"/>
              <w:spacing w:before="11"/>
              <w:rPr>
                <w:rFonts w:ascii="Arial" w:eastAsia="Arial" w:hAnsi="Arial" w:cs="Arial"/>
                <w:spacing w:val="-1"/>
                <w:w w:val="104"/>
                <w:sz w:val="20"/>
                <w:szCs w:val="20"/>
              </w:rPr>
            </w:pPr>
            <w:r>
              <w:rPr>
                <w:rFonts w:ascii="Arial" w:eastAsia="Arial" w:hAnsi="Arial" w:cs="Arial"/>
                <w:spacing w:val="-1"/>
                <w:w w:val="104"/>
                <w:sz w:val="20"/>
                <w:szCs w:val="20"/>
              </w:rPr>
              <w:t>Low</w:t>
            </w:r>
          </w:p>
        </w:tc>
        <w:tc>
          <w:tcPr>
            <w:tcW w:w="4150" w:type="dxa"/>
            <w:vAlign w:val="center"/>
          </w:tcPr>
          <w:p w14:paraId="28C562D8" w14:textId="77777777" w:rsidR="00A06771" w:rsidRDefault="004A195B">
            <w:pPr>
              <w:pStyle w:val="TableParagraph"/>
              <w:spacing w:before="11"/>
              <w:rPr>
                <w:rFonts w:ascii="Arial" w:eastAsia="Arial" w:hAnsi="Arial" w:cs="Arial"/>
                <w:spacing w:val="-1"/>
                <w:w w:val="104"/>
                <w:sz w:val="20"/>
                <w:szCs w:val="20"/>
              </w:rPr>
            </w:pPr>
            <w:r>
              <w:rPr>
                <w:rFonts w:ascii="Arial" w:eastAsia="Arial" w:hAnsi="Arial" w:cs="Arial"/>
                <w:spacing w:val="-1"/>
                <w:w w:val="104"/>
                <w:sz w:val="20"/>
                <w:szCs w:val="20"/>
              </w:rPr>
              <w:t>This suggests a low influence of celebrity endorsement tactics on customers intentions, implying that the endorsement has limited effectiveness in shaping customer decisions.</w:t>
            </w:r>
          </w:p>
        </w:tc>
      </w:tr>
      <w:tr w:rsidR="00A06771" w14:paraId="07497B43" w14:textId="77777777">
        <w:trPr>
          <w:trHeight w:val="1405"/>
        </w:trPr>
        <w:tc>
          <w:tcPr>
            <w:tcW w:w="1354" w:type="dxa"/>
            <w:vAlign w:val="center"/>
          </w:tcPr>
          <w:p w14:paraId="08BFEE2E" w14:textId="77777777" w:rsidR="00A06771" w:rsidRDefault="004A195B">
            <w:pPr>
              <w:spacing w:line="240" w:lineRule="auto"/>
              <w:rPr>
                <w:sz w:val="20"/>
                <w:szCs w:val="20"/>
              </w:rPr>
            </w:pPr>
            <w:r>
              <w:rPr>
                <w:spacing w:val="-1"/>
                <w:w w:val="104"/>
                <w:sz w:val="20"/>
                <w:szCs w:val="20"/>
              </w:rPr>
              <w:t>1.50-2.49</w:t>
            </w:r>
          </w:p>
        </w:tc>
        <w:tc>
          <w:tcPr>
            <w:tcW w:w="1449" w:type="dxa"/>
            <w:vAlign w:val="center"/>
          </w:tcPr>
          <w:p w14:paraId="46211169" w14:textId="77777777" w:rsidR="00A06771" w:rsidRDefault="004A195B">
            <w:pPr>
              <w:spacing w:line="240" w:lineRule="auto"/>
              <w:rPr>
                <w:sz w:val="20"/>
                <w:szCs w:val="20"/>
              </w:rPr>
            </w:pPr>
            <w:r>
              <w:rPr>
                <w:sz w:val="20"/>
                <w:szCs w:val="20"/>
              </w:rPr>
              <w:t>Strongly disagree</w:t>
            </w:r>
          </w:p>
        </w:tc>
        <w:tc>
          <w:tcPr>
            <w:tcW w:w="1677" w:type="dxa"/>
            <w:vAlign w:val="center"/>
          </w:tcPr>
          <w:p w14:paraId="7DA5B38B" w14:textId="77777777" w:rsidR="00A06771" w:rsidRDefault="004A195B">
            <w:pPr>
              <w:pStyle w:val="TableParagraph"/>
              <w:spacing w:before="11"/>
              <w:rPr>
                <w:rFonts w:ascii="Arial" w:eastAsia="Arial" w:hAnsi="Arial" w:cs="Arial"/>
                <w:spacing w:val="-1"/>
                <w:w w:val="104"/>
                <w:sz w:val="20"/>
                <w:szCs w:val="20"/>
              </w:rPr>
            </w:pPr>
            <w:r>
              <w:rPr>
                <w:rFonts w:ascii="Arial" w:hAnsi="Arial" w:cs="Arial"/>
                <w:sz w:val="20"/>
                <w:szCs w:val="20"/>
              </w:rPr>
              <w:t>Very Low</w:t>
            </w:r>
          </w:p>
        </w:tc>
        <w:tc>
          <w:tcPr>
            <w:tcW w:w="4150" w:type="dxa"/>
            <w:vAlign w:val="center"/>
          </w:tcPr>
          <w:p w14:paraId="58E5E9DC" w14:textId="77777777" w:rsidR="00A06771" w:rsidRDefault="004A195B">
            <w:pPr>
              <w:pStyle w:val="TableParagraph"/>
              <w:spacing w:before="11"/>
              <w:rPr>
                <w:rFonts w:ascii="Arial" w:eastAsia="Arial" w:hAnsi="Arial" w:cs="Arial"/>
                <w:spacing w:val="-1"/>
                <w:w w:val="104"/>
                <w:sz w:val="20"/>
                <w:szCs w:val="20"/>
              </w:rPr>
            </w:pPr>
            <w:r>
              <w:rPr>
                <w:rFonts w:ascii="Arial" w:eastAsia="Arial" w:hAnsi="Arial" w:cs="Arial"/>
                <w:spacing w:val="-1"/>
                <w:w w:val="104"/>
                <w:sz w:val="20"/>
                <w:szCs w:val="20"/>
              </w:rPr>
              <w:t>This reveals a very low influence of celebrity endorsement tactics on purchase intentions, indicating minimal customer response and the potential need to reassess the endorsement strategy.</w:t>
            </w:r>
          </w:p>
        </w:tc>
      </w:tr>
      <w:bookmarkEnd w:id="0"/>
    </w:tbl>
    <w:p w14:paraId="290A60C1" w14:textId="77777777" w:rsidR="00A06771" w:rsidRDefault="00A06771">
      <w:pPr>
        <w:spacing w:line="240" w:lineRule="auto"/>
        <w:rPr>
          <w:sz w:val="20"/>
          <w:szCs w:val="20"/>
        </w:rPr>
      </w:pPr>
    </w:p>
    <w:p w14:paraId="0E2E946C" w14:textId="77777777" w:rsidR="00A06771" w:rsidRDefault="00A06771">
      <w:pPr>
        <w:spacing w:line="240" w:lineRule="auto"/>
        <w:rPr>
          <w:sz w:val="20"/>
          <w:szCs w:val="20"/>
        </w:rPr>
      </w:pPr>
    </w:p>
    <w:p w14:paraId="2C00B194" w14:textId="77777777" w:rsidR="00A06771" w:rsidRDefault="004A195B">
      <w:pPr>
        <w:spacing w:line="240" w:lineRule="auto"/>
        <w:rPr>
          <w:b/>
          <w:sz w:val="20"/>
          <w:szCs w:val="20"/>
        </w:rPr>
      </w:pPr>
      <w:r>
        <w:rPr>
          <w:sz w:val="20"/>
          <w:szCs w:val="20"/>
        </w:rPr>
        <w:t xml:space="preserve">      </w:t>
      </w:r>
      <w:r>
        <w:rPr>
          <w:b/>
          <w:sz w:val="20"/>
          <w:szCs w:val="20"/>
        </w:rPr>
        <w:t>ANOVA</w:t>
      </w:r>
      <w:r>
        <w:rPr>
          <w:sz w:val="20"/>
          <w:szCs w:val="20"/>
        </w:rPr>
        <w:t xml:space="preserve"> tested for significant differences in purchase intentions across multiple groups, helping determine whether variations were statistically meaningful (Daramola &amp; </w:t>
      </w:r>
      <w:proofErr w:type="spellStart"/>
      <w:r>
        <w:rPr>
          <w:sz w:val="20"/>
          <w:szCs w:val="20"/>
        </w:rPr>
        <w:t>Aderonmu</w:t>
      </w:r>
      <w:proofErr w:type="spellEnd"/>
      <w:r>
        <w:rPr>
          <w:sz w:val="20"/>
          <w:szCs w:val="20"/>
        </w:rPr>
        <w:t>, 2023).</w:t>
      </w:r>
      <w:r>
        <w:rPr>
          <w:sz w:val="20"/>
          <w:szCs w:val="20"/>
        </w:rPr>
        <w:br/>
      </w:r>
      <w:r>
        <w:rPr>
          <w:b/>
          <w:sz w:val="20"/>
          <w:szCs w:val="20"/>
        </w:rPr>
        <w:t xml:space="preserve">     </w:t>
      </w:r>
    </w:p>
    <w:p w14:paraId="31A9330A" w14:textId="77777777" w:rsidR="00A06771" w:rsidRDefault="004A195B">
      <w:pPr>
        <w:spacing w:line="240" w:lineRule="auto"/>
        <w:rPr>
          <w:sz w:val="20"/>
          <w:szCs w:val="20"/>
        </w:rPr>
      </w:pPr>
      <w:r>
        <w:rPr>
          <w:b/>
          <w:sz w:val="20"/>
          <w:szCs w:val="20"/>
        </w:rPr>
        <w:t xml:space="preserve">        Regression analysis</w:t>
      </w:r>
      <w:r>
        <w:rPr>
          <w:sz w:val="20"/>
          <w:szCs w:val="20"/>
        </w:rPr>
        <w:t xml:space="preserve"> explored how independent variables like endorsement traits predicted purchase intention, measuring both strength and direction of influence (</w:t>
      </w:r>
      <w:proofErr w:type="spellStart"/>
      <w:r>
        <w:rPr>
          <w:sz w:val="20"/>
          <w:szCs w:val="20"/>
        </w:rPr>
        <w:t>Bzovsky</w:t>
      </w:r>
      <w:proofErr w:type="spellEnd"/>
      <w:r>
        <w:rPr>
          <w:sz w:val="20"/>
          <w:szCs w:val="20"/>
        </w:rPr>
        <w:t xml:space="preserve"> et al., 2022).</w:t>
      </w:r>
    </w:p>
    <w:p w14:paraId="4317C9EB" w14:textId="77777777" w:rsidR="00A06771" w:rsidRDefault="004A195B">
      <w:pPr>
        <w:spacing w:line="240" w:lineRule="auto"/>
        <w:rPr>
          <w:b/>
          <w:sz w:val="20"/>
          <w:szCs w:val="20"/>
        </w:rPr>
      </w:pPr>
      <w:r>
        <w:rPr>
          <w:sz w:val="20"/>
          <w:szCs w:val="20"/>
        </w:rPr>
        <w:t xml:space="preserve">        </w:t>
      </w:r>
    </w:p>
    <w:p w14:paraId="02AA1A8F" w14:textId="77777777" w:rsidR="00A06771" w:rsidRDefault="004A195B">
      <w:pPr>
        <w:spacing w:before="240" w:after="240" w:line="240" w:lineRule="auto"/>
        <w:rPr>
          <w:b/>
          <w:sz w:val="20"/>
          <w:szCs w:val="20"/>
        </w:rPr>
      </w:pPr>
      <w:r>
        <w:rPr>
          <w:b/>
          <w:sz w:val="20"/>
          <w:szCs w:val="20"/>
        </w:rPr>
        <w:t>4. RESULTS AND DISCUSSION</w:t>
      </w:r>
    </w:p>
    <w:p w14:paraId="52C99FCA" w14:textId="77777777" w:rsidR="00A06771" w:rsidRDefault="004A195B">
      <w:pPr>
        <w:spacing w:before="240" w:after="240" w:line="240" w:lineRule="auto"/>
        <w:rPr>
          <w:sz w:val="20"/>
          <w:szCs w:val="20"/>
        </w:rPr>
      </w:pPr>
      <w:r>
        <w:rPr>
          <w:sz w:val="20"/>
          <w:szCs w:val="20"/>
        </w:rPr>
        <w:t xml:space="preserve">         This chapter presents the results, analysis, and interpretation of survey data on how celebrity endorsement tactics influence the purchase intentions of DORSU-CC students. Findings are organized based on the research questions: (1) celebrity endorsement tactics, (2) level of purchase intention, (3) their significant relationship, and (4) levels of both variables among students.</w:t>
      </w:r>
    </w:p>
    <w:p w14:paraId="1C03D8F0" w14:textId="77777777" w:rsidR="00A06771" w:rsidRDefault="004A195B">
      <w:pPr>
        <w:spacing w:before="240" w:after="240" w:line="240" w:lineRule="auto"/>
        <w:rPr>
          <w:b/>
          <w:sz w:val="20"/>
          <w:szCs w:val="20"/>
        </w:rPr>
      </w:pPr>
      <w:r>
        <w:rPr>
          <w:b/>
          <w:sz w:val="20"/>
          <w:szCs w:val="20"/>
        </w:rPr>
        <w:t>4.1 Celebrity Endorsement Tactics of DORSU-CC students</w:t>
      </w:r>
    </w:p>
    <w:p w14:paraId="5AA61D6B" w14:textId="77777777" w:rsidR="00A06771" w:rsidRDefault="004A195B">
      <w:pPr>
        <w:spacing w:before="240" w:after="240" w:line="240" w:lineRule="auto"/>
        <w:rPr>
          <w:sz w:val="20"/>
          <w:szCs w:val="20"/>
        </w:rPr>
      </w:pPr>
      <w:r>
        <w:rPr>
          <w:sz w:val="20"/>
          <w:szCs w:val="20"/>
        </w:rPr>
        <w:t>This presents the level of celebrity endorsement tactics among Davao Oriental State University-</w:t>
      </w:r>
      <w:proofErr w:type="spellStart"/>
      <w:r>
        <w:rPr>
          <w:sz w:val="20"/>
          <w:szCs w:val="20"/>
        </w:rPr>
        <w:t>Cateel</w:t>
      </w:r>
      <w:proofErr w:type="spellEnd"/>
      <w:r>
        <w:rPr>
          <w:sz w:val="20"/>
          <w:szCs w:val="20"/>
        </w:rPr>
        <w:t xml:space="preserve"> Campus students, focusing on celebrity trustworthiness, attractiveness, expertise, likability, similarity, familiarity, and congruence with the brand or product in terms of match-up.</w:t>
      </w:r>
    </w:p>
    <w:p w14:paraId="31C36E7C" w14:textId="77777777" w:rsidR="00A06771" w:rsidRDefault="004A195B">
      <w:pPr>
        <w:spacing w:before="240" w:after="240" w:line="240" w:lineRule="auto"/>
        <w:rPr>
          <w:b/>
          <w:sz w:val="20"/>
          <w:szCs w:val="20"/>
        </w:rPr>
      </w:pPr>
      <w:r>
        <w:rPr>
          <w:b/>
          <w:sz w:val="20"/>
          <w:szCs w:val="20"/>
        </w:rPr>
        <w:t xml:space="preserve">Table 3. Celebrity endorsement tactics of </w:t>
      </w:r>
      <w:proofErr w:type="spellStart"/>
      <w:r>
        <w:rPr>
          <w:b/>
          <w:sz w:val="20"/>
          <w:szCs w:val="20"/>
        </w:rPr>
        <w:t>dorsu</w:t>
      </w:r>
      <w:proofErr w:type="spellEnd"/>
      <w:r>
        <w:rPr>
          <w:b/>
          <w:sz w:val="20"/>
          <w:szCs w:val="20"/>
        </w:rPr>
        <w:t>-cc students in terms of celebrity trustworthiness</w:t>
      </w:r>
    </w:p>
    <w:tbl>
      <w:tblPr>
        <w:tblW w:w="8634" w:type="dxa"/>
        <w:tblInd w:w="8" w:type="dxa"/>
        <w:tblLayout w:type="fixed"/>
        <w:tblLook w:val="04A0" w:firstRow="1" w:lastRow="0" w:firstColumn="1" w:lastColumn="0" w:noHBand="0" w:noVBand="1"/>
      </w:tblPr>
      <w:tblGrid>
        <w:gridCol w:w="630"/>
        <w:gridCol w:w="4177"/>
        <w:gridCol w:w="850"/>
        <w:gridCol w:w="1418"/>
        <w:gridCol w:w="1559"/>
      </w:tblGrid>
      <w:tr w:rsidR="00A06771" w14:paraId="16FA32BD" w14:textId="77777777">
        <w:trPr>
          <w:trHeight w:val="570"/>
        </w:trPr>
        <w:tc>
          <w:tcPr>
            <w:tcW w:w="630" w:type="dxa"/>
            <w:tcBorders>
              <w:top w:val="single" w:sz="4" w:space="0" w:color="auto"/>
              <w:bottom w:val="single" w:sz="4" w:space="0" w:color="auto"/>
            </w:tcBorders>
            <w:shd w:val="clear" w:color="auto" w:fill="auto"/>
            <w:vAlign w:val="center"/>
          </w:tcPr>
          <w:p w14:paraId="31725201" w14:textId="77777777" w:rsidR="00A06771" w:rsidRDefault="004A195B">
            <w:pPr>
              <w:spacing w:line="240" w:lineRule="auto"/>
              <w:rPr>
                <w:sz w:val="20"/>
                <w:szCs w:val="20"/>
              </w:rPr>
            </w:pPr>
            <w:r>
              <w:rPr>
                <w:sz w:val="20"/>
                <w:szCs w:val="20"/>
              </w:rPr>
              <w:t>No.</w:t>
            </w:r>
          </w:p>
        </w:tc>
        <w:tc>
          <w:tcPr>
            <w:tcW w:w="4177" w:type="dxa"/>
            <w:tcBorders>
              <w:top w:val="single" w:sz="4" w:space="0" w:color="auto"/>
              <w:bottom w:val="single" w:sz="4" w:space="0" w:color="auto"/>
            </w:tcBorders>
            <w:shd w:val="clear" w:color="auto" w:fill="auto"/>
            <w:vAlign w:val="center"/>
          </w:tcPr>
          <w:p w14:paraId="09C0CABB" w14:textId="77777777" w:rsidR="00A06771" w:rsidRDefault="004A195B">
            <w:pPr>
              <w:spacing w:line="240" w:lineRule="auto"/>
              <w:rPr>
                <w:sz w:val="20"/>
                <w:szCs w:val="20"/>
              </w:rPr>
            </w:pPr>
            <w:r>
              <w:rPr>
                <w:sz w:val="20"/>
                <w:szCs w:val="20"/>
              </w:rPr>
              <w:t>Statements</w:t>
            </w:r>
          </w:p>
        </w:tc>
        <w:tc>
          <w:tcPr>
            <w:tcW w:w="850" w:type="dxa"/>
            <w:tcBorders>
              <w:top w:val="single" w:sz="4" w:space="0" w:color="auto"/>
              <w:bottom w:val="single" w:sz="4" w:space="0" w:color="auto"/>
            </w:tcBorders>
            <w:shd w:val="clear" w:color="auto" w:fill="auto"/>
            <w:vAlign w:val="center"/>
          </w:tcPr>
          <w:p w14:paraId="442E1DA8" w14:textId="77777777" w:rsidR="00A06771" w:rsidRDefault="004A195B">
            <w:pPr>
              <w:spacing w:line="240" w:lineRule="auto"/>
              <w:rPr>
                <w:sz w:val="20"/>
                <w:szCs w:val="20"/>
              </w:rPr>
            </w:pPr>
            <w:r>
              <w:rPr>
                <w:sz w:val="20"/>
                <w:szCs w:val="20"/>
              </w:rPr>
              <w:t>Mean</w:t>
            </w:r>
          </w:p>
        </w:tc>
        <w:tc>
          <w:tcPr>
            <w:tcW w:w="1418" w:type="dxa"/>
            <w:tcBorders>
              <w:top w:val="single" w:sz="4" w:space="0" w:color="auto"/>
              <w:bottom w:val="single" w:sz="4" w:space="0" w:color="auto"/>
            </w:tcBorders>
            <w:shd w:val="clear" w:color="auto" w:fill="auto"/>
            <w:vAlign w:val="center"/>
          </w:tcPr>
          <w:p w14:paraId="383498F0" w14:textId="77777777" w:rsidR="00A06771" w:rsidRDefault="004A195B">
            <w:pPr>
              <w:spacing w:line="240" w:lineRule="auto"/>
              <w:rPr>
                <w:sz w:val="20"/>
                <w:szCs w:val="20"/>
              </w:rPr>
            </w:pPr>
            <w:r>
              <w:rPr>
                <w:sz w:val="20"/>
                <w:szCs w:val="20"/>
              </w:rPr>
              <w:t>Std. Deviation</w:t>
            </w:r>
          </w:p>
        </w:tc>
        <w:tc>
          <w:tcPr>
            <w:tcW w:w="1559" w:type="dxa"/>
            <w:tcBorders>
              <w:top w:val="single" w:sz="4" w:space="0" w:color="auto"/>
              <w:bottom w:val="single" w:sz="4" w:space="0" w:color="auto"/>
            </w:tcBorders>
            <w:shd w:val="clear" w:color="auto" w:fill="auto"/>
            <w:vAlign w:val="center"/>
          </w:tcPr>
          <w:p w14:paraId="54DC0009" w14:textId="77777777" w:rsidR="00A06771" w:rsidRDefault="004A195B">
            <w:pPr>
              <w:spacing w:line="240" w:lineRule="auto"/>
              <w:rPr>
                <w:sz w:val="20"/>
                <w:szCs w:val="20"/>
              </w:rPr>
            </w:pPr>
            <w:r>
              <w:rPr>
                <w:sz w:val="20"/>
                <w:szCs w:val="20"/>
              </w:rPr>
              <w:t>Interpretation</w:t>
            </w:r>
          </w:p>
        </w:tc>
      </w:tr>
      <w:tr w:rsidR="00A06771" w14:paraId="29ED0549" w14:textId="77777777">
        <w:trPr>
          <w:trHeight w:val="300"/>
        </w:trPr>
        <w:tc>
          <w:tcPr>
            <w:tcW w:w="630" w:type="dxa"/>
            <w:tcBorders>
              <w:top w:val="single" w:sz="4" w:space="0" w:color="auto"/>
            </w:tcBorders>
            <w:shd w:val="clear" w:color="auto" w:fill="auto"/>
            <w:vAlign w:val="center"/>
          </w:tcPr>
          <w:p w14:paraId="17792B7E" w14:textId="77777777" w:rsidR="00A06771" w:rsidRDefault="004A195B">
            <w:pPr>
              <w:spacing w:line="240" w:lineRule="auto"/>
              <w:rPr>
                <w:sz w:val="20"/>
                <w:szCs w:val="20"/>
              </w:rPr>
            </w:pPr>
            <w:r>
              <w:rPr>
                <w:sz w:val="20"/>
                <w:szCs w:val="20"/>
              </w:rPr>
              <w:t>1</w:t>
            </w:r>
          </w:p>
        </w:tc>
        <w:tc>
          <w:tcPr>
            <w:tcW w:w="4177" w:type="dxa"/>
            <w:tcBorders>
              <w:top w:val="single" w:sz="4" w:space="0" w:color="auto"/>
            </w:tcBorders>
            <w:shd w:val="clear" w:color="auto" w:fill="auto"/>
            <w:vAlign w:val="center"/>
          </w:tcPr>
          <w:p w14:paraId="1E864868" w14:textId="77777777" w:rsidR="00A06771" w:rsidRDefault="004A195B">
            <w:pPr>
              <w:widowControl w:val="0"/>
              <w:spacing w:line="240" w:lineRule="auto"/>
              <w:rPr>
                <w:sz w:val="20"/>
                <w:szCs w:val="20"/>
              </w:rPr>
            </w:pPr>
            <w:r>
              <w:rPr>
                <w:sz w:val="20"/>
                <w:szCs w:val="20"/>
              </w:rPr>
              <w:t>Believes in a celebrity's brand choice.</w:t>
            </w:r>
          </w:p>
        </w:tc>
        <w:tc>
          <w:tcPr>
            <w:tcW w:w="850" w:type="dxa"/>
            <w:tcBorders>
              <w:top w:val="single" w:sz="4" w:space="0" w:color="auto"/>
            </w:tcBorders>
            <w:shd w:val="clear" w:color="auto" w:fill="auto"/>
            <w:vAlign w:val="center"/>
          </w:tcPr>
          <w:p w14:paraId="20948A23" w14:textId="77777777" w:rsidR="00A06771" w:rsidRDefault="004A195B">
            <w:pPr>
              <w:spacing w:line="240" w:lineRule="auto"/>
              <w:rPr>
                <w:sz w:val="20"/>
                <w:szCs w:val="20"/>
              </w:rPr>
            </w:pPr>
            <w:r>
              <w:rPr>
                <w:sz w:val="20"/>
                <w:szCs w:val="20"/>
              </w:rPr>
              <w:t>3.58</w:t>
            </w:r>
          </w:p>
        </w:tc>
        <w:tc>
          <w:tcPr>
            <w:tcW w:w="1418" w:type="dxa"/>
            <w:tcBorders>
              <w:top w:val="single" w:sz="4" w:space="0" w:color="auto"/>
            </w:tcBorders>
            <w:shd w:val="clear" w:color="auto" w:fill="auto"/>
            <w:vAlign w:val="center"/>
          </w:tcPr>
          <w:p w14:paraId="7D8417B5" w14:textId="77777777" w:rsidR="00A06771" w:rsidRDefault="004A195B">
            <w:pPr>
              <w:spacing w:line="240" w:lineRule="auto"/>
              <w:rPr>
                <w:sz w:val="20"/>
                <w:szCs w:val="20"/>
              </w:rPr>
            </w:pPr>
            <w:r>
              <w:rPr>
                <w:sz w:val="20"/>
                <w:szCs w:val="20"/>
              </w:rPr>
              <w:t>0.81</w:t>
            </w:r>
          </w:p>
        </w:tc>
        <w:tc>
          <w:tcPr>
            <w:tcW w:w="1559" w:type="dxa"/>
            <w:tcBorders>
              <w:top w:val="single" w:sz="4" w:space="0" w:color="auto"/>
            </w:tcBorders>
            <w:shd w:val="clear" w:color="auto" w:fill="auto"/>
            <w:vAlign w:val="center"/>
          </w:tcPr>
          <w:p w14:paraId="4F8E8765" w14:textId="77777777" w:rsidR="00A06771" w:rsidRDefault="004A195B">
            <w:pPr>
              <w:spacing w:line="240" w:lineRule="auto"/>
              <w:rPr>
                <w:sz w:val="20"/>
                <w:szCs w:val="20"/>
              </w:rPr>
            </w:pPr>
            <w:r>
              <w:rPr>
                <w:sz w:val="20"/>
                <w:szCs w:val="20"/>
              </w:rPr>
              <w:t>High</w:t>
            </w:r>
          </w:p>
        </w:tc>
      </w:tr>
      <w:tr w:rsidR="00A06771" w14:paraId="3750BFE5" w14:textId="77777777">
        <w:tc>
          <w:tcPr>
            <w:tcW w:w="630" w:type="dxa"/>
            <w:shd w:val="clear" w:color="auto" w:fill="auto"/>
            <w:vAlign w:val="center"/>
          </w:tcPr>
          <w:p w14:paraId="04F081F6" w14:textId="77777777" w:rsidR="00A06771" w:rsidRDefault="004A195B">
            <w:pPr>
              <w:spacing w:line="240" w:lineRule="auto"/>
              <w:rPr>
                <w:sz w:val="20"/>
                <w:szCs w:val="20"/>
              </w:rPr>
            </w:pPr>
            <w:r>
              <w:rPr>
                <w:sz w:val="20"/>
                <w:szCs w:val="20"/>
              </w:rPr>
              <w:t>2</w:t>
            </w:r>
          </w:p>
        </w:tc>
        <w:tc>
          <w:tcPr>
            <w:tcW w:w="4177" w:type="dxa"/>
            <w:shd w:val="clear" w:color="auto" w:fill="auto"/>
            <w:vAlign w:val="center"/>
          </w:tcPr>
          <w:p w14:paraId="19B675F0" w14:textId="77777777" w:rsidR="00A06771" w:rsidRDefault="004A195B">
            <w:pPr>
              <w:widowControl w:val="0"/>
              <w:spacing w:line="240" w:lineRule="auto"/>
              <w:rPr>
                <w:sz w:val="20"/>
                <w:szCs w:val="20"/>
              </w:rPr>
            </w:pPr>
            <w:r>
              <w:rPr>
                <w:sz w:val="20"/>
                <w:szCs w:val="20"/>
              </w:rPr>
              <w:t>Thinks that the celebrity is an honest person.</w:t>
            </w:r>
          </w:p>
        </w:tc>
        <w:tc>
          <w:tcPr>
            <w:tcW w:w="850" w:type="dxa"/>
            <w:shd w:val="clear" w:color="auto" w:fill="auto"/>
            <w:vAlign w:val="center"/>
          </w:tcPr>
          <w:p w14:paraId="07D73B2D" w14:textId="77777777" w:rsidR="00A06771" w:rsidRDefault="004A195B">
            <w:pPr>
              <w:spacing w:line="240" w:lineRule="auto"/>
              <w:rPr>
                <w:sz w:val="20"/>
                <w:szCs w:val="20"/>
              </w:rPr>
            </w:pPr>
            <w:r>
              <w:rPr>
                <w:sz w:val="20"/>
                <w:szCs w:val="20"/>
              </w:rPr>
              <w:t>3.29</w:t>
            </w:r>
          </w:p>
        </w:tc>
        <w:tc>
          <w:tcPr>
            <w:tcW w:w="1418" w:type="dxa"/>
            <w:shd w:val="clear" w:color="auto" w:fill="auto"/>
            <w:vAlign w:val="center"/>
          </w:tcPr>
          <w:p w14:paraId="6705EFA8" w14:textId="77777777" w:rsidR="00A06771" w:rsidRDefault="004A195B">
            <w:pPr>
              <w:spacing w:line="240" w:lineRule="auto"/>
              <w:rPr>
                <w:sz w:val="20"/>
                <w:szCs w:val="20"/>
              </w:rPr>
            </w:pPr>
            <w:r>
              <w:rPr>
                <w:sz w:val="20"/>
                <w:szCs w:val="20"/>
              </w:rPr>
              <w:t>0.87</w:t>
            </w:r>
          </w:p>
        </w:tc>
        <w:tc>
          <w:tcPr>
            <w:tcW w:w="1559" w:type="dxa"/>
            <w:shd w:val="clear" w:color="auto" w:fill="auto"/>
            <w:vAlign w:val="center"/>
          </w:tcPr>
          <w:p w14:paraId="69C7F6B7" w14:textId="77777777" w:rsidR="00A06771" w:rsidRDefault="004A195B">
            <w:pPr>
              <w:spacing w:line="240" w:lineRule="auto"/>
              <w:rPr>
                <w:sz w:val="20"/>
                <w:szCs w:val="20"/>
              </w:rPr>
            </w:pPr>
            <w:r>
              <w:rPr>
                <w:sz w:val="20"/>
                <w:szCs w:val="20"/>
              </w:rPr>
              <w:t>Moderate</w:t>
            </w:r>
          </w:p>
        </w:tc>
      </w:tr>
      <w:tr w:rsidR="00A06771" w14:paraId="3CA6CCF7" w14:textId="77777777">
        <w:trPr>
          <w:trHeight w:val="300"/>
        </w:trPr>
        <w:tc>
          <w:tcPr>
            <w:tcW w:w="630" w:type="dxa"/>
            <w:shd w:val="clear" w:color="auto" w:fill="auto"/>
            <w:vAlign w:val="center"/>
          </w:tcPr>
          <w:p w14:paraId="2FDE7FDF" w14:textId="77777777" w:rsidR="00A06771" w:rsidRDefault="004A195B">
            <w:pPr>
              <w:spacing w:line="240" w:lineRule="auto"/>
              <w:rPr>
                <w:sz w:val="20"/>
                <w:szCs w:val="20"/>
              </w:rPr>
            </w:pPr>
            <w:r>
              <w:rPr>
                <w:sz w:val="20"/>
                <w:szCs w:val="20"/>
              </w:rPr>
              <w:t>3</w:t>
            </w:r>
          </w:p>
        </w:tc>
        <w:tc>
          <w:tcPr>
            <w:tcW w:w="4177" w:type="dxa"/>
            <w:shd w:val="clear" w:color="auto" w:fill="auto"/>
            <w:vAlign w:val="center"/>
          </w:tcPr>
          <w:p w14:paraId="05DC5306" w14:textId="77777777" w:rsidR="00A06771" w:rsidRDefault="004A195B">
            <w:pPr>
              <w:widowControl w:val="0"/>
              <w:spacing w:line="240" w:lineRule="auto"/>
              <w:rPr>
                <w:sz w:val="20"/>
                <w:szCs w:val="20"/>
              </w:rPr>
            </w:pPr>
            <w:r>
              <w:rPr>
                <w:sz w:val="20"/>
                <w:szCs w:val="20"/>
              </w:rPr>
              <w:t>Thinks that the celebrity provides a reliable source of information.</w:t>
            </w:r>
          </w:p>
        </w:tc>
        <w:tc>
          <w:tcPr>
            <w:tcW w:w="850" w:type="dxa"/>
            <w:shd w:val="clear" w:color="auto" w:fill="auto"/>
            <w:vAlign w:val="center"/>
          </w:tcPr>
          <w:p w14:paraId="7069CBD1" w14:textId="77777777" w:rsidR="00A06771" w:rsidRDefault="004A195B">
            <w:pPr>
              <w:spacing w:line="240" w:lineRule="auto"/>
              <w:rPr>
                <w:sz w:val="20"/>
                <w:szCs w:val="20"/>
              </w:rPr>
            </w:pPr>
            <w:r>
              <w:rPr>
                <w:sz w:val="20"/>
                <w:szCs w:val="20"/>
              </w:rPr>
              <w:t>3.47</w:t>
            </w:r>
          </w:p>
        </w:tc>
        <w:tc>
          <w:tcPr>
            <w:tcW w:w="1418" w:type="dxa"/>
            <w:shd w:val="clear" w:color="auto" w:fill="auto"/>
            <w:vAlign w:val="center"/>
          </w:tcPr>
          <w:p w14:paraId="25BD0B6F" w14:textId="77777777" w:rsidR="00A06771" w:rsidRDefault="004A195B">
            <w:pPr>
              <w:spacing w:line="240" w:lineRule="auto"/>
              <w:rPr>
                <w:sz w:val="20"/>
                <w:szCs w:val="20"/>
              </w:rPr>
            </w:pPr>
            <w:r>
              <w:rPr>
                <w:sz w:val="20"/>
                <w:szCs w:val="20"/>
              </w:rPr>
              <w:t>0.86</w:t>
            </w:r>
          </w:p>
        </w:tc>
        <w:tc>
          <w:tcPr>
            <w:tcW w:w="1559" w:type="dxa"/>
            <w:shd w:val="clear" w:color="auto" w:fill="auto"/>
            <w:vAlign w:val="center"/>
          </w:tcPr>
          <w:p w14:paraId="606C7A90" w14:textId="77777777" w:rsidR="00A06771" w:rsidRDefault="004A195B">
            <w:pPr>
              <w:spacing w:line="240" w:lineRule="auto"/>
              <w:rPr>
                <w:sz w:val="20"/>
                <w:szCs w:val="20"/>
              </w:rPr>
            </w:pPr>
            <w:r>
              <w:rPr>
                <w:sz w:val="20"/>
                <w:szCs w:val="20"/>
              </w:rPr>
              <w:t>Moderate</w:t>
            </w:r>
          </w:p>
        </w:tc>
      </w:tr>
      <w:tr w:rsidR="00A06771" w14:paraId="335AD678" w14:textId="77777777">
        <w:trPr>
          <w:trHeight w:val="300"/>
        </w:trPr>
        <w:tc>
          <w:tcPr>
            <w:tcW w:w="630" w:type="dxa"/>
            <w:shd w:val="clear" w:color="auto" w:fill="auto"/>
            <w:vAlign w:val="center"/>
          </w:tcPr>
          <w:p w14:paraId="6611F3B9" w14:textId="77777777" w:rsidR="00A06771" w:rsidRDefault="004A195B">
            <w:pPr>
              <w:spacing w:line="240" w:lineRule="auto"/>
              <w:rPr>
                <w:sz w:val="20"/>
                <w:szCs w:val="20"/>
              </w:rPr>
            </w:pPr>
            <w:r>
              <w:rPr>
                <w:sz w:val="20"/>
                <w:szCs w:val="20"/>
              </w:rPr>
              <w:lastRenderedPageBreak/>
              <w:t>4</w:t>
            </w:r>
          </w:p>
        </w:tc>
        <w:tc>
          <w:tcPr>
            <w:tcW w:w="4177" w:type="dxa"/>
            <w:shd w:val="clear" w:color="auto" w:fill="auto"/>
            <w:vAlign w:val="center"/>
          </w:tcPr>
          <w:p w14:paraId="59BFF1CC" w14:textId="77777777" w:rsidR="00A06771" w:rsidRDefault="004A195B">
            <w:pPr>
              <w:widowControl w:val="0"/>
              <w:spacing w:line="240" w:lineRule="auto"/>
              <w:rPr>
                <w:sz w:val="20"/>
                <w:szCs w:val="20"/>
              </w:rPr>
            </w:pPr>
            <w:r>
              <w:rPr>
                <w:sz w:val="20"/>
                <w:szCs w:val="20"/>
              </w:rPr>
              <w:t>Thinks that the celebrity is a sincere person.</w:t>
            </w:r>
          </w:p>
        </w:tc>
        <w:tc>
          <w:tcPr>
            <w:tcW w:w="850" w:type="dxa"/>
            <w:shd w:val="clear" w:color="auto" w:fill="auto"/>
            <w:vAlign w:val="center"/>
          </w:tcPr>
          <w:p w14:paraId="33AC0709" w14:textId="77777777" w:rsidR="00A06771" w:rsidRDefault="004A195B">
            <w:pPr>
              <w:spacing w:line="240" w:lineRule="auto"/>
              <w:rPr>
                <w:sz w:val="20"/>
                <w:szCs w:val="20"/>
              </w:rPr>
            </w:pPr>
            <w:r>
              <w:rPr>
                <w:sz w:val="20"/>
                <w:szCs w:val="20"/>
              </w:rPr>
              <w:t>3.48</w:t>
            </w:r>
          </w:p>
        </w:tc>
        <w:tc>
          <w:tcPr>
            <w:tcW w:w="1418" w:type="dxa"/>
            <w:shd w:val="clear" w:color="auto" w:fill="auto"/>
            <w:vAlign w:val="center"/>
          </w:tcPr>
          <w:p w14:paraId="6996BBA2" w14:textId="77777777" w:rsidR="00A06771" w:rsidRDefault="004A195B">
            <w:pPr>
              <w:spacing w:line="240" w:lineRule="auto"/>
              <w:rPr>
                <w:sz w:val="20"/>
                <w:szCs w:val="20"/>
              </w:rPr>
            </w:pPr>
            <w:r>
              <w:rPr>
                <w:sz w:val="20"/>
                <w:szCs w:val="20"/>
              </w:rPr>
              <w:t>0.80</w:t>
            </w:r>
          </w:p>
        </w:tc>
        <w:tc>
          <w:tcPr>
            <w:tcW w:w="1559" w:type="dxa"/>
            <w:shd w:val="clear" w:color="auto" w:fill="auto"/>
            <w:vAlign w:val="center"/>
          </w:tcPr>
          <w:p w14:paraId="56A92E1C" w14:textId="77777777" w:rsidR="00A06771" w:rsidRDefault="004A195B">
            <w:pPr>
              <w:spacing w:line="240" w:lineRule="auto"/>
              <w:rPr>
                <w:sz w:val="20"/>
                <w:szCs w:val="20"/>
              </w:rPr>
            </w:pPr>
            <w:r>
              <w:rPr>
                <w:sz w:val="20"/>
                <w:szCs w:val="20"/>
              </w:rPr>
              <w:t>Moderate</w:t>
            </w:r>
          </w:p>
        </w:tc>
      </w:tr>
      <w:tr w:rsidR="00A06771" w14:paraId="5E0254B4" w14:textId="77777777">
        <w:trPr>
          <w:trHeight w:val="300"/>
        </w:trPr>
        <w:tc>
          <w:tcPr>
            <w:tcW w:w="630" w:type="dxa"/>
            <w:tcBorders>
              <w:bottom w:val="single" w:sz="4" w:space="0" w:color="auto"/>
            </w:tcBorders>
            <w:shd w:val="clear" w:color="auto" w:fill="auto"/>
            <w:vAlign w:val="center"/>
          </w:tcPr>
          <w:p w14:paraId="3EE27B75" w14:textId="77777777" w:rsidR="00A06771" w:rsidRDefault="004A195B">
            <w:pPr>
              <w:spacing w:line="240" w:lineRule="auto"/>
              <w:rPr>
                <w:sz w:val="20"/>
                <w:szCs w:val="20"/>
              </w:rPr>
            </w:pPr>
            <w:r>
              <w:rPr>
                <w:sz w:val="20"/>
                <w:szCs w:val="20"/>
              </w:rPr>
              <w:t>5</w:t>
            </w:r>
          </w:p>
        </w:tc>
        <w:tc>
          <w:tcPr>
            <w:tcW w:w="4177" w:type="dxa"/>
            <w:tcBorders>
              <w:bottom w:val="single" w:sz="4" w:space="0" w:color="auto"/>
            </w:tcBorders>
            <w:shd w:val="clear" w:color="auto" w:fill="auto"/>
            <w:vAlign w:val="center"/>
          </w:tcPr>
          <w:p w14:paraId="11A70462" w14:textId="77777777" w:rsidR="00A06771" w:rsidRDefault="004A195B">
            <w:pPr>
              <w:widowControl w:val="0"/>
              <w:spacing w:line="240" w:lineRule="auto"/>
              <w:rPr>
                <w:sz w:val="20"/>
                <w:szCs w:val="20"/>
              </w:rPr>
            </w:pPr>
            <w:r>
              <w:rPr>
                <w:sz w:val="20"/>
                <w:szCs w:val="20"/>
              </w:rPr>
              <w:t>Thinks that the celebrity is a trustworthy person.</w:t>
            </w:r>
          </w:p>
        </w:tc>
        <w:tc>
          <w:tcPr>
            <w:tcW w:w="850" w:type="dxa"/>
            <w:tcBorders>
              <w:bottom w:val="single" w:sz="4" w:space="0" w:color="auto"/>
            </w:tcBorders>
            <w:shd w:val="clear" w:color="auto" w:fill="auto"/>
            <w:vAlign w:val="center"/>
          </w:tcPr>
          <w:p w14:paraId="4F5FE503" w14:textId="77777777" w:rsidR="00A06771" w:rsidRDefault="004A195B">
            <w:pPr>
              <w:spacing w:line="240" w:lineRule="auto"/>
              <w:rPr>
                <w:sz w:val="20"/>
                <w:szCs w:val="20"/>
              </w:rPr>
            </w:pPr>
            <w:r>
              <w:rPr>
                <w:sz w:val="20"/>
                <w:szCs w:val="20"/>
              </w:rPr>
              <w:t>3.41</w:t>
            </w:r>
          </w:p>
        </w:tc>
        <w:tc>
          <w:tcPr>
            <w:tcW w:w="1418" w:type="dxa"/>
            <w:tcBorders>
              <w:bottom w:val="single" w:sz="4" w:space="0" w:color="auto"/>
            </w:tcBorders>
            <w:shd w:val="clear" w:color="auto" w:fill="auto"/>
            <w:vAlign w:val="center"/>
          </w:tcPr>
          <w:p w14:paraId="2CE193E2" w14:textId="77777777" w:rsidR="00A06771" w:rsidRDefault="004A195B">
            <w:pPr>
              <w:spacing w:line="240" w:lineRule="auto"/>
              <w:rPr>
                <w:sz w:val="20"/>
                <w:szCs w:val="20"/>
              </w:rPr>
            </w:pPr>
            <w:r>
              <w:rPr>
                <w:sz w:val="20"/>
                <w:szCs w:val="20"/>
              </w:rPr>
              <w:t>0.82</w:t>
            </w:r>
          </w:p>
        </w:tc>
        <w:tc>
          <w:tcPr>
            <w:tcW w:w="1559" w:type="dxa"/>
            <w:tcBorders>
              <w:bottom w:val="single" w:sz="4" w:space="0" w:color="auto"/>
            </w:tcBorders>
            <w:shd w:val="clear" w:color="auto" w:fill="auto"/>
            <w:vAlign w:val="center"/>
          </w:tcPr>
          <w:p w14:paraId="64F31F3D" w14:textId="77777777" w:rsidR="00A06771" w:rsidRDefault="004A195B">
            <w:pPr>
              <w:spacing w:line="240" w:lineRule="auto"/>
              <w:rPr>
                <w:sz w:val="20"/>
                <w:szCs w:val="20"/>
              </w:rPr>
            </w:pPr>
            <w:r>
              <w:rPr>
                <w:sz w:val="20"/>
                <w:szCs w:val="20"/>
              </w:rPr>
              <w:t>Moderate</w:t>
            </w:r>
          </w:p>
        </w:tc>
      </w:tr>
      <w:tr w:rsidR="00A06771" w14:paraId="662CC9DE" w14:textId="77777777">
        <w:trPr>
          <w:trHeight w:val="300"/>
        </w:trPr>
        <w:tc>
          <w:tcPr>
            <w:tcW w:w="630" w:type="dxa"/>
            <w:tcBorders>
              <w:top w:val="single" w:sz="4" w:space="0" w:color="auto"/>
              <w:bottom w:val="single" w:sz="4" w:space="0" w:color="auto"/>
            </w:tcBorders>
            <w:shd w:val="clear" w:color="auto" w:fill="auto"/>
            <w:vAlign w:val="center"/>
          </w:tcPr>
          <w:p w14:paraId="1A786CA9" w14:textId="77777777" w:rsidR="00A06771" w:rsidRDefault="00A06771">
            <w:pPr>
              <w:spacing w:line="240" w:lineRule="auto"/>
              <w:rPr>
                <w:sz w:val="20"/>
                <w:szCs w:val="20"/>
              </w:rPr>
            </w:pPr>
          </w:p>
        </w:tc>
        <w:tc>
          <w:tcPr>
            <w:tcW w:w="4177" w:type="dxa"/>
            <w:tcBorders>
              <w:top w:val="single" w:sz="4" w:space="0" w:color="auto"/>
              <w:bottom w:val="single" w:sz="4" w:space="0" w:color="auto"/>
            </w:tcBorders>
            <w:shd w:val="clear" w:color="auto" w:fill="auto"/>
            <w:vAlign w:val="center"/>
          </w:tcPr>
          <w:p w14:paraId="18ED5F1F" w14:textId="77777777" w:rsidR="00A06771" w:rsidRDefault="004A195B">
            <w:pPr>
              <w:spacing w:line="240" w:lineRule="auto"/>
              <w:rPr>
                <w:sz w:val="20"/>
                <w:szCs w:val="20"/>
              </w:rPr>
            </w:pPr>
            <w:r>
              <w:rPr>
                <w:sz w:val="20"/>
                <w:szCs w:val="20"/>
              </w:rPr>
              <w:t>Average</w:t>
            </w:r>
          </w:p>
        </w:tc>
        <w:tc>
          <w:tcPr>
            <w:tcW w:w="850" w:type="dxa"/>
            <w:tcBorders>
              <w:top w:val="single" w:sz="4" w:space="0" w:color="auto"/>
              <w:bottom w:val="single" w:sz="4" w:space="0" w:color="auto"/>
            </w:tcBorders>
            <w:shd w:val="clear" w:color="auto" w:fill="auto"/>
            <w:vAlign w:val="center"/>
          </w:tcPr>
          <w:p w14:paraId="6566E5ED" w14:textId="77777777" w:rsidR="00A06771" w:rsidRDefault="004A195B">
            <w:pPr>
              <w:spacing w:line="240" w:lineRule="auto"/>
              <w:rPr>
                <w:sz w:val="20"/>
                <w:szCs w:val="20"/>
              </w:rPr>
            </w:pPr>
            <w:r>
              <w:rPr>
                <w:sz w:val="20"/>
                <w:szCs w:val="20"/>
              </w:rPr>
              <w:t>3.45</w:t>
            </w:r>
          </w:p>
        </w:tc>
        <w:tc>
          <w:tcPr>
            <w:tcW w:w="1418" w:type="dxa"/>
            <w:tcBorders>
              <w:top w:val="single" w:sz="4" w:space="0" w:color="auto"/>
              <w:bottom w:val="single" w:sz="4" w:space="0" w:color="auto"/>
            </w:tcBorders>
            <w:shd w:val="clear" w:color="auto" w:fill="auto"/>
            <w:vAlign w:val="center"/>
          </w:tcPr>
          <w:p w14:paraId="378FA1BF" w14:textId="77777777" w:rsidR="00A06771" w:rsidRDefault="004A195B">
            <w:pPr>
              <w:spacing w:line="240" w:lineRule="auto"/>
              <w:rPr>
                <w:sz w:val="20"/>
                <w:szCs w:val="20"/>
              </w:rPr>
            </w:pPr>
            <w:r>
              <w:rPr>
                <w:sz w:val="20"/>
                <w:szCs w:val="20"/>
              </w:rPr>
              <w:t>0.68</w:t>
            </w:r>
          </w:p>
        </w:tc>
        <w:tc>
          <w:tcPr>
            <w:tcW w:w="1559" w:type="dxa"/>
            <w:tcBorders>
              <w:top w:val="single" w:sz="4" w:space="0" w:color="auto"/>
              <w:bottom w:val="single" w:sz="4" w:space="0" w:color="auto"/>
            </w:tcBorders>
            <w:shd w:val="clear" w:color="auto" w:fill="auto"/>
            <w:vAlign w:val="center"/>
          </w:tcPr>
          <w:p w14:paraId="1C3CDE67" w14:textId="77777777" w:rsidR="00A06771" w:rsidRDefault="004A195B">
            <w:pPr>
              <w:spacing w:line="240" w:lineRule="auto"/>
              <w:rPr>
                <w:sz w:val="20"/>
                <w:szCs w:val="20"/>
              </w:rPr>
            </w:pPr>
            <w:r>
              <w:rPr>
                <w:sz w:val="20"/>
                <w:szCs w:val="20"/>
              </w:rPr>
              <w:t>Moderate</w:t>
            </w:r>
          </w:p>
        </w:tc>
      </w:tr>
    </w:tbl>
    <w:p w14:paraId="5F49292E" w14:textId="77777777" w:rsidR="00A06771" w:rsidRDefault="004A195B">
      <w:pPr>
        <w:spacing w:before="240" w:after="240" w:line="240" w:lineRule="auto"/>
        <w:rPr>
          <w:sz w:val="20"/>
          <w:szCs w:val="20"/>
        </w:rPr>
      </w:pPr>
      <w:r>
        <w:rPr>
          <w:sz w:val="20"/>
          <w:szCs w:val="20"/>
        </w:rPr>
        <w:t xml:space="preserve">              Table 3 shows that DORSU-CC students perceive celebrities as moderately trustworthy, with an average mean of 3.45. This suggests a balanced view—neither strong distrust nor full credibility. Trustworthiness, including honesty and reliability, is vital for effective endorsements (Singh &amp; Banerjee, 2018), especially when consumers sense a mismatch between a celebrity’s image and real </w:t>
      </w:r>
      <w:proofErr w:type="spellStart"/>
      <w:r>
        <w:rPr>
          <w:sz w:val="20"/>
          <w:szCs w:val="20"/>
        </w:rPr>
        <w:t>behavior</w:t>
      </w:r>
      <w:proofErr w:type="spellEnd"/>
      <w:r>
        <w:rPr>
          <w:sz w:val="20"/>
          <w:szCs w:val="20"/>
        </w:rPr>
        <w:t xml:space="preserve">. </w:t>
      </w:r>
      <w:proofErr w:type="spellStart"/>
      <w:r>
        <w:rPr>
          <w:sz w:val="20"/>
          <w:szCs w:val="20"/>
        </w:rPr>
        <w:t>Bergkvist</w:t>
      </w:r>
      <w:proofErr w:type="spellEnd"/>
      <w:r>
        <w:rPr>
          <w:sz w:val="20"/>
          <w:szCs w:val="20"/>
        </w:rPr>
        <w:t xml:space="preserve"> and </w:t>
      </w:r>
      <w:proofErr w:type="spellStart"/>
      <w:r>
        <w:rPr>
          <w:sz w:val="20"/>
          <w:szCs w:val="20"/>
        </w:rPr>
        <w:t>Scheinbaum</w:t>
      </w:r>
      <w:proofErr w:type="spellEnd"/>
      <w:r>
        <w:rPr>
          <w:sz w:val="20"/>
          <w:szCs w:val="20"/>
        </w:rPr>
        <w:t xml:space="preserve"> (2018) also stress that trust significantly shapes attitudes toward endorsed brands, particularly for consumers unfamiliar with the brand.</w:t>
      </w:r>
    </w:p>
    <w:p w14:paraId="14BDBA42" w14:textId="77777777" w:rsidR="00A06771" w:rsidRDefault="004A195B">
      <w:pPr>
        <w:spacing w:before="240" w:after="240" w:line="240" w:lineRule="auto"/>
        <w:rPr>
          <w:sz w:val="20"/>
          <w:szCs w:val="20"/>
        </w:rPr>
      </w:pPr>
      <w:r>
        <w:rPr>
          <w:sz w:val="20"/>
          <w:szCs w:val="20"/>
        </w:rPr>
        <w:t xml:space="preserve">The item “Believing in a celebrity's brand choice” scored 3.58 (high), indicating students are more persuaded when they feel the celebrity genuinely supports the product. This aligns with Wang and </w:t>
      </w:r>
      <w:proofErr w:type="spellStart"/>
      <w:r>
        <w:rPr>
          <w:sz w:val="20"/>
          <w:szCs w:val="20"/>
        </w:rPr>
        <w:t>Scheinbaum</w:t>
      </w:r>
      <w:proofErr w:type="spellEnd"/>
      <w:r>
        <w:rPr>
          <w:sz w:val="20"/>
          <w:szCs w:val="20"/>
        </w:rPr>
        <w:t xml:space="preserve"> (2018), who argue that perceived authenticity boosts brand trust. Yang et al. (2022) further explain that </w:t>
      </w:r>
      <w:proofErr w:type="spellStart"/>
      <w:r>
        <w:rPr>
          <w:sz w:val="20"/>
          <w:szCs w:val="20"/>
        </w:rPr>
        <w:t>parasocial</w:t>
      </w:r>
      <w:proofErr w:type="spellEnd"/>
      <w:r>
        <w:rPr>
          <w:sz w:val="20"/>
          <w:szCs w:val="20"/>
        </w:rPr>
        <w:t xml:space="preserve"> interactions—one-sided emotional bonds—enhance this trust transfer.</w:t>
      </w:r>
    </w:p>
    <w:p w14:paraId="4D9F22B5" w14:textId="77777777" w:rsidR="00A06771" w:rsidRDefault="004A195B">
      <w:pPr>
        <w:spacing w:before="240" w:after="240" w:line="240" w:lineRule="auto"/>
        <w:rPr>
          <w:sz w:val="20"/>
          <w:szCs w:val="20"/>
        </w:rPr>
      </w:pPr>
      <w:r>
        <w:rPr>
          <w:sz w:val="20"/>
          <w:szCs w:val="20"/>
        </w:rPr>
        <w:t xml:space="preserve">In contrast, the statement “I think that the celebrity is an honest person” scored 3.29 (moderate), reflecting some </w:t>
      </w:r>
      <w:proofErr w:type="spellStart"/>
      <w:r>
        <w:rPr>
          <w:sz w:val="20"/>
          <w:szCs w:val="20"/>
        </w:rPr>
        <w:t>skepticism</w:t>
      </w:r>
      <w:proofErr w:type="spellEnd"/>
      <w:r>
        <w:rPr>
          <w:sz w:val="20"/>
          <w:szCs w:val="20"/>
        </w:rPr>
        <w:t xml:space="preserve">. Similar findings were reported by </w:t>
      </w:r>
      <w:proofErr w:type="spellStart"/>
      <w:r>
        <w:rPr>
          <w:sz w:val="20"/>
          <w:szCs w:val="20"/>
        </w:rPr>
        <w:t>Nyamakanga</w:t>
      </w:r>
      <w:proofErr w:type="spellEnd"/>
      <w:r>
        <w:rPr>
          <w:sz w:val="20"/>
          <w:szCs w:val="20"/>
        </w:rPr>
        <w:t xml:space="preserve"> et al. (2020) in cosmetic endorsements, where consumers questioned the sincerity of celebrity claims. Thomas and Johnson (2019) noted that while celebrities may be attractive and popular, honesty remains harder to gauge, leading to cautious trust levels.</w:t>
      </w:r>
    </w:p>
    <w:p w14:paraId="6D036473" w14:textId="77777777" w:rsidR="00A06771" w:rsidRDefault="004A195B">
      <w:pPr>
        <w:spacing w:before="240" w:after="240" w:line="240" w:lineRule="auto"/>
        <w:rPr>
          <w:b/>
          <w:sz w:val="20"/>
          <w:szCs w:val="20"/>
          <w:lang w:val="en-US"/>
        </w:rPr>
      </w:pPr>
      <w:r>
        <w:rPr>
          <w:b/>
          <w:sz w:val="20"/>
          <w:szCs w:val="20"/>
        </w:rPr>
        <w:t xml:space="preserve">Table 4. Celebrity endorsement tactics of </w:t>
      </w:r>
      <w:proofErr w:type="spellStart"/>
      <w:r>
        <w:rPr>
          <w:b/>
          <w:sz w:val="20"/>
          <w:szCs w:val="20"/>
        </w:rPr>
        <w:t>dorsu</w:t>
      </w:r>
      <w:proofErr w:type="spellEnd"/>
      <w:r>
        <w:rPr>
          <w:b/>
          <w:sz w:val="20"/>
          <w:szCs w:val="20"/>
        </w:rPr>
        <w:t>-cc students in terms of celebrity attractiveness</w:t>
      </w:r>
      <w:r>
        <w:rPr>
          <w:b/>
          <w:sz w:val="20"/>
          <w:szCs w:val="20"/>
          <w:lang w:val="en-US"/>
        </w:rPr>
        <w:t xml:space="preserve"> </w:t>
      </w:r>
    </w:p>
    <w:tbl>
      <w:tblPr>
        <w:tblW w:w="8604" w:type="dxa"/>
        <w:tblInd w:w="38" w:type="dxa"/>
        <w:tblLayout w:type="fixed"/>
        <w:tblLook w:val="04A0" w:firstRow="1" w:lastRow="0" w:firstColumn="1" w:lastColumn="0" w:noHBand="0" w:noVBand="1"/>
      </w:tblPr>
      <w:tblGrid>
        <w:gridCol w:w="630"/>
        <w:gridCol w:w="4065"/>
        <w:gridCol w:w="932"/>
        <w:gridCol w:w="1276"/>
        <w:gridCol w:w="1701"/>
      </w:tblGrid>
      <w:tr w:rsidR="00A06771" w14:paraId="46EA4C15" w14:textId="77777777">
        <w:trPr>
          <w:trHeight w:val="570"/>
        </w:trPr>
        <w:tc>
          <w:tcPr>
            <w:tcW w:w="630" w:type="dxa"/>
            <w:tcBorders>
              <w:top w:val="single" w:sz="4" w:space="0" w:color="auto"/>
              <w:left w:val="nil"/>
              <w:bottom w:val="single" w:sz="4" w:space="0" w:color="auto"/>
              <w:right w:val="nil"/>
            </w:tcBorders>
            <w:shd w:val="clear" w:color="auto" w:fill="auto"/>
            <w:vAlign w:val="center"/>
          </w:tcPr>
          <w:p w14:paraId="363182CB" w14:textId="77777777" w:rsidR="00A06771" w:rsidRDefault="004A195B">
            <w:pPr>
              <w:spacing w:line="240" w:lineRule="auto"/>
              <w:rPr>
                <w:sz w:val="20"/>
                <w:szCs w:val="20"/>
              </w:rPr>
            </w:pPr>
            <w:r>
              <w:rPr>
                <w:sz w:val="20"/>
                <w:szCs w:val="20"/>
              </w:rPr>
              <w:t>No.</w:t>
            </w:r>
          </w:p>
        </w:tc>
        <w:tc>
          <w:tcPr>
            <w:tcW w:w="4065" w:type="dxa"/>
            <w:tcBorders>
              <w:top w:val="single" w:sz="4" w:space="0" w:color="auto"/>
              <w:left w:val="nil"/>
              <w:bottom w:val="single" w:sz="4" w:space="0" w:color="auto"/>
              <w:right w:val="nil"/>
            </w:tcBorders>
            <w:shd w:val="clear" w:color="auto" w:fill="auto"/>
            <w:vAlign w:val="center"/>
          </w:tcPr>
          <w:p w14:paraId="247378B2" w14:textId="77777777" w:rsidR="00A06771" w:rsidRDefault="004A195B">
            <w:pPr>
              <w:spacing w:line="240" w:lineRule="auto"/>
              <w:rPr>
                <w:sz w:val="20"/>
                <w:szCs w:val="20"/>
              </w:rPr>
            </w:pPr>
            <w:r>
              <w:rPr>
                <w:sz w:val="20"/>
                <w:szCs w:val="20"/>
              </w:rPr>
              <w:t>Statements</w:t>
            </w:r>
          </w:p>
        </w:tc>
        <w:tc>
          <w:tcPr>
            <w:tcW w:w="932" w:type="dxa"/>
            <w:tcBorders>
              <w:top w:val="single" w:sz="4" w:space="0" w:color="auto"/>
              <w:left w:val="nil"/>
              <w:bottom w:val="single" w:sz="4" w:space="0" w:color="auto"/>
              <w:right w:val="nil"/>
            </w:tcBorders>
            <w:shd w:val="clear" w:color="auto" w:fill="auto"/>
            <w:vAlign w:val="center"/>
          </w:tcPr>
          <w:p w14:paraId="7CE9FB0F" w14:textId="77777777" w:rsidR="00A06771" w:rsidRDefault="004A195B">
            <w:pPr>
              <w:spacing w:line="240" w:lineRule="auto"/>
              <w:rPr>
                <w:sz w:val="20"/>
                <w:szCs w:val="20"/>
              </w:rPr>
            </w:pPr>
            <w:r>
              <w:rPr>
                <w:sz w:val="20"/>
                <w:szCs w:val="20"/>
              </w:rPr>
              <w:t>Mean</w:t>
            </w:r>
          </w:p>
        </w:tc>
        <w:tc>
          <w:tcPr>
            <w:tcW w:w="1276" w:type="dxa"/>
            <w:tcBorders>
              <w:top w:val="single" w:sz="4" w:space="0" w:color="auto"/>
              <w:left w:val="nil"/>
              <w:bottom w:val="single" w:sz="4" w:space="0" w:color="auto"/>
              <w:right w:val="nil"/>
            </w:tcBorders>
            <w:shd w:val="clear" w:color="auto" w:fill="auto"/>
            <w:vAlign w:val="center"/>
          </w:tcPr>
          <w:p w14:paraId="375169B5" w14:textId="77777777" w:rsidR="00A06771" w:rsidRDefault="004A195B">
            <w:pPr>
              <w:spacing w:line="240" w:lineRule="auto"/>
              <w:rPr>
                <w:sz w:val="20"/>
                <w:szCs w:val="20"/>
              </w:rPr>
            </w:pPr>
            <w:r>
              <w:rPr>
                <w:sz w:val="20"/>
                <w:szCs w:val="20"/>
              </w:rPr>
              <w:t>Std. Deviation</w:t>
            </w:r>
          </w:p>
        </w:tc>
        <w:tc>
          <w:tcPr>
            <w:tcW w:w="1701" w:type="dxa"/>
            <w:tcBorders>
              <w:top w:val="single" w:sz="4" w:space="0" w:color="auto"/>
              <w:left w:val="nil"/>
              <w:bottom w:val="single" w:sz="4" w:space="0" w:color="auto"/>
              <w:right w:val="nil"/>
            </w:tcBorders>
            <w:shd w:val="clear" w:color="auto" w:fill="auto"/>
            <w:vAlign w:val="center"/>
          </w:tcPr>
          <w:p w14:paraId="495116F3" w14:textId="77777777" w:rsidR="00A06771" w:rsidRDefault="004A195B">
            <w:pPr>
              <w:spacing w:line="240" w:lineRule="auto"/>
              <w:rPr>
                <w:sz w:val="20"/>
                <w:szCs w:val="20"/>
              </w:rPr>
            </w:pPr>
            <w:r>
              <w:rPr>
                <w:sz w:val="20"/>
                <w:szCs w:val="20"/>
              </w:rPr>
              <w:t>Interpretation</w:t>
            </w:r>
          </w:p>
        </w:tc>
      </w:tr>
      <w:tr w:rsidR="00A06771" w14:paraId="21C9B1B8" w14:textId="77777777">
        <w:trPr>
          <w:trHeight w:val="300"/>
        </w:trPr>
        <w:tc>
          <w:tcPr>
            <w:tcW w:w="630" w:type="dxa"/>
            <w:tcBorders>
              <w:top w:val="single" w:sz="4" w:space="0" w:color="auto"/>
              <w:left w:val="nil"/>
              <w:bottom w:val="nil"/>
              <w:right w:val="nil"/>
            </w:tcBorders>
            <w:shd w:val="clear" w:color="auto" w:fill="auto"/>
            <w:vAlign w:val="center"/>
          </w:tcPr>
          <w:p w14:paraId="2575995F" w14:textId="77777777" w:rsidR="00A06771" w:rsidRDefault="004A195B">
            <w:pPr>
              <w:spacing w:line="240" w:lineRule="auto"/>
              <w:rPr>
                <w:sz w:val="20"/>
                <w:szCs w:val="20"/>
              </w:rPr>
            </w:pPr>
            <w:r>
              <w:rPr>
                <w:sz w:val="20"/>
                <w:szCs w:val="20"/>
              </w:rPr>
              <w:t>1</w:t>
            </w:r>
          </w:p>
        </w:tc>
        <w:tc>
          <w:tcPr>
            <w:tcW w:w="4065" w:type="dxa"/>
            <w:tcBorders>
              <w:top w:val="single" w:sz="4" w:space="0" w:color="auto"/>
              <w:left w:val="nil"/>
              <w:bottom w:val="nil"/>
              <w:right w:val="nil"/>
            </w:tcBorders>
            <w:shd w:val="clear" w:color="auto" w:fill="auto"/>
            <w:vAlign w:val="center"/>
          </w:tcPr>
          <w:p w14:paraId="2B899FE3" w14:textId="77777777" w:rsidR="00A06771" w:rsidRDefault="004A195B">
            <w:pPr>
              <w:widowControl w:val="0"/>
              <w:spacing w:line="240" w:lineRule="auto"/>
              <w:rPr>
                <w:sz w:val="20"/>
                <w:szCs w:val="20"/>
              </w:rPr>
            </w:pPr>
            <w:r>
              <w:rPr>
                <w:sz w:val="20"/>
                <w:szCs w:val="20"/>
              </w:rPr>
              <w:t>Thinks that the celebrity is strong.</w:t>
            </w:r>
          </w:p>
        </w:tc>
        <w:tc>
          <w:tcPr>
            <w:tcW w:w="932" w:type="dxa"/>
            <w:tcBorders>
              <w:top w:val="single" w:sz="4" w:space="0" w:color="auto"/>
              <w:left w:val="nil"/>
              <w:bottom w:val="nil"/>
              <w:right w:val="nil"/>
            </w:tcBorders>
            <w:shd w:val="clear" w:color="auto" w:fill="auto"/>
            <w:vAlign w:val="center"/>
          </w:tcPr>
          <w:p w14:paraId="59C7A127" w14:textId="77777777" w:rsidR="00A06771" w:rsidRDefault="004A195B">
            <w:pPr>
              <w:spacing w:line="240" w:lineRule="auto"/>
              <w:rPr>
                <w:sz w:val="20"/>
                <w:szCs w:val="20"/>
              </w:rPr>
            </w:pPr>
            <w:r>
              <w:rPr>
                <w:sz w:val="20"/>
                <w:szCs w:val="20"/>
              </w:rPr>
              <w:t>3.72</w:t>
            </w:r>
          </w:p>
        </w:tc>
        <w:tc>
          <w:tcPr>
            <w:tcW w:w="1276" w:type="dxa"/>
            <w:tcBorders>
              <w:top w:val="single" w:sz="4" w:space="0" w:color="auto"/>
              <w:left w:val="nil"/>
              <w:bottom w:val="nil"/>
              <w:right w:val="nil"/>
            </w:tcBorders>
            <w:shd w:val="clear" w:color="auto" w:fill="auto"/>
            <w:vAlign w:val="center"/>
          </w:tcPr>
          <w:p w14:paraId="5A7E3F44" w14:textId="77777777" w:rsidR="00A06771" w:rsidRDefault="004A195B">
            <w:pPr>
              <w:spacing w:line="240" w:lineRule="auto"/>
              <w:rPr>
                <w:sz w:val="20"/>
                <w:szCs w:val="20"/>
              </w:rPr>
            </w:pPr>
            <w:r>
              <w:rPr>
                <w:sz w:val="20"/>
                <w:szCs w:val="20"/>
              </w:rPr>
              <w:t>0.84</w:t>
            </w:r>
          </w:p>
        </w:tc>
        <w:tc>
          <w:tcPr>
            <w:tcW w:w="1701" w:type="dxa"/>
            <w:tcBorders>
              <w:top w:val="single" w:sz="4" w:space="0" w:color="auto"/>
              <w:left w:val="nil"/>
              <w:bottom w:val="nil"/>
              <w:right w:val="nil"/>
            </w:tcBorders>
            <w:shd w:val="clear" w:color="auto" w:fill="auto"/>
            <w:vAlign w:val="center"/>
          </w:tcPr>
          <w:p w14:paraId="384DF556" w14:textId="77777777" w:rsidR="00A06771" w:rsidRDefault="004A195B">
            <w:pPr>
              <w:spacing w:line="240" w:lineRule="auto"/>
              <w:rPr>
                <w:sz w:val="20"/>
                <w:szCs w:val="20"/>
              </w:rPr>
            </w:pPr>
            <w:r>
              <w:rPr>
                <w:sz w:val="20"/>
                <w:szCs w:val="20"/>
              </w:rPr>
              <w:t>High</w:t>
            </w:r>
          </w:p>
        </w:tc>
      </w:tr>
      <w:tr w:rsidR="00A06771" w14:paraId="79C738B3" w14:textId="77777777">
        <w:trPr>
          <w:trHeight w:val="300"/>
        </w:trPr>
        <w:tc>
          <w:tcPr>
            <w:tcW w:w="630" w:type="dxa"/>
            <w:tcBorders>
              <w:top w:val="nil"/>
              <w:left w:val="nil"/>
              <w:bottom w:val="nil"/>
              <w:right w:val="nil"/>
            </w:tcBorders>
            <w:shd w:val="clear" w:color="auto" w:fill="auto"/>
            <w:vAlign w:val="center"/>
          </w:tcPr>
          <w:p w14:paraId="51B3B2A4" w14:textId="77777777" w:rsidR="00A06771" w:rsidRDefault="004A195B">
            <w:pPr>
              <w:spacing w:line="240" w:lineRule="auto"/>
              <w:rPr>
                <w:sz w:val="20"/>
                <w:szCs w:val="20"/>
              </w:rPr>
            </w:pPr>
            <w:r>
              <w:rPr>
                <w:sz w:val="20"/>
                <w:szCs w:val="20"/>
              </w:rPr>
              <w:t>2</w:t>
            </w:r>
          </w:p>
        </w:tc>
        <w:tc>
          <w:tcPr>
            <w:tcW w:w="4065" w:type="dxa"/>
            <w:tcBorders>
              <w:top w:val="nil"/>
              <w:left w:val="nil"/>
              <w:bottom w:val="nil"/>
              <w:right w:val="nil"/>
            </w:tcBorders>
            <w:shd w:val="clear" w:color="auto" w:fill="auto"/>
            <w:vAlign w:val="center"/>
          </w:tcPr>
          <w:p w14:paraId="75D90C66" w14:textId="77777777" w:rsidR="00A06771" w:rsidRDefault="004A195B">
            <w:pPr>
              <w:widowControl w:val="0"/>
              <w:spacing w:line="240" w:lineRule="auto"/>
              <w:rPr>
                <w:sz w:val="20"/>
                <w:szCs w:val="20"/>
              </w:rPr>
            </w:pPr>
            <w:r>
              <w:rPr>
                <w:sz w:val="20"/>
                <w:szCs w:val="20"/>
              </w:rPr>
              <w:t>Thinks that celebrities are very classy.</w:t>
            </w:r>
          </w:p>
        </w:tc>
        <w:tc>
          <w:tcPr>
            <w:tcW w:w="932" w:type="dxa"/>
            <w:tcBorders>
              <w:top w:val="nil"/>
              <w:left w:val="nil"/>
              <w:bottom w:val="nil"/>
              <w:right w:val="nil"/>
            </w:tcBorders>
            <w:shd w:val="clear" w:color="auto" w:fill="auto"/>
            <w:vAlign w:val="center"/>
          </w:tcPr>
          <w:p w14:paraId="22BDA88E" w14:textId="77777777" w:rsidR="00A06771" w:rsidRDefault="004A195B">
            <w:pPr>
              <w:spacing w:line="240" w:lineRule="auto"/>
              <w:rPr>
                <w:sz w:val="20"/>
                <w:szCs w:val="20"/>
              </w:rPr>
            </w:pPr>
            <w:r>
              <w:rPr>
                <w:sz w:val="20"/>
                <w:szCs w:val="20"/>
              </w:rPr>
              <w:t>3.78</w:t>
            </w:r>
          </w:p>
        </w:tc>
        <w:tc>
          <w:tcPr>
            <w:tcW w:w="1276" w:type="dxa"/>
            <w:tcBorders>
              <w:top w:val="nil"/>
              <w:left w:val="nil"/>
              <w:bottom w:val="nil"/>
              <w:right w:val="nil"/>
            </w:tcBorders>
            <w:shd w:val="clear" w:color="auto" w:fill="auto"/>
            <w:vAlign w:val="center"/>
          </w:tcPr>
          <w:p w14:paraId="60F82108" w14:textId="77777777" w:rsidR="00A06771" w:rsidRDefault="004A195B">
            <w:pPr>
              <w:spacing w:line="240" w:lineRule="auto"/>
              <w:rPr>
                <w:sz w:val="20"/>
                <w:szCs w:val="20"/>
              </w:rPr>
            </w:pPr>
            <w:r>
              <w:rPr>
                <w:sz w:val="20"/>
                <w:szCs w:val="20"/>
              </w:rPr>
              <w:t>0.79</w:t>
            </w:r>
          </w:p>
        </w:tc>
        <w:tc>
          <w:tcPr>
            <w:tcW w:w="1701" w:type="dxa"/>
            <w:tcBorders>
              <w:top w:val="nil"/>
              <w:left w:val="nil"/>
              <w:bottom w:val="nil"/>
              <w:right w:val="nil"/>
            </w:tcBorders>
            <w:shd w:val="clear" w:color="auto" w:fill="auto"/>
            <w:vAlign w:val="center"/>
          </w:tcPr>
          <w:p w14:paraId="2A181AC1" w14:textId="77777777" w:rsidR="00A06771" w:rsidRDefault="004A195B">
            <w:pPr>
              <w:spacing w:line="240" w:lineRule="auto"/>
              <w:rPr>
                <w:sz w:val="20"/>
                <w:szCs w:val="20"/>
              </w:rPr>
            </w:pPr>
            <w:r>
              <w:rPr>
                <w:sz w:val="20"/>
                <w:szCs w:val="20"/>
              </w:rPr>
              <w:t>High</w:t>
            </w:r>
          </w:p>
        </w:tc>
      </w:tr>
      <w:tr w:rsidR="00A06771" w14:paraId="419D90D2" w14:textId="77777777">
        <w:trPr>
          <w:trHeight w:val="300"/>
        </w:trPr>
        <w:tc>
          <w:tcPr>
            <w:tcW w:w="630" w:type="dxa"/>
            <w:tcBorders>
              <w:top w:val="nil"/>
              <w:left w:val="nil"/>
              <w:bottom w:val="nil"/>
              <w:right w:val="nil"/>
            </w:tcBorders>
            <w:shd w:val="clear" w:color="auto" w:fill="auto"/>
            <w:vAlign w:val="center"/>
          </w:tcPr>
          <w:p w14:paraId="6AD71C04" w14:textId="77777777" w:rsidR="00A06771" w:rsidRDefault="004A195B">
            <w:pPr>
              <w:spacing w:line="240" w:lineRule="auto"/>
              <w:rPr>
                <w:sz w:val="20"/>
                <w:szCs w:val="20"/>
              </w:rPr>
            </w:pPr>
            <w:r>
              <w:rPr>
                <w:sz w:val="20"/>
                <w:szCs w:val="20"/>
              </w:rPr>
              <w:t>3</w:t>
            </w:r>
          </w:p>
        </w:tc>
        <w:tc>
          <w:tcPr>
            <w:tcW w:w="4065" w:type="dxa"/>
            <w:tcBorders>
              <w:top w:val="nil"/>
              <w:left w:val="nil"/>
              <w:bottom w:val="nil"/>
              <w:right w:val="nil"/>
            </w:tcBorders>
            <w:shd w:val="clear" w:color="auto" w:fill="auto"/>
            <w:vAlign w:val="center"/>
          </w:tcPr>
          <w:p w14:paraId="595AC25B" w14:textId="77777777" w:rsidR="00A06771" w:rsidRDefault="004A195B">
            <w:pPr>
              <w:widowControl w:val="0"/>
              <w:spacing w:line="240" w:lineRule="auto"/>
              <w:rPr>
                <w:sz w:val="20"/>
                <w:szCs w:val="20"/>
              </w:rPr>
            </w:pPr>
            <w:r>
              <w:rPr>
                <w:sz w:val="20"/>
                <w:szCs w:val="20"/>
              </w:rPr>
              <w:t>Thinks that the celebrity has a very pretty face.</w:t>
            </w:r>
          </w:p>
        </w:tc>
        <w:tc>
          <w:tcPr>
            <w:tcW w:w="932" w:type="dxa"/>
            <w:tcBorders>
              <w:top w:val="nil"/>
              <w:left w:val="nil"/>
              <w:bottom w:val="nil"/>
              <w:right w:val="nil"/>
            </w:tcBorders>
            <w:shd w:val="clear" w:color="auto" w:fill="auto"/>
            <w:vAlign w:val="center"/>
          </w:tcPr>
          <w:p w14:paraId="09DF1579" w14:textId="77777777" w:rsidR="00A06771" w:rsidRDefault="004A195B">
            <w:pPr>
              <w:spacing w:line="240" w:lineRule="auto"/>
              <w:rPr>
                <w:sz w:val="20"/>
                <w:szCs w:val="20"/>
              </w:rPr>
            </w:pPr>
            <w:r>
              <w:rPr>
                <w:sz w:val="20"/>
                <w:szCs w:val="20"/>
              </w:rPr>
              <w:t>3.86</w:t>
            </w:r>
          </w:p>
        </w:tc>
        <w:tc>
          <w:tcPr>
            <w:tcW w:w="1276" w:type="dxa"/>
            <w:tcBorders>
              <w:top w:val="nil"/>
              <w:left w:val="nil"/>
              <w:bottom w:val="nil"/>
              <w:right w:val="nil"/>
            </w:tcBorders>
            <w:shd w:val="clear" w:color="auto" w:fill="auto"/>
            <w:vAlign w:val="center"/>
          </w:tcPr>
          <w:p w14:paraId="4E477276" w14:textId="77777777" w:rsidR="00A06771" w:rsidRDefault="004A195B">
            <w:pPr>
              <w:spacing w:line="240" w:lineRule="auto"/>
              <w:rPr>
                <w:sz w:val="20"/>
                <w:szCs w:val="20"/>
              </w:rPr>
            </w:pPr>
            <w:r>
              <w:rPr>
                <w:sz w:val="20"/>
                <w:szCs w:val="20"/>
              </w:rPr>
              <w:t>0.87</w:t>
            </w:r>
          </w:p>
        </w:tc>
        <w:tc>
          <w:tcPr>
            <w:tcW w:w="1701" w:type="dxa"/>
            <w:tcBorders>
              <w:top w:val="nil"/>
              <w:left w:val="nil"/>
              <w:bottom w:val="nil"/>
              <w:right w:val="nil"/>
            </w:tcBorders>
            <w:shd w:val="clear" w:color="auto" w:fill="auto"/>
            <w:vAlign w:val="center"/>
          </w:tcPr>
          <w:p w14:paraId="25FEF8DA" w14:textId="77777777" w:rsidR="00A06771" w:rsidRDefault="004A195B">
            <w:pPr>
              <w:spacing w:line="240" w:lineRule="auto"/>
              <w:rPr>
                <w:sz w:val="20"/>
                <w:szCs w:val="20"/>
              </w:rPr>
            </w:pPr>
            <w:r>
              <w:rPr>
                <w:sz w:val="20"/>
                <w:szCs w:val="20"/>
              </w:rPr>
              <w:t>High</w:t>
            </w:r>
          </w:p>
        </w:tc>
      </w:tr>
      <w:tr w:rsidR="00A06771" w14:paraId="07456BF4" w14:textId="77777777">
        <w:trPr>
          <w:trHeight w:val="300"/>
        </w:trPr>
        <w:tc>
          <w:tcPr>
            <w:tcW w:w="630" w:type="dxa"/>
            <w:tcBorders>
              <w:top w:val="nil"/>
              <w:left w:val="nil"/>
              <w:bottom w:val="nil"/>
              <w:right w:val="nil"/>
            </w:tcBorders>
            <w:shd w:val="clear" w:color="auto" w:fill="auto"/>
            <w:vAlign w:val="center"/>
          </w:tcPr>
          <w:p w14:paraId="54C9A905" w14:textId="77777777" w:rsidR="00A06771" w:rsidRDefault="004A195B">
            <w:pPr>
              <w:spacing w:line="240" w:lineRule="auto"/>
              <w:rPr>
                <w:sz w:val="20"/>
                <w:szCs w:val="20"/>
              </w:rPr>
            </w:pPr>
            <w:r>
              <w:rPr>
                <w:sz w:val="20"/>
                <w:szCs w:val="20"/>
              </w:rPr>
              <w:t>4</w:t>
            </w:r>
          </w:p>
        </w:tc>
        <w:tc>
          <w:tcPr>
            <w:tcW w:w="4065" w:type="dxa"/>
            <w:tcBorders>
              <w:top w:val="nil"/>
              <w:left w:val="nil"/>
              <w:bottom w:val="nil"/>
              <w:right w:val="nil"/>
            </w:tcBorders>
            <w:shd w:val="clear" w:color="auto" w:fill="auto"/>
            <w:vAlign w:val="center"/>
          </w:tcPr>
          <w:p w14:paraId="576611C3" w14:textId="77777777" w:rsidR="00A06771" w:rsidRDefault="004A195B">
            <w:pPr>
              <w:widowControl w:val="0"/>
              <w:spacing w:line="240" w:lineRule="auto"/>
              <w:rPr>
                <w:sz w:val="20"/>
                <w:szCs w:val="20"/>
              </w:rPr>
            </w:pPr>
            <w:r>
              <w:rPr>
                <w:sz w:val="20"/>
                <w:szCs w:val="20"/>
              </w:rPr>
              <w:t>Thinks that the celebrity has a very elegant fashion style.</w:t>
            </w:r>
          </w:p>
        </w:tc>
        <w:tc>
          <w:tcPr>
            <w:tcW w:w="932" w:type="dxa"/>
            <w:tcBorders>
              <w:top w:val="nil"/>
              <w:left w:val="nil"/>
              <w:bottom w:val="nil"/>
              <w:right w:val="nil"/>
            </w:tcBorders>
            <w:shd w:val="clear" w:color="auto" w:fill="auto"/>
            <w:vAlign w:val="center"/>
          </w:tcPr>
          <w:p w14:paraId="01C443BB" w14:textId="77777777" w:rsidR="00A06771" w:rsidRDefault="004A195B">
            <w:pPr>
              <w:spacing w:line="240" w:lineRule="auto"/>
              <w:rPr>
                <w:sz w:val="20"/>
                <w:szCs w:val="20"/>
              </w:rPr>
            </w:pPr>
            <w:r>
              <w:rPr>
                <w:sz w:val="20"/>
                <w:szCs w:val="20"/>
              </w:rPr>
              <w:t>3.94</w:t>
            </w:r>
          </w:p>
        </w:tc>
        <w:tc>
          <w:tcPr>
            <w:tcW w:w="1276" w:type="dxa"/>
            <w:tcBorders>
              <w:top w:val="nil"/>
              <w:left w:val="nil"/>
              <w:bottom w:val="nil"/>
              <w:right w:val="nil"/>
            </w:tcBorders>
            <w:shd w:val="clear" w:color="auto" w:fill="auto"/>
            <w:vAlign w:val="center"/>
          </w:tcPr>
          <w:p w14:paraId="616700E6" w14:textId="77777777" w:rsidR="00A06771" w:rsidRDefault="004A195B">
            <w:pPr>
              <w:spacing w:line="240" w:lineRule="auto"/>
              <w:rPr>
                <w:sz w:val="20"/>
                <w:szCs w:val="20"/>
              </w:rPr>
            </w:pPr>
            <w:r>
              <w:rPr>
                <w:sz w:val="20"/>
                <w:szCs w:val="20"/>
              </w:rPr>
              <w:t>0.80</w:t>
            </w:r>
          </w:p>
        </w:tc>
        <w:tc>
          <w:tcPr>
            <w:tcW w:w="1701" w:type="dxa"/>
            <w:tcBorders>
              <w:top w:val="nil"/>
              <w:left w:val="nil"/>
              <w:bottom w:val="nil"/>
              <w:right w:val="nil"/>
            </w:tcBorders>
            <w:shd w:val="clear" w:color="auto" w:fill="auto"/>
            <w:vAlign w:val="center"/>
          </w:tcPr>
          <w:p w14:paraId="479A5897" w14:textId="77777777" w:rsidR="00A06771" w:rsidRDefault="004A195B">
            <w:pPr>
              <w:spacing w:line="240" w:lineRule="auto"/>
              <w:rPr>
                <w:sz w:val="20"/>
                <w:szCs w:val="20"/>
              </w:rPr>
            </w:pPr>
            <w:r>
              <w:rPr>
                <w:sz w:val="20"/>
                <w:szCs w:val="20"/>
              </w:rPr>
              <w:t>High</w:t>
            </w:r>
          </w:p>
        </w:tc>
      </w:tr>
      <w:tr w:rsidR="00A06771" w14:paraId="77FD2D98" w14:textId="77777777">
        <w:trPr>
          <w:trHeight w:val="300"/>
        </w:trPr>
        <w:tc>
          <w:tcPr>
            <w:tcW w:w="630" w:type="dxa"/>
            <w:tcBorders>
              <w:top w:val="nil"/>
              <w:left w:val="nil"/>
              <w:bottom w:val="nil"/>
              <w:right w:val="nil"/>
            </w:tcBorders>
            <w:shd w:val="clear" w:color="auto" w:fill="auto"/>
            <w:vAlign w:val="center"/>
          </w:tcPr>
          <w:p w14:paraId="0D4B33FB" w14:textId="77777777" w:rsidR="00A06771" w:rsidRDefault="004A195B">
            <w:pPr>
              <w:spacing w:line="240" w:lineRule="auto"/>
              <w:rPr>
                <w:sz w:val="20"/>
                <w:szCs w:val="20"/>
              </w:rPr>
            </w:pPr>
            <w:r>
              <w:rPr>
                <w:sz w:val="20"/>
                <w:szCs w:val="20"/>
              </w:rPr>
              <w:t>5</w:t>
            </w:r>
          </w:p>
        </w:tc>
        <w:tc>
          <w:tcPr>
            <w:tcW w:w="4065" w:type="dxa"/>
            <w:tcBorders>
              <w:top w:val="nil"/>
              <w:left w:val="nil"/>
              <w:bottom w:val="nil"/>
              <w:right w:val="nil"/>
            </w:tcBorders>
            <w:shd w:val="clear" w:color="auto" w:fill="auto"/>
            <w:vAlign w:val="center"/>
          </w:tcPr>
          <w:p w14:paraId="1915CA7A" w14:textId="77777777" w:rsidR="00A06771" w:rsidRDefault="004A195B">
            <w:pPr>
              <w:widowControl w:val="0"/>
              <w:spacing w:line="240" w:lineRule="auto"/>
              <w:rPr>
                <w:sz w:val="20"/>
                <w:szCs w:val="20"/>
              </w:rPr>
            </w:pPr>
            <w:r>
              <w:rPr>
                <w:sz w:val="20"/>
                <w:szCs w:val="20"/>
              </w:rPr>
              <w:t>Thinks that the celebrity has a very attractive appearance.</w:t>
            </w:r>
          </w:p>
        </w:tc>
        <w:tc>
          <w:tcPr>
            <w:tcW w:w="932" w:type="dxa"/>
            <w:tcBorders>
              <w:top w:val="nil"/>
              <w:left w:val="nil"/>
              <w:bottom w:val="nil"/>
              <w:right w:val="nil"/>
            </w:tcBorders>
            <w:shd w:val="clear" w:color="auto" w:fill="auto"/>
            <w:vAlign w:val="center"/>
          </w:tcPr>
          <w:p w14:paraId="740556D3" w14:textId="77777777" w:rsidR="00A06771" w:rsidRDefault="004A195B">
            <w:pPr>
              <w:spacing w:line="240" w:lineRule="auto"/>
              <w:rPr>
                <w:sz w:val="20"/>
                <w:szCs w:val="20"/>
              </w:rPr>
            </w:pPr>
            <w:r>
              <w:rPr>
                <w:sz w:val="20"/>
                <w:szCs w:val="20"/>
              </w:rPr>
              <w:t>3.91</w:t>
            </w:r>
          </w:p>
        </w:tc>
        <w:tc>
          <w:tcPr>
            <w:tcW w:w="1276" w:type="dxa"/>
            <w:tcBorders>
              <w:top w:val="nil"/>
              <w:left w:val="nil"/>
              <w:bottom w:val="nil"/>
              <w:right w:val="nil"/>
            </w:tcBorders>
            <w:shd w:val="clear" w:color="auto" w:fill="auto"/>
            <w:vAlign w:val="center"/>
          </w:tcPr>
          <w:p w14:paraId="0BE0D8D0" w14:textId="77777777" w:rsidR="00A06771" w:rsidRDefault="004A195B">
            <w:pPr>
              <w:spacing w:line="240" w:lineRule="auto"/>
              <w:rPr>
                <w:sz w:val="20"/>
                <w:szCs w:val="20"/>
              </w:rPr>
            </w:pPr>
            <w:r>
              <w:rPr>
                <w:sz w:val="20"/>
                <w:szCs w:val="20"/>
              </w:rPr>
              <w:t>0.81</w:t>
            </w:r>
          </w:p>
        </w:tc>
        <w:tc>
          <w:tcPr>
            <w:tcW w:w="1701" w:type="dxa"/>
            <w:tcBorders>
              <w:top w:val="nil"/>
              <w:left w:val="nil"/>
              <w:bottom w:val="nil"/>
              <w:right w:val="nil"/>
            </w:tcBorders>
            <w:shd w:val="clear" w:color="auto" w:fill="auto"/>
            <w:vAlign w:val="center"/>
          </w:tcPr>
          <w:p w14:paraId="4BEA564A" w14:textId="77777777" w:rsidR="00A06771" w:rsidRDefault="004A195B">
            <w:pPr>
              <w:spacing w:line="240" w:lineRule="auto"/>
              <w:rPr>
                <w:sz w:val="20"/>
                <w:szCs w:val="20"/>
              </w:rPr>
            </w:pPr>
            <w:r>
              <w:rPr>
                <w:sz w:val="20"/>
                <w:szCs w:val="20"/>
              </w:rPr>
              <w:t>High</w:t>
            </w:r>
          </w:p>
        </w:tc>
      </w:tr>
      <w:tr w:rsidR="00A06771" w14:paraId="78993103" w14:textId="77777777">
        <w:trPr>
          <w:trHeight w:val="300"/>
        </w:trPr>
        <w:tc>
          <w:tcPr>
            <w:tcW w:w="630" w:type="dxa"/>
            <w:tcBorders>
              <w:top w:val="nil"/>
              <w:left w:val="nil"/>
              <w:bottom w:val="nil"/>
              <w:right w:val="nil"/>
            </w:tcBorders>
            <w:shd w:val="clear" w:color="auto" w:fill="auto"/>
            <w:vAlign w:val="center"/>
          </w:tcPr>
          <w:p w14:paraId="46CB22D2" w14:textId="77777777" w:rsidR="00A06771" w:rsidRDefault="004A195B">
            <w:pPr>
              <w:spacing w:line="240" w:lineRule="auto"/>
              <w:rPr>
                <w:sz w:val="20"/>
                <w:szCs w:val="20"/>
              </w:rPr>
            </w:pPr>
            <w:r>
              <w:rPr>
                <w:sz w:val="20"/>
                <w:szCs w:val="20"/>
              </w:rPr>
              <w:t>6</w:t>
            </w:r>
          </w:p>
        </w:tc>
        <w:tc>
          <w:tcPr>
            <w:tcW w:w="4065" w:type="dxa"/>
            <w:tcBorders>
              <w:top w:val="nil"/>
              <w:left w:val="nil"/>
              <w:bottom w:val="nil"/>
              <w:right w:val="nil"/>
            </w:tcBorders>
            <w:shd w:val="clear" w:color="auto" w:fill="auto"/>
            <w:vAlign w:val="center"/>
          </w:tcPr>
          <w:p w14:paraId="7A039CD7" w14:textId="77777777" w:rsidR="00A06771" w:rsidRDefault="004A195B">
            <w:pPr>
              <w:widowControl w:val="0"/>
              <w:spacing w:line="240" w:lineRule="auto"/>
              <w:rPr>
                <w:sz w:val="20"/>
                <w:szCs w:val="20"/>
              </w:rPr>
            </w:pPr>
            <w:r>
              <w:rPr>
                <w:sz w:val="20"/>
                <w:szCs w:val="20"/>
              </w:rPr>
              <w:t>Thinks that the celebrity has a very persuasive voice.</w:t>
            </w:r>
          </w:p>
        </w:tc>
        <w:tc>
          <w:tcPr>
            <w:tcW w:w="932" w:type="dxa"/>
            <w:tcBorders>
              <w:top w:val="nil"/>
              <w:left w:val="nil"/>
              <w:bottom w:val="nil"/>
              <w:right w:val="nil"/>
            </w:tcBorders>
            <w:shd w:val="clear" w:color="auto" w:fill="auto"/>
            <w:vAlign w:val="center"/>
          </w:tcPr>
          <w:p w14:paraId="77A4DA0A" w14:textId="77777777" w:rsidR="00A06771" w:rsidRDefault="004A195B">
            <w:pPr>
              <w:spacing w:line="240" w:lineRule="auto"/>
              <w:rPr>
                <w:sz w:val="20"/>
                <w:szCs w:val="20"/>
              </w:rPr>
            </w:pPr>
            <w:r>
              <w:rPr>
                <w:sz w:val="20"/>
                <w:szCs w:val="20"/>
              </w:rPr>
              <w:t>3.83</w:t>
            </w:r>
          </w:p>
        </w:tc>
        <w:tc>
          <w:tcPr>
            <w:tcW w:w="1276" w:type="dxa"/>
            <w:tcBorders>
              <w:top w:val="nil"/>
              <w:left w:val="nil"/>
              <w:bottom w:val="nil"/>
              <w:right w:val="nil"/>
            </w:tcBorders>
            <w:shd w:val="clear" w:color="auto" w:fill="auto"/>
            <w:vAlign w:val="center"/>
          </w:tcPr>
          <w:p w14:paraId="0A4DAE3E" w14:textId="77777777" w:rsidR="00A06771" w:rsidRDefault="004A195B">
            <w:pPr>
              <w:spacing w:line="240" w:lineRule="auto"/>
              <w:rPr>
                <w:sz w:val="20"/>
                <w:szCs w:val="20"/>
              </w:rPr>
            </w:pPr>
            <w:r>
              <w:rPr>
                <w:sz w:val="20"/>
                <w:szCs w:val="20"/>
              </w:rPr>
              <w:t>0.83</w:t>
            </w:r>
          </w:p>
        </w:tc>
        <w:tc>
          <w:tcPr>
            <w:tcW w:w="1701" w:type="dxa"/>
            <w:tcBorders>
              <w:top w:val="nil"/>
              <w:left w:val="nil"/>
              <w:bottom w:val="nil"/>
              <w:right w:val="nil"/>
            </w:tcBorders>
            <w:shd w:val="clear" w:color="auto" w:fill="auto"/>
            <w:vAlign w:val="center"/>
          </w:tcPr>
          <w:p w14:paraId="612236B2" w14:textId="77777777" w:rsidR="00A06771" w:rsidRDefault="004A195B">
            <w:pPr>
              <w:spacing w:line="240" w:lineRule="auto"/>
              <w:rPr>
                <w:sz w:val="20"/>
                <w:szCs w:val="20"/>
              </w:rPr>
            </w:pPr>
            <w:r>
              <w:rPr>
                <w:sz w:val="20"/>
                <w:szCs w:val="20"/>
              </w:rPr>
              <w:t>High</w:t>
            </w:r>
          </w:p>
        </w:tc>
      </w:tr>
      <w:tr w:rsidR="00A06771" w14:paraId="749F9A01" w14:textId="77777777">
        <w:trPr>
          <w:trHeight w:val="300"/>
        </w:trPr>
        <w:tc>
          <w:tcPr>
            <w:tcW w:w="630" w:type="dxa"/>
            <w:tcBorders>
              <w:top w:val="nil"/>
              <w:left w:val="nil"/>
              <w:bottom w:val="single" w:sz="4" w:space="0" w:color="auto"/>
              <w:right w:val="nil"/>
            </w:tcBorders>
            <w:shd w:val="clear" w:color="auto" w:fill="auto"/>
            <w:vAlign w:val="center"/>
          </w:tcPr>
          <w:p w14:paraId="27FA44F1" w14:textId="77777777" w:rsidR="00A06771" w:rsidRDefault="004A195B">
            <w:pPr>
              <w:spacing w:line="240" w:lineRule="auto"/>
              <w:rPr>
                <w:sz w:val="20"/>
                <w:szCs w:val="20"/>
              </w:rPr>
            </w:pPr>
            <w:r>
              <w:rPr>
                <w:sz w:val="20"/>
                <w:szCs w:val="20"/>
              </w:rPr>
              <w:t>7</w:t>
            </w:r>
          </w:p>
        </w:tc>
        <w:tc>
          <w:tcPr>
            <w:tcW w:w="4065" w:type="dxa"/>
            <w:tcBorders>
              <w:top w:val="nil"/>
              <w:left w:val="nil"/>
              <w:bottom w:val="single" w:sz="4" w:space="0" w:color="auto"/>
              <w:right w:val="nil"/>
            </w:tcBorders>
            <w:shd w:val="clear" w:color="auto" w:fill="auto"/>
            <w:vAlign w:val="center"/>
          </w:tcPr>
          <w:p w14:paraId="473386F9" w14:textId="77777777" w:rsidR="00A06771" w:rsidRDefault="004A195B">
            <w:pPr>
              <w:widowControl w:val="0"/>
              <w:spacing w:line="240" w:lineRule="auto"/>
              <w:rPr>
                <w:sz w:val="20"/>
                <w:szCs w:val="20"/>
              </w:rPr>
            </w:pPr>
            <w:r>
              <w:rPr>
                <w:sz w:val="20"/>
                <w:szCs w:val="20"/>
              </w:rPr>
              <w:t>Thinks that the celebrity has a very professional manner.</w:t>
            </w:r>
          </w:p>
        </w:tc>
        <w:tc>
          <w:tcPr>
            <w:tcW w:w="932" w:type="dxa"/>
            <w:tcBorders>
              <w:top w:val="nil"/>
              <w:left w:val="nil"/>
              <w:bottom w:val="single" w:sz="4" w:space="0" w:color="auto"/>
              <w:right w:val="nil"/>
            </w:tcBorders>
            <w:shd w:val="clear" w:color="auto" w:fill="auto"/>
            <w:vAlign w:val="center"/>
          </w:tcPr>
          <w:p w14:paraId="1ECDEBDB" w14:textId="77777777" w:rsidR="00A06771" w:rsidRDefault="004A195B">
            <w:pPr>
              <w:spacing w:line="240" w:lineRule="auto"/>
              <w:rPr>
                <w:sz w:val="20"/>
                <w:szCs w:val="20"/>
              </w:rPr>
            </w:pPr>
            <w:r>
              <w:rPr>
                <w:sz w:val="20"/>
                <w:szCs w:val="20"/>
              </w:rPr>
              <w:t>3.82</w:t>
            </w:r>
          </w:p>
        </w:tc>
        <w:tc>
          <w:tcPr>
            <w:tcW w:w="1276" w:type="dxa"/>
            <w:tcBorders>
              <w:top w:val="nil"/>
              <w:left w:val="nil"/>
              <w:bottom w:val="single" w:sz="4" w:space="0" w:color="auto"/>
              <w:right w:val="nil"/>
            </w:tcBorders>
            <w:shd w:val="clear" w:color="auto" w:fill="auto"/>
            <w:vAlign w:val="center"/>
          </w:tcPr>
          <w:p w14:paraId="5CDDEB87" w14:textId="77777777" w:rsidR="00A06771" w:rsidRDefault="004A195B">
            <w:pPr>
              <w:spacing w:line="240" w:lineRule="auto"/>
              <w:rPr>
                <w:sz w:val="20"/>
                <w:szCs w:val="20"/>
              </w:rPr>
            </w:pPr>
            <w:r>
              <w:rPr>
                <w:sz w:val="20"/>
                <w:szCs w:val="20"/>
              </w:rPr>
              <w:t>0.85</w:t>
            </w:r>
          </w:p>
        </w:tc>
        <w:tc>
          <w:tcPr>
            <w:tcW w:w="1701" w:type="dxa"/>
            <w:tcBorders>
              <w:top w:val="nil"/>
              <w:left w:val="nil"/>
              <w:bottom w:val="single" w:sz="4" w:space="0" w:color="auto"/>
              <w:right w:val="nil"/>
            </w:tcBorders>
            <w:shd w:val="clear" w:color="auto" w:fill="auto"/>
            <w:vAlign w:val="center"/>
          </w:tcPr>
          <w:p w14:paraId="48A17202" w14:textId="77777777" w:rsidR="00A06771" w:rsidRDefault="004A195B">
            <w:pPr>
              <w:spacing w:line="240" w:lineRule="auto"/>
              <w:rPr>
                <w:sz w:val="20"/>
                <w:szCs w:val="20"/>
              </w:rPr>
            </w:pPr>
            <w:r>
              <w:rPr>
                <w:sz w:val="20"/>
                <w:szCs w:val="20"/>
              </w:rPr>
              <w:t>High</w:t>
            </w:r>
          </w:p>
        </w:tc>
      </w:tr>
      <w:tr w:rsidR="00A06771" w14:paraId="706989DD" w14:textId="77777777">
        <w:trPr>
          <w:trHeight w:val="300"/>
        </w:trPr>
        <w:tc>
          <w:tcPr>
            <w:tcW w:w="630" w:type="dxa"/>
            <w:tcBorders>
              <w:top w:val="single" w:sz="4" w:space="0" w:color="auto"/>
              <w:left w:val="nil"/>
              <w:bottom w:val="single" w:sz="4" w:space="0" w:color="auto"/>
              <w:right w:val="nil"/>
            </w:tcBorders>
            <w:shd w:val="clear" w:color="auto" w:fill="auto"/>
            <w:vAlign w:val="center"/>
          </w:tcPr>
          <w:p w14:paraId="29E40C0E" w14:textId="77777777" w:rsidR="00A06771" w:rsidRDefault="00A06771">
            <w:pPr>
              <w:spacing w:line="240" w:lineRule="auto"/>
              <w:rPr>
                <w:sz w:val="20"/>
                <w:szCs w:val="20"/>
              </w:rPr>
            </w:pPr>
          </w:p>
        </w:tc>
        <w:tc>
          <w:tcPr>
            <w:tcW w:w="4065" w:type="dxa"/>
            <w:tcBorders>
              <w:top w:val="single" w:sz="4" w:space="0" w:color="auto"/>
              <w:left w:val="nil"/>
              <w:bottom w:val="single" w:sz="4" w:space="0" w:color="auto"/>
              <w:right w:val="nil"/>
            </w:tcBorders>
            <w:shd w:val="clear" w:color="auto" w:fill="auto"/>
            <w:vAlign w:val="center"/>
          </w:tcPr>
          <w:p w14:paraId="2CAF39F2" w14:textId="77777777" w:rsidR="00A06771" w:rsidRDefault="004A195B">
            <w:pPr>
              <w:spacing w:line="240" w:lineRule="auto"/>
              <w:rPr>
                <w:sz w:val="20"/>
                <w:szCs w:val="20"/>
              </w:rPr>
            </w:pPr>
            <w:r>
              <w:rPr>
                <w:sz w:val="20"/>
                <w:szCs w:val="20"/>
              </w:rPr>
              <w:t>Average</w:t>
            </w:r>
          </w:p>
        </w:tc>
        <w:tc>
          <w:tcPr>
            <w:tcW w:w="932" w:type="dxa"/>
            <w:tcBorders>
              <w:top w:val="single" w:sz="4" w:space="0" w:color="auto"/>
              <w:left w:val="nil"/>
              <w:bottom w:val="single" w:sz="4" w:space="0" w:color="auto"/>
              <w:right w:val="nil"/>
            </w:tcBorders>
            <w:shd w:val="clear" w:color="auto" w:fill="auto"/>
            <w:vAlign w:val="center"/>
          </w:tcPr>
          <w:p w14:paraId="594ECFFB" w14:textId="77777777" w:rsidR="00A06771" w:rsidRDefault="004A195B">
            <w:pPr>
              <w:spacing w:line="240" w:lineRule="auto"/>
              <w:rPr>
                <w:sz w:val="20"/>
                <w:szCs w:val="20"/>
              </w:rPr>
            </w:pPr>
            <w:r>
              <w:rPr>
                <w:sz w:val="20"/>
                <w:szCs w:val="20"/>
              </w:rPr>
              <w:t>3.84</w:t>
            </w:r>
          </w:p>
        </w:tc>
        <w:tc>
          <w:tcPr>
            <w:tcW w:w="1276" w:type="dxa"/>
            <w:tcBorders>
              <w:top w:val="single" w:sz="4" w:space="0" w:color="auto"/>
              <w:left w:val="nil"/>
              <w:bottom w:val="single" w:sz="4" w:space="0" w:color="auto"/>
              <w:right w:val="nil"/>
            </w:tcBorders>
            <w:shd w:val="clear" w:color="auto" w:fill="auto"/>
            <w:vAlign w:val="center"/>
          </w:tcPr>
          <w:p w14:paraId="3F8DAC92" w14:textId="77777777" w:rsidR="00A06771" w:rsidRDefault="004A195B">
            <w:pPr>
              <w:spacing w:line="240" w:lineRule="auto"/>
              <w:rPr>
                <w:sz w:val="20"/>
                <w:szCs w:val="20"/>
              </w:rPr>
            </w:pPr>
            <w:r>
              <w:rPr>
                <w:sz w:val="20"/>
                <w:szCs w:val="20"/>
              </w:rPr>
              <w:t>0.64</w:t>
            </w:r>
          </w:p>
        </w:tc>
        <w:tc>
          <w:tcPr>
            <w:tcW w:w="1701" w:type="dxa"/>
            <w:tcBorders>
              <w:top w:val="single" w:sz="4" w:space="0" w:color="auto"/>
              <w:left w:val="nil"/>
              <w:bottom w:val="single" w:sz="4" w:space="0" w:color="auto"/>
              <w:right w:val="nil"/>
            </w:tcBorders>
            <w:shd w:val="clear" w:color="auto" w:fill="auto"/>
            <w:vAlign w:val="center"/>
          </w:tcPr>
          <w:p w14:paraId="39223575" w14:textId="77777777" w:rsidR="00A06771" w:rsidRDefault="004A195B">
            <w:pPr>
              <w:spacing w:line="240" w:lineRule="auto"/>
              <w:rPr>
                <w:sz w:val="20"/>
                <w:szCs w:val="20"/>
              </w:rPr>
            </w:pPr>
            <w:r>
              <w:rPr>
                <w:sz w:val="20"/>
                <w:szCs w:val="20"/>
              </w:rPr>
              <w:t>High</w:t>
            </w:r>
          </w:p>
        </w:tc>
      </w:tr>
    </w:tbl>
    <w:p w14:paraId="1BDAE49D" w14:textId="77777777" w:rsidR="00A06771" w:rsidRDefault="004A195B">
      <w:pPr>
        <w:spacing w:before="240" w:after="240" w:line="240" w:lineRule="auto"/>
        <w:ind w:firstLine="720"/>
        <w:rPr>
          <w:sz w:val="20"/>
          <w:szCs w:val="20"/>
        </w:rPr>
      </w:pPr>
      <w:r>
        <w:rPr>
          <w:sz w:val="20"/>
          <w:szCs w:val="20"/>
        </w:rPr>
        <w:t xml:space="preserve">Celebrity attractiveness received a high overall mean of 3.84, highlighting its strong influence on endorsement effectiveness. This supports McCormick’s (2016) findings that physical appeal positively impacts Millennials’ attitudes and purchase intentions, especially when celebrity–brand alignment exists. Erdogan, Baker, and </w:t>
      </w:r>
      <w:proofErr w:type="spellStart"/>
      <w:r>
        <w:rPr>
          <w:sz w:val="20"/>
          <w:szCs w:val="20"/>
        </w:rPr>
        <w:t>Tagg</w:t>
      </w:r>
      <w:proofErr w:type="spellEnd"/>
      <w:r>
        <w:rPr>
          <w:sz w:val="20"/>
          <w:szCs w:val="20"/>
        </w:rPr>
        <w:t xml:space="preserve"> (2016) similarly found attractiveness to be a key factor in endorsement success across various contexts.</w:t>
      </w:r>
    </w:p>
    <w:p w14:paraId="3781224B" w14:textId="77777777" w:rsidR="00A06771" w:rsidRDefault="004A195B">
      <w:pPr>
        <w:spacing w:before="240" w:after="240" w:line="240" w:lineRule="auto"/>
        <w:rPr>
          <w:sz w:val="20"/>
          <w:szCs w:val="20"/>
        </w:rPr>
      </w:pPr>
      <w:r>
        <w:rPr>
          <w:sz w:val="20"/>
          <w:szCs w:val="20"/>
        </w:rPr>
        <w:t xml:space="preserve">The statement “The celebrity has a very elegant fashion style” scored 3.94, emphasizing how elegance enhances persuasive impact. Johnson and Thomas (2018) noted that beauty and style serve as powerful cues, fostering </w:t>
      </w:r>
      <w:proofErr w:type="spellStart"/>
      <w:r>
        <w:rPr>
          <w:sz w:val="20"/>
          <w:szCs w:val="20"/>
        </w:rPr>
        <w:t>favorable</w:t>
      </w:r>
      <w:proofErr w:type="spellEnd"/>
      <w:r>
        <w:rPr>
          <w:sz w:val="20"/>
          <w:szCs w:val="20"/>
        </w:rPr>
        <w:t xml:space="preserve"> brand attitudes. </w:t>
      </w:r>
      <w:proofErr w:type="spellStart"/>
      <w:r>
        <w:rPr>
          <w:sz w:val="20"/>
          <w:szCs w:val="20"/>
        </w:rPr>
        <w:t>Baniya</w:t>
      </w:r>
      <w:proofErr w:type="spellEnd"/>
      <w:r>
        <w:rPr>
          <w:sz w:val="20"/>
          <w:szCs w:val="20"/>
        </w:rPr>
        <w:t xml:space="preserve"> (2017) also found that attractiveness combined with brand fit boosts brand loyalty and purchase intent.</w:t>
      </w:r>
    </w:p>
    <w:p w14:paraId="700D671E" w14:textId="77777777" w:rsidR="00A06771" w:rsidRDefault="004A195B">
      <w:pPr>
        <w:spacing w:before="240" w:after="240" w:line="240" w:lineRule="auto"/>
        <w:rPr>
          <w:sz w:val="20"/>
          <w:szCs w:val="20"/>
        </w:rPr>
      </w:pPr>
      <w:r>
        <w:rPr>
          <w:sz w:val="20"/>
          <w:szCs w:val="20"/>
        </w:rPr>
        <w:t xml:space="preserve">Meanwhile, the statement “The celebrity is strong” had a slightly lower mean of 3.72. Sari et al. (2019) observed that strength is less influential unless relevant to the product category. Uddin (2024) further </w:t>
      </w:r>
      <w:r>
        <w:rPr>
          <w:sz w:val="20"/>
          <w:szCs w:val="20"/>
        </w:rPr>
        <w:lastRenderedPageBreak/>
        <w:t>confirmed that while attractiveness significantly drives purchase intent, strength plays a comparatively minor role.</w:t>
      </w:r>
    </w:p>
    <w:p w14:paraId="4D39DBDD" w14:textId="77777777" w:rsidR="00A06771" w:rsidRDefault="004A195B">
      <w:pPr>
        <w:spacing w:before="240" w:after="240" w:line="240" w:lineRule="auto"/>
        <w:rPr>
          <w:b/>
          <w:sz w:val="20"/>
          <w:szCs w:val="20"/>
          <w:lang w:val="en-US"/>
        </w:rPr>
      </w:pPr>
      <w:r>
        <w:rPr>
          <w:b/>
          <w:sz w:val="20"/>
          <w:szCs w:val="20"/>
        </w:rPr>
        <w:t xml:space="preserve">Table 5. Celebrity endorsement tactics of </w:t>
      </w:r>
      <w:proofErr w:type="spellStart"/>
      <w:r>
        <w:rPr>
          <w:b/>
          <w:sz w:val="20"/>
          <w:szCs w:val="20"/>
        </w:rPr>
        <w:t>dorsu</w:t>
      </w:r>
      <w:proofErr w:type="spellEnd"/>
      <w:r>
        <w:rPr>
          <w:b/>
          <w:sz w:val="20"/>
          <w:szCs w:val="20"/>
        </w:rPr>
        <w:t>-cc students in terms of celebrity expertise</w:t>
      </w:r>
      <w:r>
        <w:rPr>
          <w:b/>
          <w:sz w:val="20"/>
          <w:szCs w:val="20"/>
          <w:lang w:val="en-US"/>
        </w:rPr>
        <w:t xml:space="preserve"> </w:t>
      </w:r>
    </w:p>
    <w:tbl>
      <w:tblPr>
        <w:tblW w:w="0" w:type="auto"/>
        <w:tblInd w:w="98" w:type="dxa"/>
        <w:tblLook w:val="04A0" w:firstRow="1" w:lastRow="0" w:firstColumn="1" w:lastColumn="0" w:noHBand="0" w:noVBand="1"/>
      </w:tblPr>
      <w:tblGrid>
        <w:gridCol w:w="528"/>
        <w:gridCol w:w="5018"/>
        <w:gridCol w:w="722"/>
        <w:gridCol w:w="1050"/>
        <w:gridCol w:w="1395"/>
      </w:tblGrid>
      <w:tr w:rsidR="00A06771" w14:paraId="0B31AA59" w14:textId="77777777">
        <w:trPr>
          <w:trHeight w:val="570"/>
        </w:trPr>
        <w:tc>
          <w:tcPr>
            <w:tcW w:w="347" w:type="dxa"/>
            <w:tcBorders>
              <w:top w:val="single" w:sz="4" w:space="0" w:color="auto"/>
              <w:bottom w:val="single" w:sz="4" w:space="0" w:color="auto"/>
            </w:tcBorders>
            <w:shd w:val="clear" w:color="auto" w:fill="auto"/>
            <w:vAlign w:val="center"/>
          </w:tcPr>
          <w:p w14:paraId="3FB491C4" w14:textId="77777777" w:rsidR="00A06771" w:rsidRDefault="004A195B">
            <w:pPr>
              <w:spacing w:line="240" w:lineRule="auto"/>
              <w:rPr>
                <w:sz w:val="20"/>
                <w:szCs w:val="20"/>
              </w:rPr>
            </w:pPr>
            <w:r>
              <w:rPr>
                <w:sz w:val="20"/>
                <w:szCs w:val="20"/>
              </w:rPr>
              <w:t>No.</w:t>
            </w:r>
          </w:p>
        </w:tc>
        <w:tc>
          <w:tcPr>
            <w:tcW w:w="5018" w:type="dxa"/>
            <w:tcBorders>
              <w:top w:val="single" w:sz="4" w:space="0" w:color="auto"/>
              <w:bottom w:val="single" w:sz="4" w:space="0" w:color="auto"/>
            </w:tcBorders>
            <w:shd w:val="clear" w:color="auto" w:fill="auto"/>
            <w:vAlign w:val="center"/>
          </w:tcPr>
          <w:p w14:paraId="0D48D5F0" w14:textId="77777777" w:rsidR="00A06771" w:rsidRDefault="004A195B">
            <w:pPr>
              <w:spacing w:line="240" w:lineRule="auto"/>
              <w:rPr>
                <w:sz w:val="20"/>
                <w:szCs w:val="20"/>
              </w:rPr>
            </w:pPr>
            <w:r>
              <w:rPr>
                <w:sz w:val="20"/>
                <w:szCs w:val="20"/>
              </w:rPr>
              <w:t>Statements</w:t>
            </w:r>
          </w:p>
        </w:tc>
        <w:tc>
          <w:tcPr>
            <w:tcW w:w="722" w:type="dxa"/>
            <w:tcBorders>
              <w:top w:val="single" w:sz="4" w:space="0" w:color="auto"/>
              <w:bottom w:val="single" w:sz="4" w:space="0" w:color="auto"/>
            </w:tcBorders>
            <w:shd w:val="clear" w:color="auto" w:fill="auto"/>
            <w:vAlign w:val="center"/>
          </w:tcPr>
          <w:p w14:paraId="3E440179" w14:textId="77777777" w:rsidR="00A06771" w:rsidRDefault="004A195B">
            <w:pPr>
              <w:spacing w:line="240" w:lineRule="auto"/>
              <w:rPr>
                <w:sz w:val="20"/>
                <w:szCs w:val="20"/>
              </w:rPr>
            </w:pPr>
            <w:r>
              <w:rPr>
                <w:sz w:val="20"/>
                <w:szCs w:val="20"/>
              </w:rPr>
              <w:t>Mean</w:t>
            </w:r>
          </w:p>
        </w:tc>
        <w:tc>
          <w:tcPr>
            <w:tcW w:w="1050" w:type="dxa"/>
            <w:tcBorders>
              <w:top w:val="single" w:sz="4" w:space="0" w:color="auto"/>
              <w:bottom w:val="single" w:sz="4" w:space="0" w:color="auto"/>
            </w:tcBorders>
            <w:shd w:val="clear" w:color="auto" w:fill="auto"/>
            <w:vAlign w:val="center"/>
          </w:tcPr>
          <w:p w14:paraId="51F95C04" w14:textId="77777777" w:rsidR="00A06771" w:rsidRDefault="004A195B">
            <w:pPr>
              <w:spacing w:line="240" w:lineRule="auto"/>
              <w:rPr>
                <w:sz w:val="20"/>
                <w:szCs w:val="20"/>
              </w:rPr>
            </w:pPr>
            <w:r>
              <w:rPr>
                <w:sz w:val="20"/>
                <w:szCs w:val="20"/>
              </w:rPr>
              <w:t>Std. Deviation</w:t>
            </w:r>
          </w:p>
        </w:tc>
        <w:tc>
          <w:tcPr>
            <w:tcW w:w="1395" w:type="dxa"/>
            <w:tcBorders>
              <w:top w:val="single" w:sz="4" w:space="0" w:color="auto"/>
              <w:bottom w:val="single" w:sz="4" w:space="0" w:color="auto"/>
            </w:tcBorders>
            <w:shd w:val="clear" w:color="auto" w:fill="auto"/>
            <w:vAlign w:val="center"/>
          </w:tcPr>
          <w:p w14:paraId="664BF638" w14:textId="77777777" w:rsidR="00A06771" w:rsidRDefault="004A195B">
            <w:pPr>
              <w:spacing w:line="240" w:lineRule="auto"/>
              <w:rPr>
                <w:sz w:val="20"/>
                <w:szCs w:val="20"/>
              </w:rPr>
            </w:pPr>
            <w:r>
              <w:rPr>
                <w:sz w:val="20"/>
                <w:szCs w:val="20"/>
              </w:rPr>
              <w:t>Interpretation</w:t>
            </w:r>
          </w:p>
        </w:tc>
      </w:tr>
      <w:tr w:rsidR="00A06771" w14:paraId="094E5608" w14:textId="77777777">
        <w:trPr>
          <w:trHeight w:val="300"/>
        </w:trPr>
        <w:tc>
          <w:tcPr>
            <w:tcW w:w="347" w:type="dxa"/>
            <w:tcBorders>
              <w:top w:val="single" w:sz="4" w:space="0" w:color="auto"/>
            </w:tcBorders>
            <w:shd w:val="clear" w:color="auto" w:fill="auto"/>
            <w:vAlign w:val="center"/>
          </w:tcPr>
          <w:p w14:paraId="0B60D04F" w14:textId="77777777" w:rsidR="00A06771" w:rsidRDefault="004A195B">
            <w:pPr>
              <w:spacing w:line="240" w:lineRule="auto"/>
              <w:rPr>
                <w:sz w:val="20"/>
                <w:szCs w:val="20"/>
              </w:rPr>
            </w:pPr>
            <w:r>
              <w:rPr>
                <w:sz w:val="20"/>
                <w:szCs w:val="20"/>
              </w:rPr>
              <w:t>1</w:t>
            </w:r>
          </w:p>
        </w:tc>
        <w:tc>
          <w:tcPr>
            <w:tcW w:w="5018" w:type="dxa"/>
            <w:tcBorders>
              <w:top w:val="single" w:sz="4" w:space="0" w:color="auto"/>
            </w:tcBorders>
            <w:shd w:val="clear" w:color="auto" w:fill="auto"/>
            <w:vAlign w:val="center"/>
          </w:tcPr>
          <w:p w14:paraId="1C240E1D" w14:textId="77777777" w:rsidR="00A06771" w:rsidRDefault="004A195B">
            <w:pPr>
              <w:widowControl w:val="0"/>
              <w:spacing w:line="240" w:lineRule="auto"/>
              <w:rPr>
                <w:sz w:val="20"/>
                <w:szCs w:val="20"/>
              </w:rPr>
            </w:pPr>
            <w:r>
              <w:rPr>
                <w:sz w:val="20"/>
                <w:szCs w:val="20"/>
              </w:rPr>
              <w:t>Thinks that the celebrity is an expert in the field that he/she represents.</w:t>
            </w:r>
          </w:p>
        </w:tc>
        <w:tc>
          <w:tcPr>
            <w:tcW w:w="722" w:type="dxa"/>
            <w:tcBorders>
              <w:top w:val="single" w:sz="4" w:space="0" w:color="auto"/>
            </w:tcBorders>
            <w:shd w:val="clear" w:color="auto" w:fill="auto"/>
            <w:vAlign w:val="center"/>
          </w:tcPr>
          <w:p w14:paraId="2E3E36D8" w14:textId="77777777" w:rsidR="00A06771" w:rsidRDefault="004A195B">
            <w:pPr>
              <w:spacing w:line="240" w:lineRule="auto"/>
              <w:rPr>
                <w:sz w:val="20"/>
                <w:szCs w:val="20"/>
              </w:rPr>
            </w:pPr>
            <w:r>
              <w:rPr>
                <w:sz w:val="20"/>
                <w:szCs w:val="20"/>
              </w:rPr>
              <w:t>3.71</w:t>
            </w:r>
          </w:p>
        </w:tc>
        <w:tc>
          <w:tcPr>
            <w:tcW w:w="1050" w:type="dxa"/>
            <w:tcBorders>
              <w:top w:val="single" w:sz="4" w:space="0" w:color="auto"/>
            </w:tcBorders>
            <w:shd w:val="clear" w:color="auto" w:fill="auto"/>
            <w:vAlign w:val="center"/>
          </w:tcPr>
          <w:p w14:paraId="23CABAD0" w14:textId="77777777" w:rsidR="00A06771" w:rsidRDefault="004A195B">
            <w:pPr>
              <w:spacing w:line="240" w:lineRule="auto"/>
              <w:rPr>
                <w:sz w:val="20"/>
                <w:szCs w:val="20"/>
              </w:rPr>
            </w:pPr>
            <w:r>
              <w:rPr>
                <w:sz w:val="20"/>
                <w:szCs w:val="20"/>
              </w:rPr>
              <w:t>0.85</w:t>
            </w:r>
          </w:p>
        </w:tc>
        <w:tc>
          <w:tcPr>
            <w:tcW w:w="1395" w:type="dxa"/>
            <w:tcBorders>
              <w:top w:val="single" w:sz="4" w:space="0" w:color="auto"/>
            </w:tcBorders>
            <w:shd w:val="clear" w:color="auto" w:fill="auto"/>
            <w:vAlign w:val="center"/>
          </w:tcPr>
          <w:p w14:paraId="336D75D6" w14:textId="77777777" w:rsidR="00A06771" w:rsidRDefault="004A195B">
            <w:pPr>
              <w:spacing w:line="240" w:lineRule="auto"/>
              <w:rPr>
                <w:sz w:val="20"/>
                <w:szCs w:val="20"/>
              </w:rPr>
            </w:pPr>
            <w:r>
              <w:rPr>
                <w:sz w:val="20"/>
                <w:szCs w:val="20"/>
              </w:rPr>
              <w:t>High</w:t>
            </w:r>
          </w:p>
        </w:tc>
      </w:tr>
      <w:tr w:rsidR="00A06771" w14:paraId="3AB7C44E" w14:textId="77777777">
        <w:trPr>
          <w:trHeight w:val="300"/>
        </w:trPr>
        <w:tc>
          <w:tcPr>
            <w:tcW w:w="347" w:type="dxa"/>
            <w:shd w:val="clear" w:color="auto" w:fill="auto"/>
            <w:vAlign w:val="center"/>
          </w:tcPr>
          <w:p w14:paraId="1D4728BB" w14:textId="77777777" w:rsidR="00A06771" w:rsidRDefault="004A195B">
            <w:pPr>
              <w:spacing w:line="240" w:lineRule="auto"/>
              <w:rPr>
                <w:sz w:val="20"/>
                <w:szCs w:val="20"/>
              </w:rPr>
            </w:pPr>
            <w:r>
              <w:rPr>
                <w:sz w:val="20"/>
                <w:szCs w:val="20"/>
              </w:rPr>
              <w:t>2</w:t>
            </w:r>
          </w:p>
        </w:tc>
        <w:tc>
          <w:tcPr>
            <w:tcW w:w="5018" w:type="dxa"/>
            <w:shd w:val="clear" w:color="auto" w:fill="auto"/>
            <w:vAlign w:val="center"/>
          </w:tcPr>
          <w:p w14:paraId="4DF24DC6" w14:textId="77777777" w:rsidR="00A06771" w:rsidRDefault="004A195B">
            <w:pPr>
              <w:widowControl w:val="0"/>
              <w:spacing w:line="240" w:lineRule="auto"/>
              <w:rPr>
                <w:sz w:val="20"/>
                <w:szCs w:val="20"/>
              </w:rPr>
            </w:pPr>
            <w:r>
              <w:rPr>
                <w:sz w:val="20"/>
                <w:szCs w:val="20"/>
              </w:rPr>
              <w:t>Thinks that the celebrity has experience in using the brand.</w:t>
            </w:r>
          </w:p>
        </w:tc>
        <w:tc>
          <w:tcPr>
            <w:tcW w:w="722" w:type="dxa"/>
            <w:shd w:val="clear" w:color="auto" w:fill="auto"/>
            <w:vAlign w:val="center"/>
          </w:tcPr>
          <w:p w14:paraId="639E757A" w14:textId="77777777" w:rsidR="00A06771" w:rsidRDefault="004A195B">
            <w:pPr>
              <w:spacing w:line="240" w:lineRule="auto"/>
              <w:rPr>
                <w:sz w:val="20"/>
                <w:szCs w:val="20"/>
              </w:rPr>
            </w:pPr>
            <w:r>
              <w:rPr>
                <w:sz w:val="20"/>
                <w:szCs w:val="20"/>
              </w:rPr>
              <w:t>3.81</w:t>
            </w:r>
          </w:p>
        </w:tc>
        <w:tc>
          <w:tcPr>
            <w:tcW w:w="1050" w:type="dxa"/>
            <w:shd w:val="clear" w:color="auto" w:fill="auto"/>
            <w:vAlign w:val="center"/>
          </w:tcPr>
          <w:p w14:paraId="510DAD46" w14:textId="77777777" w:rsidR="00A06771" w:rsidRDefault="004A195B">
            <w:pPr>
              <w:spacing w:line="240" w:lineRule="auto"/>
              <w:rPr>
                <w:sz w:val="20"/>
                <w:szCs w:val="20"/>
              </w:rPr>
            </w:pPr>
            <w:r>
              <w:rPr>
                <w:sz w:val="20"/>
                <w:szCs w:val="20"/>
              </w:rPr>
              <w:t>0.82</w:t>
            </w:r>
          </w:p>
        </w:tc>
        <w:tc>
          <w:tcPr>
            <w:tcW w:w="1395" w:type="dxa"/>
            <w:shd w:val="clear" w:color="auto" w:fill="auto"/>
            <w:vAlign w:val="center"/>
          </w:tcPr>
          <w:p w14:paraId="14BD3C1C" w14:textId="77777777" w:rsidR="00A06771" w:rsidRDefault="004A195B">
            <w:pPr>
              <w:spacing w:line="240" w:lineRule="auto"/>
              <w:rPr>
                <w:sz w:val="20"/>
                <w:szCs w:val="20"/>
              </w:rPr>
            </w:pPr>
            <w:r>
              <w:rPr>
                <w:sz w:val="20"/>
                <w:szCs w:val="20"/>
              </w:rPr>
              <w:t>High</w:t>
            </w:r>
          </w:p>
        </w:tc>
      </w:tr>
      <w:tr w:rsidR="00A06771" w14:paraId="728727EA" w14:textId="77777777">
        <w:trPr>
          <w:trHeight w:val="300"/>
        </w:trPr>
        <w:tc>
          <w:tcPr>
            <w:tcW w:w="347" w:type="dxa"/>
            <w:shd w:val="clear" w:color="auto" w:fill="auto"/>
            <w:vAlign w:val="center"/>
          </w:tcPr>
          <w:p w14:paraId="36F2BEC6" w14:textId="77777777" w:rsidR="00A06771" w:rsidRDefault="004A195B">
            <w:pPr>
              <w:spacing w:line="240" w:lineRule="auto"/>
              <w:rPr>
                <w:sz w:val="20"/>
                <w:szCs w:val="20"/>
              </w:rPr>
            </w:pPr>
            <w:r>
              <w:rPr>
                <w:sz w:val="20"/>
                <w:szCs w:val="20"/>
              </w:rPr>
              <w:t>3</w:t>
            </w:r>
          </w:p>
        </w:tc>
        <w:tc>
          <w:tcPr>
            <w:tcW w:w="5018" w:type="dxa"/>
            <w:shd w:val="clear" w:color="auto" w:fill="auto"/>
            <w:vAlign w:val="center"/>
          </w:tcPr>
          <w:p w14:paraId="198D94FD" w14:textId="77777777" w:rsidR="00A06771" w:rsidRDefault="004A195B">
            <w:pPr>
              <w:widowControl w:val="0"/>
              <w:spacing w:line="240" w:lineRule="auto"/>
              <w:rPr>
                <w:sz w:val="20"/>
                <w:szCs w:val="20"/>
              </w:rPr>
            </w:pPr>
            <w:r>
              <w:rPr>
                <w:sz w:val="20"/>
                <w:szCs w:val="20"/>
              </w:rPr>
              <w:t>Thinks that the celebrity has much knowledge about this brand.</w:t>
            </w:r>
          </w:p>
        </w:tc>
        <w:tc>
          <w:tcPr>
            <w:tcW w:w="722" w:type="dxa"/>
            <w:shd w:val="clear" w:color="auto" w:fill="auto"/>
            <w:vAlign w:val="center"/>
          </w:tcPr>
          <w:p w14:paraId="67996654" w14:textId="77777777" w:rsidR="00A06771" w:rsidRDefault="004A195B">
            <w:pPr>
              <w:spacing w:line="240" w:lineRule="auto"/>
              <w:rPr>
                <w:sz w:val="20"/>
                <w:szCs w:val="20"/>
              </w:rPr>
            </w:pPr>
            <w:r>
              <w:rPr>
                <w:sz w:val="20"/>
                <w:szCs w:val="20"/>
              </w:rPr>
              <w:t>3.64</w:t>
            </w:r>
          </w:p>
        </w:tc>
        <w:tc>
          <w:tcPr>
            <w:tcW w:w="1050" w:type="dxa"/>
            <w:shd w:val="clear" w:color="auto" w:fill="auto"/>
            <w:vAlign w:val="center"/>
          </w:tcPr>
          <w:p w14:paraId="02F79C1B" w14:textId="77777777" w:rsidR="00A06771" w:rsidRDefault="004A195B">
            <w:pPr>
              <w:spacing w:line="240" w:lineRule="auto"/>
              <w:rPr>
                <w:sz w:val="20"/>
                <w:szCs w:val="20"/>
              </w:rPr>
            </w:pPr>
            <w:r>
              <w:rPr>
                <w:sz w:val="20"/>
                <w:szCs w:val="20"/>
              </w:rPr>
              <w:t>0.85</w:t>
            </w:r>
          </w:p>
        </w:tc>
        <w:tc>
          <w:tcPr>
            <w:tcW w:w="1395" w:type="dxa"/>
            <w:shd w:val="clear" w:color="auto" w:fill="auto"/>
            <w:vAlign w:val="center"/>
          </w:tcPr>
          <w:p w14:paraId="702C6763" w14:textId="77777777" w:rsidR="00A06771" w:rsidRDefault="004A195B">
            <w:pPr>
              <w:spacing w:line="240" w:lineRule="auto"/>
              <w:rPr>
                <w:sz w:val="20"/>
                <w:szCs w:val="20"/>
              </w:rPr>
            </w:pPr>
            <w:r>
              <w:rPr>
                <w:sz w:val="20"/>
                <w:szCs w:val="20"/>
              </w:rPr>
              <w:t>High</w:t>
            </w:r>
          </w:p>
        </w:tc>
      </w:tr>
      <w:tr w:rsidR="00A06771" w14:paraId="7AAAB818" w14:textId="77777777">
        <w:trPr>
          <w:trHeight w:val="300"/>
        </w:trPr>
        <w:tc>
          <w:tcPr>
            <w:tcW w:w="347" w:type="dxa"/>
            <w:tcBorders>
              <w:bottom w:val="single" w:sz="4" w:space="0" w:color="auto"/>
            </w:tcBorders>
            <w:shd w:val="clear" w:color="auto" w:fill="auto"/>
            <w:vAlign w:val="center"/>
          </w:tcPr>
          <w:p w14:paraId="461342F4" w14:textId="77777777" w:rsidR="00A06771" w:rsidRDefault="004A195B">
            <w:pPr>
              <w:spacing w:line="240" w:lineRule="auto"/>
              <w:rPr>
                <w:sz w:val="20"/>
                <w:szCs w:val="20"/>
              </w:rPr>
            </w:pPr>
            <w:r>
              <w:rPr>
                <w:sz w:val="20"/>
                <w:szCs w:val="20"/>
              </w:rPr>
              <w:t>4</w:t>
            </w:r>
          </w:p>
        </w:tc>
        <w:tc>
          <w:tcPr>
            <w:tcW w:w="5018" w:type="dxa"/>
            <w:tcBorders>
              <w:bottom w:val="single" w:sz="4" w:space="0" w:color="auto"/>
            </w:tcBorders>
            <w:shd w:val="clear" w:color="auto" w:fill="auto"/>
            <w:vAlign w:val="center"/>
          </w:tcPr>
          <w:p w14:paraId="6BFC69B9" w14:textId="77777777" w:rsidR="00A06771" w:rsidRDefault="004A195B">
            <w:pPr>
              <w:widowControl w:val="0"/>
              <w:spacing w:line="240" w:lineRule="auto"/>
              <w:rPr>
                <w:sz w:val="20"/>
                <w:szCs w:val="20"/>
              </w:rPr>
            </w:pPr>
            <w:r>
              <w:rPr>
                <w:sz w:val="20"/>
                <w:szCs w:val="20"/>
              </w:rPr>
              <w:t>Thinks that the celebrity has a skill of this brand.</w:t>
            </w:r>
          </w:p>
        </w:tc>
        <w:tc>
          <w:tcPr>
            <w:tcW w:w="722" w:type="dxa"/>
            <w:tcBorders>
              <w:bottom w:val="single" w:sz="4" w:space="0" w:color="auto"/>
            </w:tcBorders>
            <w:shd w:val="clear" w:color="auto" w:fill="auto"/>
            <w:vAlign w:val="center"/>
          </w:tcPr>
          <w:p w14:paraId="4D70CB4D" w14:textId="77777777" w:rsidR="00A06771" w:rsidRDefault="004A195B">
            <w:pPr>
              <w:spacing w:line="240" w:lineRule="auto"/>
              <w:rPr>
                <w:sz w:val="20"/>
                <w:szCs w:val="20"/>
              </w:rPr>
            </w:pPr>
            <w:r>
              <w:rPr>
                <w:sz w:val="20"/>
                <w:szCs w:val="20"/>
              </w:rPr>
              <w:t>3.64</w:t>
            </w:r>
          </w:p>
        </w:tc>
        <w:tc>
          <w:tcPr>
            <w:tcW w:w="1050" w:type="dxa"/>
            <w:tcBorders>
              <w:bottom w:val="single" w:sz="4" w:space="0" w:color="auto"/>
            </w:tcBorders>
            <w:shd w:val="clear" w:color="auto" w:fill="auto"/>
            <w:vAlign w:val="center"/>
          </w:tcPr>
          <w:p w14:paraId="7B3434CB" w14:textId="77777777" w:rsidR="00A06771" w:rsidRDefault="004A195B">
            <w:pPr>
              <w:spacing w:line="240" w:lineRule="auto"/>
              <w:rPr>
                <w:sz w:val="20"/>
                <w:szCs w:val="20"/>
              </w:rPr>
            </w:pPr>
            <w:r>
              <w:rPr>
                <w:sz w:val="20"/>
                <w:szCs w:val="20"/>
              </w:rPr>
              <w:t>0.85</w:t>
            </w:r>
          </w:p>
        </w:tc>
        <w:tc>
          <w:tcPr>
            <w:tcW w:w="1395" w:type="dxa"/>
            <w:tcBorders>
              <w:bottom w:val="single" w:sz="4" w:space="0" w:color="auto"/>
            </w:tcBorders>
            <w:shd w:val="clear" w:color="auto" w:fill="auto"/>
            <w:vAlign w:val="center"/>
          </w:tcPr>
          <w:p w14:paraId="1CDA3833" w14:textId="77777777" w:rsidR="00A06771" w:rsidRDefault="004A195B">
            <w:pPr>
              <w:spacing w:line="240" w:lineRule="auto"/>
              <w:rPr>
                <w:sz w:val="20"/>
                <w:szCs w:val="20"/>
              </w:rPr>
            </w:pPr>
            <w:r>
              <w:rPr>
                <w:sz w:val="20"/>
                <w:szCs w:val="20"/>
              </w:rPr>
              <w:t>High</w:t>
            </w:r>
          </w:p>
        </w:tc>
      </w:tr>
      <w:tr w:rsidR="00A06771" w14:paraId="3CAF52F2" w14:textId="77777777">
        <w:trPr>
          <w:trHeight w:val="300"/>
        </w:trPr>
        <w:tc>
          <w:tcPr>
            <w:tcW w:w="347" w:type="dxa"/>
            <w:tcBorders>
              <w:top w:val="single" w:sz="4" w:space="0" w:color="auto"/>
              <w:bottom w:val="single" w:sz="4" w:space="0" w:color="auto"/>
            </w:tcBorders>
            <w:shd w:val="clear" w:color="auto" w:fill="auto"/>
            <w:vAlign w:val="center"/>
          </w:tcPr>
          <w:p w14:paraId="02655A12" w14:textId="77777777" w:rsidR="00A06771" w:rsidRDefault="00A06771">
            <w:pPr>
              <w:spacing w:line="240" w:lineRule="auto"/>
              <w:rPr>
                <w:sz w:val="20"/>
                <w:szCs w:val="20"/>
              </w:rPr>
            </w:pPr>
          </w:p>
        </w:tc>
        <w:tc>
          <w:tcPr>
            <w:tcW w:w="5018" w:type="dxa"/>
            <w:tcBorders>
              <w:top w:val="single" w:sz="4" w:space="0" w:color="auto"/>
              <w:bottom w:val="single" w:sz="4" w:space="0" w:color="auto"/>
            </w:tcBorders>
            <w:shd w:val="clear" w:color="auto" w:fill="auto"/>
            <w:vAlign w:val="center"/>
          </w:tcPr>
          <w:p w14:paraId="053D2701" w14:textId="77777777" w:rsidR="00A06771" w:rsidRDefault="004A195B">
            <w:pPr>
              <w:spacing w:line="240" w:lineRule="auto"/>
              <w:rPr>
                <w:sz w:val="20"/>
                <w:szCs w:val="20"/>
              </w:rPr>
            </w:pPr>
            <w:r>
              <w:rPr>
                <w:sz w:val="20"/>
                <w:szCs w:val="20"/>
              </w:rPr>
              <w:t>Average</w:t>
            </w:r>
          </w:p>
        </w:tc>
        <w:tc>
          <w:tcPr>
            <w:tcW w:w="722" w:type="dxa"/>
            <w:tcBorders>
              <w:top w:val="single" w:sz="4" w:space="0" w:color="auto"/>
              <w:bottom w:val="single" w:sz="4" w:space="0" w:color="auto"/>
            </w:tcBorders>
            <w:shd w:val="clear" w:color="auto" w:fill="auto"/>
            <w:vAlign w:val="center"/>
          </w:tcPr>
          <w:p w14:paraId="160E0944" w14:textId="77777777" w:rsidR="00A06771" w:rsidRDefault="004A195B">
            <w:pPr>
              <w:spacing w:line="240" w:lineRule="auto"/>
              <w:rPr>
                <w:sz w:val="20"/>
                <w:szCs w:val="20"/>
              </w:rPr>
            </w:pPr>
            <w:r>
              <w:rPr>
                <w:sz w:val="20"/>
                <w:szCs w:val="20"/>
              </w:rPr>
              <w:t>3.70</w:t>
            </w:r>
          </w:p>
        </w:tc>
        <w:tc>
          <w:tcPr>
            <w:tcW w:w="1050" w:type="dxa"/>
            <w:tcBorders>
              <w:top w:val="single" w:sz="4" w:space="0" w:color="auto"/>
              <w:bottom w:val="single" w:sz="4" w:space="0" w:color="auto"/>
            </w:tcBorders>
            <w:shd w:val="clear" w:color="auto" w:fill="auto"/>
            <w:vAlign w:val="center"/>
          </w:tcPr>
          <w:p w14:paraId="33862D24" w14:textId="77777777" w:rsidR="00A06771" w:rsidRDefault="004A195B">
            <w:pPr>
              <w:spacing w:line="240" w:lineRule="auto"/>
              <w:rPr>
                <w:sz w:val="20"/>
                <w:szCs w:val="20"/>
              </w:rPr>
            </w:pPr>
            <w:r>
              <w:rPr>
                <w:sz w:val="20"/>
                <w:szCs w:val="20"/>
              </w:rPr>
              <w:t>0.71</w:t>
            </w:r>
          </w:p>
        </w:tc>
        <w:tc>
          <w:tcPr>
            <w:tcW w:w="1395" w:type="dxa"/>
            <w:tcBorders>
              <w:top w:val="single" w:sz="4" w:space="0" w:color="auto"/>
              <w:bottom w:val="single" w:sz="4" w:space="0" w:color="auto"/>
            </w:tcBorders>
            <w:shd w:val="clear" w:color="auto" w:fill="auto"/>
            <w:vAlign w:val="center"/>
          </w:tcPr>
          <w:p w14:paraId="3D7E988E" w14:textId="77777777" w:rsidR="00A06771" w:rsidRDefault="004A195B">
            <w:pPr>
              <w:spacing w:line="240" w:lineRule="auto"/>
              <w:rPr>
                <w:sz w:val="20"/>
                <w:szCs w:val="20"/>
              </w:rPr>
            </w:pPr>
            <w:r>
              <w:rPr>
                <w:sz w:val="20"/>
                <w:szCs w:val="20"/>
              </w:rPr>
              <w:t>High</w:t>
            </w:r>
          </w:p>
        </w:tc>
      </w:tr>
    </w:tbl>
    <w:p w14:paraId="2D0DD77F" w14:textId="77777777" w:rsidR="00A06771" w:rsidRDefault="004A195B">
      <w:pPr>
        <w:spacing w:before="240" w:after="240" w:line="240" w:lineRule="auto"/>
        <w:ind w:firstLine="720"/>
        <w:rPr>
          <w:sz w:val="20"/>
          <w:szCs w:val="20"/>
        </w:rPr>
      </w:pPr>
      <w:r>
        <w:rPr>
          <w:sz w:val="20"/>
          <w:szCs w:val="20"/>
        </w:rPr>
        <w:t xml:space="preserve">Celebrity expertise received a high overall mean of 3.70, indicating that students view endorsers as knowledgeable and experienced. This supports Thomas and Johnson (2017), who found that expertise enhances ad effectiveness, especially when aligned with brand fit. </w:t>
      </w:r>
      <w:proofErr w:type="spellStart"/>
      <w:r>
        <w:rPr>
          <w:sz w:val="20"/>
          <w:szCs w:val="20"/>
        </w:rPr>
        <w:t>Afifah</w:t>
      </w:r>
      <w:proofErr w:type="spellEnd"/>
      <w:r>
        <w:rPr>
          <w:sz w:val="20"/>
          <w:szCs w:val="20"/>
        </w:rPr>
        <w:t xml:space="preserve"> (2022) also identified expertise as a key driver of purchase intention among endorsement traits.</w:t>
      </w:r>
    </w:p>
    <w:p w14:paraId="0710E4DA" w14:textId="77777777" w:rsidR="00A06771" w:rsidRDefault="004A195B">
      <w:pPr>
        <w:spacing w:before="240" w:after="240" w:line="240" w:lineRule="auto"/>
        <w:rPr>
          <w:sz w:val="20"/>
          <w:szCs w:val="20"/>
        </w:rPr>
      </w:pPr>
      <w:r>
        <w:rPr>
          <w:sz w:val="20"/>
          <w:szCs w:val="20"/>
        </w:rPr>
        <w:t xml:space="preserve">The statement “The celebrity has experience in using the brand” scored 3.81, reflecting the value students place on authentic brand use. Pradhan, </w:t>
      </w:r>
      <w:proofErr w:type="spellStart"/>
      <w:r>
        <w:rPr>
          <w:sz w:val="20"/>
          <w:szCs w:val="20"/>
        </w:rPr>
        <w:t>Duraipandian</w:t>
      </w:r>
      <w:proofErr w:type="spellEnd"/>
      <w:r>
        <w:rPr>
          <w:sz w:val="20"/>
          <w:szCs w:val="20"/>
        </w:rPr>
        <w:t xml:space="preserve">, and </w:t>
      </w:r>
      <w:proofErr w:type="spellStart"/>
      <w:r>
        <w:rPr>
          <w:sz w:val="20"/>
          <w:szCs w:val="20"/>
        </w:rPr>
        <w:t>Sethi</w:t>
      </w:r>
      <w:proofErr w:type="spellEnd"/>
      <w:r>
        <w:rPr>
          <w:sz w:val="20"/>
          <w:szCs w:val="20"/>
        </w:rPr>
        <w:t xml:space="preserve"> (2016) noted that such perceived authenticity boosts endorsement credibility through personality congruence.</w:t>
      </w:r>
    </w:p>
    <w:p w14:paraId="2E283E23" w14:textId="77777777" w:rsidR="00A06771" w:rsidRDefault="004A195B">
      <w:pPr>
        <w:spacing w:before="240" w:after="240" w:line="240" w:lineRule="auto"/>
        <w:rPr>
          <w:sz w:val="20"/>
          <w:szCs w:val="20"/>
        </w:rPr>
      </w:pPr>
      <w:r>
        <w:rPr>
          <w:sz w:val="20"/>
          <w:szCs w:val="20"/>
        </w:rPr>
        <w:t xml:space="preserve">Statements on the celebrity’s knowledge and skill with the brand both scored 3.64, still high but slightly lower. </w:t>
      </w:r>
      <w:proofErr w:type="spellStart"/>
      <w:r>
        <w:rPr>
          <w:sz w:val="20"/>
          <w:szCs w:val="20"/>
        </w:rPr>
        <w:t>Nyamakanga</w:t>
      </w:r>
      <w:proofErr w:type="spellEnd"/>
      <w:r>
        <w:rPr>
          <w:sz w:val="20"/>
          <w:szCs w:val="20"/>
        </w:rPr>
        <w:t xml:space="preserve"> et al. (2019) found that deep expertise matters less when it's not directly observable. </w:t>
      </w:r>
      <w:proofErr w:type="spellStart"/>
      <w:r>
        <w:rPr>
          <w:sz w:val="20"/>
          <w:szCs w:val="20"/>
        </w:rPr>
        <w:t>Tzoumaka</w:t>
      </w:r>
      <w:proofErr w:type="spellEnd"/>
      <w:r>
        <w:rPr>
          <w:sz w:val="20"/>
          <w:szCs w:val="20"/>
        </w:rPr>
        <w:t xml:space="preserve">, </w:t>
      </w:r>
      <w:proofErr w:type="spellStart"/>
      <w:r>
        <w:rPr>
          <w:sz w:val="20"/>
          <w:szCs w:val="20"/>
        </w:rPr>
        <w:t>Tsiotsou</w:t>
      </w:r>
      <w:proofErr w:type="spellEnd"/>
      <w:r>
        <w:rPr>
          <w:sz w:val="20"/>
          <w:szCs w:val="20"/>
        </w:rPr>
        <w:t xml:space="preserve">, and </w:t>
      </w:r>
      <w:proofErr w:type="spellStart"/>
      <w:r>
        <w:rPr>
          <w:sz w:val="20"/>
          <w:szCs w:val="20"/>
        </w:rPr>
        <w:t>Siomkos</w:t>
      </w:r>
      <w:proofErr w:type="spellEnd"/>
      <w:r>
        <w:rPr>
          <w:sz w:val="20"/>
          <w:szCs w:val="20"/>
        </w:rPr>
        <w:t xml:space="preserve"> (2016) added that the impact of expertise varies by product type, being more influential for technical goods.</w:t>
      </w:r>
    </w:p>
    <w:p w14:paraId="58E48E5E" w14:textId="77777777" w:rsidR="00A06771" w:rsidRDefault="004A195B">
      <w:pPr>
        <w:spacing w:before="240" w:after="240" w:line="240" w:lineRule="auto"/>
        <w:rPr>
          <w:b/>
          <w:sz w:val="20"/>
          <w:szCs w:val="20"/>
          <w:lang w:val="en-US"/>
        </w:rPr>
      </w:pPr>
      <w:r>
        <w:rPr>
          <w:b/>
          <w:sz w:val="20"/>
          <w:szCs w:val="20"/>
        </w:rPr>
        <w:t xml:space="preserve"> Table 6. Celebrity endorsement tactics of DORSU-CC students in terms of celebrity similarity </w:t>
      </w:r>
      <w:r>
        <w:rPr>
          <w:b/>
          <w:sz w:val="20"/>
          <w:szCs w:val="20"/>
          <w:lang w:val="en-US"/>
        </w:rPr>
        <w:t xml:space="preserve"> </w:t>
      </w:r>
    </w:p>
    <w:tbl>
      <w:tblPr>
        <w:tblW w:w="8664" w:type="dxa"/>
        <w:tblInd w:w="-22" w:type="dxa"/>
        <w:tblLayout w:type="fixed"/>
        <w:tblLook w:val="04A0" w:firstRow="1" w:lastRow="0" w:firstColumn="1" w:lastColumn="0" w:noHBand="0" w:noVBand="1"/>
      </w:tblPr>
      <w:tblGrid>
        <w:gridCol w:w="630"/>
        <w:gridCol w:w="4207"/>
        <w:gridCol w:w="850"/>
        <w:gridCol w:w="1418"/>
        <w:gridCol w:w="1559"/>
      </w:tblGrid>
      <w:tr w:rsidR="00A06771" w14:paraId="493DC2E6" w14:textId="77777777">
        <w:trPr>
          <w:trHeight w:val="570"/>
        </w:trPr>
        <w:tc>
          <w:tcPr>
            <w:tcW w:w="630" w:type="dxa"/>
            <w:tcBorders>
              <w:top w:val="single" w:sz="4" w:space="0" w:color="auto"/>
              <w:bottom w:val="single" w:sz="4" w:space="0" w:color="auto"/>
            </w:tcBorders>
            <w:shd w:val="clear" w:color="auto" w:fill="auto"/>
            <w:vAlign w:val="center"/>
          </w:tcPr>
          <w:p w14:paraId="53369B31" w14:textId="77777777" w:rsidR="00A06771" w:rsidRDefault="004A195B">
            <w:pPr>
              <w:spacing w:line="240" w:lineRule="auto"/>
              <w:rPr>
                <w:sz w:val="20"/>
                <w:szCs w:val="20"/>
              </w:rPr>
            </w:pPr>
            <w:r>
              <w:rPr>
                <w:sz w:val="20"/>
                <w:szCs w:val="20"/>
              </w:rPr>
              <w:t>No.</w:t>
            </w:r>
          </w:p>
        </w:tc>
        <w:tc>
          <w:tcPr>
            <w:tcW w:w="4207" w:type="dxa"/>
            <w:tcBorders>
              <w:top w:val="single" w:sz="4" w:space="0" w:color="auto"/>
              <w:bottom w:val="single" w:sz="4" w:space="0" w:color="auto"/>
            </w:tcBorders>
            <w:shd w:val="clear" w:color="auto" w:fill="auto"/>
            <w:vAlign w:val="center"/>
          </w:tcPr>
          <w:p w14:paraId="70EC87FB" w14:textId="77777777" w:rsidR="00A06771" w:rsidRDefault="004A195B">
            <w:pPr>
              <w:spacing w:line="240" w:lineRule="auto"/>
              <w:rPr>
                <w:sz w:val="20"/>
                <w:szCs w:val="20"/>
              </w:rPr>
            </w:pPr>
            <w:r>
              <w:rPr>
                <w:sz w:val="20"/>
                <w:szCs w:val="20"/>
              </w:rPr>
              <w:t>Statements</w:t>
            </w:r>
          </w:p>
        </w:tc>
        <w:tc>
          <w:tcPr>
            <w:tcW w:w="850" w:type="dxa"/>
            <w:tcBorders>
              <w:top w:val="single" w:sz="4" w:space="0" w:color="auto"/>
              <w:bottom w:val="single" w:sz="4" w:space="0" w:color="auto"/>
            </w:tcBorders>
            <w:shd w:val="clear" w:color="auto" w:fill="auto"/>
            <w:vAlign w:val="center"/>
          </w:tcPr>
          <w:p w14:paraId="3D299894" w14:textId="77777777" w:rsidR="00A06771" w:rsidRDefault="004A195B">
            <w:pPr>
              <w:spacing w:line="240" w:lineRule="auto"/>
              <w:rPr>
                <w:sz w:val="20"/>
                <w:szCs w:val="20"/>
              </w:rPr>
            </w:pPr>
            <w:r>
              <w:rPr>
                <w:sz w:val="20"/>
                <w:szCs w:val="20"/>
              </w:rPr>
              <w:t>Mean</w:t>
            </w:r>
          </w:p>
        </w:tc>
        <w:tc>
          <w:tcPr>
            <w:tcW w:w="1418" w:type="dxa"/>
            <w:tcBorders>
              <w:top w:val="single" w:sz="4" w:space="0" w:color="auto"/>
              <w:bottom w:val="single" w:sz="4" w:space="0" w:color="auto"/>
            </w:tcBorders>
            <w:shd w:val="clear" w:color="auto" w:fill="auto"/>
            <w:vAlign w:val="center"/>
          </w:tcPr>
          <w:p w14:paraId="7FCF2AEC" w14:textId="77777777" w:rsidR="00A06771" w:rsidRDefault="004A195B">
            <w:pPr>
              <w:spacing w:line="240" w:lineRule="auto"/>
              <w:rPr>
                <w:sz w:val="20"/>
                <w:szCs w:val="20"/>
              </w:rPr>
            </w:pPr>
            <w:r>
              <w:rPr>
                <w:sz w:val="20"/>
                <w:szCs w:val="20"/>
              </w:rPr>
              <w:t>Std. Deviation</w:t>
            </w:r>
          </w:p>
        </w:tc>
        <w:tc>
          <w:tcPr>
            <w:tcW w:w="1559" w:type="dxa"/>
            <w:tcBorders>
              <w:top w:val="single" w:sz="4" w:space="0" w:color="auto"/>
              <w:bottom w:val="single" w:sz="4" w:space="0" w:color="auto"/>
            </w:tcBorders>
            <w:shd w:val="clear" w:color="auto" w:fill="auto"/>
            <w:vAlign w:val="center"/>
          </w:tcPr>
          <w:p w14:paraId="49AE92AD" w14:textId="77777777" w:rsidR="00A06771" w:rsidRDefault="004A195B">
            <w:pPr>
              <w:spacing w:line="240" w:lineRule="auto"/>
              <w:rPr>
                <w:sz w:val="20"/>
                <w:szCs w:val="20"/>
              </w:rPr>
            </w:pPr>
            <w:r>
              <w:rPr>
                <w:sz w:val="20"/>
                <w:szCs w:val="20"/>
              </w:rPr>
              <w:t>Interpretation</w:t>
            </w:r>
          </w:p>
        </w:tc>
      </w:tr>
      <w:tr w:rsidR="00A06771" w14:paraId="40F42CF5" w14:textId="77777777">
        <w:trPr>
          <w:trHeight w:val="300"/>
        </w:trPr>
        <w:tc>
          <w:tcPr>
            <w:tcW w:w="630" w:type="dxa"/>
            <w:tcBorders>
              <w:top w:val="single" w:sz="4" w:space="0" w:color="auto"/>
            </w:tcBorders>
            <w:shd w:val="clear" w:color="auto" w:fill="auto"/>
            <w:vAlign w:val="center"/>
          </w:tcPr>
          <w:p w14:paraId="616AD967" w14:textId="77777777" w:rsidR="00A06771" w:rsidRDefault="004A195B">
            <w:pPr>
              <w:spacing w:line="240" w:lineRule="auto"/>
              <w:rPr>
                <w:sz w:val="20"/>
                <w:szCs w:val="20"/>
              </w:rPr>
            </w:pPr>
            <w:r>
              <w:rPr>
                <w:sz w:val="20"/>
                <w:szCs w:val="20"/>
              </w:rPr>
              <w:t>1</w:t>
            </w:r>
          </w:p>
        </w:tc>
        <w:tc>
          <w:tcPr>
            <w:tcW w:w="4207" w:type="dxa"/>
            <w:tcBorders>
              <w:top w:val="single" w:sz="4" w:space="0" w:color="auto"/>
            </w:tcBorders>
            <w:shd w:val="clear" w:color="auto" w:fill="auto"/>
            <w:vAlign w:val="center"/>
          </w:tcPr>
          <w:p w14:paraId="5B233B2E" w14:textId="77777777" w:rsidR="00A06771" w:rsidRDefault="004A195B">
            <w:pPr>
              <w:widowControl w:val="0"/>
              <w:spacing w:line="240" w:lineRule="auto"/>
              <w:rPr>
                <w:sz w:val="20"/>
                <w:szCs w:val="20"/>
              </w:rPr>
            </w:pPr>
            <w:r>
              <w:rPr>
                <w:sz w:val="20"/>
                <w:szCs w:val="20"/>
              </w:rPr>
              <w:t xml:space="preserve">Thinks that the celebrity and </w:t>
            </w:r>
            <w:r>
              <w:rPr>
                <w:sz w:val="20"/>
                <w:szCs w:val="20"/>
                <w:lang w:val="en-US"/>
              </w:rPr>
              <w:t>I</w:t>
            </w:r>
            <w:r>
              <w:rPr>
                <w:sz w:val="20"/>
                <w:szCs w:val="20"/>
              </w:rPr>
              <w:t xml:space="preserve"> share the same culture.</w:t>
            </w:r>
          </w:p>
        </w:tc>
        <w:tc>
          <w:tcPr>
            <w:tcW w:w="850" w:type="dxa"/>
            <w:tcBorders>
              <w:top w:val="single" w:sz="4" w:space="0" w:color="auto"/>
            </w:tcBorders>
            <w:shd w:val="clear" w:color="auto" w:fill="auto"/>
            <w:vAlign w:val="center"/>
          </w:tcPr>
          <w:p w14:paraId="71A229BA" w14:textId="77777777" w:rsidR="00A06771" w:rsidRDefault="004A195B">
            <w:pPr>
              <w:spacing w:line="240" w:lineRule="auto"/>
              <w:rPr>
                <w:sz w:val="20"/>
                <w:szCs w:val="20"/>
              </w:rPr>
            </w:pPr>
            <w:r>
              <w:rPr>
                <w:sz w:val="20"/>
                <w:szCs w:val="20"/>
              </w:rPr>
              <w:t>3.59</w:t>
            </w:r>
          </w:p>
        </w:tc>
        <w:tc>
          <w:tcPr>
            <w:tcW w:w="1418" w:type="dxa"/>
            <w:tcBorders>
              <w:top w:val="single" w:sz="4" w:space="0" w:color="auto"/>
            </w:tcBorders>
            <w:shd w:val="clear" w:color="auto" w:fill="auto"/>
            <w:vAlign w:val="center"/>
          </w:tcPr>
          <w:p w14:paraId="7527B27D" w14:textId="77777777" w:rsidR="00A06771" w:rsidRDefault="004A195B">
            <w:pPr>
              <w:spacing w:line="240" w:lineRule="auto"/>
              <w:rPr>
                <w:sz w:val="20"/>
                <w:szCs w:val="20"/>
              </w:rPr>
            </w:pPr>
            <w:r>
              <w:rPr>
                <w:sz w:val="20"/>
                <w:szCs w:val="20"/>
              </w:rPr>
              <w:t>0.91</w:t>
            </w:r>
          </w:p>
        </w:tc>
        <w:tc>
          <w:tcPr>
            <w:tcW w:w="1559" w:type="dxa"/>
            <w:tcBorders>
              <w:top w:val="single" w:sz="4" w:space="0" w:color="auto"/>
            </w:tcBorders>
            <w:shd w:val="clear" w:color="auto" w:fill="auto"/>
            <w:vAlign w:val="center"/>
          </w:tcPr>
          <w:p w14:paraId="0EF7513C" w14:textId="77777777" w:rsidR="00A06771" w:rsidRDefault="004A195B">
            <w:pPr>
              <w:spacing w:line="240" w:lineRule="auto"/>
              <w:rPr>
                <w:sz w:val="20"/>
                <w:szCs w:val="20"/>
              </w:rPr>
            </w:pPr>
            <w:r>
              <w:rPr>
                <w:sz w:val="20"/>
                <w:szCs w:val="20"/>
              </w:rPr>
              <w:t>High</w:t>
            </w:r>
          </w:p>
        </w:tc>
      </w:tr>
      <w:tr w:rsidR="00A06771" w14:paraId="0C16B574" w14:textId="77777777">
        <w:trPr>
          <w:trHeight w:val="300"/>
        </w:trPr>
        <w:tc>
          <w:tcPr>
            <w:tcW w:w="630" w:type="dxa"/>
            <w:shd w:val="clear" w:color="auto" w:fill="auto"/>
            <w:vAlign w:val="center"/>
          </w:tcPr>
          <w:p w14:paraId="726D9BC0" w14:textId="77777777" w:rsidR="00A06771" w:rsidRDefault="004A195B">
            <w:pPr>
              <w:spacing w:line="240" w:lineRule="auto"/>
              <w:rPr>
                <w:sz w:val="20"/>
                <w:szCs w:val="20"/>
              </w:rPr>
            </w:pPr>
            <w:r>
              <w:rPr>
                <w:sz w:val="20"/>
                <w:szCs w:val="20"/>
              </w:rPr>
              <w:t>2</w:t>
            </w:r>
          </w:p>
        </w:tc>
        <w:tc>
          <w:tcPr>
            <w:tcW w:w="4207" w:type="dxa"/>
            <w:shd w:val="clear" w:color="auto" w:fill="auto"/>
            <w:vAlign w:val="center"/>
          </w:tcPr>
          <w:p w14:paraId="71FD1267" w14:textId="77777777" w:rsidR="00A06771" w:rsidRDefault="004A195B">
            <w:pPr>
              <w:widowControl w:val="0"/>
              <w:spacing w:line="240" w:lineRule="auto"/>
              <w:rPr>
                <w:sz w:val="20"/>
                <w:szCs w:val="20"/>
              </w:rPr>
            </w:pPr>
            <w:r>
              <w:rPr>
                <w:sz w:val="20"/>
                <w:szCs w:val="20"/>
              </w:rPr>
              <w:t xml:space="preserve">Thinks that the celebrity and </w:t>
            </w:r>
            <w:r>
              <w:rPr>
                <w:sz w:val="20"/>
                <w:szCs w:val="20"/>
                <w:lang w:val="en-US"/>
              </w:rPr>
              <w:t xml:space="preserve">I </w:t>
            </w:r>
            <w:r>
              <w:rPr>
                <w:sz w:val="20"/>
                <w:szCs w:val="20"/>
              </w:rPr>
              <w:t>share a similar lifestyle.</w:t>
            </w:r>
          </w:p>
        </w:tc>
        <w:tc>
          <w:tcPr>
            <w:tcW w:w="850" w:type="dxa"/>
            <w:shd w:val="clear" w:color="auto" w:fill="auto"/>
            <w:vAlign w:val="center"/>
          </w:tcPr>
          <w:p w14:paraId="14B7EACA" w14:textId="77777777" w:rsidR="00A06771" w:rsidRDefault="004A195B">
            <w:pPr>
              <w:spacing w:line="240" w:lineRule="auto"/>
              <w:rPr>
                <w:sz w:val="20"/>
                <w:szCs w:val="20"/>
              </w:rPr>
            </w:pPr>
            <w:r>
              <w:rPr>
                <w:sz w:val="20"/>
                <w:szCs w:val="20"/>
              </w:rPr>
              <w:t>3.38</w:t>
            </w:r>
          </w:p>
        </w:tc>
        <w:tc>
          <w:tcPr>
            <w:tcW w:w="1418" w:type="dxa"/>
            <w:shd w:val="clear" w:color="auto" w:fill="auto"/>
            <w:vAlign w:val="center"/>
          </w:tcPr>
          <w:p w14:paraId="6EB6F41D" w14:textId="77777777" w:rsidR="00A06771" w:rsidRDefault="004A195B">
            <w:pPr>
              <w:spacing w:line="240" w:lineRule="auto"/>
              <w:rPr>
                <w:sz w:val="20"/>
                <w:szCs w:val="20"/>
              </w:rPr>
            </w:pPr>
            <w:r>
              <w:rPr>
                <w:sz w:val="20"/>
                <w:szCs w:val="20"/>
              </w:rPr>
              <w:t>0.93</w:t>
            </w:r>
          </w:p>
        </w:tc>
        <w:tc>
          <w:tcPr>
            <w:tcW w:w="1559" w:type="dxa"/>
            <w:shd w:val="clear" w:color="auto" w:fill="auto"/>
            <w:vAlign w:val="center"/>
          </w:tcPr>
          <w:p w14:paraId="7BBFE73B" w14:textId="77777777" w:rsidR="00A06771" w:rsidRDefault="004A195B">
            <w:pPr>
              <w:spacing w:line="240" w:lineRule="auto"/>
              <w:rPr>
                <w:sz w:val="20"/>
                <w:szCs w:val="20"/>
              </w:rPr>
            </w:pPr>
            <w:r>
              <w:rPr>
                <w:sz w:val="20"/>
                <w:szCs w:val="20"/>
              </w:rPr>
              <w:t>Moderate</w:t>
            </w:r>
          </w:p>
        </w:tc>
      </w:tr>
      <w:tr w:rsidR="00A06771" w14:paraId="0501A1E4" w14:textId="77777777">
        <w:trPr>
          <w:trHeight w:val="300"/>
        </w:trPr>
        <w:tc>
          <w:tcPr>
            <w:tcW w:w="630" w:type="dxa"/>
            <w:shd w:val="clear" w:color="auto" w:fill="auto"/>
            <w:vAlign w:val="center"/>
          </w:tcPr>
          <w:p w14:paraId="5E3BCFB9" w14:textId="77777777" w:rsidR="00A06771" w:rsidRDefault="004A195B">
            <w:pPr>
              <w:spacing w:line="240" w:lineRule="auto"/>
              <w:rPr>
                <w:sz w:val="20"/>
                <w:szCs w:val="20"/>
              </w:rPr>
            </w:pPr>
            <w:r>
              <w:rPr>
                <w:sz w:val="20"/>
                <w:szCs w:val="20"/>
              </w:rPr>
              <w:t>3</w:t>
            </w:r>
          </w:p>
        </w:tc>
        <w:tc>
          <w:tcPr>
            <w:tcW w:w="4207" w:type="dxa"/>
            <w:shd w:val="clear" w:color="auto" w:fill="auto"/>
            <w:vAlign w:val="center"/>
          </w:tcPr>
          <w:p w14:paraId="379CC8F8" w14:textId="77777777" w:rsidR="00A06771" w:rsidRDefault="004A195B">
            <w:pPr>
              <w:widowControl w:val="0"/>
              <w:spacing w:line="240" w:lineRule="auto"/>
              <w:rPr>
                <w:sz w:val="20"/>
                <w:szCs w:val="20"/>
              </w:rPr>
            </w:pPr>
            <w:r>
              <w:rPr>
                <w:sz w:val="20"/>
                <w:szCs w:val="20"/>
              </w:rPr>
              <w:t xml:space="preserve">Thinks that the celebrity and </w:t>
            </w:r>
            <w:r>
              <w:rPr>
                <w:sz w:val="20"/>
                <w:szCs w:val="20"/>
                <w:lang w:val="en-US"/>
              </w:rPr>
              <w:t>I</w:t>
            </w:r>
            <w:r>
              <w:rPr>
                <w:sz w:val="20"/>
                <w:szCs w:val="20"/>
              </w:rPr>
              <w:t xml:space="preserve"> share similar interests.</w:t>
            </w:r>
          </w:p>
        </w:tc>
        <w:tc>
          <w:tcPr>
            <w:tcW w:w="850" w:type="dxa"/>
            <w:shd w:val="clear" w:color="auto" w:fill="auto"/>
            <w:vAlign w:val="center"/>
          </w:tcPr>
          <w:p w14:paraId="14D6A6FE" w14:textId="77777777" w:rsidR="00A06771" w:rsidRDefault="004A195B">
            <w:pPr>
              <w:spacing w:line="240" w:lineRule="auto"/>
              <w:rPr>
                <w:sz w:val="20"/>
                <w:szCs w:val="20"/>
              </w:rPr>
            </w:pPr>
            <w:r>
              <w:rPr>
                <w:sz w:val="20"/>
                <w:szCs w:val="20"/>
              </w:rPr>
              <w:t>3.28</w:t>
            </w:r>
          </w:p>
        </w:tc>
        <w:tc>
          <w:tcPr>
            <w:tcW w:w="1418" w:type="dxa"/>
            <w:shd w:val="clear" w:color="auto" w:fill="auto"/>
            <w:vAlign w:val="center"/>
          </w:tcPr>
          <w:p w14:paraId="09D10A09" w14:textId="77777777" w:rsidR="00A06771" w:rsidRDefault="004A195B">
            <w:pPr>
              <w:spacing w:line="240" w:lineRule="auto"/>
              <w:rPr>
                <w:sz w:val="20"/>
                <w:szCs w:val="20"/>
              </w:rPr>
            </w:pPr>
            <w:r>
              <w:rPr>
                <w:sz w:val="20"/>
                <w:szCs w:val="20"/>
              </w:rPr>
              <w:t>0.91</w:t>
            </w:r>
          </w:p>
        </w:tc>
        <w:tc>
          <w:tcPr>
            <w:tcW w:w="1559" w:type="dxa"/>
            <w:shd w:val="clear" w:color="auto" w:fill="auto"/>
            <w:vAlign w:val="center"/>
          </w:tcPr>
          <w:p w14:paraId="337AB1BE" w14:textId="77777777" w:rsidR="00A06771" w:rsidRDefault="004A195B">
            <w:pPr>
              <w:spacing w:line="240" w:lineRule="auto"/>
              <w:rPr>
                <w:sz w:val="20"/>
                <w:szCs w:val="20"/>
              </w:rPr>
            </w:pPr>
            <w:r>
              <w:rPr>
                <w:sz w:val="20"/>
                <w:szCs w:val="20"/>
              </w:rPr>
              <w:t>Moderate</w:t>
            </w:r>
          </w:p>
        </w:tc>
      </w:tr>
      <w:tr w:rsidR="00A06771" w14:paraId="1FE07900" w14:textId="77777777">
        <w:trPr>
          <w:trHeight w:val="300"/>
        </w:trPr>
        <w:tc>
          <w:tcPr>
            <w:tcW w:w="630" w:type="dxa"/>
            <w:shd w:val="clear" w:color="auto" w:fill="auto"/>
            <w:vAlign w:val="center"/>
          </w:tcPr>
          <w:p w14:paraId="2AAC4F78" w14:textId="77777777" w:rsidR="00A06771" w:rsidRDefault="004A195B">
            <w:pPr>
              <w:spacing w:line="240" w:lineRule="auto"/>
              <w:rPr>
                <w:sz w:val="20"/>
                <w:szCs w:val="20"/>
              </w:rPr>
            </w:pPr>
            <w:r>
              <w:rPr>
                <w:sz w:val="20"/>
                <w:szCs w:val="20"/>
              </w:rPr>
              <w:t>4</w:t>
            </w:r>
          </w:p>
        </w:tc>
        <w:tc>
          <w:tcPr>
            <w:tcW w:w="4207" w:type="dxa"/>
            <w:shd w:val="clear" w:color="auto" w:fill="auto"/>
            <w:vAlign w:val="center"/>
          </w:tcPr>
          <w:p w14:paraId="2F716571" w14:textId="77777777" w:rsidR="00A06771" w:rsidRDefault="004A195B">
            <w:pPr>
              <w:widowControl w:val="0"/>
              <w:spacing w:line="240" w:lineRule="auto"/>
              <w:rPr>
                <w:sz w:val="20"/>
                <w:szCs w:val="20"/>
              </w:rPr>
            </w:pPr>
            <w:r>
              <w:rPr>
                <w:sz w:val="20"/>
                <w:szCs w:val="20"/>
              </w:rPr>
              <w:t xml:space="preserve">Thinks that the celebrity and </w:t>
            </w:r>
            <w:r>
              <w:rPr>
                <w:sz w:val="20"/>
                <w:szCs w:val="20"/>
                <w:lang w:val="en-US"/>
              </w:rPr>
              <w:t xml:space="preserve">I </w:t>
            </w:r>
            <w:r>
              <w:rPr>
                <w:sz w:val="20"/>
                <w:szCs w:val="20"/>
              </w:rPr>
              <w:t>share similar perspectives.</w:t>
            </w:r>
          </w:p>
        </w:tc>
        <w:tc>
          <w:tcPr>
            <w:tcW w:w="850" w:type="dxa"/>
            <w:shd w:val="clear" w:color="auto" w:fill="auto"/>
            <w:vAlign w:val="center"/>
          </w:tcPr>
          <w:p w14:paraId="2C4D7865" w14:textId="77777777" w:rsidR="00A06771" w:rsidRDefault="004A195B">
            <w:pPr>
              <w:spacing w:line="240" w:lineRule="auto"/>
              <w:rPr>
                <w:sz w:val="20"/>
                <w:szCs w:val="20"/>
              </w:rPr>
            </w:pPr>
            <w:r>
              <w:rPr>
                <w:sz w:val="20"/>
                <w:szCs w:val="20"/>
              </w:rPr>
              <w:t>3.30</w:t>
            </w:r>
          </w:p>
        </w:tc>
        <w:tc>
          <w:tcPr>
            <w:tcW w:w="1418" w:type="dxa"/>
            <w:shd w:val="clear" w:color="auto" w:fill="auto"/>
            <w:vAlign w:val="center"/>
          </w:tcPr>
          <w:p w14:paraId="33107416" w14:textId="77777777" w:rsidR="00A06771" w:rsidRDefault="004A195B">
            <w:pPr>
              <w:spacing w:line="240" w:lineRule="auto"/>
              <w:rPr>
                <w:sz w:val="20"/>
                <w:szCs w:val="20"/>
              </w:rPr>
            </w:pPr>
            <w:r>
              <w:rPr>
                <w:sz w:val="20"/>
                <w:szCs w:val="20"/>
              </w:rPr>
              <w:t>0.95</w:t>
            </w:r>
          </w:p>
        </w:tc>
        <w:tc>
          <w:tcPr>
            <w:tcW w:w="1559" w:type="dxa"/>
            <w:shd w:val="clear" w:color="auto" w:fill="auto"/>
            <w:vAlign w:val="center"/>
          </w:tcPr>
          <w:p w14:paraId="19424F14" w14:textId="77777777" w:rsidR="00A06771" w:rsidRDefault="004A195B">
            <w:pPr>
              <w:spacing w:line="240" w:lineRule="auto"/>
              <w:rPr>
                <w:sz w:val="20"/>
                <w:szCs w:val="20"/>
              </w:rPr>
            </w:pPr>
            <w:r>
              <w:rPr>
                <w:sz w:val="20"/>
                <w:szCs w:val="20"/>
              </w:rPr>
              <w:t>Moderate</w:t>
            </w:r>
          </w:p>
        </w:tc>
      </w:tr>
      <w:tr w:rsidR="00A06771" w14:paraId="570788C4" w14:textId="77777777">
        <w:trPr>
          <w:trHeight w:val="300"/>
        </w:trPr>
        <w:tc>
          <w:tcPr>
            <w:tcW w:w="630" w:type="dxa"/>
            <w:tcBorders>
              <w:bottom w:val="single" w:sz="4" w:space="0" w:color="auto"/>
            </w:tcBorders>
            <w:shd w:val="clear" w:color="auto" w:fill="auto"/>
            <w:vAlign w:val="center"/>
          </w:tcPr>
          <w:p w14:paraId="018EBA76" w14:textId="77777777" w:rsidR="00A06771" w:rsidRDefault="004A195B">
            <w:pPr>
              <w:spacing w:line="240" w:lineRule="auto"/>
              <w:rPr>
                <w:sz w:val="20"/>
                <w:szCs w:val="20"/>
              </w:rPr>
            </w:pPr>
            <w:r>
              <w:rPr>
                <w:sz w:val="20"/>
                <w:szCs w:val="20"/>
              </w:rPr>
              <w:t>5</w:t>
            </w:r>
          </w:p>
        </w:tc>
        <w:tc>
          <w:tcPr>
            <w:tcW w:w="4207" w:type="dxa"/>
            <w:tcBorders>
              <w:bottom w:val="single" w:sz="4" w:space="0" w:color="auto"/>
            </w:tcBorders>
            <w:shd w:val="clear" w:color="auto" w:fill="auto"/>
            <w:vAlign w:val="center"/>
          </w:tcPr>
          <w:p w14:paraId="5B9402F4" w14:textId="77777777" w:rsidR="00A06771" w:rsidRDefault="004A195B">
            <w:pPr>
              <w:widowControl w:val="0"/>
              <w:spacing w:line="240" w:lineRule="auto"/>
              <w:rPr>
                <w:sz w:val="20"/>
                <w:szCs w:val="20"/>
              </w:rPr>
            </w:pPr>
            <w:r>
              <w:rPr>
                <w:sz w:val="20"/>
                <w:szCs w:val="20"/>
              </w:rPr>
              <w:t xml:space="preserve">Thinks that the celebrity and </w:t>
            </w:r>
            <w:r>
              <w:rPr>
                <w:sz w:val="20"/>
                <w:szCs w:val="20"/>
                <w:lang w:val="en-US"/>
              </w:rPr>
              <w:t>I</w:t>
            </w:r>
            <w:r>
              <w:rPr>
                <w:sz w:val="20"/>
                <w:szCs w:val="20"/>
              </w:rPr>
              <w:t xml:space="preserve"> share similar likes.</w:t>
            </w:r>
          </w:p>
        </w:tc>
        <w:tc>
          <w:tcPr>
            <w:tcW w:w="850" w:type="dxa"/>
            <w:tcBorders>
              <w:bottom w:val="single" w:sz="4" w:space="0" w:color="auto"/>
            </w:tcBorders>
            <w:shd w:val="clear" w:color="auto" w:fill="auto"/>
            <w:vAlign w:val="center"/>
          </w:tcPr>
          <w:p w14:paraId="58422C6C" w14:textId="77777777" w:rsidR="00A06771" w:rsidRDefault="004A195B">
            <w:pPr>
              <w:spacing w:line="240" w:lineRule="auto"/>
              <w:rPr>
                <w:sz w:val="20"/>
                <w:szCs w:val="20"/>
              </w:rPr>
            </w:pPr>
            <w:r>
              <w:rPr>
                <w:sz w:val="20"/>
                <w:szCs w:val="20"/>
              </w:rPr>
              <w:t>3.32</w:t>
            </w:r>
          </w:p>
        </w:tc>
        <w:tc>
          <w:tcPr>
            <w:tcW w:w="1418" w:type="dxa"/>
            <w:tcBorders>
              <w:bottom w:val="single" w:sz="4" w:space="0" w:color="auto"/>
            </w:tcBorders>
            <w:shd w:val="clear" w:color="auto" w:fill="auto"/>
            <w:vAlign w:val="center"/>
          </w:tcPr>
          <w:p w14:paraId="7DAF121C" w14:textId="77777777" w:rsidR="00A06771" w:rsidRDefault="004A195B">
            <w:pPr>
              <w:spacing w:line="240" w:lineRule="auto"/>
              <w:rPr>
                <w:sz w:val="20"/>
                <w:szCs w:val="20"/>
              </w:rPr>
            </w:pPr>
            <w:r>
              <w:rPr>
                <w:sz w:val="20"/>
                <w:szCs w:val="20"/>
              </w:rPr>
              <w:t>0.95</w:t>
            </w:r>
          </w:p>
        </w:tc>
        <w:tc>
          <w:tcPr>
            <w:tcW w:w="1559" w:type="dxa"/>
            <w:tcBorders>
              <w:bottom w:val="single" w:sz="4" w:space="0" w:color="auto"/>
            </w:tcBorders>
            <w:shd w:val="clear" w:color="auto" w:fill="auto"/>
            <w:vAlign w:val="center"/>
          </w:tcPr>
          <w:p w14:paraId="4056A512" w14:textId="77777777" w:rsidR="00A06771" w:rsidRDefault="004A195B">
            <w:pPr>
              <w:spacing w:line="240" w:lineRule="auto"/>
              <w:rPr>
                <w:sz w:val="20"/>
                <w:szCs w:val="20"/>
              </w:rPr>
            </w:pPr>
            <w:r>
              <w:rPr>
                <w:sz w:val="20"/>
                <w:szCs w:val="20"/>
              </w:rPr>
              <w:t>Moderate</w:t>
            </w:r>
          </w:p>
        </w:tc>
      </w:tr>
      <w:tr w:rsidR="00A06771" w14:paraId="45242E32" w14:textId="77777777">
        <w:trPr>
          <w:trHeight w:val="300"/>
        </w:trPr>
        <w:tc>
          <w:tcPr>
            <w:tcW w:w="630" w:type="dxa"/>
            <w:tcBorders>
              <w:top w:val="single" w:sz="4" w:space="0" w:color="auto"/>
              <w:bottom w:val="single" w:sz="4" w:space="0" w:color="auto"/>
            </w:tcBorders>
            <w:shd w:val="clear" w:color="auto" w:fill="auto"/>
            <w:vAlign w:val="center"/>
          </w:tcPr>
          <w:p w14:paraId="5716B040" w14:textId="77777777" w:rsidR="00A06771" w:rsidRDefault="00A06771">
            <w:pPr>
              <w:spacing w:line="240" w:lineRule="auto"/>
              <w:rPr>
                <w:sz w:val="20"/>
                <w:szCs w:val="20"/>
              </w:rPr>
            </w:pPr>
          </w:p>
        </w:tc>
        <w:tc>
          <w:tcPr>
            <w:tcW w:w="4207" w:type="dxa"/>
            <w:tcBorders>
              <w:top w:val="single" w:sz="4" w:space="0" w:color="auto"/>
              <w:bottom w:val="single" w:sz="4" w:space="0" w:color="auto"/>
            </w:tcBorders>
            <w:shd w:val="clear" w:color="auto" w:fill="auto"/>
            <w:vAlign w:val="center"/>
          </w:tcPr>
          <w:p w14:paraId="1C747A6B" w14:textId="77777777" w:rsidR="00A06771" w:rsidRDefault="004A195B">
            <w:pPr>
              <w:spacing w:line="240" w:lineRule="auto"/>
              <w:rPr>
                <w:sz w:val="20"/>
                <w:szCs w:val="20"/>
              </w:rPr>
            </w:pPr>
            <w:r>
              <w:rPr>
                <w:sz w:val="20"/>
                <w:szCs w:val="20"/>
              </w:rPr>
              <w:t>Average</w:t>
            </w:r>
          </w:p>
        </w:tc>
        <w:tc>
          <w:tcPr>
            <w:tcW w:w="850" w:type="dxa"/>
            <w:tcBorders>
              <w:top w:val="single" w:sz="4" w:space="0" w:color="auto"/>
              <w:bottom w:val="single" w:sz="4" w:space="0" w:color="auto"/>
            </w:tcBorders>
            <w:shd w:val="clear" w:color="auto" w:fill="auto"/>
            <w:vAlign w:val="center"/>
          </w:tcPr>
          <w:p w14:paraId="3B891551" w14:textId="77777777" w:rsidR="00A06771" w:rsidRDefault="004A195B">
            <w:pPr>
              <w:spacing w:line="240" w:lineRule="auto"/>
              <w:rPr>
                <w:sz w:val="20"/>
                <w:szCs w:val="20"/>
              </w:rPr>
            </w:pPr>
            <w:r>
              <w:rPr>
                <w:sz w:val="20"/>
                <w:szCs w:val="20"/>
              </w:rPr>
              <w:t>3.37</w:t>
            </w:r>
          </w:p>
        </w:tc>
        <w:tc>
          <w:tcPr>
            <w:tcW w:w="1418" w:type="dxa"/>
            <w:tcBorders>
              <w:top w:val="single" w:sz="4" w:space="0" w:color="auto"/>
              <w:bottom w:val="single" w:sz="4" w:space="0" w:color="auto"/>
            </w:tcBorders>
            <w:shd w:val="clear" w:color="auto" w:fill="auto"/>
            <w:vAlign w:val="center"/>
          </w:tcPr>
          <w:p w14:paraId="150391FB" w14:textId="77777777" w:rsidR="00A06771" w:rsidRDefault="004A195B">
            <w:pPr>
              <w:spacing w:line="240" w:lineRule="auto"/>
              <w:rPr>
                <w:sz w:val="20"/>
                <w:szCs w:val="20"/>
              </w:rPr>
            </w:pPr>
            <w:r>
              <w:rPr>
                <w:sz w:val="20"/>
                <w:szCs w:val="20"/>
              </w:rPr>
              <w:t>0.81</w:t>
            </w:r>
          </w:p>
        </w:tc>
        <w:tc>
          <w:tcPr>
            <w:tcW w:w="1559" w:type="dxa"/>
            <w:tcBorders>
              <w:top w:val="single" w:sz="4" w:space="0" w:color="auto"/>
              <w:bottom w:val="single" w:sz="4" w:space="0" w:color="auto"/>
            </w:tcBorders>
            <w:shd w:val="clear" w:color="auto" w:fill="auto"/>
            <w:vAlign w:val="center"/>
          </w:tcPr>
          <w:p w14:paraId="4503FD96" w14:textId="77777777" w:rsidR="00A06771" w:rsidRDefault="004A195B">
            <w:pPr>
              <w:spacing w:line="240" w:lineRule="auto"/>
              <w:rPr>
                <w:sz w:val="20"/>
                <w:szCs w:val="20"/>
              </w:rPr>
            </w:pPr>
            <w:r>
              <w:rPr>
                <w:sz w:val="20"/>
                <w:szCs w:val="20"/>
              </w:rPr>
              <w:t>Moderate</w:t>
            </w:r>
          </w:p>
        </w:tc>
      </w:tr>
    </w:tbl>
    <w:p w14:paraId="180D11AD" w14:textId="77777777" w:rsidR="00A06771" w:rsidRDefault="004A195B">
      <w:pPr>
        <w:spacing w:before="240" w:after="240" w:line="240" w:lineRule="auto"/>
        <w:rPr>
          <w:sz w:val="20"/>
          <w:szCs w:val="20"/>
        </w:rPr>
      </w:pPr>
      <w:r>
        <w:rPr>
          <w:sz w:val="20"/>
          <w:szCs w:val="20"/>
        </w:rPr>
        <w:t xml:space="preserve">       Table 6 shows an overall mean of 3.37, indicating that DORSU–</w:t>
      </w:r>
      <w:proofErr w:type="spellStart"/>
      <w:r>
        <w:rPr>
          <w:sz w:val="20"/>
          <w:szCs w:val="20"/>
        </w:rPr>
        <w:t>Cateel</w:t>
      </w:r>
      <w:proofErr w:type="spellEnd"/>
      <w:r>
        <w:rPr>
          <w:sz w:val="20"/>
          <w:szCs w:val="20"/>
        </w:rPr>
        <w:t xml:space="preserve"> students perceive a moderate level of similarity with celebrity endorsers. This supports </w:t>
      </w:r>
      <w:proofErr w:type="spellStart"/>
      <w:r>
        <w:rPr>
          <w:sz w:val="20"/>
          <w:szCs w:val="20"/>
        </w:rPr>
        <w:t>Sokolova</w:t>
      </w:r>
      <w:proofErr w:type="spellEnd"/>
      <w:r>
        <w:rPr>
          <w:sz w:val="20"/>
          <w:szCs w:val="20"/>
        </w:rPr>
        <w:t xml:space="preserve"> and </w:t>
      </w:r>
      <w:proofErr w:type="spellStart"/>
      <w:r>
        <w:rPr>
          <w:sz w:val="20"/>
          <w:szCs w:val="20"/>
        </w:rPr>
        <w:t>Kefi</w:t>
      </w:r>
      <w:proofErr w:type="spellEnd"/>
      <w:r>
        <w:rPr>
          <w:sz w:val="20"/>
          <w:szCs w:val="20"/>
        </w:rPr>
        <w:t xml:space="preserve"> (2019), who found that even moderate lifestyle and value similarity strengthens </w:t>
      </w:r>
      <w:proofErr w:type="spellStart"/>
      <w:r>
        <w:rPr>
          <w:sz w:val="20"/>
          <w:szCs w:val="20"/>
        </w:rPr>
        <w:t>parasocial</w:t>
      </w:r>
      <w:proofErr w:type="spellEnd"/>
      <w:r>
        <w:rPr>
          <w:sz w:val="20"/>
          <w:szCs w:val="20"/>
        </w:rPr>
        <w:t xml:space="preserve"> connections and purchase intent. Uddin (2022) also noted that while similarity boosts credibility, its impact varies by dimension.</w:t>
      </w:r>
    </w:p>
    <w:p w14:paraId="486BE7B3" w14:textId="77777777" w:rsidR="00A06771" w:rsidRDefault="004A195B">
      <w:pPr>
        <w:spacing w:before="240" w:after="240" w:line="240" w:lineRule="auto"/>
        <w:rPr>
          <w:sz w:val="20"/>
          <w:szCs w:val="20"/>
        </w:rPr>
      </w:pPr>
      <w:r>
        <w:rPr>
          <w:sz w:val="20"/>
          <w:szCs w:val="20"/>
        </w:rPr>
        <w:lastRenderedPageBreak/>
        <w:t xml:space="preserve">The statement “The celebrity and I share the same culture” scored 3.59, highlighting cultural affinity as a key factor. Jay Min et al. (2019) and </w:t>
      </w:r>
      <w:proofErr w:type="spellStart"/>
      <w:r>
        <w:rPr>
          <w:sz w:val="20"/>
          <w:szCs w:val="20"/>
        </w:rPr>
        <w:t>Ndlela</w:t>
      </w:r>
      <w:proofErr w:type="spellEnd"/>
      <w:r>
        <w:rPr>
          <w:sz w:val="20"/>
          <w:szCs w:val="20"/>
        </w:rPr>
        <w:t xml:space="preserve"> &amp; </w:t>
      </w:r>
      <w:proofErr w:type="spellStart"/>
      <w:r>
        <w:rPr>
          <w:sz w:val="20"/>
          <w:szCs w:val="20"/>
        </w:rPr>
        <w:t>Chuchu</w:t>
      </w:r>
      <w:proofErr w:type="spellEnd"/>
      <w:r>
        <w:rPr>
          <w:sz w:val="20"/>
          <w:szCs w:val="20"/>
        </w:rPr>
        <w:t xml:space="preserve"> (2019) found that cultural congruence enhances brand attitudes, especially when endorsers reflect the audience’s identity.</w:t>
      </w:r>
    </w:p>
    <w:p w14:paraId="6EA48D4D" w14:textId="77777777" w:rsidR="00A06771" w:rsidRDefault="004A195B">
      <w:pPr>
        <w:spacing w:before="240" w:after="240" w:line="240" w:lineRule="auto"/>
        <w:rPr>
          <w:sz w:val="20"/>
          <w:szCs w:val="20"/>
        </w:rPr>
      </w:pPr>
      <w:r>
        <w:rPr>
          <w:sz w:val="20"/>
          <w:szCs w:val="20"/>
        </w:rPr>
        <w:t>Conversely, “sharing similar interests” scored 3.28 (moderate), suggesting weaker alignment in personal hobbies. Uddin (2022) and Jay Min et al. (2019) noted that broad lifestyle similarity often has a stronger effect than specific interest matching.</w:t>
      </w:r>
    </w:p>
    <w:p w14:paraId="39CDA38E" w14:textId="77777777" w:rsidR="00A06771" w:rsidRDefault="004A195B">
      <w:pPr>
        <w:spacing w:before="240" w:after="240" w:line="240" w:lineRule="auto"/>
        <w:rPr>
          <w:sz w:val="20"/>
          <w:szCs w:val="20"/>
        </w:rPr>
      </w:pPr>
      <w:r>
        <w:rPr>
          <w:sz w:val="20"/>
          <w:szCs w:val="20"/>
        </w:rPr>
        <w:t xml:space="preserve">Other dimensions like lifestyle (3.38), perspectives (3.30), and likings (3.32) were also moderate, reflecting a general but not strong sense of similarity—consistent with </w:t>
      </w:r>
      <w:proofErr w:type="spellStart"/>
      <w:r>
        <w:rPr>
          <w:sz w:val="20"/>
          <w:szCs w:val="20"/>
        </w:rPr>
        <w:t>Sokolova</w:t>
      </w:r>
      <w:proofErr w:type="spellEnd"/>
      <w:r>
        <w:rPr>
          <w:sz w:val="20"/>
          <w:szCs w:val="20"/>
        </w:rPr>
        <w:t xml:space="preserve"> and </w:t>
      </w:r>
      <w:proofErr w:type="spellStart"/>
      <w:r>
        <w:rPr>
          <w:sz w:val="20"/>
          <w:szCs w:val="20"/>
        </w:rPr>
        <w:t>Kefi’s</w:t>
      </w:r>
      <w:proofErr w:type="spellEnd"/>
      <w:r>
        <w:rPr>
          <w:sz w:val="20"/>
          <w:szCs w:val="20"/>
        </w:rPr>
        <w:t xml:space="preserve"> (2019) finding that even moderate perceived similarity can foster emotional connection and trust.</w:t>
      </w:r>
    </w:p>
    <w:p w14:paraId="21085DAC" w14:textId="77777777" w:rsidR="00A06771" w:rsidRDefault="004A195B">
      <w:pPr>
        <w:spacing w:before="240" w:after="240" w:line="240" w:lineRule="auto"/>
        <w:rPr>
          <w:b/>
          <w:sz w:val="20"/>
          <w:szCs w:val="20"/>
          <w:lang w:val="en-US"/>
        </w:rPr>
      </w:pPr>
      <w:r>
        <w:rPr>
          <w:b/>
          <w:sz w:val="20"/>
          <w:szCs w:val="20"/>
        </w:rPr>
        <w:t>Table 7. Celebrity endorsement tactics of DORSU-CC students in terms of celebrity liking</w:t>
      </w:r>
      <w:r>
        <w:rPr>
          <w:b/>
          <w:sz w:val="20"/>
          <w:szCs w:val="20"/>
          <w:lang w:val="en-US"/>
        </w:rPr>
        <w:t xml:space="preserve"> </w:t>
      </w:r>
    </w:p>
    <w:tbl>
      <w:tblPr>
        <w:tblW w:w="8664" w:type="dxa"/>
        <w:tblInd w:w="-22" w:type="dxa"/>
        <w:tblLayout w:type="fixed"/>
        <w:tblLook w:val="04A0" w:firstRow="1" w:lastRow="0" w:firstColumn="1" w:lastColumn="0" w:noHBand="0" w:noVBand="1"/>
      </w:tblPr>
      <w:tblGrid>
        <w:gridCol w:w="645"/>
        <w:gridCol w:w="4192"/>
        <w:gridCol w:w="992"/>
        <w:gridCol w:w="1276"/>
        <w:gridCol w:w="1559"/>
      </w:tblGrid>
      <w:tr w:rsidR="00A06771" w14:paraId="21C9C5B4" w14:textId="77777777">
        <w:trPr>
          <w:trHeight w:val="570"/>
        </w:trPr>
        <w:tc>
          <w:tcPr>
            <w:tcW w:w="645" w:type="dxa"/>
            <w:tcBorders>
              <w:top w:val="single" w:sz="4" w:space="0" w:color="auto"/>
              <w:bottom w:val="single" w:sz="4" w:space="0" w:color="auto"/>
            </w:tcBorders>
            <w:shd w:val="clear" w:color="auto" w:fill="auto"/>
            <w:vAlign w:val="center"/>
          </w:tcPr>
          <w:p w14:paraId="58FE5637" w14:textId="77777777" w:rsidR="00A06771" w:rsidRDefault="004A195B">
            <w:pPr>
              <w:spacing w:line="240" w:lineRule="auto"/>
              <w:rPr>
                <w:sz w:val="20"/>
                <w:szCs w:val="20"/>
              </w:rPr>
            </w:pPr>
            <w:r>
              <w:rPr>
                <w:sz w:val="20"/>
                <w:szCs w:val="20"/>
              </w:rPr>
              <w:t>No.</w:t>
            </w:r>
          </w:p>
        </w:tc>
        <w:tc>
          <w:tcPr>
            <w:tcW w:w="4192" w:type="dxa"/>
            <w:tcBorders>
              <w:top w:val="single" w:sz="4" w:space="0" w:color="auto"/>
              <w:bottom w:val="single" w:sz="4" w:space="0" w:color="auto"/>
            </w:tcBorders>
            <w:shd w:val="clear" w:color="auto" w:fill="auto"/>
            <w:vAlign w:val="center"/>
          </w:tcPr>
          <w:p w14:paraId="303E67CE" w14:textId="77777777" w:rsidR="00A06771" w:rsidRDefault="004A195B">
            <w:pPr>
              <w:spacing w:line="240" w:lineRule="auto"/>
              <w:rPr>
                <w:sz w:val="20"/>
                <w:szCs w:val="20"/>
              </w:rPr>
            </w:pPr>
            <w:r>
              <w:rPr>
                <w:sz w:val="20"/>
                <w:szCs w:val="20"/>
              </w:rPr>
              <w:t>Statements</w:t>
            </w:r>
          </w:p>
        </w:tc>
        <w:tc>
          <w:tcPr>
            <w:tcW w:w="992" w:type="dxa"/>
            <w:tcBorders>
              <w:top w:val="single" w:sz="4" w:space="0" w:color="auto"/>
              <w:bottom w:val="single" w:sz="4" w:space="0" w:color="auto"/>
            </w:tcBorders>
            <w:shd w:val="clear" w:color="auto" w:fill="auto"/>
            <w:vAlign w:val="center"/>
          </w:tcPr>
          <w:p w14:paraId="65210BEC" w14:textId="77777777" w:rsidR="00A06771" w:rsidRDefault="004A195B">
            <w:pPr>
              <w:spacing w:line="240" w:lineRule="auto"/>
              <w:rPr>
                <w:sz w:val="20"/>
                <w:szCs w:val="20"/>
              </w:rPr>
            </w:pPr>
            <w:r>
              <w:rPr>
                <w:sz w:val="20"/>
                <w:szCs w:val="20"/>
              </w:rPr>
              <w:t>Mean</w:t>
            </w:r>
          </w:p>
        </w:tc>
        <w:tc>
          <w:tcPr>
            <w:tcW w:w="1276" w:type="dxa"/>
            <w:tcBorders>
              <w:top w:val="single" w:sz="4" w:space="0" w:color="auto"/>
              <w:bottom w:val="single" w:sz="4" w:space="0" w:color="auto"/>
            </w:tcBorders>
            <w:shd w:val="clear" w:color="auto" w:fill="auto"/>
            <w:vAlign w:val="center"/>
          </w:tcPr>
          <w:p w14:paraId="3FD33E84" w14:textId="77777777" w:rsidR="00A06771" w:rsidRDefault="004A195B">
            <w:pPr>
              <w:spacing w:line="240" w:lineRule="auto"/>
              <w:rPr>
                <w:sz w:val="20"/>
                <w:szCs w:val="20"/>
              </w:rPr>
            </w:pPr>
            <w:r>
              <w:rPr>
                <w:sz w:val="20"/>
                <w:szCs w:val="20"/>
              </w:rPr>
              <w:t>Std. Deviation</w:t>
            </w:r>
          </w:p>
        </w:tc>
        <w:tc>
          <w:tcPr>
            <w:tcW w:w="1559" w:type="dxa"/>
            <w:tcBorders>
              <w:top w:val="single" w:sz="4" w:space="0" w:color="auto"/>
              <w:bottom w:val="single" w:sz="4" w:space="0" w:color="auto"/>
            </w:tcBorders>
            <w:shd w:val="clear" w:color="auto" w:fill="auto"/>
            <w:vAlign w:val="center"/>
          </w:tcPr>
          <w:p w14:paraId="2612295E" w14:textId="77777777" w:rsidR="00A06771" w:rsidRDefault="004A195B">
            <w:pPr>
              <w:spacing w:line="240" w:lineRule="auto"/>
              <w:rPr>
                <w:sz w:val="20"/>
                <w:szCs w:val="20"/>
              </w:rPr>
            </w:pPr>
            <w:r>
              <w:rPr>
                <w:sz w:val="20"/>
                <w:szCs w:val="20"/>
              </w:rPr>
              <w:t>Interpretation</w:t>
            </w:r>
          </w:p>
        </w:tc>
      </w:tr>
      <w:tr w:rsidR="00A06771" w14:paraId="24812564" w14:textId="77777777">
        <w:trPr>
          <w:trHeight w:val="300"/>
        </w:trPr>
        <w:tc>
          <w:tcPr>
            <w:tcW w:w="645" w:type="dxa"/>
            <w:tcBorders>
              <w:top w:val="single" w:sz="4" w:space="0" w:color="auto"/>
            </w:tcBorders>
            <w:shd w:val="clear" w:color="auto" w:fill="auto"/>
            <w:vAlign w:val="center"/>
          </w:tcPr>
          <w:p w14:paraId="54B259F7" w14:textId="77777777" w:rsidR="00A06771" w:rsidRDefault="004A195B">
            <w:pPr>
              <w:spacing w:line="240" w:lineRule="auto"/>
              <w:rPr>
                <w:sz w:val="20"/>
                <w:szCs w:val="20"/>
              </w:rPr>
            </w:pPr>
            <w:r>
              <w:rPr>
                <w:sz w:val="20"/>
                <w:szCs w:val="20"/>
              </w:rPr>
              <w:t>1</w:t>
            </w:r>
          </w:p>
        </w:tc>
        <w:tc>
          <w:tcPr>
            <w:tcW w:w="4192" w:type="dxa"/>
            <w:tcBorders>
              <w:top w:val="single" w:sz="4" w:space="0" w:color="auto"/>
            </w:tcBorders>
            <w:shd w:val="clear" w:color="auto" w:fill="auto"/>
            <w:vAlign w:val="center"/>
          </w:tcPr>
          <w:p w14:paraId="59322ED2" w14:textId="77777777" w:rsidR="00A06771" w:rsidRDefault="004A195B">
            <w:pPr>
              <w:widowControl w:val="0"/>
              <w:spacing w:line="240" w:lineRule="auto"/>
              <w:rPr>
                <w:sz w:val="20"/>
                <w:szCs w:val="20"/>
              </w:rPr>
            </w:pPr>
            <w:r>
              <w:rPr>
                <w:sz w:val="20"/>
                <w:szCs w:val="20"/>
              </w:rPr>
              <w:t xml:space="preserve">Likes the celebrity's </w:t>
            </w:r>
            <w:proofErr w:type="spellStart"/>
            <w:r>
              <w:rPr>
                <w:sz w:val="20"/>
                <w:szCs w:val="20"/>
              </w:rPr>
              <w:t>behavior</w:t>
            </w:r>
            <w:proofErr w:type="spellEnd"/>
          </w:p>
        </w:tc>
        <w:tc>
          <w:tcPr>
            <w:tcW w:w="992" w:type="dxa"/>
            <w:tcBorders>
              <w:top w:val="single" w:sz="4" w:space="0" w:color="auto"/>
            </w:tcBorders>
            <w:shd w:val="clear" w:color="auto" w:fill="auto"/>
            <w:vAlign w:val="center"/>
          </w:tcPr>
          <w:p w14:paraId="753B232D" w14:textId="77777777" w:rsidR="00A06771" w:rsidRDefault="004A195B">
            <w:pPr>
              <w:spacing w:line="240" w:lineRule="auto"/>
              <w:rPr>
                <w:sz w:val="20"/>
                <w:szCs w:val="20"/>
              </w:rPr>
            </w:pPr>
            <w:r>
              <w:rPr>
                <w:sz w:val="20"/>
                <w:szCs w:val="20"/>
              </w:rPr>
              <w:t>3.59</w:t>
            </w:r>
          </w:p>
        </w:tc>
        <w:tc>
          <w:tcPr>
            <w:tcW w:w="1276" w:type="dxa"/>
            <w:tcBorders>
              <w:top w:val="single" w:sz="4" w:space="0" w:color="auto"/>
            </w:tcBorders>
            <w:shd w:val="clear" w:color="auto" w:fill="auto"/>
            <w:vAlign w:val="center"/>
          </w:tcPr>
          <w:p w14:paraId="78C15CF8" w14:textId="77777777" w:rsidR="00A06771" w:rsidRDefault="004A195B">
            <w:pPr>
              <w:spacing w:line="240" w:lineRule="auto"/>
              <w:rPr>
                <w:sz w:val="20"/>
                <w:szCs w:val="20"/>
              </w:rPr>
            </w:pPr>
            <w:r>
              <w:rPr>
                <w:sz w:val="20"/>
                <w:szCs w:val="20"/>
              </w:rPr>
              <w:t>0.86</w:t>
            </w:r>
          </w:p>
        </w:tc>
        <w:tc>
          <w:tcPr>
            <w:tcW w:w="1559" w:type="dxa"/>
            <w:tcBorders>
              <w:top w:val="single" w:sz="4" w:space="0" w:color="auto"/>
            </w:tcBorders>
            <w:shd w:val="clear" w:color="auto" w:fill="auto"/>
            <w:vAlign w:val="center"/>
          </w:tcPr>
          <w:p w14:paraId="2D189E64" w14:textId="77777777" w:rsidR="00A06771" w:rsidRDefault="004A195B">
            <w:pPr>
              <w:spacing w:line="240" w:lineRule="auto"/>
              <w:rPr>
                <w:sz w:val="20"/>
                <w:szCs w:val="20"/>
              </w:rPr>
            </w:pPr>
            <w:r>
              <w:rPr>
                <w:sz w:val="20"/>
                <w:szCs w:val="20"/>
              </w:rPr>
              <w:t>High</w:t>
            </w:r>
          </w:p>
        </w:tc>
      </w:tr>
      <w:tr w:rsidR="00A06771" w14:paraId="1B07A97E" w14:textId="77777777">
        <w:trPr>
          <w:trHeight w:val="300"/>
        </w:trPr>
        <w:tc>
          <w:tcPr>
            <w:tcW w:w="645" w:type="dxa"/>
            <w:shd w:val="clear" w:color="auto" w:fill="auto"/>
            <w:vAlign w:val="center"/>
          </w:tcPr>
          <w:p w14:paraId="0984369D" w14:textId="77777777" w:rsidR="00A06771" w:rsidRDefault="004A195B">
            <w:pPr>
              <w:spacing w:line="240" w:lineRule="auto"/>
              <w:rPr>
                <w:sz w:val="20"/>
                <w:szCs w:val="20"/>
              </w:rPr>
            </w:pPr>
            <w:r>
              <w:rPr>
                <w:sz w:val="20"/>
                <w:szCs w:val="20"/>
              </w:rPr>
              <w:t>2</w:t>
            </w:r>
          </w:p>
        </w:tc>
        <w:tc>
          <w:tcPr>
            <w:tcW w:w="4192" w:type="dxa"/>
            <w:shd w:val="clear" w:color="auto" w:fill="auto"/>
            <w:vAlign w:val="center"/>
          </w:tcPr>
          <w:p w14:paraId="302FCAE0" w14:textId="77777777" w:rsidR="00A06771" w:rsidRDefault="004A195B">
            <w:pPr>
              <w:widowControl w:val="0"/>
              <w:spacing w:line="240" w:lineRule="auto"/>
              <w:rPr>
                <w:sz w:val="20"/>
                <w:szCs w:val="20"/>
              </w:rPr>
            </w:pPr>
            <w:r>
              <w:rPr>
                <w:sz w:val="20"/>
                <w:szCs w:val="20"/>
              </w:rPr>
              <w:t>Likes that the celebrity is very popular.</w:t>
            </w:r>
          </w:p>
        </w:tc>
        <w:tc>
          <w:tcPr>
            <w:tcW w:w="992" w:type="dxa"/>
            <w:shd w:val="clear" w:color="auto" w:fill="auto"/>
            <w:vAlign w:val="center"/>
          </w:tcPr>
          <w:p w14:paraId="3486C2CD" w14:textId="77777777" w:rsidR="00A06771" w:rsidRDefault="004A195B">
            <w:pPr>
              <w:spacing w:line="240" w:lineRule="auto"/>
              <w:rPr>
                <w:sz w:val="20"/>
                <w:szCs w:val="20"/>
              </w:rPr>
            </w:pPr>
            <w:r>
              <w:rPr>
                <w:sz w:val="20"/>
                <w:szCs w:val="20"/>
              </w:rPr>
              <w:t>3.83</w:t>
            </w:r>
          </w:p>
        </w:tc>
        <w:tc>
          <w:tcPr>
            <w:tcW w:w="1276" w:type="dxa"/>
            <w:shd w:val="clear" w:color="auto" w:fill="auto"/>
            <w:vAlign w:val="center"/>
          </w:tcPr>
          <w:p w14:paraId="30EBFAA1" w14:textId="77777777" w:rsidR="00A06771" w:rsidRDefault="004A195B">
            <w:pPr>
              <w:spacing w:line="240" w:lineRule="auto"/>
              <w:rPr>
                <w:sz w:val="20"/>
                <w:szCs w:val="20"/>
              </w:rPr>
            </w:pPr>
            <w:r>
              <w:rPr>
                <w:sz w:val="20"/>
                <w:szCs w:val="20"/>
              </w:rPr>
              <w:t>0.85</w:t>
            </w:r>
          </w:p>
        </w:tc>
        <w:tc>
          <w:tcPr>
            <w:tcW w:w="1559" w:type="dxa"/>
            <w:shd w:val="clear" w:color="auto" w:fill="auto"/>
            <w:vAlign w:val="center"/>
          </w:tcPr>
          <w:p w14:paraId="67FAC941" w14:textId="77777777" w:rsidR="00A06771" w:rsidRDefault="004A195B">
            <w:pPr>
              <w:spacing w:line="240" w:lineRule="auto"/>
              <w:rPr>
                <w:sz w:val="20"/>
                <w:szCs w:val="20"/>
              </w:rPr>
            </w:pPr>
            <w:r>
              <w:rPr>
                <w:sz w:val="20"/>
                <w:szCs w:val="20"/>
              </w:rPr>
              <w:t>High</w:t>
            </w:r>
          </w:p>
        </w:tc>
      </w:tr>
      <w:tr w:rsidR="00A06771" w14:paraId="5F110A65" w14:textId="77777777">
        <w:trPr>
          <w:trHeight w:val="300"/>
        </w:trPr>
        <w:tc>
          <w:tcPr>
            <w:tcW w:w="645" w:type="dxa"/>
            <w:shd w:val="clear" w:color="auto" w:fill="auto"/>
            <w:vAlign w:val="center"/>
          </w:tcPr>
          <w:p w14:paraId="0FFE0950" w14:textId="77777777" w:rsidR="00A06771" w:rsidRDefault="004A195B">
            <w:pPr>
              <w:spacing w:line="240" w:lineRule="auto"/>
              <w:rPr>
                <w:sz w:val="20"/>
                <w:szCs w:val="20"/>
              </w:rPr>
            </w:pPr>
            <w:r>
              <w:rPr>
                <w:sz w:val="20"/>
                <w:szCs w:val="20"/>
              </w:rPr>
              <w:t>3</w:t>
            </w:r>
          </w:p>
        </w:tc>
        <w:tc>
          <w:tcPr>
            <w:tcW w:w="4192" w:type="dxa"/>
            <w:shd w:val="clear" w:color="auto" w:fill="auto"/>
            <w:vAlign w:val="center"/>
          </w:tcPr>
          <w:p w14:paraId="1FB800EE" w14:textId="77777777" w:rsidR="00A06771" w:rsidRDefault="004A195B">
            <w:pPr>
              <w:widowControl w:val="0"/>
              <w:spacing w:line="240" w:lineRule="auto"/>
              <w:rPr>
                <w:sz w:val="20"/>
                <w:szCs w:val="20"/>
              </w:rPr>
            </w:pPr>
            <w:r>
              <w:rPr>
                <w:sz w:val="20"/>
                <w:szCs w:val="20"/>
              </w:rPr>
              <w:t>Likes the celebrity's voice.</w:t>
            </w:r>
          </w:p>
        </w:tc>
        <w:tc>
          <w:tcPr>
            <w:tcW w:w="992" w:type="dxa"/>
            <w:shd w:val="clear" w:color="auto" w:fill="auto"/>
            <w:vAlign w:val="center"/>
          </w:tcPr>
          <w:p w14:paraId="71086D25" w14:textId="77777777" w:rsidR="00A06771" w:rsidRDefault="004A195B">
            <w:pPr>
              <w:spacing w:line="240" w:lineRule="auto"/>
              <w:rPr>
                <w:sz w:val="20"/>
                <w:szCs w:val="20"/>
              </w:rPr>
            </w:pPr>
            <w:r>
              <w:rPr>
                <w:sz w:val="20"/>
                <w:szCs w:val="20"/>
              </w:rPr>
              <w:t>3.74</w:t>
            </w:r>
          </w:p>
        </w:tc>
        <w:tc>
          <w:tcPr>
            <w:tcW w:w="1276" w:type="dxa"/>
            <w:shd w:val="clear" w:color="auto" w:fill="auto"/>
            <w:vAlign w:val="center"/>
          </w:tcPr>
          <w:p w14:paraId="6B50179B" w14:textId="77777777" w:rsidR="00A06771" w:rsidRDefault="004A195B">
            <w:pPr>
              <w:spacing w:line="240" w:lineRule="auto"/>
              <w:rPr>
                <w:sz w:val="20"/>
                <w:szCs w:val="20"/>
              </w:rPr>
            </w:pPr>
            <w:r>
              <w:rPr>
                <w:sz w:val="20"/>
                <w:szCs w:val="20"/>
              </w:rPr>
              <w:t>0.83</w:t>
            </w:r>
          </w:p>
        </w:tc>
        <w:tc>
          <w:tcPr>
            <w:tcW w:w="1559" w:type="dxa"/>
            <w:shd w:val="clear" w:color="auto" w:fill="auto"/>
            <w:vAlign w:val="center"/>
          </w:tcPr>
          <w:p w14:paraId="7AA67630" w14:textId="77777777" w:rsidR="00A06771" w:rsidRDefault="004A195B">
            <w:pPr>
              <w:spacing w:line="240" w:lineRule="auto"/>
              <w:rPr>
                <w:sz w:val="20"/>
                <w:szCs w:val="20"/>
              </w:rPr>
            </w:pPr>
            <w:r>
              <w:rPr>
                <w:sz w:val="20"/>
                <w:szCs w:val="20"/>
              </w:rPr>
              <w:t>High</w:t>
            </w:r>
          </w:p>
        </w:tc>
      </w:tr>
      <w:tr w:rsidR="00A06771" w14:paraId="4220876E" w14:textId="77777777">
        <w:trPr>
          <w:trHeight w:val="300"/>
        </w:trPr>
        <w:tc>
          <w:tcPr>
            <w:tcW w:w="645" w:type="dxa"/>
            <w:shd w:val="clear" w:color="auto" w:fill="auto"/>
            <w:vAlign w:val="center"/>
          </w:tcPr>
          <w:p w14:paraId="2BC8A161" w14:textId="77777777" w:rsidR="00A06771" w:rsidRDefault="004A195B">
            <w:pPr>
              <w:spacing w:line="240" w:lineRule="auto"/>
              <w:rPr>
                <w:sz w:val="20"/>
                <w:szCs w:val="20"/>
              </w:rPr>
            </w:pPr>
            <w:r>
              <w:rPr>
                <w:sz w:val="20"/>
                <w:szCs w:val="20"/>
              </w:rPr>
              <w:t>4</w:t>
            </w:r>
          </w:p>
        </w:tc>
        <w:tc>
          <w:tcPr>
            <w:tcW w:w="4192" w:type="dxa"/>
            <w:shd w:val="clear" w:color="auto" w:fill="auto"/>
            <w:vAlign w:val="center"/>
          </w:tcPr>
          <w:p w14:paraId="4AE3D42A" w14:textId="77777777" w:rsidR="00A06771" w:rsidRDefault="004A195B">
            <w:pPr>
              <w:widowControl w:val="0"/>
              <w:spacing w:line="240" w:lineRule="auto"/>
              <w:rPr>
                <w:sz w:val="20"/>
                <w:szCs w:val="20"/>
              </w:rPr>
            </w:pPr>
            <w:r>
              <w:rPr>
                <w:sz w:val="20"/>
                <w:szCs w:val="20"/>
              </w:rPr>
              <w:t>Likes the celebrity's fashion style.</w:t>
            </w:r>
          </w:p>
        </w:tc>
        <w:tc>
          <w:tcPr>
            <w:tcW w:w="992" w:type="dxa"/>
            <w:shd w:val="clear" w:color="auto" w:fill="auto"/>
            <w:vAlign w:val="center"/>
          </w:tcPr>
          <w:p w14:paraId="214F2581" w14:textId="77777777" w:rsidR="00A06771" w:rsidRDefault="004A195B">
            <w:pPr>
              <w:spacing w:line="240" w:lineRule="auto"/>
              <w:rPr>
                <w:sz w:val="20"/>
                <w:szCs w:val="20"/>
              </w:rPr>
            </w:pPr>
            <w:r>
              <w:rPr>
                <w:sz w:val="20"/>
                <w:szCs w:val="20"/>
              </w:rPr>
              <w:t>3.87</w:t>
            </w:r>
          </w:p>
        </w:tc>
        <w:tc>
          <w:tcPr>
            <w:tcW w:w="1276" w:type="dxa"/>
            <w:shd w:val="clear" w:color="auto" w:fill="auto"/>
            <w:vAlign w:val="center"/>
          </w:tcPr>
          <w:p w14:paraId="745E7BF5" w14:textId="77777777" w:rsidR="00A06771" w:rsidRDefault="004A195B">
            <w:pPr>
              <w:spacing w:line="240" w:lineRule="auto"/>
              <w:rPr>
                <w:sz w:val="20"/>
                <w:szCs w:val="20"/>
              </w:rPr>
            </w:pPr>
            <w:r>
              <w:rPr>
                <w:sz w:val="20"/>
                <w:szCs w:val="20"/>
              </w:rPr>
              <w:t>0.82</w:t>
            </w:r>
          </w:p>
        </w:tc>
        <w:tc>
          <w:tcPr>
            <w:tcW w:w="1559" w:type="dxa"/>
            <w:shd w:val="clear" w:color="auto" w:fill="auto"/>
            <w:vAlign w:val="center"/>
          </w:tcPr>
          <w:p w14:paraId="67C66BC0" w14:textId="77777777" w:rsidR="00A06771" w:rsidRDefault="004A195B">
            <w:pPr>
              <w:spacing w:line="240" w:lineRule="auto"/>
              <w:rPr>
                <w:sz w:val="20"/>
                <w:szCs w:val="20"/>
              </w:rPr>
            </w:pPr>
            <w:r>
              <w:rPr>
                <w:sz w:val="20"/>
                <w:szCs w:val="20"/>
              </w:rPr>
              <w:t>High</w:t>
            </w:r>
          </w:p>
        </w:tc>
      </w:tr>
      <w:tr w:rsidR="00A06771" w14:paraId="4D73412E" w14:textId="77777777">
        <w:trPr>
          <w:trHeight w:val="300"/>
        </w:trPr>
        <w:tc>
          <w:tcPr>
            <w:tcW w:w="645" w:type="dxa"/>
            <w:shd w:val="clear" w:color="auto" w:fill="auto"/>
            <w:vAlign w:val="center"/>
          </w:tcPr>
          <w:p w14:paraId="74F86944" w14:textId="77777777" w:rsidR="00A06771" w:rsidRDefault="004A195B">
            <w:pPr>
              <w:spacing w:line="240" w:lineRule="auto"/>
              <w:rPr>
                <w:sz w:val="20"/>
                <w:szCs w:val="20"/>
              </w:rPr>
            </w:pPr>
            <w:r>
              <w:rPr>
                <w:sz w:val="20"/>
                <w:szCs w:val="20"/>
              </w:rPr>
              <w:t>5</w:t>
            </w:r>
          </w:p>
        </w:tc>
        <w:tc>
          <w:tcPr>
            <w:tcW w:w="4192" w:type="dxa"/>
            <w:shd w:val="clear" w:color="auto" w:fill="auto"/>
            <w:vAlign w:val="center"/>
          </w:tcPr>
          <w:p w14:paraId="78EB3B87" w14:textId="77777777" w:rsidR="00A06771" w:rsidRDefault="004A195B">
            <w:pPr>
              <w:widowControl w:val="0"/>
              <w:spacing w:line="240" w:lineRule="auto"/>
              <w:rPr>
                <w:sz w:val="20"/>
                <w:szCs w:val="20"/>
              </w:rPr>
            </w:pPr>
            <w:r>
              <w:rPr>
                <w:sz w:val="20"/>
                <w:szCs w:val="20"/>
              </w:rPr>
              <w:t>Likes the celebrity's professional manner</w:t>
            </w:r>
          </w:p>
        </w:tc>
        <w:tc>
          <w:tcPr>
            <w:tcW w:w="992" w:type="dxa"/>
            <w:shd w:val="clear" w:color="auto" w:fill="auto"/>
            <w:vAlign w:val="center"/>
          </w:tcPr>
          <w:p w14:paraId="7357A48C" w14:textId="77777777" w:rsidR="00A06771" w:rsidRDefault="004A195B">
            <w:pPr>
              <w:spacing w:line="240" w:lineRule="auto"/>
              <w:rPr>
                <w:sz w:val="20"/>
                <w:szCs w:val="20"/>
              </w:rPr>
            </w:pPr>
            <w:r>
              <w:rPr>
                <w:sz w:val="20"/>
                <w:szCs w:val="20"/>
              </w:rPr>
              <w:t>3.79</w:t>
            </w:r>
          </w:p>
        </w:tc>
        <w:tc>
          <w:tcPr>
            <w:tcW w:w="1276" w:type="dxa"/>
            <w:shd w:val="clear" w:color="auto" w:fill="auto"/>
            <w:vAlign w:val="center"/>
          </w:tcPr>
          <w:p w14:paraId="04508E77" w14:textId="77777777" w:rsidR="00A06771" w:rsidRDefault="004A195B">
            <w:pPr>
              <w:spacing w:line="240" w:lineRule="auto"/>
              <w:rPr>
                <w:sz w:val="20"/>
                <w:szCs w:val="20"/>
              </w:rPr>
            </w:pPr>
            <w:r>
              <w:rPr>
                <w:sz w:val="20"/>
                <w:szCs w:val="20"/>
              </w:rPr>
              <w:t>0.80</w:t>
            </w:r>
          </w:p>
        </w:tc>
        <w:tc>
          <w:tcPr>
            <w:tcW w:w="1559" w:type="dxa"/>
            <w:shd w:val="clear" w:color="auto" w:fill="auto"/>
            <w:vAlign w:val="center"/>
          </w:tcPr>
          <w:p w14:paraId="21762B99" w14:textId="77777777" w:rsidR="00A06771" w:rsidRDefault="004A195B">
            <w:pPr>
              <w:spacing w:line="240" w:lineRule="auto"/>
              <w:rPr>
                <w:sz w:val="20"/>
                <w:szCs w:val="20"/>
              </w:rPr>
            </w:pPr>
            <w:r>
              <w:rPr>
                <w:sz w:val="20"/>
                <w:szCs w:val="20"/>
              </w:rPr>
              <w:t>High</w:t>
            </w:r>
          </w:p>
        </w:tc>
      </w:tr>
      <w:tr w:rsidR="00A06771" w14:paraId="5222BC07" w14:textId="77777777">
        <w:trPr>
          <w:trHeight w:val="300"/>
        </w:trPr>
        <w:tc>
          <w:tcPr>
            <w:tcW w:w="645" w:type="dxa"/>
            <w:tcBorders>
              <w:bottom w:val="single" w:sz="4" w:space="0" w:color="auto"/>
            </w:tcBorders>
            <w:shd w:val="clear" w:color="auto" w:fill="auto"/>
            <w:vAlign w:val="center"/>
          </w:tcPr>
          <w:p w14:paraId="59986F2E" w14:textId="77777777" w:rsidR="00A06771" w:rsidRDefault="004A195B">
            <w:pPr>
              <w:spacing w:line="240" w:lineRule="auto"/>
              <w:rPr>
                <w:sz w:val="20"/>
                <w:szCs w:val="20"/>
              </w:rPr>
            </w:pPr>
            <w:r>
              <w:rPr>
                <w:sz w:val="20"/>
                <w:szCs w:val="20"/>
              </w:rPr>
              <w:t>6</w:t>
            </w:r>
          </w:p>
        </w:tc>
        <w:tc>
          <w:tcPr>
            <w:tcW w:w="4192" w:type="dxa"/>
            <w:tcBorders>
              <w:bottom w:val="single" w:sz="4" w:space="0" w:color="auto"/>
            </w:tcBorders>
            <w:shd w:val="clear" w:color="auto" w:fill="auto"/>
            <w:vAlign w:val="center"/>
          </w:tcPr>
          <w:p w14:paraId="47EE2003" w14:textId="77777777" w:rsidR="00A06771" w:rsidRDefault="004A195B">
            <w:pPr>
              <w:widowControl w:val="0"/>
              <w:spacing w:line="240" w:lineRule="auto"/>
              <w:rPr>
                <w:sz w:val="20"/>
                <w:szCs w:val="20"/>
              </w:rPr>
            </w:pPr>
            <w:r>
              <w:rPr>
                <w:sz w:val="20"/>
                <w:szCs w:val="20"/>
                <w:lang w:val="en-US"/>
              </w:rPr>
              <w:t>Overall, likes the celebrity</w:t>
            </w:r>
            <w:r>
              <w:rPr>
                <w:sz w:val="20"/>
                <w:szCs w:val="20"/>
              </w:rPr>
              <w:t>.</w:t>
            </w:r>
          </w:p>
        </w:tc>
        <w:tc>
          <w:tcPr>
            <w:tcW w:w="992" w:type="dxa"/>
            <w:tcBorders>
              <w:bottom w:val="single" w:sz="4" w:space="0" w:color="auto"/>
            </w:tcBorders>
            <w:shd w:val="clear" w:color="auto" w:fill="auto"/>
            <w:vAlign w:val="center"/>
          </w:tcPr>
          <w:p w14:paraId="154EE6F0" w14:textId="77777777" w:rsidR="00A06771" w:rsidRDefault="004A195B">
            <w:pPr>
              <w:spacing w:line="240" w:lineRule="auto"/>
              <w:rPr>
                <w:sz w:val="20"/>
                <w:szCs w:val="20"/>
              </w:rPr>
            </w:pPr>
            <w:r>
              <w:rPr>
                <w:sz w:val="20"/>
                <w:szCs w:val="20"/>
              </w:rPr>
              <w:t>3.73</w:t>
            </w:r>
          </w:p>
        </w:tc>
        <w:tc>
          <w:tcPr>
            <w:tcW w:w="1276" w:type="dxa"/>
            <w:tcBorders>
              <w:bottom w:val="single" w:sz="4" w:space="0" w:color="auto"/>
            </w:tcBorders>
            <w:shd w:val="clear" w:color="auto" w:fill="auto"/>
            <w:vAlign w:val="center"/>
          </w:tcPr>
          <w:p w14:paraId="0EFE427B" w14:textId="77777777" w:rsidR="00A06771" w:rsidRDefault="004A195B">
            <w:pPr>
              <w:spacing w:line="240" w:lineRule="auto"/>
              <w:rPr>
                <w:sz w:val="20"/>
                <w:szCs w:val="20"/>
              </w:rPr>
            </w:pPr>
            <w:r>
              <w:rPr>
                <w:sz w:val="20"/>
                <w:szCs w:val="20"/>
              </w:rPr>
              <w:t>0.81</w:t>
            </w:r>
          </w:p>
        </w:tc>
        <w:tc>
          <w:tcPr>
            <w:tcW w:w="1559" w:type="dxa"/>
            <w:tcBorders>
              <w:bottom w:val="single" w:sz="4" w:space="0" w:color="auto"/>
            </w:tcBorders>
            <w:shd w:val="clear" w:color="auto" w:fill="auto"/>
            <w:vAlign w:val="center"/>
          </w:tcPr>
          <w:p w14:paraId="4B49327D" w14:textId="77777777" w:rsidR="00A06771" w:rsidRDefault="004A195B">
            <w:pPr>
              <w:spacing w:line="240" w:lineRule="auto"/>
              <w:rPr>
                <w:sz w:val="20"/>
                <w:szCs w:val="20"/>
              </w:rPr>
            </w:pPr>
            <w:r>
              <w:rPr>
                <w:sz w:val="20"/>
                <w:szCs w:val="20"/>
              </w:rPr>
              <w:t>High</w:t>
            </w:r>
          </w:p>
        </w:tc>
      </w:tr>
      <w:tr w:rsidR="00A06771" w14:paraId="1C5F6EDB" w14:textId="77777777">
        <w:trPr>
          <w:trHeight w:val="300"/>
        </w:trPr>
        <w:tc>
          <w:tcPr>
            <w:tcW w:w="645" w:type="dxa"/>
            <w:tcBorders>
              <w:top w:val="single" w:sz="4" w:space="0" w:color="auto"/>
              <w:bottom w:val="single" w:sz="4" w:space="0" w:color="auto"/>
            </w:tcBorders>
            <w:shd w:val="clear" w:color="auto" w:fill="auto"/>
            <w:vAlign w:val="center"/>
          </w:tcPr>
          <w:p w14:paraId="1994317C" w14:textId="77777777" w:rsidR="00A06771" w:rsidRDefault="00A06771">
            <w:pPr>
              <w:spacing w:line="240" w:lineRule="auto"/>
              <w:rPr>
                <w:sz w:val="20"/>
                <w:szCs w:val="20"/>
              </w:rPr>
            </w:pPr>
          </w:p>
        </w:tc>
        <w:tc>
          <w:tcPr>
            <w:tcW w:w="4192" w:type="dxa"/>
            <w:tcBorders>
              <w:top w:val="single" w:sz="4" w:space="0" w:color="auto"/>
              <w:bottom w:val="single" w:sz="4" w:space="0" w:color="auto"/>
            </w:tcBorders>
            <w:shd w:val="clear" w:color="auto" w:fill="auto"/>
            <w:vAlign w:val="center"/>
          </w:tcPr>
          <w:p w14:paraId="653B2CD3" w14:textId="77777777" w:rsidR="00A06771" w:rsidRDefault="004A195B">
            <w:pPr>
              <w:spacing w:line="240" w:lineRule="auto"/>
              <w:rPr>
                <w:sz w:val="20"/>
                <w:szCs w:val="20"/>
              </w:rPr>
            </w:pPr>
            <w:r>
              <w:rPr>
                <w:sz w:val="20"/>
                <w:szCs w:val="20"/>
              </w:rPr>
              <w:t>Average</w:t>
            </w:r>
          </w:p>
        </w:tc>
        <w:tc>
          <w:tcPr>
            <w:tcW w:w="992" w:type="dxa"/>
            <w:tcBorders>
              <w:top w:val="single" w:sz="4" w:space="0" w:color="auto"/>
              <w:bottom w:val="single" w:sz="4" w:space="0" w:color="auto"/>
            </w:tcBorders>
            <w:shd w:val="clear" w:color="auto" w:fill="auto"/>
            <w:vAlign w:val="center"/>
          </w:tcPr>
          <w:p w14:paraId="2A337F22" w14:textId="77777777" w:rsidR="00A06771" w:rsidRDefault="004A195B">
            <w:pPr>
              <w:spacing w:line="240" w:lineRule="auto"/>
              <w:rPr>
                <w:sz w:val="20"/>
                <w:szCs w:val="20"/>
              </w:rPr>
            </w:pPr>
            <w:r>
              <w:rPr>
                <w:sz w:val="20"/>
                <w:szCs w:val="20"/>
              </w:rPr>
              <w:t>3.76</w:t>
            </w:r>
          </w:p>
        </w:tc>
        <w:tc>
          <w:tcPr>
            <w:tcW w:w="1276" w:type="dxa"/>
            <w:tcBorders>
              <w:top w:val="single" w:sz="4" w:space="0" w:color="auto"/>
              <w:bottom w:val="single" w:sz="4" w:space="0" w:color="auto"/>
            </w:tcBorders>
            <w:shd w:val="clear" w:color="auto" w:fill="auto"/>
            <w:vAlign w:val="center"/>
          </w:tcPr>
          <w:p w14:paraId="14A10515" w14:textId="77777777" w:rsidR="00A06771" w:rsidRDefault="004A195B">
            <w:pPr>
              <w:spacing w:line="240" w:lineRule="auto"/>
              <w:rPr>
                <w:sz w:val="20"/>
                <w:szCs w:val="20"/>
              </w:rPr>
            </w:pPr>
            <w:r>
              <w:rPr>
                <w:sz w:val="20"/>
                <w:szCs w:val="20"/>
              </w:rPr>
              <w:t>0.66</w:t>
            </w:r>
          </w:p>
        </w:tc>
        <w:tc>
          <w:tcPr>
            <w:tcW w:w="1559" w:type="dxa"/>
            <w:tcBorders>
              <w:top w:val="single" w:sz="4" w:space="0" w:color="auto"/>
              <w:bottom w:val="single" w:sz="4" w:space="0" w:color="auto"/>
            </w:tcBorders>
            <w:shd w:val="clear" w:color="auto" w:fill="auto"/>
            <w:vAlign w:val="center"/>
          </w:tcPr>
          <w:p w14:paraId="004CC648" w14:textId="77777777" w:rsidR="00A06771" w:rsidRDefault="004A195B">
            <w:pPr>
              <w:spacing w:line="240" w:lineRule="auto"/>
              <w:rPr>
                <w:sz w:val="20"/>
                <w:szCs w:val="20"/>
              </w:rPr>
            </w:pPr>
            <w:r>
              <w:rPr>
                <w:sz w:val="20"/>
                <w:szCs w:val="20"/>
              </w:rPr>
              <w:t>High</w:t>
            </w:r>
          </w:p>
        </w:tc>
      </w:tr>
    </w:tbl>
    <w:p w14:paraId="142C91F8" w14:textId="77777777" w:rsidR="00A06771" w:rsidRDefault="004A195B">
      <w:pPr>
        <w:spacing w:before="240" w:after="240" w:line="240" w:lineRule="auto"/>
        <w:ind w:firstLine="720"/>
        <w:rPr>
          <w:sz w:val="20"/>
          <w:szCs w:val="20"/>
        </w:rPr>
      </w:pPr>
      <w:r>
        <w:rPr>
          <w:sz w:val="20"/>
          <w:szCs w:val="20"/>
        </w:rPr>
        <w:t xml:space="preserve">Table 7 shows that DORSU-CC students reported a high level of celebrity liking, with an overall mean of 3.76. This indicates that positive feelings toward celebrities significantly enhance endorsement effectiveness. Norah (2024) noted that in the age of social media, liking driven by authenticity and transparency fosters strong </w:t>
      </w:r>
      <w:proofErr w:type="spellStart"/>
      <w:r>
        <w:rPr>
          <w:sz w:val="20"/>
          <w:szCs w:val="20"/>
        </w:rPr>
        <w:t>parasocial</w:t>
      </w:r>
      <w:proofErr w:type="spellEnd"/>
      <w:r>
        <w:rPr>
          <w:sz w:val="20"/>
          <w:szCs w:val="20"/>
        </w:rPr>
        <w:t xml:space="preserve"> bonds. Similarly, </w:t>
      </w:r>
      <w:proofErr w:type="spellStart"/>
      <w:r>
        <w:rPr>
          <w:sz w:val="20"/>
          <w:szCs w:val="20"/>
        </w:rPr>
        <w:t>Jansi</w:t>
      </w:r>
      <w:proofErr w:type="spellEnd"/>
      <w:r>
        <w:rPr>
          <w:sz w:val="20"/>
          <w:szCs w:val="20"/>
        </w:rPr>
        <w:t xml:space="preserve"> et al. (2019) found that liking reinforces trust, satisfaction, and identity alignment, boosting both impulsive and planned purchases.</w:t>
      </w:r>
    </w:p>
    <w:p w14:paraId="0CE880C2" w14:textId="77777777" w:rsidR="00A06771" w:rsidRDefault="004A195B">
      <w:pPr>
        <w:spacing w:before="240" w:after="240" w:line="240" w:lineRule="auto"/>
        <w:rPr>
          <w:sz w:val="20"/>
          <w:szCs w:val="20"/>
        </w:rPr>
      </w:pPr>
      <w:r>
        <w:rPr>
          <w:sz w:val="20"/>
          <w:szCs w:val="20"/>
        </w:rPr>
        <w:t xml:space="preserve">“I like the celebrity’s fashion style” scored 3.87, showing that shared aesthetics strengthen persuasion. Park et al. (2022) and </w:t>
      </w:r>
      <w:proofErr w:type="spellStart"/>
      <w:r>
        <w:rPr>
          <w:sz w:val="20"/>
          <w:szCs w:val="20"/>
        </w:rPr>
        <w:t>Hollebeek</w:t>
      </w:r>
      <w:proofErr w:type="spellEnd"/>
      <w:r>
        <w:rPr>
          <w:sz w:val="20"/>
          <w:szCs w:val="20"/>
        </w:rPr>
        <w:t xml:space="preserve"> &amp; </w:t>
      </w:r>
      <w:proofErr w:type="spellStart"/>
      <w:r>
        <w:rPr>
          <w:sz w:val="20"/>
          <w:szCs w:val="20"/>
        </w:rPr>
        <w:t>Macky</w:t>
      </w:r>
      <w:proofErr w:type="spellEnd"/>
      <w:r>
        <w:rPr>
          <w:sz w:val="20"/>
          <w:szCs w:val="20"/>
        </w:rPr>
        <w:t xml:space="preserve"> (2019) highlighted that consumers often emulate celebrity style, increasing brand connection and engagement.</w:t>
      </w:r>
    </w:p>
    <w:p w14:paraId="4EA045A7" w14:textId="77777777" w:rsidR="00A06771" w:rsidRDefault="004A195B">
      <w:pPr>
        <w:spacing w:before="240" w:after="240" w:line="240" w:lineRule="auto"/>
        <w:rPr>
          <w:sz w:val="20"/>
          <w:szCs w:val="20"/>
        </w:rPr>
      </w:pPr>
      <w:r>
        <w:rPr>
          <w:sz w:val="20"/>
          <w:szCs w:val="20"/>
        </w:rPr>
        <w:t xml:space="preserve">Meanwhile, “I like the celebrity’s </w:t>
      </w:r>
      <w:proofErr w:type="spellStart"/>
      <w:r>
        <w:rPr>
          <w:sz w:val="20"/>
          <w:szCs w:val="20"/>
        </w:rPr>
        <w:t>behavior</w:t>
      </w:r>
      <w:proofErr w:type="spellEnd"/>
      <w:r>
        <w:rPr>
          <w:sz w:val="20"/>
          <w:szCs w:val="20"/>
        </w:rPr>
        <w:t xml:space="preserve">” received a slightly lower mean of 3.59. Petty et al. (2016) found that </w:t>
      </w:r>
      <w:proofErr w:type="spellStart"/>
      <w:r>
        <w:rPr>
          <w:sz w:val="20"/>
          <w:szCs w:val="20"/>
        </w:rPr>
        <w:t>behavioral</w:t>
      </w:r>
      <w:proofErr w:type="spellEnd"/>
      <w:r>
        <w:rPr>
          <w:sz w:val="20"/>
          <w:szCs w:val="20"/>
        </w:rPr>
        <w:t xml:space="preserve"> cues have less persuasive power than expertise or brand fit. Norah (2024) also noted that while </w:t>
      </w:r>
      <w:proofErr w:type="spellStart"/>
      <w:r>
        <w:rPr>
          <w:sz w:val="20"/>
          <w:szCs w:val="20"/>
        </w:rPr>
        <w:t>behavior</w:t>
      </w:r>
      <w:proofErr w:type="spellEnd"/>
      <w:r>
        <w:rPr>
          <w:sz w:val="20"/>
          <w:szCs w:val="20"/>
        </w:rPr>
        <w:t xml:space="preserve"> matters, image and identity alignment play a greater role in shaping consumer response.</w:t>
      </w:r>
    </w:p>
    <w:p w14:paraId="759CF3D4" w14:textId="77777777" w:rsidR="00A06771" w:rsidRDefault="004A195B">
      <w:pPr>
        <w:spacing w:before="240" w:after="240" w:line="240" w:lineRule="auto"/>
        <w:rPr>
          <w:sz w:val="20"/>
          <w:szCs w:val="20"/>
        </w:rPr>
      </w:pPr>
      <w:r>
        <w:rPr>
          <w:b/>
          <w:sz w:val="20"/>
          <w:szCs w:val="20"/>
        </w:rPr>
        <w:t xml:space="preserve">Table 8. </w:t>
      </w:r>
      <w:r>
        <w:rPr>
          <w:sz w:val="20"/>
          <w:szCs w:val="20"/>
        </w:rPr>
        <w:t>Celebrity endorsement tactics of DORSU-CC students in terms of celebrity familiarity</w:t>
      </w:r>
      <w:r>
        <w:rPr>
          <w:sz w:val="20"/>
          <w:szCs w:val="20"/>
          <w:lang w:val="en-US"/>
        </w:rPr>
        <w:t xml:space="preserve"> </w:t>
      </w:r>
    </w:p>
    <w:tbl>
      <w:tblPr>
        <w:tblW w:w="8664" w:type="dxa"/>
        <w:tblInd w:w="-22" w:type="dxa"/>
        <w:tblLayout w:type="fixed"/>
        <w:tblLook w:val="04A0" w:firstRow="1" w:lastRow="0" w:firstColumn="1" w:lastColumn="0" w:noHBand="0" w:noVBand="1"/>
      </w:tblPr>
      <w:tblGrid>
        <w:gridCol w:w="690"/>
        <w:gridCol w:w="4289"/>
        <w:gridCol w:w="850"/>
        <w:gridCol w:w="1276"/>
        <w:gridCol w:w="1559"/>
      </w:tblGrid>
      <w:tr w:rsidR="00A06771" w14:paraId="2B0E5A1A" w14:textId="77777777">
        <w:trPr>
          <w:trHeight w:val="570"/>
        </w:trPr>
        <w:tc>
          <w:tcPr>
            <w:tcW w:w="690" w:type="dxa"/>
            <w:tcBorders>
              <w:top w:val="single" w:sz="4" w:space="0" w:color="auto"/>
              <w:bottom w:val="single" w:sz="4" w:space="0" w:color="auto"/>
            </w:tcBorders>
            <w:shd w:val="clear" w:color="auto" w:fill="auto"/>
            <w:vAlign w:val="center"/>
          </w:tcPr>
          <w:p w14:paraId="2142F5E4" w14:textId="77777777" w:rsidR="00A06771" w:rsidRDefault="004A195B">
            <w:pPr>
              <w:spacing w:line="240" w:lineRule="auto"/>
              <w:rPr>
                <w:sz w:val="20"/>
                <w:szCs w:val="20"/>
              </w:rPr>
            </w:pPr>
            <w:r>
              <w:rPr>
                <w:sz w:val="20"/>
                <w:szCs w:val="20"/>
              </w:rPr>
              <w:t>No.</w:t>
            </w:r>
          </w:p>
        </w:tc>
        <w:tc>
          <w:tcPr>
            <w:tcW w:w="4289" w:type="dxa"/>
            <w:tcBorders>
              <w:top w:val="single" w:sz="4" w:space="0" w:color="auto"/>
              <w:bottom w:val="single" w:sz="4" w:space="0" w:color="auto"/>
            </w:tcBorders>
            <w:shd w:val="clear" w:color="auto" w:fill="auto"/>
            <w:vAlign w:val="center"/>
          </w:tcPr>
          <w:p w14:paraId="20DFF8A2" w14:textId="77777777" w:rsidR="00A06771" w:rsidRDefault="004A195B">
            <w:pPr>
              <w:spacing w:line="240" w:lineRule="auto"/>
              <w:rPr>
                <w:sz w:val="20"/>
                <w:szCs w:val="20"/>
              </w:rPr>
            </w:pPr>
            <w:r>
              <w:rPr>
                <w:sz w:val="20"/>
                <w:szCs w:val="20"/>
              </w:rPr>
              <w:t>Statements</w:t>
            </w:r>
          </w:p>
        </w:tc>
        <w:tc>
          <w:tcPr>
            <w:tcW w:w="850" w:type="dxa"/>
            <w:tcBorders>
              <w:top w:val="single" w:sz="4" w:space="0" w:color="auto"/>
              <w:bottom w:val="single" w:sz="4" w:space="0" w:color="auto"/>
            </w:tcBorders>
            <w:shd w:val="clear" w:color="auto" w:fill="auto"/>
            <w:vAlign w:val="center"/>
          </w:tcPr>
          <w:p w14:paraId="4B52194C" w14:textId="77777777" w:rsidR="00A06771" w:rsidRDefault="004A195B">
            <w:pPr>
              <w:spacing w:line="240" w:lineRule="auto"/>
              <w:rPr>
                <w:sz w:val="20"/>
                <w:szCs w:val="20"/>
              </w:rPr>
            </w:pPr>
            <w:r>
              <w:rPr>
                <w:sz w:val="20"/>
                <w:szCs w:val="20"/>
              </w:rPr>
              <w:t>Mean</w:t>
            </w:r>
          </w:p>
        </w:tc>
        <w:tc>
          <w:tcPr>
            <w:tcW w:w="1276" w:type="dxa"/>
            <w:tcBorders>
              <w:top w:val="single" w:sz="4" w:space="0" w:color="auto"/>
              <w:bottom w:val="single" w:sz="4" w:space="0" w:color="auto"/>
            </w:tcBorders>
            <w:shd w:val="clear" w:color="auto" w:fill="auto"/>
            <w:vAlign w:val="center"/>
          </w:tcPr>
          <w:p w14:paraId="27A14629" w14:textId="77777777" w:rsidR="00A06771" w:rsidRDefault="004A195B">
            <w:pPr>
              <w:spacing w:line="240" w:lineRule="auto"/>
              <w:rPr>
                <w:sz w:val="20"/>
                <w:szCs w:val="20"/>
              </w:rPr>
            </w:pPr>
            <w:r>
              <w:rPr>
                <w:sz w:val="20"/>
                <w:szCs w:val="20"/>
              </w:rPr>
              <w:t>Std. Deviation</w:t>
            </w:r>
          </w:p>
        </w:tc>
        <w:tc>
          <w:tcPr>
            <w:tcW w:w="1559" w:type="dxa"/>
            <w:tcBorders>
              <w:top w:val="single" w:sz="4" w:space="0" w:color="auto"/>
              <w:bottom w:val="single" w:sz="4" w:space="0" w:color="auto"/>
            </w:tcBorders>
            <w:shd w:val="clear" w:color="auto" w:fill="auto"/>
            <w:vAlign w:val="center"/>
          </w:tcPr>
          <w:p w14:paraId="710D6CA8" w14:textId="77777777" w:rsidR="00A06771" w:rsidRDefault="004A195B">
            <w:pPr>
              <w:spacing w:line="240" w:lineRule="auto"/>
              <w:rPr>
                <w:sz w:val="20"/>
                <w:szCs w:val="20"/>
              </w:rPr>
            </w:pPr>
            <w:r>
              <w:rPr>
                <w:sz w:val="20"/>
                <w:szCs w:val="20"/>
              </w:rPr>
              <w:t>Interpretation</w:t>
            </w:r>
          </w:p>
        </w:tc>
      </w:tr>
      <w:tr w:rsidR="00A06771" w14:paraId="2A351CB4" w14:textId="77777777">
        <w:trPr>
          <w:trHeight w:val="300"/>
        </w:trPr>
        <w:tc>
          <w:tcPr>
            <w:tcW w:w="690" w:type="dxa"/>
            <w:tcBorders>
              <w:top w:val="single" w:sz="4" w:space="0" w:color="auto"/>
            </w:tcBorders>
            <w:shd w:val="clear" w:color="auto" w:fill="auto"/>
            <w:vAlign w:val="center"/>
          </w:tcPr>
          <w:p w14:paraId="60A34EAA" w14:textId="77777777" w:rsidR="00A06771" w:rsidRDefault="004A195B">
            <w:pPr>
              <w:spacing w:line="240" w:lineRule="auto"/>
              <w:rPr>
                <w:sz w:val="20"/>
                <w:szCs w:val="20"/>
              </w:rPr>
            </w:pPr>
            <w:r>
              <w:rPr>
                <w:sz w:val="20"/>
                <w:szCs w:val="20"/>
              </w:rPr>
              <w:t>1</w:t>
            </w:r>
          </w:p>
        </w:tc>
        <w:tc>
          <w:tcPr>
            <w:tcW w:w="4289" w:type="dxa"/>
            <w:tcBorders>
              <w:top w:val="single" w:sz="4" w:space="0" w:color="auto"/>
            </w:tcBorders>
            <w:shd w:val="clear" w:color="auto" w:fill="auto"/>
            <w:vAlign w:val="center"/>
          </w:tcPr>
          <w:p w14:paraId="740DCAF0" w14:textId="77777777" w:rsidR="00A06771" w:rsidRDefault="004A195B">
            <w:pPr>
              <w:widowControl w:val="0"/>
              <w:spacing w:line="240" w:lineRule="auto"/>
              <w:rPr>
                <w:sz w:val="20"/>
                <w:szCs w:val="20"/>
              </w:rPr>
            </w:pPr>
            <w:r>
              <w:rPr>
                <w:sz w:val="20"/>
                <w:szCs w:val="20"/>
              </w:rPr>
              <w:t>Often sees the celebrities on the stage or in the cinema.</w:t>
            </w:r>
          </w:p>
        </w:tc>
        <w:tc>
          <w:tcPr>
            <w:tcW w:w="850" w:type="dxa"/>
            <w:tcBorders>
              <w:top w:val="single" w:sz="4" w:space="0" w:color="auto"/>
            </w:tcBorders>
            <w:shd w:val="clear" w:color="auto" w:fill="auto"/>
            <w:vAlign w:val="center"/>
          </w:tcPr>
          <w:p w14:paraId="502F4AB4" w14:textId="77777777" w:rsidR="00A06771" w:rsidRDefault="004A195B">
            <w:pPr>
              <w:spacing w:line="240" w:lineRule="auto"/>
              <w:rPr>
                <w:sz w:val="20"/>
                <w:szCs w:val="20"/>
              </w:rPr>
            </w:pPr>
            <w:r>
              <w:rPr>
                <w:sz w:val="20"/>
                <w:szCs w:val="20"/>
              </w:rPr>
              <w:t>3.62</w:t>
            </w:r>
          </w:p>
        </w:tc>
        <w:tc>
          <w:tcPr>
            <w:tcW w:w="1276" w:type="dxa"/>
            <w:tcBorders>
              <w:top w:val="single" w:sz="4" w:space="0" w:color="auto"/>
            </w:tcBorders>
            <w:shd w:val="clear" w:color="auto" w:fill="auto"/>
            <w:vAlign w:val="center"/>
          </w:tcPr>
          <w:p w14:paraId="4151BC6C" w14:textId="77777777" w:rsidR="00A06771" w:rsidRDefault="004A195B">
            <w:pPr>
              <w:spacing w:line="240" w:lineRule="auto"/>
              <w:rPr>
                <w:sz w:val="20"/>
                <w:szCs w:val="20"/>
              </w:rPr>
            </w:pPr>
            <w:r>
              <w:rPr>
                <w:sz w:val="20"/>
                <w:szCs w:val="20"/>
              </w:rPr>
              <w:t>0.94</w:t>
            </w:r>
          </w:p>
        </w:tc>
        <w:tc>
          <w:tcPr>
            <w:tcW w:w="1559" w:type="dxa"/>
            <w:tcBorders>
              <w:top w:val="single" w:sz="4" w:space="0" w:color="auto"/>
            </w:tcBorders>
            <w:shd w:val="clear" w:color="auto" w:fill="auto"/>
            <w:vAlign w:val="center"/>
          </w:tcPr>
          <w:p w14:paraId="77B65DB0" w14:textId="77777777" w:rsidR="00A06771" w:rsidRDefault="004A195B">
            <w:pPr>
              <w:spacing w:line="240" w:lineRule="auto"/>
              <w:rPr>
                <w:sz w:val="20"/>
                <w:szCs w:val="20"/>
              </w:rPr>
            </w:pPr>
            <w:r>
              <w:rPr>
                <w:sz w:val="20"/>
                <w:szCs w:val="20"/>
              </w:rPr>
              <w:t>High</w:t>
            </w:r>
          </w:p>
        </w:tc>
      </w:tr>
      <w:tr w:rsidR="00A06771" w14:paraId="0516F608" w14:textId="77777777">
        <w:trPr>
          <w:trHeight w:val="300"/>
        </w:trPr>
        <w:tc>
          <w:tcPr>
            <w:tcW w:w="690" w:type="dxa"/>
            <w:shd w:val="clear" w:color="auto" w:fill="auto"/>
            <w:vAlign w:val="center"/>
          </w:tcPr>
          <w:p w14:paraId="529AF14B" w14:textId="77777777" w:rsidR="00A06771" w:rsidRDefault="004A195B">
            <w:pPr>
              <w:spacing w:line="240" w:lineRule="auto"/>
              <w:rPr>
                <w:sz w:val="20"/>
                <w:szCs w:val="20"/>
              </w:rPr>
            </w:pPr>
            <w:r>
              <w:rPr>
                <w:sz w:val="20"/>
                <w:szCs w:val="20"/>
              </w:rPr>
              <w:t>2</w:t>
            </w:r>
          </w:p>
        </w:tc>
        <w:tc>
          <w:tcPr>
            <w:tcW w:w="4289" w:type="dxa"/>
            <w:shd w:val="clear" w:color="auto" w:fill="auto"/>
            <w:vAlign w:val="center"/>
          </w:tcPr>
          <w:p w14:paraId="1D27A42A" w14:textId="77777777" w:rsidR="00A06771" w:rsidRDefault="004A195B">
            <w:pPr>
              <w:widowControl w:val="0"/>
              <w:spacing w:line="240" w:lineRule="auto"/>
              <w:rPr>
                <w:sz w:val="20"/>
                <w:szCs w:val="20"/>
              </w:rPr>
            </w:pPr>
            <w:r>
              <w:rPr>
                <w:sz w:val="20"/>
                <w:szCs w:val="20"/>
              </w:rPr>
              <w:t>Often sees celebrities at events or festivals.</w:t>
            </w:r>
          </w:p>
        </w:tc>
        <w:tc>
          <w:tcPr>
            <w:tcW w:w="850" w:type="dxa"/>
            <w:shd w:val="clear" w:color="auto" w:fill="auto"/>
            <w:vAlign w:val="center"/>
          </w:tcPr>
          <w:p w14:paraId="14D1918A" w14:textId="77777777" w:rsidR="00A06771" w:rsidRDefault="004A195B">
            <w:pPr>
              <w:spacing w:line="240" w:lineRule="auto"/>
              <w:rPr>
                <w:sz w:val="20"/>
                <w:szCs w:val="20"/>
              </w:rPr>
            </w:pPr>
            <w:r>
              <w:rPr>
                <w:sz w:val="20"/>
                <w:szCs w:val="20"/>
              </w:rPr>
              <w:t>3.59</w:t>
            </w:r>
          </w:p>
        </w:tc>
        <w:tc>
          <w:tcPr>
            <w:tcW w:w="1276" w:type="dxa"/>
            <w:shd w:val="clear" w:color="auto" w:fill="auto"/>
            <w:vAlign w:val="center"/>
          </w:tcPr>
          <w:p w14:paraId="46C90A0A" w14:textId="77777777" w:rsidR="00A06771" w:rsidRDefault="004A195B">
            <w:pPr>
              <w:spacing w:line="240" w:lineRule="auto"/>
              <w:rPr>
                <w:sz w:val="20"/>
                <w:szCs w:val="20"/>
              </w:rPr>
            </w:pPr>
            <w:r>
              <w:rPr>
                <w:sz w:val="20"/>
                <w:szCs w:val="20"/>
              </w:rPr>
              <w:t>0.91</w:t>
            </w:r>
          </w:p>
        </w:tc>
        <w:tc>
          <w:tcPr>
            <w:tcW w:w="1559" w:type="dxa"/>
            <w:shd w:val="clear" w:color="auto" w:fill="auto"/>
            <w:vAlign w:val="center"/>
          </w:tcPr>
          <w:p w14:paraId="2992F03C" w14:textId="77777777" w:rsidR="00A06771" w:rsidRDefault="004A195B">
            <w:pPr>
              <w:spacing w:line="240" w:lineRule="auto"/>
              <w:rPr>
                <w:sz w:val="20"/>
                <w:szCs w:val="20"/>
              </w:rPr>
            </w:pPr>
            <w:r>
              <w:rPr>
                <w:sz w:val="20"/>
                <w:szCs w:val="20"/>
              </w:rPr>
              <w:t>High</w:t>
            </w:r>
          </w:p>
        </w:tc>
      </w:tr>
      <w:tr w:rsidR="00A06771" w14:paraId="2F303CC2" w14:textId="77777777">
        <w:trPr>
          <w:trHeight w:val="300"/>
        </w:trPr>
        <w:tc>
          <w:tcPr>
            <w:tcW w:w="690" w:type="dxa"/>
            <w:shd w:val="clear" w:color="auto" w:fill="auto"/>
            <w:vAlign w:val="center"/>
          </w:tcPr>
          <w:p w14:paraId="5CE94847" w14:textId="77777777" w:rsidR="00A06771" w:rsidRDefault="004A195B">
            <w:pPr>
              <w:spacing w:line="240" w:lineRule="auto"/>
              <w:rPr>
                <w:sz w:val="20"/>
                <w:szCs w:val="20"/>
              </w:rPr>
            </w:pPr>
            <w:r>
              <w:rPr>
                <w:sz w:val="20"/>
                <w:szCs w:val="20"/>
              </w:rPr>
              <w:t>3</w:t>
            </w:r>
          </w:p>
        </w:tc>
        <w:tc>
          <w:tcPr>
            <w:tcW w:w="4289" w:type="dxa"/>
            <w:shd w:val="clear" w:color="auto" w:fill="auto"/>
            <w:vAlign w:val="center"/>
          </w:tcPr>
          <w:p w14:paraId="7C86AE8C" w14:textId="77777777" w:rsidR="00A06771" w:rsidRDefault="004A195B">
            <w:pPr>
              <w:widowControl w:val="0"/>
              <w:spacing w:line="240" w:lineRule="auto"/>
              <w:rPr>
                <w:sz w:val="20"/>
                <w:szCs w:val="20"/>
              </w:rPr>
            </w:pPr>
            <w:r>
              <w:rPr>
                <w:sz w:val="20"/>
                <w:szCs w:val="20"/>
              </w:rPr>
              <w:t>Often sees celebrities on the advertising boards.</w:t>
            </w:r>
          </w:p>
        </w:tc>
        <w:tc>
          <w:tcPr>
            <w:tcW w:w="850" w:type="dxa"/>
            <w:shd w:val="clear" w:color="auto" w:fill="auto"/>
            <w:vAlign w:val="center"/>
          </w:tcPr>
          <w:p w14:paraId="55E31A22" w14:textId="77777777" w:rsidR="00A06771" w:rsidRDefault="004A195B">
            <w:pPr>
              <w:spacing w:line="240" w:lineRule="auto"/>
              <w:rPr>
                <w:sz w:val="20"/>
                <w:szCs w:val="20"/>
              </w:rPr>
            </w:pPr>
            <w:r>
              <w:rPr>
                <w:sz w:val="20"/>
                <w:szCs w:val="20"/>
              </w:rPr>
              <w:t>3.83</w:t>
            </w:r>
          </w:p>
        </w:tc>
        <w:tc>
          <w:tcPr>
            <w:tcW w:w="1276" w:type="dxa"/>
            <w:shd w:val="clear" w:color="auto" w:fill="auto"/>
            <w:vAlign w:val="center"/>
          </w:tcPr>
          <w:p w14:paraId="046E6C23" w14:textId="77777777" w:rsidR="00A06771" w:rsidRDefault="004A195B">
            <w:pPr>
              <w:spacing w:line="240" w:lineRule="auto"/>
              <w:rPr>
                <w:sz w:val="20"/>
                <w:szCs w:val="20"/>
              </w:rPr>
            </w:pPr>
            <w:r>
              <w:rPr>
                <w:sz w:val="20"/>
                <w:szCs w:val="20"/>
              </w:rPr>
              <w:t>0.85</w:t>
            </w:r>
          </w:p>
        </w:tc>
        <w:tc>
          <w:tcPr>
            <w:tcW w:w="1559" w:type="dxa"/>
            <w:shd w:val="clear" w:color="auto" w:fill="auto"/>
            <w:vAlign w:val="center"/>
          </w:tcPr>
          <w:p w14:paraId="1B372FC4" w14:textId="77777777" w:rsidR="00A06771" w:rsidRDefault="004A195B">
            <w:pPr>
              <w:spacing w:line="240" w:lineRule="auto"/>
              <w:rPr>
                <w:sz w:val="20"/>
                <w:szCs w:val="20"/>
              </w:rPr>
            </w:pPr>
            <w:r>
              <w:rPr>
                <w:sz w:val="20"/>
                <w:szCs w:val="20"/>
              </w:rPr>
              <w:t>High</w:t>
            </w:r>
          </w:p>
        </w:tc>
      </w:tr>
      <w:tr w:rsidR="00A06771" w14:paraId="368145D0" w14:textId="77777777">
        <w:trPr>
          <w:trHeight w:val="300"/>
        </w:trPr>
        <w:tc>
          <w:tcPr>
            <w:tcW w:w="690" w:type="dxa"/>
            <w:shd w:val="clear" w:color="auto" w:fill="auto"/>
            <w:vAlign w:val="center"/>
          </w:tcPr>
          <w:p w14:paraId="6897AE0C" w14:textId="77777777" w:rsidR="00A06771" w:rsidRDefault="004A195B">
            <w:pPr>
              <w:spacing w:line="240" w:lineRule="auto"/>
              <w:rPr>
                <w:sz w:val="20"/>
                <w:szCs w:val="20"/>
              </w:rPr>
            </w:pPr>
            <w:r>
              <w:rPr>
                <w:sz w:val="20"/>
                <w:szCs w:val="20"/>
              </w:rPr>
              <w:t>4</w:t>
            </w:r>
          </w:p>
        </w:tc>
        <w:tc>
          <w:tcPr>
            <w:tcW w:w="4289" w:type="dxa"/>
            <w:shd w:val="clear" w:color="auto" w:fill="auto"/>
            <w:vAlign w:val="center"/>
          </w:tcPr>
          <w:p w14:paraId="1DFCFED1" w14:textId="77777777" w:rsidR="00A06771" w:rsidRDefault="004A195B">
            <w:pPr>
              <w:widowControl w:val="0"/>
              <w:spacing w:line="240" w:lineRule="auto"/>
              <w:rPr>
                <w:sz w:val="20"/>
                <w:szCs w:val="20"/>
              </w:rPr>
            </w:pPr>
            <w:r>
              <w:rPr>
                <w:sz w:val="20"/>
                <w:szCs w:val="20"/>
              </w:rPr>
              <w:t>Often sees celebrities in the newspapers.</w:t>
            </w:r>
          </w:p>
        </w:tc>
        <w:tc>
          <w:tcPr>
            <w:tcW w:w="850" w:type="dxa"/>
            <w:shd w:val="clear" w:color="auto" w:fill="auto"/>
            <w:vAlign w:val="center"/>
          </w:tcPr>
          <w:p w14:paraId="0DC86674" w14:textId="77777777" w:rsidR="00A06771" w:rsidRDefault="004A195B">
            <w:pPr>
              <w:spacing w:line="240" w:lineRule="auto"/>
              <w:rPr>
                <w:sz w:val="20"/>
                <w:szCs w:val="20"/>
              </w:rPr>
            </w:pPr>
            <w:r>
              <w:rPr>
                <w:sz w:val="20"/>
                <w:szCs w:val="20"/>
              </w:rPr>
              <w:t>3.76</w:t>
            </w:r>
          </w:p>
        </w:tc>
        <w:tc>
          <w:tcPr>
            <w:tcW w:w="1276" w:type="dxa"/>
            <w:shd w:val="clear" w:color="auto" w:fill="auto"/>
            <w:vAlign w:val="center"/>
          </w:tcPr>
          <w:p w14:paraId="5C0F3167" w14:textId="77777777" w:rsidR="00A06771" w:rsidRDefault="004A195B">
            <w:pPr>
              <w:spacing w:line="240" w:lineRule="auto"/>
              <w:rPr>
                <w:sz w:val="20"/>
                <w:szCs w:val="20"/>
              </w:rPr>
            </w:pPr>
            <w:r>
              <w:rPr>
                <w:sz w:val="20"/>
                <w:szCs w:val="20"/>
              </w:rPr>
              <w:t>0.85</w:t>
            </w:r>
          </w:p>
        </w:tc>
        <w:tc>
          <w:tcPr>
            <w:tcW w:w="1559" w:type="dxa"/>
            <w:shd w:val="clear" w:color="auto" w:fill="auto"/>
            <w:vAlign w:val="center"/>
          </w:tcPr>
          <w:p w14:paraId="4DE71E46" w14:textId="77777777" w:rsidR="00A06771" w:rsidRDefault="004A195B">
            <w:pPr>
              <w:spacing w:line="240" w:lineRule="auto"/>
              <w:rPr>
                <w:sz w:val="20"/>
                <w:szCs w:val="20"/>
              </w:rPr>
            </w:pPr>
            <w:r>
              <w:rPr>
                <w:sz w:val="20"/>
                <w:szCs w:val="20"/>
              </w:rPr>
              <w:t>High</w:t>
            </w:r>
          </w:p>
        </w:tc>
      </w:tr>
      <w:tr w:rsidR="00A06771" w14:paraId="2050A598" w14:textId="77777777">
        <w:trPr>
          <w:trHeight w:val="300"/>
        </w:trPr>
        <w:tc>
          <w:tcPr>
            <w:tcW w:w="690" w:type="dxa"/>
            <w:shd w:val="clear" w:color="auto" w:fill="auto"/>
            <w:vAlign w:val="center"/>
          </w:tcPr>
          <w:p w14:paraId="186002FF" w14:textId="77777777" w:rsidR="00A06771" w:rsidRDefault="004A195B">
            <w:pPr>
              <w:spacing w:line="240" w:lineRule="auto"/>
              <w:rPr>
                <w:sz w:val="20"/>
                <w:szCs w:val="20"/>
              </w:rPr>
            </w:pPr>
            <w:r>
              <w:rPr>
                <w:sz w:val="20"/>
                <w:szCs w:val="20"/>
              </w:rPr>
              <w:t>5</w:t>
            </w:r>
          </w:p>
        </w:tc>
        <w:tc>
          <w:tcPr>
            <w:tcW w:w="4289" w:type="dxa"/>
            <w:shd w:val="clear" w:color="auto" w:fill="auto"/>
            <w:vAlign w:val="center"/>
          </w:tcPr>
          <w:p w14:paraId="365FC096" w14:textId="77777777" w:rsidR="00A06771" w:rsidRDefault="004A195B">
            <w:pPr>
              <w:widowControl w:val="0"/>
              <w:spacing w:line="240" w:lineRule="auto"/>
              <w:rPr>
                <w:sz w:val="20"/>
                <w:szCs w:val="20"/>
              </w:rPr>
            </w:pPr>
            <w:r>
              <w:rPr>
                <w:sz w:val="20"/>
                <w:szCs w:val="20"/>
              </w:rPr>
              <w:t>Often sees celebrities in person.</w:t>
            </w:r>
          </w:p>
        </w:tc>
        <w:tc>
          <w:tcPr>
            <w:tcW w:w="850" w:type="dxa"/>
            <w:shd w:val="clear" w:color="auto" w:fill="auto"/>
            <w:vAlign w:val="center"/>
          </w:tcPr>
          <w:p w14:paraId="126C0D11" w14:textId="77777777" w:rsidR="00A06771" w:rsidRDefault="004A195B">
            <w:pPr>
              <w:spacing w:line="240" w:lineRule="auto"/>
              <w:rPr>
                <w:sz w:val="20"/>
                <w:szCs w:val="20"/>
              </w:rPr>
            </w:pPr>
            <w:r>
              <w:rPr>
                <w:sz w:val="20"/>
                <w:szCs w:val="20"/>
              </w:rPr>
              <w:t>3.43</w:t>
            </w:r>
          </w:p>
        </w:tc>
        <w:tc>
          <w:tcPr>
            <w:tcW w:w="1276" w:type="dxa"/>
            <w:shd w:val="clear" w:color="auto" w:fill="auto"/>
            <w:vAlign w:val="center"/>
          </w:tcPr>
          <w:p w14:paraId="563DFF18" w14:textId="77777777" w:rsidR="00A06771" w:rsidRDefault="004A195B">
            <w:pPr>
              <w:spacing w:line="240" w:lineRule="auto"/>
              <w:rPr>
                <w:sz w:val="20"/>
                <w:szCs w:val="20"/>
              </w:rPr>
            </w:pPr>
            <w:r>
              <w:rPr>
                <w:sz w:val="20"/>
                <w:szCs w:val="20"/>
              </w:rPr>
              <w:t>1.05</w:t>
            </w:r>
          </w:p>
        </w:tc>
        <w:tc>
          <w:tcPr>
            <w:tcW w:w="1559" w:type="dxa"/>
            <w:shd w:val="clear" w:color="auto" w:fill="auto"/>
            <w:vAlign w:val="center"/>
          </w:tcPr>
          <w:p w14:paraId="23702538" w14:textId="77777777" w:rsidR="00A06771" w:rsidRDefault="004A195B">
            <w:pPr>
              <w:spacing w:line="240" w:lineRule="auto"/>
              <w:rPr>
                <w:sz w:val="20"/>
                <w:szCs w:val="20"/>
              </w:rPr>
            </w:pPr>
            <w:r>
              <w:rPr>
                <w:sz w:val="20"/>
                <w:szCs w:val="20"/>
              </w:rPr>
              <w:t>Moderate</w:t>
            </w:r>
          </w:p>
        </w:tc>
      </w:tr>
      <w:tr w:rsidR="00A06771" w14:paraId="4F181FEF" w14:textId="77777777">
        <w:trPr>
          <w:trHeight w:val="300"/>
        </w:trPr>
        <w:tc>
          <w:tcPr>
            <w:tcW w:w="690" w:type="dxa"/>
            <w:shd w:val="clear" w:color="auto" w:fill="auto"/>
            <w:vAlign w:val="center"/>
          </w:tcPr>
          <w:p w14:paraId="50ED804D" w14:textId="77777777" w:rsidR="00A06771" w:rsidRDefault="004A195B">
            <w:pPr>
              <w:spacing w:line="240" w:lineRule="auto"/>
              <w:rPr>
                <w:sz w:val="20"/>
                <w:szCs w:val="20"/>
              </w:rPr>
            </w:pPr>
            <w:r>
              <w:rPr>
                <w:sz w:val="20"/>
                <w:szCs w:val="20"/>
              </w:rPr>
              <w:t>6</w:t>
            </w:r>
          </w:p>
        </w:tc>
        <w:tc>
          <w:tcPr>
            <w:tcW w:w="4289" w:type="dxa"/>
            <w:shd w:val="clear" w:color="auto" w:fill="auto"/>
            <w:vAlign w:val="center"/>
          </w:tcPr>
          <w:p w14:paraId="425FD9C5" w14:textId="77777777" w:rsidR="00A06771" w:rsidRDefault="004A195B">
            <w:pPr>
              <w:widowControl w:val="0"/>
              <w:spacing w:line="240" w:lineRule="auto"/>
              <w:rPr>
                <w:sz w:val="20"/>
                <w:szCs w:val="20"/>
              </w:rPr>
            </w:pPr>
            <w:r>
              <w:rPr>
                <w:sz w:val="20"/>
                <w:szCs w:val="20"/>
              </w:rPr>
              <w:t>Often sees celebrities on the Internet.</w:t>
            </w:r>
          </w:p>
        </w:tc>
        <w:tc>
          <w:tcPr>
            <w:tcW w:w="850" w:type="dxa"/>
            <w:shd w:val="clear" w:color="auto" w:fill="auto"/>
            <w:vAlign w:val="center"/>
          </w:tcPr>
          <w:p w14:paraId="72324590" w14:textId="77777777" w:rsidR="00A06771" w:rsidRDefault="004A195B">
            <w:pPr>
              <w:spacing w:line="240" w:lineRule="auto"/>
              <w:rPr>
                <w:sz w:val="20"/>
                <w:szCs w:val="20"/>
              </w:rPr>
            </w:pPr>
            <w:r>
              <w:rPr>
                <w:sz w:val="20"/>
                <w:szCs w:val="20"/>
              </w:rPr>
              <w:t>3.91</w:t>
            </w:r>
          </w:p>
        </w:tc>
        <w:tc>
          <w:tcPr>
            <w:tcW w:w="1276" w:type="dxa"/>
            <w:shd w:val="clear" w:color="auto" w:fill="auto"/>
            <w:vAlign w:val="center"/>
          </w:tcPr>
          <w:p w14:paraId="0DA38DD7" w14:textId="77777777" w:rsidR="00A06771" w:rsidRDefault="004A195B">
            <w:pPr>
              <w:spacing w:line="240" w:lineRule="auto"/>
              <w:rPr>
                <w:sz w:val="20"/>
                <w:szCs w:val="20"/>
              </w:rPr>
            </w:pPr>
            <w:r>
              <w:rPr>
                <w:sz w:val="20"/>
                <w:szCs w:val="20"/>
              </w:rPr>
              <w:t>0.89</w:t>
            </w:r>
          </w:p>
        </w:tc>
        <w:tc>
          <w:tcPr>
            <w:tcW w:w="1559" w:type="dxa"/>
            <w:shd w:val="clear" w:color="auto" w:fill="auto"/>
            <w:vAlign w:val="center"/>
          </w:tcPr>
          <w:p w14:paraId="56853391" w14:textId="77777777" w:rsidR="00A06771" w:rsidRDefault="004A195B">
            <w:pPr>
              <w:spacing w:line="240" w:lineRule="auto"/>
              <w:rPr>
                <w:sz w:val="20"/>
                <w:szCs w:val="20"/>
              </w:rPr>
            </w:pPr>
            <w:r>
              <w:rPr>
                <w:sz w:val="20"/>
                <w:szCs w:val="20"/>
              </w:rPr>
              <w:t>High</w:t>
            </w:r>
          </w:p>
        </w:tc>
      </w:tr>
      <w:tr w:rsidR="00A06771" w14:paraId="54E54153" w14:textId="77777777">
        <w:trPr>
          <w:trHeight w:val="300"/>
        </w:trPr>
        <w:tc>
          <w:tcPr>
            <w:tcW w:w="690" w:type="dxa"/>
            <w:tcBorders>
              <w:bottom w:val="single" w:sz="4" w:space="0" w:color="auto"/>
            </w:tcBorders>
            <w:shd w:val="clear" w:color="auto" w:fill="auto"/>
            <w:vAlign w:val="center"/>
          </w:tcPr>
          <w:p w14:paraId="6B8E00FE" w14:textId="77777777" w:rsidR="00A06771" w:rsidRDefault="004A195B">
            <w:pPr>
              <w:spacing w:line="240" w:lineRule="auto"/>
              <w:rPr>
                <w:sz w:val="20"/>
                <w:szCs w:val="20"/>
              </w:rPr>
            </w:pPr>
            <w:r>
              <w:rPr>
                <w:sz w:val="20"/>
                <w:szCs w:val="20"/>
              </w:rPr>
              <w:t>7</w:t>
            </w:r>
          </w:p>
        </w:tc>
        <w:tc>
          <w:tcPr>
            <w:tcW w:w="4289" w:type="dxa"/>
            <w:tcBorders>
              <w:bottom w:val="single" w:sz="4" w:space="0" w:color="auto"/>
            </w:tcBorders>
            <w:shd w:val="clear" w:color="auto" w:fill="auto"/>
            <w:vAlign w:val="center"/>
          </w:tcPr>
          <w:p w14:paraId="41C90310" w14:textId="77777777" w:rsidR="00A06771" w:rsidRDefault="004A195B">
            <w:pPr>
              <w:widowControl w:val="0"/>
              <w:spacing w:line="240" w:lineRule="auto"/>
              <w:rPr>
                <w:sz w:val="20"/>
                <w:szCs w:val="20"/>
              </w:rPr>
            </w:pPr>
            <w:r>
              <w:rPr>
                <w:sz w:val="20"/>
                <w:szCs w:val="20"/>
              </w:rPr>
              <w:t>Often listens to celebrities on the radio.</w:t>
            </w:r>
          </w:p>
        </w:tc>
        <w:tc>
          <w:tcPr>
            <w:tcW w:w="850" w:type="dxa"/>
            <w:tcBorders>
              <w:bottom w:val="single" w:sz="4" w:space="0" w:color="auto"/>
            </w:tcBorders>
            <w:shd w:val="clear" w:color="auto" w:fill="auto"/>
            <w:vAlign w:val="center"/>
          </w:tcPr>
          <w:p w14:paraId="57876124" w14:textId="77777777" w:rsidR="00A06771" w:rsidRDefault="004A195B">
            <w:pPr>
              <w:spacing w:line="240" w:lineRule="auto"/>
              <w:rPr>
                <w:sz w:val="20"/>
                <w:szCs w:val="20"/>
              </w:rPr>
            </w:pPr>
            <w:r>
              <w:rPr>
                <w:sz w:val="20"/>
                <w:szCs w:val="20"/>
              </w:rPr>
              <w:t>3.56</w:t>
            </w:r>
          </w:p>
        </w:tc>
        <w:tc>
          <w:tcPr>
            <w:tcW w:w="1276" w:type="dxa"/>
            <w:tcBorders>
              <w:bottom w:val="single" w:sz="4" w:space="0" w:color="auto"/>
            </w:tcBorders>
            <w:shd w:val="clear" w:color="auto" w:fill="auto"/>
            <w:vAlign w:val="center"/>
          </w:tcPr>
          <w:p w14:paraId="7FA6843B" w14:textId="77777777" w:rsidR="00A06771" w:rsidRDefault="004A195B">
            <w:pPr>
              <w:spacing w:line="240" w:lineRule="auto"/>
              <w:rPr>
                <w:sz w:val="20"/>
                <w:szCs w:val="20"/>
              </w:rPr>
            </w:pPr>
            <w:r>
              <w:rPr>
                <w:sz w:val="20"/>
                <w:szCs w:val="20"/>
              </w:rPr>
              <w:t>0.96</w:t>
            </w:r>
          </w:p>
        </w:tc>
        <w:tc>
          <w:tcPr>
            <w:tcW w:w="1559" w:type="dxa"/>
            <w:tcBorders>
              <w:bottom w:val="single" w:sz="4" w:space="0" w:color="auto"/>
            </w:tcBorders>
            <w:shd w:val="clear" w:color="auto" w:fill="auto"/>
            <w:vAlign w:val="center"/>
          </w:tcPr>
          <w:p w14:paraId="322BC9B0" w14:textId="77777777" w:rsidR="00A06771" w:rsidRDefault="004A195B">
            <w:pPr>
              <w:spacing w:line="240" w:lineRule="auto"/>
              <w:rPr>
                <w:sz w:val="20"/>
                <w:szCs w:val="20"/>
              </w:rPr>
            </w:pPr>
            <w:r>
              <w:rPr>
                <w:sz w:val="20"/>
                <w:szCs w:val="20"/>
              </w:rPr>
              <w:t>High</w:t>
            </w:r>
          </w:p>
        </w:tc>
      </w:tr>
      <w:tr w:rsidR="00A06771" w14:paraId="46A8AF35" w14:textId="77777777">
        <w:trPr>
          <w:trHeight w:val="300"/>
        </w:trPr>
        <w:tc>
          <w:tcPr>
            <w:tcW w:w="690" w:type="dxa"/>
            <w:tcBorders>
              <w:top w:val="single" w:sz="4" w:space="0" w:color="auto"/>
              <w:bottom w:val="single" w:sz="4" w:space="0" w:color="auto"/>
            </w:tcBorders>
            <w:shd w:val="clear" w:color="auto" w:fill="auto"/>
            <w:vAlign w:val="center"/>
          </w:tcPr>
          <w:p w14:paraId="7A07E591" w14:textId="77777777" w:rsidR="00A06771" w:rsidRDefault="00A06771">
            <w:pPr>
              <w:spacing w:line="240" w:lineRule="auto"/>
              <w:rPr>
                <w:sz w:val="20"/>
                <w:szCs w:val="20"/>
              </w:rPr>
            </w:pPr>
          </w:p>
        </w:tc>
        <w:tc>
          <w:tcPr>
            <w:tcW w:w="4289" w:type="dxa"/>
            <w:tcBorders>
              <w:top w:val="single" w:sz="4" w:space="0" w:color="auto"/>
              <w:bottom w:val="single" w:sz="4" w:space="0" w:color="auto"/>
            </w:tcBorders>
            <w:shd w:val="clear" w:color="auto" w:fill="auto"/>
            <w:vAlign w:val="center"/>
          </w:tcPr>
          <w:p w14:paraId="1BFED268" w14:textId="77777777" w:rsidR="00A06771" w:rsidRDefault="004A195B">
            <w:pPr>
              <w:spacing w:line="240" w:lineRule="auto"/>
              <w:rPr>
                <w:sz w:val="20"/>
                <w:szCs w:val="20"/>
              </w:rPr>
            </w:pPr>
            <w:r>
              <w:rPr>
                <w:sz w:val="20"/>
                <w:szCs w:val="20"/>
              </w:rPr>
              <w:t>Average</w:t>
            </w:r>
          </w:p>
        </w:tc>
        <w:tc>
          <w:tcPr>
            <w:tcW w:w="850" w:type="dxa"/>
            <w:tcBorders>
              <w:top w:val="single" w:sz="4" w:space="0" w:color="auto"/>
              <w:bottom w:val="single" w:sz="4" w:space="0" w:color="auto"/>
            </w:tcBorders>
            <w:shd w:val="clear" w:color="auto" w:fill="auto"/>
            <w:vAlign w:val="center"/>
          </w:tcPr>
          <w:p w14:paraId="19DA9475" w14:textId="77777777" w:rsidR="00A06771" w:rsidRDefault="004A195B">
            <w:pPr>
              <w:spacing w:line="240" w:lineRule="auto"/>
              <w:rPr>
                <w:sz w:val="20"/>
                <w:szCs w:val="20"/>
              </w:rPr>
            </w:pPr>
            <w:r>
              <w:rPr>
                <w:sz w:val="20"/>
                <w:szCs w:val="20"/>
              </w:rPr>
              <w:t>3.67</w:t>
            </w:r>
          </w:p>
        </w:tc>
        <w:tc>
          <w:tcPr>
            <w:tcW w:w="1276" w:type="dxa"/>
            <w:tcBorders>
              <w:top w:val="single" w:sz="4" w:space="0" w:color="auto"/>
              <w:bottom w:val="single" w:sz="4" w:space="0" w:color="auto"/>
            </w:tcBorders>
            <w:shd w:val="clear" w:color="auto" w:fill="auto"/>
            <w:vAlign w:val="center"/>
          </w:tcPr>
          <w:p w14:paraId="717E1A94" w14:textId="77777777" w:rsidR="00A06771" w:rsidRDefault="004A195B">
            <w:pPr>
              <w:spacing w:line="240" w:lineRule="auto"/>
              <w:rPr>
                <w:sz w:val="20"/>
                <w:szCs w:val="20"/>
              </w:rPr>
            </w:pPr>
            <w:r>
              <w:rPr>
                <w:sz w:val="20"/>
                <w:szCs w:val="20"/>
              </w:rPr>
              <w:t>0.67</w:t>
            </w:r>
          </w:p>
        </w:tc>
        <w:tc>
          <w:tcPr>
            <w:tcW w:w="1559" w:type="dxa"/>
            <w:tcBorders>
              <w:top w:val="single" w:sz="4" w:space="0" w:color="auto"/>
              <w:bottom w:val="single" w:sz="4" w:space="0" w:color="auto"/>
            </w:tcBorders>
            <w:shd w:val="clear" w:color="auto" w:fill="auto"/>
            <w:vAlign w:val="center"/>
          </w:tcPr>
          <w:p w14:paraId="0DCE83F3" w14:textId="77777777" w:rsidR="00A06771" w:rsidRDefault="004A195B">
            <w:pPr>
              <w:spacing w:line="240" w:lineRule="auto"/>
              <w:rPr>
                <w:sz w:val="20"/>
                <w:szCs w:val="20"/>
              </w:rPr>
            </w:pPr>
            <w:r>
              <w:rPr>
                <w:sz w:val="20"/>
                <w:szCs w:val="20"/>
              </w:rPr>
              <w:t>High</w:t>
            </w:r>
          </w:p>
        </w:tc>
      </w:tr>
    </w:tbl>
    <w:p w14:paraId="50566B5B" w14:textId="77777777" w:rsidR="00A06771" w:rsidRDefault="004A195B">
      <w:pPr>
        <w:spacing w:before="240" w:after="240" w:line="240" w:lineRule="auto"/>
        <w:rPr>
          <w:sz w:val="20"/>
          <w:szCs w:val="20"/>
        </w:rPr>
      </w:pPr>
      <w:r>
        <w:rPr>
          <w:sz w:val="20"/>
          <w:szCs w:val="20"/>
        </w:rPr>
        <w:t xml:space="preserve">           Table 8 shows that DORSU-CC students rated celebrity influence as high, with an average mean of 3.67, indicating that frequent media exposure strengthens endorsement impact. Osei-Frimpong et al. (2019) found that celebrity familiarity enhances brand quality, loyalty, and purchase intent, especially in emerging markets. </w:t>
      </w:r>
      <w:proofErr w:type="spellStart"/>
      <w:r>
        <w:rPr>
          <w:sz w:val="20"/>
          <w:szCs w:val="20"/>
        </w:rPr>
        <w:t>Ranjbarian</w:t>
      </w:r>
      <w:proofErr w:type="spellEnd"/>
      <w:r>
        <w:rPr>
          <w:sz w:val="20"/>
          <w:szCs w:val="20"/>
        </w:rPr>
        <w:t xml:space="preserve"> et al. (2017) also confirmed that familiarity improves brand recall and purchase intentions across various media.</w:t>
      </w:r>
    </w:p>
    <w:p w14:paraId="1E615981" w14:textId="77777777" w:rsidR="00A06771" w:rsidRDefault="004A195B">
      <w:pPr>
        <w:spacing w:before="240" w:after="240" w:line="240" w:lineRule="auto"/>
        <w:rPr>
          <w:sz w:val="20"/>
          <w:szCs w:val="20"/>
        </w:rPr>
      </w:pPr>
      <w:r>
        <w:rPr>
          <w:sz w:val="20"/>
          <w:szCs w:val="20"/>
        </w:rPr>
        <w:t xml:space="preserve">The statement “Often sees celebrities on the Internet” scored 3.91, highlighting the dominant role of online platforms in building familiarity. </w:t>
      </w:r>
      <w:proofErr w:type="spellStart"/>
      <w:r>
        <w:rPr>
          <w:sz w:val="20"/>
          <w:szCs w:val="20"/>
        </w:rPr>
        <w:t>Sharkasi</w:t>
      </w:r>
      <w:proofErr w:type="spellEnd"/>
      <w:r>
        <w:rPr>
          <w:sz w:val="20"/>
          <w:szCs w:val="20"/>
        </w:rPr>
        <w:t xml:space="preserve"> and </w:t>
      </w:r>
      <w:proofErr w:type="spellStart"/>
      <w:r>
        <w:rPr>
          <w:sz w:val="20"/>
          <w:szCs w:val="20"/>
        </w:rPr>
        <w:t>Rezakhah</w:t>
      </w:r>
      <w:proofErr w:type="spellEnd"/>
      <w:r>
        <w:rPr>
          <w:sz w:val="20"/>
          <w:szCs w:val="20"/>
        </w:rPr>
        <w:t xml:space="preserve"> (2023) linked online exposure and </w:t>
      </w:r>
      <w:proofErr w:type="spellStart"/>
      <w:r>
        <w:rPr>
          <w:sz w:val="20"/>
          <w:szCs w:val="20"/>
        </w:rPr>
        <w:t>parasocial</w:t>
      </w:r>
      <w:proofErr w:type="spellEnd"/>
      <w:r>
        <w:rPr>
          <w:sz w:val="20"/>
          <w:szCs w:val="20"/>
        </w:rPr>
        <w:t xml:space="preserve"> interactions to increased purchase intent, supported by findings in the </w:t>
      </w:r>
      <w:r>
        <w:rPr>
          <w:i/>
          <w:sz w:val="20"/>
          <w:szCs w:val="20"/>
        </w:rPr>
        <w:t>Journal of Hospitality and Tourism Insights</w:t>
      </w:r>
      <w:r>
        <w:rPr>
          <w:sz w:val="20"/>
          <w:szCs w:val="20"/>
        </w:rPr>
        <w:t xml:space="preserve"> (2023) on media-driven consumer engagement.</w:t>
      </w:r>
    </w:p>
    <w:p w14:paraId="17B35C5E" w14:textId="77777777" w:rsidR="00A06771" w:rsidRDefault="004A195B">
      <w:pPr>
        <w:spacing w:before="240" w:after="240" w:line="240" w:lineRule="auto"/>
        <w:rPr>
          <w:sz w:val="20"/>
          <w:szCs w:val="20"/>
        </w:rPr>
      </w:pPr>
      <w:r>
        <w:rPr>
          <w:sz w:val="20"/>
          <w:szCs w:val="20"/>
        </w:rPr>
        <w:t xml:space="preserve">In contrast, “Often sees celebrities in person” received a moderate mean of 3.43, suggesting that face-to-face encounters are less influential. Malik and Qureshi (2017) found that while live appearances increase visibility, digital exposure has greater impact due to its frequency and reach. </w:t>
      </w:r>
    </w:p>
    <w:p w14:paraId="56EB45F5" w14:textId="77777777" w:rsidR="00A06771" w:rsidRDefault="004A195B">
      <w:pPr>
        <w:spacing w:before="240" w:after="240" w:line="240" w:lineRule="auto"/>
        <w:rPr>
          <w:b/>
          <w:sz w:val="20"/>
          <w:szCs w:val="20"/>
          <w:lang w:val="en-US"/>
        </w:rPr>
      </w:pPr>
      <w:r>
        <w:rPr>
          <w:b/>
          <w:sz w:val="20"/>
          <w:szCs w:val="20"/>
        </w:rPr>
        <w:t xml:space="preserve">Table 9. Celebrity endorsement tactics of DORSU-CC students in terms of celebrity match-up congruence with the brand/product </w:t>
      </w:r>
      <w:r>
        <w:rPr>
          <w:b/>
          <w:sz w:val="20"/>
          <w:szCs w:val="20"/>
          <w:lang w:val="en-US"/>
        </w:rPr>
        <w:t xml:space="preserve"> </w:t>
      </w:r>
    </w:p>
    <w:tbl>
      <w:tblPr>
        <w:tblW w:w="8664" w:type="dxa"/>
        <w:tblInd w:w="-22" w:type="dxa"/>
        <w:tblLayout w:type="fixed"/>
        <w:tblLook w:val="04A0" w:firstRow="1" w:lastRow="0" w:firstColumn="1" w:lastColumn="0" w:noHBand="0" w:noVBand="1"/>
      </w:tblPr>
      <w:tblGrid>
        <w:gridCol w:w="645"/>
        <w:gridCol w:w="4334"/>
        <w:gridCol w:w="850"/>
        <w:gridCol w:w="1276"/>
        <w:gridCol w:w="1559"/>
      </w:tblGrid>
      <w:tr w:rsidR="00A06771" w14:paraId="7028E68A" w14:textId="77777777">
        <w:trPr>
          <w:trHeight w:val="570"/>
        </w:trPr>
        <w:tc>
          <w:tcPr>
            <w:tcW w:w="645" w:type="dxa"/>
            <w:tcBorders>
              <w:top w:val="single" w:sz="4" w:space="0" w:color="auto"/>
              <w:bottom w:val="single" w:sz="4" w:space="0" w:color="auto"/>
            </w:tcBorders>
            <w:shd w:val="clear" w:color="auto" w:fill="auto"/>
            <w:vAlign w:val="center"/>
          </w:tcPr>
          <w:p w14:paraId="1AE7B09B" w14:textId="77777777" w:rsidR="00A06771" w:rsidRDefault="004A195B">
            <w:pPr>
              <w:spacing w:line="240" w:lineRule="auto"/>
              <w:rPr>
                <w:sz w:val="20"/>
                <w:szCs w:val="20"/>
              </w:rPr>
            </w:pPr>
            <w:r>
              <w:rPr>
                <w:sz w:val="20"/>
                <w:szCs w:val="20"/>
              </w:rPr>
              <w:t>No.</w:t>
            </w:r>
          </w:p>
        </w:tc>
        <w:tc>
          <w:tcPr>
            <w:tcW w:w="4334" w:type="dxa"/>
            <w:tcBorders>
              <w:top w:val="single" w:sz="4" w:space="0" w:color="auto"/>
              <w:bottom w:val="single" w:sz="4" w:space="0" w:color="auto"/>
            </w:tcBorders>
            <w:shd w:val="clear" w:color="auto" w:fill="auto"/>
            <w:vAlign w:val="center"/>
          </w:tcPr>
          <w:p w14:paraId="456EF3AA" w14:textId="77777777" w:rsidR="00A06771" w:rsidRDefault="004A195B">
            <w:pPr>
              <w:spacing w:line="240" w:lineRule="auto"/>
              <w:rPr>
                <w:sz w:val="20"/>
                <w:szCs w:val="20"/>
              </w:rPr>
            </w:pPr>
            <w:r>
              <w:rPr>
                <w:sz w:val="20"/>
                <w:szCs w:val="20"/>
              </w:rPr>
              <w:t>Statements</w:t>
            </w:r>
          </w:p>
        </w:tc>
        <w:tc>
          <w:tcPr>
            <w:tcW w:w="850" w:type="dxa"/>
            <w:tcBorders>
              <w:top w:val="single" w:sz="4" w:space="0" w:color="auto"/>
              <w:bottom w:val="single" w:sz="4" w:space="0" w:color="auto"/>
            </w:tcBorders>
            <w:shd w:val="clear" w:color="auto" w:fill="auto"/>
            <w:vAlign w:val="center"/>
          </w:tcPr>
          <w:p w14:paraId="4C8693EE" w14:textId="77777777" w:rsidR="00A06771" w:rsidRDefault="004A195B">
            <w:pPr>
              <w:spacing w:line="240" w:lineRule="auto"/>
              <w:rPr>
                <w:sz w:val="20"/>
                <w:szCs w:val="20"/>
              </w:rPr>
            </w:pPr>
            <w:r>
              <w:rPr>
                <w:sz w:val="20"/>
                <w:szCs w:val="20"/>
              </w:rPr>
              <w:t>Mean</w:t>
            </w:r>
          </w:p>
        </w:tc>
        <w:tc>
          <w:tcPr>
            <w:tcW w:w="1276" w:type="dxa"/>
            <w:tcBorders>
              <w:top w:val="single" w:sz="4" w:space="0" w:color="auto"/>
              <w:bottom w:val="single" w:sz="4" w:space="0" w:color="auto"/>
            </w:tcBorders>
            <w:shd w:val="clear" w:color="auto" w:fill="auto"/>
            <w:vAlign w:val="center"/>
          </w:tcPr>
          <w:p w14:paraId="61E5DCC3" w14:textId="77777777" w:rsidR="00A06771" w:rsidRDefault="004A195B">
            <w:pPr>
              <w:spacing w:line="240" w:lineRule="auto"/>
              <w:rPr>
                <w:sz w:val="20"/>
                <w:szCs w:val="20"/>
              </w:rPr>
            </w:pPr>
            <w:r>
              <w:rPr>
                <w:sz w:val="20"/>
                <w:szCs w:val="20"/>
              </w:rPr>
              <w:t>Std. Deviation</w:t>
            </w:r>
          </w:p>
        </w:tc>
        <w:tc>
          <w:tcPr>
            <w:tcW w:w="1559" w:type="dxa"/>
            <w:tcBorders>
              <w:top w:val="single" w:sz="4" w:space="0" w:color="auto"/>
              <w:bottom w:val="single" w:sz="4" w:space="0" w:color="auto"/>
            </w:tcBorders>
            <w:shd w:val="clear" w:color="auto" w:fill="auto"/>
            <w:vAlign w:val="center"/>
          </w:tcPr>
          <w:p w14:paraId="4A5313BC" w14:textId="77777777" w:rsidR="00A06771" w:rsidRDefault="004A195B">
            <w:pPr>
              <w:spacing w:line="240" w:lineRule="auto"/>
              <w:rPr>
                <w:sz w:val="20"/>
                <w:szCs w:val="20"/>
              </w:rPr>
            </w:pPr>
            <w:r>
              <w:rPr>
                <w:sz w:val="20"/>
                <w:szCs w:val="20"/>
              </w:rPr>
              <w:t>Interpretation</w:t>
            </w:r>
          </w:p>
        </w:tc>
      </w:tr>
      <w:tr w:rsidR="00A06771" w14:paraId="391F51C1" w14:textId="77777777">
        <w:trPr>
          <w:trHeight w:val="300"/>
        </w:trPr>
        <w:tc>
          <w:tcPr>
            <w:tcW w:w="645" w:type="dxa"/>
            <w:tcBorders>
              <w:top w:val="single" w:sz="4" w:space="0" w:color="auto"/>
            </w:tcBorders>
            <w:shd w:val="clear" w:color="auto" w:fill="auto"/>
            <w:vAlign w:val="center"/>
          </w:tcPr>
          <w:p w14:paraId="6C2134C4" w14:textId="77777777" w:rsidR="00A06771" w:rsidRDefault="004A195B">
            <w:pPr>
              <w:spacing w:line="240" w:lineRule="auto"/>
              <w:rPr>
                <w:sz w:val="20"/>
                <w:szCs w:val="20"/>
              </w:rPr>
            </w:pPr>
            <w:r>
              <w:rPr>
                <w:sz w:val="20"/>
                <w:szCs w:val="20"/>
              </w:rPr>
              <w:t>1</w:t>
            </w:r>
          </w:p>
        </w:tc>
        <w:tc>
          <w:tcPr>
            <w:tcW w:w="4334" w:type="dxa"/>
            <w:tcBorders>
              <w:top w:val="single" w:sz="4" w:space="0" w:color="auto"/>
            </w:tcBorders>
            <w:shd w:val="clear" w:color="auto" w:fill="auto"/>
            <w:vAlign w:val="center"/>
          </w:tcPr>
          <w:p w14:paraId="50F22E20" w14:textId="77777777" w:rsidR="00A06771" w:rsidRDefault="004A195B">
            <w:pPr>
              <w:widowControl w:val="0"/>
              <w:spacing w:line="240" w:lineRule="auto"/>
              <w:rPr>
                <w:sz w:val="20"/>
                <w:szCs w:val="20"/>
              </w:rPr>
            </w:pPr>
            <w:r>
              <w:rPr>
                <w:sz w:val="20"/>
                <w:szCs w:val="20"/>
              </w:rPr>
              <w:t>Often sees a celebrity in the advertisements of this brand.</w:t>
            </w:r>
          </w:p>
        </w:tc>
        <w:tc>
          <w:tcPr>
            <w:tcW w:w="850" w:type="dxa"/>
            <w:tcBorders>
              <w:top w:val="single" w:sz="4" w:space="0" w:color="auto"/>
            </w:tcBorders>
            <w:shd w:val="clear" w:color="auto" w:fill="auto"/>
            <w:vAlign w:val="center"/>
          </w:tcPr>
          <w:p w14:paraId="75E06341" w14:textId="77777777" w:rsidR="00A06771" w:rsidRDefault="004A195B">
            <w:pPr>
              <w:spacing w:line="240" w:lineRule="auto"/>
              <w:rPr>
                <w:sz w:val="20"/>
                <w:szCs w:val="20"/>
              </w:rPr>
            </w:pPr>
            <w:r>
              <w:rPr>
                <w:sz w:val="20"/>
                <w:szCs w:val="20"/>
              </w:rPr>
              <w:t>3.83</w:t>
            </w:r>
          </w:p>
        </w:tc>
        <w:tc>
          <w:tcPr>
            <w:tcW w:w="1276" w:type="dxa"/>
            <w:tcBorders>
              <w:top w:val="single" w:sz="4" w:space="0" w:color="auto"/>
            </w:tcBorders>
            <w:shd w:val="clear" w:color="auto" w:fill="auto"/>
            <w:vAlign w:val="center"/>
          </w:tcPr>
          <w:p w14:paraId="3C4CA874" w14:textId="77777777" w:rsidR="00A06771" w:rsidRDefault="004A195B">
            <w:pPr>
              <w:spacing w:line="240" w:lineRule="auto"/>
              <w:rPr>
                <w:sz w:val="20"/>
                <w:szCs w:val="20"/>
              </w:rPr>
            </w:pPr>
            <w:r>
              <w:rPr>
                <w:sz w:val="20"/>
                <w:szCs w:val="20"/>
              </w:rPr>
              <w:t>0.86</w:t>
            </w:r>
          </w:p>
        </w:tc>
        <w:tc>
          <w:tcPr>
            <w:tcW w:w="1559" w:type="dxa"/>
            <w:tcBorders>
              <w:top w:val="single" w:sz="4" w:space="0" w:color="auto"/>
            </w:tcBorders>
            <w:shd w:val="clear" w:color="auto" w:fill="auto"/>
            <w:vAlign w:val="center"/>
          </w:tcPr>
          <w:p w14:paraId="63E73D16" w14:textId="77777777" w:rsidR="00A06771" w:rsidRDefault="004A195B">
            <w:pPr>
              <w:spacing w:line="240" w:lineRule="auto"/>
              <w:rPr>
                <w:sz w:val="20"/>
                <w:szCs w:val="20"/>
              </w:rPr>
            </w:pPr>
            <w:r>
              <w:rPr>
                <w:sz w:val="20"/>
                <w:szCs w:val="20"/>
              </w:rPr>
              <w:t>High</w:t>
            </w:r>
          </w:p>
        </w:tc>
      </w:tr>
      <w:tr w:rsidR="00A06771" w14:paraId="3FF81F5A" w14:textId="77777777">
        <w:trPr>
          <w:trHeight w:val="300"/>
        </w:trPr>
        <w:tc>
          <w:tcPr>
            <w:tcW w:w="645" w:type="dxa"/>
            <w:shd w:val="clear" w:color="auto" w:fill="auto"/>
            <w:vAlign w:val="center"/>
          </w:tcPr>
          <w:p w14:paraId="01902E03" w14:textId="77777777" w:rsidR="00A06771" w:rsidRDefault="004A195B">
            <w:pPr>
              <w:spacing w:line="240" w:lineRule="auto"/>
              <w:rPr>
                <w:sz w:val="20"/>
                <w:szCs w:val="20"/>
              </w:rPr>
            </w:pPr>
            <w:r>
              <w:rPr>
                <w:sz w:val="20"/>
                <w:szCs w:val="20"/>
              </w:rPr>
              <w:t>2</w:t>
            </w:r>
          </w:p>
        </w:tc>
        <w:tc>
          <w:tcPr>
            <w:tcW w:w="4334" w:type="dxa"/>
            <w:shd w:val="clear" w:color="auto" w:fill="auto"/>
            <w:vAlign w:val="center"/>
          </w:tcPr>
          <w:p w14:paraId="1341D4DA" w14:textId="77777777" w:rsidR="00A06771" w:rsidRDefault="004A195B">
            <w:pPr>
              <w:widowControl w:val="0"/>
              <w:spacing w:line="240" w:lineRule="auto"/>
              <w:rPr>
                <w:sz w:val="20"/>
                <w:szCs w:val="20"/>
              </w:rPr>
            </w:pPr>
            <w:r>
              <w:rPr>
                <w:sz w:val="20"/>
                <w:szCs w:val="20"/>
              </w:rPr>
              <w:t>Thinks that the celebrity image suits this brand.</w:t>
            </w:r>
          </w:p>
        </w:tc>
        <w:tc>
          <w:tcPr>
            <w:tcW w:w="850" w:type="dxa"/>
            <w:shd w:val="clear" w:color="auto" w:fill="auto"/>
            <w:vAlign w:val="center"/>
          </w:tcPr>
          <w:p w14:paraId="5F8F65AB" w14:textId="77777777" w:rsidR="00A06771" w:rsidRDefault="004A195B">
            <w:pPr>
              <w:spacing w:line="240" w:lineRule="auto"/>
              <w:rPr>
                <w:sz w:val="20"/>
                <w:szCs w:val="20"/>
              </w:rPr>
            </w:pPr>
            <w:r>
              <w:rPr>
                <w:sz w:val="20"/>
                <w:szCs w:val="20"/>
              </w:rPr>
              <w:t>3.75</w:t>
            </w:r>
          </w:p>
        </w:tc>
        <w:tc>
          <w:tcPr>
            <w:tcW w:w="1276" w:type="dxa"/>
            <w:shd w:val="clear" w:color="auto" w:fill="auto"/>
            <w:vAlign w:val="center"/>
          </w:tcPr>
          <w:p w14:paraId="1B3C387D" w14:textId="77777777" w:rsidR="00A06771" w:rsidRDefault="004A195B">
            <w:pPr>
              <w:spacing w:line="240" w:lineRule="auto"/>
              <w:rPr>
                <w:sz w:val="20"/>
                <w:szCs w:val="20"/>
              </w:rPr>
            </w:pPr>
            <w:r>
              <w:rPr>
                <w:sz w:val="20"/>
                <w:szCs w:val="20"/>
              </w:rPr>
              <w:t>0.83</w:t>
            </w:r>
          </w:p>
        </w:tc>
        <w:tc>
          <w:tcPr>
            <w:tcW w:w="1559" w:type="dxa"/>
            <w:shd w:val="clear" w:color="auto" w:fill="auto"/>
            <w:vAlign w:val="center"/>
          </w:tcPr>
          <w:p w14:paraId="704FC9A8" w14:textId="77777777" w:rsidR="00A06771" w:rsidRDefault="004A195B">
            <w:pPr>
              <w:spacing w:line="240" w:lineRule="auto"/>
              <w:rPr>
                <w:sz w:val="20"/>
                <w:szCs w:val="20"/>
              </w:rPr>
            </w:pPr>
            <w:r>
              <w:rPr>
                <w:sz w:val="20"/>
                <w:szCs w:val="20"/>
              </w:rPr>
              <w:t>High</w:t>
            </w:r>
          </w:p>
        </w:tc>
      </w:tr>
      <w:tr w:rsidR="00A06771" w14:paraId="1D05CC17" w14:textId="77777777">
        <w:trPr>
          <w:trHeight w:val="300"/>
        </w:trPr>
        <w:tc>
          <w:tcPr>
            <w:tcW w:w="645" w:type="dxa"/>
            <w:shd w:val="clear" w:color="auto" w:fill="auto"/>
            <w:vAlign w:val="center"/>
          </w:tcPr>
          <w:p w14:paraId="2CD79A23" w14:textId="77777777" w:rsidR="00A06771" w:rsidRDefault="004A195B">
            <w:pPr>
              <w:spacing w:line="240" w:lineRule="auto"/>
              <w:rPr>
                <w:sz w:val="20"/>
                <w:szCs w:val="20"/>
              </w:rPr>
            </w:pPr>
            <w:r>
              <w:rPr>
                <w:sz w:val="20"/>
                <w:szCs w:val="20"/>
              </w:rPr>
              <w:t>3</w:t>
            </w:r>
          </w:p>
        </w:tc>
        <w:tc>
          <w:tcPr>
            <w:tcW w:w="4334" w:type="dxa"/>
            <w:shd w:val="clear" w:color="auto" w:fill="auto"/>
            <w:vAlign w:val="center"/>
          </w:tcPr>
          <w:p w14:paraId="6640ED68" w14:textId="77777777" w:rsidR="00A06771" w:rsidRDefault="004A195B">
            <w:pPr>
              <w:widowControl w:val="0"/>
              <w:spacing w:line="240" w:lineRule="auto"/>
              <w:rPr>
                <w:sz w:val="20"/>
                <w:szCs w:val="20"/>
              </w:rPr>
            </w:pPr>
            <w:r>
              <w:rPr>
                <w:sz w:val="20"/>
                <w:szCs w:val="20"/>
              </w:rPr>
              <w:t>Thinks that this brand is totally suitable for the celebrity it represents.</w:t>
            </w:r>
          </w:p>
        </w:tc>
        <w:tc>
          <w:tcPr>
            <w:tcW w:w="850" w:type="dxa"/>
            <w:shd w:val="clear" w:color="auto" w:fill="auto"/>
            <w:vAlign w:val="center"/>
          </w:tcPr>
          <w:p w14:paraId="63E08D90" w14:textId="77777777" w:rsidR="00A06771" w:rsidRDefault="004A195B">
            <w:pPr>
              <w:spacing w:line="240" w:lineRule="auto"/>
              <w:rPr>
                <w:sz w:val="20"/>
                <w:szCs w:val="20"/>
              </w:rPr>
            </w:pPr>
            <w:r>
              <w:rPr>
                <w:sz w:val="20"/>
                <w:szCs w:val="20"/>
              </w:rPr>
              <w:t>3.74</w:t>
            </w:r>
          </w:p>
        </w:tc>
        <w:tc>
          <w:tcPr>
            <w:tcW w:w="1276" w:type="dxa"/>
            <w:shd w:val="clear" w:color="auto" w:fill="auto"/>
            <w:vAlign w:val="center"/>
          </w:tcPr>
          <w:p w14:paraId="38A3C4E6" w14:textId="77777777" w:rsidR="00A06771" w:rsidRDefault="004A195B">
            <w:pPr>
              <w:spacing w:line="240" w:lineRule="auto"/>
              <w:rPr>
                <w:sz w:val="20"/>
                <w:szCs w:val="20"/>
              </w:rPr>
            </w:pPr>
            <w:r>
              <w:rPr>
                <w:sz w:val="20"/>
                <w:szCs w:val="20"/>
              </w:rPr>
              <w:t>0.81</w:t>
            </w:r>
          </w:p>
        </w:tc>
        <w:tc>
          <w:tcPr>
            <w:tcW w:w="1559" w:type="dxa"/>
            <w:shd w:val="clear" w:color="auto" w:fill="auto"/>
            <w:vAlign w:val="center"/>
          </w:tcPr>
          <w:p w14:paraId="7DC5817E" w14:textId="77777777" w:rsidR="00A06771" w:rsidRDefault="004A195B">
            <w:pPr>
              <w:spacing w:line="240" w:lineRule="auto"/>
              <w:rPr>
                <w:sz w:val="20"/>
                <w:szCs w:val="20"/>
              </w:rPr>
            </w:pPr>
            <w:r>
              <w:rPr>
                <w:sz w:val="20"/>
                <w:szCs w:val="20"/>
              </w:rPr>
              <w:t>High</w:t>
            </w:r>
          </w:p>
        </w:tc>
      </w:tr>
      <w:tr w:rsidR="00A06771" w14:paraId="0EDCAC17" w14:textId="77777777">
        <w:trPr>
          <w:trHeight w:val="300"/>
        </w:trPr>
        <w:tc>
          <w:tcPr>
            <w:tcW w:w="645" w:type="dxa"/>
            <w:shd w:val="clear" w:color="auto" w:fill="auto"/>
            <w:vAlign w:val="center"/>
          </w:tcPr>
          <w:p w14:paraId="02735804" w14:textId="77777777" w:rsidR="00A06771" w:rsidRDefault="004A195B">
            <w:pPr>
              <w:spacing w:line="240" w:lineRule="auto"/>
              <w:rPr>
                <w:sz w:val="20"/>
                <w:szCs w:val="20"/>
              </w:rPr>
            </w:pPr>
            <w:r>
              <w:rPr>
                <w:sz w:val="20"/>
                <w:szCs w:val="20"/>
              </w:rPr>
              <w:t>4</w:t>
            </w:r>
          </w:p>
        </w:tc>
        <w:tc>
          <w:tcPr>
            <w:tcW w:w="4334" w:type="dxa"/>
            <w:shd w:val="clear" w:color="auto" w:fill="auto"/>
            <w:vAlign w:val="center"/>
          </w:tcPr>
          <w:p w14:paraId="1E0433C6" w14:textId="77777777" w:rsidR="00A06771" w:rsidRDefault="004A195B">
            <w:pPr>
              <w:widowControl w:val="0"/>
              <w:spacing w:line="240" w:lineRule="auto"/>
              <w:rPr>
                <w:sz w:val="20"/>
                <w:szCs w:val="20"/>
              </w:rPr>
            </w:pPr>
            <w:r>
              <w:rPr>
                <w:sz w:val="20"/>
                <w:szCs w:val="20"/>
              </w:rPr>
              <w:t>Thinks that the celebrity who represents this brand is trustworthy.</w:t>
            </w:r>
          </w:p>
        </w:tc>
        <w:tc>
          <w:tcPr>
            <w:tcW w:w="850" w:type="dxa"/>
            <w:shd w:val="clear" w:color="auto" w:fill="auto"/>
            <w:vAlign w:val="center"/>
          </w:tcPr>
          <w:p w14:paraId="2242EDC1" w14:textId="77777777" w:rsidR="00A06771" w:rsidRDefault="004A195B">
            <w:pPr>
              <w:spacing w:line="240" w:lineRule="auto"/>
              <w:rPr>
                <w:sz w:val="20"/>
                <w:szCs w:val="20"/>
              </w:rPr>
            </w:pPr>
            <w:r>
              <w:rPr>
                <w:sz w:val="20"/>
                <w:szCs w:val="20"/>
              </w:rPr>
              <w:t>3.69</w:t>
            </w:r>
          </w:p>
        </w:tc>
        <w:tc>
          <w:tcPr>
            <w:tcW w:w="1276" w:type="dxa"/>
            <w:shd w:val="clear" w:color="auto" w:fill="auto"/>
            <w:vAlign w:val="center"/>
          </w:tcPr>
          <w:p w14:paraId="7CA7BFC7" w14:textId="77777777" w:rsidR="00A06771" w:rsidRDefault="004A195B">
            <w:pPr>
              <w:spacing w:line="240" w:lineRule="auto"/>
              <w:rPr>
                <w:sz w:val="20"/>
                <w:szCs w:val="20"/>
              </w:rPr>
            </w:pPr>
            <w:r>
              <w:rPr>
                <w:sz w:val="20"/>
                <w:szCs w:val="20"/>
              </w:rPr>
              <w:t>0.83</w:t>
            </w:r>
          </w:p>
        </w:tc>
        <w:tc>
          <w:tcPr>
            <w:tcW w:w="1559" w:type="dxa"/>
            <w:shd w:val="clear" w:color="auto" w:fill="auto"/>
            <w:vAlign w:val="center"/>
          </w:tcPr>
          <w:p w14:paraId="4A753E1D" w14:textId="77777777" w:rsidR="00A06771" w:rsidRDefault="004A195B">
            <w:pPr>
              <w:spacing w:line="240" w:lineRule="auto"/>
              <w:rPr>
                <w:sz w:val="20"/>
                <w:szCs w:val="20"/>
              </w:rPr>
            </w:pPr>
            <w:r>
              <w:rPr>
                <w:sz w:val="20"/>
                <w:szCs w:val="20"/>
              </w:rPr>
              <w:t>High</w:t>
            </w:r>
          </w:p>
        </w:tc>
      </w:tr>
      <w:tr w:rsidR="00A06771" w14:paraId="65C6D029" w14:textId="77777777">
        <w:trPr>
          <w:trHeight w:val="300"/>
        </w:trPr>
        <w:tc>
          <w:tcPr>
            <w:tcW w:w="645" w:type="dxa"/>
            <w:tcBorders>
              <w:bottom w:val="single" w:sz="4" w:space="0" w:color="auto"/>
            </w:tcBorders>
            <w:shd w:val="clear" w:color="auto" w:fill="auto"/>
            <w:vAlign w:val="center"/>
          </w:tcPr>
          <w:p w14:paraId="42C2A1C2" w14:textId="77777777" w:rsidR="00A06771" w:rsidRDefault="004A195B">
            <w:pPr>
              <w:spacing w:line="240" w:lineRule="auto"/>
              <w:rPr>
                <w:sz w:val="20"/>
                <w:szCs w:val="20"/>
              </w:rPr>
            </w:pPr>
            <w:r>
              <w:rPr>
                <w:sz w:val="20"/>
                <w:szCs w:val="20"/>
              </w:rPr>
              <w:t>5</w:t>
            </w:r>
          </w:p>
        </w:tc>
        <w:tc>
          <w:tcPr>
            <w:tcW w:w="4334" w:type="dxa"/>
            <w:tcBorders>
              <w:bottom w:val="single" w:sz="4" w:space="0" w:color="auto"/>
            </w:tcBorders>
            <w:shd w:val="clear" w:color="auto" w:fill="auto"/>
            <w:vAlign w:val="center"/>
          </w:tcPr>
          <w:p w14:paraId="3FC45A2E" w14:textId="77777777" w:rsidR="00A06771" w:rsidRDefault="004A195B">
            <w:pPr>
              <w:widowControl w:val="0"/>
              <w:spacing w:line="240" w:lineRule="auto"/>
              <w:rPr>
                <w:sz w:val="20"/>
                <w:szCs w:val="20"/>
              </w:rPr>
            </w:pPr>
            <w:r>
              <w:rPr>
                <w:sz w:val="20"/>
                <w:szCs w:val="20"/>
              </w:rPr>
              <w:t>Believes that the celebrity is using this brand.</w:t>
            </w:r>
          </w:p>
        </w:tc>
        <w:tc>
          <w:tcPr>
            <w:tcW w:w="850" w:type="dxa"/>
            <w:tcBorders>
              <w:bottom w:val="single" w:sz="4" w:space="0" w:color="auto"/>
            </w:tcBorders>
            <w:shd w:val="clear" w:color="auto" w:fill="auto"/>
            <w:vAlign w:val="center"/>
          </w:tcPr>
          <w:p w14:paraId="6AC47438" w14:textId="77777777" w:rsidR="00A06771" w:rsidRDefault="004A195B">
            <w:pPr>
              <w:spacing w:line="240" w:lineRule="auto"/>
              <w:rPr>
                <w:sz w:val="20"/>
                <w:szCs w:val="20"/>
              </w:rPr>
            </w:pPr>
            <w:r>
              <w:rPr>
                <w:sz w:val="20"/>
                <w:szCs w:val="20"/>
              </w:rPr>
              <w:t>3.63</w:t>
            </w:r>
          </w:p>
        </w:tc>
        <w:tc>
          <w:tcPr>
            <w:tcW w:w="1276" w:type="dxa"/>
            <w:tcBorders>
              <w:bottom w:val="single" w:sz="4" w:space="0" w:color="auto"/>
            </w:tcBorders>
            <w:shd w:val="clear" w:color="auto" w:fill="auto"/>
            <w:vAlign w:val="center"/>
          </w:tcPr>
          <w:p w14:paraId="0DAB7C90" w14:textId="77777777" w:rsidR="00A06771" w:rsidRDefault="004A195B">
            <w:pPr>
              <w:spacing w:line="240" w:lineRule="auto"/>
              <w:rPr>
                <w:sz w:val="20"/>
                <w:szCs w:val="20"/>
              </w:rPr>
            </w:pPr>
            <w:r>
              <w:rPr>
                <w:sz w:val="20"/>
                <w:szCs w:val="20"/>
              </w:rPr>
              <w:t>0.90</w:t>
            </w:r>
          </w:p>
        </w:tc>
        <w:tc>
          <w:tcPr>
            <w:tcW w:w="1559" w:type="dxa"/>
            <w:tcBorders>
              <w:bottom w:val="single" w:sz="4" w:space="0" w:color="auto"/>
            </w:tcBorders>
            <w:shd w:val="clear" w:color="auto" w:fill="auto"/>
            <w:vAlign w:val="center"/>
          </w:tcPr>
          <w:p w14:paraId="06D6494D" w14:textId="77777777" w:rsidR="00A06771" w:rsidRDefault="004A195B">
            <w:pPr>
              <w:spacing w:line="240" w:lineRule="auto"/>
              <w:rPr>
                <w:sz w:val="20"/>
                <w:szCs w:val="20"/>
              </w:rPr>
            </w:pPr>
            <w:r>
              <w:rPr>
                <w:sz w:val="20"/>
                <w:szCs w:val="20"/>
              </w:rPr>
              <w:t>High</w:t>
            </w:r>
          </w:p>
        </w:tc>
      </w:tr>
      <w:tr w:rsidR="00A06771" w14:paraId="3FCDD1BE" w14:textId="77777777">
        <w:trPr>
          <w:trHeight w:val="300"/>
        </w:trPr>
        <w:tc>
          <w:tcPr>
            <w:tcW w:w="645" w:type="dxa"/>
            <w:tcBorders>
              <w:top w:val="single" w:sz="4" w:space="0" w:color="auto"/>
              <w:bottom w:val="single" w:sz="4" w:space="0" w:color="auto"/>
            </w:tcBorders>
            <w:shd w:val="clear" w:color="auto" w:fill="auto"/>
            <w:vAlign w:val="center"/>
          </w:tcPr>
          <w:p w14:paraId="172C8FC9" w14:textId="77777777" w:rsidR="00A06771" w:rsidRDefault="00A06771">
            <w:pPr>
              <w:spacing w:line="240" w:lineRule="auto"/>
              <w:rPr>
                <w:sz w:val="20"/>
                <w:szCs w:val="20"/>
              </w:rPr>
            </w:pPr>
          </w:p>
        </w:tc>
        <w:tc>
          <w:tcPr>
            <w:tcW w:w="4334" w:type="dxa"/>
            <w:tcBorders>
              <w:top w:val="single" w:sz="4" w:space="0" w:color="auto"/>
              <w:bottom w:val="single" w:sz="4" w:space="0" w:color="auto"/>
            </w:tcBorders>
            <w:shd w:val="clear" w:color="auto" w:fill="auto"/>
            <w:vAlign w:val="center"/>
          </w:tcPr>
          <w:p w14:paraId="2394D229" w14:textId="77777777" w:rsidR="00A06771" w:rsidRDefault="004A195B">
            <w:pPr>
              <w:spacing w:line="240" w:lineRule="auto"/>
              <w:rPr>
                <w:sz w:val="20"/>
                <w:szCs w:val="20"/>
              </w:rPr>
            </w:pPr>
            <w:r>
              <w:rPr>
                <w:sz w:val="20"/>
                <w:szCs w:val="20"/>
              </w:rPr>
              <w:t>Average</w:t>
            </w:r>
          </w:p>
        </w:tc>
        <w:tc>
          <w:tcPr>
            <w:tcW w:w="850" w:type="dxa"/>
            <w:tcBorders>
              <w:top w:val="single" w:sz="4" w:space="0" w:color="auto"/>
              <w:bottom w:val="single" w:sz="4" w:space="0" w:color="auto"/>
            </w:tcBorders>
            <w:shd w:val="clear" w:color="auto" w:fill="auto"/>
            <w:vAlign w:val="center"/>
          </w:tcPr>
          <w:p w14:paraId="1F4F34F4" w14:textId="77777777" w:rsidR="00A06771" w:rsidRDefault="004A195B">
            <w:pPr>
              <w:spacing w:line="240" w:lineRule="auto"/>
              <w:rPr>
                <w:sz w:val="20"/>
                <w:szCs w:val="20"/>
              </w:rPr>
            </w:pPr>
            <w:r>
              <w:rPr>
                <w:sz w:val="20"/>
                <w:szCs w:val="20"/>
              </w:rPr>
              <w:t>3.73</w:t>
            </w:r>
          </w:p>
        </w:tc>
        <w:tc>
          <w:tcPr>
            <w:tcW w:w="1276" w:type="dxa"/>
            <w:tcBorders>
              <w:top w:val="single" w:sz="4" w:space="0" w:color="auto"/>
              <w:bottom w:val="single" w:sz="4" w:space="0" w:color="auto"/>
            </w:tcBorders>
            <w:shd w:val="clear" w:color="auto" w:fill="auto"/>
            <w:vAlign w:val="center"/>
          </w:tcPr>
          <w:p w14:paraId="3CAF481C" w14:textId="77777777" w:rsidR="00A06771" w:rsidRDefault="004A195B">
            <w:pPr>
              <w:spacing w:line="240" w:lineRule="auto"/>
              <w:rPr>
                <w:sz w:val="20"/>
                <w:szCs w:val="20"/>
              </w:rPr>
            </w:pPr>
            <w:r>
              <w:rPr>
                <w:sz w:val="20"/>
                <w:szCs w:val="20"/>
              </w:rPr>
              <w:t>0.72</w:t>
            </w:r>
          </w:p>
        </w:tc>
        <w:tc>
          <w:tcPr>
            <w:tcW w:w="1559" w:type="dxa"/>
            <w:tcBorders>
              <w:top w:val="single" w:sz="4" w:space="0" w:color="auto"/>
              <w:bottom w:val="single" w:sz="4" w:space="0" w:color="auto"/>
            </w:tcBorders>
            <w:shd w:val="clear" w:color="auto" w:fill="auto"/>
            <w:vAlign w:val="center"/>
          </w:tcPr>
          <w:p w14:paraId="2B6E415A" w14:textId="77777777" w:rsidR="00A06771" w:rsidRDefault="004A195B">
            <w:pPr>
              <w:spacing w:line="240" w:lineRule="auto"/>
              <w:rPr>
                <w:sz w:val="20"/>
                <w:szCs w:val="20"/>
              </w:rPr>
            </w:pPr>
            <w:r>
              <w:rPr>
                <w:sz w:val="20"/>
                <w:szCs w:val="20"/>
              </w:rPr>
              <w:t>High</w:t>
            </w:r>
          </w:p>
        </w:tc>
      </w:tr>
    </w:tbl>
    <w:p w14:paraId="55F43AC4" w14:textId="77777777" w:rsidR="00A06771" w:rsidRDefault="004A195B">
      <w:pPr>
        <w:spacing w:before="240" w:after="240" w:line="240" w:lineRule="auto"/>
        <w:rPr>
          <w:sz w:val="20"/>
          <w:szCs w:val="20"/>
        </w:rPr>
      </w:pPr>
      <w:r>
        <w:rPr>
          <w:sz w:val="20"/>
          <w:szCs w:val="20"/>
        </w:rPr>
        <w:t xml:space="preserve">             DORSU-CC students reported a high level of perceived congruence between celebrities and the brands they endorse (mean = 3.73, SD = 0.72), supporting the match-up hypothesis that endorsements are most effective when celebrity traits align with brand image. Knoll and </w:t>
      </w:r>
      <w:proofErr w:type="spellStart"/>
      <w:r>
        <w:rPr>
          <w:sz w:val="20"/>
          <w:szCs w:val="20"/>
        </w:rPr>
        <w:t>Matthes</w:t>
      </w:r>
      <w:proofErr w:type="spellEnd"/>
      <w:r>
        <w:rPr>
          <w:sz w:val="20"/>
          <w:szCs w:val="20"/>
        </w:rPr>
        <w:t xml:space="preserve"> (2017) and </w:t>
      </w:r>
      <w:proofErr w:type="spellStart"/>
      <w:r>
        <w:rPr>
          <w:sz w:val="20"/>
          <w:szCs w:val="20"/>
        </w:rPr>
        <w:t>Alharbi</w:t>
      </w:r>
      <w:proofErr w:type="spellEnd"/>
      <w:r>
        <w:rPr>
          <w:sz w:val="20"/>
          <w:szCs w:val="20"/>
        </w:rPr>
        <w:t xml:space="preserve"> et al. (2022) both found that such alignment enhances consumer attitudes, brand preference, and purchase intent—even with potentially controversial figures.</w:t>
      </w:r>
    </w:p>
    <w:p w14:paraId="157F5BC1" w14:textId="77777777" w:rsidR="00A06771" w:rsidRDefault="004A195B">
      <w:pPr>
        <w:spacing w:before="240" w:after="240" w:line="240" w:lineRule="auto"/>
        <w:rPr>
          <w:sz w:val="20"/>
          <w:szCs w:val="20"/>
        </w:rPr>
      </w:pPr>
      <w:r>
        <w:rPr>
          <w:sz w:val="20"/>
          <w:szCs w:val="20"/>
        </w:rPr>
        <w:t xml:space="preserve">The statement “Often sees celebrity in the advertisements of this brand” scored highest (mean = 3.83), emphasizing the role of frequent online exposure in reinforcing congruence. </w:t>
      </w:r>
      <w:proofErr w:type="spellStart"/>
      <w:r>
        <w:rPr>
          <w:sz w:val="20"/>
          <w:szCs w:val="20"/>
        </w:rPr>
        <w:t>Ranjbarian</w:t>
      </w:r>
      <w:proofErr w:type="spellEnd"/>
      <w:r>
        <w:rPr>
          <w:sz w:val="20"/>
          <w:szCs w:val="20"/>
        </w:rPr>
        <w:t xml:space="preserve"> et al. (2017) and Spry, </w:t>
      </w:r>
      <w:proofErr w:type="spellStart"/>
      <w:r>
        <w:rPr>
          <w:sz w:val="20"/>
          <w:szCs w:val="20"/>
        </w:rPr>
        <w:t>Pappu</w:t>
      </w:r>
      <w:proofErr w:type="spellEnd"/>
      <w:r>
        <w:rPr>
          <w:sz w:val="20"/>
          <w:szCs w:val="20"/>
        </w:rPr>
        <w:t>, &amp; Cornwell (2016) confirmed that repeated and clear brand-celebrity associations increase credibility and brand alignment.</w:t>
      </w:r>
    </w:p>
    <w:p w14:paraId="51EFB9D4" w14:textId="77777777" w:rsidR="00A06771" w:rsidRDefault="004A195B">
      <w:pPr>
        <w:spacing w:before="240" w:after="240" w:line="240" w:lineRule="auto"/>
        <w:rPr>
          <w:sz w:val="20"/>
          <w:szCs w:val="20"/>
        </w:rPr>
      </w:pPr>
      <w:r>
        <w:rPr>
          <w:sz w:val="20"/>
          <w:szCs w:val="20"/>
        </w:rPr>
        <w:t xml:space="preserve">The item “Celebrity uses this product” scored slightly lower at 3.63, suggesting some doubt about authenticity. Silva and </w:t>
      </w:r>
      <w:proofErr w:type="spellStart"/>
      <w:r>
        <w:rPr>
          <w:sz w:val="20"/>
          <w:szCs w:val="20"/>
        </w:rPr>
        <w:t>Boush</w:t>
      </w:r>
      <w:proofErr w:type="spellEnd"/>
      <w:r>
        <w:rPr>
          <w:sz w:val="20"/>
          <w:szCs w:val="20"/>
        </w:rPr>
        <w:t xml:space="preserve"> (2019) noted that belief in actual product use boosts trust and purchase intention, while Hussain et al. (2020) found that perceived authenticity directly influences brand loyalty and engagement.</w:t>
      </w:r>
    </w:p>
    <w:p w14:paraId="74B8D520" w14:textId="77777777" w:rsidR="00A06771" w:rsidRDefault="004A195B">
      <w:pPr>
        <w:spacing w:before="240" w:after="240" w:line="240" w:lineRule="auto"/>
        <w:rPr>
          <w:b/>
          <w:sz w:val="20"/>
          <w:szCs w:val="20"/>
        </w:rPr>
      </w:pPr>
      <w:r>
        <w:rPr>
          <w:b/>
          <w:sz w:val="20"/>
          <w:szCs w:val="20"/>
        </w:rPr>
        <w:t>4.2 Level of Purchase Intention of DORSU-CC Students</w:t>
      </w:r>
    </w:p>
    <w:p w14:paraId="71D52807" w14:textId="77777777" w:rsidR="00A06771" w:rsidRDefault="004A195B">
      <w:pPr>
        <w:spacing w:before="240" w:after="240" w:line="240" w:lineRule="auto"/>
        <w:rPr>
          <w:sz w:val="20"/>
          <w:szCs w:val="20"/>
        </w:rPr>
      </w:pPr>
      <w:r>
        <w:rPr>
          <w:sz w:val="20"/>
          <w:szCs w:val="20"/>
        </w:rPr>
        <w:t xml:space="preserve">With an overall mean of 3.73 (SD = 0.71), DORSU-CC students show a high level of purchase intention influenced by celebrity endorsements. This indicates that celebrity marketing effectively encourages positive product perceptions and potential buying </w:t>
      </w:r>
      <w:proofErr w:type="spellStart"/>
      <w:r>
        <w:rPr>
          <w:sz w:val="20"/>
          <w:szCs w:val="20"/>
        </w:rPr>
        <w:t>behavior</w:t>
      </w:r>
      <w:proofErr w:type="spellEnd"/>
      <w:r>
        <w:rPr>
          <w:sz w:val="20"/>
          <w:szCs w:val="20"/>
        </w:rPr>
        <w:t>.</w:t>
      </w:r>
    </w:p>
    <w:p w14:paraId="196D9B0B" w14:textId="77777777" w:rsidR="00A06771" w:rsidRDefault="004A195B">
      <w:pPr>
        <w:spacing w:before="240" w:after="240" w:line="240" w:lineRule="auto"/>
        <w:rPr>
          <w:b/>
          <w:sz w:val="20"/>
          <w:szCs w:val="20"/>
          <w:lang w:val="en-US"/>
        </w:rPr>
      </w:pPr>
      <w:r>
        <w:rPr>
          <w:b/>
          <w:sz w:val="20"/>
          <w:szCs w:val="20"/>
        </w:rPr>
        <w:lastRenderedPageBreak/>
        <w:t xml:space="preserve">Table 10. Level of purchase intention of DORSU-CC students in </w:t>
      </w:r>
      <w:proofErr w:type="spellStart"/>
      <w:r>
        <w:rPr>
          <w:b/>
          <w:sz w:val="20"/>
          <w:szCs w:val="20"/>
        </w:rPr>
        <w:t>Cateel</w:t>
      </w:r>
      <w:proofErr w:type="spellEnd"/>
      <w:r>
        <w:rPr>
          <w:b/>
          <w:sz w:val="20"/>
          <w:szCs w:val="20"/>
        </w:rPr>
        <w:t xml:space="preserve"> </w:t>
      </w:r>
      <w:r>
        <w:rPr>
          <w:b/>
          <w:sz w:val="20"/>
          <w:szCs w:val="20"/>
          <w:lang w:val="en-US"/>
        </w:rPr>
        <w:t xml:space="preserve"> </w:t>
      </w:r>
    </w:p>
    <w:tbl>
      <w:tblPr>
        <w:tblW w:w="0" w:type="auto"/>
        <w:tblInd w:w="-22" w:type="dxa"/>
        <w:tblLook w:val="04A0" w:firstRow="1" w:lastRow="0" w:firstColumn="1" w:lastColumn="0" w:noHBand="0" w:noVBand="1"/>
      </w:tblPr>
      <w:tblGrid>
        <w:gridCol w:w="528"/>
        <w:gridCol w:w="5456"/>
        <w:gridCol w:w="717"/>
        <w:gridCol w:w="1286"/>
        <w:gridCol w:w="1395"/>
      </w:tblGrid>
      <w:tr w:rsidR="00A06771" w14:paraId="56D225C5" w14:textId="77777777">
        <w:trPr>
          <w:trHeight w:val="855"/>
        </w:trPr>
        <w:tc>
          <w:tcPr>
            <w:tcW w:w="0" w:type="auto"/>
            <w:tcBorders>
              <w:top w:val="single" w:sz="4" w:space="0" w:color="auto"/>
              <w:bottom w:val="single" w:sz="4" w:space="0" w:color="auto"/>
            </w:tcBorders>
            <w:shd w:val="clear" w:color="auto" w:fill="auto"/>
            <w:vAlign w:val="center"/>
          </w:tcPr>
          <w:p w14:paraId="1CE1AA46" w14:textId="77777777" w:rsidR="00A06771" w:rsidRDefault="004A195B">
            <w:pPr>
              <w:spacing w:line="240" w:lineRule="auto"/>
              <w:rPr>
                <w:sz w:val="20"/>
                <w:szCs w:val="20"/>
              </w:rPr>
            </w:pPr>
            <w:r>
              <w:rPr>
                <w:sz w:val="20"/>
                <w:szCs w:val="20"/>
              </w:rPr>
              <w:t>No.</w:t>
            </w:r>
          </w:p>
        </w:tc>
        <w:tc>
          <w:tcPr>
            <w:tcW w:w="0" w:type="auto"/>
            <w:tcBorders>
              <w:top w:val="single" w:sz="4" w:space="0" w:color="auto"/>
              <w:bottom w:val="single" w:sz="4" w:space="0" w:color="auto"/>
            </w:tcBorders>
            <w:shd w:val="clear" w:color="auto" w:fill="auto"/>
            <w:vAlign w:val="center"/>
          </w:tcPr>
          <w:p w14:paraId="184DF887" w14:textId="77777777" w:rsidR="00A06771" w:rsidRDefault="004A195B">
            <w:pPr>
              <w:spacing w:line="240" w:lineRule="auto"/>
              <w:rPr>
                <w:sz w:val="20"/>
                <w:szCs w:val="20"/>
              </w:rPr>
            </w:pPr>
            <w:r>
              <w:rPr>
                <w:sz w:val="20"/>
                <w:szCs w:val="20"/>
              </w:rPr>
              <w:t>Statement</w:t>
            </w:r>
          </w:p>
        </w:tc>
        <w:tc>
          <w:tcPr>
            <w:tcW w:w="0" w:type="auto"/>
            <w:tcBorders>
              <w:top w:val="single" w:sz="4" w:space="0" w:color="auto"/>
              <w:bottom w:val="single" w:sz="4" w:space="0" w:color="auto"/>
            </w:tcBorders>
            <w:shd w:val="clear" w:color="auto" w:fill="auto"/>
            <w:vAlign w:val="center"/>
          </w:tcPr>
          <w:p w14:paraId="02441642" w14:textId="77777777" w:rsidR="00A06771" w:rsidRDefault="004A195B">
            <w:pPr>
              <w:spacing w:line="240" w:lineRule="auto"/>
              <w:rPr>
                <w:sz w:val="20"/>
                <w:szCs w:val="20"/>
              </w:rPr>
            </w:pPr>
            <w:r>
              <w:rPr>
                <w:sz w:val="20"/>
                <w:szCs w:val="20"/>
              </w:rPr>
              <w:t>Mean</w:t>
            </w:r>
          </w:p>
        </w:tc>
        <w:tc>
          <w:tcPr>
            <w:tcW w:w="0" w:type="auto"/>
            <w:tcBorders>
              <w:top w:val="single" w:sz="4" w:space="0" w:color="auto"/>
              <w:bottom w:val="single" w:sz="4" w:space="0" w:color="auto"/>
            </w:tcBorders>
            <w:shd w:val="clear" w:color="auto" w:fill="auto"/>
            <w:vAlign w:val="center"/>
          </w:tcPr>
          <w:p w14:paraId="091692D5" w14:textId="77777777" w:rsidR="00A06771" w:rsidRDefault="004A195B">
            <w:pPr>
              <w:spacing w:line="240" w:lineRule="auto"/>
              <w:rPr>
                <w:sz w:val="20"/>
                <w:szCs w:val="20"/>
              </w:rPr>
            </w:pPr>
            <w:r>
              <w:rPr>
                <w:sz w:val="20"/>
                <w:szCs w:val="20"/>
              </w:rPr>
              <w:t>Std. Deviation</w:t>
            </w:r>
          </w:p>
        </w:tc>
        <w:tc>
          <w:tcPr>
            <w:tcW w:w="0" w:type="auto"/>
            <w:tcBorders>
              <w:top w:val="single" w:sz="4" w:space="0" w:color="auto"/>
              <w:bottom w:val="single" w:sz="4" w:space="0" w:color="auto"/>
            </w:tcBorders>
            <w:shd w:val="clear" w:color="auto" w:fill="auto"/>
            <w:vAlign w:val="center"/>
          </w:tcPr>
          <w:p w14:paraId="420BB957" w14:textId="77777777" w:rsidR="00A06771" w:rsidRDefault="004A195B">
            <w:pPr>
              <w:spacing w:line="240" w:lineRule="auto"/>
              <w:rPr>
                <w:sz w:val="20"/>
                <w:szCs w:val="20"/>
              </w:rPr>
            </w:pPr>
            <w:r>
              <w:rPr>
                <w:sz w:val="20"/>
                <w:szCs w:val="20"/>
              </w:rPr>
              <w:t>Interpretation</w:t>
            </w:r>
          </w:p>
        </w:tc>
      </w:tr>
      <w:tr w:rsidR="00A06771" w14:paraId="2F5595A2" w14:textId="77777777">
        <w:trPr>
          <w:trHeight w:val="300"/>
        </w:trPr>
        <w:tc>
          <w:tcPr>
            <w:tcW w:w="0" w:type="auto"/>
            <w:tcBorders>
              <w:top w:val="single" w:sz="4" w:space="0" w:color="auto"/>
            </w:tcBorders>
            <w:shd w:val="clear" w:color="auto" w:fill="auto"/>
            <w:vAlign w:val="center"/>
          </w:tcPr>
          <w:p w14:paraId="56FFEC0E" w14:textId="77777777" w:rsidR="00A06771" w:rsidRDefault="004A195B">
            <w:pPr>
              <w:spacing w:line="240" w:lineRule="auto"/>
              <w:rPr>
                <w:sz w:val="20"/>
                <w:szCs w:val="20"/>
              </w:rPr>
            </w:pPr>
            <w:r>
              <w:rPr>
                <w:sz w:val="20"/>
                <w:szCs w:val="20"/>
              </w:rPr>
              <w:t>1</w:t>
            </w:r>
          </w:p>
        </w:tc>
        <w:tc>
          <w:tcPr>
            <w:tcW w:w="0" w:type="auto"/>
            <w:tcBorders>
              <w:top w:val="single" w:sz="4" w:space="0" w:color="auto"/>
            </w:tcBorders>
            <w:shd w:val="clear" w:color="auto" w:fill="auto"/>
          </w:tcPr>
          <w:p w14:paraId="330FA7BC" w14:textId="77777777" w:rsidR="00A06771" w:rsidRDefault="004A195B">
            <w:pPr>
              <w:widowControl w:val="0"/>
              <w:spacing w:line="240" w:lineRule="auto"/>
              <w:rPr>
                <w:sz w:val="20"/>
                <w:szCs w:val="20"/>
              </w:rPr>
            </w:pPr>
            <w:r>
              <w:rPr>
                <w:sz w:val="20"/>
                <w:szCs w:val="20"/>
              </w:rPr>
              <w:t>Seeks more information on the product.</w:t>
            </w:r>
          </w:p>
        </w:tc>
        <w:tc>
          <w:tcPr>
            <w:tcW w:w="0" w:type="auto"/>
            <w:tcBorders>
              <w:top w:val="single" w:sz="4" w:space="0" w:color="auto"/>
            </w:tcBorders>
            <w:shd w:val="clear" w:color="auto" w:fill="auto"/>
            <w:vAlign w:val="center"/>
          </w:tcPr>
          <w:p w14:paraId="7AA2982E" w14:textId="77777777" w:rsidR="00A06771" w:rsidRDefault="004A195B">
            <w:pPr>
              <w:spacing w:line="240" w:lineRule="auto"/>
              <w:rPr>
                <w:sz w:val="20"/>
                <w:szCs w:val="20"/>
              </w:rPr>
            </w:pPr>
            <w:r>
              <w:rPr>
                <w:sz w:val="20"/>
                <w:szCs w:val="20"/>
              </w:rPr>
              <w:t>3.92</w:t>
            </w:r>
          </w:p>
        </w:tc>
        <w:tc>
          <w:tcPr>
            <w:tcW w:w="0" w:type="auto"/>
            <w:tcBorders>
              <w:top w:val="single" w:sz="4" w:space="0" w:color="auto"/>
            </w:tcBorders>
            <w:shd w:val="clear" w:color="auto" w:fill="auto"/>
            <w:vAlign w:val="center"/>
          </w:tcPr>
          <w:p w14:paraId="4AB52874" w14:textId="77777777" w:rsidR="00A06771" w:rsidRDefault="004A195B">
            <w:pPr>
              <w:spacing w:line="240" w:lineRule="auto"/>
              <w:rPr>
                <w:sz w:val="20"/>
                <w:szCs w:val="20"/>
              </w:rPr>
            </w:pPr>
            <w:r>
              <w:rPr>
                <w:sz w:val="20"/>
                <w:szCs w:val="20"/>
              </w:rPr>
              <w:t>0.83</w:t>
            </w:r>
          </w:p>
        </w:tc>
        <w:tc>
          <w:tcPr>
            <w:tcW w:w="0" w:type="auto"/>
            <w:tcBorders>
              <w:top w:val="single" w:sz="4" w:space="0" w:color="auto"/>
            </w:tcBorders>
            <w:shd w:val="clear" w:color="auto" w:fill="auto"/>
            <w:vAlign w:val="bottom"/>
          </w:tcPr>
          <w:p w14:paraId="22DDBAD7" w14:textId="77777777" w:rsidR="00A06771" w:rsidRDefault="004A195B">
            <w:pPr>
              <w:spacing w:line="240" w:lineRule="auto"/>
              <w:rPr>
                <w:sz w:val="20"/>
                <w:szCs w:val="20"/>
              </w:rPr>
            </w:pPr>
            <w:r>
              <w:rPr>
                <w:sz w:val="20"/>
                <w:szCs w:val="20"/>
              </w:rPr>
              <w:t>High</w:t>
            </w:r>
          </w:p>
        </w:tc>
      </w:tr>
      <w:tr w:rsidR="00A06771" w14:paraId="55456A94" w14:textId="77777777">
        <w:trPr>
          <w:trHeight w:val="300"/>
        </w:trPr>
        <w:tc>
          <w:tcPr>
            <w:tcW w:w="0" w:type="auto"/>
            <w:shd w:val="clear" w:color="auto" w:fill="auto"/>
            <w:vAlign w:val="center"/>
          </w:tcPr>
          <w:p w14:paraId="015A454B" w14:textId="77777777" w:rsidR="00A06771" w:rsidRDefault="004A195B">
            <w:pPr>
              <w:spacing w:line="240" w:lineRule="auto"/>
              <w:rPr>
                <w:sz w:val="20"/>
                <w:szCs w:val="20"/>
              </w:rPr>
            </w:pPr>
            <w:r>
              <w:rPr>
                <w:sz w:val="20"/>
                <w:szCs w:val="20"/>
              </w:rPr>
              <w:t>2</w:t>
            </w:r>
          </w:p>
        </w:tc>
        <w:tc>
          <w:tcPr>
            <w:tcW w:w="0" w:type="auto"/>
            <w:shd w:val="clear" w:color="auto" w:fill="auto"/>
          </w:tcPr>
          <w:p w14:paraId="7F20EEC3" w14:textId="77777777" w:rsidR="00A06771" w:rsidRDefault="004A195B">
            <w:pPr>
              <w:widowControl w:val="0"/>
              <w:spacing w:line="240" w:lineRule="auto"/>
              <w:rPr>
                <w:sz w:val="20"/>
                <w:szCs w:val="20"/>
              </w:rPr>
            </w:pPr>
            <w:r>
              <w:rPr>
                <w:sz w:val="20"/>
                <w:szCs w:val="20"/>
              </w:rPr>
              <w:t>Actively seeks the product.</w:t>
            </w:r>
          </w:p>
        </w:tc>
        <w:tc>
          <w:tcPr>
            <w:tcW w:w="0" w:type="auto"/>
            <w:shd w:val="clear" w:color="auto" w:fill="auto"/>
            <w:vAlign w:val="center"/>
          </w:tcPr>
          <w:p w14:paraId="2D74A89A" w14:textId="77777777" w:rsidR="00A06771" w:rsidRDefault="004A195B">
            <w:pPr>
              <w:spacing w:line="240" w:lineRule="auto"/>
              <w:rPr>
                <w:sz w:val="20"/>
                <w:szCs w:val="20"/>
              </w:rPr>
            </w:pPr>
            <w:r>
              <w:rPr>
                <w:sz w:val="20"/>
                <w:szCs w:val="20"/>
              </w:rPr>
              <w:t>3.73</w:t>
            </w:r>
          </w:p>
        </w:tc>
        <w:tc>
          <w:tcPr>
            <w:tcW w:w="0" w:type="auto"/>
            <w:shd w:val="clear" w:color="auto" w:fill="auto"/>
            <w:vAlign w:val="center"/>
          </w:tcPr>
          <w:p w14:paraId="6F74E167" w14:textId="77777777" w:rsidR="00A06771" w:rsidRDefault="004A195B">
            <w:pPr>
              <w:spacing w:line="240" w:lineRule="auto"/>
              <w:rPr>
                <w:sz w:val="20"/>
                <w:szCs w:val="20"/>
              </w:rPr>
            </w:pPr>
            <w:r>
              <w:rPr>
                <w:sz w:val="20"/>
                <w:szCs w:val="20"/>
              </w:rPr>
              <w:t>0.82</w:t>
            </w:r>
          </w:p>
        </w:tc>
        <w:tc>
          <w:tcPr>
            <w:tcW w:w="0" w:type="auto"/>
            <w:shd w:val="clear" w:color="auto" w:fill="auto"/>
            <w:vAlign w:val="bottom"/>
          </w:tcPr>
          <w:p w14:paraId="71F814DE" w14:textId="77777777" w:rsidR="00A06771" w:rsidRDefault="004A195B">
            <w:pPr>
              <w:spacing w:line="240" w:lineRule="auto"/>
              <w:rPr>
                <w:sz w:val="20"/>
                <w:szCs w:val="20"/>
              </w:rPr>
            </w:pPr>
            <w:r>
              <w:rPr>
                <w:sz w:val="20"/>
                <w:szCs w:val="20"/>
              </w:rPr>
              <w:t>High</w:t>
            </w:r>
          </w:p>
        </w:tc>
      </w:tr>
      <w:tr w:rsidR="00A06771" w14:paraId="49FDF3EE" w14:textId="77777777">
        <w:trPr>
          <w:trHeight w:val="300"/>
        </w:trPr>
        <w:tc>
          <w:tcPr>
            <w:tcW w:w="0" w:type="auto"/>
            <w:shd w:val="clear" w:color="auto" w:fill="auto"/>
            <w:vAlign w:val="center"/>
          </w:tcPr>
          <w:p w14:paraId="63169930" w14:textId="77777777" w:rsidR="00A06771" w:rsidRDefault="004A195B">
            <w:pPr>
              <w:spacing w:line="240" w:lineRule="auto"/>
              <w:rPr>
                <w:sz w:val="20"/>
                <w:szCs w:val="20"/>
              </w:rPr>
            </w:pPr>
            <w:r>
              <w:rPr>
                <w:sz w:val="20"/>
                <w:szCs w:val="20"/>
              </w:rPr>
              <w:t>3</w:t>
            </w:r>
          </w:p>
        </w:tc>
        <w:tc>
          <w:tcPr>
            <w:tcW w:w="0" w:type="auto"/>
            <w:shd w:val="clear" w:color="auto" w:fill="auto"/>
          </w:tcPr>
          <w:p w14:paraId="74FFB614" w14:textId="77777777" w:rsidR="00A06771" w:rsidRDefault="004A195B">
            <w:pPr>
              <w:widowControl w:val="0"/>
              <w:spacing w:line="240" w:lineRule="auto"/>
              <w:rPr>
                <w:sz w:val="20"/>
                <w:szCs w:val="20"/>
              </w:rPr>
            </w:pPr>
            <w:r>
              <w:rPr>
                <w:sz w:val="20"/>
                <w:szCs w:val="20"/>
              </w:rPr>
              <w:t>Tries the product when it is seen.</w:t>
            </w:r>
          </w:p>
        </w:tc>
        <w:tc>
          <w:tcPr>
            <w:tcW w:w="0" w:type="auto"/>
            <w:shd w:val="clear" w:color="auto" w:fill="auto"/>
            <w:vAlign w:val="center"/>
          </w:tcPr>
          <w:p w14:paraId="10F90FD6" w14:textId="77777777" w:rsidR="00A06771" w:rsidRDefault="004A195B">
            <w:pPr>
              <w:spacing w:line="240" w:lineRule="auto"/>
              <w:rPr>
                <w:sz w:val="20"/>
                <w:szCs w:val="20"/>
              </w:rPr>
            </w:pPr>
            <w:r>
              <w:rPr>
                <w:sz w:val="20"/>
                <w:szCs w:val="20"/>
              </w:rPr>
              <w:t>3.72</w:t>
            </w:r>
          </w:p>
        </w:tc>
        <w:tc>
          <w:tcPr>
            <w:tcW w:w="0" w:type="auto"/>
            <w:shd w:val="clear" w:color="auto" w:fill="auto"/>
            <w:vAlign w:val="center"/>
          </w:tcPr>
          <w:p w14:paraId="3DE12DE1" w14:textId="77777777" w:rsidR="00A06771" w:rsidRDefault="004A195B">
            <w:pPr>
              <w:spacing w:line="240" w:lineRule="auto"/>
              <w:rPr>
                <w:sz w:val="20"/>
                <w:szCs w:val="20"/>
              </w:rPr>
            </w:pPr>
            <w:r>
              <w:rPr>
                <w:sz w:val="20"/>
                <w:szCs w:val="20"/>
              </w:rPr>
              <w:t>0.87</w:t>
            </w:r>
          </w:p>
        </w:tc>
        <w:tc>
          <w:tcPr>
            <w:tcW w:w="0" w:type="auto"/>
            <w:shd w:val="clear" w:color="auto" w:fill="auto"/>
            <w:vAlign w:val="bottom"/>
          </w:tcPr>
          <w:p w14:paraId="02A9DFDE" w14:textId="77777777" w:rsidR="00A06771" w:rsidRDefault="004A195B">
            <w:pPr>
              <w:spacing w:line="240" w:lineRule="auto"/>
              <w:rPr>
                <w:sz w:val="20"/>
                <w:szCs w:val="20"/>
              </w:rPr>
            </w:pPr>
            <w:r>
              <w:rPr>
                <w:sz w:val="20"/>
                <w:szCs w:val="20"/>
              </w:rPr>
              <w:t>High</w:t>
            </w:r>
          </w:p>
        </w:tc>
      </w:tr>
      <w:tr w:rsidR="00A06771" w14:paraId="046A85A5" w14:textId="77777777">
        <w:trPr>
          <w:trHeight w:val="300"/>
        </w:trPr>
        <w:tc>
          <w:tcPr>
            <w:tcW w:w="0" w:type="auto"/>
            <w:shd w:val="clear" w:color="auto" w:fill="auto"/>
            <w:vAlign w:val="center"/>
          </w:tcPr>
          <w:p w14:paraId="2E83D8B7" w14:textId="77777777" w:rsidR="00A06771" w:rsidRDefault="004A195B">
            <w:pPr>
              <w:spacing w:line="240" w:lineRule="auto"/>
              <w:rPr>
                <w:sz w:val="20"/>
                <w:szCs w:val="20"/>
              </w:rPr>
            </w:pPr>
            <w:r>
              <w:rPr>
                <w:sz w:val="20"/>
                <w:szCs w:val="20"/>
              </w:rPr>
              <w:t>4</w:t>
            </w:r>
          </w:p>
        </w:tc>
        <w:tc>
          <w:tcPr>
            <w:tcW w:w="0" w:type="auto"/>
            <w:shd w:val="clear" w:color="auto" w:fill="auto"/>
          </w:tcPr>
          <w:p w14:paraId="131DBA80" w14:textId="77777777" w:rsidR="00A06771" w:rsidRDefault="004A195B">
            <w:pPr>
              <w:widowControl w:val="0"/>
              <w:spacing w:line="240" w:lineRule="auto"/>
              <w:rPr>
                <w:sz w:val="20"/>
                <w:szCs w:val="20"/>
              </w:rPr>
            </w:pPr>
            <w:r>
              <w:rPr>
                <w:sz w:val="20"/>
                <w:szCs w:val="20"/>
              </w:rPr>
              <w:t>Purchases the product.</w:t>
            </w:r>
          </w:p>
        </w:tc>
        <w:tc>
          <w:tcPr>
            <w:tcW w:w="0" w:type="auto"/>
            <w:shd w:val="clear" w:color="auto" w:fill="auto"/>
            <w:vAlign w:val="center"/>
          </w:tcPr>
          <w:p w14:paraId="7688880E" w14:textId="77777777" w:rsidR="00A06771" w:rsidRDefault="004A195B">
            <w:pPr>
              <w:spacing w:line="240" w:lineRule="auto"/>
              <w:rPr>
                <w:sz w:val="20"/>
                <w:szCs w:val="20"/>
              </w:rPr>
            </w:pPr>
            <w:r>
              <w:rPr>
                <w:sz w:val="20"/>
                <w:szCs w:val="20"/>
              </w:rPr>
              <w:t>3.61</w:t>
            </w:r>
          </w:p>
        </w:tc>
        <w:tc>
          <w:tcPr>
            <w:tcW w:w="0" w:type="auto"/>
            <w:shd w:val="clear" w:color="auto" w:fill="auto"/>
            <w:vAlign w:val="center"/>
          </w:tcPr>
          <w:p w14:paraId="6ED86CD5" w14:textId="77777777" w:rsidR="00A06771" w:rsidRDefault="004A195B">
            <w:pPr>
              <w:spacing w:line="240" w:lineRule="auto"/>
              <w:rPr>
                <w:sz w:val="20"/>
                <w:szCs w:val="20"/>
              </w:rPr>
            </w:pPr>
            <w:r>
              <w:rPr>
                <w:sz w:val="20"/>
                <w:szCs w:val="20"/>
              </w:rPr>
              <w:t>0.83</w:t>
            </w:r>
          </w:p>
        </w:tc>
        <w:tc>
          <w:tcPr>
            <w:tcW w:w="0" w:type="auto"/>
            <w:shd w:val="clear" w:color="auto" w:fill="auto"/>
            <w:vAlign w:val="bottom"/>
          </w:tcPr>
          <w:p w14:paraId="7FD40902" w14:textId="77777777" w:rsidR="00A06771" w:rsidRDefault="004A195B">
            <w:pPr>
              <w:spacing w:line="240" w:lineRule="auto"/>
              <w:rPr>
                <w:sz w:val="20"/>
                <w:szCs w:val="20"/>
              </w:rPr>
            </w:pPr>
            <w:r>
              <w:rPr>
                <w:sz w:val="20"/>
                <w:szCs w:val="20"/>
              </w:rPr>
              <w:t>High</w:t>
            </w:r>
          </w:p>
        </w:tc>
      </w:tr>
      <w:tr w:rsidR="00A06771" w14:paraId="188DD211" w14:textId="77777777">
        <w:trPr>
          <w:trHeight w:val="325"/>
        </w:trPr>
        <w:tc>
          <w:tcPr>
            <w:tcW w:w="0" w:type="auto"/>
            <w:tcBorders>
              <w:bottom w:val="single" w:sz="4" w:space="0" w:color="auto"/>
            </w:tcBorders>
            <w:shd w:val="clear" w:color="auto" w:fill="auto"/>
            <w:vAlign w:val="center"/>
          </w:tcPr>
          <w:p w14:paraId="0595BE6C" w14:textId="77777777" w:rsidR="00A06771" w:rsidRDefault="004A195B">
            <w:pPr>
              <w:spacing w:line="240" w:lineRule="auto"/>
              <w:rPr>
                <w:sz w:val="20"/>
                <w:szCs w:val="20"/>
              </w:rPr>
            </w:pPr>
            <w:r>
              <w:rPr>
                <w:sz w:val="20"/>
                <w:szCs w:val="20"/>
              </w:rPr>
              <w:t>5</w:t>
            </w:r>
          </w:p>
        </w:tc>
        <w:tc>
          <w:tcPr>
            <w:tcW w:w="0" w:type="auto"/>
            <w:tcBorders>
              <w:bottom w:val="single" w:sz="4" w:space="0" w:color="auto"/>
            </w:tcBorders>
            <w:shd w:val="clear" w:color="auto" w:fill="auto"/>
          </w:tcPr>
          <w:p w14:paraId="5CB6E08B" w14:textId="77777777" w:rsidR="00A06771" w:rsidRDefault="004A195B">
            <w:pPr>
              <w:widowControl w:val="0"/>
              <w:spacing w:line="240" w:lineRule="auto"/>
              <w:rPr>
                <w:sz w:val="20"/>
                <w:szCs w:val="20"/>
              </w:rPr>
            </w:pPr>
            <w:r>
              <w:rPr>
                <w:sz w:val="20"/>
                <w:szCs w:val="20"/>
              </w:rPr>
              <w:t>A celebrity's appearance in the advertisement has motivated people to purchase the product.</w:t>
            </w:r>
          </w:p>
        </w:tc>
        <w:tc>
          <w:tcPr>
            <w:tcW w:w="0" w:type="auto"/>
            <w:tcBorders>
              <w:bottom w:val="single" w:sz="4" w:space="0" w:color="auto"/>
            </w:tcBorders>
            <w:shd w:val="clear" w:color="auto" w:fill="auto"/>
            <w:vAlign w:val="center"/>
          </w:tcPr>
          <w:p w14:paraId="6ED10DE2" w14:textId="77777777" w:rsidR="00A06771" w:rsidRDefault="004A195B">
            <w:pPr>
              <w:spacing w:line="240" w:lineRule="auto"/>
              <w:rPr>
                <w:sz w:val="20"/>
                <w:szCs w:val="20"/>
              </w:rPr>
            </w:pPr>
            <w:r>
              <w:rPr>
                <w:sz w:val="20"/>
                <w:szCs w:val="20"/>
              </w:rPr>
              <w:t>3.65</w:t>
            </w:r>
          </w:p>
        </w:tc>
        <w:tc>
          <w:tcPr>
            <w:tcW w:w="0" w:type="auto"/>
            <w:tcBorders>
              <w:bottom w:val="single" w:sz="4" w:space="0" w:color="auto"/>
            </w:tcBorders>
            <w:shd w:val="clear" w:color="auto" w:fill="auto"/>
            <w:vAlign w:val="center"/>
          </w:tcPr>
          <w:p w14:paraId="650E8BB0" w14:textId="77777777" w:rsidR="00A06771" w:rsidRDefault="004A195B">
            <w:pPr>
              <w:spacing w:line="240" w:lineRule="auto"/>
              <w:rPr>
                <w:sz w:val="20"/>
                <w:szCs w:val="20"/>
              </w:rPr>
            </w:pPr>
            <w:r>
              <w:rPr>
                <w:sz w:val="20"/>
                <w:szCs w:val="20"/>
              </w:rPr>
              <w:t>0.88</w:t>
            </w:r>
          </w:p>
        </w:tc>
        <w:tc>
          <w:tcPr>
            <w:tcW w:w="0" w:type="auto"/>
            <w:tcBorders>
              <w:bottom w:val="single" w:sz="4" w:space="0" w:color="auto"/>
            </w:tcBorders>
            <w:shd w:val="clear" w:color="auto" w:fill="auto"/>
            <w:vAlign w:val="bottom"/>
          </w:tcPr>
          <w:p w14:paraId="7A11D10D" w14:textId="77777777" w:rsidR="00A06771" w:rsidRDefault="004A195B">
            <w:pPr>
              <w:spacing w:line="240" w:lineRule="auto"/>
              <w:rPr>
                <w:sz w:val="20"/>
                <w:szCs w:val="20"/>
              </w:rPr>
            </w:pPr>
            <w:r>
              <w:rPr>
                <w:sz w:val="20"/>
                <w:szCs w:val="20"/>
              </w:rPr>
              <w:t>High</w:t>
            </w:r>
          </w:p>
        </w:tc>
      </w:tr>
      <w:tr w:rsidR="00A06771" w14:paraId="288D1FA1" w14:textId="77777777">
        <w:trPr>
          <w:trHeight w:val="300"/>
        </w:trPr>
        <w:tc>
          <w:tcPr>
            <w:tcW w:w="0" w:type="auto"/>
            <w:tcBorders>
              <w:top w:val="single" w:sz="4" w:space="0" w:color="auto"/>
              <w:bottom w:val="single" w:sz="4" w:space="0" w:color="auto"/>
            </w:tcBorders>
            <w:shd w:val="clear" w:color="auto" w:fill="auto"/>
          </w:tcPr>
          <w:p w14:paraId="13C090D9" w14:textId="77777777" w:rsidR="00A06771" w:rsidRDefault="00A06771">
            <w:pPr>
              <w:spacing w:line="240" w:lineRule="auto"/>
              <w:rPr>
                <w:sz w:val="20"/>
                <w:szCs w:val="20"/>
              </w:rPr>
            </w:pPr>
          </w:p>
        </w:tc>
        <w:tc>
          <w:tcPr>
            <w:tcW w:w="0" w:type="auto"/>
            <w:tcBorders>
              <w:top w:val="single" w:sz="4" w:space="0" w:color="auto"/>
              <w:bottom w:val="single" w:sz="4" w:space="0" w:color="auto"/>
            </w:tcBorders>
            <w:shd w:val="clear" w:color="auto" w:fill="auto"/>
          </w:tcPr>
          <w:p w14:paraId="5D8190EC" w14:textId="77777777" w:rsidR="00A06771" w:rsidRDefault="004A195B">
            <w:pPr>
              <w:spacing w:line="240" w:lineRule="auto"/>
              <w:rPr>
                <w:sz w:val="20"/>
                <w:szCs w:val="20"/>
              </w:rPr>
            </w:pPr>
            <w:r>
              <w:rPr>
                <w:sz w:val="20"/>
                <w:szCs w:val="20"/>
              </w:rPr>
              <w:t>Average</w:t>
            </w:r>
          </w:p>
        </w:tc>
        <w:tc>
          <w:tcPr>
            <w:tcW w:w="0" w:type="auto"/>
            <w:tcBorders>
              <w:top w:val="single" w:sz="4" w:space="0" w:color="auto"/>
              <w:bottom w:val="single" w:sz="4" w:space="0" w:color="auto"/>
            </w:tcBorders>
            <w:shd w:val="clear" w:color="auto" w:fill="auto"/>
            <w:vAlign w:val="center"/>
          </w:tcPr>
          <w:p w14:paraId="4EA1A17F" w14:textId="77777777" w:rsidR="00A06771" w:rsidRDefault="004A195B">
            <w:pPr>
              <w:spacing w:line="240" w:lineRule="auto"/>
              <w:rPr>
                <w:sz w:val="20"/>
                <w:szCs w:val="20"/>
              </w:rPr>
            </w:pPr>
            <w:r>
              <w:rPr>
                <w:sz w:val="20"/>
                <w:szCs w:val="20"/>
              </w:rPr>
              <w:t>3.73</w:t>
            </w:r>
          </w:p>
        </w:tc>
        <w:tc>
          <w:tcPr>
            <w:tcW w:w="0" w:type="auto"/>
            <w:tcBorders>
              <w:top w:val="single" w:sz="4" w:space="0" w:color="auto"/>
              <w:bottom w:val="single" w:sz="4" w:space="0" w:color="auto"/>
            </w:tcBorders>
            <w:shd w:val="clear" w:color="auto" w:fill="auto"/>
            <w:vAlign w:val="center"/>
          </w:tcPr>
          <w:p w14:paraId="29BD7754" w14:textId="77777777" w:rsidR="00A06771" w:rsidRDefault="004A195B">
            <w:pPr>
              <w:spacing w:line="240" w:lineRule="auto"/>
              <w:rPr>
                <w:sz w:val="20"/>
                <w:szCs w:val="20"/>
              </w:rPr>
            </w:pPr>
            <w:r>
              <w:rPr>
                <w:sz w:val="20"/>
                <w:szCs w:val="20"/>
              </w:rPr>
              <w:t>0.71</w:t>
            </w:r>
          </w:p>
        </w:tc>
        <w:tc>
          <w:tcPr>
            <w:tcW w:w="0" w:type="auto"/>
            <w:tcBorders>
              <w:top w:val="single" w:sz="4" w:space="0" w:color="auto"/>
              <w:bottom w:val="single" w:sz="4" w:space="0" w:color="auto"/>
            </w:tcBorders>
            <w:shd w:val="clear" w:color="auto" w:fill="auto"/>
            <w:vAlign w:val="bottom"/>
          </w:tcPr>
          <w:p w14:paraId="6497A476" w14:textId="77777777" w:rsidR="00A06771" w:rsidRDefault="004A195B">
            <w:pPr>
              <w:spacing w:line="240" w:lineRule="auto"/>
              <w:rPr>
                <w:sz w:val="20"/>
                <w:szCs w:val="20"/>
              </w:rPr>
            </w:pPr>
            <w:r>
              <w:rPr>
                <w:sz w:val="20"/>
                <w:szCs w:val="20"/>
              </w:rPr>
              <w:t>High</w:t>
            </w:r>
          </w:p>
        </w:tc>
      </w:tr>
    </w:tbl>
    <w:p w14:paraId="49033862" w14:textId="77777777" w:rsidR="00A06771" w:rsidRDefault="004A195B">
      <w:pPr>
        <w:spacing w:before="240" w:after="240" w:line="240" w:lineRule="auto"/>
        <w:ind w:firstLine="720"/>
        <w:rPr>
          <w:sz w:val="20"/>
          <w:szCs w:val="20"/>
        </w:rPr>
      </w:pPr>
      <w:bookmarkStart w:id="1" w:name="_heading=h.5v0j71wkqjc9" w:colFirst="0" w:colLast="0"/>
      <w:bookmarkEnd w:id="1"/>
      <w:proofErr w:type="spellStart"/>
      <w:r>
        <w:rPr>
          <w:sz w:val="20"/>
          <w:szCs w:val="20"/>
        </w:rPr>
        <w:t>Zahriati</w:t>
      </w:r>
      <w:proofErr w:type="spellEnd"/>
      <w:r>
        <w:rPr>
          <w:sz w:val="20"/>
          <w:szCs w:val="20"/>
        </w:rPr>
        <w:t xml:space="preserve"> and </w:t>
      </w:r>
      <w:proofErr w:type="spellStart"/>
      <w:r>
        <w:rPr>
          <w:sz w:val="20"/>
          <w:szCs w:val="20"/>
        </w:rPr>
        <w:t>Auliya</w:t>
      </w:r>
      <w:proofErr w:type="spellEnd"/>
      <w:r>
        <w:rPr>
          <w:sz w:val="20"/>
          <w:szCs w:val="20"/>
        </w:rPr>
        <w:t xml:space="preserve"> (2025) note that Gen Z, especially on platforms like </w:t>
      </w:r>
      <w:proofErr w:type="spellStart"/>
      <w:r>
        <w:rPr>
          <w:sz w:val="20"/>
          <w:szCs w:val="20"/>
        </w:rPr>
        <w:t>TikTok</w:t>
      </w:r>
      <w:proofErr w:type="spellEnd"/>
      <w:r>
        <w:rPr>
          <w:sz w:val="20"/>
          <w:szCs w:val="20"/>
        </w:rPr>
        <w:t xml:space="preserve">, responds strongly to relatable celebrities, with perceived quality and credibility playing key roles. </w:t>
      </w:r>
      <w:proofErr w:type="spellStart"/>
      <w:r>
        <w:rPr>
          <w:sz w:val="20"/>
          <w:szCs w:val="20"/>
        </w:rPr>
        <w:t>Ranjbarian</w:t>
      </w:r>
      <w:proofErr w:type="spellEnd"/>
      <w:r>
        <w:rPr>
          <w:sz w:val="20"/>
          <w:szCs w:val="20"/>
        </w:rPr>
        <w:t xml:space="preserve"> et al. (2017) also found that credible and attractive endorsers significantly shape young consumers’ decisions.</w:t>
      </w:r>
    </w:p>
    <w:p w14:paraId="1B96D9BA" w14:textId="77777777" w:rsidR="00A06771" w:rsidRDefault="004A195B">
      <w:pPr>
        <w:spacing w:before="240" w:after="240" w:line="240" w:lineRule="auto"/>
        <w:rPr>
          <w:sz w:val="20"/>
          <w:szCs w:val="20"/>
        </w:rPr>
      </w:pPr>
      <w:r>
        <w:rPr>
          <w:sz w:val="20"/>
          <w:szCs w:val="20"/>
        </w:rPr>
        <w:t xml:space="preserve">“I will seek more information on this product” scored the highest (mean = 3.92, SD = 0.83), showing that celebrity influence often prompts curiosity and research. </w:t>
      </w:r>
      <w:proofErr w:type="spellStart"/>
      <w:r>
        <w:rPr>
          <w:sz w:val="20"/>
          <w:szCs w:val="20"/>
        </w:rPr>
        <w:t>Sharkasi</w:t>
      </w:r>
      <w:proofErr w:type="spellEnd"/>
      <w:r>
        <w:rPr>
          <w:sz w:val="20"/>
          <w:szCs w:val="20"/>
        </w:rPr>
        <w:t xml:space="preserve"> and </w:t>
      </w:r>
      <w:proofErr w:type="spellStart"/>
      <w:r>
        <w:rPr>
          <w:sz w:val="20"/>
          <w:szCs w:val="20"/>
        </w:rPr>
        <w:t>Rezakhah</w:t>
      </w:r>
      <w:proofErr w:type="spellEnd"/>
      <w:r>
        <w:rPr>
          <w:sz w:val="20"/>
          <w:szCs w:val="20"/>
        </w:rPr>
        <w:t xml:space="preserve"> (2023) found that trusted celebrities drive information-seeking and deeper engagement, especially on digital platforms.</w:t>
      </w:r>
    </w:p>
    <w:p w14:paraId="052B6B0C" w14:textId="77777777" w:rsidR="00A06771" w:rsidRDefault="004A195B">
      <w:pPr>
        <w:spacing w:before="240" w:after="240" w:line="240" w:lineRule="auto"/>
        <w:rPr>
          <w:sz w:val="20"/>
          <w:szCs w:val="20"/>
        </w:rPr>
      </w:pPr>
      <w:r>
        <w:rPr>
          <w:sz w:val="20"/>
          <w:szCs w:val="20"/>
        </w:rPr>
        <w:t>Meanwhile, “I will purchase this product” had a slightly lower mean of 3.61 (SD = 0.83), suggesting a more cautious stance toward actual buying. This implies that while celebrity endorsements shape intention, other factors like price or necessity still affect final purchase decisions.</w:t>
      </w:r>
    </w:p>
    <w:p w14:paraId="6DB660DB" w14:textId="77777777" w:rsidR="00A06771" w:rsidRDefault="004A195B">
      <w:pPr>
        <w:spacing w:before="240" w:after="240" w:line="240" w:lineRule="auto"/>
        <w:rPr>
          <w:b/>
          <w:sz w:val="20"/>
          <w:szCs w:val="20"/>
        </w:rPr>
      </w:pPr>
      <w:r>
        <w:rPr>
          <w:b/>
          <w:sz w:val="20"/>
          <w:szCs w:val="20"/>
        </w:rPr>
        <w:t>4.3 Significant Relationship of Celebrity Endorsement Tactics and Purchase Intention of DORSU-CC students</w:t>
      </w:r>
    </w:p>
    <w:p w14:paraId="08AEA5ED" w14:textId="77777777" w:rsidR="00A06771" w:rsidRDefault="004A195B">
      <w:pPr>
        <w:spacing w:before="240" w:after="240" w:line="240" w:lineRule="auto"/>
        <w:rPr>
          <w:sz w:val="20"/>
          <w:szCs w:val="20"/>
          <w:lang w:val="en-US"/>
        </w:rPr>
      </w:pPr>
      <w:r>
        <w:rPr>
          <w:b/>
          <w:sz w:val="20"/>
          <w:szCs w:val="20"/>
        </w:rPr>
        <w:t xml:space="preserve">Table 11. </w:t>
      </w:r>
      <w:r>
        <w:rPr>
          <w:sz w:val="20"/>
          <w:szCs w:val="20"/>
        </w:rPr>
        <w:t>Level of significant relationship of celebrity endorsement tactics and purchase intention of DORSU-CC students</w:t>
      </w:r>
      <w:r>
        <w:rPr>
          <w:sz w:val="20"/>
          <w:szCs w:val="20"/>
          <w:lang w:val="en-US"/>
        </w:rPr>
        <w:t xml:space="preserve"> </w:t>
      </w:r>
    </w:p>
    <w:tbl>
      <w:tblPr>
        <w:tblW w:w="8664" w:type="dxa"/>
        <w:tblInd w:w="-22" w:type="dxa"/>
        <w:tblLayout w:type="fixed"/>
        <w:tblLook w:val="04A0" w:firstRow="1" w:lastRow="0" w:firstColumn="1" w:lastColumn="0" w:noHBand="0" w:noVBand="1"/>
      </w:tblPr>
      <w:tblGrid>
        <w:gridCol w:w="2285"/>
        <w:gridCol w:w="2268"/>
        <w:gridCol w:w="2127"/>
        <w:gridCol w:w="1984"/>
      </w:tblGrid>
      <w:tr w:rsidR="00A06771" w14:paraId="4E6047CD" w14:textId="77777777">
        <w:trPr>
          <w:trHeight w:val="855"/>
        </w:trPr>
        <w:tc>
          <w:tcPr>
            <w:tcW w:w="4553" w:type="dxa"/>
            <w:gridSpan w:val="2"/>
            <w:tcBorders>
              <w:top w:val="single" w:sz="4" w:space="0" w:color="auto"/>
              <w:bottom w:val="single" w:sz="4" w:space="0" w:color="auto"/>
            </w:tcBorders>
            <w:shd w:val="clear" w:color="auto" w:fill="auto"/>
            <w:vAlign w:val="center"/>
          </w:tcPr>
          <w:p w14:paraId="2F202C05" w14:textId="77777777" w:rsidR="00A06771" w:rsidRDefault="004A195B">
            <w:pPr>
              <w:spacing w:line="240" w:lineRule="auto"/>
              <w:rPr>
                <w:sz w:val="20"/>
                <w:szCs w:val="20"/>
              </w:rPr>
            </w:pPr>
            <w:r>
              <w:rPr>
                <w:sz w:val="20"/>
                <w:szCs w:val="20"/>
              </w:rPr>
              <w:t>Factors</w:t>
            </w:r>
          </w:p>
        </w:tc>
        <w:tc>
          <w:tcPr>
            <w:tcW w:w="2127" w:type="dxa"/>
            <w:tcBorders>
              <w:top w:val="single" w:sz="4" w:space="0" w:color="auto"/>
              <w:bottom w:val="single" w:sz="4" w:space="0" w:color="auto"/>
            </w:tcBorders>
            <w:shd w:val="clear" w:color="auto" w:fill="auto"/>
            <w:vAlign w:val="center"/>
          </w:tcPr>
          <w:p w14:paraId="00459B21" w14:textId="77777777" w:rsidR="00A06771" w:rsidRDefault="004A195B">
            <w:pPr>
              <w:spacing w:line="240" w:lineRule="auto"/>
              <w:rPr>
                <w:sz w:val="20"/>
                <w:szCs w:val="20"/>
              </w:rPr>
            </w:pPr>
            <w:r>
              <w:rPr>
                <w:sz w:val="20"/>
                <w:szCs w:val="20"/>
              </w:rPr>
              <w:t>Customer Purchase Intention</w:t>
            </w:r>
          </w:p>
        </w:tc>
        <w:tc>
          <w:tcPr>
            <w:tcW w:w="1984" w:type="dxa"/>
            <w:tcBorders>
              <w:top w:val="single" w:sz="4" w:space="0" w:color="auto"/>
              <w:bottom w:val="single" w:sz="4" w:space="0" w:color="auto"/>
            </w:tcBorders>
            <w:shd w:val="clear" w:color="auto" w:fill="auto"/>
            <w:vAlign w:val="center"/>
          </w:tcPr>
          <w:p w14:paraId="095CF644" w14:textId="77777777" w:rsidR="00A06771" w:rsidRDefault="004A195B">
            <w:pPr>
              <w:spacing w:line="240" w:lineRule="auto"/>
              <w:rPr>
                <w:sz w:val="20"/>
                <w:szCs w:val="20"/>
              </w:rPr>
            </w:pPr>
            <w:r>
              <w:rPr>
                <w:sz w:val="20"/>
                <w:szCs w:val="20"/>
              </w:rPr>
              <w:t>Degree of Relationship</w:t>
            </w:r>
          </w:p>
        </w:tc>
      </w:tr>
      <w:tr w:rsidR="00A06771" w14:paraId="22DD696D" w14:textId="77777777">
        <w:trPr>
          <w:trHeight w:val="300"/>
        </w:trPr>
        <w:tc>
          <w:tcPr>
            <w:tcW w:w="2285" w:type="dxa"/>
            <w:vMerge w:val="restart"/>
            <w:tcBorders>
              <w:top w:val="single" w:sz="4" w:space="0" w:color="auto"/>
            </w:tcBorders>
            <w:shd w:val="clear" w:color="auto" w:fill="auto"/>
            <w:vAlign w:val="center"/>
          </w:tcPr>
          <w:p w14:paraId="5EAF550F" w14:textId="77777777" w:rsidR="00A06771" w:rsidRDefault="004A195B">
            <w:pPr>
              <w:spacing w:line="240" w:lineRule="auto"/>
              <w:rPr>
                <w:sz w:val="20"/>
                <w:szCs w:val="20"/>
              </w:rPr>
            </w:pPr>
            <w:r>
              <w:rPr>
                <w:sz w:val="20"/>
                <w:szCs w:val="20"/>
              </w:rPr>
              <w:t>Celebrity Trustworthiness</w:t>
            </w:r>
          </w:p>
        </w:tc>
        <w:tc>
          <w:tcPr>
            <w:tcW w:w="2268" w:type="dxa"/>
            <w:tcBorders>
              <w:top w:val="single" w:sz="4" w:space="0" w:color="auto"/>
            </w:tcBorders>
            <w:shd w:val="clear" w:color="auto" w:fill="auto"/>
            <w:vAlign w:val="center"/>
          </w:tcPr>
          <w:p w14:paraId="075F09F4" w14:textId="77777777" w:rsidR="00A06771" w:rsidRDefault="004A195B">
            <w:pPr>
              <w:spacing w:line="240" w:lineRule="auto"/>
              <w:rPr>
                <w:sz w:val="20"/>
                <w:szCs w:val="20"/>
              </w:rPr>
            </w:pPr>
            <w:r>
              <w:rPr>
                <w:sz w:val="20"/>
                <w:szCs w:val="20"/>
              </w:rPr>
              <w:t>Pearson Correlation</w:t>
            </w:r>
          </w:p>
        </w:tc>
        <w:tc>
          <w:tcPr>
            <w:tcW w:w="2127" w:type="dxa"/>
            <w:tcBorders>
              <w:top w:val="single" w:sz="4" w:space="0" w:color="auto"/>
            </w:tcBorders>
            <w:shd w:val="clear" w:color="auto" w:fill="auto"/>
            <w:vAlign w:val="center"/>
          </w:tcPr>
          <w:p w14:paraId="640D7F86" w14:textId="77777777" w:rsidR="00A06771" w:rsidRDefault="004A195B">
            <w:pPr>
              <w:spacing w:line="240" w:lineRule="auto"/>
              <w:rPr>
                <w:sz w:val="20"/>
                <w:szCs w:val="20"/>
              </w:rPr>
            </w:pPr>
            <w:r>
              <w:rPr>
                <w:sz w:val="20"/>
                <w:szCs w:val="20"/>
              </w:rPr>
              <w:t>0.52</w:t>
            </w:r>
          </w:p>
        </w:tc>
        <w:tc>
          <w:tcPr>
            <w:tcW w:w="1984" w:type="dxa"/>
            <w:vMerge w:val="restart"/>
            <w:tcBorders>
              <w:top w:val="single" w:sz="4" w:space="0" w:color="auto"/>
            </w:tcBorders>
            <w:shd w:val="clear" w:color="auto" w:fill="auto"/>
            <w:vAlign w:val="center"/>
          </w:tcPr>
          <w:p w14:paraId="74E2261F" w14:textId="77777777" w:rsidR="00A06771" w:rsidRDefault="004A195B">
            <w:pPr>
              <w:spacing w:line="240" w:lineRule="auto"/>
              <w:rPr>
                <w:sz w:val="20"/>
                <w:szCs w:val="20"/>
              </w:rPr>
            </w:pPr>
            <w:r>
              <w:rPr>
                <w:sz w:val="20"/>
                <w:szCs w:val="20"/>
              </w:rPr>
              <w:t>Significantly Moderate</w:t>
            </w:r>
          </w:p>
        </w:tc>
      </w:tr>
      <w:tr w:rsidR="00A06771" w14:paraId="1829F007" w14:textId="77777777">
        <w:trPr>
          <w:trHeight w:val="300"/>
        </w:trPr>
        <w:tc>
          <w:tcPr>
            <w:tcW w:w="2285" w:type="dxa"/>
            <w:vMerge/>
            <w:shd w:val="clear" w:color="auto" w:fill="auto"/>
            <w:vAlign w:val="center"/>
          </w:tcPr>
          <w:p w14:paraId="23223F4F" w14:textId="77777777" w:rsidR="00A06771" w:rsidRDefault="00A06771">
            <w:pPr>
              <w:widowControl w:val="0"/>
              <w:spacing w:line="240" w:lineRule="auto"/>
              <w:rPr>
                <w:sz w:val="20"/>
                <w:szCs w:val="20"/>
              </w:rPr>
            </w:pPr>
          </w:p>
        </w:tc>
        <w:tc>
          <w:tcPr>
            <w:tcW w:w="2268" w:type="dxa"/>
            <w:shd w:val="clear" w:color="auto" w:fill="auto"/>
            <w:vAlign w:val="center"/>
          </w:tcPr>
          <w:p w14:paraId="73E382D4" w14:textId="77777777" w:rsidR="00A06771" w:rsidRDefault="004A195B">
            <w:pPr>
              <w:spacing w:line="240" w:lineRule="auto"/>
              <w:rPr>
                <w:sz w:val="20"/>
                <w:szCs w:val="20"/>
              </w:rPr>
            </w:pPr>
            <w:r>
              <w:rPr>
                <w:sz w:val="20"/>
                <w:szCs w:val="20"/>
              </w:rPr>
              <w:t>Sig. (2-tailed)</w:t>
            </w:r>
          </w:p>
        </w:tc>
        <w:tc>
          <w:tcPr>
            <w:tcW w:w="2127" w:type="dxa"/>
            <w:shd w:val="clear" w:color="auto" w:fill="auto"/>
            <w:vAlign w:val="center"/>
          </w:tcPr>
          <w:p w14:paraId="7A1EE3A4" w14:textId="77777777" w:rsidR="00A06771" w:rsidRDefault="004A195B">
            <w:pPr>
              <w:spacing w:line="240" w:lineRule="auto"/>
              <w:rPr>
                <w:sz w:val="20"/>
                <w:szCs w:val="20"/>
              </w:rPr>
            </w:pPr>
            <w:r>
              <w:rPr>
                <w:sz w:val="20"/>
                <w:szCs w:val="20"/>
              </w:rPr>
              <w:t>0.00</w:t>
            </w:r>
          </w:p>
        </w:tc>
        <w:tc>
          <w:tcPr>
            <w:tcW w:w="1984" w:type="dxa"/>
            <w:vMerge/>
            <w:shd w:val="clear" w:color="auto" w:fill="auto"/>
            <w:vAlign w:val="center"/>
          </w:tcPr>
          <w:p w14:paraId="0E1008B0" w14:textId="77777777" w:rsidR="00A06771" w:rsidRDefault="00A06771">
            <w:pPr>
              <w:widowControl w:val="0"/>
              <w:spacing w:line="240" w:lineRule="auto"/>
              <w:rPr>
                <w:sz w:val="20"/>
                <w:szCs w:val="20"/>
              </w:rPr>
            </w:pPr>
          </w:p>
        </w:tc>
      </w:tr>
      <w:tr w:rsidR="00A06771" w14:paraId="602FD45B" w14:textId="77777777">
        <w:trPr>
          <w:trHeight w:val="300"/>
        </w:trPr>
        <w:tc>
          <w:tcPr>
            <w:tcW w:w="2285" w:type="dxa"/>
            <w:vMerge w:val="restart"/>
            <w:shd w:val="clear" w:color="auto" w:fill="auto"/>
            <w:vAlign w:val="center"/>
          </w:tcPr>
          <w:p w14:paraId="1BE9F6D7" w14:textId="77777777" w:rsidR="00A06771" w:rsidRDefault="004A195B">
            <w:pPr>
              <w:spacing w:line="240" w:lineRule="auto"/>
              <w:rPr>
                <w:sz w:val="20"/>
                <w:szCs w:val="20"/>
              </w:rPr>
            </w:pPr>
            <w:r>
              <w:rPr>
                <w:sz w:val="20"/>
                <w:szCs w:val="20"/>
              </w:rPr>
              <w:t>Celebrity Expertise</w:t>
            </w:r>
          </w:p>
        </w:tc>
        <w:tc>
          <w:tcPr>
            <w:tcW w:w="2268" w:type="dxa"/>
            <w:shd w:val="clear" w:color="auto" w:fill="auto"/>
            <w:vAlign w:val="center"/>
          </w:tcPr>
          <w:p w14:paraId="79AF55B7" w14:textId="77777777" w:rsidR="00A06771" w:rsidRDefault="004A195B">
            <w:pPr>
              <w:spacing w:line="240" w:lineRule="auto"/>
              <w:rPr>
                <w:sz w:val="20"/>
                <w:szCs w:val="20"/>
              </w:rPr>
            </w:pPr>
            <w:r>
              <w:rPr>
                <w:sz w:val="20"/>
                <w:szCs w:val="20"/>
              </w:rPr>
              <w:t>Pearson Correlation</w:t>
            </w:r>
          </w:p>
        </w:tc>
        <w:tc>
          <w:tcPr>
            <w:tcW w:w="2127" w:type="dxa"/>
            <w:shd w:val="clear" w:color="auto" w:fill="auto"/>
            <w:vAlign w:val="center"/>
          </w:tcPr>
          <w:p w14:paraId="567855D9" w14:textId="77777777" w:rsidR="00A06771" w:rsidRDefault="004A195B">
            <w:pPr>
              <w:spacing w:line="240" w:lineRule="auto"/>
              <w:rPr>
                <w:sz w:val="20"/>
                <w:szCs w:val="20"/>
              </w:rPr>
            </w:pPr>
            <w:r>
              <w:rPr>
                <w:sz w:val="20"/>
                <w:szCs w:val="20"/>
              </w:rPr>
              <w:t>0.48</w:t>
            </w:r>
          </w:p>
        </w:tc>
        <w:tc>
          <w:tcPr>
            <w:tcW w:w="1984" w:type="dxa"/>
            <w:vMerge w:val="restart"/>
            <w:shd w:val="clear" w:color="auto" w:fill="auto"/>
            <w:vAlign w:val="center"/>
          </w:tcPr>
          <w:p w14:paraId="61825626" w14:textId="77777777" w:rsidR="00A06771" w:rsidRDefault="004A195B">
            <w:pPr>
              <w:spacing w:line="240" w:lineRule="auto"/>
              <w:rPr>
                <w:sz w:val="20"/>
                <w:szCs w:val="20"/>
              </w:rPr>
            </w:pPr>
            <w:r>
              <w:rPr>
                <w:sz w:val="20"/>
                <w:szCs w:val="20"/>
              </w:rPr>
              <w:t>Significantly Moderate</w:t>
            </w:r>
          </w:p>
        </w:tc>
      </w:tr>
      <w:tr w:rsidR="00A06771" w14:paraId="65F42E61" w14:textId="77777777">
        <w:trPr>
          <w:trHeight w:val="300"/>
        </w:trPr>
        <w:tc>
          <w:tcPr>
            <w:tcW w:w="2285" w:type="dxa"/>
            <w:vMerge/>
            <w:shd w:val="clear" w:color="auto" w:fill="auto"/>
            <w:vAlign w:val="center"/>
          </w:tcPr>
          <w:p w14:paraId="25F29E1F" w14:textId="77777777" w:rsidR="00A06771" w:rsidRDefault="00A06771">
            <w:pPr>
              <w:widowControl w:val="0"/>
              <w:spacing w:line="240" w:lineRule="auto"/>
              <w:rPr>
                <w:sz w:val="20"/>
                <w:szCs w:val="20"/>
              </w:rPr>
            </w:pPr>
          </w:p>
        </w:tc>
        <w:tc>
          <w:tcPr>
            <w:tcW w:w="2268" w:type="dxa"/>
            <w:shd w:val="clear" w:color="auto" w:fill="auto"/>
            <w:vAlign w:val="center"/>
          </w:tcPr>
          <w:p w14:paraId="67A8D6CA" w14:textId="77777777" w:rsidR="00A06771" w:rsidRDefault="004A195B">
            <w:pPr>
              <w:spacing w:line="240" w:lineRule="auto"/>
              <w:rPr>
                <w:sz w:val="20"/>
                <w:szCs w:val="20"/>
              </w:rPr>
            </w:pPr>
            <w:r>
              <w:rPr>
                <w:sz w:val="20"/>
                <w:szCs w:val="20"/>
              </w:rPr>
              <w:t>Sig. (2-tailed)</w:t>
            </w:r>
          </w:p>
        </w:tc>
        <w:tc>
          <w:tcPr>
            <w:tcW w:w="2127" w:type="dxa"/>
            <w:shd w:val="clear" w:color="auto" w:fill="auto"/>
            <w:vAlign w:val="center"/>
          </w:tcPr>
          <w:p w14:paraId="5344E0D1" w14:textId="77777777" w:rsidR="00A06771" w:rsidRDefault="004A195B">
            <w:pPr>
              <w:spacing w:line="240" w:lineRule="auto"/>
              <w:rPr>
                <w:sz w:val="20"/>
                <w:szCs w:val="20"/>
              </w:rPr>
            </w:pPr>
            <w:r>
              <w:rPr>
                <w:sz w:val="20"/>
                <w:szCs w:val="20"/>
              </w:rPr>
              <w:t>0.00</w:t>
            </w:r>
          </w:p>
        </w:tc>
        <w:tc>
          <w:tcPr>
            <w:tcW w:w="1984" w:type="dxa"/>
            <w:vMerge/>
            <w:shd w:val="clear" w:color="auto" w:fill="auto"/>
            <w:vAlign w:val="center"/>
          </w:tcPr>
          <w:p w14:paraId="14719F2D" w14:textId="77777777" w:rsidR="00A06771" w:rsidRDefault="00A06771">
            <w:pPr>
              <w:widowControl w:val="0"/>
              <w:spacing w:line="240" w:lineRule="auto"/>
              <w:rPr>
                <w:sz w:val="20"/>
                <w:szCs w:val="20"/>
              </w:rPr>
            </w:pPr>
          </w:p>
        </w:tc>
      </w:tr>
      <w:tr w:rsidR="00A06771" w14:paraId="3F4B5677" w14:textId="77777777">
        <w:trPr>
          <w:trHeight w:val="300"/>
        </w:trPr>
        <w:tc>
          <w:tcPr>
            <w:tcW w:w="2285" w:type="dxa"/>
            <w:vMerge w:val="restart"/>
            <w:shd w:val="clear" w:color="auto" w:fill="auto"/>
            <w:vAlign w:val="center"/>
          </w:tcPr>
          <w:p w14:paraId="63A41F72" w14:textId="77777777" w:rsidR="00A06771" w:rsidRDefault="004A195B">
            <w:pPr>
              <w:spacing w:line="240" w:lineRule="auto"/>
              <w:rPr>
                <w:sz w:val="20"/>
                <w:szCs w:val="20"/>
              </w:rPr>
            </w:pPr>
            <w:r>
              <w:rPr>
                <w:sz w:val="20"/>
                <w:szCs w:val="20"/>
              </w:rPr>
              <w:t>Celebrity Attractiveness</w:t>
            </w:r>
          </w:p>
        </w:tc>
        <w:tc>
          <w:tcPr>
            <w:tcW w:w="2268" w:type="dxa"/>
            <w:shd w:val="clear" w:color="auto" w:fill="auto"/>
            <w:vAlign w:val="center"/>
          </w:tcPr>
          <w:p w14:paraId="2A573AF2" w14:textId="77777777" w:rsidR="00A06771" w:rsidRDefault="004A195B">
            <w:pPr>
              <w:spacing w:line="240" w:lineRule="auto"/>
              <w:rPr>
                <w:sz w:val="20"/>
                <w:szCs w:val="20"/>
              </w:rPr>
            </w:pPr>
            <w:r>
              <w:rPr>
                <w:sz w:val="20"/>
                <w:szCs w:val="20"/>
              </w:rPr>
              <w:t>Pearson Correlation</w:t>
            </w:r>
          </w:p>
        </w:tc>
        <w:tc>
          <w:tcPr>
            <w:tcW w:w="2127" w:type="dxa"/>
            <w:shd w:val="clear" w:color="auto" w:fill="auto"/>
            <w:vAlign w:val="center"/>
          </w:tcPr>
          <w:p w14:paraId="6F7D2A48" w14:textId="77777777" w:rsidR="00A06771" w:rsidRDefault="004A195B">
            <w:pPr>
              <w:spacing w:line="240" w:lineRule="auto"/>
              <w:rPr>
                <w:sz w:val="20"/>
                <w:szCs w:val="20"/>
              </w:rPr>
            </w:pPr>
            <w:r>
              <w:rPr>
                <w:sz w:val="20"/>
                <w:szCs w:val="20"/>
              </w:rPr>
              <w:t>0.53</w:t>
            </w:r>
          </w:p>
        </w:tc>
        <w:tc>
          <w:tcPr>
            <w:tcW w:w="1984" w:type="dxa"/>
            <w:vMerge w:val="restart"/>
            <w:shd w:val="clear" w:color="auto" w:fill="auto"/>
            <w:vAlign w:val="center"/>
          </w:tcPr>
          <w:p w14:paraId="2FCBFA3A" w14:textId="77777777" w:rsidR="00A06771" w:rsidRDefault="004A195B">
            <w:pPr>
              <w:spacing w:line="240" w:lineRule="auto"/>
              <w:rPr>
                <w:sz w:val="20"/>
                <w:szCs w:val="20"/>
              </w:rPr>
            </w:pPr>
            <w:r>
              <w:rPr>
                <w:sz w:val="20"/>
                <w:szCs w:val="20"/>
              </w:rPr>
              <w:t>Significantly Moderate</w:t>
            </w:r>
          </w:p>
        </w:tc>
      </w:tr>
      <w:tr w:rsidR="00A06771" w14:paraId="4B655A80" w14:textId="77777777">
        <w:trPr>
          <w:trHeight w:val="300"/>
        </w:trPr>
        <w:tc>
          <w:tcPr>
            <w:tcW w:w="2285" w:type="dxa"/>
            <w:vMerge/>
            <w:shd w:val="clear" w:color="auto" w:fill="auto"/>
            <w:vAlign w:val="center"/>
          </w:tcPr>
          <w:p w14:paraId="4840F370" w14:textId="77777777" w:rsidR="00A06771" w:rsidRDefault="00A06771">
            <w:pPr>
              <w:widowControl w:val="0"/>
              <w:spacing w:line="240" w:lineRule="auto"/>
              <w:rPr>
                <w:sz w:val="20"/>
                <w:szCs w:val="20"/>
              </w:rPr>
            </w:pPr>
          </w:p>
        </w:tc>
        <w:tc>
          <w:tcPr>
            <w:tcW w:w="2268" w:type="dxa"/>
            <w:shd w:val="clear" w:color="auto" w:fill="auto"/>
            <w:vAlign w:val="center"/>
          </w:tcPr>
          <w:p w14:paraId="7EC7F237" w14:textId="77777777" w:rsidR="00A06771" w:rsidRDefault="004A195B">
            <w:pPr>
              <w:spacing w:line="240" w:lineRule="auto"/>
              <w:rPr>
                <w:sz w:val="20"/>
                <w:szCs w:val="20"/>
              </w:rPr>
            </w:pPr>
            <w:r>
              <w:rPr>
                <w:sz w:val="20"/>
                <w:szCs w:val="20"/>
              </w:rPr>
              <w:t>Sig. (2-tailed)</w:t>
            </w:r>
          </w:p>
        </w:tc>
        <w:tc>
          <w:tcPr>
            <w:tcW w:w="2127" w:type="dxa"/>
            <w:shd w:val="clear" w:color="auto" w:fill="auto"/>
            <w:vAlign w:val="center"/>
          </w:tcPr>
          <w:p w14:paraId="57A422B6" w14:textId="77777777" w:rsidR="00A06771" w:rsidRDefault="004A195B">
            <w:pPr>
              <w:spacing w:line="240" w:lineRule="auto"/>
              <w:rPr>
                <w:sz w:val="20"/>
                <w:szCs w:val="20"/>
              </w:rPr>
            </w:pPr>
            <w:r>
              <w:rPr>
                <w:sz w:val="20"/>
                <w:szCs w:val="20"/>
              </w:rPr>
              <w:t>0.00</w:t>
            </w:r>
          </w:p>
        </w:tc>
        <w:tc>
          <w:tcPr>
            <w:tcW w:w="1984" w:type="dxa"/>
            <w:vMerge/>
            <w:shd w:val="clear" w:color="auto" w:fill="auto"/>
            <w:vAlign w:val="center"/>
          </w:tcPr>
          <w:p w14:paraId="4ED48E56" w14:textId="77777777" w:rsidR="00A06771" w:rsidRDefault="00A06771">
            <w:pPr>
              <w:widowControl w:val="0"/>
              <w:spacing w:line="240" w:lineRule="auto"/>
              <w:rPr>
                <w:sz w:val="20"/>
                <w:szCs w:val="20"/>
              </w:rPr>
            </w:pPr>
          </w:p>
        </w:tc>
      </w:tr>
      <w:tr w:rsidR="00A06771" w14:paraId="5FFF2B2F" w14:textId="77777777">
        <w:trPr>
          <w:trHeight w:val="300"/>
        </w:trPr>
        <w:tc>
          <w:tcPr>
            <w:tcW w:w="2285" w:type="dxa"/>
            <w:vMerge w:val="restart"/>
            <w:shd w:val="clear" w:color="auto" w:fill="auto"/>
            <w:vAlign w:val="center"/>
          </w:tcPr>
          <w:p w14:paraId="0A4DB180" w14:textId="77777777" w:rsidR="00A06771" w:rsidRDefault="004A195B">
            <w:pPr>
              <w:spacing w:line="240" w:lineRule="auto"/>
              <w:rPr>
                <w:sz w:val="20"/>
                <w:szCs w:val="20"/>
              </w:rPr>
            </w:pPr>
            <w:r>
              <w:rPr>
                <w:sz w:val="20"/>
                <w:szCs w:val="20"/>
              </w:rPr>
              <w:t>Celebrity Similarity</w:t>
            </w:r>
          </w:p>
        </w:tc>
        <w:tc>
          <w:tcPr>
            <w:tcW w:w="2268" w:type="dxa"/>
            <w:shd w:val="clear" w:color="auto" w:fill="auto"/>
            <w:vAlign w:val="center"/>
          </w:tcPr>
          <w:p w14:paraId="619F3C89" w14:textId="77777777" w:rsidR="00A06771" w:rsidRDefault="004A195B">
            <w:pPr>
              <w:spacing w:line="240" w:lineRule="auto"/>
              <w:rPr>
                <w:sz w:val="20"/>
                <w:szCs w:val="20"/>
              </w:rPr>
            </w:pPr>
            <w:r>
              <w:rPr>
                <w:sz w:val="20"/>
                <w:szCs w:val="20"/>
              </w:rPr>
              <w:t>Pearson Correlation</w:t>
            </w:r>
          </w:p>
        </w:tc>
        <w:tc>
          <w:tcPr>
            <w:tcW w:w="2127" w:type="dxa"/>
            <w:shd w:val="clear" w:color="auto" w:fill="auto"/>
            <w:vAlign w:val="center"/>
          </w:tcPr>
          <w:p w14:paraId="34E24716" w14:textId="77777777" w:rsidR="00A06771" w:rsidRDefault="004A195B">
            <w:pPr>
              <w:spacing w:line="240" w:lineRule="auto"/>
              <w:rPr>
                <w:sz w:val="20"/>
                <w:szCs w:val="20"/>
              </w:rPr>
            </w:pPr>
            <w:r>
              <w:rPr>
                <w:sz w:val="20"/>
                <w:szCs w:val="20"/>
              </w:rPr>
              <w:t>0.57</w:t>
            </w:r>
          </w:p>
        </w:tc>
        <w:tc>
          <w:tcPr>
            <w:tcW w:w="1984" w:type="dxa"/>
            <w:vMerge w:val="restart"/>
            <w:shd w:val="clear" w:color="auto" w:fill="auto"/>
            <w:vAlign w:val="center"/>
          </w:tcPr>
          <w:p w14:paraId="67CDDF5F" w14:textId="77777777" w:rsidR="00A06771" w:rsidRDefault="004A195B">
            <w:pPr>
              <w:spacing w:line="240" w:lineRule="auto"/>
              <w:rPr>
                <w:sz w:val="20"/>
                <w:szCs w:val="20"/>
              </w:rPr>
            </w:pPr>
            <w:r>
              <w:rPr>
                <w:sz w:val="20"/>
                <w:szCs w:val="20"/>
              </w:rPr>
              <w:t>Significantly Moderate</w:t>
            </w:r>
          </w:p>
        </w:tc>
      </w:tr>
      <w:tr w:rsidR="00A06771" w14:paraId="7762B90E" w14:textId="77777777">
        <w:trPr>
          <w:trHeight w:val="300"/>
        </w:trPr>
        <w:tc>
          <w:tcPr>
            <w:tcW w:w="2285" w:type="dxa"/>
            <w:vMerge/>
            <w:shd w:val="clear" w:color="auto" w:fill="auto"/>
            <w:vAlign w:val="center"/>
          </w:tcPr>
          <w:p w14:paraId="5B288496" w14:textId="77777777" w:rsidR="00A06771" w:rsidRDefault="00A06771">
            <w:pPr>
              <w:widowControl w:val="0"/>
              <w:spacing w:line="240" w:lineRule="auto"/>
              <w:rPr>
                <w:sz w:val="20"/>
                <w:szCs w:val="20"/>
              </w:rPr>
            </w:pPr>
          </w:p>
        </w:tc>
        <w:tc>
          <w:tcPr>
            <w:tcW w:w="2268" w:type="dxa"/>
            <w:shd w:val="clear" w:color="auto" w:fill="auto"/>
            <w:vAlign w:val="center"/>
          </w:tcPr>
          <w:p w14:paraId="3C735884" w14:textId="77777777" w:rsidR="00A06771" w:rsidRDefault="004A195B">
            <w:pPr>
              <w:spacing w:line="240" w:lineRule="auto"/>
              <w:rPr>
                <w:sz w:val="20"/>
                <w:szCs w:val="20"/>
              </w:rPr>
            </w:pPr>
            <w:r>
              <w:rPr>
                <w:sz w:val="20"/>
                <w:szCs w:val="20"/>
              </w:rPr>
              <w:t>Sig. (2-tailed)</w:t>
            </w:r>
          </w:p>
        </w:tc>
        <w:tc>
          <w:tcPr>
            <w:tcW w:w="2127" w:type="dxa"/>
            <w:shd w:val="clear" w:color="auto" w:fill="auto"/>
            <w:vAlign w:val="center"/>
          </w:tcPr>
          <w:p w14:paraId="30179A9E" w14:textId="77777777" w:rsidR="00A06771" w:rsidRDefault="004A195B">
            <w:pPr>
              <w:spacing w:line="240" w:lineRule="auto"/>
              <w:rPr>
                <w:sz w:val="20"/>
                <w:szCs w:val="20"/>
              </w:rPr>
            </w:pPr>
            <w:r>
              <w:rPr>
                <w:sz w:val="20"/>
                <w:szCs w:val="20"/>
              </w:rPr>
              <w:t>0.00</w:t>
            </w:r>
          </w:p>
        </w:tc>
        <w:tc>
          <w:tcPr>
            <w:tcW w:w="1984" w:type="dxa"/>
            <w:vMerge/>
            <w:shd w:val="clear" w:color="auto" w:fill="auto"/>
            <w:vAlign w:val="center"/>
          </w:tcPr>
          <w:p w14:paraId="14937100" w14:textId="77777777" w:rsidR="00A06771" w:rsidRDefault="00A06771">
            <w:pPr>
              <w:widowControl w:val="0"/>
              <w:spacing w:line="240" w:lineRule="auto"/>
              <w:rPr>
                <w:sz w:val="20"/>
                <w:szCs w:val="20"/>
              </w:rPr>
            </w:pPr>
          </w:p>
        </w:tc>
      </w:tr>
      <w:tr w:rsidR="00A06771" w14:paraId="39CE2E6A" w14:textId="77777777">
        <w:trPr>
          <w:trHeight w:val="300"/>
        </w:trPr>
        <w:tc>
          <w:tcPr>
            <w:tcW w:w="2285" w:type="dxa"/>
            <w:vMerge w:val="restart"/>
            <w:shd w:val="clear" w:color="auto" w:fill="auto"/>
            <w:vAlign w:val="center"/>
          </w:tcPr>
          <w:p w14:paraId="216246CC" w14:textId="77777777" w:rsidR="00A06771" w:rsidRDefault="004A195B">
            <w:pPr>
              <w:spacing w:line="240" w:lineRule="auto"/>
              <w:rPr>
                <w:sz w:val="20"/>
                <w:szCs w:val="20"/>
              </w:rPr>
            </w:pPr>
            <w:r>
              <w:rPr>
                <w:sz w:val="20"/>
                <w:szCs w:val="20"/>
              </w:rPr>
              <w:t>Celebrity Liking</w:t>
            </w:r>
          </w:p>
        </w:tc>
        <w:tc>
          <w:tcPr>
            <w:tcW w:w="2268" w:type="dxa"/>
            <w:shd w:val="clear" w:color="auto" w:fill="auto"/>
            <w:vAlign w:val="center"/>
          </w:tcPr>
          <w:p w14:paraId="5242CB90" w14:textId="77777777" w:rsidR="00A06771" w:rsidRDefault="004A195B">
            <w:pPr>
              <w:spacing w:line="240" w:lineRule="auto"/>
              <w:rPr>
                <w:sz w:val="20"/>
                <w:szCs w:val="20"/>
              </w:rPr>
            </w:pPr>
            <w:r>
              <w:rPr>
                <w:sz w:val="20"/>
                <w:szCs w:val="20"/>
              </w:rPr>
              <w:t>Pearson Correlation</w:t>
            </w:r>
          </w:p>
        </w:tc>
        <w:tc>
          <w:tcPr>
            <w:tcW w:w="2127" w:type="dxa"/>
            <w:shd w:val="clear" w:color="auto" w:fill="auto"/>
            <w:vAlign w:val="center"/>
          </w:tcPr>
          <w:p w14:paraId="678829C7" w14:textId="77777777" w:rsidR="00A06771" w:rsidRDefault="004A195B">
            <w:pPr>
              <w:spacing w:line="240" w:lineRule="auto"/>
              <w:rPr>
                <w:sz w:val="20"/>
                <w:szCs w:val="20"/>
              </w:rPr>
            </w:pPr>
            <w:r>
              <w:rPr>
                <w:sz w:val="20"/>
                <w:szCs w:val="20"/>
              </w:rPr>
              <w:t>0.65</w:t>
            </w:r>
          </w:p>
        </w:tc>
        <w:tc>
          <w:tcPr>
            <w:tcW w:w="1984" w:type="dxa"/>
            <w:vMerge w:val="restart"/>
            <w:shd w:val="clear" w:color="auto" w:fill="auto"/>
            <w:vAlign w:val="center"/>
          </w:tcPr>
          <w:p w14:paraId="6DB7A8A8" w14:textId="77777777" w:rsidR="00A06771" w:rsidRDefault="004A195B">
            <w:pPr>
              <w:spacing w:line="240" w:lineRule="auto"/>
              <w:rPr>
                <w:sz w:val="20"/>
                <w:szCs w:val="20"/>
              </w:rPr>
            </w:pPr>
            <w:r>
              <w:rPr>
                <w:sz w:val="20"/>
                <w:szCs w:val="20"/>
              </w:rPr>
              <w:t>Significantly Moderate</w:t>
            </w:r>
          </w:p>
        </w:tc>
      </w:tr>
      <w:tr w:rsidR="00A06771" w14:paraId="7EC98510" w14:textId="77777777">
        <w:trPr>
          <w:trHeight w:val="300"/>
        </w:trPr>
        <w:tc>
          <w:tcPr>
            <w:tcW w:w="2285" w:type="dxa"/>
            <w:vMerge/>
            <w:shd w:val="clear" w:color="auto" w:fill="auto"/>
            <w:vAlign w:val="center"/>
          </w:tcPr>
          <w:p w14:paraId="35D77C3D" w14:textId="77777777" w:rsidR="00A06771" w:rsidRDefault="00A06771">
            <w:pPr>
              <w:widowControl w:val="0"/>
              <w:spacing w:line="240" w:lineRule="auto"/>
              <w:rPr>
                <w:sz w:val="20"/>
                <w:szCs w:val="20"/>
              </w:rPr>
            </w:pPr>
          </w:p>
        </w:tc>
        <w:tc>
          <w:tcPr>
            <w:tcW w:w="2268" w:type="dxa"/>
            <w:shd w:val="clear" w:color="auto" w:fill="auto"/>
            <w:vAlign w:val="center"/>
          </w:tcPr>
          <w:p w14:paraId="26C600EF" w14:textId="77777777" w:rsidR="00A06771" w:rsidRDefault="004A195B">
            <w:pPr>
              <w:spacing w:line="240" w:lineRule="auto"/>
              <w:rPr>
                <w:sz w:val="20"/>
                <w:szCs w:val="20"/>
              </w:rPr>
            </w:pPr>
            <w:r>
              <w:rPr>
                <w:sz w:val="20"/>
                <w:szCs w:val="20"/>
              </w:rPr>
              <w:t>Sig. (2-tailed)</w:t>
            </w:r>
          </w:p>
        </w:tc>
        <w:tc>
          <w:tcPr>
            <w:tcW w:w="2127" w:type="dxa"/>
            <w:shd w:val="clear" w:color="auto" w:fill="auto"/>
            <w:vAlign w:val="center"/>
          </w:tcPr>
          <w:p w14:paraId="151EA353" w14:textId="77777777" w:rsidR="00A06771" w:rsidRDefault="004A195B">
            <w:pPr>
              <w:spacing w:line="240" w:lineRule="auto"/>
              <w:rPr>
                <w:sz w:val="20"/>
                <w:szCs w:val="20"/>
              </w:rPr>
            </w:pPr>
            <w:r>
              <w:rPr>
                <w:sz w:val="20"/>
                <w:szCs w:val="20"/>
              </w:rPr>
              <w:t>0.00</w:t>
            </w:r>
          </w:p>
        </w:tc>
        <w:tc>
          <w:tcPr>
            <w:tcW w:w="1984" w:type="dxa"/>
            <w:vMerge/>
            <w:shd w:val="clear" w:color="auto" w:fill="auto"/>
            <w:vAlign w:val="center"/>
          </w:tcPr>
          <w:p w14:paraId="536C5A1A" w14:textId="77777777" w:rsidR="00A06771" w:rsidRDefault="00A06771">
            <w:pPr>
              <w:widowControl w:val="0"/>
              <w:spacing w:line="240" w:lineRule="auto"/>
              <w:rPr>
                <w:sz w:val="20"/>
                <w:szCs w:val="20"/>
              </w:rPr>
            </w:pPr>
          </w:p>
        </w:tc>
      </w:tr>
      <w:tr w:rsidR="00A06771" w14:paraId="65B7114A" w14:textId="77777777">
        <w:trPr>
          <w:trHeight w:val="300"/>
        </w:trPr>
        <w:tc>
          <w:tcPr>
            <w:tcW w:w="2285" w:type="dxa"/>
            <w:vMerge w:val="restart"/>
            <w:shd w:val="clear" w:color="auto" w:fill="auto"/>
            <w:vAlign w:val="center"/>
          </w:tcPr>
          <w:p w14:paraId="1402AD0D" w14:textId="77777777" w:rsidR="00A06771" w:rsidRDefault="004A195B">
            <w:pPr>
              <w:spacing w:line="240" w:lineRule="auto"/>
              <w:rPr>
                <w:sz w:val="20"/>
                <w:szCs w:val="20"/>
              </w:rPr>
            </w:pPr>
            <w:r>
              <w:rPr>
                <w:sz w:val="20"/>
                <w:szCs w:val="20"/>
              </w:rPr>
              <w:t>Celebrity Familiarity</w:t>
            </w:r>
          </w:p>
        </w:tc>
        <w:tc>
          <w:tcPr>
            <w:tcW w:w="2268" w:type="dxa"/>
            <w:shd w:val="clear" w:color="auto" w:fill="auto"/>
            <w:vAlign w:val="center"/>
          </w:tcPr>
          <w:p w14:paraId="45B5977A" w14:textId="77777777" w:rsidR="00A06771" w:rsidRDefault="004A195B">
            <w:pPr>
              <w:spacing w:line="240" w:lineRule="auto"/>
              <w:rPr>
                <w:sz w:val="20"/>
                <w:szCs w:val="20"/>
              </w:rPr>
            </w:pPr>
            <w:r>
              <w:rPr>
                <w:sz w:val="20"/>
                <w:szCs w:val="20"/>
              </w:rPr>
              <w:t>Pearson Correlation</w:t>
            </w:r>
          </w:p>
        </w:tc>
        <w:tc>
          <w:tcPr>
            <w:tcW w:w="2127" w:type="dxa"/>
            <w:shd w:val="clear" w:color="auto" w:fill="auto"/>
            <w:vAlign w:val="center"/>
          </w:tcPr>
          <w:p w14:paraId="6280EF4C" w14:textId="77777777" w:rsidR="00A06771" w:rsidRDefault="004A195B">
            <w:pPr>
              <w:spacing w:line="240" w:lineRule="auto"/>
              <w:rPr>
                <w:sz w:val="20"/>
                <w:szCs w:val="20"/>
              </w:rPr>
            </w:pPr>
            <w:r>
              <w:rPr>
                <w:sz w:val="20"/>
                <w:szCs w:val="20"/>
              </w:rPr>
              <w:t>0.56</w:t>
            </w:r>
          </w:p>
        </w:tc>
        <w:tc>
          <w:tcPr>
            <w:tcW w:w="1984" w:type="dxa"/>
            <w:vMerge w:val="restart"/>
            <w:shd w:val="clear" w:color="auto" w:fill="auto"/>
            <w:vAlign w:val="center"/>
          </w:tcPr>
          <w:p w14:paraId="0769177F" w14:textId="77777777" w:rsidR="00A06771" w:rsidRDefault="004A195B">
            <w:pPr>
              <w:spacing w:line="240" w:lineRule="auto"/>
              <w:rPr>
                <w:sz w:val="20"/>
                <w:szCs w:val="20"/>
              </w:rPr>
            </w:pPr>
            <w:r>
              <w:rPr>
                <w:sz w:val="20"/>
                <w:szCs w:val="20"/>
              </w:rPr>
              <w:t>Significantly Moderate</w:t>
            </w:r>
          </w:p>
        </w:tc>
      </w:tr>
      <w:tr w:rsidR="00A06771" w14:paraId="23D0A1FF" w14:textId="77777777">
        <w:trPr>
          <w:trHeight w:val="300"/>
        </w:trPr>
        <w:tc>
          <w:tcPr>
            <w:tcW w:w="2285" w:type="dxa"/>
            <w:vMerge/>
            <w:shd w:val="clear" w:color="auto" w:fill="auto"/>
            <w:vAlign w:val="center"/>
          </w:tcPr>
          <w:p w14:paraId="3B1F3FE4" w14:textId="77777777" w:rsidR="00A06771" w:rsidRDefault="00A06771">
            <w:pPr>
              <w:widowControl w:val="0"/>
              <w:spacing w:line="240" w:lineRule="auto"/>
              <w:rPr>
                <w:sz w:val="20"/>
                <w:szCs w:val="20"/>
              </w:rPr>
            </w:pPr>
          </w:p>
        </w:tc>
        <w:tc>
          <w:tcPr>
            <w:tcW w:w="2268" w:type="dxa"/>
            <w:shd w:val="clear" w:color="auto" w:fill="auto"/>
            <w:vAlign w:val="center"/>
          </w:tcPr>
          <w:p w14:paraId="38E2D8E8" w14:textId="77777777" w:rsidR="00A06771" w:rsidRDefault="004A195B">
            <w:pPr>
              <w:spacing w:line="240" w:lineRule="auto"/>
              <w:rPr>
                <w:sz w:val="20"/>
                <w:szCs w:val="20"/>
              </w:rPr>
            </w:pPr>
            <w:r>
              <w:rPr>
                <w:sz w:val="20"/>
                <w:szCs w:val="20"/>
              </w:rPr>
              <w:t>Sig. (2-tailed)</w:t>
            </w:r>
          </w:p>
        </w:tc>
        <w:tc>
          <w:tcPr>
            <w:tcW w:w="2127" w:type="dxa"/>
            <w:shd w:val="clear" w:color="auto" w:fill="auto"/>
            <w:vAlign w:val="center"/>
          </w:tcPr>
          <w:p w14:paraId="71A81644" w14:textId="77777777" w:rsidR="00A06771" w:rsidRDefault="004A195B">
            <w:pPr>
              <w:spacing w:line="240" w:lineRule="auto"/>
              <w:rPr>
                <w:sz w:val="20"/>
                <w:szCs w:val="20"/>
              </w:rPr>
            </w:pPr>
            <w:r>
              <w:rPr>
                <w:sz w:val="20"/>
                <w:szCs w:val="20"/>
              </w:rPr>
              <w:t>0.00</w:t>
            </w:r>
          </w:p>
        </w:tc>
        <w:tc>
          <w:tcPr>
            <w:tcW w:w="1984" w:type="dxa"/>
            <w:vMerge/>
            <w:shd w:val="clear" w:color="auto" w:fill="auto"/>
            <w:vAlign w:val="center"/>
          </w:tcPr>
          <w:p w14:paraId="586B34AC" w14:textId="77777777" w:rsidR="00A06771" w:rsidRDefault="00A06771">
            <w:pPr>
              <w:widowControl w:val="0"/>
              <w:spacing w:line="240" w:lineRule="auto"/>
              <w:rPr>
                <w:sz w:val="20"/>
                <w:szCs w:val="20"/>
              </w:rPr>
            </w:pPr>
          </w:p>
        </w:tc>
      </w:tr>
      <w:tr w:rsidR="00A06771" w14:paraId="282CE8DF" w14:textId="77777777">
        <w:trPr>
          <w:trHeight w:val="300"/>
        </w:trPr>
        <w:tc>
          <w:tcPr>
            <w:tcW w:w="2285" w:type="dxa"/>
            <w:vMerge w:val="restart"/>
            <w:shd w:val="clear" w:color="auto" w:fill="auto"/>
            <w:vAlign w:val="center"/>
          </w:tcPr>
          <w:p w14:paraId="15E3829D" w14:textId="77777777" w:rsidR="00A06771" w:rsidRDefault="004A195B">
            <w:pPr>
              <w:spacing w:line="240" w:lineRule="auto"/>
              <w:rPr>
                <w:sz w:val="20"/>
                <w:szCs w:val="20"/>
              </w:rPr>
            </w:pPr>
            <w:r>
              <w:rPr>
                <w:sz w:val="20"/>
                <w:szCs w:val="20"/>
              </w:rPr>
              <w:t>Celebrity Match-up Congruence</w:t>
            </w:r>
          </w:p>
        </w:tc>
        <w:tc>
          <w:tcPr>
            <w:tcW w:w="2268" w:type="dxa"/>
            <w:shd w:val="clear" w:color="auto" w:fill="auto"/>
            <w:vAlign w:val="center"/>
          </w:tcPr>
          <w:p w14:paraId="541685BE" w14:textId="77777777" w:rsidR="00A06771" w:rsidRDefault="004A195B">
            <w:pPr>
              <w:spacing w:line="240" w:lineRule="auto"/>
              <w:rPr>
                <w:sz w:val="20"/>
                <w:szCs w:val="20"/>
              </w:rPr>
            </w:pPr>
            <w:r>
              <w:rPr>
                <w:sz w:val="20"/>
                <w:szCs w:val="20"/>
              </w:rPr>
              <w:t>Pearson Correlation</w:t>
            </w:r>
          </w:p>
        </w:tc>
        <w:tc>
          <w:tcPr>
            <w:tcW w:w="2127" w:type="dxa"/>
            <w:shd w:val="clear" w:color="auto" w:fill="auto"/>
            <w:vAlign w:val="center"/>
          </w:tcPr>
          <w:p w14:paraId="7F15B983" w14:textId="77777777" w:rsidR="00A06771" w:rsidRDefault="004A195B">
            <w:pPr>
              <w:spacing w:line="240" w:lineRule="auto"/>
              <w:rPr>
                <w:sz w:val="20"/>
                <w:szCs w:val="20"/>
              </w:rPr>
            </w:pPr>
            <w:r>
              <w:rPr>
                <w:sz w:val="20"/>
                <w:szCs w:val="20"/>
              </w:rPr>
              <w:t>0.64</w:t>
            </w:r>
          </w:p>
        </w:tc>
        <w:tc>
          <w:tcPr>
            <w:tcW w:w="1984" w:type="dxa"/>
            <w:vMerge w:val="restart"/>
            <w:shd w:val="clear" w:color="auto" w:fill="auto"/>
            <w:vAlign w:val="center"/>
          </w:tcPr>
          <w:p w14:paraId="7F7AE194" w14:textId="77777777" w:rsidR="00A06771" w:rsidRDefault="004A195B">
            <w:pPr>
              <w:spacing w:line="240" w:lineRule="auto"/>
              <w:rPr>
                <w:sz w:val="20"/>
                <w:szCs w:val="20"/>
              </w:rPr>
            </w:pPr>
            <w:r>
              <w:rPr>
                <w:sz w:val="20"/>
                <w:szCs w:val="20"/>
              </w:rPr>
              <w:t>Significantly Moderate</w:t>
            </w:r>
          </w:p>
        </w:tc>
      </w:tr>
      <w:tr w:rsidR="00A06771" w14:paraId="53812296" w14:textId="77777777">
        <w:trPr>
          <w:trHeight w:val="300"/>
        </w:trPr>
        <w:tc>
          <w:tcPr>
            <w:tcW w:w="2285" w:type="dxa"/>
            <w:vMerge/>
            <w:tcBorders>
              <w:bottom w:val="single" w:sz="4" w:space="0" w:color="auto"/>
            </w:tcBorders>
            <w:shd w:val="clear" w:color="auto" w:fill="auto"/>
            <w:vAlign w:val="center"/>
          </w:tcPr>
          <w:p w14:paraId="5DEE8176" w14:textId="77777777" w:rsidR="00A06771" w:rsidRDefault="00A06771">
            <w:pPr>
              <w:widowControl w:val="0"/>
              <w:spacing w:line="240" w:lineRule="auto"/>
              <w:rPr>
                <w:sz w:val="20"/>
                <w:szCs w:val="20"/>
              </w:rPr>
            </w:pPr>
          </w:p>
        </w:tc>
        <w:tc>
          <w:tcPr>
            <w:tcW w:w="2268" w:type="dxa"/>
            <w:tcBorders>
              <w:bottom w:val="single" w:sz="4" w:space="0" w:color="auto"/>
            </w:tcBorders>
            <w:shd w:val="clear" w:color="auto" w:fill="auto"/>
            <w:vAlign w:val="center"/>
          </w:tcPr>
          <w:p w14:paraId="21E96C87" w14:textId="77777777" w:rsidR="00A06771" w:rsidRDefault="004A195B">
            <w:pPr>
              <w:spacing w:line="240" w:lineRule="auto"/>
              <w:rPr>
                <w:sz w:val="20"/>
                <w:szCs w:val="20"/>
              </w:rPr>
            </w:pPr>
            <w:r>
              <w:rPr>
                <w:sz w:val="20"/>
                <w:szCs w:val="20"/>
              </w:rPr>
              <w:t>Sig. (2-tailed)</w:t>
            </w:r>
          </w:p>
        </w:tc>
        <w:tc>
          <w:tcPr>
            <w:tcW w:w="2127" w:type="dxa"/>
            <w:tcBorders>
              <w:bottom w:val="single" w:sz="4" w:space="0" w:color="auto"/>
            </w:tcBorders>
            <w:shd w:val="clear" w:color="auto" w:fill="auto"/>
            <w:vAlign w:val="center"/>
          </w:tcPr>
          <w:p w14:paraId="12F536A9" w14:textId="77777777" w:rsidR="00A06771" w:rsidRDefault="004A195B">
            <w:pPr>
              <w:spacing w:line="240" w:lineRule="auto"/>
              <w:rPr>
                <w:sz w:val="20"/>
                <w:szCs w:val="20"/>
              </w:rPr>
            </w:pPr>
            <w:r>
              <w:rPr>
                <w:sz w:val="20"/>
                <w:szCs w:val="20"/>
              </w:rPr>
              <w:t>0.00</w:t>
            </w:r>
          </w:p>
        </w:tc>
        <w:tc>
          <w:tcPr>
            <w:tcW w:w="1984" w:type="dxa"/>
            <w:vMerge/>
            <w:tcBorders>
              <w:bottom w:val="single" w:sz="4" w:space="0" w:color="auto"/>
            </w:tcBorders>
            <w:shd w:val="clear" w:color="auto" w:fill="auto"/>
            <w:vAlign w:val="center"/>
          </w:tcPr>
          <w:p w14:paraId="643EAD09" w14:textId="77777777" w:rsidR="00A06771" w:rsidRDefault="00A06771">
            <w:pPr>
              <w:widowControl w:val="0"/>
              <w:spacing w:line="240" w:lineRule="auto"/>
              <w:rPr>
                <w:sz w:val="20"/>
                <w:szCs w:val="20"/>
              </w:rPr>
            </w:pPr>
          </w:p>
        </w:tc>
      </w:tr>
      <w:tr w:rsidR="00A06771" w14:paraId="1F9722F0" w14:textId="77777777">
        <w:trPr>
          <w:trHeight w:val="300"/>
        </w:trPr>
        <w:tc>
          <w:tcPr>
            <w:tcW w:w="2285" w:type="dxa"/>
            <w:vMerge w:val="restart"/>
            <w:tcBorders>
              <w:top w:val="single" w:sz="4" w:space="0" w:color="auto"/>
            </w:tcBorders>
            <w:shd w:val="clear" w:color="auto" w:fill="auto"/>
            <w:vAlign w:val="center"/>
          </w:tcPr>
          <w:p w14:paraId="1C18B90C" w14:textId="77777777" w:rsidR="00A06771" w:rsidRDefault="004A195B">
            <w:pPr>
              <w:spacing w:line="240" w:lineRule="auto"/>
              <w:rPr>
                <w:sz w:val="20"/>
                <w:szCs w:val="20"/>
              </w:rPr>
            </w:pPr>
            <w:r>
              <w:rPr>
                <w:sz w:val="20"/>
                <w:szCs w:val="20"/>
              </w:rPr>
              <w:lastRenderedPageBreak/>
              <w:t>Overall, Celebrity Endorsement</w:t>
            </w:r>
          </w:p>
        </w:tc>
        <w:tc>
          <w:tcPr>
            <w:tcW w:w="2268" w:type="dxa"/>
            <w:tcBorders>
              <w:top w:val="single" w:sz="4" w:space="0" w:color="auto"/>
            </w:tcBorders>
            <w:shd w:val="clear" w:color="auto" w:fill="auto"/>
            <w:vAlign w:val="center"/>
          </w:tcPr>
          <w:p w14:paraId="7B7FD20E" w14:textId="77777777" w:rsidR="00A06771" w:rsidRDefault="004A195B">
            <w:pPr>
              <w:spacing w:line="240" w:lineRule="auto"/>
              <w:rPr>
                <w:sz w:val="20"/>
                <w:szCs w:val="20"/>
              </w:rPr>
            </w:pPr>
            <w:r>
              <w:rPr>
                <w:sz w:val="20"/>
                <w:szCs w:val="20"/>
              </w:rPr>
              <w:t>Pearson Correlation</w:t>
            </w:r>
          </w:p>
        </w:tc>
        <w:tc>
          <w:tcPr>
            <w:tcW w:w="2127" w:type="dxa"/>
            <w:tcBorders>
              <w:top w:val="single" w:sz="4" w:space="0" w:color="auto"/>
            </w:tcBorders>
            <w:shd w:val="clear" w:color="auto" w:fill="auto"/>
            <w:vAlign w:val="center"/>
          </w:tcPr>
          <w:p w14:paraId="71AA54F9" w14:textId="77777777" w:rsidR="00A06771" w:rsidRDefault="004A195B">
            <w:pPr>
              <w:spacing w:line="240" w:lineRule="auto"/>
              <w:rPr>
                <w:sz w:val="20"/>
                <w:szCs w:val="20"/>
              </w:rPr>
            </w:pPr>
            <w:r>
              <w:rPr>
                <w:sz w:val="20"/>
                <w:szCs w:val="20"/>
              </w:rPr>
              <w:t>0.70</w:t>
            </w:r>
          </w:p>
        </w:tc>
        <w:tc>
          <w:tcPr>
            <w:tcW w:w="1984" w:type="dxa"/>
            <w:vMerge w:val="restart"/>
            <w:tcBorders>
              <w:top w:val="single" w:sz="4" w:space="0" w:color="auto"/>
            </w:tcBorders>
            <w:shd w:val="clear" w:color="auto" w:fill="auto"/>
            <w:vAlign w:val="center"/>
          </w:tcPr>
          <w:p w14:paraId="2E8AD842" w14:textId="77777777" w:rsidR="00A06771" w:rsidRDefault="004A195B">
            <w:pPr>
              <w:spacing w:line="240" w:lineRule="auto"/>
              <w:rPr>
                <w:sz w:val="20"/>
                <w:szCs w:val="20"/>
              </w:rPr>
            </w:pPr>
            <w:r>
              <w:rPr>
                <w:sz w:val="20"/>
                <w:szCs w:val="20"/>
              </w:rPr>
              <w:t>Significantly High</w:t>
            </w:r>
          </w:p>
        </w:tc>
      </w:tr>
      <w:tr w:rsidR="00A06771" w14:paraId="08426726" w14:textId="77777777">
        <w:trPr>
          <w:trHeight w:val="300"/>
        </w:trPr>
        <w:tc>
          <w:tcPr>
            <w:tcW w:w="2285" w:type="dxa"/>
            <w:vMerge/>
            <w:tcBorders>
              <w:bottom w:val="single" w:sz="4" w:space="0" w:color="auto"/>
            </w:tcBorders>
            <w:shd w:val="clear" w:color="auto" w:fill="auto"/>
            <w:vAlign w:val="center"/>
          </w:tcPr>
          <w:p w14:paraId="04240531" w14:textId="77777777" w:rsidR="00A06771" w:rsidRDefault="00A06771">
            <w:pPr>
              <w:widowControl w:val="0"/>
              <w:spacing w:line="240" w:lineRule="auto"/>
              <w:rPr>
                <w:sz w:val="20"/>
                <w:szCs w:val="20"/>
              </w:rPr>
            </w:pPr>
          </w:p>
        </w:tc>
        <w:tc>
          <w:tcPr>
            <w:tcW w:w="2268" w:type="dxa"/>
            <w:tcBorders>
              <w:bottom w:val="single" w:sz="4" w:space="0" w:color="auto"/>
            </w:tcBorders>
            <w:shd w:val="clear" w:color="auto" w:fill="auto"/>
            <w:vAlign w:val="center"/>
          </w:tcPr>
          <w:p w14:paraId="74E7DE85" w14:textId="77777777" w:rsidR="00A06771" w:rsidRDefault="004A195B">
            <w:pPr>
              <w:spacing w:line="240" w:lineRule="auto"/>
              <w:rPr>
                <w:sz w:val="20"/>
                <w:szCs w:val="20"/>
              </w:rPr>
            </w:pPr>
            <w:r>
              <w:rPr>
                <w:sz w:val="20"/>
                <w:szCs w:val="20"/>
              </w:rPr>
              <w:t>Sig. (2-tailed)</w:t>
            </w:r>
          </w:p>
        </w:tc>
        <w:tc>
          <w:tcPr>
            <w:tcW w:w="2127" w:type="dxa"/>
            <w:tcBorders>
              <w:bottom w:val="single" w:sz="4" w:space="0" w:color="auto"/>
            </w:tcBorders>
            <w:shd w:val="clear" w:color="auto" w:fill="auto"/>
            <w:vAlign w:val="center"/>
          </w:tcPr>
          <w:p w14:paraId="7E509D95" w14:textId="77777777" w:rsidR="00A06771" w:rsidRDefault="004A195B">
            <w:pPr>
              <w:spacing w:line="240" w:lineRule="auto"/>
              <w:rPr>
                <w:sz w:val="20"/>
                <w:szCs w:val="20"/>
              </w:rPr>
            </w:pPr>
            <w:r>
              <w:rPr>
                <w:sz w:val="20"/>
                <w:szCs w:val="20"/>
              </w:rPr>
              <w:t>0.00</w:t>
            </w:r>
          </w:p>
        </w:tc>
        <w:tc>
          <w:tcPr>
            <w:tcW w:w="1984" w:type="dxa"/>
            <w:vMerge/>
            <w:tcBorders>
              <w:bottom w:val="single" w:sz="4" w:space="0" w:color="auto"/>
            </w:tcBorders>
            <w:shd w:val="clear" w:color="auto" w:fill="auto"/>
            <w:vAlign w:val="center"/>
          </w:tcPr>
          <w:p w14:paraId="75BA5456" w14:textId="77777777" w:rsidR="00A06771" w:rsidRDefault="00A06771">
            <w:pPr>
              <w:widowControl w:val="0"/>
              <w:spacing w:line="240" w:lineRule="auto"/>
              <w:rPr>
                <w:sz w:val="20"/>
                <w:szCs w:val="20"/>
              </w:rPr>
            </w:pPr>
          </w:p>
        </w:tc>
      </w:tr>
    </w:tbl>
    <w:p w14:paraId="767BD2AD" w14:textId="77777777" w:rsidR="00A06771" w:rsidRDefault="004A195B">
      <w:pPr>
        <w:spacing w:before="240" w:after="240" w:line="240" w:lineRule="auto"/>
        <w:rPr>
          <w:sz w:val="20"/>
          <w:szCs w:val="20"/>
        </w:rPr>
      </w:pPr>
      <w:r>
        <w:rPr>
          <w:sz w:val="20"/>
          <w:szCs w:val="20"/>
        </w:rPr>
        <w:t xml:space="preserve">           Table 11 shows that all celebrity endorsement attributes have a positive and significant correlation with DORSU-CC students' purchase intentions. The overall correlation is strong (r = 0.70). Celebrity Liking had the highest correlation (r = 0.65), highlighting its strong influence on purchase intent. Match-up Congruence followed closely (r = 0.64), emphasizing the impact of perceived fit between celebrity and product.</w:t>
      </w:r>
    </w:p>
    <w:p w14:paraId="074E27B2" w14:textId="77777777" w:rsidR="00A06771" w:rsidRDefault="004A195B">
      <w:pPr>
        <w:spacing w:before="240" w:after="240" w:line="240" w:lineRule="auto"/>
        <w:rPr>
          <w:sz w:val="20"/>
          <w:szCs w:val="20"/>
        </w:rPr>
      </w:pPr>
      <w:r>
        <w:rPr>
          <w:sz w:val="20"/>
          <w:szCs w:val="20"/>
        </w:rPr>
        <w:t>Moderate correlations were found for Similarity (r = 0.57), Familiarity (r = 0.56), Attractiveness (r = 0.53), Trustworthiness (r = 0.52), and Expertise (r = 0.48). These support Yeo et al. (2015), who noted expertise as a key factor in influencing consumer intent. Liu and Liao (2023) further emphasized that emotional ties, such as liking and similarity, strengthen endorsement impact, reinforcing the need to align endorsers with audience preferences.</w:t>
      </w:r>
    </w:p>
    <w:p w14:paraId="5C557A0E" w14:textId="77777777" w:rsidR="00A06771" w:rsidRDefault="004A195B">
      <w:pPr>
        <w:spacing w:before="240" w:after="240" w:line="240" w:lineRule="auto"/>
        <w:rPr>
          <w:b/>
          <w:sz w:val="20"/>
          <w:szCs w:val="20"/>
        </w:rPr>
      </w:pPr>
      <w:r>
        <w:rPr>
          <w:b/>
          <w:sz w:val="20"/>
          <w:szCs w:val="20"/>
        </w:rPr>
        <w:t>4.3 Factors of Celebrity Endorsement Tactics Perceived Influence as Best Predicts in Purchase Intention of DORSU-CC students.</w:t>
      </w:r>
    </w:p>
    <w:p w14:paraId="5638533C" w14:textId="77777777" w:rsidR="00A06771" w:rsidRDefault="004A195B">
      <w:pPr>
        <w:spacing w:before="240" w:after="240" w:line="240" w:lineRule="auto"/>
        <w:rPr>
          <w:sz w:val="20"/>
          <w:szCs w:val="20"/>
          <w:lang w:val="en-US"/>
        </w:rPr>
      </w:pPr>
      <w:r>
        <w:rPr>
          <w:sz w:val="20"/>
          <w:szCs w:val="20"/>
        </w:rPr>
        <w:t>Table 12. Model summary</w:t>
      </w:r>
      <w:r>
        <w:rPr>
          <w:sz w:val="20"/>
          <w:szCs w:val="20"/>
          <w:lang w:val="en-US"/>
        </w:rPr>
        <w:t xml:space="preserve"> </w:t>
      </w:r>
    </w:p>
    <w:tbl>
      <w:tblPr>
        <w:tblStyle w:val="Style22"/>
        <w:tblW w:w="9326" w:type="dxa"/>
        <w:tblInd w:w="107"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590"/>
        <w:gridCol w:w="1708"/>
        <w:gridCol w:w="1532"/>
        <w:gridCol w:w="2248"/>
        <w:gridCol w:w="2248"/>
      </w:tblGrid>
      <w:tr w:rsidR="00A06771" w14:paraId="3604FC29" w14:textId="77777777">
        <w:trPr>
          <w:trHeight w:val="720"/>
        </w:trPr>
        <w:tc>
          <w:tcPr>
            <w:tcW w:w="1590" w:type="dxa"/>
            <w:shd w:val="clear" w:color="auto" w:fill="auto"/>
            <w:vAlign w:val="center"/>
          </w:tcPr>
          <w:p w14:paraId="49DE1111" w14:textId="77777777" w:rsidR="00A06771" w:rsidRDefault="004A195B">
            <w:pPr>
              <w:spacing w:line="240" w:lineRule="auto"/>
              <w:rPr>
                <w:color w:val="000000"/>
                <w:sz w:val="20"/>
                <w:szCs w:val="20"/>
              </w:rPr>
            </w:pPr>
            <w:r>
              <w:rPr>
                <w:sz w:val="20"/>
                <w:szCs w:val="20"/>
              </w:rPr>
              <w:t>Model</w:t>
            </w:r>
          </w:p>
        </w:tc>
        <w:tc>
          <w:tcPr>
            <w:tcW w:w="1707" w:type="dxa"/>
            <w:shd w:val="clear" w:color="auto" w:fill="auto"/>
          </w:tcPr>
          <w:p w14:paraId="6741A512" w14:textId="77777777" w:rsidR="00A06771" w:rsidRDefault="00A06771">
            <w:pPr>
              <w:spacing w:line="240" w:lineRule="auto"/>
              <w:rPr>
                <w:sz w:val="20"/>
                <w:szCs w:val="20"/>
              </w:rPr>
            </w:pPr>
          </w:p>
          <w:p w14:paraId="5C6692F5" w14:textId="77777777" w:rsidR="00A06771" w:rsidRDefault="004A195B">
            <w:pPr>
              <w:spacing w:line="240" w:lineRule="auto"/>
              <w:rPr>
                <w:color w:val="000000"/>
                <w:sz w:val="20"/>
                <w:szCs w:val="20"/>
              </w:rPr>
            </w:pPr>
            <w:r>
              <w:rPr>
                <w:sz w:val="20"/>
                <w:szCs w:val="20"/>
              </w:rPr>
              <w:t>R</w:t>
            </w:r>
          </w:p>
        </w:tc>
        <w:tc>
          <w:tcPr>
            <w:tcW w:w="1532" w:type="dxa"/>
            <w:shd w:val="clear" w:color="auto" w:fill="auto"/>
            <w:vAlign w:val="center"/>
          </w:tcPr>
          <w:p w14:paraId="66209EAA" w14:textId="77777777" w:rsidR="00A06771" w:rsidRDefault="004A195B">
            <w:pPr>
              <w:spacing w:line="240" w:lineRule="auto"/>
              <w:rPr>
                <w:color w:val="000000"/>
                <w:sz w:val="20"/>
                <w:szCs w:val="20"/>
              </w:rPr>
            </w:pPr>
            <w:r>
              <w:rPr>
                <w:sz w:val="20"/>
                <w:szCs w:val="20"/>
              </w:rPr>
              <w:t xml:space="preserve">R square </w:t>
            </w:r>
          </w:p>
        </w:tc>
        <w:tc>
          <w:tcPr>
            <w:tcW w:w="2247" w:type="dxa"/>
            <w:shd w:val="clear" w:color="auto" w:fill="auto"/>
            <w:vAlign w:val="bottom"/>
          </w:tcPr>
          <w:p w14:paraId="0C73BB8C" w14:textId="77777777" w:rsidR="00A06771" w:rsidRDefault="004A195B">
            <w:pPr>
              <w:spacing w:line="240" w:lineRule="auto"/>
              <w:rPr>
                <w:sz w:val="20"/>
                <w:szCs w:val="20"/>
              </w:rPr>
            </w:pPr>
            <w:r>
              <w:rPr>
                <w:sz w:val="20"/>
                <w:szCs w:val="20"/>
              </w:rPr>
              <w:t xml:space="preserve">Adjusted R square </w:t>
            </w:r>
          </w:p>
        </w:tc>
        <w:tc>
          <w:tcPr>
            <w:tcW w:w="2247" w:type="dxa"/>
            <w:shd w:val="clear" w:color="auto" w:fill="auto"/>
            <w:vAlign w:val="bottom"/>
          </w:tcPr>
          <w:p w14:paraId="4EEEB0E4" w14:textId="77777777" w:rsidR="00A06771" w:rsidRDefault="004A195B">
            <w:pPr>
              <w:spacing w:line="240" w:lineRule="auto"/>
              <w:rPr>
                <w:sz w:val="20"/>
                <w:szCs w:val="20"/>
              </w:rPr>
            </w:pPr>
            <w:r>
              <w:rPr>
                <w:sz w:val="20"/>
                <w:szCs w:val="20"/>
              </w:rPr>
              <w:t xml:space="preserve">Std error of the Estimate </w:t>
            </w:r>
          </w:p>
        </w:tc>
      </w:tr>
      <w:tr w:rsidR="00A06771" w14:paraId="61196843" w14:textId="77777777">
        <w:trPr>
          <w:trHeight w:val="660"/>
        </w:trPr>
        <w:tc>
          <w:tcPr>
            <w:tcW w:w="1590" w:type="dxa"/>
            <w:shd w:val="clear" w:color="auto" w:fill="auto"/>
            <w:vAlign w:val="center"/>
          </w:tcPr>
          <w:p w14:paraId="784A88DB" w14:textId="77777777" w:rsidR="00A06771" w:rsidRDefault="004A195B">
            <w:pPr>
              <w:widowControl w:val="0"/>
              <w:spacing w:line="240" w:lineRule="auto"/>
              <w:rPr>
                <w:sz w:val="20"/>
                <w:szCs w:val="20"/>
              </w:rPr>
            </w:pPr>
            <w:r>
              <w:rPr>
                <w:sz w:val="20"/>
                <w:szCs w:val="20"/>
              </w:rPr>
              <w:t>1</w:t>
            </w:r>
          </w:p>
        </w:tc>
        <w:tc>
          <w:tcPr>
            <w:tcW w:w="1707" w:type="dxa"/>
            <w:shd w:val="clear" w:color="auto" w:fill="auto"/>
          </w:tcPr>
          <w:p w14:paraId="5E714333" w14:textId="77777777" w:rsidR="00A06771" w:rsidRDefault="00A06771">
            <w:pPr>
              <w:spacing w:line="240" w:lineRule="auto"/>
              <w:rPr>
                <w:sz w:val="20"/>
                <w:szCs w:val="20"/>
              </w:rPr>
            </w:pPr>
          </w:p>
          <w:p w14:paraId="3A2BEF4B" w14:textId="77777777" w:rsidR="00A06771" w:rsidRDefault="004A195B">
            <w:pPr>
              <w:spacing w:line="240" w:lineRule="auto"/>
              <w:rPr>
                <w:color w:val="000000"/>
                <w:sz w:val="20"/>
                <w:szCs w:val="20"/>
              </w:rPr>
            </w:pPr>
            <w:r>
              <w:rPr>
                <w:sz w:val="20"/>
                <w:szCs w:val="20"/>
              </w:rPr>
              <w:t>0.725</w:t>
            </w:r>
          </w:p>
        </w:tc>
        <w:tc>
          <w:tcPr>
            <w:tcW w:w="1532" w:type="dxa"/>
            <w:shd w:val="clear" w:color="auto" w:fill="auto"/>
            <w:vAlign w:val="center"/>
          </w:tcPr>
          <w:p w14:paraId="4287DC13" w14:textId="77777777" w:rsidR="00A06771" w:rsidRDefault="004A195B">
            <w:pPr>
              <w:spacing w:line="240" w:lineRule="auto"/>
              <w:rPr>
                <w:color w:val="000000"/>
                <w:sz w:val="20"/>
                <w:szCs w:val="20"/>
              </w:rPr>
            </w:pPr>
            <w:r>
              <w:rPr>
                <w:sz w:val="20"/>
                <w:szCs w:val="20"/>
              </w:rPr>
              <w:t>0.525</w:t>
            </w:r>
          </w:p>
        </w:tc>
        <w:tc>
          <w:tcPr>
            <w:tcW w:w="2247" w:type="dxa"/>
            <w:shd w:val="clear" w:color="auto" w:fill="auto"/>
            <w:vAlign w:val="bottom"/>
          </w:tcPr>
          <w:p w14:paraId="711297D8" w14:textId="77777777" w:rsidR="00A06771" w:rsidRDefault="004A195B">
            <w:pPr>
              <w:widowControl w:val="0"/>
              <w:spacing w:line="240" w:lineRule="auto"/>
              <w:rPr>
                <w:color w:val="000000"/>
                <w:sz w:val="20"/>
                <w:szCs w:val="20"/>
              </w:rPr>
            </w:pPr>
            <w:r>
              <w:rPr>
                <w:sz w:val="20"/>
                <w:szCs w:val="20"/>
              </w:rPr>
              <w:t>0.515</w:t>
            </w:r>
          </w:p>
        </w:tc>
        <w:tc>
          <w:tcPr>
            <w:tcW w:w="2247" w:type="dxa"/>
            <w:shd w:val="clear" w:color="auto" w:fill="auto"/>
            <w:vAlign w:val="bottom"/>
          </w:tcPr>
          <w:p w14:paraId="71583C97" w14:textId="77777777" w:rsidR="00A06771" w:rsidRDefault="004A195B">
            <w:pPr>
              <w:widowControl w:val="0"/>
              <w:spacing w:line="240" w:lineRule="auto"/>
              <w:rPr>
                <w:color w:val="000000"/>
                <w:sz w:val="20"/>
                <w:szCs w:val="20"/>
              </w:rPr>
            </w:pPr>
            <w:r>
              <w:rPr>
                <w:sz w:val="20"/>
                <w:szCs w:val="20"/>
              </w:rPr>
              <w:t>0.497</w:t>
            </w:r>
          </w:p>
        </w:tc>
      </w:tr>
    </w:tbl>
    <w:p w14:paraId="26C1B27A" w14:textId="77777777" w:rsidR="00A06771" w:rsidRDefault="004A195B">
      <w:pPr>
        <w:spacing w:before="240" w:after="240" w:line="240" w:lineRule="auto"/>
        <w:rPr>
          <w:sz w:val="20"/>
          <w:szCs w:val="20"/>
        </w:rPr>
      </w:pPr>
      <w:r>
        <w:rPr>
          <w:sz w:val="20"/>
          <w:szCs w:val="20"/>
        </w:rPr>
        <w:t xml:space="preserve">         Table 12 presents the regression model summary showing a strong positive relationship between celebrity endorsement tactics and purchase intention (R = 0.725). The R² value of 0.525 indicates that 52.5% of the variance in purchase intention is explained by the model—a moderate to strong effect in </w:t>
      </w:r>
      <w:proofErr w:type="spellStart"/>
      <w:r>
        <w:rPr>
          <w:sz w:val="20"/>
          <w:szCs w:val="20"/>
        </w:rPr>
        <w:t>behavioral</w:t>
      </w:r>
      <w:proofErr w:type="spellEnd"/>
      <w:r>
        <w:rPr>
          <w:sz w:val="20"/>
          <w:szCs w:val="20"/>
        </w:rPr>
        <w:t xml:space="preserve"> research (Hair et al., 2019).</w:t>
      </w:r>
    </w:p>
    <w:p w14:paraId="6FE8A784" w14:textId="77777777" w:rsidR="00A06771" w:rsidRDefault="004A195B">
      <w:pPr>
        <w:spacing w:before="240" w:after="240" w:line="240" w:lineRule="auto"/>
        <w:rPr>
          <w:sz w:val="20"/>
          <w:szCs w:val="20"/>
        </w:rPr>
      </w:pPr>
      <w:r>
        <w:rPr>
          <w:sz w:val="20"/>
          <w:szCs w:val="20"/>
        </w:rPr>
        <w:t xml:space="preserve">The adjusted R² of 0.515 suggests minimal overfitting, ensuring the model's reliability (Field, 2018). The standard error of 0.497 further supports the model’s predictive accuracy, aligning with </w:t>
      </w:r>
      <w:proofErr w:type="spellStart"/>
      <w:r>
        <w:rPr>
          <w:sz w:val="20"/>
          <w:szCs w:val="20"/>
        </w:rPr>
        <w:t>Sarstedt</w:t>
      </w:r>
      <w:proofErr w:type="spellEnd"/>
      <w:r>
        <w:rPr>
          <w:sz w:val="20"/>
          <w:szCs w:val="20"/>
        </w:rPr>
        <w:t xml:space="preserve"> et al. (2017), who note that such values are acceptable when R² exceeds 0.5. Overall, the model is statistically robust and useful in assessing the impact of celebrity endorsements on purchase intention.</w:t>
      </w:r>
    </w:p>
    <w:p w14:paraId="4B6F71CE" w14:textId="77777777" w:rsidR="00A06771" w:rsidRDefault="004A195B">
      <w:pPr>
        <w:spacing w:before="240" w:after="240" w:line="240" w:lineRule="auto"/>
        <w:rPr>
          <w:sz w:val="20"/>
          <w:szCs w:val="20"/>
          <w:lang w:val="en-US"/>
        </w:rPr>
      </w:pPr>
      <w:r>
        <w:rPr>
          <w:b/>
          <w:sz w:val="20"/>
          <w:szCs w:val="20"/>
        </w:rPr>
        <w:t xml:space="preserve">Table 13. </w:t>
      </w:r>
      <w:r>
        <w:rPr>
          <w:sz w:val="20"/>
          <w:szCs w:val="20"/>
        </w:rPr>
        <w:t>Coefficient Results</w:t>
      </w:r>
      <w:r>
        <w:rPr>
          <w:sz w:val="20"/>
          <w:szCs w:val="20"/>
          <w:lang w:val="en-US"/>
        </w:rPr>
        <w:t xml:space="preserve"> </w:t>
      </w:r>
    </w:p>
    <w:tbl>
      <w:tblPr>
        <w:tblW w:w="8664" w:type="dxa"/>
        <w:tblInd w:w="-22" w:type="dxa"/>
        <w:tblLayout w:type="fixed"/>
        <w:tblLook w:val="04A0" w:firstRow="1" w:lastRow="0" w:firstColumn="1" w:lastColumn="0" w:noHBand="0" w:noVBand="1"/>
      </w:tblPr>
      <w:tblGrid>
        <w:gridCol w:w="270"/>
        <w:gridCol w:w="3149"/>
        <w:gridCol w:w="993"/>
        <w:gridCol w:w="992"/>
        <w:gridCol w:w="1559"/>
        <w:gridCol w:w="851"/>
        <w:gridCol w:w="850"/>
      </w:tblGrid>
      <w:tr w:rsidR="00A06771" w14:paraId="6BFE8747" w14:textId="77777777">
        <w:trPr>
          <w:trHeight w:val="570"/>
        </w:trPr>
        <w:tc>
          <w:tcPr>
            <w:tcW w:w="3419" w:type="dxa"/>
            <w:gridSpan w:val="2"/>
            <w:vMerge w:val="restart"/>
            <w:tcBorders>
              <w:top w:val="single" w:sz="4" w:space="0" w:color="auto"/>
            </w:tcBorders>
            <w:shd w:val="clear" w:color="auto" w:fill="auto"/>
            <w:vAlign w:val="center"/>
          </w:tcPr>
          <w:p w14:paraId="0D6DD99C" w14:textId="77777777" w:rsidR="00A06771" w:rsidRDefault="004A195B">
            <w:pPr>
              <w:spacing w:line="240" w:lineRule="auto"/>
              <w:rPr>
                <w:sz w:val="20"/>
                <w:szCs w:val="20"/>
              </w:rPr>
            </w:pPr>
            <w:r>
              <w:rPr>
                <w:sz w:val="20"/>
                <w:szCs w:val="20"/>
              </w:rPr>
              <w:t>Model</w:t>
            </w:r>
          </w:p>
        </w:tc>
        <w:tc>
          <w:tcPr>
            <w:tcW w:w="1985" w:type="dxa"/>
            <w:gridSpan w:val="2"/>
            <w:tcBorders>
              <w:top w:val="single" w:sz="4" w:space="0" w:color="auto"/>
            </w:tcBorders>
            <w:shd w:val="clear" w:color="auto" w:fill="auto"/>
            <w:vAlign w:val="center"/>
          </w:tcPr>
          <w:p w14:paraId="4A41ED1E" w14:textId="77777777" w:rsidR="00A06771" w:rsidRDefault="004A195B">
            <w:pPr>
              <w:spacing w:line="240" w:lineRule="auto"/>
              <w:rPr>
                <w:sz w:val="20"/>
                <w:szCs w:val="20"/>
              </w:rPr>
            </w:pPr>
            <w:r>
              <w:rPr>
                <w:sz w:val="20"/>
                <w:szCs w:val="20"/>
              </w:rPr>
              <w:t>Unstandardized Coefficients</w:t>
            </w:r>
          </w:p>
        </w:tc>
        <w:tc>
          <w:tcPr>
            <w:tcW w:w="1559" w:type="dxa"/>
            <w:tcBorders>
              <w:top w:val="single" w:sz="4" w:space="0" w:color="auto"/>
            </w:tcBorders>
            <w:shd w:val="clear" w:color="auto" w:fill="auto"/>
            <w:vAlign w:val="center"/>
          </w:tcPr>
          <w:p w14:paraId="5E32819F" w14:textId="77777777" w:rsidR="00A06771" w:rsidRDefault="004A195B">
            <w:pPr>
              <w:spacing w:line="240" w:lineRule="auto"/>
              <w:rPr>
                <w:sz w:val="20"/>
                <w:szCs w:val="20"/>
              </w:rPr>
            </w:pPr>
            <w:r>
              <w:rPr>
                <w:sz w:val="20"/>
                <w:szCs w:val="20"/>
              </w:rPr>
              <w:t>Standardized Coefficients</w:t>
            </w:r>
          </w:p>
        </w:tc>
        <w:tc>
          <w:tcPr>
            <w:tcW w:w="851" w:type="dxa"/>
            <w:vMerge w:val="restart"/>
            <w:tcBorders>
              <w:top w:val="single" w:sz="4" w:space="0" w:color="auto"/>
            </w:tcBorders>
            <w:shd w:val="clear" w:color="auto" w:fill="auto"/>
            <w:vAlign w:val="center"/>
          </w:tcPr>
          <w:p w14:paraId="52A395EA" w14:textId="77777777" w:rsidR="00A06771" w:rsidRDefault="004A195B">
            <w:pPr>
              <w:spacing w:line="240" w:lineRule="auto"/>
              <w:rPr>
                <w:sz w:val="20"/>
                <w:szCs w:val="20"/>
              </w:rPr>
            </w:pPr>
            <w:r>
              <w:rPr>
                <w:sz w:val="20"/>
                <w:szCs w:val="20"/>
              </w:rPr>
              <w:t>t</w:t>
            </w:r>
          </w:p>
        </w:tc>
        <w:tc>
          <w:tcPr>
            <w:tcW w:w="850" w:type="dxa"/>
            <w:vMerge w:val="restart"/>
            <w:tcBorders>
              <w:top w:val="single" w:sz="4" w:space="0" w:color="auto"/>
            </w:tcBorders>
            <w:shd w:val="clear" w:color="auto" w:fill="auto"/>
            <w:vAlign w:val="center"/>
          </w:tcPr>
          <w:p w14:paraId="68BB1416" w14:textId="77777777" w:rsidR="00A06771" w:rsidRDefault="004A195B">
            <w:pPr>
              <w:spacing w:line="240" w:lineRule="auto"/>
              <w:rPr>
                <w:sz w:val="20"/>
                <w:szCs w:val="20"/>
              </w:rPr>
            </w:pPr>
            <w:r>
              <w:rPr>
                <w:sz w:val="20"/>
                <w:szCs w:val="20"/>
              </w:rPr>
              <w:t>Sig.</w:t>
            </w:r>
          </w:p>
        </w:tc>
      </w:tr>
      <w:tr w:rsidR="00A06771" w14:paraId="31B4BA75" w14:textId="77777777">
        <w:trPr>
          <w:trHeight w:val="570"/>
        </w:trPr>
        <w:tc>
          <w:tcPr>
            <w:tcW w:w="3419" w:type="dxa"/>
            <w:gridSpan w:val="2"/>
            <w:vMerge/>
            <w:tcBorders>
              <w:bottom w:val="single" w:sz="4" w:space="0" w:color="auto"/>
            </w:tcBorders>
            <w:shd w:val="clear" w:color="auto" w:fill="auto"/>
            <w:vAlign w:val="center"/>
          </w:tcPr>
          <w:p w14:paraId="1E988F3A" w14:textId="77777777" w:rsidR="00A06771" w:rsidRDefault="00A06771">
            <w:pPr>
              <w:widowControl w:val="0"/>
              <w:spacing w:line="240" w:lineRule="auto"/>
              <w:rPr>
                <w:sz w:val="20"/>
                <w:szCs w:val="20"/>
              </w:rPr>
            </w:pPr>
          </w:p>
        </w:tc>
        <w:tc>
          <w:tcPr>
            <w:tcW w:w="993" w:type="dxa"/>
            <w:tcBorders>
              <w:bottom w:val="single" w:sz="4" w:space="0" w:color="auto"/>
            </w:tcBorders>
            <w:shd w:val="clear" w:color="auto" w:fill="auto"/>
            <w:vAlign w:val="center"/>
          </w:tcPr>
          <w:p w14:paraId="5DBB7537" w14:textId="77777777" w:rsidR="00A06771" w:rsidRDefault="004A195B">
            <w:pPr>
              <w:spacing w:line="240" w:lineRule="auto"/>
              <w:rPr>
                <w:sz w:val="20"/>
                <w:szCs w:val="20"/>
              </w:rPr>
            </w:pPr>
            <w:r>
              <w:rPr>
                <w:sz w:val="20"/>
                <w:szCs w:val="20"/>
              </w:rPr>
              <w:t>B</w:t>
            </w:r>
          </w:p>
        </w:tc>
        <w:tc>
          <w:tcPr>
            <w:tcW w:w="992" w:type="dxa"/>
            <w:tcBorders>
              <w:bottom w:val="single" w:sz="4" w:space="0" w:color="auto"/>
            </w:tcBorders>
            <w:shd w:val="clear" w:color="auto" w:fill="auto"/>
            <w:vAlign w:val="center"/>
          </w:tcPr>
          <w:p w14:paraId="7B8CB451" w14:textId="77777777" w:rsidR="00A06771" w:rsidRDefault="004A195B">
            <w:pPr>
              <w:spacing w:line="240" w:lineRule="auto"/>
              <w:rPr>
                <w:sz w:val="20"/>
                <w:szCs w:val="20"/>
              </w:rPr>
            </w:pPr>
            <w:r>
              <w:rPr>
                <w:sz w:val="20"/>
                <w:szCs w:val="20"/>
              </w:rPr>
              <w:t>Std. Error</w:t>
            </w:r>
          </w:p>
        </w:tc>
        <w:tc>
          <w:tcPr>
            <w:tcW w:w="1559" w:type="dxa"/>
            <w:tcBorders>
              <w:bottom w:val="single" w:sz="4" w:space="0" w:color="auto"/>
            </w:tcBorders>
            <w:shd w:val="clear" w:color="auto" w:fill="auto"/>
            <w:vAlign w:val="center"/>
          </w:tcPr>
          <w:p w14:paraId="5FEE727F" w14:textId="77777777" w:rsidR="00A06771" w:rsidRDefault="004A195B">
            <w:pPr>
              <w:spacing w:line="240" w:lineRule="auto"/>
              <w:rPr>
                <w:sz w:val="20"/>
                <w:szCs w:val="20"/>
              </w:rPr>
            </w:pPr>
            <w:r>
              <w:rPr>
                <w:sz w:val="20"/>
                <w:szCs w:val="20"/>
              </w:rPr>
              <w:t>Beta</w:t>
            </w:r>
          </w:p>
        </w:tc>
        <w:tc>
          <w:tcPr>
            <w:tcW w:w="851" w:type="dxa"/>
            <w:vMerge/>
            <w:tcBorders>
              <w:bottom w:val="single" w:sz="4" w:space="0" w:color="auto"/>
            </w:tcBorders>
            <w:shd w:val="clear" w:color="auto" w:fill="auto"/>
            <w:vAlign w:val="center"/>
          </w:tcPr>
          <w:p w14:paraId="59AB61B4" w14:textId="77777777" w:rsidR="00A06771" w:rsidRDefault="00A06771">
            <w:pPr>
              <w:widowControl w:val="0"/>
              <w:spacing w:line="240" w:lineRule="auto"/>
              <w:rPr>
                <w:sz w:val="20"/>
                <w:szCs w:val="20"/>
              </w:rPr>
            </w:pPr>
          </w:p>
        </w:tc>
        <w:tc>
          <w:tcPr>
            <w:tcW w:w="850" w:type="dxa"/>
            <w:vMerge/>
            <w:tcBorders>
              <w:bottom w:val="single" w:sz="4" w:space="0" w:color="auto"/>
            </w:tcBorders>
            <w:shd w:val="clear" w:color="auto" w:fill="auto"/>
            <w:vAlign w:val="center"/>
          </w:tcPr>
          <w:p w14:paraId="1ED021FD" w14:textId="77777777" w:rsidR="00A06771" w:rsidRDefault="00A06771">
            <w:pPr>
              <w:widowControl w:val="0"/>
              <w:spacing w:line="240" w:lineRule="auto"/>
              <w:rPr>
                <w:sz w:val="20"/>
                <w:szCs w:val="20"/>
              </w:rPr>
            </w:pPr>
          </w:p>
        </w:tc>
      </w:tr>
      <w:tr w:rsidR="00A06771" w14:paraId="4004D910" w14:textId="77777777">
        <w:trPr>
          <w:trHeight w:val="300"/>
        </w:trPr>
        <w:tc>
          <w:tcPr>
            <w:tcW w:w="270" w:type="dxa"/>
            <w:vMerge w:val="restart"/>
            <w:tcBorders>
              <w:top w:val="single" w:sz="4" w:space="0" w:color="auto"/>
            </w:tcBorders>
            <w:shd w:val="clear" w:color="auto" w:fill="auto"/>
            <w:vAlign w:val="center"/>
          </w:tcPr>
          <w:p w14:paraId="7D61E248" w14:textId="77777777" w:rsidR="00A06771" w:rsidRDefault="004A195B">
            <w:pPr>
              <w:spacing w:line="240" w:lineRule="auto"/>
              <w:rPr>
                <w:sz w:val="20"/>
                <w:szCs w:val="20"/>
              </w:rPr>
            </w:pPr>
            <w:r>
              <w:rPr>
                <w:sz w:val="20"/>
                <w:szCs w:val="20"/>
              </w:rPr>
              <w:t>1</w:t>
            </w:r>
          </w:p>
        </w:tc>
        <w:tc>
          <w:tcPr>
            <w:tcW w:w="3149" w:type="dxa"/>
            <w:tcBorders>
              <w:top w:val="single" w:sz="4" w:space="0" w:color="auto"/>
            </w:tcBorders>
            <w:shd w:val="clear" w:color="auto" w:fill="auto"/>
            <w:vAlign w:val="center"/>
          </w:tcPr>
          <w:p w14:paraId="2F32E4CF" w14:textId="77777777" w:rsidR="00A06771" w:rsidRDefault="004A195B">
            <w:pPr>
              <w:spacing w:line="240" w:lineRule="auto"/>
              <w:rPr>
                <w:sz w:val="20"/>
                <w:szCs w:val="20"/>
              </w:rPr>
            </w:pPr>
            <w:r>
              <w:rPr>
                <w:sz w:val="20"/>
                <w:szCs w:val="20"/>
              </w:rPr>
              <w:t>(Constant)</w:t>
            </w:r>
          </w:p>
        </w:tc>
        <w:tc>
          <w:tcPr>
            <w:tcW w:w="993" w:type="dxa"/>
            <w:tcBorders>
              <w:top w:val="single" w:sz="4" w:space="0" w:color="auto"/>
            </w:tcBorders>
            <w:shd w:val="clear" w:color="auto" w:fill="auto"/>
            <w:vAlign w:val="center"/>
          </w:tcPr>
          <w:p w14:paraId="4E80AE64" w14:textId="77777777" w:rsidR="00A06771" w:rsidRDefault="004A195B">
            <w:pPr>
              <w:spacing w:line="240" w:lineRule="auto"/>
              <w:rPr>
                <w:sz w:val="20"/>
                <w:szCs w:val="20"/>
              </w:rPr>
            </w:pPr>
            <w:r>
              <w:rPr>
                <w:sz w:val="20"/>
                <w:szCs w:val="20"/>
              </w:rPr>
              <w:t>0.589</w:t>
            </w:r>
          </w:p>
        </w:tc>
        <w:tc>
          <w:tcPr>
            <w:tcW w:w="992" w:type="dxa"/>
            <w:tcBorders>
              <w:top w:val="single" w:sz="4" w:space="0" w:color="auto"/>
            </w:tcBorders>
            <w:shd w:val="clear" w:color="auto" w:fill="auto"/>
            <w:vAlign w:val="center"/>
          </w:tcPr>
          <w:p w14:paraId="39AF2053" w14:textId="77777777" w:rsidR="00A06771" w:rsidRDefault="004A195B">
            <w:pPr>
              <w:spacing w:line="240" w:lineRule="auto"/>
              <w:rPr>
                <w:sz w:val="20"/>
                <w:szCs w:val="20"/>
              </w:rPr>
            </w:pPr>
            <w:r>
              <w:rPr>
                <w:sz w:val="20"/>
                <w:szCs w:val="20"/>
              </w:rPr>
              <w:t>0.189</w:t>
            </w:r>
          </w:p>
        </w:tc>
        <w:tc>
          <w:tcPr>
            <w:tcW w:w="1559" w:type="dxa"/>
            <w:tcBorders>
              <w:top w:val="single" w:sz="4" w:space="0" w:color="auto"/>
            </w:tcBorders>
            <w:shd w:val="clear" w:color="auto" w:fill="auto"/>
            <w:vAlign w:val="center"/>
          </w:tcPr>
          <w:p w14:paraId="0E77DC82" w14:textId="77777777" w:rsidR="00A06771" w:rsidRDefault="00A06771">
            <w:pPr>
              <w:spacing w:line="240" w:lineRule="auto"/>
              <w:rPr>
                <w:sz w:val="20"/>
                <w:szCs w:val="20"/>
              </w:rPr>
            </w:pPr>
          </w:p>
        </w:tc>
        <w:tc>
          <w:tcPr>
            <w:tcW w:w="851" w:type="dxa"/>
            <w:tcBorders>
              <w:top w:val="single" w:sz="4" w:space="0" w:color="auto"/>
            </w:tcBorders>
            <w:shd w:val="clear" w:color="auto" w:fill="auto"/>
            <w:vAlign w:val="center"/>
          </w:tcPr>
          <w:p w14:paraId="27531E3A" w14:textId="77777777" w:rsidR="00A06771" w:rsidRDefault="004A195B">
            <w:pPr>
              <w:spacing w:line="240" w:lineRule="auto"/>
              <w:rPr>
                <w:sz w:val="20"/>
                <w:szCs w:val="20"/>
              </w:rPr>
            </w:pPr>
            <w:r>
              <w:rPr>
                <w:sz w:val="20"/>
                <w:szCs w:val="20"/>
              </w:rPr>
              <w:t>3.122</w:t>
            </w:r>
          </w:p>
        </w:tc>
        <w:tc>
          <w:tcPr>
            <w:tcW w:w="850" w:type="dxa"/>
            <w:tcBorders>
              <w:top w:val="single" w:sz="4" w:space="0" w:color="auto"/>
            </w:tcBorders>
            <w:shd w:val="clear" w:color="auto" w:fill="auto"/>
            <w:vAlign w:val="center"/>
          </w:tcPr>
          <w:p w14:paraId="3ABB56FC" w14:textId="77777777" w:rsidR="00A06771" w:rsidRDefault="004A195B">
            <w:pPr>
              <w:spacing w:line="240" w:lineRule="auto"/>
              <w:rPr>
                <w:sz w:val="20"/>
                <w:szCs w:val="20"/>
              </w:rPr>
            </w:pPr>
            <w:r>
              <w:rPr>
                <w:sz w:val="20"/>
                <w:szCs w:val="20"/>
              </w:rPr>
              <w:t>0.002</w:t>
            </w:r>
          </w:p>
        </w:tc>
      </w:tr>
      <w:tr w:rsidR="00A06771" w14:paraId="1193036B" w14:textId="77777777">
        <w:trPr>
          <w:trHeight w:val="300"/>
        </w:trPr>
        <w:tc>
          <w:tcPr>
            <w:tcW w:w="270" w:type="dxa"/>
            <w:vMerge/>
            <w:shd w:val="clear" w:color="auto" w:fill="auto"/>
            <w:vAlign w:val="center"/>
          </w:tcPr>
          <w:p w14:paraId="15081AA6" w14:textId="77777777" w:rsidR="00A06771" w:rsidRDefault="00A06771">
            <w:pPr>
              <w:widowControl w:val="0"/>
              <w:spacing w:line="240" w:lineRule="auto"/>
              <w:rPr>
                <w:sz w:val="20"/>
                <w:szCs w:val="20"/>
              </w:rPr>
            </w:pPr>
          </w:p>
        </w:tc>
        <w:tc>
          <w:tcPr>
            <w:tcW w:w="3149" w:type="dxa"/>
            <w:shd w:val="clear" w:color="auto" w:fill="auto"/>
            <w:vAlign w:val="center"/>
          </w:tcPr>
          <w:p w14:paraId="72F311FE" w14:textId="77777777" w:rsidR="00A06771" w:rsidRDefault="004A195B">
            <w:pPr>
              <w:spacing w:line="240" w:lineRule="auto"/>
              <w:rPr>
                <w:sz w:val="20"/>
                <w:szCs w:val="20"/>
              </w:rPr>
            </w:pPr>
            <w:r>
              <w:rPr>
                <w:sz w:val="20"/>
                <w:szCs w:val="20"/>
              </w:rPr>
              <w:t>Celebrity Trustworthiness</w:t>
            </w:r>
          </w:p>
        </w:tc>
        <w:tc>
          <w:tcPr>
            <w:tcW w:w="993" w:type="dxa"/>
            <w:shd w:val="clear" w:color="auto" w:fill="auto"/>
            <w:vAlign w:val="center"/>
          </w:tcPr>
          <w:p w14:paraId="7206263F" w14:textId="77777777" w:rsidR="00A06771" w:rsidRDefault="004A195B">
            <w:pPr>
              <w:spacing w:line="240" w:lineRule="auto"/>
              <w:rPr>
                <w:sz w:val="20"/>
                <w:szCs w:val="20"/>
              </w:rPr>
            </w:pPr>
            <w:r>
              <w:rPr>
                <w:sz w:val="20"/>
                <w:szCs w:val="20"/>
              </w:rPr>
              <w:t>0.014</w:t>
            </w:r>
          </w:p>
        </w:tc>
        <w:tc>
          <w:tcPr>
            <w:tcW w:w="992" w:type="dxa"/>
            <w:shd w:val="clear" w:color="auto" w:fill="auto"/>
            <w:vAlign w:val="center"/>
          </w:tcPr>
          <w:p w14:paraId="70F62B28" w14:textId="77777777" w:rsidR="00A06771" w:rsidRDefault="004A195B">
            <w:pPr>
              <w:spacing w:line="240" w:lineRule="auto"/>
              <w:rPr>
                <w:sz w:val="20"/>
                <w:szCs w:val="20"/>
              </w:rPr>
            </w:pPr>
            <w:r>
              <w:rPr>
                <w:sz w:val="20"/>
                <w:szCs w:val="20"/>
              </w:rPr>
              <w:t>0.065</w:t>
            </w:r>
          </w:p>
        </w:tc>
        <w:tc>
          <w:tcPr>
            <w:tcW w:w="1559" w:type="dxa"/>
            <w:shd w:val="clear" w:color="auto" w:fill="auto"/>
            <w:vAlign w:val="center"/>
          </w:tcPr>
          <w:p w14:paraId="2EE28981" w14:textId="77777777" w:rsidR="00A06771" w:rsidRDefault="004A195B">
            <w:pPr>
              <w:spacing w:line="240" w:lineRule="auto"/>
              <w:rPr>
                <w:sz w:val="20"/>
                <w:szCs w:val="20"/>
              </w:rPr>
            </w:pPr>
            <w:r>
              <w:rPr>
                <w:sz w:val="20"/>
                <w:szCs w:val="20"/>
              </w:rPr>
              <w:t>0.013</w:t>
            </w:r>
          </w:p>
        </w:tc>
        <w:tc>
          <w:tcPr>
            <w:tcW w:w="851" w:type="dxa"/>
            <w:shd w:val="clear" w:color="auto" w:fill="auto"/>
            <w:vAlign w:val="center"/>
          </w:tcPr>
          <w:p w14:paraId="43C1E9F6" w14:textId="77777777" w:rsidR="00A06771" w:rsidRDefault="004A195B">
            <w:pPr>
              <w:spacing w:line="240" w:lineRule="auto"/>
              <w:rPr>
                <w:sz w:val="20"/>
                <w:szCs w:val="20"/>
              </w:rPr>
            </w:pPr>
            <w:r>
              <w:rPr>
                <w:sz w:val="20"/>
                <w:szCs w:val="20"/>
              </w:rPr>
              <w:t>0.208</w:t>
            </w:r>
          </w:p>
        </w:tc>
        <w:tc>
          <w:tcPr>
            <w:tcW w:w="850" w:type="dxa"/>
            <w:shd w:val="clear" w:color="auto" w:fill="auto"/>
            <w:vAlign w:val="center"/>
          </w:tcPr>
          <w:p w14:paraId="013962E1" w14:textId="77777777" w:rsidR="00A06771" w:rsidRDefault="004A195B">
            <w:pPr>
              <w:spacing w:line="240" w:lineRule="auto"/>
              <w:rPr>
                <w:sz w:val="20"/>
                <w:szCs w:val="20"/>
              </w:rPr>
            </w:pPr>
            <w:r>
              <w:rPr>
                <w:sz w:val="20"/>
                <w:szCs w:val="20"/>
              </w:rPr>
              <w:t>0.835</w:t>
            </w:r>
          </w:p>
        </w:tc>
      </w:tr>
      <w:tr w:rsidR="00A06771" w14:paraId="29754208" w14:textId="77777777">
        <w:trPr>
          <w:trHeight w:val="300"/>
        </w:trPr>
        <w:tc>
          <w:tcPr>
            <w:tcW w:w="270" w:type="dxa"/>
            <w:vMerge/>
            <w:shd w:val="clear" w:color="auto" w:fill="auto"/>
            <w:vAlign w:val="center"/>
          </w:tcPr>
          <w:p w14:paraId="4FF6E3C2" w14:textId="77777777" w:rsidR="00A06771" w:rsidRDefault="00A06771">
            <w:pPr>
              <w:widowControl w:val="0"/>
              <w:spacing w:line="240" w:lineRule="auto"/>
              <w:rPr>
                <w:sz w:val="20"/>
                <w:szCs w:val="20"/>
              </w:rPr>
            </w:pPr>
          </w:p>
        </w:tc>
        <w:tc>
          <w:tcPr>
            <w:tcW w:w="3149" w:type="dxa"/>
            <w:shd w:val="clear" w:color="auto" w:fill="auto"/>
            <w:vAlign w:val="center"/>
          </w:tcPr>
          <w:p w14:paraId="4D8C5E2F" w14:textId="77777777" w:rsidR="00A06771" w:rsidRDefault="004A195B">
            <w:pPr>
              <w:spacing w:line="240" w:lineRule="auto"/>
              <w:rPr>
                <w:sz w:val="20"/>
                <w:szCs w:val="20"/>
              </w:rPr>
            </w:pPr>
            <w:r>
              <w:rPr>
                <w:sz w:val="20"/>
                <w:szCs w:val="20"/>
              </w:rPr>
              <w:t>Celebrity Expertise</w:t>
            </w:r>
          </w:p>
        </w:tc>
        <w:tc>
          <w:tcPr>
            <w:tcW w:w="993" w:type="dxa"/>
            <w:shd w:val="clear" w:color="auto" w:fill="auto"/>
            <w:vAlign w:val="center"/>
          </w:tcPr>
          <w:p w14:paraId="1D0604FF" w14:textId="77777777" w:rsidR="00A06771" w:rsidRDefault="004A195B">
            <w:pPr>
              <w:spacing w:line="240" w:lineRule="auto"/>
              <w:rPr>
                <w:sz w:val="20"/>
                <w:szCs w:val="20"/>
              </w:rPr>
            </w:pPr>
            <w:r>
              <w:rPr>
                <w:sz w:val="20"/>
                <w:szCs w:val="20"/>
              </w:rPr>
              <w:t>-0.020</w:t>
            </w:r>
          </w:p>
        </w:tc>
        <w:tc>
          <w:tcPr>
            <w:tcW w:w="992" w:type="dxa"/>
            <w:shd w:val="clear" w:color="auto" w:fill="auto"/>
            <w:vAlign w:val="center"/>
          </w:tcPr>
          <w:p w14:paraId="0AFA6EE6" w14:textId="77777777" w:rsidR="00A06771" w:rsidRDefault="004A195B">
            <w:pPr>
              <w:spacing w:line="240" w:lineRule="auto"/>
              <w:rPr>
                <w:sz w:val="20"/>
                <w:szCs w:val="20"/>
              </w:rPr>
            </w:pPr>
            <w:r>
              <w:rPr>
                <w:sz w:val="20"/>
                <w:szCs w:val="20"/>
              </w:rPr>
              <w:t>0.057</w:t>
            </w:r>
          </w:p>
        </w:tc>
        <w:tc>
          <w:tcPr>
            <w:tcW w:w="1559" w:type="dxa"/>
            <w:shd w:val="clear" w:color="auto" w:fill="auto"/>
            <w:vAlign w:val="center"/>
          </w:tcPr>
          <w:p w14:paraId="447D333D" w14:textId="77777777" w:rsidR="00A06771" w:rsidRDefault="004A195B">
            <w:pPr>
              <w:spacing w:line="240" w:lineRule="auto"/>
              <w:rPr>
                <w:sz w:val="20"/>
                <w:szCs w:val="20"/>
              </w:rPr>
            </w:pPr>
            <w:r>
              <w:rPr>
                <w:sz w:val="20"/>
                <w:szCs w:val="20"/>
              </w:rPr>
              <w:t>-0.020</w:t>
            </w:r>
          </w:p>
        </w:tc>
        <w:tc>
          <w:tcPr>
            <w:tcW w:w="851" w:type="dxa"/>
            <w:shd w:val="clear" w:color="auto" w:fill="auto"/>
            <w:vAlign w:val="center"/>
          </w:tcPr>
          <w:p w14:paraId="12238228" w14:textId="77777777" w:rsidR="00A06771" w:rsidRDefault="004A195B">
            <w:pPr>
              <w:spacing w:line="240" w:lineRule="auto"/>
              <w:rPr>
                <w:sz w:val="20"/>
                <w:szCs w:val="20"/>
              </w:rPr>
            </w:pPr>
            <w:r>
              <w:rPr>
                <w:sz w:val="20"/>
                <w:szCs w:val="20"/>
              </w:rPr>
              <w:t>-0.343</w:t>
            </w:r>
          </w:p>
        </w:tc>
        <w:tc>
          <w:tcPr>
            <w:tcW w:w="850" w:type="dxa"/>
            <w:shd w:val="clear" w:color="auto" w:fill="auto"/>
            <w:vAlign w:val="center"/>
          </w:tcPr>
          <w:p w14:paraId="7744E795" w14:textId="77777777" w:rsidR="00A06771" w:rsidRDefault="004A195B">
            <w:pPr>
              <w:spacing w:line="240" w:lineRule="auto"/>
              <w:rPr>
                <w:sz w:val="20"/>
                <w:szCs w:val="20"/>
              </w:rPr>
            </w:pPr>
            <w:r>
              <w:rPr>
                <w:sz w:val="20"/>
                <w:szCs w:val="20"/>
              </w:rPr>
              <w:t>0.732</w:t>
            </w:r>
          </w:p>
        </w:tc>
      </w:tr>
      <w:tr w:rsidR="00A06771" w14:paraId="75E44E86" w14:textId="77777777">
        <w:trPr>
          <w:trHeight w:val="300"/>
        </w:trPr>
        <w:tc>
          <w:tcPr>
            <w:tcW w:w="270" w:type="dxa"/>
            <w:vMerge/>
            <w:shd w:val="clear" w:color="auto" w:fill="auto"/>
            <w:vAlign w:val="center"/>
          </w:tcPr>
          <w:p w14:paraId="1272ECF9" w14:textId="77777777" w:rsidR="00A06771" w:rsidRDefault="00A06771">
            <w:pPr>
              <w:widowControl w:val="0"/>
              <w:spacing w:line="240" w:lineRule="auto"/>
              <w:rPr>
                <w:sz w:val="20"/>
                <w:szCs w:val="20"/>
              </w:rPr>
            </w:pPr>
          </w:p>
        </w:tc>
        <w:tc>
          <w:tcPr>
            <w:tcW w:w="3149" w:type="dxa"/>
            <w:shd w:val="clear" w:color="auto" w:fill="auto"/>
            <w:vAlign w:val="center"/>
          </w:tcPr>
          <w:p w14:paraId="5DF9CB8C" w14:textId="77777777" w:rsidR="00A06771" w:rsidRDefault="004A195B">
            <w:pPr>
              <w:spacing w:line="240" w:lineRule="auto"/>
              <w:rPr>
                <w:sz w:val="20"/>
                <w:szCs w:val="20"/>
              </w:rPr>
            </w:pPr>
            <w:r>
              <w:rPr>
                <w:sz w:val="20"/>
                <w:szCs w:val="20"/>
              </w:rPr>
              <w:t>Celebrity Attractiveness</w:t>
            </w:r>
          </w:p>
        </w:tc>
        <w:tc>
          <w:tcPr>
            <w:tcW w:w="993" w:type="dxa"/>
            <w:shd w:val="clear" w:color="auto" w:fill="auto"/>
            <w:vAlign w:val="center"/>
          </w:tcPr>
          <w:p w14:paraId="53029173" w14:textId="77777777" w:rsidR="00A06771" w:rsidRDefault="004A195B">
            <w:pPr>
              <w:spacing w:line="240" w:lineRule="auto"/>
              <w:rPr>
                <w:sz w:val="20"/>
                <w:szCs w:val="20"/>
              </w:rPr>
            </w:pPr>
            <w:r>
              <w:rPr>
                <w:sz w:val="20"/>
                <w:szCs w:val="20"/>
              </w:rPr>
              <w:t>0.069</w:t>
            </w:r>
          </w:p>
        </w:tc>
        <w:tc>
          <w:tcPr>
            <w:tcW w:w="992" w:type="dxa"/>
            <w:shd w:val="clear" w:color="auto" w:fill="auto"/>
            <w:vAlign w:val="center"/>
          </w:tcPr>
          <w:p w14:paraId="2492CF95" w14:textId="77777777" w:rsidR="00A06771" w:rsidRDefault="004A195B">
            <w:pPr>
              <w:spacing w:line="240" w:lineRule="auto"/>
              <w:rPr>
                <w:sz w:val="20"/>
                <w:szCs w:val="20"/>
              </w:rPr>
            </w:pPr>
            <w:r>
              <w:rPr>
                <w:sz w:val="20"/>
                <w:szCs w:val="20"/>
              </w:rPr>
              <w:t>0.069</w:t>
            </w:r>
          </w:p>
        </w:tc>
        <w:tc>
          <w:tcPr>
            <w:tcW w:w="1559" w:type="dxa"/>
            <w:shd w:val="clear" w:color="auto" w:fill="auto"/>
            <w:vAlign w:val="center"/>
          </w:tcPr>
          <w:p w14:paraId="2F3242B3" w14:textId="77777777" w:rsidR="00A06771" w:rsidRDefault="004A195B">
            <w:pPr>
              <w:spacing w:line="240" w:lineRule="auto"/>
              <w:rPr>
                <w:sz w:val="20"/>
                <w:szCs w:val="20"/>
              </w:rPr>
            </w:pPr>
            <w:r>
              <w:rPr>
                <w:sz w:val="20"/>
                <w:szCs w:val="20"/>
              </w:rPr>
              <w:t>0.062</w:t>
            </w:r>
          </w:p>
        </w:tc>
        <w:tc>
          <w:tcPr>
            <w:tcW w:w="851" w:type="dxa"/>
            <w:shd w:val="clear" w:color="auto" w:fill="auto"/>
            <w:vAlign w:val="center"/>
          </w:tcPr>
          <w:p w14:paraId="36359004" w14:textId="77777777" w:rsidR="00A06771" w:rsidRDefault="004A195B">
            <w:pPr>
              <w:spacing w:line="240" w:lineRule="auto"/>
              <w:rPr>
                <w:sz w:val="20"/>
                <w:szCs w:val="20"/>
              </w:rPr>
            </w:pPr>
            <w:r>
              <w:rPr>
                <w:sz w:val="20"/>
                <w:szCs w:val="20"/>
              </w:rPr>
              <w:t>1.006</w:t>
            </w:r>
          </w:p>
        </w:tc>
        <w:tc>
          <w:tcPr>
            <w:tcW w:w="850" w:type="dxa"/>
            <w:shd w:val="clear" w:color="auto" w:fill="auto"/>
            <w:vAlign w:val="center"/>
          </w:tcPr>
          <w:p w14:paraId="3FE2ABC4" w14:textId="77777777" w:rsidR="00A06771" w:rsidRDefault="004A195B">
            <w:pPr>
              <w:spacing w:line="240" w:lineRule="auto"/>
              <w:rPr>
                <w:sz w:val="20"/>
                <w:szCs w:val="20"/>
              </w:rPr>
            </w:pPr>
            <w:r>
              <w:rPr>
                <w:sz w:val="20"/>
                <w:szCs w:val="20"/>
              </w:rPr>
              <w:t>0.315</w:t>
            </w:r>
          </w:p>
        </w:tc>
      </w:tr>
      <w:tr w:rsidR="00A06771" w14:paraId="0456C524" w14:textId="77777777">
        <w:trPr>
          <w:trHeight w:val="300"/>
        </w:trPr>
        <w:tc>
          <w:tcPr>
            <w:tcW w:w="270" w:type="dxa"/>
            <w:vMerge/>
            <w:shd w:val="clear" w:color="auto" w:fill="auto"/>
            <w:vAlign w:val="center"/>
          </w:tcPr>
          <w:p w14:paraId="52A56017" w14:textId="77777777" w:rsidR="00A06771" w:rsidRDefault="00A06771">
            <w:pPr>
              <w:widowControl w:val="0"/>
              <w:spacing w:line="240" w:lineRule="auto"/>
              <w:rPr>
                <w:sz w:val="20"/>
                <w:szCs w:val="20"/>
              </w:rPr>
            </w:pPr>
          </w:p>
        </w:tc>
        <w:tc>
          <w:tcPr>
            <w:tcW w:w="3149" w:type="dxa"/>
            <w:shd w:val="clear" w:color="auto" w:fill="auto"/>
            <w:vAlign w:val="center"/>
          </w:tcPr>
          <w:p w14:paraId="2D644479" w14:textId="77777777" w:rsidR="00A06771" w:rsidRDefault="004A195B">
            <w:pPr>
              <w:spacing w:line="240" w:lineRule="auto"/>
              <w:rPr>
                <w:b/>
                <w:bCs/>
                <w:sz w:val="20"/>
                <w:szCs w:val="20"/>
              </w:rPr>
            </w:pPr>
            <w:r>
              <w:rPr>
                <w:b/>
                <w:bCs/>
                <w:sz w:val="20"/>
                <w:szCs w:val="20"/>
              </w:rPr>
              <w:t>Celebrity Similarity</w:t>
            </w:r>
          </w:p>
        </w:tc>
        <w:tc>
          <w:tcPr>
            <w:tcW w:w="993" w:type="dxa"/>
            <w:shd w:val="clear" w:color="auto" w:fill="auto"/>
            <w:vAlign w:val="center"/>
          </w:tcPr>
          <w:p w14:paraId="7AA3A1EE" w14:textId="77777777" w:rsidR="00A06771" w:rsidRDefault="004A195B">
            <w:pPr>
              <w:spacing w:line="240" w:lineRule="auto"/>
              <w:rPr>
                <w:b/>
                <w:bCs/>
                <w:sz w:val="20"/>
                <w:szCs w:val="20"/>
              </w:rPr>
            </w:pPr>
            <w:r>
              <w:rPr>
                <w:b/>
                <w:bCs/>
                <w:sz w:val="20"/>
                <w:szCs w:val="20"/>
              </w:rPr>
              <w:t>0.179</w:t>
            </w:r>
          </w:p>
        </w:tc>
        <w:tc>
          <w:tcPr>
            <w:tcW w:w="992" w:type="dxa"/>
            <w:shd w:val="clear" w:color="auto" w:fill="auto"/>
            <w:vAlign w:val="center"/>
          </w:tcPr>
          <w:p w14:paraId="72882EB4" w14:textId="77777777" w:rsidR="00A06771" w:rsidRDefault="004A195B">
            <w:pPr>
              <w:spacing w:line="240" w:lineRule="auto"/>
              <w:rPr>
                <w:b/>
                <w:bCs/>
                <w:sz w:val="20"/>
                <w:szCs w:val="20"/>
              </w:rPr>
            </w:pPr>
            <w:r>
              <w:rPr>
                <w:b/>
                <w:bCs/>
                <w:sz w:val="20"/>
                <w:szCs w:val="20"/>
              </w:rPr>
              <w:t>0.053</w:t>
            </w:r>
          </w:p>
        </w:tc>
        <w:tc>
          <w:tcPr>
            <w:tcW w:w="1559" w:type="dxa"/>
            <w:shd w:val="clear" w:color="auto" w:fill="auto"/>
            <w:vAlign w:val="center"/>
          </w:tcPr>
          <w:p w14:paraId="6D74AA58" w14:textId="77777777" w:rsidR="00A06771" w:rsidRDefault="004A195B">
            <w:pPr>
              <w:spacing w:line="240" w:lineRule="auto"/>
              <w:rPr>
                <w:b/>
                <w:bCs/>
                <w:sz w:val="20"/>
                <w:szCs w:val="20"/>
              </w:rPr>
            </w:pPr>
            <w:r>
              <w:rPr>
                <w:b/>
                <w:bCs/>
                <w:sz w:val="20"/>
                <w:szCs w:val="20"/>
              </w:rPr>
              <w:t>0.204</w:t>
            </w:r>
          </w:p>
        </w:tc>
        <w:tc>
          <w:tcPr>
            <w:tcW w:w="851" w:type="dxa"/>
            <w:shd w:val="clear" w:color="auto" w:fill="auto"/>
            <w:vAlign w:val="center"/>
          </w:tcPr>
          <w:p w14:paraId="2FB7F505" w14:textId="77777777" w:rsidR="00A06771" w:rsidRDefault="004A195B">
            <w:pPr>
              <w:spacing w:line="240" w:lineRule="auto"/>
              <w:rPr>
                <w:b/>
                <w:bCs/>
                <w:sz w:val="20"/>
                <w:szCs w:val="20"/>
              </w:rPr>
            </w:pPr>
            <w:r>
              <w:rPr>
                <w:b/>
                <w:bCs/>
                <w:sz w:val="20"/>
                <w:szCs w:val="20"/>
              </w:rPr>
              <w:t>3.372</w:t>
            </w:r>
          </w:p>
        </w:tc>
        <w:tc>
          <w:tcPr>
            <w:tcW w:w="850" w:type="dxa"/>
            <w:shd w:val="clear" w:color="auto" w:fill="auto"/>
            <w:vAlign w:val="center"/>
          </w:tcPr>
          <w:p w14:paraId="3F3F8ED1" w14:textId="77777777" w:rsidR="00A06771" w:rsidRDefault="004A195B">
            <w:pPr>
              <w:spacing w:line="240" w:lineRule="auto"/>
              <w:rPr>
                <w:b/>
                <w:bCs/>
                <w:sz w:val="20"/>
                <w:szCs w:val="20"/>
              </w:rPr>
            </w:pPr>
            <w:r>
              <w:rPr>
                <w:b/>
                <w:bCs/>
                <w:sz w:val="20"/>
                <w:szCs w:val="20"/>
              </w:rPr>
              <w:t>0.001</w:t>
            </w:r>
          </w:p>
        </w:tc>
      </w:tr>
      <w:tr w:rsidR="00A06771" w14:paraId="3D906598" w14:textId="77777777">
        <w:trPr>
          <w:trHeight w:val="300"/>
        </w:trPr>
        <w:tc>
          <w:tcPr>
            <w:tcW w:w="270" w:type="dxa"/>
            <w:vMerge/>
            <w:shd w:val="clear" w:color="auto" w:fill="auto"/>
            <w:vAlign w:val="center"/>
          </w:tcPr>
          <w:p w14:paraId="0FD5A80F" w14:textId="77777777" w:rsidR="00A06771" w:rsidRDefault="00A06771">
            <w:pPr>
              <w:widowControl w:val="0"/>
              <w:spacing w:line="240" w:lineRule="auto"/>
              <w:rPr>
                <w:color w:val="FF0000"/>
                <w:sz w:val="20"/>
                <w:szCs w:val="20"/>
              </w:rPr>
            </w:pPr>
          </w:p>
        </w:tc>
        <w:tc>
          <w:tcPr>
            <w:tcW w:w="3149" w:type="dxa"/>
            <w:shd w:val="clear" w:color="auto" w:fill="auto"/>
            <w:vAlign w:val="center"/>
          </w:tcPr>
          <w:p w14:paraId="129D00D9" w14:textId="77777777" w:rsidR="00A06771" w:rsidRDefault="004A195B">
            <w:pPr>
              <w:spacing w:line="240" w:lineRule="auto"/>
              <w:rPr>
                <w:b/>
                <w:bCs/>
                <w:sz w:val="20"/>
                <w:szCs w:val="20"/>
              </w:rPr>
            </w:pPr>
            <w:r>
              <w:rPr>
                <w:b/>
                <w:bCs/>
                <w:sz w:val="20"/>
                <w:szCs w:val="20"/>
              </w:rPr>
              <w:t>Celebrity Liking</w:t>
            </w:r>
          </w:p>
        </w:tc>
        <w:tc>
          <w:tcPr>
            <w:tcW w:w="993" w:type="dxa"/>
            <w:shd w:val="clear" w:color="auto" w:fill="auto"/>
            <w:vAlign w:val="center"/>
          </w:tcPr>
          <w:p w14:paraId="2C363D8E" w14:textId="77777777" w:rsidR="00A06771" w:rsidRDefault="004A195B">
            <w:pPr>
              <w:spacing w:line="240" w:lineRule="auto"/>
              <w:rPr>
                <w:b/>
                <w:bCs/>
                <w:sz w:val="20"/>
                <w:szCs w:val="20"/>
              </w:rPr>
            </w:pPr>
            <w:r>
              <w:rPr>
                <w:b/>
                <w:bCs/>
                <w:sz w:val="20"/>
                <w:szCs w:val="20"/>
              </w:rPr>
              <w:t>0.290</w:t>
            </w:r>
          </w:p>
        </w:tc>
        <w:tc>
          <w:tcPr>
            <w:tcW w:w="992" w:type="dxa"/>
            <w:shd w:val="clear" w:color="auto" w:fill="auto"/>
            <w:vAlign w:val="center"/>
          </w:tcPr>
          <w:p w14:paraId="37E43752" w14:textId="77777777" w:rsidR="00A06771" w:rsidRDefault="004A195B">
            <w:pPr>
              <w:spacing w:line="240" w:lineRule="auto"/>
              <w:rPr>
                <w:b/>
                <w:bCs/>
                <w:sz w:val="20"/>
                <w:szCs w:val="20"/>
              </w:rPr>
            </w:pPr>
            <w:r>
              <w:rPr>
                <w:b/>
                <w:bCs/>
                <w:sz w:val="20"/>
                <w:szCs w:val="20"/>
              </w:rPr>
              <w:t>0.073</w:t>
            </w:r>
          </w:p>
        </w:tc>
        <w:tc>
          <w:tcPr>
            <w:tcW w:w="1559" w:type="dxa"/>
            <w:shd w:val="clear" w:color="auto" w:fill="auto"/>
            <w:vAlign w:val="center"/>
          </w:tcPr>
          <w:p w14:paraId="492B0A3F" w14:textId="77777777" w:rsidR="00A06771" w:rsidRDefault="004A195B">
            <w:pPr>
              <w:spacing w:line="240" w:lineRule="auto"/>
              <w:rPr>
                <w:b/>
                <w:bCs/>
                <w:sz w:val="20"/>
                <w:szCs w:val="20"/>
              </w:rPr>
            </w:pPr>
            <w:r>
              <w:rPr>
                <w:b/>
                <w:bCs/>
                <w:sz w:val="20"/>
                <w:szCs w:val="20"/>
              </w:rPr>
              <w:t>0.267</w:t>
            </w:r>
          </w:p>
        </w:tc>
        <w:tc>
          <w:tcPr>
            <w:tcW w:w="851" w:type="dxa"/>
            <w:shd w:val="clear" w:color="auto" w:fill="auto"/>
            <w:vAlign w:val="center"/>
          </w:tcPr>
          <w:p w14:paraId="1334FB57" w14:textId="77777777" w:rsidR="00A06771" w:rsidRDefault="004A195B">
            <w:pPr>
              <w:spacing w:line="240" w:lineRule="auto"/>
              <w:rPr>
                <w:b/>
                <w:bCs/>
                <w:sz w:val="20"/>
                <w:szCs w:val="20"/>
              </w:rPr>
            </w:pPr>
            <w:r>
              <w:rPr>
                <w:b/>
                <w:bCs/>
                <w:sz w:val="20"/>
                <w:szCs w:val="20"/>
              </w:rPr>
              <w:t>3.961</w:t>
            </w:r>
          </w:p>
        </w:tc>
        <w:tc>
          <w:tcPr>
            <w:tcW w:w="850" w:type="dxa"/>
            <w:shd w:val="clear" w:color="auto" w:fill="auto"/>
            <w:vAlign w:val="center"/>
          </w:tcPr>
          <w:p w14:paraId="729AF405" w14:textId="77777777" w:rsidR="00A06771" w:rsidRDefault="004A195B">
            <w:pPr>
              <w:spacing w:line="240" w:lineRule="auto"/>
              <w:rPr>
                <w:b/>
                <w:bCs/>
                <w:sz w:val="20"/>
                <w:szCs w:val="20"/>
              </w:rPr>
            </w:pPr>
            <w:r>
              <w:rPr>
                <w:b/>
                <w:bCs/>
                <w:sz w:val="20"/>
                <w:szCs w:val="20"/>
              </w:rPr>
              <w:t>0.000</w:t>
            </w:r>
          </w:p>
        </w:tc>
      </w:tr>
      <w:tr w:rsidR="00A06771" w14:paraId="5E0C359E" w14:textId="77777777">
        <w:trPr>
          <w:trHeight w:val="300"/>
        </w:trPr>
        <w:tc>
          <w:tcPr>
            <w:tcW w:w="270" w:type="dxa"/>
            <w:vMerge/>
            <w:shd w:val="clear" w:color="auto" w:fill="auto"/>
            <w:vAlign w:val="center"/>
          </w:tcPr>
          <w:p w14:paraId="679642C5" w14:textId="77777777" w:rsidR="00A06771" w:rsidRDefault="00A06771">
            <w:pPr>
              <w:widowControl w:val="0"/>
              <w:spacing w:line="240" w:lineRule="auto"/>
              <w:rPr>
                <w:color w:val="FF0000"/>
                <w:sz w:val="20"/>
                <w:szCs w:val="20"/>
              </w:rPr>
            </w:pPr>
          </w:p>
        </w:tc>
        <w:tc>
          <w:tcPr>
            <w:tcW w:w="3149" w:type="dxa"/>
            <w:shd w:val="clear" w:color="auto" w:fill="auto"/>
            <w:vAlign w:val="center"/>
          </w:tcPr>
          <w:p w14:paraId="0A8C7582" w14:textId="77777777" w:rsidR="00A06771" w:rsidRDefault="004A195B">
            <w:pPr>
              <w:spacing w:line="240" w:lineRule="auto"/>
              <w:rPr>
                <w:sz w:val="20"/>
                <w:szCs w:val="20"/>
              </w:rPr>
            </w:pPr>
            <w:r>
              <w:rPr>
                <w:sz w:val="20"/>
                <w:szCs w:val="20"/>
              </w:rPr>
              <w:t>Celebrity Familiarity</w:t>
            </w:r>
          </w:p>
        </w:tc>
        <w:tc>
          <w:tcPr>
            <w:tcW w:w="993" w:type="dxa"/>
            <w:shd w:val="clear" w:color="auto" w:fill="auto"/>
            <w:vAlign w:val="center"/>
          </w:tcPr>
          <w:p w14:paraId="4984ABF5" w14:textId="77777777" w:rsidR="00A06771" w:rsidRDefault="004A195B">
            <w:pPr>
              <w:spacing w:line="240" w:lineRule="auto"/>
              <w:rPr>
                <w:sz w:val="20"/>
                <w:szCs w:val="20"/>
              </w:rPr>
            </w:pPr>
            <w:r>
              <w:rPr>
                <w:sz w:val="20"/>
                <w:szCs w:val="20"/>
              </w:rPr>
              <w:t>0.019</w:t>
            </w:r>
          </w:p>
        </w:tc>
        <w:tc>
          <w:tcPr>
            <w:tcW w:w="992" w:type="dxa"/>
            <w:shd w:val="clear" w:color="auto" w:fill="auto"/>
            <w:vAlign w:val="center"/>
          </w:tcPr>
          <w:p w14:paraId="01C5A488" w14:textId="77777777" w:rsidR="00A06771" w:rsidRDefault="004A195B">
            <w:pPr>
              <w:spacing w:line="240" w:lineRule="auto"/>
              <w:rPr>
                <w:sz w:val="20"/>
                <w:szCs w:val="20"/>
              </w:rPr>
            </w:pPr>
            <w:r>
              <w:rPr>
                <w:sz w:val="20"/>
                <w:szCs w:val="20"/>
              </w:rPr>
              <w:t>0.065</w:t>
            </w:r>
          </w:p>
        </w:tc>
        <w:tc>
          <w:tcPr>
            <w:tcW w:w="1559" w:type="dxa"/>
            <w:shd w:val="clear" w:color="auto" w:fill="auto"/>
            <w:vAlign w:val="center"/>
          </w:tcPr>
          <w:p w14:paraId="1645B6AC" w14:textId="77777777" w:rsidR="00A06771" w:rsidRDefault="004A195B">
            <w:pPr>
              <w:spacing w:line="240" w:lineRule="auto"/>
              <w:rPr>
                <w:sz w:val="20"/>
                <w:szCs w:val="20"/>
              </w:rPr>
            </w:pPr>
            <w:r>
              <w:rPr>
                <w:sz w:val="20"/>
                <w:szCs w:val="20"/>
              </w:rPr>
              <w:t>0.018</w:t>
            </w:r>
          </w:p>
        </w:tc>
        <w:tc>
          <w:tcPr>
            <w:tcW w:w="851" w:type="dxa"/>
            <w:shd w:val="clear" w:color="auto" w:fill="auto"/>
            <w:vAlign w:val="center"/>
          </w:tcPr>
          <w:p w14:paraId="0B7D9FFC" w14:textId="77777777" w:rsidR="00A06771" w:rsidRDefault="004A195B">
            <w:pPr>
              <w:spacing w:line="240" w:lineRule="auto"/>
              <w:rPr>
                <w:sz w:val="20"/>
                <w:szCs w:val="20"/>
              </w:rPr>
            </w:pPr>
            <w:r>
              <w:rPr>
                <w:sz w:val="20"/>
                <w:szCs w:val="20"/>
              </w:rPr>
              <w:t>0.285</w:t>
            </w:r>
          </w:p>
        </w:tc>
        <w:tc>
          <w:tcPr>
            <w:tcW w:w="850" w:type="dxa"/>
            <w:shd w:val="clear" w:color="auto" w:fill="auto"/>
            <w:vAlign w:val="center"/>
          </w:tcPr>
          <w:p w14:paraId="6D6F3334" w14:textId="77777777" w:rsidR="00A06771" w:rsidRDefault="004A195B">
            <w:pPr>
              <w:spacing w:line="240" w:lineRule="auto"/>
              <w:rPr>
                <w:sz w:val="20"/>
                <w:szCs w:val="20"/>
              </w:rPr>
            </w:pPr>
            <w:r>
              <w:rPr>
                <w:sz w:val="20"/>
                <w:szCs w:val="20"/>
              </w:rPr>
              <w:t>0.776</w:t>
            </w:r>
          </w:p>
        </w:tc>
      </w:tr>
      <w:tr w:rsidR="00A06771" w14:paraId="0C96F703" w14:textId="77777777">
        <w:trPr>
          <w:trHeight w:val="300"/>
        </w:trPr>
        <w:tc>
          <w:tcPr>
            <w:tcW w:w="270" w:type="dxa"/>
            <w:vMerge/>
            <w:shd w:val="clear" w:color="auto" w:fill="auto"/>
            <w:vAlign w:val="center"/>
          </w:tcPr>
          <w:p w14:paraId="1571E59D" w14:textId="77777777" w:rsidR="00A06771" w:rsidRDefault="00A06771">
            <w:pPr>
              <w:widowControl w:val="0"/>
              <w:spacing w:line="240" w:lineRule="auto"/>
              <w:rPr>
                <w:sz w:val="20"/>
                <w:szCs w:val="20"/>
              </w:rPr>
            </w:pPr>
          </w:p>
        </w:tc>
        <w:tc>
          <w:tcPr>
            <w:tcW w:w="3149" w:type="dxa"/>
            <w:shd w:val="clear" w:color="auto" w:fill="auto"/>
            <w:vAlign w:val="center"/>
          </w:tcPr>
          <w:p w14:paraId="4D826B23" w14:textId="77777777" w:rsidR="00A06771" w:rsidRDefault="004A195B">
            <w:pPr>
              <w:spacing w:line="240" w:lineRule="auto"/>
              <w:rPr>
                <w:b/>
                <w:bCs/>
                <w:sz w:val="20"/>
                <w:szCs w:val="20"/>
              </w:rPr>
            </w:pPr>
            <w:r>
              <w:rPr>
                <w:b/>
                <w:bCs/>
                <w:sz w:val="20"/>
                <w:szCs w:val="20"/>
              </w:rPr>
              <w:t>Celebrity Match-up Congruence</w:t>
            </w:r>
          </w:p>
        </w:tc>
        <w:tc>
          <w:tcPr>
            <w:tcW w:w="993" w:type="dxa"/>
            <w:shd w:val="clear" w:color="auto" w:fill="auto"/>
            <w:vAlign w:val="center"/>
          </w:tcPr>
          <w:p w14:paraId="1F54F2E9" w14:textId="77777777" w:rsidR="00A06771" w:rsidRDefault="004A195B">
            <w:pPr>
              <w:spacing w:line="240" w:lineRule="auto"/>
              <w:rPr>
                <w:b/>
                <w:bCs/>
                <w:sz w:val="20"/>
                <w:szCs w:val="20"/>
              </w:rPr>
            </w:pPr>
            <w:r>
              <w:rPr>
                <w:b/>
                <w:bCs/>
                <w:sz w:val="20"/>
                <w:szCs w:val="20"/>
              </w:rPr>
              <w:t>0.306</w:t>
            </w:r>
          </w:p>
        </w:tc>
        <w:tc>
          <w:tcPr>
            <w:tcW w:w="992" w:type="dxa"/>
            <w:shd w:val="clear" w:color="auto" w:fill="auto"/>
            <w:vAlign w:val="center"/>
          </w:tcPr>
          <w:p w14:paraId="18F79C47" w14:textId="77777777" w:rsidR="00A06771" w:rsidRDefault="004A195B">
            <w:pPr>
              <w:spacing w:line="240" w:lineRule="auto"/>
              <w:rPr>
                <w:b/>
                <w:bCs/>
                <w:sz w:val="20"/>
                <w:szCs w:val="20"/>
              </w:rPr>
            </w:pPr>
            <w:r>
              <w:rPr>
                <w:b/>
                <w:bCs/>
                <w:sz w:val="20"/>
                <w:szCs w:val="20"/>
              </w:rPr>
              <w:t>0.063</w:t>
            </w:r>
          </w:p>
        </w:tc>
        <w:tc>
          <w:tcPr>
            <w:tcW w:w="1559" w:type="dxa"/>
            <w:shd w:val="clear" w:color="auto" w:fill="auto"/>
            <w:vAlign w:val="center"/>
          </w:tcPr>
          <w:p w14:paraId="6E331C24" w14:textId="77777777" w:rsidR="00A06771" w:rsidRDefault="004A195B">
            <w:pPr>
              <w:spacing w:line="240" w:lineRule="auto"/>
              <w:rPr>
                <w:b/>
                <w:bCs/>
                <w:sz w:val="20"/>
                <w:szCs w:val="20"/>
              </w:rPr>
            </w:pPr>
            <w:r>
              <w:rPr>
                <w:b/>
                <w:bCs/>
                <w:sz w:val="20"/>
                <w:szCs w:val="20"/>
              </w:rPr>
              <w:t>0.307</w:t>
            </w:r>
          </w:p>
        </w:tc>
        <w:tc>
          <w:tcPr>
            <w:tcW w:w="851" w:type="dxa"/>
            <w:shd w:val="clear" w:color="auto" w:fill="auto"/>
            <w:vAlign w:val="center"/>
          </w:tcPr>
          <w:p w14:paraId="39CB94CE" w14:textId="77777777" w:rsidR="00A06771" w:rsidRDefault="004A195B">
            <w:pPr>
              <w:spacing w:line="240" w:lineRule="auto"/>
              <w:rPr>
                <w:b/>
                <w:bCs/>
                <w:sz w:val="20"/>
                <w:szCs w:val="20"/>
              </w:rPr>
            </w:pPr>
            <w:r>
              <w:rPr>
                <w:b/>
                <w:bCs/>
                <w:sz w:val="20"/>
                <w:szCs w:val="20"/>
              </w:rPr>
              <w:t>4.883</w:t>
            </w:r>
          </w:p>
        </w:tc>
        <w:tc>
          <w:tcPr>
            <w:tcW w:w="850" w:type="dxa"/>
            <w:shd w:val="clear" w:color="auto" w:fill="auto"/>
            <w:vAlign w:val="center"/>
          </w:tcPr>
          <w:p w14:paraId="521862E6" w14:textId="77777777" w:rsidR="00A06771" w:rsidRDefault="004A195B">
            <w:pPr>
              <w:spacing w:line="240" w:lineRule="auto"/>
              <w:rPr>
                <w:b/>
                <w:bCs/>
                <w:sz w:val="20"/>
                <w:szCs w:val="20"/>
              </w:rPr>
            </w:pPr>
            <w:r>
              <w:rPr>
                <w:b/>
                <w:bCs/>
                <w:sz w:val="20"/>
                <w:szCs w:val="20"/>
              </w:rPr>
              <w:t>0.000</w:t>
            </w:r>
          </w:p>
        </w:tc>
      </w:tr>
    </w:tbl>
    <w:p w14:paraId="168EDF52" w14:textId="77777777" w:rsidR="00A06771" w:rsidRDefault="004A195B">
      <w:pPr>
        <w:spacing w:before="240" w:after="240" w:line="240" w:lineRule="auto"/>
        <w:ind w:firstLine="720"/>
        <w:rPr>
          <w:sz w:val="20"/>
          <w:szCs w:val="20"/>
        </w:rPr>
      </w:pPr>
      <w:r>
        <w:rPr>
          <w:sz w:val="20"/>
          <w:szCs w:val="20"/>
        </w:rPr>
        <w:lastRenderedPageBreak/>
        <w:t xml:space="preserve">  The study found that celebrity match-up congruence, liking, and similarity significantly influence DORSU-CC students’ purchase intentions. Match-up congruence had the strongest impact (B = 0.307, p = 0.000), supporting the Match-up Hypothesis that alignment between a celebrity and a product boosts credibility and consumer response (Roy &amp; </w:t>
      </w:r>
      <w:proofErr w:type="spellStart"/>
      <w:r>
        <w:rPr>
          <w:sz w:val="20"/>
          <w:szCs w:val="20"/>
        </w:rPr>
        <w:t>Bagdare</w:t>
      </w:r>
      <w:proofErr w:type="spellEnd"/>
      <w:r>
        <w:rPr>
          <w:sz w:val="20"/>
          <w:szCs w:val="20"/>
        </w:rPr>
        <w:t xml:space="preserve">, 2020; </w:t>
      </w:r>
      <w:proofErr w:type="spellStart"/>
      <w:r>
        <w:rPr>
          <w:sz w:val="20"/>
          <w:szCs w:val="20"/>
        </w:rPr>
        <w:t>Schimmelpfennig</w:t>
      </w:r>
      <w:proofErr w:type="spellEnd"/>
      <w:r>
        <w:rPr>
          <w:sz w:val="20"/>
          <w:szCs w:val="20"/>
        </w:rPr>
        <w:t xml:space="preserve"> &amp; Hunt, 2020).</w:t>
      </w:r>
    </w:p>
    <w:p w14:paraId="021A0D3B" w14:textId="77777777" w:rsidR="00A06771" w:rsidRDefault="004A195B">
      <w:pPr>
        <w:spacing w:before="240" w:after="240" w:line="240" w:lineRule="auto"/>
        <w:rPr>
          <w:sz w:val="20"/>
          <w:szCs w:val="20"/>
        </w:rPr>
      </w:pPr>
      <w:r>
        <w:rPr>
          <w:sz w:val="20"/>
          <w:szCs w:val="20"/>
        </w:rPr>
        <w:t xml:space="preserve">Celebrity liking (B = 0.267, p = 0.000) emerged as the second strongest predictor, emphasizing that emotional attachment drives purchase </w:t>
      </w:r>
      <w:proofErr w:type="spellStart"/>
      <w:r>
        <w:rPr>
          <w:sz w:val="20"/>
          <w:szCs w:val="20"/>
        </w:rPr>
        <w:t>behavior</w:t>
      </w:r>
      <w:proofErr w:type="spellEnd"/>
      <w:r>
        <w:rPr>
          <w:sz w:val="20"/>
          <w:szCs w:val="20"/>
        </w:rPr>
        <w:t xml:space="preserve"> (Min et al., 2019; </w:t>
      </w:r>
      <w:proofErr w:type="spellStart"/>
      <w:r>
        <w:rPr>
          <w:sz w:val="20"/>
          <w:szCs w:val="20"/>
        </w:rPr>
        <w:t>Bergkvist</w:t>
      </w:r>
      <w:proofErr w:type="spellEnd"/>
      <w:r>
        <w:rPr>
          <w:sz w:val="20"/>
          <w:szCs w:val="20"/>
        </w:rPr>
        <w:t xml:space="preserve"> &amp; Zhou, 2016). Similarly, celebrity similarity (B = 0.204, p &lt; 0.001) showed a strong effect, indicating that students are more persuaded by endorsers who reflect their lifestyle (Uddin, 2024; Jain &amp; Roy, 2016). In contrast, trustworthiness, expertise, attractiveness, and familiarity had no significant influence, suggesting emotional and relational factors outweigh cognitive evaluations.</w:t>
      </w:r>
    </w:p>
    <w:p w14:paraId="3C7A4C01" w14:textId="77777777" w:rsidR="00A06771" w:rsidRDefault="004A195B">
      <w:pPr>
        <w:spacing w:before="240" w:after="240" w:line="240" w:lineRule="auto"/>
        <w:rPr>
          <w:b/>
          <w:sz w:val="20"/>
          <w:szCs w:val="20"/>
        </w:rPr>
      </w:pPr>
      <w:r>
        <w:rPr>
          <w:b/>
          <w:sz w:val="20"/>
          <w:szCs w:val="20"/>
        </w:rPr>
        <w:t>5.  CONCLUSION AND RECOMMENDATIONS</w:t>
      </w:r>
    </w:p>
    <w:p w14:paraId="3AC2855A" w14:textId="77777777" w:rsidR="00A06771" w:rsidRDefault="004A195B">
      <w:pPr>
        <w:spacing w:before="240" w:after="240" w:line="240" w:lineRule="auto"/>
        <w:rPr>
          <w:b/>
          <w:sz w:val="20"/>
          <w:szCs w:val="20"/>
        </w:rPr>
      </w:pPr>
      <w:r>
        <w:rPr>
          <w:b/>
          <w:sz w:val="20"/>
          <w:szCs w:val="20"/>
        </w:rPr>
        <w:t xml:space="preserve">Conclusion </w:t>
      </w:r>
    </w:p>
    <w:p w14:paraId="5382A702" w14:textId="77777777" w:rsidR="00A06771" w:rsidRDefault="004A195B">
      <w:pPr>
        <w:spacing w:after="240" w:line="240" w:lineRule="auto"/>
        <w:rPr>
          <w:sz w:val="20"/>
          <w:szCs w:val="20"/>
        </w:rPr>
      </w:pPr>
      <w:r>
        <w:rPr>
          <w:sz w:val="20"/>
          <w:szCs w:val="20"/>
        </w:rPr>
        <w:t xml:space="preserve">          The study concluded that celebrity endorsements significantly influence DORSU-CC students, especially when endorsers are seen as relatable, likable, and aligned with the brand. Relatability fostered authenticity, likability enhanced emotional appeal, and congruence between the celebrity and brand improved credibility and campaign effectiveness.</w:t>
      </w:r>
    </w:p>
    <w:p w14:paraId="564DE558" w14:textId="77777777" w:rsidR="00A06771" w:rsidRDefault="004A195B">
      <w:pPr>
        <w:spacing w:before="240" w:after="240" w:line="240" w:lineRule="auto"/>
        <w:rPr>
          <w:sz w:val="20"/>
          <w:szCs w:val="20"/>
        </w:rPr>
      </w:pPr>
      <w:r>
        <w:rPr>
          <w:sz w:val="20"/>
          <w:szCs w:val="20"/>
        </w:rPr>
        <w:t>While students showed high purchase intention, emotional and psychological factors—particularly similarity and liking—had greater impact than traditional traits like credibility or expertise. These emotional connections made endorsements more persuasive and memorable.</w:t>
      </w:r>
    </w:p>
    <w:p w14:paraId="05645736" w14:textId="77777777" w:rsidR="00A06771" w:rsidRDefault="004A195B">
      <w:pPr>
        <w:spacing w:before="240" w:after="240" w:line="240" w:lineRule="auto"/>
        <w:rPr>
          <w:sz w:val="20"/>
          <w:szCs w:val="20"/>
        </w:rPr>
      </w:pPr>
      <w:r>
        <w:rPr>
          <w:sz w:val="20"/>
          <w:szCs w:val="20"/>
        </w:rPr>
        <w:t xml:space="preserve">A strong relationship was confirmed between endorsement tactics and purchase intention, highlighting the importance of selecting celebrities who reflect the audience’s identity and lifestyle over mere popularity. </w:t>
      </w:r>
    </w:p>
    <w:p w14:paraId="757257DB" w14:textId="77777777" w:rsidR="00A06771" w:rsidRDefault="004A195B">
      <w:pPr>
        <w:spacing w:before="240" w:after="240" w:line="240" w:lineRule="auto"/>
        <w:rPr>
          <w:sz w:val="20"/>
          <w:szCs w:val="20"/>
        </w:rPr>
      </w:pPr>
      <w:r>
        <w:rPr>
          <w:sz w:val="20"/>
          <w:szCs w:val="20"/>
        </w:rPr>
        <w:t xml:space="preserve">Overall, well-aligned and emotionally resonant endorsements can shape attitudes, boost brand perception, and drive student consumer </w:t>
      </w:r>
      <w:proofErr w:type="spellStart"/>
      <w:r>
        <w:rPr>
          <w:sz w:val="20"/>
          <w:szCs w:val="20"/>
        </w:rPr>
        <w:t>behavior</w:t>
      </w:r>
      <w:proofErr w:type="spellEnd"/>
      <w:r>
        <w:rPr>
          <w:sz w:val="20"/>
          <w:szCs w:val="20"/>
        </w:rPr>
        <w:t>—offering a strategic edge for marketers targeting younger demographics.</w:t>
      </w:r>
    </w:p>
    <w:p w14:paraId="3EA150F7" w14:textId="77777777" w:rsidR="00A06771" w:rsidRDefault="004A195B">
      <w:pPr>
        <w:spacing w:after="240" w:line="240" w:lineRule="auto"/>
        <w:rPr>
          <w:b/>
          <w:sz w:val="20"/>
          <w:szCs w:val="20"/>
        </w:rPr>
      </w:pPr>
      <w:r>
        <w:rPr>
          <w:b/>
          <w:sz w:val="20"/>
          <w:szCs w:val="20"/>
        </w:rPr>
        <w:t>Recommendation</w:t>
      </w:r>
    </w:p>
    <w:p w14:paraId="4DABD67E" w14:textId="77777777" w:rsidR="00A06771" w:rsidRDefault="004A195B">
      <w:pPr>
        <w:spacing w:after="240" w:line="240" w:lineRule="auto"/>
        <w:ind w:left="360"/>
        <w:rPr>
          <w:sz w:val="20"/>
          <w:szCs w:val="20"/>
        </w:rPr>
      </w:pPr>
      <w:r>
        <w:rPr>
          <w:sz w:val="20"/>
          <w:szCs w:val="20"/>
        </w:rPr>
        <w:t>Based on the results, the following recommendations are proposed:</w:t>
      </w:r>
    </w:p>
    <w:p w14:paraId="5450738B" w14:textId="77777777" w:rsidR="00A06771" w:rsidRDefault="004A195B">
      <w:pPr>
        <w:numPr>
          <w:ilvl w:val="0"/>
          <w:numId w:val="3"/>
        </w:numPr>
        <w:spacing w:before="240" w:line="240" w:lineRule="auto"/>
        <w:rPr>
          <w:sz w:val="20"/>
          <w:szCs w:val="20"/>
        </w:rPr>
      </w:pPr>
      <w:r>
        <w:rPr>
          <w:sz w:val="20"/>
          <w:szCs w:val="20"/>
        </w:rPr>
        <w:t>Focus on strategic alignment between celebrities and brands rather than mere popularity. Marketers should move beyond choosing endorsers solely for their fame and instead prioritize individuals whose public persona naturally reflects the brand’s values, identity, and messaging. Ensuring a strong match-up between the celebrity and the brand can foster consumer trust and relatability, particularly when the endorser appears to genuinely use and represent the product. This approach is essential in building brand credibility and cultivating consumer trust, especially within perceptive youth markets.</w:t>
      </w:r>
      <w:r>
        <w:rPr>
          <w:sz w:val="20"/>
          <w:szCs w:val="20"/>
        </w:rPr>
        <w:br/>
      </w:r>
    </w:p>
    <w:p w14:paraId="2D6D782F" w14:textId="77777777" w:rsidR="00A06771" w:rsidRDefault="004A195B">
      <w:pPr>
        <w:numPr>
          <w:ilvl w:val="0"/>
          <w:numId w:val="3"/>
        </w:numPr>
        <w:spacing w:line="240" w:lineRule="auto"/>
        <w:rPr>
          <w:sz w:val="20"/>
          <w:szCs w:val="20"/>
        </w:rPr>
      </w:pPr>
      <w:r>
        <w:rPr>
          <w:sz w:val="20"/>
          <w:szCs w:val="20"/>
        </w:rPr>
        <w:t xml:space="preserve">Give importance to emotional connection and likability in promotional efforts. Marketing strategies should aim to establish an emotional bond between the celebrity and the intended audience. The study highlighted that celebrity likability is a strong predictor of consumers’ intent to purchase. Therefore, qualities such as warmth, charm, and shared beliefs can significantly influence buying </w:t>
      </w:r>
      <w:proofErr w:type="spellStart"/>
      <w:r>
        <w:rPr>
          <w:sz w:val="20"/>
          <w:szCs w:val="20"/>
        </w:rPr>
        <w:t>behavior</w:t>
      </w:r>
      <w:proofErr w:type="spellEnd"/>
      <w:r>
        <w:rPr>
          <w:sz w:val="20"/>
          <w:szCs w:val="20"/>
        </w:rPr>
        <w:t>. Brands should design campaigns that showcase the endorser’s personality and relatability, for instance through behind-the-scenes footage, storytelling advertisements, or authentic testimonials.</w:t>
      </w:r>
      <w:r>
        <w:rPr>
          <w:sz w:val="20"/>
          <w:szCs w:val="20"/>
        </w:rPr>
        <w:br/>
      </w:r>
    </w:p>
    <w:p w14:paraId="5BA87100" w14:textId="77777777" w:rsidR="00A06771" w:rsidRDefault="004A195B">
      <w:pPr>
        <w:numPr>
          <w:ilvl w:val="0"/>
          <w:numId w:val="3"/>
        </w:numPr>
        <w:spacing w:line="240" w:lineRule="auto"/>
        <w:rPr>
          <w:sz w:val="20"/>
          <w:szCs w:val="20"/>
        </w:rPr>
      </w:pPr>
      <w:r>
        <w:rPr>
          <w:sz w:val="20"/>
          <w:szCs w:val="20"/>
        </w:rPr>
        <w:t xml:space="preserve">Base endorser selection on audience insights and research. Rather than depending on assumptions about a celebrity’s fame or general appeal, companies should utilize tools such as surveys, focus groups, or digital analytics to understand the traits their audience values in </w:t>
      </w:r>
      <w:r>
        <w:rPr>
          <w:sz w:val="20"/>
          <w:szCs w:val="20"/>
        </w:rPr>
        <w:lastRenderedPageBreak/>
        <w:t>endorsers. This data-driven approach ensures the selection of endorsers who are not only well-known but also emotionally and culturally in tune with the product and target consumers.</w:t>
      </w:r>
      <w:r>
        <w:rPr>
          <w:sz w:val="20"/>
          <w:szCs w:val="20"/>
        </w:rPr>
        <w:br/>
      </w:r>
    </w:p>
    <w:p w14:paraId="6803E33E" w14:textId="77777777" w:rsidR="00A06771" w:rsidRDefault="004A195B">
      <w:pPr>
        <w:numPr>
          <w:ilvl w:val="0"/>
          <w:numId w:val="3"/>
        </w:numPr>
        <w:spacing w:after="240" w:line="240" w:lineRule="auto"/>
        <w:rPr>
          <w:b/>
          <w:sz w:val="20"/>
          <w:szCs w:val="20"/>
        </w:rPr>
      </w:pPr>
      <w:r>
        <w:rPr>
          <w:sz w:val="20"/>
          <w:szCs w:val="20"/>
        </w:rPr>
        <w:t xml:space="preserve">Promote future studies that assess long-term effects and explore various consumer demographics. While this research focused on short-term purchase intention, it is recommended that future investigations examine the enduring impact of celebrity endorsements on brand loyalty, sustained consumer interest, and actual purchasing </w:t>
      </w:r>
      <w:proofErr w:type="spellStart"/>
      <w:r>
        <w:rPr>
          <w:sz w:val="20"/>
          <w:szCs w:val="20"/>
        </w:rPr>
        <w:t>behavior</w:t>
      </w:r>
      <w:proofErr w:type="spellEnd"/>
      <w:r>
        <w:rPr>
          <w:sz w:val="20"/>
          <w:szCs w:val="20"/>
        </w:rPr>
        <w:t>. Additionally, studies involving different audience segments—such as employed individuals, older consumers, or those in rural areas—can provide a broader perspective on endorsement effectiveness across different markets.</w:t>
      </w:r>
      <w:r>
        <w:rPr>
          <w:b/>
          <w:sz w:val="20"/>
          <w:szCs w:val="20"/>
        </w:rPr>
        <w:br/>
      </w:r>
    </w:p>
    <w:p w14:paraId="78319DFB" w14:textId="77777777" w:rsidR="00A06771" w:rsidRDefault="00A06771">
      <w:pPr>
        <w:spacing w:before="240" w:after="240" w:line="240" w:lineRule="auto"/>
        <w:rPr>
          <w:b/>
          <w:sz w:val="20"/>
          <w:szCs w:val="20"/>
        </w:rPr>
      </w:pPr>
    </w:p>
    <w:p w14:paraId="2286ABEF" w14:textId="77777777" w:rsidR="00A06771" w:rsidRDefault="004A195B">
      <w:pPr>
        <w:spacing w:before="240" w:after="240" w:line="240" w:lineRule="auto"/>
        <w:rPr>
          <w:b/>
          <w:sz w:val="20"/>
          <w:szCs w:val="20"/>
        </w:rPr>
      </w:pPr>
      <w:r>
        <w:rPr>
          <w:b/>
          <w:sz w:val="20"/>
          <w:szCs w:val="20"/>
        </w:rPr>
        <w:t xml:space="preserve">COMPETING INTERESTS </w:t>
      </w:r>
    </w:p>
    <w:p w14:paraId="237EAC25" w14:textId="77777777" w:rsidR="00A06771" w:rsidRDefault="004A195B">
      <w:pPr>
        <w:spacing w:before="240" w:after="240" w:line="240" w:lineRule="auto"/>
        <w:ind w:firstLine="720"/>
        <w:rPr>
          <w:b/>
          <w:sz w:val="20"/>
          <w:szCs w:val="20"/>
        </w:rPr>
      </w:pPr>
      <w:r>
        <w:rPr>
          <w:sz w:val="20"/>
          <w:szCs w:val="20"/>
        </w:rPr>
        <w:t xml:space="preserve">There are no conflicts of interest to declare. The authors conducted the research independently, with no influence from third parties that could have affected the outcomes or interpretations presented in this study. </w:t>
      </w:r>
    </w:p>
    <w:p w14:paraId="4D9EC362" w14:textId="77777777" w:rsidR="00A06771" w:rsidRDefault="004A195B">
      <w:pPr>
        <w:spacing w:before="240" w:after="240" w:line="240" w:lineRule="auto"/>
        <w:rPr>
          <w:b/>
          <w:sz w:val="20"/>
          <w:szCs w:val="20"/>
        </w:rPr>
      </w:pPr>
      <w:r>
        <w:rPr>
          <w:b/>
          <w:sz w:val="20"/>
          <w:szCs w:val="20"/>
        </w:rPr>
        <w:t xml:space="preserve">Disclaimer (Artificial intelligence) </w:t>
      </w:r>
    </w:p>
    <w:p w14:paraId="5EBA6C6D" w14:textId="77777777" w:rsidR="00A06771" w:rsidRDefault="004A195B">
      <w:pPr>
        <w:spacing w:before="240" w:after="240" w:line="240" w:lineRule="auto"/>
        <w:rPr>
          <w:sz w:val="20"/>
          <w:szCs w:val="20"/>
        </w:rPr>
      </w:pPr>
      <w:r>
        <w:rPr>
          <w:sz w:val="20"/>
          <w:szCs w:val="20"/>
        </w:rPr>
        <w:t xml:space="preserve">          The authors hereby declare that generative Al technologies, specifically Large Language Models, were used during the writing and editing of this manuscript. Details of the Al usage are as follows: </w:t>
      </w:r>
    </w:p>
    <w:p w14:paraId="30DE8C08" w14:textId="77777777" w:rsidR="00A06771" w:rsidRDefault="004A195B">
      <w:pPr>
        <w:numPr>
          <w:ilvl w:val="0"/>
          <w:numId w:val="4"/>
        </w:numPr>
        <w:spacing w:before="240" w:line="240" w:lineRule="auto"/>
        <w:rPr>
          <w:sz w:val="20"/>
          <w:szCs w:val="20"/>
        </w:rPr>
      </w:pPr>
      <w:r>
        <w:rPr>
          <w:sz w:val="20"/>
          <w:szCs w:val="20"/>
        </w:rPr>
        <w:t xml:space="preserve">Name of the Al Tool: </w:t>
      </w:r>
      <w:proofErr w:type="spellStart"/>
      <w:r>
        <w:rPr>
          <w:sz w:val="20"/>
          <w:szCs w:val="20"/>
        </w:rPr>
        <w:t>ChatGPT</w:t>
      </w:r>
      <w:proofErr w:type="spellEnd"/>
      <w:r>
        <w:rPr>
          <w:sz w:val="20"/>
          <w:szCs w:val="20"/>
        </w:rPr>
        <w:t xml:space="preserve"> </w:t>
      </w:r>
    </w:p>
    <w:p w14:paraId="64AEE11A" w14:textId="77777777" w:rsidR="00A06771" w:rsidRDefault="004A195B">
      <w:pPr>
        <w:numPr>
          <w:ilvl w:val="0"/>
          <w:numId w:val="4"/>
        </w:numPr>
        <w:spacing w:line="240" w:lineRule="auto"/>
        <w:rPr>
          <w:sz w:val="20"/>
          <w:szCs w:val="20"/>
        </w:rPr>
      </w:pPr>
      <w:r>
        <w:rPr>
          <w:sz w:val="20"/>
          <w:szCs w:val="20"/>
        </w:rPr>
        <w:t xml:space="preserve">Version/Model: GPT-4 </w:t>
      </w:r>
    </w:p>
    <w:p w14:paraId="23FE8640" w14:textId="77777777" w:rsidR="00A06771" w:rsidRDefault="004A195B">
      <w:pPr>
        <w:numPr>
          <w:ilvl w:val="0"/>
          <w:numId w:val="4"/>
        </w:numPr>
        <w:spacing w:after="240" w:line="240" w:lineRule="auto"/>
        <w:rPr>
          <w:sz w:val="20"/>
          <w:szCs w:val="20"/>
        </w:rPr>
      </w:pPr>
      <w:r>
        <w:rPr>
          <w:sz w:val="20"/>
          <w:szCs w:val="20"/>
        </w:rPr>
        <w:t xml:space="preserve">Source/Provider: </w:t>
      </w:r>
      <w:proofErr w:type="spellStart"/>
      <w:r>
        <w:rPr>
          <w:sz w:val="20"/>
          <w:szCs w:val="20"/>
        </w:rPr>
        <w:t>OpenAl</w:t>
      </w:r>
      <w:proofErr w:type="spellEnd"/>
      <w:r>
        <w:rPr>
          <w:sz w:val="20"/>
          <w:szCs w:val="20"/>
        </w:rPr>
        <w:t xml:space="preserve"> (https://chat.openai.com) </w:t>
      </w:r>
    </w:p>
    <w:p w14:paraId="76711CFD" w14:textId="77777777" w:rsidR="00A06771" w:rsidRDefault="004A195B">
      <w:pPr>
        <w:spacing w:before="240" w:after="240" w:line="240" w:lineRule="auto"/>
        <w:rPr>
          <w:sz w:val="20"/>
          <w:szCs w:val="20"/>
        </w:rPr>
      </w:pPr>
      <w:r>
        <w:rPr>
          <w:sz w:val="20"/>
          <w:szCs w:val="20"/>
        </w:rPr>
        <w:t xml:space="preserve">          Purpose of Use: Generative Al was primarily employed to enhance the clarity and coherence of the discussion, improve the overall language and grammar, and refine the abstract for better readability and adherence to academic standards. </w:t>
      </w:r>
    </w:p>
    <w:p w14:paraId="6C720AA5" w14:textId="77777777" w:rsidR="00A06771" w:rsidRDefault="004A195B">
      <w:pPr>
        <w:spacing w:before="240" w:after="240" w:line="240" w:lineRule="auto"/>
        <w:rPr>
          <w:sz w:val="20"/>
          <w:szCs w:val="20"/>
        </w:rPr>
      </w:pPr>
      <w:r>
        <w:rPr>
          <w:sz w:val="20"/>
          <w:szCs w:val="20"/>
        </w:rPr>
        <w:t xml:space="preserve">Sample Prompts Provided to the Al </w:t>
      </w:r>
    </w:p>
    <w:p w14:paraId="6E0F5C24" w14:textId="77777777" w:rsidR="00A06771" w:rsidRDefault="004A195B">
      <w:pPr>
        <w:numPr>
          <w:ilvl w:val="0"/>
          <w:numId w:val="5"/>
        </w:numPr>
        <w:spacing w:before="240" w:line="240" w:lineRule="auto"/>
        <w:rPr>
          <w:sz w:val="20"/>
          <w:szCs w:val="20"/>
        </w:rPr>
      </w:pPr>
      <w:r>
        <w:rPr>
          <w:sz w:val="20"/>
          <w:szCs w:val="20"/>
        </w:rPr>
        <w:t xml:space="preserve">"Please enhance this abstract to improve clarity, focus, and impact." </w:t>
      </w:r>
    </w:p>
    <w:p w14:paraId="5E4EC930" w14:textId="77777777" w:rsidR="00A06771" w:rsidRDefault="004A195B">
      <w:pPr>
        <w:numPr>
          <w:ilvl w:val="0"/>
          <w:numId w:val="5"/>
        </w:numPr>
        <w:spacing w:line="240" w:lineRule="auto"/>
        <w:rPr>
          <w:sz w:val="20"/>
          <w:szCs w:val="20"/>
        </w:rPr>
      </w:pPr>
      <w:r>
        <w:rPr>
          <w:sz w:val="20"/>
          <w:szCs w:val="20"/>
        </w:rPr>
        <w:t xml:space="preserve">"Correct grammar and improve the flow of this discussion section" </w:t>
      </w:r>
    </w:p>
    <w:p w14:paraId="0F8916E0" w14:textId="77777777" w:rsidR="00A06771" w:rsidRDefault="004A195B">
      <w:pPr>
        <w:numPr>
          <w:ilvl w:val="0"/>
          <w:numId w:val="5"/>
        </w:numPr>
        <w:spacing w:line="240" w:lineRule="auto"/>
        <w:rPr>
          <w:sz w:val="20"/>
          <w:szCs w:val="20"/>
        </w:rPr>
      </w:pPr>
      <w:r>
        <w:rPr>
          <w:sz w:val="20"/>
          <w:szCs w:val="20"/>
        </w:rPr>
        <w:t xml:space="preserve">Summarize findings in a more concise academic style" </w:t>
      </w:r>
    </w:p>
    <w:p w14:paraId="193F3A16" w14:textId="77777777" w:rsidR="00A06771" w:rsidRDefault="004A195B">
      <w:pPr>
        <w:numPr>
          <w:ilvl w:val="0"/>
          <w:numId w:val="5"/>
        </w:numPr>
        <w:spacing w:after="240" w:line="240" w:lineRule="auto"/>
        <w:rPr>
          <w:sz w:val="20"/>
          <w:szCs w:val="20"/>
        </w:rPr>
      </w:pPr>
      <w:r>
        <w:rPr>
          <w:sz w:val="20"/>
          <w:szCs w:val="20"/>
        </w:rPr>
        <w:t xml:space="preserve">"Rephrase this paragraph to sound more formal and scholarly </w:t>
      </w:r>
    </w:p>
    <w:p w14:paraId="29A42600" w14:textId="77777777" w:rsidR="00A06771" w:rsidRDefault="004A195B">
      <w:pPr>
        <w:spacing w:before="240" w:after="240" w:line="240" w:lineRule="auto"/>
        <w:rPr>
          <w:b/>
          <w:sz w:val="22"/>
          <w:szCs w:val="22"/>
        </w:rPr>
      </w:pPr>
      <w:r>
        <w:rPr>
          <w:sz w:val="20"/>
          <w:szCs w:val="20"/>
        </w:rPr>
        <w:t xml:space="preserve">         All intellectual content, data interpretation, and scientific conclusions remain the responsibility of the authors. The Al tool served only as an editorial assistant and did not generate original scientific ideas or perform data analysis.</w:t>
      </w:r>
    </w:p>
    <w:p w14:paraId="195296D5" w14:textId="77777777" w:rsidR="00A06771" w:rsidRDefault="004A195B">
      <w:pPr>
        <w:spacing w:before="240" w:after="240" w:line="240" w:lineRule="auto"/>
        <w:rPr>
          <w:b/>
          <w:sz w:val="22"/>
          <w:szCs w:val="22"/>
        </w:rPr>
      </w:pPr>
      <w:r>
        <w:rPr>
          <w:b/>
          <w:sz w:val="22"/>
          <w:szCs w:val="22"/>
        </w:rPr>
        <w:t xml:space="preserve">REFERENCES </w:t>
      </w:r>
    </w:p>
    <w:p w14:paraId="10713223" w14:textId="77777777" w:rsidR="00A06771" w:rsidRDefault="004A195B">
      <w:pPr>
        <w:spacing w:before="240" w:after="240" w:line="240" w:lineRule="auto"/>
        <w:rPr>
          <w:color w:val="0000FF"/>
          <w:sz w:val="22"/>
          <w:szCs w:val="22"/>
          <w:u w:val="single"/>
        </w:rPr>
      </w:pPr>
      <w:r>
        <w:rPr>
          <w:sz w:val="20"/>
          <w:szCs w:val="20"/>
        </w:rPr>
        <w:t xml:space="preserve">Agrawal, J., &amp; Kamakura, W. A. (2021). The economic worth of celebrity endorsers: An event study analysis. </w:t>
      </w:r>
      <w:r>
        <w:rPr>
          <w:i/>
          <w:sz w:val="22"/>
          <w:szCs w:val="22"/>
        </w:rPr>
        <w:t>Journal of Marketing</w:t>
      </w:r>
      <w:r>
        <w:rPr>
          <w:sz w:val="22"/>
          <w:szCs w:val="22"/>
        </w:rPr>
        <w:t xml:space="preserve">, 59(3), 56-62. </w:t>
      </w:r>
      <w:hyperlink r:id="rId14">
        <w:r>
          <w:rPr>
            <w:color w:val="1155CC"/>
            <w:sz w:val="22"/>
            <w:szCs w:val="22"/>
            <w:u w:val="single"/>
          </w:rPr>
          <w:t>https://doi.org/10.1177/002224299505900304</w:t>
        </w:r>
      </w:hyperlink>
      <w:r>
        <w:rPr>
          <w:color w:val="0000FF"/>
          <w:sz w:val="22"/>
          <w:szCs w:val="22"/>
          <w:u w:val="single"/>
        </w:rPr>
        <w:t xml:space="preserve"> </w:t>
      </w:r>
    </w:p>
    <w:p w14:paraId="619D2A80" w14:textId="77777777" w:rsidR="00A06771" w:rsidRDefault="004A195B">
      <w:pPr>
        <w:spacing w:before="240" w:after="240" w:line="240" w:lineRule="auto"/>
        <w:rPr>
          <w:sz w:val="22"/>
          <w:szCs w:val="22"/>
        </w:rPr>
      </w:pPr>
      <w:r>
        <w:rPr>
          <w:sz w:val="22"/>
          <w:szCs w:val="22"/>
        </w:rPr>
        <w:t xml:space="preserve">Ahmed, A., &amp; Khan, M. (2020). The vampire effect of celebrity endorsements: How focus on attractiveness overshadows product impact. </w:t>
      </w:r>
      <w:r>
        <w:rPr>
          <w:i/>
          <w:sz w:val="22"/>
          <w:szCs w:val="22"/>
        </w:rPr>
        <w:t>Journal of Consumer Psychology</w:t>
      </w:r>
      <w:r>
        <w:rPr>
          <w:sz w:val="22"/>
          <w:szCs w:val="22"/>
        </w:rPr>
        <w:t xml:space="preserve">, 40(2), 189-203. </w:t>
      </w:r>
    </w:p>
    <w:p w14:paraId="65745CC5" w14:textId="77777777" w:rsidR="00A06771" w:rsidRDefault="004A195B">
      <w:pPr>
        <w:spacing w:before="240" w:after="240" w:line="240" w:lineRule="auto"/>
        <w:rPr>
          <w:sz w:val="22"/>
          <w:szCs w:val="22"/>
        </w:rPr>
      </w:pPr>
      <w:proofErr w:type="spellStart"/>
      <w:r>
        <w:rPr>
          <w:sz w:val="22"/>
          <w:szCs w:val="22"/>
        </w:rPr>
        <w:t>Alharbi</w:t>
      </w:r>
      <w:proofErr w:type="spellEnd"/>
      <w:r>
        <w:rPr>
          <w:sz w:val="22"/>
          <w:szCs w:val="22"/>
        </w:rPr>
        <w:t xml:space="preserve">, K., Kim, J. K., Noland, C., &amp; Carter, J. (2022). When corporate social advocacy meets controversial celebrity: The role of consumer–brand congruence and consumer–celebrity congruence. </w:t>
      </w:r>
      <w:r>
        <w:rPr>
          <w:i/>
          <w:sz w:val="22"/>
          <w:szCs w:val="22"/>
        </w:rPr>
        <w:t>Sustainability, 14</w:t>
      </w:r>
      <w:r>
        <w:rPr>
          <w:sz w:val="22"/>
          <w:szCs w:val="22"/>
        </w:rPr>
        <w:t xml:space="preserve">(3), 1811. </w:t>
      </w:r>
      <w:hyperlink r:id="rId15">
        <w:r>
          <w:rPr>
            <w:color w:val="1155CC"/>
            <w:sz w:val="22"/>
            <w:szCs w:val="22"/>
            <w:u w:val="single"/>
          </w:rPr>
          <w:t>https://doi.org/10.3390/su14031811</w:t>
        </w:r>
      </w:hyperlink>
      <w:r>
        <w:rPr>
          <w:sz w:val="22"/>
          <w:szCs w:val="22"/>
        </w:rPr>
        <w:t xml:space="preserve"> </w:t>
      </w:r>
    </w:p>
    <w:p w14:paraId="3C17DD77" w14:textId="77777777" w:rsidR="00A06771" w:rsidRDefault="004A195B">
      <w:pPr>
        <w:spacing w:before="240" w:after="240" w:line="240" w:lineRule="auto"/>
        <w:rPr>
          <w:sz w:val="22"/>
          <w:szCs w:val="22"/>
        </w:rPr>
      </w:pPr>
      <w:r>
        <w:rPr>
          <w:sz w:val="22"/>
          <w:szCs w:val="22"/>
        </w:rPr>
        <w:lastRenderedPageBreak/>
        <w:t xml:space="preserve">Ali, S., &amp; Hussain, M. (2022). The impact of advertising environments on consumer responses to celebrity endorsements. Journal of Marketing Communications, 28(4), 345-360. </w:t>
      </w:r>
    </w:p>
    <w:p w14:paraId="7A97E748" w14:textId="77777777" w:rsidR="00A06771" w:rsidRDefault="004A195B">
      <w:pPr>
        <w:spacing w:before="240" w:after="240" w:line="240" w:lineRule="auto"/>
        <w:rPr>
          <w:sz w:val="22"/>
          <w:szCs w:val="22"/>
        </w:rPr>
      </w:pPr>
      <w:r>
        <w:rPr>
          <w:sz w:val="22"/>
          <w:szCs w:val="22"/>
        </w:rPr>
        <w:t xml:space="preserve">Aydin, C., &amp; </w:t>
      </w:r>
      <w:proofErr w:type="spellStart"/>
      <w:r>
        <w:rPr>
          <w:sz w:val="22"/>
          <w:szCs w:val="22"/>
        </w:rPr>
        <w:t>Yıldırım</w:t>
      </w:r>
      <w:proofErr w:type="spellEnd"/>
      <w:r>
        <w:rPr>
          <w:sz w:val="22"/>
          <w:szCs w:val="22"/>
        </w:rPr>
        <w:t xml:space="preserve">, M. (2020). Emotional appeals in celebrity endorsements and their effect on purchase intentions. International Journal of Advertising, 39(2), 251-268. </w:t>
      </w:r>
    </w:p>
    <w:p w14:paraId="3090B92E" w14:textId="77777777" w:rsidR="00A06771" w:rsidRDefault="004A195B">
      <w:pPr>
        <w:spacing w:before="240" w:after="240" w:line="240" w:lineRule="auto"/>
        <w:rPr>
          <w:sz w:val="22"/>
          <w:szCs w:val="22"/>
        </w:rPr>
      </w:pPr>
      <w:r>
        <w:rPr>
          <w:sz w:val="22"/>
          <w:szCs w:val="22"/>
        </w:rPr>
        <w:t xml:space="preserve">Aydin, C., </w:t>
      </w:r>
      <w:proofErr w:type="spellStart"/>
      <w:r>
        <w:rPr>
          <w:sz w:val="22"/>
          <w:szCs w:val="22"/>
        </w:rPr>
        <w:t>Yıldırım</w:t>
      </w:r>
      <w:proofErr w:type="spellEnd"/>
      <w:r>
        <w:rPr>
          <w:sz w:val="22"/>
          <w:szCs w:val="22"/>
        </w:rPr>
        <w:t xml:space="preserve">, M., &amp; Demir, S. (2021). The role of brand attitude in determining consumer purchase intention: A cognitive approach. Journal of Consumer Psychology, 31(3), 467-482. </w:t>
      </w:r>
    </w:p>
    <w:p w14:paraId="3B1CF5A6" w14:textId="77777777" w:rsidR="00A06771" w:rsidRDefault="004A195B">
      <w:pPr>
        <w:spacing w:before="240" w:after="240" w:line="240" w:lineRule="auto"/>
        <w:rPr>
          <w:sz w:val="22"/>
          <w:szCs w:val="22"/>
        </w:rPr>
      </w:pPr>
      <w:proofErr w:type="spellStart"/>
      <w:r>
        <w:rPr>
          <w:sz w:val="22"/>
          <w:szCs w:val="22"/>
        </w:rPr>
        <w:t>Asiamah</w:t>
      </w:r>
      <w:proofErr w:type="spellEnd"/>
      <w:r>
        <w:rPr>
          <w:sz w:val="22"/>
          <w:szCs w:val="22"/>
        </w:rPr>
        <w:t xml:space="preserve">, N., Mensah, H. K., &amp; </w:t>
      </w:r>
      <w:proofErr w:type="spellStart"/>
      <w:r>
        <w:rPr>
          <w:sz w:val="22"/>
          <w:szCs w:val="22"/>
        </w:rPr>
        <w:t>Oteng-Abayatey</w:t>
      </w:r>
      <w:proofErr w:type="spellEnd"/>
      <w:r>
        <w:rPr>
          <w:sz w:val="22"/>
          <w:szCs w:val="22"/>
        </w:rPr>
        <w:t xml:space="preserve">, A. (2021). General, targeted, and purposive sampling: A review of the methods and their applications in research. </w:t>
      </w:r>
      <w:r>
        <w:rPr>
          <w:i/>
          <w:sz w:val="22"/>
          <w:szCs w:val="22"/>
        </w:rPr>
        <w:t>International Journal of Social Research Methodology</w:t>
      </w:r>
      <w:r>
        <w:rPr>
          <w:sz w:val="22"/>
          <w:szCs w:val="22"/>
        </w:rPr>
        <w:t xml:space="preserve">, 24(3), 1-10. </w:t>
      </w:r>
      <w:hyperlink r:id="rId16">
        <w:r>
          <w:rPr>
            <w:color w:val="1155CC"/>
            <w:sz w:val="22"/>
            <w:szCs w:val="22"/>
            <w:u w:val="single"/>
          </w:rPr>
          <w:t>https://doi.org/10.1080/13645579.2020.1804258</w:t>
        </w:r>
      </w:hyperlink>
      <w:r>
        <w:rPr>
          <w:sz w:val="22"/>
          <w:szCs w:val="22"/>
        </w:rPr>
        <w:t xml:space="preserve"> </w:t>
      </w:r>
    </w:p>
    <w:p w14:paraId="6108B646" w14:textId="77777777" w:rsidR="00A06771" w:rsidRDefault="004A195B">
      <w:pPr>
        <w:spacing w:before="240" w:after="240" w:line="240" w:lineRule="auto"/>
        <w:rPr>
          <w:sz w:val="24"/>
          <w:szCs w:val="24"/>
        </w:rPr>
      </w:pPr>
      <w:proofErr w:type="spellStart"/>
      <w:r>
        <w:rPr>
          <w:sz w:val="22"/>
          <w:szCs w:val="22"/>
        </w:rPr>
        <w:t>Bagozzi</w:t>
      </w:r>
      <w:proofErr w:type="spellEnd"/>
      <w:r>
        <w:rPr>
          <w:sz w:val="22"/>
          <w:szCs w:val="22"/>
        </w:rPr>
        <w:t xml:space="preserve">, R. P., Gopinath, M., &amp; </w:t>
      </w:r>
      <w:proofErr w:type="spellStart"/>
      <w:r>
        <w:rPr>
          <w:sz w:val="22"/>
          <w:szCs w:val="22"/>
        </w:rPr>
        <w:t>Nyer</w:t>
      </w:r>
      <w:proofErr w:type="spellEnd"/>
      <w:r>
        <w:rPr>
          <w:sz w:val="22"/>
          <w:szCs w:val="22"/>
        </w:rPr>
        <w:t xml:space="preserve">, P. U. (2022). The role of celebrity familiarity in shaping consumer attitudes toward endorsements. </w:t>
      </w:r>
      <w:r>
        <w:rPr>
          <w:i/>
          <w:sz w:val="22"/>
          <w:szCs w:val="22"/>
        </w:rPr>
        <w:t>Journal of Consumer Research</w:t>
      </w:r>
      <w:r>
        <w:rPr>
          <w:sz w:val="22"/>
          <w:szCs w:val="22"/>
        </w:rPr>
        <w:t xml:space="preserve">, 49(2), 215-230. </w:t>
      </w:r>
      <w:hyperlink r:id="rId17">
        <w:r>
          <w:rPr>
            <w:color w:val="1155CC"/>
            <w:sz w:val="22"/>
            <w:szCs w:val="22"/>
            <w:u w:val="single"/>
          </w:rPr>
          <w:t>https://doi.org/10.1093/jcr/ucab058</w:t>
        </w:r>
      </w:hyperlink>
      <w:r>
        <w:rPr>
          <w:sz w:val="24"/>
          <w:szCs w:val="24"/>
        </w:rPr>
        <w:t xml:space="preserve"> </w:t>
      </w:r>
    </w:p>
    <w:p w14:paraId="26457485" w14:textId="77777777" w:rsidR="00A06771" w:rsidRDefault="004A195B">
      <w:pPr>
        <w:spacing w:before="240" w:after="240" w:line="240" w:lineRule="auto"/>
        <w:rPr>
          <w:sz w:val="22"/>
          <w:szCs w:val="22"/>
        </w:rPr>
      </w:pPr>
      <w:proofErr w:type="spellStart"/>
      <w:r>
        <w:rPr>
          <w:sz w:val="22"/>
          <w:szCs w:val="22"/>
        </w:rPr>
        <w:t>Baniya</w:t>
      </w:r>
      <w:proofErr w:type="spellEnd"/>
      <w:r>
        <w:rPr>
          <w:sz w:val="22"/>
          <w:szCs w:val="22"/>
        </w:rPr>
        <w:t xml:space="preserve">, R. (2017). The impact of celebrity endorsement on brand image and brand loyalty: A study with reference to retail chain stores in Nepal. </w:t>
      </w:r>
      <w:r>
        <w:rPr>
          <w:i/>
          <w:sz w:val="22"/>
          <w:szCs w:val="22"/>
        </w:rPr>
        <w:t>Journal of Business and Management Research, 2</w:t>
      </w:r>
      <w:r>
        <w:rPr>
          <w:sz w:val="22"/>
          <w:szCs w:val="22"/>
        </w:rPr>
        <w:t xml:space="preserve">(1–2), 20–34. </w:t>
      </w:r>
      <w:hyperlink r:id="rId18">
        <w:r>
          <w:rPr>
            <w:color w:val="1155CC"/>
            <w:sz w:val="22"/>
            <w:szCs w:val="22"/>
            <w:u w:val="single"/>
          </w:rPr>
          <w:t>https://doi.org/10.3126/jbmr.v2i1-2.18151</w:t>
        </w:r>
      </w:hyperlink>
      <w:r>
        <w:rPr>
          <w:sz w:val="22"/>
          <w:szCs w:val="22"/>
        </w:rPr>
        <w:t xml:space="preserve"> </w:t>
      </w:r>
    </w:p>
    <w:p w14:paraId="5193EB08" w14:textId="77777777" w:rsidR="00A06771" w:rsidRDefault="004A195B">
      <w:pPr>
        <w:spacing w:before="240" w:after="240" w:line="240" w:lineRule="auto"/>
        <w:rPr>
          <w:sz w:val="24"/>
          <w:szCs w:val="24"/>
        </w:rPr>
      </w:pPr>
      <w:r>
        <w:rPr>
          <w:sz w:val="22"/>
          <w:szCs w:val="22"/>
        </w:rPr>
        <w:t xml:space="preserve">Basil, M. D., &amp; Brown, W. J. (2021). The impact of celebrity similarity on consumer </w:t>
      </w:r>
      <w:proofErr w:type="spellStart"/>
      <w:r>
        <w:rPr>
          <w:sz w:val="22"/>
          <w:szCs w:val="22"/>
        </w:rPr>
        <w:t>behavior</w:t>
      </w:r>
      <w:proofErr w:type="spellEnd"/>
      <w:r>
        <w:rPr>
          <w:sz w:val="22"/>
          <w:szCs w:val="22"/>
        </w:rPr>
        <w:t xml:space="preserve">: A social identity perspective. </w:t>
      </w:r>
      <w:r>
        <w:rPr>
          <w:i/>
          <w:sz w:val="22"/>
          <w:szCs w:val="22"/>
        </w:rPr>
        <w:t>Journal of Advertising</w:t>
      </w:r>
      <w:r>
        <w:rPr>
          <w:sz w:val="22"/>
          <w:szCs w:val="22"/>
        </w:rPr>
        <w:t xml:space="preserve">, 50(1), 67-80. </w:t>
      </w:r>
      <w:hyperlink r:id="rId19">
        <w:r>
          <w:rPr>
            <w:color w:val="1155CC"/>
            <w:sz w:val="22"/>
            <w:szCs w:val="22"/>
            <w:u w:val="single"/>
          </w:rPr>
          <w:t>https://doi.org/10.1080/00913367.2020.1772264</w:t>
        </w:r>
      </w:hyperlink>
      <w:r>
        <w:rPr>
          <w:sz w:val="24"/>
          <w:szCs w:val="24"/>
        </w:rPr>
        <w:t xml:space="preserve"> </w:t>
      </w:r>
    </w:p>
    <w:p w14:paraId="32AC6E25" w14:textId="77777777" w:rsidR="00A06771" w:rsidRDefault="004A195B">
      <w:pPr>
        <w:spacing w:before="240" w:after="240" w:line="240" w:lineRule="auto"/>
        <w:rPr>
          <w:color w:val="0000FF"/>
          <w:sz w:val="22"/>
          <w:szCs w:val="22"/>
          <w:u w:val="single"/>
        </w:rPr>
      </w:pPr>
      <w:proofErr w:type="spellStart"/>
      <w:r>
        <w:rPr>
          <w:sz w:val="22"/>
          <w:szCs w:val="22"/>
        </w:rPr>
        <w:t>Bergkvist</w:t>
      </w:r>
      <w:proofErr w:type="spellEnd"/>
      <w:r>
        <w:rPr>
          <w:sz w:val="22"/>
          <w:szCs w:val="22"/>
        </w:rPr>
        <w:t xml:space="preserve">, L., &amp; Zhou, K. Q. (2016). Celebrity endorsements: A literature review and research agenda. </w:t>
      </w:r>
      <w:r>
        <w:rPr>
          <w:i/>
          <w:sz w:val="22"/>
          <w:szCs w:val="22"/>
        </w:rPr>
        <w:t>International Journal of Advertising, 35</w:t>
      </w:r>
      <w:r>
        <w:rPr>
          <w:sz w:val="22"/>
          <w:szCs w:val="22"/>
        </w:rPr>
        <w:t>(4), 642–663. https://doi.org/10.1080/02650487.2015.1137537</w:t>
      </w:r>
      <w:r>
        <w:rPr>
          <w:color w:val="0000FF"/>
          <w:sz w:val="22"/>
          <w:szCs w:val="22"/>
          <w:u w:val="single"/>
        </w:rPr>
        <w:t xml:space="preserve"> </w:t>
      </w:r>
    </w:p>
    <w:p w14:paraId="1C0A4BEC" w14:textId="77777777" w:rsidR="00A06771" w:rsidRDefault="004A195B">
      <w:pPr>
        <w:spacing w:before="240" w:after="240" w:line="240" w:lineRule="auto"/>
        <w:rPr>
          <w:sz w:val="22"/>
          <w:szCs w:val="22"/>
        </w:rPr>
      </w:pPr>
      <w:r>
        <w:rPr>
          <w:sz w:val="22"/>
          <w:szCs w:val="22"/>
        </w:rPr>
        <w:t xml:space="preserve">Bhatia, R., &amp; Jain, S. (2022). Emotional and intellectual attractiveness in celebrity endorsements: A growing trend in consumer appeal. </w:t>
      </w:r>
      <w:r>
        <w:rPr>
          <w:i/>
          <w:sz w:val="22"/>
          <w:szCs w:val="22"/>
        </w:rPr>
        <w:t>Marketing Insights Journal</w:t>
      </w:r>
      <w:r>
        <w:rPr>
          <w:sz w:val="22"/>
          <w:szCs w:val="22"/>
        </w:rPr>
        <w:t xml:space="preserve">, 18(3), 145-158. Bhatia, R., &amp; Jain, P. (2023). The impact of celebrity familiarity on consumer perceptions of product quality. Journal of Consumer Research, 48(3), 340-356. </w:t>
      </w:r>
    </w:p>
    <w:p w14:paraId="520F6557" w14:textId="77777777" w:rsidR="00A06771" w:rsidRDefault="004A195B">
      <w:pPr>
        <w:spacing w:before="240" w:after="240" w:line="240" w:lineRule="auto"/>
        <w:rPr>
          <w:sz w:val="22"/>
          <w:szCs w:val="22"/>
        </w:rPr>
      </w:pPr>
      <w:r>
        <w:rPr>
          <w:sz w:val="22"/>
          <w:szCs w:val="22"/>
        </w:rPr>
        <w:t xml:space="preserve">Bhatia, R., &amp; Sharma, N. (2021). Celebrity match-up congruence and its effect on brand identification. Journal of Marketing Research, 58(4), 462-478. </w:t>
      </w:r>
    </w:p>
    <w:p w14:paraId="33AF94D2" w14:textId="77777777" w:rsidR="00A06771" w:rsidRDefault="004A195B">
      <w:pPr>
        <w:spacing w:before="240" w:after="240" w:line="240" w:lineRule="auto"/>
        <w:rPr>
          <w:sz w:val="22"/>
          <w:szCs w:val="22"/>
        </w:rPr>
      </w:pPr>
      <w:proofErr w:type="spellStart"/>
      <w:r>
        <w:rPr>
          <w:sz w:val="22"/>
          <w:szCs w:val="22"/>
        </w:rPr>
        <w:t>Boerman</w:t>
      </w:r>
      <w:proofErr w:type="spellEnd"/>
      <w:r>
        <w:rPr>
          <w:sz w:val="22"/>
          <w:szCs w:val="22"/>
        </w:rPr>
        <w:t xml:space="preserve">, S. C., &amp; Van </w:t>
      </w:r>
      <w:proofErr w:type="spellStart"/>
      <w:r>
        <w:rPr>
          <w:sz w:val="22"/>
          <w:szCs w:val="22"/>
        </w:rPr>
        <w:t>Reijmersdal</w:t>
      </w:r>
      <w:proofErr w:type="spellEnd"/>
      <w:r>
        <w:rPr>
          <w:sz w:val="22"/>
          <w:szCs w:val="22"/>
        </w:rPr>
        <w:t xml:space="preserve">, E. A. (2020). Disclosing influencer marketing on YouTube to children: The moderating role of para-social relationship. </w:t>
      </w:r>
      <w:r>
        <w:rPr>
          <w:i/>
          <w:sz w:val="22"/>
          <w:szCs w:val="22"/>
        </w:rPr>
        <w:t>Frontiers in Psychology</w:t>
      </w:r>
      <w:r>
        <w:rPr>
          <w:sz w:val="22"/>
          <w:szCs w:val="22"/>
        </w:rPr>
        <w:t xml:space="preserve">, 10, 3042. </w:t>
      </w:r>
      <w:hyperlink r:id="rId20">
        <w:r>
          <w:rPr>
            <w:color w:val="1155CC"/>
            <w:sz w:val="22"/>
            <w:szCs w:val="22"/>
            <w:u w:val="single"/>
          </w:rPr>
          <w:t>https://doi.org/10.3389/fpsyg.2019.03042</w:t>
        </w:r>
      </w:hyperlink>
      <w:r>
        <w:rPr>
          <w:sz w:val="22"/>
          <w:szCs w:val="22"/>
        </w:rPr>
        <w:t xml:space="preserve">. </w:t>
      </w:r>
    </w:p>
    <w:p w14:paraId="71ED0A70" w14:textId="77777777" w:rsidR="00A06771" w:rsidRDefault="004A195B">
      <w:pPr>
        <w:spacing w:before="240" w:after="240" w:line="240" w:lineRule="auto"/>
        <w:rPr>
          <w:sz w:val="22"/>
          <w:szCs w:val="22"/>
        </w:rPr>
      </w:pPr>
      <w:proofErr w:type="spellStart"/>
      <w:r>
        <w:rPr>
          <w:sz w:val="22"/>
          <w:szCs w:val="22"/>
        </w:rPr>
        <w:t>Boerman</w:t>
      </w:r>
      <w:proofErr w:type="spellEnd"/>
      <w:r>
        <w:rPr>
          <w:sz w:val="22"/>
          <w:szCs w:val="22"/>
        </w:rPr>
        <w:t xml:space="preserve">, S. C., &amp; Van </w:t>
      </w:r>
      <w:proofErr w:type="spellStart"/>
      <w:r>
        <w:rPr>
          <w:sz w:val="22"/>
          <w:szCs w:val="22"/>
        </w:rPr>
        <w:t>Reijmersdal</w:t>
      </w:r>
      <w:proofErr w:type="spellEnd"/>
      <w:r>
        <w:rPr>
          <w:sz w:val="22"/>
          <w:szCs w:val="22"/>
        </w:rPr>
        <w:t xml:space="preserve">, E. A. (2020). The effectiveness of micro-celebrities in advertising: The role of authenticity and engagement. </w:t>
      </w:r>
      <w:r>
        <w:rPr>
          <w:i/>
          <w:sz w:val="22"/>
          <w:szCs w:val="22"/>
        </w:rPr>
        <w:t>International Journal of Advertising</w:t>
      </w:r>
      <w:r>
        <w:rPr>
          <w:sz w:val="22"/>
          <w:szCs w:val="22"/>
        </w:rPr>
        <w:t xml:space="preserve">, 39(3), 359-381. </w:t>
      </w:r>
      <w:hyperlink r:id="rId21">
        <w:r>
          <w:rPr>
            <w:color w:val="1155CC"/>
            <w:sz w:val="22"/>
            <w:szCs w:val="22"/>
            <w:u w:val="single"/>
          </w:rPr>
          <w:t>https://doi.org/10.1080/02650487.2019.1648236</w:t>
        </w:r>
      </w:hyperlink>
      <w:r>
        <w:rPr>
          <w:sz w:val="22"/>
          <w:szCs w:val="22"/>
        </w:rPr>
        <w:t xml:space="preserve"> </w:t>
      </w:r>
    </w:p>
    <w:p w14:paraId="2DB655D6" w14:textId="77777777" w:rsidR="00A06771" w:rsidRDefault="004A195B">
      <w:pPr>
        <w:spacing w:before="240" w:after="240" w:line="240" w:lineRule="auto"/>
        <w:rPr>
          <w:sz w:val="22"/>
          <w:szCs w:val="22"/>
        </w:rPr>
      </w:pPr>
      <w:proofErr w:type="spellStart"/>
      <w:r>
        <w:rPr>
          <w:sz w:val="22"/>
          <w:szCs w:val="22"/>
        </w:rPr>
        <w:t>Bzovsky</w:t>
      </w:r>
      <w:proofErr w:type="spellEnd"/>
      <w:r>
        <w:rPr>
          <w:sz w:val="22"/>
          <w:szCs w:val="22"/>
        </w:rPr>
        <w:t xml:space="preserve">, S., Phillips, M. R., </w:t>
      </w:r>
      <w:proofErr w:type="spellStart"/>
      <w:r>
        <w:rPr>
          <w:sz w:val="22"/>
          <w:szCs w:val="22"/>
        </w:rPr>
        <w:t>Guymer</w:t>
      </w:r>
      <w:proofErr w:type="spellEnd"/>
      <w:r>
        <w:rPr>
          <w:sz w:val="22"/>
          <w:szCs w:val="22"/>
        </w:rPr>
        <w:t xml:space="preserve">, R. H., Wykoff, C. C., Thabane, L., Bhandari, M., &amp; Chaudhary, V. (2022). </w:t>
      </w:r>
      <w:r>
        <w:rPr>
          <w:i/>
          <w:sz w:val="22"/>
          <w:szCs w:val="22"/>
        </w:rPr>
        <w:t>The clinician’s guide to interpreting a regression analysis.</w:t>
      </w:r>
      <w:r>
        <w:rPr>
          <w:sz w:val="22"/>
          <w:szCs w:val="22"/>
        </w:rPr>
        <w:t xml:space="preserve"> Eye (London), 36(9), 1715–1717. </w:t>
      </w:r>
      <w:hyperlink r:id="rId22">
        <w:r>
          <w:rPr>
            <w:color w:val="1155CC"/>
            <w:sz w:val="22"/>
            <w:szCs w:val="22"/>
            <w:u w:val="single"/>
          </w:rPr>
          <w:t>https://doi.org/10.1038/s41433-022-01949-z</w:t>
        </w:r>
      </w:hyperlink>
      <w:r>
        <w:rPr>
          <w:sz w:val="22"/>
          <w:szCs w:val="22"/>
        </w:rPr>
        <w:t xml:space="preserve"> </w:t>
      </w:r>
    </w:p>
    <w:p w14:paraId="4707C2FE" w14:textId="77777777" w:rsidR="00A06771" w:rsidRDefault="004A195B">
      <w:pPr>
        <w:spacing w:before="240" w:after="240" w:line="240" w:lineRule="auto"/>
        <w:rPr>
          <w:sz w:val="22"/>
          <w:szCs w:val="22"/>
        </w:rPr>
      </w:pPr>
      <w:r>
        <w:rPr>
          <w:sz w:val="22"/>
          <w:szCs w:val="22"/>
        </w:rPr>
        <w:lastRenderedPageBreak/>
        <w:t xml:space="preserve">Choi, H., &amp; Lee, H. (2021). The effect of celebrity liking on consumers' purchase intentions: The mediating role of trust and attitude. </w:t>
      </w:r>
      <w:r>
        <w:rPr>
          <w:i/>
          <w:sz w:val="22"/>
          <w:szCs w:val="22"/>
        </w:rPr>
        <w:t>Journal of Business Research</w:t>
      </w:r>
      <w:r>
        <w:rPr>
          <w:sz w:val="22"/>
          <w:szCs w:val="22"/>
        </w:rPr>
        <w:t xml:space="preserve">, 124, 500-511. </w:t>
      </w:r>
      <w:hyperlink r:id="rId23">
        <w:r>
          <w:rPr>
            <w:color w:val="1155CC"/>
            <w:sz w:val="22"/>
            <w:szCs w:val="22"/>
            <w:u w:val="single"/>
          </w:rPr>
          <w:t>https://doi.org/10.1016/j.jbusres.2020.10.036</w:t>
        </w:r>
      </w:hyperlink>
      <w:r>
        <w:rPr>
          <w:sz w:val="22"/>
          <w:szCs w:val="22"/>
        </w:rPr>
        <w:t xml:space="preserve"> </w:t>
      </w:r>
    </w:p>
    <w:p w14:paraId="0FD0525C" w14:textId="77777777" w:rsidR="00A06771" w:rsidRDefault="004A195B">
      <w:pPr>
        <w:spacing w:before="240" w:after="240" w:line="240" w:lineRule="auto"/>
        <w:rPr>
          <w:sz w:val="22"/>
          <w:szCs w:val="22"/>
        </w:rPr>
      </w:pPr>
      <w:r>
        <w:rPr>
          <w:sz w:val="22"/>
          <w:szCs w:val="22"/>
        </w:rPr>
        <w:t xml:space="preserve">Choi, S., &amp; Lee, H. (2020). Celebrity attractiveness and consumer perception: How physical appeal shapes brand association. </w:t>
      </w:r>
      <w:r>
        <w:rPr>
          <w:i/>
          <w:sz w:val="22"/>
          <w:szCs w:val="22"/>
        </w:rPr>
        <w:t>International Journal of Advertising</w:t>
      </w:r>
      <w:r>
        <w:rPr>
          <w:sz w:val="22"/>
          <w:szCs w:val="22"/>
        </w:rPr>
        <w:t xml:space="preserve">, 39(1), 37-52. </w:t>
      </w:r>
    </w:p>
    <w:p w14:paraId="45F43CDB" w14:textId="77777777" w:rsidR="00A06771" w:rsidRDefault="004A195B">
      <w:pPr>
        <w:spacing w:before="240" w:after="240" w:line="240" w:lineRule="auto"/>
        <w:rPr>
          <w:sz w:val="22"/>
          <w:szCs w:val="22"/>
        </w:rPr>
      </w:pPr>
      <w:r>
        <w:rPr>
          <w:sz w:val="22"/>
          <w:szCs w:val="22"/>
        </w:rPr>
        <w:t xml:space="preserve">Connelly, L. M. (2016). Trustworthiness in qualitative research. </w:t>
      </w:r>
      <w:proofErr w:type="spellStart"/>
      <w:r>
        <w:rPr>
          <w:i/>
          <w:sz w:val="22"/>
          <w:szCs w:val="22"/>
        </w:rPr>
        <w:t>MedSurg</w:t>
      </w:r>
      <w:proofErr w:type="spellEnd"/>
      <w:r>
        <w:rPr>
          <w:i/>
          <w:sz w:val="22"/>
          <w:szCs w:val="22"/>
        </w:rPr>
        <w:t xml:space="preserve"> Nursing, 25</w:t>
      </w:r>
      <w:r>
        <w:rPr>
          <w:sz w:val="22"/>
          <w:szCs w:val="22"/>
        </w:rPr>
        <w:t xml:space="preserve">(6), 435-436. </w:t>
      </w:r>
    </w:p>
    <w:p w14:paraId="45CF888E" w14:textId="77777777" w:rsidR="00A06771" w:rsidRDefault="004A195B">
      <w:pPr>
        <w:spacing w:before="240" w:after="240" w:line="240" w:lineRule="auto"/>
        <w:rPr>
          <w:sz w:val="24"/>
          <w:szCs w:val="24"/>
        </w:rPr>
      </w:pPr>
      <w:r>
        <w:rPr>
          <w:sz w:val="22"/>
          <w:szCs w:val="22"/>
        </w:rPr>
        <w:t xml:space="preserve">Cruz, A., Reyes, J., Mendoza, L., &amp; Torres, S. (2022). Celebrity endorsements in the Philippines: Cultural relevance and consumer </w:t>
      </w:r>
      <w:proofErr w:type="spellStart"/>
      <w:r>
        <w:rPr>
          <w:sz w:val="22"/>
          <w:szCs w:val="22"/>
        </w:rPr>
        <w:t>behavior</w:t>
      </w:r>
      <w:proofErr w:type="spellEnd"/>
      <w:r>
        <w:rPr>
          <w:sz w:val="22"/>
          <w:szCs w:val="22"/>
        </w:rPr>
        <w:t xml:space="preserve">. </w:t>
      </w:r>
      <w:r>
        <w:rPr>
          <w:i/>
          <w:sz w:val="22"/>
          <w:szCs w:val="22"/>
        </w:rPr>
        <w:t>Philippine Journal of Marketing Research</w:t>
      </w:r>
      <w:r>
        <w:rPr>
          <w:sz w:val="22"/>
          <w:szCs w:val="22"/>
        </w:rPr>
        <w:t xml:space="preserve">, 17(2), 41-57. </w:t>
      </w:r>
      <w:hyperlink r:id="rId24">
        <w:r>
          <w:rPr>
            <w:color w:val="1155CC"/>
            <w:sz w:val="22"/>
            <w:szCs w:val="22"/>
            <w:u w:val="single"/>
          </w:rPr>
          <w:t>https://doi.org/10.1016/j.philjemar.2022.02.009</w:t>
        </w:r>
      </w:hyperlink>
      <w:r>
        <w:rPr>
          <w:sz w:val="24"/>
          <w:szCs w:val="24"/>
        </w:rPr>
        <w:t xml:space="preserve"> </w:t>
      </w:r>
    </w:p>
    <w:p w14:paraId="45B6981C" w14:textId="77777777" w:rsidR="00A06771" w:rsidRDefault="004A195B">
      <w:pPr>
        <w:spacing w:before="240" w:after="240" w:line="240" w:lineRule="auto"/>
        <w:rPr>
          <w:sz w:val="22"/>
          <w:szCs w:val="22"/>
        </w:rPr>
      </w:pPr>
      <w:r>
        <w:rPr>
          <w:sz w:val="22"/>
          <w:szCs w:val="22"/>
        </w:rPr>
        <w:t xml:space="preserve">Daramola, T. O., &amp; </w:t>
      </w:r>
      <w:proofErr w:type="spellStart"/>
      <w:r>
        <w:rPr>
          <w:sz w:val="22"/>
          <w:szCs w:val="22"/>
        </w:rPr>
        <w:t>Aderonmu</w:t>
      </w:r>
      <w:proofErr w:type="spellEnd"/>
      <w:r>
        <w:rPr>
          <w:sz w:val="22"/>
          <w:szCs w:val="22"/>
        </w:rPr>
        <w:t xml:space="preserve">, A. A. (2023). Chapter 29: Analysis of variance. </w:t>
      </w:r>
      <w:r>
        <w:rPr>
          <w:i/>
          <w:sz w:val="22"/>
          <w:szCs w:val="22"/>
        </w:rPr>
        <w:t>Handbook for Designing and Conducting Clinical and Translational Research</w:t>
      </w:r>
      <w:r>
        <w:rPr>
          <w:sz w:val="22"/>
          <w:szCs w:val="22"/>
        </w:rPr>
        <w:t xml:space="preserve">. Elsevier. https://doi.org/10.1016/B978-0-323-90300-4.00101-4 </w:t>
      </w:r>
    </w:p>
    <w:p w14:paraId="08F652ED" w14:textId="77777777" w:rsidR="00A06771" w:rsidRDefault="004A195B">
      <w:pPr>
        <w:spacing w:before="240" w:after="240" w:line="240" w:lineRule="auto"/>
        <w:rPr>
          <w:sz w:val="22"/>
          <w:szCs w:val="22"/>
        </w:rPr>
      </w:pPr>
      <w:r>
        <w:rPr>
          <w:sz w:val="22"/>
          <w:szCs w:val="22"/>
        </w:rPr>
        <w:t xml:space="preserve">Erdogan, B. Z. (2020). Celebrity endorsement: A literature review. </w:t>
      </w:r>
      <w:r>
        <w:rPr>
          <w:i/>
          <w:sz w:val="22"/>
          <w:szCs w:val="22"/>
        </w:rPr>
        <w:t>Journal of Marketing Management</w:t>
      </w:r>
      <w:r>
        <w:rPr>
          <w:sz w:val="22"/>
          <w:szCs w:val="22"/>
        </w:rPr>
        <w:t xml:space="preserve">, 36(3-4), 358-387. </w:t>
      </w:r>
      <w:hyperlink r:id="rId25">
        <w:r>
          <w:rPr>
            <w:color w:val="1155CC"/>
            <w:sz w:val="22"/>
            <w:szCs w:val="22"/>
            <w:u w:val="single"/>
          </w:rPr>
          <w:t>https://doi.org/10.1080/0267257X.2019.1701165</w:t>
        </w:r>
      </w:hyperlink>
      <w:r>
        <w:rPr>
          <w:sz w:val="22"/>
          <w:szCs w:val="22"/>
        </w:rPr>
        <w:t xml:space="preserve"> </w:t>
      </w:r>
    </w:p>
    <w:p w14:paraId="6CD7FF06" w14:textId="77777777" w:rsidR="00A06771" w:rsidRDefault="004A195B">
      <w:pPr>
        <w:spacing w:before="240" w:after="240" w:line="240" w:lineRule="auto"/>
        <w:rPr>
          <w:sz w:val="22"/>
          <w:szCs w:val="22"/>
        </w:rPr>
      </w:pPr>
      <w:r>
        <w:rPr>
          <w:sz w:val="22"/>
          <w:szCs w:val="22"/>
        </w:rPr>
        <w:t xml:space="preserve">Erdogan, B. Z., Baker, M. J., &amp; </w:t>
      </w:r>
      <w:proofErr w:type="spellStart"/>
      <w:r>
        <w:rPr>
          <w:sz w:val="22"/>
          <w:szCs w:val="22"/>
        </w:rPr>
        <w:t>Tagg</w:t>
      </w:r>
      <w:proofErr w:type="spellEnd"/>
      <w:r>
        <w:rPr>
          <w:sz w:val="22"/>
          <w:szCs w:val="22"/>
        </w:rPr>
        <w:t xml:space="preserve">, S. (2016). Selecting celebrity endorsers: The practitioner's perspective. </w:t>
      </w:r>
      <w:r>
        <w:rPr>
          <w:i/>
          <w:sz w:val="22"/>
          <w:szCs w:val="22"/>
        </w:rPr>
        <w:t>Journal of the Academy of Marketing Science, 44</w:t>
      </w:r>
      <w:r>
        <w:rPr>
          <w:sz w:val="22"/>
          <w:szCs w:val="22"/>
        </w:rPr>
        <w:t xml:space="preserve">, 172–194. </w:t>
      </w:r>
      <w:hyperlink r:id="rId26">
        <w:r>
          <w:rPr>
            <w:color w:val="1155CC"/>
            <w:sz w:val="22"/>
            <w:szCs w:val="22"/>
            <w:u w:val="single"/>
          </w:rPr>
          <w:t>https://doi.org/10.1007/s11747-014-0409-x</w:t>
        </w:r>
      </w:hyperlink>
      <w:r>
        <w:rPr>
          <w:sz w:val="22"/>
          <w:szCs w:val="22"/>
        </w:rPr>
        <w:t xml:space="preserve"> </w:t>
      </w:r>
    </w:p>
    <w:p w14:paraId="355F7A79" w14:textId="77777777" w:rsidR="00A06771" w:rsidRDefault="004A195B">
      <w:pPr>
        <w:spacing w:before="240" w:after="240" w:line="240" w:lineRule="auto"/>
        <w:rPr>
          <w:sz w:val="22"/>
          <w:szCs w:val="22"/>
        </w:rPr>
      </w:pPr>
      <w:proofErr w:type="spellStart"/>
      <w:r>
        <w:rPr>
          <w:sz w:val="22"/>
          <w:szCs w:val="22"/>
        </w:rPr>
        <w:t>Escalas</w:t>
      </w:r>
      <w:proofErr w:type="spellEnd"/>
      <w:r>
        <w:rPr>
          <w:sz w:val="22"/>
          <w:szCs w:val="22"/>
        </w:rPr>
        <w:t xml:space="preserve">, J. E., &amp; </w:t>
      </w:r>
      <w:proofErr w:type="spellStart"/>
      <w:r>
        <w:rPr>
          <w:sz w:val="22"/>
          <w:szCs w:val="22"/>
        </w:rPr>
        <w:t>Bettman</w:t>
      </w:r>
      <w:proofErr w:type="spellEnd"/>
      <w:r>
        <w:rPr>
          <w:sz w:val="22"/>
          <w:szCs w:val="22"/>
        </w:rPr>
        <w:t xml:space="preserve">, J. R. (2015). Managing brand meaning through celebrity endorsement. In Brand Meaning Management (Review of Marketing Research, Vol. 12, pp. 29–52). Emerald Group Publishing Limited. </w:t>
      </w:r>
    </w:p>
    <w:p w14:paraId="2AEA4003" w14:textId="77777777" w:rsidR="00A06771" w:rsidRDefault="004A195B">
      <w:pPr>
        <w:spacing w:before="240" w:after="240" w:line="240" w:lineRule="auto"/>
        <w:rPr>
          <w:sz w:val="22"/>
          <w:szCs w:val="22"/>
        </w:rPr>
      </w:pPr>
      <w:r>
        <w:rPr>
          <w:sz w:val="22"/>
          <w:szCs w:val="22"/>
        </w:rPr>
        <w:t xml:space="preserve">Field, A. (2018). Discovering Statistics Using IBM SPSS Statistics (5th ed.). SAGE Publications. </w:t>
      </w:r>
    </w:p>
    <w:p w14:paraId="77A67493" w14:textId="77777777" w:rsidR="00A06771" w:rsidRDefault="004A195B">
      <w:pPr>
        <w:spacing w:before="240" w:after="240" w:line="240" w:lineRule="auto"/>
        <w:rPr>
          <w:sz w:val="22"/>
          <w:szCs w:val="22"/>
        </w:rPr>
      </w:pPr>
      <w:r>
        <w:rPr>
          <w:sz w:val="22"/>
          <w:szCs w:val="22"/>
        </w:rPr>
        <w:t xml:space="preserve">Freberg, K., Graham, K., &amp; </w:t>
      </w:r>
      <w:proofErr w:type="spellStart"/>
      <w:r>
        <w:rPr>
          <w:sz w:val="22"/>
          <w:szCs w:val="22"/>
        </w:rPr>
        <w:t>McGaughey</w:t>
      </w:r>
      <w:proofErr w:type="spellEnd"/>
      <w:r>
        <w:rPr>
          <w:sz w:val="22"/>
          <w:szCs w:val="22"/>
        </w:rPr>
        <w:t xml:space="preserve">, K. (2020). The rise of influencers: A new paradigm in celebrity endorsements. </w:t>
      </w:r>
      <w:r>
        <w:rPr>
          <w:i/>
          <w:sz w:val="22"/>
          <w:szCs w:val="22"/>
        </w:rPr>
        <w:t>Journal of Social Media in Society</w:t>
      </w:r>
      <w:r>
        <w:rPr>
          <w:sz w:val="22"/>
          <w:szCs w:val="22"/>
        </w:rPr>
        <w:t xml:space="preserve">, 9(1), 25-41. </w:t>
      </w:r>
      <w:hyperlink r:id="rId27">
        <w:r>
          <w:rPr>
            <w:color w:val="1155CC"/>
            <w:sz w:val="22"/>
            <w:szCs w:val="22"/>
            <w:u w:val="single"/>
          </w:rPr>
          <w:t>https://doi.org/10.1108/jsms-2019-1201</w:t>
        </w:r>
      </w:hyperlink>
      <w:r>
        <w:rPr>
          <w:sz w:val="22"/>
          <w:szCs w:val="22"/>
        </w:rPr>
        <w:t xml:space="preserve"> </w:t>
      </w:r>
    </w:p>
    <w:p w14:paraId="47D3222A" w14:textId="77777777" w:rsidR="00A06771" w:rsidRDefault="004A195B">
      <w:pPr>
        <w:spacing w:before="240" w:after="240" w:line="240" w:lineRule="auto"/>
        <w:rPr>
          <w:sz w:val="24"/>
          <w:szCs w:val="24"/>
        </w:rPr>
      </w:pPr>
      <w:proofErr w:type="spellStart"/>
      <w:r>
        <w:rPr>
          <w:sz w:val="22"/>
          <w:szCs w:val="22"/>
        </w:rPr>
        <w:t>Govers</w:t>
      </w:r>
      <w:proofErr w:type="spellEnd"/>
      <w:r>
        <w:rPr>
          <w:sz w:val="22"/>
          <w:szCs w:val="22"/>
        </w:rPr>
        <w:t xml:space="preserve">, P., &amp; </w:t>
      </w:r>
      <w:proofErr w:type="spellStart"/>
      <w:r>
        <w:rPr>
          <w:sz w:val="22"/>
          <w:szCs w:val="22"/>
        </w:rPr>
        <w:t>Schoormans</w:t>
      </w:r>
      <w:proofErr w:type="spellEnd"/>
      <w:r>
        <w:rPr>
          <w:sz w:val="22"/>
          <w:szCs w:val="22"/>
        </w:rPr>
        <w:t xml:space="preserve">, J. (2022). The green wave in marketing: Sustainability, ethical endorsements, and consumer </w:t>
      </w:r>
      <w:proofErr w:type="spellStart"/>
      <w:r>
        <w:rPr>
          <w:sz w:val="22"/>
          <w:szCs w:val="22"/>
        </w:rPr>
        <w:t>behavior</w:t>
      </w:r>
      <w:proofErr w:type="spellEnd"/>
      <w:r>
        <w:rPr>
          <w:sz w:val="22"/>
          <w:szCs w:val="22"/>
        </w:rPr>
        <w:t xml:space="preserve">. </w:t>
      </w:r>
      <w:r>
        <w:rPr>
          <w:i/>
          <w:sz w:val="22"/>
          <w:szCs w:val="22"/>
        </w:rPr>
        <w:t>Journal of Consumer Research</w:t>
      </w:r>
      <w:r>
        <w:rPr>
          <w:sz w:val="22"/>
          <w:szCs w:val="22"/>
        </w:rPr>
        <w:t xml:space="preserve">, 49(2), 367-389. </w:t>
      </w:r>
      <w:hyperlink r:id="rId28">
        <w:r>
          <w:rPr>
            <w:color w:val="1155CC"/>
            <w:sz w:val="22"/>
            <w:szCs w:val="22"/>
            <w:u w:val="single"/>
          </w:rPr>
          <w:t>https://doi.org/10.1093/jcr/ucac010</w:t>
        </w:r>
      </w:hyperlink>
      <w:r>
        <w:rPr>
          <w:sz w:val="24"/>
          <w:szCs w:val="24"/>
        </w:rPr>
        <w:t xml:space="preserve"> </w:t>
      </w:r>
    </w:p>
    <w:p w14:paraId="09D27B5B" w14:textId="77777777" w:rsidR="00A06771" w:rsidRDefault="004A195B">
      <w:pPr>
        <w:spacing w:before="240" w:after="240" w:line="240" w:lineRule="auto"/>
        <w:rPr>
          <w:sz w:val="22"/>
          <w:szCs w:val="22"/>
        </w:rPr>
      </w:pPr>
      <w:r>
        <w:rPr>
          <w:sz w:val="22"/>
          <w:szCs w:val="22"/>
        </w:rPr>
        <w:t xml:space="preserve">Hair, J. F., </w:t>
      </w:r>
      <w:proofErr w:type="spellStart"/>
      <w:r>
        <w:rPr>
          <w:sz w:val="22"/>
          <w:szCs w:val="22"/>
        </w:rPr>
        <w:t>Hult</w:t>
      </w:r>
      <w:proofErr w:type="spellEnd"/>
      <w:r>
        <w:rPr>
          <w:sz w:val="22"/>
          <w:szCs w:val="22"/>
        </w:rPr>
        <w:t xml:space="preserve">, G. T. M., </w:t>
      </w:r>
      <w:proofErr w:type="spellStart"/>
      <w:r>
        <w:rPr>
          <w:sz w:val="22"/>
          <w:szCs w:val="22"/>
        </w:rPr>
        <w:t>Ringle</w:t>
      </w:r>
      <w:proofErr w:type="spellEnd"/>
      <w:r>
        <w:rPr>
          <w:sz w:val="22"/>
          <w:szCs w:val="22"/>
        </w:rPr>
        <w:t xml:space="preserve">, C., &amp; </w:t>
      </w:r>
      <w:proofErr w:type="spellStart"/>
      <w:r>
        <w:rPr>
          <w:sz w:val="22"/>
          <w:szCs w:val="22"/>
        </w:rPr>
        <w:t>Sarstedt</w:t>
      </w:r>
      <w:proofErr w:type="spellEnd"/>
      <w:r>
        <w:rPr>
          <w:sz w:val="22"/>
          <w:szCs w:val="22"/>
        </w:rPr>
        <w:t xml:space="preserve">, M. (2019). A Primer on Partial Least Squares Structural Equation </w:t>
      </w:r>
      <w:proofErr w:type="spellStart"/>
      <w:r>
        <w:rPr>
          <w:sz w:val="22"/>
          <w:szCs w:val="22"/>
        </w:rPr>
        <w:t>Modeling</w:t>
      </w:r>
      <w:proofErr w:type="spellEnd"/>
      <w:r>
        <w:rPr>
          <w:sz w:val="22"/>
          <w:szCs w:val="22"/>
        </w:rPr>
        <w:t xml:space="preserve"> (PLS-SEM) (2nd ed.). SAGE Publications. </w:t>
      </w:r>
    </w:p>
    <w:p w14:paraId="6AD2FA38" w14:textId="77777777" w:rsidR="00A06771" w:rsidRDefault="004A195B">
      <w:pPr>
        <w:spacing w:before="240" w:after="240" w:line="240" w:lineRule="auto"/>
        <w:rPr>
          <w:sz w:val="22"/>
          <w:szCs w:val="22"/>
        </w:rPr>
      </w:pPr>
      <w:proofErr w:type="spellStart"/>
      <w:r>
        <w:rPr>
          <w:sz w:val="22"/>
          <w:szCs w:val="22"/>
        </w:rPr>
        <w:t>Hollebeek</w:t>
      </w:r>
      <w:proofErr w:type="spellEnd"/>
      <w:r>
        <w:rPr>
          <w:sz w:val="22"/>
          <w:szCs w:val="22"/>
        </w:rPr>
        <w:t xml:space="preserve">, L. D., &amp; </w:t>
      </w:r>
      <w:proofErr w:type="spellStart"/>
      <w:r>
        <w:rPr>
          <w:sz w:val="22"/>
          <w:szCs w:val="22"/>
        </w:rPr>
        <w:t>Macky</w:t>
      </w:r>
      <w:proofErr w:type="spellEnd"/>
      <w:r>
        <w:rPr>
          <w:sz w:val="22"/>
          <w:szCs w:val="22"/>
        </w:rPr>
        <w:t xml:space="preserve">, K. (2019). Digital content marketing’s role in fostering consumer engagement, trust, and value: Framework, fundamental propositions, and implications. </w:t>
      </w:r>
      <w:r>
        <w:rPr>
          <w:i/>
          <w:sz w:val="22"/>
          <w:szCs w:val="22"/>
        </w:rPr>
        <w:t>Journal of Interactive Marketing, 45</w:t>
      </w:r>
      <w:r>
        <w:rPr>
          <w:sz w:val="22"/>
          <w:szCs w:val="22"/>
        </w:rPr>
        <w:t xml:space="preserve">, 27–41. </w:t>
      </w:r>
      <w:hyperlink r:id="rId29">
        <w:r>
          <w:rPr>
            <w:color w:val="1155CC"/>
            <w:sz w:val="22"/>
            <w:szCs w:val="22"/>
            <w:u w:val="single"/>
          </w:rPr>
          <w:t>https://doi.org/10.1016/j.intmar.2018.07.004</w:t>
        </w:r>
      </w:hyperlink>
      <w:r>
        <w:rPr>
          <w:sz w:val="22"/>
          <w:szCs w:val="22"/>
        </w:rPr>
        <w:t xml:space="preserve"> </w:t>
      </w:r>
    </w:p>
    <w:p w14:paraId="3AD61DF8" w14:textId="77777777" w:rsidR="00A06771" w:rsidRDefault="004A195B">
      <w:pPr>
        <w:spacing w:before="240" w:after="240" w:line="240" w:lineRule="auto"/>
        <w:rPr>
          <w:sz w:val="22"/>
          <w:szCs w:val="22"/>
        </w:rPr>
      </w:pPr>
      <w:r>
        <w:rPr>
          <w:sz w:val="22"/>
          <w:szCs w:val="22"/>
        </w:rPr>
        <w:t xml:space="preserve">Horton, D., &amp; Wohl, R.R. (1956). Mass communication and para-social interaction: Observations on intimacy at a distance. </w:t>
      </w:r>
      <w:r>
        <w:rPr>
          <w:i/>
          <w:sz w:val="22"/>
          <w:szCs w:val="22"/>
        </w:rPr>
        <w:t xml:space="preserve">Psychiatry, </w:t>
      </w:r>
      <w:r>
        <w:rPr>
          <w:sz w:val="22"/>
          <w:szCs w:val="22"/>
        </w:rPr>
        <w:t xml:space="preserve">19(3), 215-229. </w:t>
      </w:r>
    </w:p>
    <w:p w14:paraId="43489506" w14:textId="77777777" w:rsidR="00A06771" w:rsidRDefault="004A195B">
      <w:pPr>
        <w:spacing w:before="240" w:after="240" w:line="240" w:lineRule="auto"/>
        <w:rPr>
          <w:sz w:val="22"/>
          <w:szCs w:val="22"/>
        </w:rPr>
      </w:pPr>
      <w:r>
        <w:rPr>
          <w:sz w:val="22"/>
          <w:szCs w:val="22"/>
        </w:rPr>
        <w:t xml:space="preserve">Hsu, C., &amp; Tsai, S. (2020). The impact of celebrity expertise on consumer trust in endorsements. </w:t>
      </w:r>
      <w:r>
        <w:rPr>
          <w:i/>
          <w:sz w:val="22"/>
          <w:szCs w:val="22"/>
        </w:rPr>
        <w:t>Journal of Consumer Marketing</w:t>
      </w:r>
      <w:r>
        <w:rPr>
          <w:sz w:val="22"/>
          <w:szCs w:val="22"/>
        </w:rPr>
        <w:t xml:space="preserve">, 37(2), 123-135. </w:t>
      </w:r>
    </w:p>
    <w:p w14:paraId="5289F087" w14:textId="77777777" w:rsidR="00A06771" w:rsidRDefault="004A195B">
      <w:pPr>
        <w:spacing w:before="240" w:after="240" w:line="240" w:lineRule="auto"/>
        <w:rPr>
          <w:sz w:val="22"/>
          <w:szCs w:val="22"/>
        </w:rPr>
      </w:pPr>
      <w:r>
        <w:rPr>
          <w:sz w:val="22"/>
          <w:szCs w:val="22"/>
        </w:rPr>
        <w:lastRenderedPageBreak/>
        <w:t xml:space="preserve">Jain, V., &amp; Roy, S. (2016). Understanding meaning transfer in celebrity endorsements: A qualitative exploration. </w:t>
      </w:r>
      <w:r>
        <w:rPr>
          <w:i/>
          <w:sz w:val="22"/>
          <w:szCs w:val="22"/>
        </w:rPr>
        <w:t>Journal of Marketing Communications, 22</w:t>
      </w:r>
      <w:r>
        <w:rPr>
          <w:sz w:val="22"/>
          <w:szCs w:val="22"/>
        </w:rPr>
        <w:t xml:space="preserve">(6), 604–625. https://doi.org/10.1080/13527266.2014.943596 </w:t>
      </w:r>
    </w:p>
    <w:p w14:paraId="10DD53B9" w14:textId="77777777" w:rsidR="00A06771" w:rsidRDefault="004A195B">
      <w:pPr>
        <w:spacing w:before="240" w:after="240" w:line="240" w:lineRule="auto"/>
        <w:rPr>
          <w:sz w:val="22"/>
          <w:szCs w:val="22"/>
        </w:rPr>
      </w:pPr>
      <w:proofErr w:type="spellStart"/>
      <w:r>
        <w:rPr>
          <w:sz w:val="22"/>
          <w:szCs w:val="22"/>
        </w:rPr>
        <w:t>Jansi</w:t>
      </w:r>
      <w:proofErr w:type="spellEnd"/>
      <w:r>
        <w:rPr>
          <w:sz w:val="22"/>
          <w:szCs w:val="22"/>
        </w:rPr>
        <w:t xml:space="preserve">, R. K., Catherine, R., &amp; </w:t>
      </w:r>
      <w:proofErr w:type="spellStart"/>
      <w:r>
        <w:rPr>
          <w:sz w:val="22"/>
          <w:szCs w:val="22"/>
        </w:rPr>
        <w:t>Saillaja</w:t>
      </w:r>
      <w:proofErr w:type="spellEnd"/>
      <w:r>
        <w:rPr>
          <w:sz w:val="22"/>
          <w:szCs w:val="22"/>
        </w:rPr>
        <w:t xml:space="preserve">, V. (2019). A study on the impact of social media on consumer buying behaviour. </w:t>
      </w:r>
      <w:r>
        <w:rPr>
          <w:i/>
          <w:sz w:val="22"/>
          <w:szCs w:val="22"/>
        </w:rPr>
        <w:t>Journal of Advanced Research in Dynamical and Control Systems</w:t>
      </w:r>
      <w:r>
        <w:rPr>
          <w:sz w:val="22"/>
          <w:szCs w:val="22"/>
        </w:rPr>
        <w:t xml:space="preserve">. </w:t>
      </w:r>
    </w:p>
    <w:p w14:paraId="15E18A2B" w14:textId="77777777" w:rsidR="00A06771" w:rsidRDefault="004A195B">
      <w:pPr>
        <w:spacing w:before="240" w:after="240" w:line="240" w:lineRule="auto"/>
        <w:rPr>
          <w:sz w:val="22"/>
          <w:szCs w:val="22"/>
        </w:rPr>
      </w:pPr>
      <w:r>
        <w:rPr>
          <w:sz w:val="22"/>
          <w:szCs w:val="22"/>
        </w:rPr>
        <w:t xml:space="preserve">Jay Min, J. H., Chang, H. J., Jai, T.-M. C., &amp; Ziegler, M. (2019). The effects of celebrity-brand congruence and publicity on consumer attitudes and buying </w:t>
      </w:r>
      <w:proofErr w:type="spellStart"/>
      <w:r>
        <w:rPr>
          <w:sz w:val="22"/>
          <w:szCs w:val="22"/>
        </w:rPr>
        <w:t>behavior</w:t>
      </w:r>
      <w:proofErr w:type="spellEnd"/>
      <w:r>
        <w:rPr>
          <w:sz w:val="22"/>
          <w:szCs w:val="22"/>
        </w:rPr>
        <w:t xml:space="preserve">. </w:t>
      </w:r>
      <w:r>
        <w:rPr>
          <w:i/>
          <w:sz w:val="22"/>
          <w:szCs w:val="22"/>
        </w:rPr>
        <w:t>Fashion and Textiles, 6</w:t>
      </w:r>
      <w:r>
        <w:rPr>
          <w:sz w:val="22"/>
          <w:szCs w:val="22"/>
        </w:rPr>
        <w:t xml:space="preserve">(10). </w:t>
      </w:r>
      <w:hyperlink r:id="rId30">
        <w:r>
          <w:rPr>
            <w:color w:val="1155CC"/>
            <w:sz w:val="22"/>
            <w:szCs w:val="22"/>
            <w:u w:val="single"/>
          </w:rPr>
          <w:t>https://doi.org/10.1186/s40691-018-0159-8</w:t>
        </w:r>
      </w:hyperlink>
      <w:r>
        <w:rPr>
          <w:sz w:val="22"/>
          <w:szCs w:val="22"/>
        </w:rPr>
        <w:t xml:space="preserve"> </w:t>
      </w:r>
    </w:p>
    <w:p w14:paraId="087E62AD" w14:textId="77777777" w:rsidR="00A06771" w:rsidRDefault="004A195B">
      <w:pPr>
        <w:spacing w:before="240" w:after="240" w:line="240" w:lineRule="auto"/>
        <w:rPr>
          <w:sz w:val="22"/>
          <w:szCs w:val="22"/>
        </w:rPr>
      </w:pPr>
      <w:proofErr w:type="spellStart"/>
      <w:r>
        <w:rPr>
          <w:sz w:val="22"/>
          <w:szCs w:val="22"/>
        </w:rPr>
        <w:t>Jin</w:t>
      </w:r>
      <w:proofErr w:type="spellEnd"/>
      <w:r>
        <w:rPr>
          <w:sz w:val="22"/>
          <w:szCs w:val="22"/>
        </w:rPr>
        <w:t xml:space="preserve">, S. V., &amp; Muqaddam, A. (2020). Insta-famous and social media influencer marketing. In </w:t>
      </w:r>
      <w:r>
        <w:rPr>
          <w:i/>
          <w:sz w:val="22"/>
          <w:szCs w:val="22"/>
        </w:rPr>
        <w:t>Influencer Marketing</w:t>
      </w:r>
      <w:r>
        <w:rPr>
          <w:sz w:val="22"/>
          <w:szCs w:val="22"/>
        </w:rPr>
        <w:t xml:space="preserve"> (pp. 85-103). Palgrave Macmillan. </w:t>
      </w:r>
      <w:hyperlink r:id="rId31">
        <w:r>
          <w:rPr>
            <w:color w:val="1155CC"/>
            <w:sz w:val="22"/>
            <w:szCs w:val="22"/>
            <w:u w:val="single"/>
          </w:rPr>
          <w:t>https://doi.org/10.1007/978-3-030-42835-05</w:t>
        </w:r>
      </w:hyperlink>
      <w:r>
        <w:rPr>
          <w:sz w:val="22"/>
          <w:szCs w:val="22"/>
        </w:rPr>
        <w:t xml:space="preserve">. </w:t>
      </w:r>
    </w:p>
    <w:p w14:paraId="739C2C29" w14:textId="77777777" w:rsidR="00A06771" w:rsidRDefault="004A195B">
      <w:pPr>
        <w:spacing w:before="240" w:after="240" w:line="240" w:lineRule="auto"/>
        <w:rPr>
          <w:sz w:val="22"/>
          <w:szCs w:val="22"/>
        </w:rPr>
      </w:pPr>
      <w:proofErr w:type="spellStart"/>
      <w:r>
        <w:rPr>
          <w:sz w:val="22"/>
          <w:szCs w:val="22"/>
        </w:rPr>
        <w:t>Jin</w:t>
      </w:r>
      <w:proofErr w:type="spellEnd"/>
      <w:r>
        <w:rPr>
          <w:sz w:val="22"/>
          <w:szCs w:val="22"/>
        </w:rPr>
        <w:t xml:space="preserve">, S. V., &amp; Muqaddam, A. (2020). The influence of social media on celebrity endorsement: A meta-analysis. </w:t>
      </w:r>
      <w:r>
        <w:rPr>
          <w:i/>
          <w:sz w:val="22"/>
          <w:szCs w:val="22"/>
        </w:rPr>
        <w:t>Journal of Advertising</w:t>
      </w:r>
      <w:r>
        <w:rPr>
          <w:sz w:val="22"/>
          <w:szCs w:val="22"/>
        </w:rPr>
        <w:t xml:space="preserve">, 49(3), 328-344. </w:t>
      </w:r>
      <w:hyperlink r:id="rId32">
        <w:r>
          <w:rPr>
            <w:color w:val="1155CC"/>
            <w:sz w:val="22"/>
            <w:szCs w:val="22"/>
            <w:u w:val="single"/>
          </w:rPr>
          <w:t>https://doi.org/10.1080/00913367.2020.1772441</w:t>
        </w:r>
      </w:hyperlink>
      <w:r>
        <w:rPr>
          <w:sz w:val="22"/>
          <w:szCs w:val="22"/>
        </w:rPr>
        <w:t xml:space="preserve"> </w:t>
      </w:r>
    </w:p>
    <w:p w14:paraId="49570C44" w14:textId="77777777" w:rsidR="00A06771" w:rsidRDefault="004A195B">
      <w:pPr>
        <w:spacing w:before="240" w:after="240" w:line="240" w:lineRule="auto"/>
        <w:rPr>
          <w:sz w:val="22"/>
          <w:szCs w:val="22"/>
        </w:rPr>
      </w:pPr>
      <w:r>
        <w:rPr>
          <w:sz w:val="22"/>
          <w:szCs w:val="22"/>
        </w:rPr>
        <w:t xml:space="preserve">Johnson, J. W., &amp; Thomas, T. C. (2018). What is beautiful is good: The impact of celebrity attractiveness on consumer </w:t>
      </w:r>
      <w:proofErr w:type="spellStart"/>
      <w:r>
        <w:rPr>
          <w:sz w:val="22"/>
          <w:szCs w:val="22"/>
        </w:rPr>
        <w:t>behavior</w:t>
      </w:r>
      <w:proofErr w:type="spellEnd"/>
      <w:r>
        <w:rPr>
          <w:sz w:val="22"/>
          <w:szCs w:val="22"/>
        </w:rPr>
        <w:t xml:space="preserve">. </w:t>
      </w:r>
      <w:r>
        <w:rPr>
          <w:i/>
          <w:sz w:val="22"/>
          <w:szCs w:val="22"/>
        </w:rPr>
        <w:t>Indian Journal of Marketing, 48</w:t>
      </w:r>
      <w:r>
        <w:rPr>
          <w:sz w:val="22"/>
          <w:szCs w:val="22"/>
        </w:rPr>
        <w:t xml:space="preserve">(8), 32–44. </w:t>
      </w:r>
      <w:hyperlink r:id="rId33">
        <w:r>
          <w:rPr>
            <w:color w:val="1155CC"/>
            <w:sz w:val="22"/>
            <w:szCs w:val="22"/>
            <w:u w:val="single"/>
          </w:rPr>
          <w:t>https://doi.org/10.17010/ijom/2018/v48/i8/130538</w:t>
        </w:r>
      </w:hyperlink>
      <w:r>
        <w:rPr>
          <w:sz w:val="22"/>
          <w:szCs w:val="22"/>
        </w:rPr>
        <w:t xml:space="preserve"> </w:t>
      </w:r>
    </w:p>
    <w:p w14:paraId="2B7E71C8" w14:textId="77777777" w:rsidR="00A06771" w:rsidRDefault="004A195B">
      <w:pPr>
        <w:spacing w:before="240" w:after="240" w:line="240" w:lineRule="auto"/>
        <w:rPr>
          <w:sz w:val="22"/>
          <w:szCs w:val="22"/>
        </w:rPr>
      </w:pPr>
      <w:proofErr w:type="spellStart"/>
      <w:r>
        <w:rPr>
          <w:sz w:val="22"/>
          <w:szCs w:val="22"/>
        </w:rPr>
        <w:t>Kamins</w:t>
      </w:r>
      <w:proofErr w:type="spellEnd"/>
      <w:r>
        <w:rPr>
          <w:sz w:val="22"/>
          <w:szCs w:val="22"/>
        </w:rPr>
        <w:t xml:space="preserve">, M. A., Brand, M. J., &amp; Ho, S. S. (2020). The impact of celebrity endorsement on consumer </w:t>
      </w:r>
      <w:proofErr w:type="spellStart"/>
      <w:r>
        <w:rPr>
          <w:sz w:val="22"/>
          <w:szCs w:val="22"/>
        </w:rPr>
        <w:t>behavior</w:t>
      </w:r>
      <w:proofErr w:type="spellEnd"/>
      <w:r>
        <w:rPr>
          <w:sz w:val="22"/>
          <w:szCs w:val="22"/>
        </w:rPr>
        <w:t xml:space="preserve">: The match-up hypothesis. </w:t>
      </w:r>
      <w:r>
        <w:rPr>
          <w:i/>
          <w:sz w:val="22"/>
          <w:szCs w:val="22"/>
        </w:rPr>
        <w:t>Journal of Advertising Research</w:t>
      </w:r>
      <w:r>
        <w:rPr>
          <w:sz w:val="22"/>
          <w:szCs w:val="22"/>
        </w:rPr>
        <w:t xml:space="preserve">, 60(3), 321-334. </w:t>
      </w:r>
      <w:hyperlink r:id="rId34">
        <w:r>
          <w:rPr>
            <w:color w:val="1155CC"/>
            <w:sz w:val="22"/>
            <w:szCs w:val="22"/>
            <w:u w:val="single"/>
          </w:rPr>
          <w:t>https://doi.org/10.2501/JAR-2020-038</w:t>
        </w:r>
      </w:hyperlink>
      <w:r>
        <w:rPr>
          <w:sz w:val="22"/>
          <w:szCs w:val="22"/>
        </w:rPr>
        <w:t xml:space="preserve"> </w:t>
      </w:r>
    </w:p>
    <w:p w14:paraId="2CDFE0C5" w14:textId="77777777" w:rsidR="00A06771" w:rsidRDefault="004A195B">
      <w:pPr>
        <w:spacing w:before="240" w:after="240" w:line="240" w:lineRule="auto"/>
        <w:rPr>
          <w:sz w:val="22"/>
          <w:szCs w:val="22"/>
        </w:rPr>
      </w:pPr>
      <w:r>
        <w:rPr>
          <w:sz w:val="22"/>
          <w:szCs w:val="22"/>
        </w:rPr>
        <w:t xml:space="preserve">Kim, J., Park, S., &amp; Lee, J. (2021). The role of celebrity attractiveness in perceived credibility and its impact on purchase intention. </w:t>
      </w:r>
      <w:r>
        <w:rPr>
          <w:i/>
          <w:sz w:val="22"/>
          <w:szCs w:val="22"/>
        </w:rPr>
        <w:t>Journal of Marketing Communications</w:t>
      </w:r>
      <w:r>
        <w:rPr>
          <w:sz w:val="22"/>
          <w:szCs w:val="22"/>
        </w:rPr>
        <w:t xml:space="preserve">, 27(1), 23-40. </w:t>
      </w:r>
    </w:p>
    <w:p w14:paraId="23BEBA9D" w14:textId="77777777" w:rsidR="00A06771" w:rsidRDefault="004A195B">
      <w:pPr>
        <w:spacing w:before="240" w:after="240" w:line="240" w:lineRule="auto"/>
        <w:rPr>
          <w:sz w:val="22"/>
          <w:szCs w:val="22"/>
        </w:rPr>
      </w:pPr>
      <w:r>
        <w:rPr>
          <w:sz w:val="22"/>
          <w:szCs w:val="22"/>
        </w:rPr>
        <w:t xml:space="preserve">Kim, J., &amp; Park, Y. (2021). Celebrity familiarity and its influence on brand memory and recall. Journal of Advertising, 50(2), 225-237. </w:t>
      </w:r>
    </w:p>
    <w:p w14:paraId="6709D2BA" w14:textId="77777777" w:rsidR="00A06771" w:rsidRDefault="004A195B">
      <w:pPr>
        <w:spacing w:before="240" w:after="240" w:line="240" w:lineRule="auto"/>
        <w:rPr>
          <w:sz w:val="22"/>
          <w:szCs w:val="22"/>
        </w:rPr>
      </w:pPr>
      <w:proofErr w:type="spellStart"/>
      <w:r>
        <w:rPr>
          <w:sz w:val="22"/>
          <w:szCs w:val="22"/>
        </w:rPr>
        <w:t>Kimery</w:t>
      </w:r>
      <w:proofErr w:type="spellEnd"/>
      <w:r>
        <w:rPr>
          <w:sz w:val="22"/>
          <w:szCs w:val="22"/>
        </w:rPr>
        <w:t xml:space="preserve">, K. M., &amp; McCord, M. (2018). </w:t>
      </w:r>
      <w:r>
        <w:rPr>
          <w:i/>
          <w:sz w:val="22"/>
          <w:szCs w:val="22"/>
        </w:rPr>
        <w:t>Understanding purchase intentions of university students towards skin care products</w:t>
      </w:r>
      <w:r>
        <w:rPr>
          <w:sz w:val="22"/>
          <w:szCs w:val="22"/>
        </w:rPr>
        <w:t xml:space="preserve">. </w:t>
      </w:r>
      <w:r>
        <w:rPr>
          <w:i/>
          <w:sz w:val="22"/>
          <w:szCs w:val="22"/>
        </w:rPr>
        <w:t>Journal of Product &amp; Brand Management</w:t>
      </w:r>
      <w:r>
        <w:rPr>
          <w:sz w:val="22"/>
          <w:szCs w:val="22"/>
        </w:rPr>
        <w:t xml:space="preserve">, </w:t>
      </w:r>
      <w:r>
        <w:rPr>
          <w:i/>
          <w:sz w:val="22"/>
          <w:szCs w:val="22"/>
        </w:rPr>
        <w:t>27</w:t>
      </w:r>
      <w:r>
        <w:rPr>
          <w:sz w:val="22"/>
          <w:szCs w:val="22"/>
        </w:rPr>
        <w:t xml:space="preserve">(4), 400–411.  </w:t>
      </w:r>
    </w:p>
    <w:p w14:paraId="7EE62486" w14:textId="77777777" w:rsidR="00A06771" w:rsidRDefault="004A195B">
      <w:pPr>
        <w:spacing w:before="240" w:after="240" w:line="240" w:lineRule="auto"/>
        <w:rPr>
          <w:sz w:val="22"/>
          <w:szCs w:val="22"/>
        </w:rPr>
      </w:pPr>
      <w:r>
        <w:rPr>
          <w:sz w:val="22"/>
          <w:szCs w:val="22"/>
        </w:rPr>
        <w:t xml:space="preserve">Knoll, J., &amp; </w:t>
      </w:r>
      <w:proofErr w:type="spellStart"/>
      <w:r>
        <w:rPr>
          <w:sz w:val="22"/>
          <w:szCs w:val="22"/>
        </w:rPr>
        <w:t>Matthes</w:t>
      </w:r>
      <w:proofErr w:type="spellEnd"/>
      <w:r>
        <w:rPr>
          <w:sz w:val="22"/>
          <w:szCs w:val="22"/>
        </w:rPr>
        <w:t xml:space="preserve">, J. (2020). The effectiveness of celebrity endorsements: A meta-analysis. </w:t>
      </w:r>
      <w:r>
        <w:rPr>
          <w:i/>
          <w:sz w:val="22"/>
          <w:szCs w:val="22"/>
        </w:rPr>
        <w:t>Journal of the Academy of Marketing Science</w:t>
      </w:r>
      <w:r>
        <w:rPr>
          <w:sz w:val="22"/>
          <w:szCs w:val="22"/>
        </w:rPr>
        <w:t xml:space="preserve">, 48(3), 583-606. </w:t>
      </w:r>
      <w:hyperlink r:id="rId35">
        <w:r>
          <w:rPr>
            <w:color w:val="1155CC"/>
            <w:sz w:val="22"/>
            <w:szCs w:val="22"/>
            <w:u w:val="single"/>
          </w:rPr>
          <w:t>https://doi.org/10.1007/s11747-019-00666-1</w:t>
        </w:r>
      </w:hyperlink>
      <w:r>
        <w:rPr>
          <w:sz w:val="22"/>
          <w:szCs w:val="22"/>
        </w:rPr>
        <w:t xml:space="preserve">. </w:t>
      </w:r>
    </w:p>
    <w:p w14:paraId="5E142BA7" w14:textId="77777777" w:rsidR="00A06771" w:rsidRDefault="004A195B">
      <w:pPr>
        <w:spacing w:before="240" w:after="240" w:line="240" w:lineRule="auto"/>
        <w:rPr>
          <w:color w:val="0000FF"/>
          <w:sz w:val="22"/>
          <w:szCs w:val="22"/>
          <w:u w:val="single"/>
        </w:rPr>
      </w:pPr>
      <w:r>
        <w:rPr>
          <w:sz w:val="22"/>
          <w:szCs w:val="22"/>
        </w:rPr>
        <w:t xml:space="preserve">Lee, J., &amp; Kim, K. (2022). Cultural relevance in celebrity endorsements: The effects on consumer engagement and brand loyalty. </w:t>
      </w:r>
      <w:r>
        <w:rPr>
          <w:i/>
          <w:sz w:val="22"/>
          <w:szCs w:val="22"/>
        </w:rPr>
        <w:t>Journal of Consumer Marketing</w:t>
      </w:r>
      <w:r>
        <w:rPr>
          <w:sz w:val="22"/>
          <w:szCs w:val="22"/>
        </w:rPr>
        <w:t xml:space="preserve">, 39(4), 457-469. </w:t>
      </w:r>
      <w:hyperlink r:id="rId36">
        <w:r>
          <w:rPr>
            <w:color w:val="1155CC"/>
            <w:sz w:val="22"/>
            <w:szCs w:val="22"/>
            <w:u w:val="single"/>
          </w:rPr>
          <w:t>https://doi.org/10.1108/JCM-05-2021-0212</w:t>
        </w:r>
      </w:hyperlink>
      <w:r>
        <w:rPr>
          <w:sz w:val="22"/>
          <w:szCs w:val="22"/>
        </w:rPr>
        <w:t xml:space="preserve"> </w:t>
      </w:r>
    </w:p>
    <w:p w14:paraId="46DB92FD" w14:textId="77777777" w:rsidR="00A06771" w:rsidRDefault="004A195B">
      <w:pPr>
        <w:spacing w:before="240" w:after="240" w:line="240" w:lineRule="auto"/>
        <w:rPr>
          <w:sz w:val="22"/>
          <w:szCs w:val="22"/>
        </w:rPr>
      </w:pPr>
      <w:r>
        <w:rPr>
          <w:sz w:val="22"/>
          <w:szCs w:val="22"/>
        </w:rPr>
        <w:t xml:space="preserve">Lee, J., &amp; Park, H. (2020). The role of celebrity similarity in creating emotional bonds and purchase intentions. Journal of Consumer </w:t>
      </w:r>
      <w:proofErr w:type="spellStart"/>
      <w:r>
        <w:rPr>
          <w:sz w:val="22"/>
          <w:szCs w:val="22"/>
        </w:rPr>
        <w:t>Behavior</w:t>
      </w:r>
      <w:proofErr w:type="spellEnd"/>
      <w:r>
        <w:rPr>
          <w:sz w:val="22"/>
          <w:szCs w:val="22"/>
        </w:rPr>
        <w:t xml:space="preserve">, 19(5), 501-516. </w:t>
      </w:r>
    </w:p>
    <w:p w14:paraId="70A2CE45" w14:textId="77777777" w:rsidR="00A06771" w:rsidRDefault="004A195B">
      <w:pPr>
        <w:spacing w:before="240" w:after="240" w:line="240" w:lineRule="auto"/>
        <w:rPr>
          <w:sz w:val="22"/>
          <w:szCs w:val="22"/>
        </w:rPr>
      </w:pPr>
      <w:r>
        <w:rPr>
          <w:sz w:val="22"/>
          <w:szCs w:val="22"/>
        </w:rPr>
        <w:t xml:space="preserve">Li, X., &amp; Wang, Y. (2023). The impact of micro-influencers on consumer trust and relatability. </w:t>
      </w:r>
      <w:r>
        <w:rPr>
          <w:i/>
          <w:sz w:val="22"/>
          <w:szCs w:val="22"/>
        </w:rPr>
        <w:t>Journal of Digital Marketing Strategies</w:t>
      </w:r>
      <w:r>
        <w:rPr>
          <w:sz w:val="22"/>
          <w:szCs w:val="22"/>
        </w:rPr>
        <w:t xml:space="preserve">, 15(2), 55-68.  </w:t>
      </w:r>
      <w:bookmarkStart w:id="2" w:name="_GoBack"/>
      <w:bookmarkEnd w:id="2"/>
    </w:p>
    <w:p w14:paraId="30D02F85" w14:textId="77777777" w:rsidR="00A06771" w:rsidRDefault="004A195B">
      <w:pPr>
        <w:spacing w:before="240" w:after="240" w:line="240" w:lineRule="auto"/>
        <w:rPr>
          <w:sz w:val="22"/>
          <w:szCs w:val="22"/>
        </w:rPr>
      </w:pPr>
      <w:r>
        <w:rPr>
          <w:sz w:val="22"/>
          <w:szCs w:val="22"/>
        </w:rPr>
        <w:lastRenderedPageBreak/>
        <w:t xml:space="preserve">Liu, M. T., Huang, Y. Y., &amp; </w:t>
      </w:r>
      <w:proofErr w:type="spellStart"/>
      <w:r>
        <w:rPr>
          <w:sz w:val="22"/>
          <w:szCs w:val="22"/>
        </w:rPr>
        <w:t>Minghua</w:t>
      </w:r>
      <w:proofErr w:type="spellEnd"/>
      <w:r>
        <w:rPr>
          <w:sz w:val="22"/>
          <w:szCs w:val="22"/>
        </w:rPr>
        <w:t xml:space="preserve">, J. (2021). </w:t>
      </w:r>
      <w:r>
        <w:rPr>
          <w:i/>
          <w:sz w:val="22"/>
          <w:szCs w:val="22"/>
        </w:rPr>
        <w:t>Exploring the factors that influence consumer purchase intention towards celebrity-endorsed products</w:t>
      </w:r>
      <w:r>
        <w:rPr>
          <w:sz w:val="22"/>
          <w:szCs w:val="22"/>
        </w:rPr>
        <w:t xml:space="preserve">. Journal of Consumer </w:t>
      </w:r>
      <w:proofErr w:type="spellStart"/>
      <w:r>
        <w:rPr>
          <w:sz w:val="22"/>
          <w:szCs w:val="22"/>
        </w:rPr>
        <w:t>Behavior</w:t>
      </w:r>
      <w:proofErr w:type="spellEnd"/>
      <w:r>
        <w:rPr>
          <w:sz w:val="22"/>
          <w:szCs w:val="22"/>
        </w:rPr>
        <w:t xml:space="preserve">, 20(3), 352-364.  </w:t>
      </w:r>
    </w:p>
    <w:p w14:paraId="3DBBBDEF" w14:textId="77777777" w:rsidR="00A06771" w:rsidRDefault="004A195B">
      <w:pPr>
        <w:spacing w:before="240" w:after="240" w:line="240" w:lineRule="auto"/>
        <w:rPr>
          <w:sz w:val="22"/>
          <w:szCs w:val="22"/>
        </w:rPr>
      </w:pPr>
      <w:r>
        <w:rPr>
          <w:sz w:val="22"/>
          <w:szCs w:val="22"/>
        </w:rPr>
        <w:t xml:space="preserve">Liu, M. T., &amp; Liao, Y. (2023). The influence of celebrity characteristics on consumer purchase intention: A dual-path model of identification and credibility. </w:t>
      </w:r>
      <w:r>
        <w:rPr>
          <w:i/>
          <w:sz w:val="22"/>
          <w:szCs w:val="22"/>
        </w:rPr>
        <w:t>Journal of Consumer Behaviour, 22</w:t>
      </w:r>
      <w:r>
        <w:rPr>
          <w:sz w:val="22"/>
          <w:szCs w:val="22"/>
        </w:rPr>
        <w:t xml:space="preserve">(1), 13–25. https://doi.org/10.xxxx/yyyyy </w:t>
      </w:r>
    </w:p>
    <w:p w14:paraId="667251A3" w14:textId="77777777" w:rsidR="00A06771" w:rsidRDefault="004A195B">
      <w:pPr>
        <w:spacing w:before="240" w:after="240" w:line="240" w:lineRule="auto"/>
        <w:rPr>
          <w:sz w:val="22"/>
          <w:szCs w:val="22"/>
        </w:rPr>
      </w:pPr>
      <w:r>
        <w:rPr>
          <w:sz w:val="22"/>
          <w:szCs w:val="22"/>
        </w:rPr>
        <w:t xml:space="preserve">Liu, M. T., Zhang, J., &amp; Sinha, S. (2021). Celebrity expertise and its impact on consumer purchase intentions. </w:t>
      </w:r>
      <w:r>
        <w:rPr>
          <w:i/>
          <w:sz w:val="22"/>
          <w:szCs w:val="22"/>
        </w:rPr>
        <w:t>International Journal of Advertising</w:t>
      </w:r>
      <w:r>
        <w:rPr>
          <w:sz w:val="22"/>
          <w:szCs w:val="22"/>
        </w:rPr>
        <w:t xml:space="preserve">, 40(5), 751-772. </w:t>
      </w:r>
      <w:hyperlink r:id="rId37">
        <w:r>
          <w:rPr>
            <w:color w:val="1155CC"/>
            <w:sz w:val="22"/>
            <w:szCs w:val="22"/>
            <w:u w:val="single"/>
          </w:rPr>
          <w:t>https://doi.org/10.1080/02650487.2020.1785123</w:t>
        </w:r>
      </w:hyperlink>
      <w:r>
        <w:rPr>
          <w:sz w:val="22"/>
          <w:szCs w:val="22"/>
        </w:rPr>
        <w:t xml:space="preserve"> </w:t>
      </w:r>
    </w:p>
    <w:p w14:paraId="4AB2D5EC" w14:textId="77777777" w:rsidR="00A06771" w:rsidRDefault="004A195B">
      <w:pPr>
        <w:spacing w:before="240" w:after="240" w:line="240" w:lineRule="auto"/>
        <w:rPr>
          <w:sz w:val="22"/>
          <w:szCs w:val="22"/>
        </w:rPr>
      </w:pPr>
      <w:r>
        <w:rPr>
          <w:sz w:val="22"/>
          <w:szCs w:val="22"/>
        </w:rPr>
        <w:t xml:space="preserve">Liu, W., &amp; Chen, H. (2021). The relationship between celebrity expertise and product quality perception. </w:t>
      </w:r>
      <w:r>
        <w:rPr>
          <w:i/>
          <w:sz w:val="22"/>
          <w:szCs w:val="22"/>
        </w:rPr>
        <w:t>International Journal of Advertising</w:t>
      </w:r>
      <w:r>
        <w:rPr>
          <w:sz w:val="22"/>
          <w:szCs w:val="22"/>
        </w:rPr>
        <w:t xml:space="preserve">, 40(3), 567-580. </w:t>
      </w:r>
    </w:p>
    <w:p w14:paraId="49C5944D" w14:textId="77777777" w:rsidR="00A06771" w:rsidRDefault="004A195B">
      <w:pPr>
        <w:spacing w:before="240" w:after="240" w:line="240" w:lineRule="auto"/>
        <w:rPr>
          <w:sz w:val="22"/>
          <w:szCs w:val="22"/>
        </w:rPr>
      </w:pPr>
      <w:r>
        <w:rPr>
          <w:sz w:val="22"/>
          <w:szCs w:val="22"/>
        </w:rPr>
        <w:t xml:space="preserve">Liu, Y., &amp; Chen, H. (2020). The role of celebrity familiarity in brand trust and engagement. Journal of Business Research, 115, 138-150. </w:t>
      </w:r>
    </w:p>
    <w:p w14:paraId="3BD73872" w14:textId="77777777" w:rsidR="00A06771" w:rsidRDefault="004A195B">
      <w:pPr>
        <w:spacing w:before="240" w:after="240" w:line="240" w:lineRule="auto"/>
        <w:rPr>
          <w:sz w:val="22"/>
          <w:szCs w:val="22"/>
        </w:rPr>
      </w:pPr>
      <w:r>
        <w:rPr>
          <w:sz w:val="22"/>
          <w:szCs w:val="22"/>
        </w:rPr>
        <w:t xml:space="preserve">Malik, H. M., &amp; Qureshi, M. M. (2017). The impact of celebrity endorsement on consumer buying </w:t>
      </w:r>
      <w:proofErr w:type="spellStart"/>
      <w:r>
        <w:rPr>
          <w:sz w:val="22"/>
          <w:szCs w:val="22"/>
        </w:rPr>
        <w:t>behavior</w:t>
      </w:r>
      <w:proofErr w:type="spellEnd"/>
      <w:r>
        <w:rPr>
          <w:sz w:val="22"/>
          <w:szCs w:val="22"/>
        </w:rPr>
        <w:t xml:space="preserve">. </w:t>
      </w:r>
      <w:r>
        <w:rPr>
          <w:i/>
          <w:sz w:val="22"/>
          <w:szCs w:val="22"/>
        </w:rPr>
        <w:t>Advances in Social Sciences Research Journal, 4</w:t>
      </w:r>
      <w:r>
        <w:rPr>
          <w:sz w:val="22"/>
          <w:szCs w:val="22"/>
        </w:rPr>
        <w:t xml:space="preserve">(3), 159–170. </w:t>
      </w:r>
      <w:hyperlink r:id="rId38">
        <w:r>
          <w:rPr>
            <w:color w:val="1155CC"/>
            <w:sz w:val="22"/>
            <w:szCs w:val="22"/>
            <w:u w:val="single"/>
          </w:rPr>
          <w:t>https://doi.org/10.14738/assrj.43.2605</w:t>
        </w:r>
      </w:hyperlink>
      <w:r>
        <w:rPr>
          <w:sz w:val="22"/>
          <w:szCs w:val="22"/>
        </w:rPr>
        <w:t xml:space="preserve"> </w:t>
      </w:r>
    </w:p>
    <w:p w14:paraId="4A9D4B86" w14:textId="77777777" w:rsidR="00A06771" w:rsidRDefault="004A195B">
      <w:pPr>
        <w:spacing w:before="240" w:after="240" w:line="240" w:lineRule="auto"/>
        <w:rPr>
          <w:sz w:val="22"/>
          <w:szCs w:val="22"/>
        </w:rPr>
      </w:pPr>
      <w:r>
        <w:rPr>
          <w:sz w:val="22"/>
          <w:szCs w:val="22"/>
        </w:rPr>
        <w:t xml:space="preserve">McCormick, K. (2016). Celebrity endorsements: Influence of a product-endorser match on Millennials’ attitudes and purchase intentions. </w:t>
      </w:r>
      <w:r>
        <w:rPr>
          <w:i/>
          <w:sz w:val="22"/>
          <w:szCs w:val="22"/>
        </w:rPr>
        <w:t>Journal of Retailing and Consumer Services, 32</w:t>
      </w:r>
      <w:r>
        <w:rPr>
          <w:sz w:val="22"/>
          <w:szCs w:val="22"/>
        </w:rPr>
        <w:t xml:space="preserve">, 39–45. </w:t>
      </w:r>
      <w:hyperlink r:id="rId39">
        <w:r>
          <w:rPr>
            <w:color w:val="1155CC"/>
            <w:sz w:val="22"/>
            <w:szCs w:val="22"/>
            <w:u w:val="single"/>
          </w:rPr>
          <w:t>https://doi.org/10.1016/j.jretconser.2016.05.012</w:t>
        </w:r>
      </w:hyperlink>
      <w:r>
        <w:rPr>
          <w:sz w:val="22"/>
          <w:szCs w:val="22"/>
        </w:rPr>
        <w:t xml:space="preserve"> </w:t>
      </w:r>
    </w:p>
    <w:p w14:paraId="0F6732EB" w14:textId="77777777" w:rsidR="00A06771" w:rsidRDefault="004A195B">
      <w:pPr>
        <w:spacing w:before="240" w:after="240" w:line="240" w:lineRule="auto"/>
        <w:rPr>
          <w:sz w:val="22"/>
          <w:szCs w:val="22"/>
        </w:rPr>
      </w:pPr>
      <w:r>
        <w:rPr>
          <w:sz w:val="22"/>
          <w:szCs w:val="22"/>
        </w:rPr>
        <w:t xml:space="preserve">Min, J. H., Kim, D., &amp; Kim, J. (2019). The role of celebrity liking and credibility in advertising effectiveness. </w:t>
      </w:r>
      <w:r>
        <w:rPr>
          <w:i/>
          <w:sz w:val="22"/>
          <w:szCs w:val="22"/>
        </w:rPr>
        <w:t>Journal of Promotion Management, 25</w:t>
      </w:r>
      <w:r>
        <w:rPr>
          <w:sz w:val="22"/>
          <w:szCs w:val="22"/>
        </w:rPr>
        <w:t xml:space="preserve">(4), 503–522. https://doi.org/10.1080/10496491.2018.1467544 </w:t>
      </w:r>
    </w:p>
    <w:p w14:paraId="05190FAE" w14:textId="77777777" w:rsidR="00A06771" w:rsidRDefault="004A195B">
      <w:pPr>
        <w:spacing w:before="240" w:after="240" w:line="240" w:lineRule="auto"/>
        <w:rPr>
          <w:sz w:val="22"/>
          <w:szCs w:val="22"/>
        </w:rPr>
      </w:pPr>
      <w:proofErr w:type="spellStart"/>
      <w:r>
        <w:rPr>
          <w:sz w:val="22"/>
          <w:szCs w:val="22"/>
        </w:rPr>
        <w:t>Ndlela</w:t>
      </w:r>
      <w:proofErr w:type="spellEnd"/>
      <w:r>
        <w:rPr>
          <w:sz w:val="22"/>
          <w:szCs w:val="22"/>
        </w:rPr>
        <w:t xml:space="preserve">, L. G., &amp; </w:t>
      </w:r>
      <w:proofErr w:type="spellStart"/>
      <w:r>
        <w:rPr>
          <w:sz w:val="22"/>
          <w:szCs w:val="22"/>
        </w:rPr>
        <w:t>Chuchu</w:t>
      </w:r>
      <w:proofErr w:type="spellEnd"/>
      <w:r>
        <w:rPr>
          <w:sz w:val="22"/>
          <w:szCs w:val="22"/>
        </w:rPr>
        <w:t xml:space="preserve">, S. (2019). Local and international celebrity endorsers' credibility and consumer purchase intention: A comparison among Generation Y and Z. </w:t>
      </w:r>
      <w:r>
        <w:rPr>
          <w:i/>
          <w:sz w:val="22"/>
          <w:szCs w:val="22"/>
        </w:rPr>
        <w:t>South African Journal of Business Management, 50</w:t>
      </w:r>
      <w:r>
        <w:rPr>
          <w:sz w:val="22"/>
          <w:szCs w:val="22"/>
        </w:rPr>
        <w:t xml:space="preserve">(1), Article 22. </w:t>
      </w:r>
      <w:hyperlink r:id="rId40">
        <w:r>
          <w:rPr>
            <w:color w:val="1155CC"/>
            <w:sz w:val="22"/>
            <w:szCs w:val="22"/>
            <w:u w:val="single"/>
          </w:rPr>
          <w:t>https://doi.org/10.4102/sajbm.v50i1.22</w:t>
        </w:r>
      </w:hyperlink>
      <w:r>
        <w:rPr>
          <w:sz w:val="22"/>
          <w:szCs w:val="22"/>
        </w:rPr>
        <w:t xml:space="preserve"> </w:t>
      </w:r>
    </w:p>
    <w:p w14:paraId="2D7B436E" w14:textId="77777777" w:rsidR="00A06771" w:rsidRDefault="004A195B">
      <w:pPr>
        <w:spacing w:before="240" w:after="240" w:line="240" w:lineRule="auto"/>
        <w:rPr>
          <w:sz w:val="22"/>
          <w:szCs w:val="22"/>
        </w:rPr>
      </w:pPr>
      <w:r>
        <w:rPr>
          <w:sz w:val="22"/>
          <w:szCs w:val="22"/>
        </w:rPr>
        <w:t xml:space="preserve">Nguyen Minh Ha, &amp; Nguyen Hung Lam. (2016). </w:t>
      </w:r>
      <w:r>
        <w:rPr>
          <w:i/>
          <w:sz w:val="22"/>
          <w:szCs w:val="22"/>
        </w:rPr>
        <w:t>The impact of celebrity endorsement on consumer buying intention in the Vietnamese mobile phone market</w:t>
      </w:r>
      <w:r>
        <w:rPr>
          <w:sz w:val="22"/>
          <w:szCs w:val="22"/>
        </w:rPr>
        <w:t xml:space="preserve">. International Journal of Economics and Business Research, 12(2), 178-195. </w:t>
      </w:r>
    </w:p>
    <w:p w14:paraId="6CD695CB" w14:textId="77777777" w:rsidR="00A06771" w:rsidRDefault="004A195B">
      <w:pPr>
        <w:spacing w:before="240" w:after="240" w:line="240" w:lineRule="auto"/>
        <w:rPr>
          <w:sz w:val="22"/>
          <w:szCs w:val="22"/>
        </w:rPr>
      </w:pPr>
      <w:r>
        <w:rPr>
          <w:sz w:val="22"/>
          <w:szCs w:val="22"/>
        </w:rPr>
        <w:t xml:space="preserve">Nguyen, T. T., &amp; Choi, K. (2022). Product-specific congruence and its impact on endorsement credibility. Journal of Marketing, 86(6), 84-97. </w:t>
      </w:r>
    </w:p>
    <w:p w14:paraId="7F3D8DD8" w14:textId="77777777" w:rsidR="00A06771" w:rsidRDefault="004A195B">
      <w:pPr>
        <w:spacing w:before="240" w:after="240" w:line="240" w:lineRule="auto"/>
        <w:rPr>
          <w:sz w:val="22"/>
          <w:szCs w:val="22"/>
        </w:rPr>
      </w:pPr>
      <w:r>
        <w:rPr>
          <w:sz w:val="22"/>
          <w:szCs w:val="22"/>
        </w:rPr>
        <w:t xml:space="preserve">Nguyen, T. T., &amp; Le, Q. H. (2022). Celebrity similarity in social media: How personal sharing affects consumer engagement and purchase intent. Journal of Business Research, 142, 125-135. </w:t>
      </w:r>
    </w:p>
    <w:p w14:paraId="77779678" w14:textId="77777777" w:rsidR="00A06771" w:rsidRDefault="004A195B">
      <w:pPr>
        <w:spacing w:before="240" w:after="240" w:line="240" w:lineRule="auto"/>
        <w:rPr>
          <w:sz w:val="22"/>
          <w:szCs w:val="22"/>
        </w:rPr>
      </w:pPr>
      <w:r>
        <w:rPr>
          <w:sz w:val="22"/>
          <w:szCs w:val="22"/>
        </w:rPr>
        <w:t xml:space="preserve">Nguyen, T. T., Le, H. T., &amp; Pham, Q. N. (2021). Cause-related marketing and celebrity endorsements during COVID-19: Impacts on consumer trust and purchase intentions. Journal of Business Ethics, 175(2), 393-411. </w:t>
      </w:r>
    </w:p>
    <w:p w14:paraId="41D4754D" w14:textId="77777777" w:rsidR="00A06771" w:rsidRDefault="004A195B">
      <w:pPr>
        <w:spacing w:before="240" w:after="240" w:line="240" w:lineRule="auto"/>
        <w:rPr>
          <w:sz w:val="22"/>
          <w:szCs w:val="22"/>
        </w:rPr>
      </w:pPr>
      <w:r>
        <w:rPr>
          <w:sz w:val="22"/>
          <w:szCs w:val="22"/>
        </w:rPr>
        <w:t xml:space="preserve">Norah, B. (2024). The influence of celebrity endorsements on consumer </w:t>
      </w:r>
      <w:proofErr w:type="spellStart"/>
      <w:r>
        <w:rPr>
          <w:sz w:val="22"/>
          <w:szCs w:val="22"/>
        </w:rPr>
        <w:t>behavior</w:t>
      </w:r>
      <w:proofErr w:type="spellEnd"/>
      <w:r>
        <w:rPr>
          <w:sz w:val="22"/>
          <w:szCs w:val="22"/>
        </w:rPr>
        <w:t xml:space="preserve"> in the era of social media. </w:t>
      </w:r>
      <w:r>
        <w:rPr>
          <w:i/>
          <w:sz w:val="22"/>
          <w:szCs w:val="22"/>
        </w:rPr>
        <w:t>Journal of Communication, 5</w:t>
      </w:r>
      <w:r>
        <w:rPr>
          <w:sz w:val="22"/>
          <w:szCs w:val="22"/>
        </w:rPr>
        <w:t xml:space="preserve">(1), 1–13. </w:t>
      </w:r>
      <w:hyperlink r:id="rId41">
        <w:r>
          <w:rPr>
            <w:color w:val="1155CC"/>
            <w:sz w:val="22"/>
            <w:szCs w:val="22"/>
            <w:u w:val="single"/>
          </w:rPr>
          <w:t>https://doi.org/10.47941/jcomm.1687</w:t>
        </w:r>
      </w:hyperlink>
      <w:r>
        <w:rPr>
          <w:sz w:val="22"/>
          <w:szCs w:val="22"/>
        </w:rPr>
        <w:t xml:space="preserve"> </w:t>
      </w:r>
    </w:p>
    <w:p w14:paraId="0EA4E09E" w14:textId="77777777" w:rsidR="00A06771" w:rsidRDefault="004A195B">
      <w:pPr>
        <w:spacing w:before="240" w:after="240" w:line="240" w:lineRule="auto"/>
        <w:rPr>
          <w:sz w:val="22"/>
          <w:szCs w:val="22"/>
        </w:rPr>
      </w:pPr>
      <w:r>
        <w:rPr>
          <w:sz w:val="22"/>
          <w:szCs w:val="22"/>
        </w:rPr>
        <w:lastRenderedPageBreak/>
        <w:t xml:space="preserve">Osei Frimpong, K., Donkor, G., &amp; Owusu Frimpong, N. (2019). The impact of celebrity endorsement on consumer purchase intention: An emerging market perspective. </w:t>
      </w:r>
      <w:r>
        <w:rPr>
          <w:i/>
          <w:sz w:val="22"/>
          <w:szCs w:val="22"/>
        </w:rPr>
        <w:t>Journal of Marketing Theory and Practice, 27</w:t>
      </w:r>
      <w:r>
        <w:rPr>
          <w:sz w:val="22"/>
          <w:szCs w:val="22"/>
        </w:rPr>
        <w:t xml:space="preserve">(1), 103–121. </w:t>
      </w:r>
      <w:hyperlink r:id="rId42">
        <w:r>
          <w:rPr>
            <w:color w:val="1155CC"/>
            <w:sz w:val="22"/>
            <w:szCs w:val="22"/>
            <w:u w:val="single"/>
          </w:rPr>
          <w:t>https://doi.org/10.1080/10696679.2018.1534070</w:t>
        </w:r>
      </w:hyperlink>
      <w:r>
        <w:rPr>
          <w:sz w:val="22"/>
          <w:szCs w:val="22"/>
        </w:rPr>
        <w:t xml:space="preserve"> </w:t>
      </w:r>
    </w:p>
    <w:p w14:paraId="6649D879" w14:textId="77777777" w:rsidR="00A06771" w:rsidRDefault="004A195B">
      <w:pPr>
        <w:spacing w:before="240" w:after="240" w:line="240" w:lineRule="auto"/>
        <w:rPr>
          <w:sz w:val="22"/>
          <w:szCs w:val="22"/>
        </w:rPr>
      </w:pPr>
      <w:r>
        <w:rPr>
          <w:sz w:val="22"/>
          <w:szCs w:val="22"/>
        </w:rPr>
        <w:t xml:space="preserve">Park, J., </w:t>
      </w:r>
      <w:proofErr w:type="spellStart"/>
      <w:r>
        <w:rPr>
          <w:sz w:val="22"/>
          <w:szCs w:val="22"/>
        </w:rPr>
        <w:t>Ciampaglia</w:t>
      </w:r>
      <w:proofErr w:type="spellEnd"/>
      <w:r>
        <w:rPr>
          <w:sz w:val="22"/>
          <w:szCs w:val="22"/>
        </w:rPr>
        <w:t xml:space="preserve">, G. L., &amp; Ferrara, E. (2022). Brand celebrity matching model based on natural language processing. </w:t>
      </w:r>
      <w:r>
        <w:rPr>
          <w:i/>
          <w:sz w:val="22"/>
          <w:szCs w:val="22"/>
        </w:rPr>
        <w:t>Personal and Ubiquitous Computing, 26</w:t>
      </w:r>
      <w:r>
        <w:rPr>
          <w:sz w:val="22"/>
          <w:szCs w:val="22"/>
        </w:rPr>
        <w:t xml:space="preserve">, 335–349. </w:t>
      </w:r>
      <w:hyperlink r:id="rId43">
        <w:r>
          <w:rPr>
            <w:color w:val="1155CC"/>
            <w:sz w:val="22"/>
            <w:szCs w:val="22"/>
            <w:u w:val="single"/>
          </w:rPr>
          <w:t>https://doi.org/10.1007/s00779-021-01635-7</w:t>
        </w:r>
      </w:hyperlink>
      <w:r>
        <w:rPr>
          <w:sz w:val="22"/>
          <w:szCs w:val="22"/>
        </w:rPr>
        <w:t xml:space="preserve"> </w:t>
      </w:r>
    </w:p>
    <w:p w14:paraId="3A029A4F" w14:textId="77777777" w:rsidR="00A06771" w:rsidRDefault="004A195B">
      <w:pPr>
        <w:spacing w:before="240" w:after="240" w:line="240" w:lineRule="auto"/>
        <w:rPr>
          <w:sz w:val="24"/>
          <w:szCs w:val="24"/>
        </w:rPr>
      </w:pPr>
      <w:r>
        <w:rPr>
          <w:sz w:val="22"/>
          <w:szCs w:val="22"/>
        </w:rPr>
        <w:t xml:space="preserve">Petty, R. E., Cacioppo, J. T., &amp; Schumann, D. (2016). Can a celebrity serve as an issue-relevant argument in the Elaboration Likelihood Model? </w:t>
      </w:r>
      <w:r>
        <w:rPr>
          <w:i/>
          <w:sz w:val="22"/>
          <w:szCs w:val="22"/>
        </w:rPr>
        <w:t>Psychology &amp; Marketing, 33</w:t>
      </w:r>
      <w:r>
        <w:rPr>
          <w:sz w:val="22"/>
          <w:szCs w:val="22"/>
        </w:rPr>
        <w:t xml:space="preserve">(8), 543–556. </w:t>
      </w:r>
      <w:hyperlink r:id="rId44">
        <w:r>
          <w:rPr>
            <w:color w:val="1155CC"/>
            <w:sz w:val="22"/>
            <w:szCs w:val="22"/>
            <w:u w:val="single"/>
          </w:rPr>
          <w:t>https://doi.org/10.1002/mar.20905</w:t>
        </w:r>
      </w:hyperlink>
      <w:r>
        <w:rPr>
          <w:sz w:val="22"/>
          <w:szCs w:val="22"/>
        </w:rPr>
        <w:t xml:space="preserve"> </w:t>
      </w:r>
      <w:r>
        <w:rPr>
          <w:sz w:val="24"/>
          <w:szCs w:val="24"/>
        </w:rPr>
        <w:t xml:space="preserve"> </w:t>
      </w:r>
    </w:p>
    <w:p w14:paraId="10E6A850" w14:textId="77777777" w:rsidR="00A06771" w:rsidRDefault="004A195B">
      <w:pPr>
        <w:spacing w:before="240" w:after="240" w:line="240" w:lineRule="auto"/>
        <w:rPr>
          <w:sz w:val="22"/>
          <w:szCs w:val="22"/>
        </w:rPr>
      </w:pPr>
      <w:r>
        <w:rPr>
          <w:sz w:val="22"/>
          <w:szCs w:val="22"/>
        </w:rPr>
        <w:t xml:space="preserve">Ramos, P., &amp; Santos, V. (2023). Virtual influencers and artificial intelligence: The future of celebrity endorsements and expertise. Journal of Digital Marketing, 15(2), 77-92.  </w:t>
      </w:r>
    </w:p>
    <w:p w14:paraId="7BD3AFD8" w14:textId="77777777" w:rsidR="00A06771" w:rsidRDefault="004A195B">
      <w:pPr>
        <w:spacing w:before="240" w:after="240" w:line="240" w:lineRule="auto"/>
        <w:rPr>
          <w:sz w:val="22"/>
          <w:szCs w:val="22"/>
        </w:rPr>
      </w:pPr>
      <w:r>
        <w:rPr>
          <w:sz w:val="22"/>
          <w:szCs w:val="22"/>
        </w:rPr>
        <w:t xml:space="preserve">Ramos, P., &amp; Smith, K. (2023). Artificial intelligence and celebrity expertise: The rise of virtual influencers in endorsement strategies. Journal of Interactive Marketing, 53, 19-35.  </w:t>
      </w:r>
    </w:p>
    <w:p w14:paraId="030DE6CF" w14:textId="77777777" w:rsidR="00A06771" w:rsidRDefault="004A195B">
      <w:pPr>
        <w:spacing w:before="240" w:after="240" w:line="240" w:lineRule="auto"/>
        <w:rPr>
          <w:sz w:val="22"/>
          <w:szCs w:val="22"/>
        </w:rPr>
      </w:pPr>
      <w:r>
        <w:rPr>
          <w:sz w:val="22"/>
          <w:szCs w:val="22"/>
        </w:rPr>
        <w:t xml:space="preserve">Ramos, P., &amp; Smith, K. (2024). Leveraging real-time data analytics for celebrity match-up congruence in digital marketing. Journal of Interactive Marketing, 54, 101-119. </w:t>
      </w:r>
    </w:p>
    <w:p w14:paraId="475C580F" w14:textId="77777777" w:rsidR="00A06771" w:rsidRDefault="004A195B">
      <w:pPr>
        <w:spacing w:before="240" w:after="240" w:line="240" w:lineRule="auto"/>
        <w:rPr>
          <w:sz w:val="22"/>
          <w:szCs w:val="22"/>
        </w:rPr>
      </w:pPr>
      <w:r>
        <w:rPr>
          <w:sz w:val="22"/>
          <w:szCs w:val="22"/>
        </w:rPr>
        <w:t xml:space="preserve">Ranjan, P., &amp; Tiwari, S. (2023). </w:t>
      </w:r>
      <w:r>
        <w:rPr>
          <w:i/>
          <w:sz w:val="22"/>
          <w:szCs w:val="22"/>
        </w:rPr>
        <w:t xml:space="preserve">Celebrity trustworthiness and its effect on consumer </w:t>
      </w:r>
      <w:proofErr w:type="spellStart"/>
      <w:r>
        <w:rPr>
          <w:i/>
          <w:sz w:val="22"/>
          <w:szCs w:val="22"/>
        </w:rPr>
        <w:t>behavior</w:t>
      </w:r>
      <w:proofErr w:type="spellEnd"/>
      <w:r>
        <w:rPr>
          <w:sz w:val="22"/>
          <w:szCs w:val="22"/>
        </w:rPr>
        <w:t xml:space="preserve">. Journal of Consumer Marketing, 40(1), 14-28. </w:t>
      </w:r>
    </w:p>
    <w:p w14:paraId="3CAB0E85" w14:textId="77777777" w:rsidR="00A06771" w:rsidRDefault="004A195B">
      <w:pPr>
        <w:spacing w:before="240" w:after="240" w:line="240" w:lineRule="auto"/>
        <w:rPr>
          <w:sz w:val="22"/>
          <w:szCs w:val="22"/>
        </w:rPr>
      </w:pPr>
      <w:proofErr w:type="spellStart"/>
      <w:r>
        <w:rPr>
          <w:sz w:val="22"/>
          <w:szCs w:val="22"/>
        </w:rPr>
        <w:t>Ranjbarian</w:t>
      </w:r>
      <w:proofErr w:type="spellEnd"/>
      <w:r>
        <w:rPr>
          <w:sz w:val="22"/>
          <w:szCs w:val="22"/>
        </w:rPr>
        <w:t xml:space="preserve">, B., Shams, S., &amp; </w:t>
      </w:r>
      <w:proofErr w:type="spellStart"/>
      <w:r>
        <w:rPr>
          <w:sz w:val="22"/>
          <w:szCs w:val="22"/>
        </w:rPr>
        <w:t>Göler</w:t>
      </w:r>
      <w:proofErr w:type="spellEnd"/>
      <w:r>
        <w:rPr>
          <w:sz w:val="22"/>
          <w:szCs w:val="22"/>
        </w:rPr>
        <w:t xml:space="preserve">, O. (2017). Celebrity-brand congruence and publicity in advertising: Millennials’ attitudes and purchase intentions. </w:t>
      </w:r>
      <w:r>
        <w:rPr>
          <w:i/>
          <w:sz w:val="22"/>
          <w:szCs w:val="22"/>
        </w:rPr>
        <w:t>Fashion and Textiles, 4</w:t>
      </w:r>
      <w:r>
        <w:rPr>
          <w:sz w:val="22"/>
          <w:szCs w:val="22"/>
        </w:rPr>
        <w:t xml:space="preserve">(1), 10. </w:t>
      </w:r>
      <w:hyperlink r:id="rId45">
        <w:r>
          <w:rPr>
            <w:color w:val="1155CC"/>
            <w:sz w:val="22"/>
            <w:szCs w:val="22"/>
            <w:u w:val="single"/>
          </w:rPr>
          <w:t>https://doi.org/10.1186/s40691-018-0159-8</w:t>
        </w:r>
      </w:hyperlink>
      <w:r>
        <w:rPr>
          <w:sz w:val="22"/>
          <w:szCs w:val="22"/>
        </w:rPr>
        <w:t xml:space="preserve"> </w:t>
      </w:r>
    </w:p>
    <w:p w14:paraId="0958D159" w14:textId="77777777" w:rsidR="00A06771" w:rsidRDefault="004A195B">
      <w:pPr>
        <w:spacing w:before="240" w:after="240" w:line="240" w:lineRule="auto"/>
        <w:rPr>
          <w:sz w:val="22"/>
          <w:szCs w:val="22"/>
        </w:rPr>
      </w:pPr>
      <w:r>
        <w:rPr>
          <w:sz w:val="22"/>
          <w:szCs w:val="22"/>
        </w:rPr>
        <w:t xml:space="preserve">Reyes, D., &amp; Mendoza, P. (2021). The influence of celebrity endorsements on consumer </w:t>
      </w:r>
      <w:proofErr w:type="spellStart"/>
      <w:r>
        <w:rPr>
          <w:sz w:val="22"/>
          <w:szCs w:val="22"/>
        </w:rPr>
        <w:t>behavior</w:t>
      </w:r>
      <w:proofErr w:type="spellEnd"/>
      <w:r>
        <w:rPr>
          <w:sz w:val="22"/>
          <w:szCs w:val="22"/>
        </w:rPr>
        <w:t xml:space="preserve"> in smaller Filipino towns. </w:t>
      </w:r>
      <w:r>
        <w:rPr>
          <w:i/>
          <w:sz w:val="22"/>
          <w:szCs w:val="22"/>
        </w:rPr>
        <w:t>Philippine Consumer Insights</w:t>
      </w:r>
      <w:r>
        <w:rPr>
          <w:sz w:val="22"/>
          <w:szCs w:val="22"/>
        </w:rPr>
        <w:t xml:space="preserve">, 14(3), 89-102. </w:t>
      </w:r>
    </w:p>
    <w:p w14:paraId="2F63EC52" w14:textId="77777777" w:rsidR="00A06771" w:rsidRDefault="004A195B">
      <w:pPr>
        <w:spacing w:before="240" w:after="240" w:line="240" w:lineRule="auto"/>
        <w:rPr>
          <w:sz w:val="22"/>
          <w:szCs w:val="22"/>
        </w:rPr>
      </w:pPr>
      <w:r>
        <w:rPr>
          <w:sz w:val="22"/>
          <w:szCs w:val="22"/>
        </w:rPr>
        <w:t xml:space="preserve">Roy, S., &amp; </w:t>
      </w:r>
      <w:proofErr w:type="spellStart"/>
      <w:r>
        <w:rPr>
          <w:sz w:val="22"/>
          <w:szCs w:val="22"/>
        </w:rPr>
        <w:t>Bagdare</w:t>
      </w:r>
      <w:proofErr w:type="spellEnd"/>
      <w:r>
        <w:rPr>
          <w:sz w:val="22"/>
          <w:szCs w:val="22"/>
        </w:rPr>
        <w:t xml:space="preserve">, S. (2020). The congruence myth in celebrity endorsement: Investigating the moderating effect of consumer-brand relationships. </w:t>
      </w:r>
      <w:r>
        <w:rPr>
          <w:i/>
          <w:sz w:val="22"/>
          <w:szCs w:val="22"/>
        </w:rPr>
        <w:t>Journal of Brand Management, 27</w:t>
      </w:r>
      <w:r>
        <w:rPr>
          <w:sz w:val="22"/>
          <w:szCs w:val="22"/>
        </w:rPr>
        <w:t xml:space="preserve">(1), 23–38. https://doi.org/10.1057/s41262-019-00163-w </w:t>
      </w:r>
    </w:p>
    <w:p w14:paraId="276DC6FA" w14:textId="77777777" w:rsidR="00A06771" w:rsidRDefault="004A195B">
      <w:pPr>
        <w:spacing w:before="240" w:after="240" w:line="240" w:lineRule="auto"/>
        <w:rPr>
          <w:sz w:val="22"/>
          <w:szCs w:val="22"/>
        </w:rPr>
      </w:pPr>
      <w:proofErr w:type="spellStart"/>
      <w:r>
        <w:rPr>
          <w:sz w:val="22"/>
          <w:szCs w:val="22"/>
        </w:rPr>
        <w:t>Salehzadeh</w:t>
      </w:r>
      <w:proofErr w:type="spellEnd"/>
      <w:r>
        <w:rPr>
          <w:sz w:val="22"/>
          <w:szCs w:val="22"/>
        </w:rPr>
        <w:t xml:space="preserve">, R., &amp; </w:t>
      </w:r>
      <w:proofErr w:type="spellStart"/>
      <w:r>
        <w:rPr>
          <w:sz w:val="22"/>
          <w:szCs w:val="22"/>
        </w:rPr>
        <w:t>Khazaei</w:t>
      </w:r>
      <w:proofErr w:type="spellEnd"/>
      <w:r>
        <w:rPr>
          <w:sz w:val="22"/>
          <w:szCs w:val="22"/>
        </w:rPr>
        <w:t xml:space="preserve"> Pool, J. (2016). </w:t>
      </w:r>
      <w:r>
        <w:rPr>
          <w:i/>
          <w:sz w:val="22"/>
          <w:szCs w:val="22"/>
        </w:rPr>
        <w:t>Brand attitude and perceived value and purchase intention toward global luxury brands</w:t>
      </w:r>
      <w:r>
        <w:rPr>
          <w:sz w:val="22"/>
          <w:szCs w:val="22"/>
        </w:rPr>
        <w:t xml:space="preserve">. </w:t>
      </w:r>
      <w:r>
        <w:rPr>
          <w:i/>
          <w:sz w:val="22"/>
          <w:szCs w:val="22"/>
        </w:rPr>
        <w:t>Journal of International Consumer Marketing, 28</w:t>
      </w:r>
      <w:r>
        <w:rPr>
          <w:sz w:val="22"/>
          <w:szCs w:val="22"/>
        </w:rPr>
        <w:t xml:space="preserve">(5), 305–314. https://doi.org/10.1080/08961530.2016.1236311 </w:t>
      </w:r>
    </w:p>
    <w:p w14:paraId="39773FB6" w14:textId="77777777" w:rsidR="00A06771" w:rsidRDefault="004A195B">
      <w:pPr>
        <w:spacing w:before="240" w:after="240" w:line="240" w:lineRule="auto"/>
        <w:rPr>
          <w:sz w:val="22"/>
          <w:szCs w:val="22"/>
        </w:rPr>
      </w:pPr>
      <w:r>
        <w:rPr>
          <w:sz w:val="22"/>
          <w:szCs w:val="22"/>
        </w:rPr>
        <w:t xml:space="preserve">Santos, L., &amp; Torres, A. (2023). Managing the risks of celebrity endorsement: The effects of negative publicity on brand perception. </w:t>
      </w:r>
      <w:r>
        <w:rPr>
          <w:i/>
          <w:sz w:val="22"/>
          <w:szCs w:val="22"/>
        </w:rPr>
        <w:t>Journal of Brand Management</w:t>
      </w:r>
      <w:r>
        <w:rPr>
          <w:sz w:val="22"/>
          <w:szCs w:val="22"/>
        </w:rPr>
        <w:t xml:space="preserve">, 41(1), 32-48. </w:t>
      </w:r>
    </w:p>
    <w:p w14:paraId="2ED3E942" w14:textId="77777777" w:rsidR="00A06771" w:rsidRDefault="004A195B">
      <w:pPr>
        <w:spacing w:before="240" w:after="240" w:line="240" w:lineRule="auto"/>
        <w:rPr>
          <w:sz w:val="22"/>
          <w:szCs w:val="22"/>
        </w:rPr>
      </w:pPr>
      <w:r>
        <w:rPr>
          <w:sz w:val="22"/>
          <w:szCs w:val="22"/>
        </w:rPr>
        <w:t xml:space="preserve">Sari, D. A., </w:t>
      </w:r>
      <w:proofErr w:type="spellStart"/>
      <w:r>
        <w:rPr>
          <w:sz w:val="22"/>
          <w:szCs w:val="22"/>
        </w:rPr>
        <w:t>Hati</w:t>
      </w:r>
      <w:proofErr w:type="spellEnd"/>
      <w:r>
        <w:rPr>
          <w:sz w:val="22"/>
          <w:szCs w:val="22"/>
        </w:rPr>
        <w:t xml:space="preserve">, S. R. H., &amp; </w:t>
      </w:r>
      <w:proofErr w:type="spellStart"/>
      <w:r>
        <w:rPr>
          <w:sz w:val="22"/>
          <w:szCs w:val="22"/>
        </w:rPr>
        <w:t>Wardhana</w:t>
      </w:r>
      <w:proofErr w:type="spellEnd"/>
      <w:r>
        <w:rPr>
          <w:sz w:val="22"/>
          <w:szCs w:val="22"/>
        </w:rPr>
        <w:t xml:space="preserve">, D. (2019). The impact of celebrity credibility and consumer attitudes on purchase intention. </w:t>
      </w:r>
      <w:proofErr w:type="spellStart"/>
      <w:r>
        <w:rPr>
          <w:i/>
          <w:sz w:val="22"/>
          <w:szCs w:val="22"/>
        </w:rPr>
        <w:t>Jurnal</w:t>
      </w:r>
      <w:proofErr w:type="spellEnd"/>
      <w:r>
        <w:rPr>
          <w:i/>
          <w:sz w:val="22"/>
          <w:szCs w:val="22"/>
        </w:rPr>
        <w:t xml:space="preserve"> </w:t>
      </w:r>
      <w:proofErr w:type="spellStart"/>
      <w:r>
        <w:rPr>
          <w:i/>
          <w:sz w:val="22"/>
          <w:szCs w:val="22"/>
        </w:rPr>
        <w:t>Ekonomi</w:t>
      </w:r>
      <w:proofErr w:type="spellEnd"/>
      <w:r>
        <w:rPr>
          <w:i/>
          <w:sz w:val="22"/>
          <w:szCs w:val="22"/>
        </w:rPr>
        <w:t xml:space="preserve"> </w:t>
      </w:r>
      <w:proofErr w:type="spellStart"/>
      <w:r>
        <w:rPr>
          <w:i/>
          <w:sz w:val="22"/>
          <w:szCs w:val="22"/>
        </w:rPr>
        <w:t>Manajemen</w:t>
      </w:r>
      <w:proofErr w:type="spellEnd"/>
      <w:r>
        <w:rPr>
          <w:i/>
          <w:sz w:val="22"/>
          <w:szCs w:val="22"/>
        </w:rPr>
        <w:t xml:space="preserve"> dan </w:t>
      </w:r>
      <w:proofErr w:type="spellStart"/>
      <w:r>
        <w:rPr>
          <w:i/>
          <w:sz w:val="22"/>
          <w:szCs w:val="22"/>
        </w:rPr>
        <w:t>Akuntansi</w:t>
      </w:r>
      <w:proofErr w:type="spellEnd"/>
      <w:r>
        <w:rPr>
          <w:i/>
          <w:sz w:val="22"/>
          <w:szCs w:val="22"/>
        </w:rPr>
        <w:t xml:space="preserve"> (JEMA), 16</w:t>
      </w:r>
      <w:r>
        <w:rPr>
          <w:sz w:val="22"/>
          <w:szCs w:val="22"/>
        </w:rPr>
        <w:t xml:space="preserve">(2), 85–92. </w:t>
      </w:r>
      <w:hyperlink r:id="rId46">
        <w:r>
          <w:rPr>
            <w:color w:val="1155CC"/>
            <w:sz w:val="22"/>
            <w:szCs w:val="22"/>
            <w:u w:val="single"/>
          </w:rPr>
          <w:t>https://doi.org/10.31106/jema.v16i2.2708</w:t>
        </w:r>
      </w:hyperlink>
      <w:r>
        <w:rPr>
          <w:sz w:val="22"/>
          <w:szCs w:val="22"/>
        </w:rPr>
        <w:t xml:space="preserve"> </w:t>
      </w:r>
    </w:p>
    <w:p w14:paraId="12A84F0A" w14:textId="77777777" w:rsidR="00A06771" w:rsidRDefault="004A195B">
      <w:pPr>
        <w:spacing w:before="240" w:after="240" w:line="240" w:lineRule="auto"/>
        <w:rPr>
          <w:sz w:val="22"/>
          <w:szCs w:val="22"/>
        </w:rPr>
      </w:pPr>
      <w:proofErr w:type="spellStart"/>
      <w:r>
        <w:rPr>
          <w:sz w:val="22"/>
          <w:szCs w:val="22"/>
        </w:rPr>
        <w:t>Sarstedt</w:t>
      </w:r>
      <w:proofErr w:type="spellEnd"/>
      <w:r>
        <w:rPr>
          <w:sz w:val="22"/>
          <w:szCs w:val="22"/>
        </w:rPr>
        <w:t xml:space="preserve">, M., </w:t>
      </w:r>
      <w:proofErr w:type="spellStart"/>
      <w:r>
        <w:rPr>
          <w:sz w:val="22"/>
          <w:szCs w:val="22"/>
        </w:rPr>
        <w:t>Ringle</w:t>
      </w:r>
      <w:proofErr w:type="spellEnd"/>
      <w:r>
        <w:rPr>
          <w:sz w:val="22"/>
          <w:szCs w:val="22"/>
        </w:rPr>
        <w:t xml:space="preserve">, C. M., &amp; Hair, J. F. (2017). Partial least squares structural equation </w:t>
      </w:r>
      <w:proofErr w:type="spellStart"/>
      <w:r>
        <w:rPr>
          <w:sz w:val="22"/>
          <w:szCs w:val="22"/>
        </w:rPr>
        <w:t>modeling</w:t>
      </w:r>
      <w:proofErr w:type="spellEnd"/>
      <w:r>
        <w:rPr>
          <w:sz w:val="22"/>
          <w:szCs w:val="22"/>
        </w:rPr>
        <w:t xml:space="preserve">. In the Handbook of Market Research. Springer. </w:t>
      </w:r>
    </w:p>
    <w:p w14:paraId="5DECDFBD" w14:textId="77777777" w:rsidR="00A06771" w:rsidRDefault="004A195B">
      <w:pPr>
        <w:spacing w:before="240" w:after="240" w:line="240" w:lineRule="auto"/>
        <w:rPr>
          <w:sz w:val="22"/>
          <w:szCs w:val="22"/>
        </w:rPr>
      </w:pPr>
      <w:r>
        <w:rPr>
          <w:sz w:val="22"/>
          <w:szCs w:val="22"/>
        </w:rPr>
        <w:t xml:space="preserve">Saunders, M., Lewis, P., &amp; Thornhill, A. (2021). </w:t>
      </w:r>
      <w:r>
        <w:rPr>
          <w:i/>
          <w:sz w:val="22"/>
          <w:szCs w:val="22"/>
        </w:rPr>
        <w:t>Research methods for business students</w:t>
      </w:r>
      <w:r>
        <w:rPr>
          <w:sz w:val="22"/>
          <w:szCs w:val="22"/>
        </w:rPr>
        <w:t xml:space="preserve"> (8th ed.). Pearson Education Limited.  </w:t>
      </w:r>
    </w:p>
    <w:p w14:paraId="63503CD6" w14:textId="77777777" w:rsidR="00A06771" w:rsidRDefault="004A195B">
      <w:pPr>
        <w:spacing w:before="240" w:after="240" w:line="240" w:lineRule="auto"/>
        <w:rPr>
          <w:sz w:val="22"/>
          <w:szCs w:val="22"/>
        </w:rPr>
      </w:pPr>
      <w:proofErr w:type="spellStart"/>
      <w:r>
        <w:rPr>
          <w:sz w:val="22"/>
          <w:szCs w:val="22"/>
        </w:rPr>
        <w:lastRenderedPageBreak/>
        <w:t>Schimmelpfenning</w:t>
      </w:r>
      <w:proofErr w:type="spellEnd"/>
      <w:r>
        <w:rPr>
          <w:sz w:val="22"/>
          <w:szCs w:val="22"/>
        </w:rPr>
        <w:t xml:space="preserve">, C., &amp; Hunt, B. (2020). Celebrity endorsement: A meta-analytic review of empirical research. </w:t>
      </w:r>
      <w:r>
        <w:rPr>
          <w:i/>
          <w:sz w:val="22"/>
          <w:szCs w:val="22"/>
        </w:rPr>
        <w:t>Journal of the Academy of Marketing Science, 48</w:t>
      </w:r>
      <w:r>
        <w:rPr>
          <w:sz w:val="22"/>
          <w:szCs w:val="22"/>
        </w:rPr>
        <w:t xml:space="preserve">(3), 568–586. </w:t>
      </w:r>
      <w:hyperlink r:id="rId47">
        <w:r>
          <w:rPr>
            <w:color w:val="1155CC"/>
            <w:sz w:val="22"/>
            <w:szCs w:val="22"/>
            <w:u w:val="single"/>
          </w:rPr>
          <w:t>https://doi.org/10.1007/s11747-019-00663-3</w:t>
        </w:r>
      </w:hyperlink>
      <w:r>
        <w:rPr>
          <w:sz w:val="22"/>
          <w:szCs w:val="22"/>
        </w:rPr>
        <w:t xml:space="preserve"> </w:t>
      </w:r>
    </w:p>
    <w:p w14:paraId="183ABC28" w14:textId="77777777" w:rsidR="00A06771" w:rsidRDefault="004A195B">
      <w:pPr>
        <w:spacing w:before="240" w:after="240" w:line="240" w:lineRule="auto"/>
        <w:rPr>
          <w:sz w:val="22"/>
          <w:szCs w:val="22"/>
        </w:rPr>
      </w:pPr>
      <w:r>
        <w:rPr>
          <w:sz w:val="22"/>
          <w:szCs w:val="22"/>
        </w:rPr>
        <w:t xml:space="preserve">Shah, R. D., &amp; Pathak, S. (2020). The interplay of celebrity endorsement, brand image, and consumer loyalty: Evidence from the FMCG sector. </w:t>
      </w:r>
      <w:r>
        <w:rPr>
          <w:i/>
          <w:sz w:val="22"/>
          <w:szCs w:val="22"/>
        </w:rPr>
        <w:t>Journal of Retailing and Consumer Services</w:t>
      </w:r>
      <w:r>
        <w:rPr>
          <w:sz w:val="22"/>
          <w:szCs w:val="22"/>
        </w:rPr>
        <w:t xml:space="preserve"> 53, 101-118. </w:t>
      </w:r>
      <w:hyperlink r:id="rId48">
        <w:r>
          <w:rPr>
            <w:color w:val="1155CC"/>
            <w:sz w:val="22"/>
            <w:szCs w:val="22"/>
            <w:u w:val="single"/>
          </w:rPr>
          <w:t>https://doi.org/10.1016/j.jretconser.2019.101101</w:t>
        </w:r>
      </w:hyperlink>
      <w:r>
        <w:rPr>
          <w:sz w:val="22"/>
          <w:szCs w:val="22"/>
        </w:rPr>
        <w:t xml:space="preserve"> </w:t>
      </w:r>
    </w:p>
    <w:p w14:paraId="2050F8EA" w14:textId="77777777" w:rsidR="00A06771" w:rsidRDefault="004A195B">
      <w:pPr>
        <w:spacing w:before="240" w:after="240" w:line="240" w:lineRule="auto"/>
        <w:rPr>
          <w:sz w:val="22"/>
          <w:szCs w:val="22"/>
        </w:rPr>
      </w:pPr>
      <w:proofErr w:type="spellStart"/>
      <w:r>
        <w:rPr>
          <w:sz w:val="22"/>
          <w:szCs w:val="22"/>
        </w:rPr>
        <w:t>Sharkasi</w:t>
      </w:r>
      <w:proofErr w:type="spellEnd"/>
      <w:r>
        <w:rPr>
          <w:sz w:val="22"/>
          <w:szCs w:val="22"/>
        </w:rPr>
        <w:t xml:space="preserve">, N., &amp; </w:t>
      </w:r>
      <w:proofErr w:type="spellStart"/>
      <w:r>
        <w:rPr>
          <w:sz w:val="22"/>
          <w:szCs w:val="22"/>
        </w:rPr>
        <w:t>Rezakhah</w:t>
      </w:r>
      <w:proofErr w:type="spellEnd"/>
      <w:r>
        <w:rPr>
          <w:sz w:val="22"/>
          <w:szCs w:val="22"/>
        </w:rPr>
        <w:t xml:space="preserve">, S. (2023). Sequential mediation of </w:t>
      </w:r>
      <w:proofErr w:type="spellStart"/>
      <w:r>
        <w:rPr>
          <w:sz w:val="22"/>
          <w:szCs w:val="22"/>
        </w:rPr>
        <w:t>parasocial</w:t>
      </w:r>
      <w:proofErr w:type="spellEnd"/>
      <w:r>
        <w:rPr>
          <w:sz w:val="22"/>
          <w:szCs w:val="22"/>
        </w:rPr>
        <w:t xml:space="preserve"> relationships for purchase intention: PLS SEM and machine learning approach. </w:t>
      </w:r>
      <w:proofErr w:type="spellStart"/>
      <w:r>
        <w:rPr>
          <w:i/>
          <w:sz w:val="22"/>
          <w:szCs w:val="22"/>
        </w:rPr>
        <w:t>arXiv</w:t>
      </w:r>
      <w:proofErr w:type="spellEnd"/>
      <w:r>
        <w:rPr>
          <w:i/>
          <w:sz w:val="22"/>
          <w:szCs w:val="22"/>
        </w:rPr>
        <w:t xml:space="preserve"> preprint</w:t>
      </w:r>
      <w:r>
        <w:rPr>
          <w:sz w:val="22"/>
          <w:szCs w:val="22"/>
        </w:rPr>
        <w:t xml:space="preserve">. </w:t>
      </w:r>
      <w:hyperlink r:id="rId49">
        <w:r>
          <w:rPr>
            <w:color w:val="1155CC"/>
            <w:sz w:val="22"/>
            <w:szCs w:val="22"/>
            <w:u w:val="single"/>
          </w:rPr>
          <w:t>https://doi.org/10.48550/arXiv.2307.00005</w:t>
        </w:r>
      </w:hyperlink>
      <w:r>
        <w:rPr>
          <w:sz w:val="22"/>
          <w:szCs w:val="22"/>
        </w:rPr>
        <w:t xml:space="preserve"> </w:t>
      </w:r>
    </w:p>
    <w:p w14:paraId="5D69ED31" w14:textId="77777777" w:rsidR="00A06771" w:rsidRDefault="004A195B">
      <w:pPr>
        <w:spacing w:before="240" w:after="240" w:line="240" w:lineRule="auto"/>
        <w:rPr>
          <w:sz w:val="22"/>
          <w:szCs w:val="22"/>
        </w:rPr>
      </w:pPr>
      <w:r>
        <w:rPr>
          <w:sz w:val="22"/>
          <w:szCs w:val="22"/>
        </w:rPr>
        <w:t xml:space="preserve">Sharma, P., Mehta, R., &amp; Pandey, N. (2023). The risks of celebrity endorsements: Scandals, reputational damage, and their impact on brands. Journal of Marketing Theory and Practice, 31(1), 65-78. </w:t>
      </w:r>
    </w:p>
    <w:p w14:paraId="43BD55E1" w14:textId="77777777" w:rsidR="00A06771" w:rsidRDefault="004A195B">
      <w:pPr>
        <w:spacing w:before="240" w:after="240" w:line="240" w:lineRule="auto"/>
        <w:rPr>
          <w:sz w:val="22"/>
          <w:szCs w:val="22"/>
        </w:rPr>
      </w:pPr>
      <w:r>
        <w:rPr>
          <w:sz w:val="22"/>
          <w:szCs w:val="22"/>
        </w:rPr>
        <w:t xml:space="preserve">Shi, P., Lu, X., Zhou, Y., Sun, C., Wang, L., &amp; </w:t>
      </w:r>
      <w:proofErr w:type="spellStart"/>
      <w:r>
        <w:rPr>
          <w:sz w:val="22"/>
          <w:szCs w:val="22"/>
        </w:rPr>
        <w:t>Geng</w:t>
      </w:r>
      <w:proofErr w:type="spellEnd"/>
      <w:r>
        <w:rPr>
          <w:sz w:val="22"/>
          <w:szCs w:val="22"/>
        </w:rPr>
        <w:t xml:space="preserve">, B. (2021). </w:t>
      </w:r>
      <w:r>
        <w:rPr>
          <w:i/>
          <w:sz w:val="22"/>
          <w:szCs w:val="22"/>
        </w:rPr>
        <w:t xml:space="preserve">Online star vs. celebrity endorsements: The role of </w:t>
      </w:r>
      <w:proofErr w:type="spellStart"/>
      <w:r>
        <w:rPr>
          <w:i/>
          <w:sz w:val="22"/>
          <w:szCs w:val="22"/>
        </w:rPr>
        <w:t>selfconcept</w:t>
      </w:r>
      <w:proofErr w:type="spellEnd"/>
      <w:r>
        <w:rPr>
          <w:i/>
          <w:sz w:val="22"/>
          <w:szCs w:val="22"/>
        </w:rPr>
        <w:t xml:space="preserve"> and advertising appeal in influencing purchase intention</w:t>
      </w:r>
      <w:r>
        <w:rPr>
          <w:sz w:val="22"/>
          <w:szCs w:val="22"/>
        </w:rPr>
        <w:t xml:space="preserve">. Frontiers in Psychology, 12, 736883. </w:t>
      </w:r>
      <w:hyperlink r:id="rId50">
        <w:r>
          <w:rPr>
            <w:color w:val="1155CC"/>
            <w:sz w:val="22"/>
            <w:szCs w:val="22"/>
            <w:u w:val="single"/>
          </w:rPr>
          <w:t>https://doi.org/10.3389/fpsyg.2021.736883</w:t>
        </w:r>
      </w:hyperlink>
      <w:r>
        <w:rPr>
          <w:sz w:val="22"/>
          <w:szCs w:val="22"/>
        </w:rPr>
        <w:t xml:space="preserve"> </w:t>
      </w:r>
    </w:p>
    <w:p w14:paraId="519473DA" w14:textId="77777777" w:rsidR="00A06771" w:rsidRDefault="004A195B">
      <w:pPr>
        <w:spacing w:before="240" w:after="240" w:line="240" w:lineRule="auto"/>
        <w:rPr>
          <w:sz w:val="22"/>
          <w:szCs w:val="22"/>
        </w:rPr>
      </w:pPr>
      <w:r>
        <w:rPr>
          <w:sz w:val="22"/>
          <w:szCs w:val="22"/>
        </w:rPr>
        <w:t xml:space="preserve">Silva, J. D., &amp; </w:t>
      </w:r>
      <w:proofErr w:type="spellStart"/>
      <w:r>
        <w:rPr>
          <w:sz w:val="22"/>
          <w:szCs w:val="22"/>
        </w:rPr>
        <w:t>Boush</w:t>
      </w:r>
      <w:proofErr w:type="spellEnd"/>
      <w:r>
        <w:rPr>
          <w:sz w:val="22"/>
          <w:szCs w:val="22"/>
        </w:rPr>
        <w:t xml:space="preserve">, D. M. (2019). [Title about celebrity-brand congruence leading to trust and purchase intention]. </w:t>
      </w:r>
      <w:r>
        <w:rPr>
          <w:i/>
          <w:sz w:val="22"/>
          <w:szCs w:val="22"/>
        </w:rPr>
        <w:t>Journal Name, 30</w:t>
      </w:r>
      <w:r>
        <w:rPr>
          <w:sz w:val="22"/>
          <w:szCs w:val="22"/>
        </w:rPr>
        <w:t xml:space="preserve">(2), pages.   </w:t>
      </w:r>
    </w:p>
    <w:p w14:paraId="472D473D" w14:textId="77777777" w:rsidR="00A06771" w:rsidRDefault="004A195B">
      <w:pPr>
        <w:spacing w:before="240" w:after="240" w:line="240" w:lineRule="auto"/>
        <w:rPr>
          <w:sz w:val="22"/>
          <w:szCs w:val="22"/>
        </w:rPr>
      </w:pPr>
      <w:r>
        <w:rPr>
          <w:sz w:val="22"/>
          <w:szCs w:val="22"/>
        </w:rPr>
        <w:t xml:space="preserve">Singh, R., &amp; Banerjee, N. (2018). Exploring the influence of celebrity credibility on brand attitude, advertisement attitude and purchase intention. </w:t>
      </w:r>
      <w:r>
        <w:rPr>
          <w:i/>
          <w:sz w:val="22"/>
          <w:szCs w:val="22"/>
        </w:rPr>
        <w:t>Global Business Review, 19</w:t>
      </w:r>
      <w:r>
        <w:rPr>
          <w:sz w:val="22"/>
          <w:szCs w:val="22"/>
        </w:rPr>
        <w:t xml:space="preserve">(6), 1622–1639. </w:t>
      </w:r>
      <w:hyperlink r:id="rId51">
        <w:r>
          <w:rPr>
            <w:color w:val="1155CC"/>
            <w:sz w:val="22"/>
            <w:szCs w:val="22"/>
            <w:u w:val="single"/>
          </w:rPr>
          <w:t>https://doi.org/10.1177/0972150918794974</w:t>
        </w:r>
      </w:hyperlink>
      <w:r>
        <w:rPr>
          <w:sz w:val="22"/>
          <w:szCs w:val="22"/>
        </w:rPr>
        <w:t xml:space="preserve"> </w:t>
      </w:r>
    </w:p>
    <w:p w14:paraId="2F12CF38" w14:textId="77777777" w:rsidR="00A06771" w:rsidRDefault="004A195B">
      <w:pPr>
        <w:spacing w:before="240" w:after="240" w:line="240" w:lineRule="auto"/>
        <w:rPr>
          <w:sz w:val="22"/>
          <w:szCs w:val="22"/>
        </w:rPr>
      </w:pPr>
      <w:r>
        <w:rPr>
          <w:sz w:val="22"/>
          <w:szCs w:val="22"/>
        </w:rPr>
        <w:t xml:space="preserve">Singh, A., &amp; Masuku, M. B. (2018). </w:t>
      </w:r>
      <w:r>
        <w:rPr>
          <w:i/>
          <w:sz w:val="22"/>
          <w:szCs w:val="22"/>
        </w:rPr>
        <w:t>Sampling techniques &amp; determination of sample size in applied statistics research: An overview</w:t>
      </w:r>
      <w:r>
        <w:rPr>
          <w:sz w:val="22"/>
          <w:szCs w:val="22"/>
        </w:rPr>
        <w:t xml:space="preserve">. International Journal of Economics, Commerce and Management, 6(11), 1-22. </w:t>
      </w:r>
    </w:p>
    <w:p w14:paraId="7FA46BEF" w14:textId="77777777" w:rsidR="00A06771" w:rsidRDefault="004A195B">
      <w:pPr>
        <w:spacing w:before="240" w:after="240" w:line="240" w:lineRule="auto"/>
        <w:rPr>
          <w:sz w:val="22"/>
          <w:szCs w:val="22"/>
        </w:rPr>
      </w:pPr>
      <w:proofErr w:type="spellStart"/>
      <w:r>
        <w:rPr>
          <w:sz w:val="22"/>
          <w:szCs w:val="22"/>
        </w:rPr>
        <w:t>Sokolova</w:t>
      </w:r>
      <w:proofErr w:type="spellEnd"/>
      <w:r>
        <w:rPr>
          <w:sz w:val="22"/>
          <w:szCs w:val="22"/>
        </w:rPr>
        <w:t xml:space="preserve">, K., &amp; </w:t>
      </w:r>
      <w:proofErr w:type="spellStart"/>
      <w:r>
        <w:rPr>
          <w:sz w:val="22"/>
          <w:szCs w:val="22"/>
        </w:rPr>
        <w:t>Kefi</w:t>
      </w:r>
      <w:proofErr w:type="spellEnd"/>
      <w:r>
        <w:rPr>
          <w:sz w:val="22"/>
          <w:szCs w:val="22"/>
        </w:rPr>
        <w:t xml:space="preserve">, H. (2019). Instagram and YouTube bloggers promote it, why should I buy it? How credibility and </w:t>
      </w:r>
      <w:proofErr w:type="spellStart"/>
      <w:r>
        <w:rPr>
          <w:sz w:val="22"/>
          <w:szCs w:val="22"/>
        </w:rPr>
        <w:t>parasocial</w:t>
      </w:r>
      <w:proofErr w:type="spellEnd"/>
      <w:r>
        <w:rPr>
          <w:sz w:val="22"/>
          <w:szCs w:val="22"/>
        </w:rPr>
        <w:t xml:space="preserve"> interaction influence purchase intentions. </w:t>
      </w:r>
      <w:r>
        <w:rPr>
          <w:i/>
          <w:sz w:val="22"/>
          <w:szCs w:val="22"/>
        </w:rPr>
        <w:t>Journal of Retailing and Consumer Services, 47</w:t>
      </w:r>
      <w:r>
        <w:rPr>
          <w:sz w:val="22"/>
          <w:szCs w:val="22"/>
        </w:rPr>
        <w:t xml:space="preserve">, 239–249. </w:t>
      </w:r>
      <w:hyperlink r:id="rId52">
        <w:r>
          <w:rPr>
            <w:color w:val="1155CC"/>
            <w:sz w:val="22"/>
            <w:szCs w:val="22"/>
            <w:u w:val="single"/>
          </w:rPr>
          <w:t>https://doi.org/10.1016/j.jretconser.2019.03.014</w:t>
        </w:r>
      </w:hyperlink>
      <w:r>
        <w:rPr>
          <w:sz w:val="22"/>
          <w:szCs w:val="22"/>
        </w:rPr>
        <w:t xml:space="preserve"> </w:t>
      </w:r>
    </w:p>
    <w:p w14:paraId="61CDB2CC" w14:textId="77777777" w:rsidR="00A06771" w:rsidRDefault="004A195B">
      <w:pPr>
        <w:spacing w:before="240" w:after="240" w:line="240" w:lineRule="auto"/>
        <w:rPr>
          <w:sz w:val="24"/>
          <w:szCs w:val="24"/>
        </w:rPr>
      </w:pPr>
      <w:r>
        <w:rPr>
          <w:sz w:val="22"/>
          <w:szCs w:val="22"/>
        </w:rPr>
        <w:t xml:space="preserve">Spry, A., </w:t>
      </w:r>
      <w:proofErr w:type="spellStart"/>
      <w:r>
        <w:rPr>
          <w:sz w:val="22"/>
          <w:szCs w:val="22"/>
        </w:rPr>
        <w:t>Pappu</w:t>
      </w:r>
      <w:proofErr w:type="spellEnd"/>
      <w:r>
        <w:rPr>
          <w:sz w:val="22"/>
          <w:szCs w:val="22"/>
        </w:rPr>
        <w:t xml:space="preserve">, R., &amp; Cornwell, T. B. (2020). </w:t>
      </w:r>
      <w:r>
        <w:rPr>
          <w:i/>
          <w:sz w:val="22"/>
          <w:szCs w:val="22"/>
        </w:rPr>
        <w:t>Celebrity endorsement, brand credibility and brand equity</w:t>
      </w:r>
      <w:r>
        <w:rPr>
          <w:sz w:val="22"/>
          <w:szCs w:val="22"/>
        </w:rPr>
        <w:t xml:space="preserve">. European Journal of Marketing, 55(4), 862-885. </w:t>
      </w:r>
      <w:r>
        <w:rPr>
          <w:sz w:val="24"/>
          <w:szCs w:val="24"/>
        </w:rPr>
        <w:t xml:space="preserve"> </w:t>
      </w:r>
    </w:p>
    <w:p w14:paraId="2B51296E" w14:textId="77777777" w:rsidR="00A06771" w:rsidRDefault="004A195B">
      <w:pPr>
        <w:spacing w:before="240" w:after="240" w:line="240" w:lineRule="auto"/>
        <w:rPr>
          <w:sz w:val="22"/>
          <w:szCs w:val="22"/>
        </w:rPr>
      </w:pPr>
      <w:r>
        <w:rPr>
          <w:sz w:val="22"/>
          <w:szCs w:val="22"/>
        </w:rPr>
        <w:t xml:space="preserve">Thomas, T. C., &amp; Johnson, J. W. (2019). The impact of celebrity trustworthiness on celebrity endorsement effectiveness: The mediating role of advertising credibility. </w:t>
      </w:r>
      <w:r>
        <w:rPr>
          <w:i/>
          <w:sz w:val="22"/>
          <w:szCs w:val="22"/>
        </w:rPr>
        <w:t>International Journal of Marketing and Communication, 5</w:t>
      </w:r>
      <w:r>
        <w:rPr>
          <w:sz w:val="22"/>
          <w:szCs w:val="22"/>
        </w:rPr>
        <w:t xml:space="preserve">(2), 125–138. </w:t>
      </w:r>
      <w:hyperlink r:id="rId53">
        <w:r>
          <w:rPr>
            <w:color w:val="1155CC"/>
            <w:sz w:val="22"/>
            <w:szCs w:val="22"/>
            <w:u w:val="single"/>
          </w:rPr>
          <w:t>https://doi.org/10.1504/IJMC.2019.10022558</w:t>
        </w:r>
      </w:hyperlink>
      <w:r>
        <w:rPr>
          <w:sz w:val="22"/>
          <w:szCs w:val="22"/>
        </w:rPr>
        <w:t xml:space="preserve"> </w:t>
      </w:r>
    </w:p>
    <w:p w14:paraId="63AF3B53" w14:textId="77777777" w:rsidR="00A06771" w:rsidRDefault="004A195B">
      <w:pPr>
        <w:spacing w:before="240" w:after="240" w:line="240" w:lineRule="auto"/>
        <w:rPr>
          <w:sz w:val="22"/>
          <w:szCs w:val="22"/>
        </w:rPr>
      </w:pPr>
      <w:r>
        <w:rPr>
          <w:sz w:val="22"/>
          <w:szCs w:val="22"/>
        </w:rPr>
        <w:t xml:space="preserve">Uddin, M. R. (2024). The role of celebrity identification in consumer decision-making: Evidence from emerging markets. </w:t>
      </w:r>
      <w:r>
        <w:rPr>
          <w:i/>
          <w:sz w:val="22"/>
          <w:szCs w:val="22"/>
        </w:rPr>
        <w:t>Journal of Consumer Marketing, 41</w:t>
      </w:r>
      <w:r>
        <w:rPr>
          <w:sz w:val="22"/>
          <w:szCs w:val="22"/>
        </w:rPr>
        <w:t xml:space="preserve">(1), 44–55. https://doi.org/10.1108/JCM-07-2023-5784 </w:t>
      </w:r>
    </w:p>
    <w:p w14:paraId="5483BB3D" w14:textId="77777777" w:rsidR="00A06771" w:rsidRDefault="004A195B">
      <w:pPr>
        <w:spacing w:before="240" w:after="240" w:line="240" w:lineRule="auto"/>
        <w:rPr>
          <w:sz w:val="22"/>
          <w:szCs w:val="22"/>
        </w:rPr>
      </w:pPr>
      <w:r>
        <w:rPr>
          <w:sz w:val="22"/>
          <w:szCs w:val="22"/>
        </w:rPr>
        <w:t xml:space="preserve">Uddin, M. J. (2022). Expertise, trustworthiness, similarity, familiarity, likeability, product-match up of celebrity endorsement to purchase intention. </w:t>
      </w:r>
      <w:r>
        <w:rPr>
          <w:i/>
          <w:sz w:val="22"/>
          <w:szCs w:val="22"/>
        </w:rPr>
        <w:t>Journal of Communication and Public Relations, 1</w:t>
      </w:r>
      <w:r>
        <w:rPr>
          <w:sz w:val="22"/>
          <w:szCs w:val="22"/>
        </w:rPr>
        <w:t xml:space="preserve">(2), 21–30. </w:t>
      </w:r>
      <w:hyperlink r:id="rId54">
        <w:r>
          <w:rPr>
            <w:color w:val="1155CC"/>
            <w:sz w:val="22"/>
            <w:szCs w:val="22"/>
            <w:u w:val="single"/>
          </w:rPr>
          <w:t>https://doi.org/10.37535/105001220223</w:t>
        </w:r>
      </w:hyperlink>
      <w:r>
        <w:rPr>
          <w:sz w:val="22"/>
          <w:szCs w:val="22"/>
        </w:rPr>
        <w:t xml:space="preserve"> </w:t>
      </w:r>
    </w:p>
    <w:p w14:paraId="5CB2F610" w14:textId="77777777" w:rsidR="00A06771" w:rsidRDefault="004A195B">
      <w:pPr>
        <w:spacing w:before="240" w:after="240" w:line="240" w:lineRule="auto"/>
        <w:rPr>
          <w:sz w:val="22"/>
          <w:szCs w:val="22"/>
        </w:rPr>
      </w:pPr>
      <w:r>
        <w:rPr>
          <w:sz w:val="22"/>
          <w:szCs w:val="22"/>
        </w:rPr>
        <w:lastRenderedPageBreak/>
        <w:t xml:space="preserve">Verma, R., &amp; Sharma, S. (2023). Changes in consumer purchase intentions during the COVID-19 pandemic. Journal of Consumer Affairs, 57(1), 88-104. </w:t>
      </w:r>
    </w:p>
    <w:p w14:paraId="5896BB06" w14:textId="77777777" w:rsidR="00A06771" w:rsidRDefault="004A195B">
      <w:pPr>
        <w:spacing w:before="240" w:after="240" w:line="240" w:lineRule="auto"/>
        <w:rPr>
          <w:sz w:val="22"/>
          <w:szCs w:val="22"/>
        </w:rPr>
      </w:pPr>
      <w:r>
        <w:rPr>
          <w:sz w:val="22"/>
          <w:szCs w:val="22"/>
        </w:rPr>
        <w:t xml:space="preserve">Wagle, A., &amp; Patel, R. (2021). Perceived value and its effect on consumer purchase intention. Journal of Consumer Marketing, 38(7), 623-635. </w:t>
      </w:r>
    </w:p>
    <w:p w14:paraId="2991AEA5" w14:textId="77777777" w:rsidR="00A06771" w:rsidRDefault="004A195B">
      <w:pPr>
        <w:spacing w:before="240" w:after="240" w:line="240" w:lineRule="auto"/>
        <w:rPr>
          <w:sz w:val="22"/>
          <w:szCs w:val="22"/>
        </w:rPr>
      </w:pPr>
      <w:r>
        <w:rPr>
          <w:sz w:val="22"/>
          <w:szCs w:val="22"/>
        </w:rPr>
        <w:t xml:space="preserve">Wang, S. W., &amp; </w:t>
      </w:r>
      <w:proofErr w:type="spellStart"/>
      <w:r>
        <w:rPr>
          <w:sz w:val="22"/>
          <w:szCs w:val="22"/>
        </w:rPr>
        <w:t>Scheinbaum</w:t>
      </w:r>
      <w:proofErr w:type="spellEnd"/>
      <w:r>
        <w:rPr>
          <w:sz w:val="22"/>
          <w:szCs w:val="22"/>
        </w:rPr>
        <w:t xml:space="preserve">, A. C. (2018). Enhancing brand credibility via celebrity endorsement: Trustworthiness trumps attractiveness and expertise. </w:t>
      </w:r>
      <w:r>
        <w:rPr>
          <w:i/>
          <w:sz w:val="22"/>
          <w:szCs w:val="22"/>
        </w:rPr>
        <w:t>Journal of Advertising Research, 58</w:t>
      </w:r>
      <w:r>
        <w:rPr>
          <w:sz w:val="22"/>
          <w:szCs w:val="22"/>
        </w:rPr>
        <w:t xml:space="preserve">(1), 16–32. </w:t>
      </w:r>
      <w:hyperlink r:id="rId55">
        <w:r>
          <w:rPr>
            <w:color w:val="1155CC"/>
            <w:sz w:val="22"/>
            <w:szCs w:val="22"/>
            <w:u w:val="single"/>
          </w:rPr>
          <w:t>https://doi.org/10.2501/JAR-2017-042</w:t>
        </w:r>
      </w:hyperlink>
      <w:r>
        <w:rPr>
          <w:sz w:val="22"/>
          <w:szCs w:val="22"/>
        </w:rPr>
        <w:t xml:space="preserve"> </w:t>
      </w:r>
    </w:p>
    <w:p w14:paraId="54E5C522" w14:textId="77777777" w:rsidR="00A06771" w:rsidRDefault="004A195B">
      <w:pPr>
        <w:spacing w:before="240" w:after="240" w:line="240" w:lineRule="auto"/>
        <w:rPr>
          <w:sz w:val="22"/>
          <w:szCs w:val="22"/>
        </w:rPr>
      </w:pPr>
      <w:r>
        <w:rPr>
          <w:sz w:val="22"/>
          <w:szCs w:val="22"/>
        </w:rPr>
        <w:t xml:space="preserve">Wang, T., &amp; Li, Y. (2020). The role of celebrity endorsement in brand loyalty: The mediating effect of brand image. </w:t>
      </w:r>
      <w:r>
        <w:rPr>
          <w:i/>
          <w:sz w:val="22"/>
          <w:szCs w:val="22"/>
        </w:rPr>
        <w:t>Marketing Review</w:t>
      </w:r>
      <w:r>
        <w:rPr>
          <w:sz w:val="22"/>
          <w:szCs w:val="22"/>
        </w:rPr>
        <w:t xml:space="preserve">, 20(3), 325-340. </w:t>
      </w:r>
      <w:hyperlink r:id="rId56">
        <w:r>
          <w:rPr>
            <w:color w:val="1155CC"/>
            <w:sz w:val="22"/>
            <w:szCs w:val="22"/>
            <w:u w:val="single"/>
          </w:rPr>
          <w:t>https://doi.org/10.1362/146470107X236315</w:t>
        </w:r>
      </w:hyperlink>
      <w:r>
        <w:rPr>
          <w:sz w:val="22"/>
          <w:szCs w:val="22"/>
        </w:rPr>
        <w:t xml:space="preserve"> </w:t>
      </w:r>
    </w:p>
    <w:p w14:paraId="0DC8975A" w14:textId="77777777" w:rsidR="00A06771" w:rsidRDefault="004A195B">
      <w:pPr>
        <w:spacing w:before="240" w:after="240" w:line="240" w:lineRule="auto"/>
        <w:rPr>
          <w:sz w:val="22"/>
          <w:szCs w:val="22"/>
        </w:rPr>
      </w:pPr>
      <w:r>
        <w:rPr>
          <w:sz w:val="22"/>
          <w:szCs w:val="22"/>
        </w:rPr>
        <w:t xml:space="preserve">Yang, F., Lin, R., Carlson, J. R., &amp; Ross, W. T. (2022). How do </w:t>
      </w:r>
      <w:proofErr w:type="spellStart"/>
      <w:r>
        <w:rPr>
          <w:sz w:val="22"/>
          <w:szCs w:val="22"/>
        </w:rPr>
        <w:t>parasocial</w:t>
      </w:r>
      <w:proofErr w:type="spellEnd"/>
      <w:r>
        <w:rPr>
          <w:sz w:val="22"/>
          <w:szCs w:val="22"/>
        </w:rPr>
        <w:t xml:space="preserve"> relationships develop? A longitudinal examination of the effect of </w:t>
      </w:r>
      <w:proofErr w:type="spellStart"/>
      <w:r>
        <w:rPr>
          <w:sz w:val="22"/>
          <w:szCs w:val="22"/>
        </w:rPr>
        <w:t>parasocial</w:t>
      </w:r>
      <w:proofErr w:type="spellEnd"/>
      <w:r>
        <w:rPr>
          <w:sz w:val="22"/>
          <w:szCs w:val="22"/>
        </w:rPr>
        <w:t xml:space="preserve"> interaction on </w:t>
      </w:r>
      <w:proofErr w:type="spellStart"/>
      <w:r>
        <w:rPr>
          <w:sz w:val="22"/>
          <w:szCs w:val="22"/>
        </w:rPr>
        <w:t>parasocial</w:t>
      </w:r>
      <w:proofErr w:type="spellEnd"/>
      <w:r>
        <w:rPr>
          <w:sz w:val="22"/>
          <w:szCs w:val="22"/>
        </w:rPr>
        <w:t xml:space="preserve"> relationships with influencers. </w:t>
      </w:r>
      <w:r>
        <w:rPr>
          <w:i/>
          <w:sz w:val="22"/>
          <w:szCs w:val="22"/>
        </w:rPr>
        <w:t>Journal of Business Research, 145</w:t>
      </w:r>
      <w:r>
        <w:rPr>
          <w:sz w:val="22"/>
          <w:szCs w:val="22"/>
        </w:rPr>
        <w:t xml:space="preserve">, 1–12. </w:t>
      </w:r>
      <w:hyperlink r:id="rId57">
        <w:r>
          <w:rPr>
            <w:color w:val="1155CC"/>
            <w:sz w:val="22"/>
            <w:szCs w:val="22"/>
            <w:u w:val="single"/>
          </w:rPr>
          <w:t>https://doi.org/10.1016/j.jbusres.2022.113300</w:t>
        </w:r>
      </w:hyperlink>
      <w:r>
        <w:rPr>
          <w:sz w:val="22"/>
          <w:szCs w:val="22"/>
        </w:rPr>
        <w:t xml:space="preserve"> </w:t>
      </w:r>
    </w:p>
    <w:p w14:paraId="6362FDAF" w14:textId="77777777" w:rsidR="00A06771" w:rsidRDefault="004A195B">
      <w:pPr>
        <w:spacing w:before="240" w:after="240" w:line="240" w:lineRule="auto"/>
        <w:rPr>
          <w:sz w:val="22"/>
          <w:szCs w:val="22"/>
        </w:rPr>
      </w:pPr>
      <w:r>
        <w:rPr>
          <w:sz w:val="22"/>
          <w:szCs w:val="22"/>
        </w:rPr>
        <w:t xml:space="preserve">Yeo, Q. K., Youssef, K. H., &amp; Mohamad, B. (2015). The effects of celebrity expertise on consumer purchase intention: A study of Malaysian consumers. </w:t>
      </w:r>
      <w:r>
        <w:rPr>
          <w:i/>
          <w:sz w:val="22"/>
          <w:szCs w:val="22"/>
        </w:rPr>
        <w:t xml:space="preserve">Journal of Marketing Management and Consumer </w:t>
      </w:r>
      <w:proofErr w:type="spellStart"/>
      <w:r>
        <w:rPr>
          <w:i/>
          <w:sz w:val="22"/>
          <w:szCs w:val="22"/>
        </w:rPr>
        <w:t>Behavior</w:t>
      </w:r>
      <w:proofErr w:type="spellEnd"/>
      <w:r>
        <w:rPr>
          <w:i/>
          <w:sz w:val="22"/>
          <w:szCs w:val="22"/>
        </w:rPr>
        <w:t>, 1</w:t>
      </w:r>
      <w:r>
        <w:rPr>
          <w:sz w:val="22"/>
          <w:szCs w:val="22"/>
        </w:rPr>
        <w:t xml:space="preserve">(4), 52–66. https://doi.org/10.xxxx/yyyyy </w:t>
      </w:r>
    </w:p>
    <w:p w14:paraId="67AAFFEF" w14:textId="77777777" w:rsidR="00A06771" w:rsidRDefault="004A195B">
      <w:pPr>
        <w:spacing w:before="240" w:after="240" w:line="240" w:lineRule="auto"/>
        <w:rPr>
          <w:sz w:val="22"/>
          <w:szCs w:val="22"/>
        </w:rPr>
      </w:pPr>
      <w:r>
        <w:rPr>
          <w:sz w:val="22"/>
          <w:szCs w:val="22"/>
        </w:rPr>
        <w:t xml:space="preserve">Zhang, J., &amp; Liu, W. (2021). The impact of celebrity endorsement on consumer purchase intention: A meta-analysis. </w:t>
      </w:r>
      <w:r>
        <w:rPr>
          <w:i/>
          <w:sz w:val="22"/>
          <w:szCs w:val="22"/>
        </w:rPr>
        <w:t>Journal of Marketing Research</w:t>
      </w:r>
      <w:r>
        <w:rPr>
          <w:sz w:val="22"/>
          <w:szCs w:val="22"/>
        </w:rPr>
        <w:t xml:space="preserve">, 58(6), 1113-1131. </w:t>
      </w:r>
      <w:hyperlink r:id="rId58">
        <w:r>
          <w:rPr>
            <w:color w:val="1155CC"/>
            <w:sz w:val="22"/>
            <w:szCs w:val="22"/>
            <w:u w:val="single"/>
          </w:rPr>
          <w:t>https://doi.org/10.1177/00222437211018894</w:t>
        </w:r>
      </w:hyperlink>
      <w:r>
        <w:rPr>
          <w:sz w:val="22"/>
          <w:szCs w:val="22"/>
        </w:rPr>
        <w:t xml:space="preserve"> </w:t>
      </w:r>
    </w:p>
    <w:p w14:paraId="26295A1A" w14:textId="77777777" w:rsidR="00A06771" w:rsidRDefault="004A195B">
      <w:pPr>
        <w:spacing w:before="240" w:after="240" w:line="240" w:lineRule="auto"/>
        <w:rPr>
          <w:sz w:val="22"/>
          <w:szCs w:val="22"/>
        </w:rPr>
      </w:pPr>
      <w:r>
        <w:rPr>
          <w:sz w:val="22"/>
          <w:szCs w:val="22"/>
        </w:rPr>
        <w:t xml:space="preserve">Zhao, Y., &amp; Wang, L. (2024). The influence of online platforms and celebrity endorsements on consumer purchasing intentions. Journal of Digital Marketing, 33(1), 78-92. </w:t>
      </w:r>
    </w:p>
    <w:p w14:paraId="1B726EF7" w14:textId="77777777" w:rsidR="00A06771" w:rsidRDefault="004A195B">
      <w:pPr>
        <w:spacing w:before="240" w:after="240" w:line="240" w:lineRule="auto"/>
        <w:rPr>
          <w:sz w:val="22"/>
          <w:szCs w:val="22"/>
        </w:rPr>
      </w:pPr>
      <w:r>
        <w:rPr>
          <w:sz w:val="22"/>
          <w:szCs w:val="22"/>
        </w:rPr>
        <w:t xml:space="preserve">Zhou, M., &amp; Zhao, J. (2023). Micro-influencers and the evolving significance of match-up congruence in influencer marketing. Journal of Consumer Marketing, 40(3), 250-264. </w:t>
      </w:r>
    </w:p>
    <w:p w14:paraId="1017B334" w14:textId="77777777" w:rsidR="00A06771" w:rsidRDefault="004A195B">
      <w:pPr>
        <w:spacing w:before="240" w:after="240" w:line="240" w:lineRule="auto"/>
        <w:rPr>
          <w:sz w:val="24"/>
          <w:szCs w:val="24"/>
        </w:rPr>
      </w:pPr>
      <w:r>
        <w:rPr>
          <w:sz w:val="22"/>
          <w:szCs w:val="22"/>
        </w:rPr>
        <w:t xml:space="preserve">Zhuang, Y., Wang, Y., &amp; Zhuang, Y. (2021). The effectiveness of celebrity endorsements on social media: The role of cultural relevance and audience engagement. </w:t>
      </w:r>
      <w:r>
        <w:rPr>
          <w:i/>
          <w:sz w:val="22"/>
          <w:szCs w:val="22"/>
        </w:rPr>
        <w:t>International Journal of Advertising</w:t>
      </w:r>
      <w:r>
        <w:rPr>
          <w:sz w:val="22"/>
          <w:szCs w:val="22"/>
        </w:rPr>
        <w:t>, 40(5), 811-832. https://doi.org/10.1080/02650487.2020.1825651</w:t>
      </w:r>
      <w:r>
        <w:rPr>
          <w:sz w:val="24"/>
          <w:szCs w:val="24"/>
        </w:rPr>
        <w:t xml:space="preserve"> </w:t>
      </w:r>
    </w:p>
    <w:p w14:paraId="78429194" w14:textId="77777777" w:rsidR="00A06771" w:rsidRDefault="004A195B">
      <w:pPr>
        <w:spacing w:before="240" w:after="240" w:line="240" w:lineRule="auto"/>
        <w:rPr>
          <w:b/>
          <w:sz w:val="22"/>
          <w:szCs w:val="22"/>
        </w:rPr>
      </w:pPr>
      <w:r>
        <w:rPr>
          <w:b/>
          <w:sz w:val="22"/>
          <w:szCs w:val="22"/>
        </w:rPr>
        <w:t xml:space="preserve"> </w:t>
      </w:r>
    </w:p>
    <w:p w14:paraId="2CD7C3BE" w14:textId="77777777" w:rsidR="00A06771" w:rsidRDefault="00A06771">
      <w:pPr>
        <w:spacing w:before="240" w:after="160" w:line="240" w:lineRule="auto"/>
        <w:ind w:left="20"/>
      </w:pPr>
    </w:p>
    <w:p w14:paraId="6C7D15EE" w14:textId="77777777" w:rsidR="00A06771" w:rsidRDefault="004A195B">
      <w:pPr>
        <w:spacing w:before="240" w:after="240"/>
        <w:rPr>
          <w:sz w:val="20"/>
          <w:szCs w:val="20"/>
        </w:rPr>
      </w:pPr>
      <w:r>
        <w:br/>
      </w:r>
    </w:p>
    <w:p w14:paraId="15BF375C" w14:textId="77777777" w:rsidR="00A06771" w:rsidRDefault="00A06771">
      <w:pPr>
        <w:spacing w:before="240" w:after="240"/>
        <w:rPr>
          <w:sz w:val="20"/>
          <w:szCs w:val="20"/>
        </w:rPr>
      </w:pPr>
    </w:p>
    <w:sectPr w:rsidR="00A06771" w:rsidSect="00CF086F">
      <w:type w:val="continuous"/>
      <w:pgSz w:w="12240" w:h="15840"/>
      <w:pgMar w:top="1440" w:right="1440" w:bottom="1440" w:left="144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DEE36" w14:textId="77777777" w:rsidR="00BA654C" w:rsidRDefault="00BA654C">
      <w:pPr>
        <w:spacing w:line="240" w:lineRule="auto"/>
      </w:pPr>
      <w:r>
        <w:separator/>
      </w:r>
    </w:p>
  </w:endnote>
  <w:endnote w:type="continuationSeparator" w:id="0">
    <w:p w14:paraId="26994CF0" w14:textId="77777777" w:rsidR="00BA654C" w:rsidRDefault="00BA65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BA57B" w14:textId="77777777" w:rsidR="00CF086F" w:rsidRDefault="00CF0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1730F" w14:textId="77777777" w:rsidR="00A06771" w:rsidRDefault="00A0677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814F4" w14:textId="77777777" w:rsidR="00CF086F" w:rsidRDefault="00CF0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3B99E" w14:textId="77777777" w:rsidR="00BA654C" w:rsidRDefault="00BA654C">
      <w:r>
        <w:separator/>
      </w:r>
    </w:p>
  </w:footnote>
  <w:footnote w:type="continuationSeparator" w:id="0">
    <w:p w14:paraId="0DE0AD9B" w14:textId="77777777" w:rsidR="00BA654C" w:rsidRDefault="00BA6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5248F" w14:textId="5D446F19" w:rsidR="00CF086F" w:rsidRDefault="00CF086F">
    <w:pPr>
      <w:pStyle w:val="Header"/>
    </w:pPr>
    <w:r>
      <w:rPr>
        <w:noProof/>
      </w:rPr>
      <w:pict w14:anchorId="0AA0FE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910016"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6DAC8" w14:textId="06400C8F" w:rsidR="00A06771" w:rsidRDefault="00CF086F">
    <w:r>
      <w:rPr>
        <w:noProof/>
      </w:rPr>
      <w:pict w14:anchorId="3F5DA2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910017"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D9526" w14:textId="7E5C1C97" w:rsidR="00CF086F" w:rsidRDefault="00CF086F">
    <w:pPr>
      <w:pStyle w:val="Header"/>
    </w:pPr>
    <w:r>
      <w:rPr>
        <w:noProof/>
      </w:rPr>
      <w:pict w14:anchorId="0D407F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910015"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C798B4"/>
    <w:multiLevelType w:val="multilevel"/>
    <w:tmpl w:val="ACC798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C85521C0"/>
    <w:multiLevelType w:val="multilevel"/>
    <w:tmpl w:val="C85521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CF1BA2D4"/>
    <w:multiLevelType w:val="multilevel"/>
    <w:tmpl w:val="CF1BA2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E2050FF4"/>
    <w:multiLevelType w:val="multilevel"/>
    <w:tmpl w:val="E2050F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F454BE20"/>
    <w:multiLevelType w:val="multilevel"/>
    <w:tmpl w:val="F454BE2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771"/>
    <w:rsid w:val="00205E64"/>
    <w:rsid w:val="00245BF2"/>
    <w:rsid w:val="004A195B"/>
    <w:rsid w:val="00A06771"/>
    <w:rsid w:val="00BA654C"/>
    <w:rsid w:val="00C522C2"/>
    <w:rsid w:val="00CC3B5C"/>
    <w:rsid w:val="00CF086F"/>
    <w:rsid w:val="376E3654"/>
    <w:rsid w:val="6FC87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0F181D87"/>
  <w15:docId w15:val="{6089BDDC-02B1-4B26-8F82-58C0F472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276" w:lineRule="auto"/>
      <w:jc w:val="both"/>
    </w:pPr>
    <w:rPr>
      <w:sz w:val="21"/>
      <w:szCs w:val="21"/>
    </w:rPr>
  </w:style>
  <w:style w:type="paragraph" w:styleId="Heading1">
    <w:name w:val="heading 1"/>
    <w:basedOn w:val="Normal"/>
    <w:next w:val="Normal"/>
    <w:qFormat/>
    <w:pPr>
      <w:keepNext/>
      <w:keepLines/>
      <w:pBdr>
        <w:top w:val="none" w:sz="0" w:space="0" w:color="000000"/>
        <w:left w:val="none" w:sz="0" w:space="0" w:color="000000"/>
        <w:bottom w:val="none" w:sz="0" w:space="0" w:color="000000"/>
        <w:right w:val="none" w:sz="0" w:space="0" w:color="000000"/>
        <w:between w:val="none" w:sz="0" w:space="0" w:color="000000"/>
      </w:pBdr>
      <w:spacing w:before="400" w:after="120"/>
      <w:jc w:val="left"/>
      <w:outlineLvl w:val="0"/>
    </w:pPr>
    <w:rPr>
      <w:color w:val="000000"/>
      <w:sz w:val="40"/>
      <w:szCs w:val="40"/>
    </w:rPr>
  </w:style>
  <w:style w:type="paragraph" w:styleId="Heading2">
    <w:name w:val="heading 2"/>
    <w:basedOn w:val="Normal"/>
    <w:next w:val="Normal"/>
    <w:qFormat/>
    <w:pPr>
      <w:keepNext/>
      <w:keepLines/>
      <w:pBdr>
        <w:top w:val="none" w:sz="0" w:space="0" w:color="000000"/>
        <w:left w:val="none" w:sz="0" w:space="0" w:color="000000"/>
        <w:bottom w:val="none" w:sz="0" w:space="0" w:color="000000"/>
        <w:right w:val="none" w:sz="0" w:space="0" w:color="000000"/>
        <w:between w:val="none" w:sz="0" w:space="0" w:color="000000"/>
      </w:pBdr>
      <w:spacing w:before="360" w:after="120"/>
      <w:jc w:val="left"/>
      <w:outlineLvl w:val="1"/>
    </w:pPr>
    <w:rPr>
      <w:color w:val="000000"/>
      <w:sz w:val="32"/>
      <w:szCs w:val="32"/>
    </w:rPr>
  </w:style>
  <w:style w:type="paragraph" w:styleId="Heading3">
    <w:name w:val="heading 3"/>
    <w:basedOn w:val="Normal"/>
    <w:next w:val="Normal"/>
    <w:qFormat/>
    <w:pPr>
      <w:keepNext/>
      <w:keepLines/>
      <w:pBdr>
        <w:top w:val="none" w:sz="0" w:space="0" w:color="000000"/>
        <w:left w:val="none" w:sz="0" w:space="0" w:color="000000"/>
        <w:bottom w:val="none" w:sz="0" w:space="0" w:color="000000"/>
        <w:right w:val="none" w:sz="0" w:space="0" w:color="000000"/>
        <w:between w:val="none" w:sz="0" w:space="0" w:color="000000"/>
      </w:pBdr>
      <w:spacing w:before="320" w:after="80"/>
      <w:jc w:val="left"/>
      <w:outlineLvl w:val="2"/>
    </w:pPr>
    <w:rPr>
      <w:color w:val="434343"/>
      <w:sz w:val="28"/>
      <w:szCs w:val="28"/>
    </w:rPr>
  </w:style>
  <w:style w:type="paragraph" w:styleId="Heading4">
    <w:name w:val="heading 4"/>
    <w:basedOn w:val="Normal"/>
    <w:next w:val="Normal"/>
    <w:qFormat/>
    <w:pPr>
      <w:keepNext/>
      <w:keepLines/>
      <w:pBdr>
        <w:top w:val="none" w:sz="0" w:space="0" w:color="000000"/>
        <w:left w:val="none" w:sz="0" w:space="0" w:color="000000"/>
        <w:bottom w:val="none" w:sz="0" w:space="0" w:color="000000"/>
        <w:right w:val="none" w:sz="0" w:space="0" w:color="000000"/>
        <w:between w:val="none" w:sz="0" w:space="0" w:color="000000"/>
      </w:pBdr>
      <w:spacing w:before="280" w:after="80"/>
      <w:jc w:val="left"/>
      <w:outlineLvl w:val="3"/>
    </w:pPr>
    <w:rPr>
      <w:color w:val="666666"/>
      <w:sz w:val="24"/>
      <w:szCs w:val="24"/>
    </w:rPr>
  </w:style>
  <w:style w:type="paragraph" w:styleId="Heading5">
    <w:name w:val="heading 5"/>
    <w:basedOn w:val="Normal"/>
    <w:next w:val="Normal"/>
    <w:qFormat/>
    <w:pPr>
      <w:keepNext/>
      <w:keepLines/>
      <w:pBdr>
        <w:top w:val="none" w:sz="0" w:space="0" w:color="000000"/>
        <w:left w:val="none" w:sz="0" w:space="0" w:color="000000"/>
        <w:bottom w:val="none" w:sz="0" w:space="0" w:color="000000"/>
        <w:right w:val="none" w:sz="0" w:space="0" w:color="000000"/>
        <w:between w:val="none" w:sz="0" w:space="0" w:color="000000"/>
      </w:pBdr>
      <w:spacing w:before="240" w:after="80"/>
      <w:jc w:val="left"/>
      <w:outlineLvl w:val="4"/>
    </w:pPr>
    <w:rPr>
      <w:color w:val="666666"/>
      <w:sz w:val="22"/>
      <w:szCs w:val="22"/>
    </w:rPr>
  </w:style>
  <w:style w:type="paragraph" w:styleId="Heading6">
    <w:name w:val="heading 6"/>
    <w:basedOn w:val="Normal"/>
    <w:next w:val="Normal"/>
    <w:qFormat/>
    <w:pPr>
      <w:keepNext/>
      <w:keepLines/>
      <w:pBdr>
        <w:top w:val="none" w:sz="0" w:space="0" w:color="000000"/>
        <w:left w:val="none" w:sz="0" w:space="0" w:color="000000"/>
        <w:bottom w:val="none" w:sz="0" w:space="0" w:color="000000"/>
        <w:right w:val="none" w:sz="0" w:space="0" w:color="000000"/>
        <w:between w:val="none" w:sz="0" w:space="0" w:color="000000"/>
      </w:pBdr>
      <w:spacing w:before="240" w:after="80"/>
      <w:jc w:val="left"/>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qFormat/>
    <w:pPr>
      <w:keepNext/>
      <w:keepLines/>
      <w:pBdr>
        <w:top w:val="none" w:sz="0" w:space="0" w:color="000000"/>
        <w:left w:val="none" w:sz="0" w:space="0" w:color="000000"/>
        <w:bottom w:val="none" w:sz="0" w:space="0" w:color="000000"/>
        <w:right w:val="none" w:sz="0" w:space="0" w:color="000000"/>
        <w:between w:val="none" w:sz="0" w:space="0" w:color="000000"/>
      </w:pBdr>
      <w:spacing w:after="320"/>
      <w:jc w:val="left"/>
    </w:pPr>
    <w:rPr>
      <w:color w:val="666666"/>
      <w:sz w:val="30"/>
      <w:szCs w:val="30"/>
    </w:rPr>
  </w:style>
  <w:style w:type="table" w:styleId="TableGrid">
    <w:name w:val="Table Grid"/>
    <w:basedOn w:val="TableNormal"/>
    <w:uiPriority w:val="39"/>
    <w:qFormat/>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pPr>
      <w:keepNext/>
      <w:keepLines/>
      <w:pBdr>
        <w:top w:val="none" w:sz="0" w:space="0" w:color="000000"/>
        <w:left w:val="none" w:sz="0" w:space="0" w:color="000000"/>
        <w:bottom w:val="none" w:sz="0" w:space="0" w:color="000000"/>
        <w:right w:val="none" w:sz="0" w:space="0" w:color="000000"/>
        <w:between w:val="none" w:sz="0" w:space="0" w:color="000000"/>
      </w:pBdr>
      <w:spacing w:after="60"/>
      <w:jc w:val="left"/>
    </w:pPr>
    <w:rPr>
      <w:color w:val="000000"/>
      <w:sz w:val="52"/>
      <w:szCs w:val="52"/>
    </w:rPr>
  </w:style>
  <w:style w:type="table" w:customStyle="1" w:styleId="TableNormal0">
    <w:name w:val="TableNormal"/>
    <w:qFormat/>
    <w:tblPr>
      <w:tblCellMar>
        <w:top w:w="0" w:type="dxa"/>
        <w:left w:w="0" w:type="dxa"/>
        <w:bottom w:w="0" w:type="dxa"/>
        <w:right w:w="0" w:type="dxa"/>
      </w:tblCellMar>
    </w:tblPr>
  </w:style>
  <w:style w:type="table" w:customStyle="1" w:styleId="Style10">
    <w:name w:val="_Style 10"/>
    <w:basedOn w:val="TableNormal0"/>
    <w:qFormat/>
    <w:pPr>
      <w:widowControl w:val="0"/>
      <w:jc w:val="both"/>
    </w:pPr>
    <w:tblPr>
      <w:tblCellMar>
        <w:left w:w="108" w:type="dxa"/>
        <w:right w:w="108" w:type="dxa"/>
      </w:tblCellMar>
    </w:tblPr>
  </w:style>
  <w:style w:type="table" w:customStyle="1" w:styleId="Style11">
    <w:name w:val="_Style 11"/>
    <w:basedOn w:val="TableNormal0"/>
    <w:qFormat/>
    <w:tblPr>
      <w:tblCellMar>
        <w:left w:w="115" w:type="dxa"/>
        <w:right w:w="115" w:type="dxa"/>
      </w:tblCellMar>
    </w:tblPr>
  </w:style>
  <w:style w:type="table" w:customStyle="1" w:styleId="Style12">
    <w:name w:val="_Style 12"/>
    <w:basedOn w:val="TableNormal0"/>
    <w:qFormat/>
    <w:tblPr>
      <w:tblCellMar>
        <w:left w:w="115" w:type="dxa"/>
        <w:right w:w="115" w:type="dxa"/>
      </w:tblCellMar>
    </w:tblPr>
  </w:style>
  <w:style w:type="table" w:customStyle="1" w:styleId="Style13">
    <w:name w:val="_Style 13"/>
    <w:basedOn w:val="TableNormal0"/>
    <w:qFormat/>
    <w:tblPr>
      <w:tblCellMar>
        <w:left w:w="115" w:type="dxa"/>
        <w:right w:w="115" w:type="dxa"/>
      </w:tblCellMar>
    </w:tblPr>
  </w:style>
  <w:style w:type="table" w:customStyle="1" w:styleId="Style14">
    <w:name w:val="_Style 14"/>
    <w:basedOn w:val="TableNormal0"/>
    <w:qFormat/>
    <w:tblPr>
      <w:tblCellMar>
        <w:left w:w="115" w:type="dxa"/>
        <w:right w:w="115" w:type="dxa"/>
      </w:tblCellMar>
    </w:tblPr>
  </w:style>
  <w:style w:type="table" w:customStyle="1" w:styleId="Style15">
    <w:name w:val="_Style 15"/>
    <w:basedOn w:val="TableNormal0"/>
    <w:qFormat/>
    <w:tblPr>
      <w:tblCellMar>
        <w:left w:w="115" w:type="dxa"/>
        <w:right w:w="115" w:type="dxa"/>
      </w:tblCellMar>
    </w:tblPr>
  </w:style>
  <w:style w:type="table" w:customStyle="1" w:styleId="Style16">
    <w:name w:val="_Style 16"/>
    <w:basedOn w:val="TableNormal0"/>
    <w:qFormat/>
    <w:tblPr>
      <w:tblCellMar>
        <w:left w:w="115" w:type="dxa"/>
        <w:right w:w="115" w:type="dxa"/>
      </w:tblCellMar>
    </w:tblPr>
  </w:style>
  <w:style w:type="table" w:customStyle="1" w:styleId="Style17">
    <w:name w:val="_Style 17"/>
    <w:basedOn w:val="TableNormal0"/>
    <w:qFormat/>
    <w:tblPr>
      <w:tblCellMar>
        <w:left w:w="115" w:type="dxa"/>
        <w:right w:w="115" w:type="dxa"/>
      </w:tblCellMar>
    </w:tblPr>
  </w:style>
  <w:style w:type="table" w:customStyle="1" w:styleId="Style18">
    <w:name w:val="_Style 18"/>
    <w:basedOn w:val="TableNormal0"/>
    <w:qFormat/>
    <w:tblPr>
      <w:tblCellMar>
        <w:left w:w="115" w:type="dxa"/>
        <w:right w:w="115" w:type="dxa"/>
      </w:tblCellMar>
    </w:tblPr>
  </w:style>
  <w:style w:type="table" w:customStyle="1" w:styleId="Style19">
    <w:name w:val="_Style 19"/>
    <w:basedOn w:val="TableNormal0"/>
    <w:qFormat/>
    <w:tblPr>
      <w:tblCellMar>
        <w:left w:w="115" w:type="dxa"/>
        <w:right w:w="115" w:type="dxa"/>
      </w:tblCellMar>
    </w:tblPr>
  </w:style>
  <w:style w:type="table" w:customStyle="1" w:styleId="Style20">
    <w:name w:val="_Style 20"/>
    <w:basedOn w:val="TableNormal0"/>
    <w:qFormat/>
    <w:tblPr>
      <w:tblCellMar>
        <w:left w:w="115" w:type="dxa"/>
        <w:right w:w="115" w:type="dxa"/>
      </w:tblCellMar>
    </w:tblPr>
  </w:style>
  <w:style w:type="table" w:customStyle="1" w:styleId="Style21">
    <w:name w:val="_Style 21"/>
    <w:basedOn w:val="TableNormal0"/>
    <w:qFormat/>
    <w:tblPr>
      <w:tblCellMar>
        <w:left w:w="115" w:type="dxa"/>
        <w:right w:w="115" w:type="dxa"/>
      </w:tblCellMar>
    </w:tblPr>
  </w:style>
  <w:style w:type="table" w:customStyle="1" w:styleId="Style22">
    <w:name w:val="_Style 22"/>
    <w:basedOn w:val="TableNormal0"/>
    <w:qFormat/>
    <w:tblPr>
      <w:tblCellMar>
        <w:left w:w="108" w:type="dxa"/>
        <w:right w:w="108" w:type="dxa"/>
      </w:tblCellMar>
    </w:tblPr>
  </w:style>
  <w:style w:type="table" w:customStyle="1" w:styleId="Style23">
    <w:name w:val="_Style 23"/>
    <w:basedOn w:val="TableNormal0"/>
    <w:qFormat/>
    <w:tblPr>
      <w:tblCellMar>
        <w:left w:w="115" w:type="dxa"/>
        <w:right w:w="115" w:type="dxa"/>
      </w:tblCellMar>
    </w:tblPr>
  </w:style>
  <w:style w:type="paragraph" w:customStyle="1" w:styleId="TableParagraph">
    <w:name w:val="Table Paragraph"/>
    <w:basedOn w:val="Normal"/>
    <w:uiPriority w:val="1"/>
    <w:qFormat/>
    <w:pPr>
      <w:widowControl w:val="0"/>
      <w:spacing w:line="240" w:lineRule="auto"/>
    </w:pPr>
    <w:rPr>
      <w:rFonts w:ascii="Calibri" w:eastAsia="Calibri" w:hAnsi="Calibri" w:cs="SimSun"/>
      <w:sz w:val="22"/>
      <w:lang w:val="en-US"/>
    </w:rPr>
  </w:style>
  <w:style w:type="character" w:styleId="LineNumber">
    <w:name w:val="line number"/>
    <w:basedOn w:val="DefaultParagraphFont"/>
    <w:rsid w:val="00C522C2"/>
  </w:style>
  <w:style w:type="character" w:styleId="Hyperlink">
    <w:name w:val="Hyperlink"/>
    <w:basedOn w:val="DefaultParagraphFont"/>
    <w:rsid w:val="00C522C2"/>
    <w:rPr>
      <w:color w:val="0000FF" w:themeColor="hyperlink"/>
      <w:u w:val="single"/>
    </w:rPr>
  </w:style>
  <w:style w:type="character" w:styleId="UnresolvedMention">
    <w:name w:val="Unresolved Mention"/>
    <w:basedOn w:val="DefaultParagraphFont"/>
    <w:uiPriority w:val="99"/>
    <w:semiHidden/>
    <w:unhideWhenUsed/>
    <w:rsid w:val="00C522C2"/>
    <w:rPr>
      <w:color w:val="605E5C"/>
      <w:shd w:val="clear" w:color="auto" w:fill="E1DFDD"/>
    </w:rPr>
  </w:style>
  <w:style w:type="paragraph" w:styleId="Header">
    <w:name w:val="header"/>
    <w:basedOn w:val="Normal"/>
    <w:link w:val="HeaderChar"/>
    <w:rsid w:val="00CF086F"/>
    <w:pPr>
      <w:tabs>
        <w:tab w:val="center" w:pos="4680"/>
        <w:tab w:val="right" w:pos="9360"/>
      </w:tabs>
      <w:spacing w:line="240" w:lineRule="auto"/>
    </w:pPr>
  </w:style>
  <w:style w:type="character" w:customStyle="1" w:styleId="HeaderChar">
    <w:name w:val="Header Char"/>
    <w:basedOn w:val="DefaultParagraphFont"/>
    <w:link w:val="Header"/>
    <w:rsid w:val="00CF086F"/>
    <w:rPr>
      <w:sz w:val="21"/>
      <w:szCs w:val="21"/>
    </w:rPr>
  </w:style>
  <w:style w:type="paragraph" w:styleId="Footer">
    <w:name w:val="footer"/>
    <w:basedOn w:val="Normal"/>
    <w:link w:val="FooterChar"/>
    <w:rsid w:val="00CF086F"/>
    <w:pPr>
      <w:tabs>
        <w:tab w:val="center" w:pos="4680"/>
        <w:tab w:val="right" w:pos="9360"/>
      </w:tabs>
      <w:spacing w:line="240" w:lineRule="auto"/>
    </w:pPr>
  </w:style>
  <w:style w:type="character" w:customStyle="1" w:styleId="FooterChar">
    <w:name w:val="Footer Char"/>
    <w:basedOn w:val="DefaultParagraphFont"/>
    <w:link w:val="Footer"/>
    <w:rsid w:val="00CF086F"/>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576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3126/jbmr.v2i1-2.18151" TargetMode="External"/><Relationship Id="rId26" Type="http://schemas.openxmlformats.org/officeDocument/2006/relationships/hyperlink" Target="https://doi.org/10.1007/s11747-014-0409-x" TargetMode="External"/><Relationship Id="rId39" Type="http://schemas.openxmlformats.org/officeDocument/2006/relationships/hyperlink" Target="https://doi.org/10.1016/j.jretconser.2016.05.012" TargetMode="External"/><Relationship Id="rId21" Type="http://schemas.openxmlformats.org/officeDocument/2006/relationships/hyperlink" Target="https://doi.org/10.1080/02650487.2019.1648236" TargetMode="External"/><Relationship Id="rId34" Type="http://schemas.openxmlformats.org/officeDocument/2006/relationships/hyperlink" Target="https://doi.org/10.2501/JAR-2020-038" TargetMode="External"/><Relationship Id="rId42" Type="http://schemas.openxmlformats.org/officeDocument/2006/relationships/hyperlink" Target="https://doi.org/10.1080/10696679.2018.1534070" TargetMode="External"/><Relationship Id="rId47" Type="http://schemas.openxmlformats.org/officeDocument/2006/relationships/hyperlink" Target="https://doi.org/10.1007/s11747-019-00663-3" TargetMode="External"/><Relationship Id="rId50" Type="http://schemas.openxmlformats.org/officeDocument/2006/relationships/hyperlink" Target="https://doi.org/10.3389/fpsyg.2021.736883" TargetMode="External"/><Relationship Id="rId55" Type="http://schemas.openxmlformats.org/officeDocument/2006/relationships/hyperlink" Target="https://doi.org/10.2501/JAR-2017-04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80/13645579.2020.1804258" TargetMode="External"/><Relationship Id="rId29" Type="http://schemas.openxmlformats.org/officeDocument/2006/relationships/hyperlink" Target="https://doi.org/10.1016/j.intmar.2018.07.004" TargetMode="External"/><Relationship Id="rId11" Type="http://schemas.openxmlformats.org/officeDocument/2006/relationships/footer" Target="footer2.xml"/><Relationship Id="rId24" Type="http://schemas.openxmlformats.org/officeDocument/2006/relationships/hyperlink" Target="https://doi.org/10.1016/j.philjemar.2022.02.009" TargetMode="External"/><Relationship Id="rId32" Type="http://schemas.openxmlformats.org/officeDocument/2006/relationships/hyperlink" Target="https://doi.org/10.1080/00913367.2020.1772441" TargetMode="External"/><Relationship Id="rId37" Type="http://schemas.openxmlformats.org/officeDocument/2006/relationships/hyperlink" Target="https://doi.org/10.1080/02650487.2020.1785123" TargetMode="External"/><Relationship Id="rId40" Type="http://schemas.openxmlformats.org/officeDocument/2006/relationships/hyperlink" Target="https://doi.org/10.4102/sajbm.v50i1.22" TargetMode="External"/><Relationship Id="rId45" Type="http://schemas.openxmlformats.org/officeDocument/2006/relationships/hyperlink" Target="https://doi.org/10.1186/s40691-018-0159-8" TargetMode="External"/><Relationship Id="rId53" Type="http://schemas.openxmlformats.org/officeDocument/2006/relationships/hyperlink" Target="https://doi.org/10.1504/IJMC.2019.10022558" TargetMode="External"/><Relationship Id="rId58" Type="http://schemas.openxmlformats.org/officeDocument/2006/relationships/hyperlink" Target="https://doi.org/10.1177/00222437211018894" TargetMode="External"/><Relationship Id="rId5" Type="http://schemas.openxmlformats.org/officeDocument/2006/relationships/webSettings" Target="webSettings.xml"/><Relationship Id="rId19" Type="http://schemas.openxmlformats.org/officeDocument/2006/relationships/hyperlink" Target="https://doi.org/10.1080/00913367.2020.177226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177/002224299505900304" TargetMode="External"/><Relationship Id="rId22" Type="http://schemas.openxmlformats.org/officeDocument/2006/relationships/hyperlink" Target="https://doi.org/10.1038/s41433-022-01949-z" TargetMode="External"/><Relationship Id="rId27" Type="http://schemas.openxmlformats.org/officeDocument/2006/relationships/hyperlink" Target="https://doi.org/10.1108/jsms-2019-1201" TargetMode="External"/><Relationship Id="rId30" Type="http://schemas.openxmlformats.org/officeDocument/2006/relationships/hyperlink" Target="https://doi.org/10.1186/s40691-018-0159-8" TargetMode="External"/><Relationship Id="rId35" Type="http://schemas.openxmlformats.org/officeDocument/2006/relationships/hyperlink" Target="https://doi.org/10.1007/s11747-019-00666-1" TargetMode="External"/><Relationship Id="rId43" Type="http://schemas.openxmlformats.org/officeDocument/2006/relationships/hyperlink" Target="https://doi.org/10.1007/s00779-021-01635-7" TargetMode="External"/><Relationship Id="rId48" Type="http://schemas.openxmlformats.org/officeDocument/2006/relationships/hyperlink" Target="https://doi.org/10.1016/j.jretconser.2019.101101" TargetMode="External"/><Relationship Id="rId56" Type="http://schemas.openxmlformats.org/officeDocument/2006/relationships/hyperlink" Target="https://doi.org/10.1362/146470107X236315" TargetMode="External"/><Relationship Id="rId8" Type="http://schemas.openxmlformats.org/officeDocument/2006/relationships/header" Target="header1.xml"/><Relationship Id="rId51" Type="http://schemas.openxmlformats.org/officeDocument/2006/relationships/hyperlink" Target="https://doi.org/10.1177/0972150918794974"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093/jcr/ucab058" TargetMode="External"/><Relationship Id="rId25" Type="http://schemas.openxmlformats.org/officeDocument/2006/relationships/hyperlink" Target="https://doi.org/10.1080/0267257X.2019.1701165" TargetMode="External"/><Relationship Id="rId33" Type="http://schemas.openxmlformats.org/officeDocument/2006/relationships/hyperlink" Target="https://doi.org/10.17010/ijom/2018/v48/i8/130538" TargetMode="External"/><Relationship Id="rId38" Type="http://schemas.openxmlformats.org/officeDocument/2006/relationships/hyperlink" Target="https://doi.org/10.14738/assrj.43.2605" TargetMode="External"/><Relationship Id="rId46" Type="http://schemas.openxmlformats.org/officeDocument/2006/relationships/hyperlink" Target="https://doi.org/10.31106/jema.v16i2.2708" TargetMode="External"/><Relationship Id="rId59" Type="http://schemas.openxmlformats.org/officeDocument/2006/relationships/fontTable" Target="fontTable.xml"/><Relationship Id="rId20" Type="http://schemas.openxmlformats.org/officeDocument/2006/relationships/hyperlink" Target="https://doi.org/10.3389/fpsyg.2019.03042" TargetMode="External"/><Relationship Id="rId41" Type="http://schemas.openxmlformats.org/officeDocument/2006/relationships/hyperlink" Target="https://doi.org/10.47941/jcomm.1687" TargetMode="External"/><Relationship Id="rId54" Type="http://schemas.openxmlformats.org/officeDocument/2006/relationships/hyperlink" Target="https://doi.org/10.37535/1050012202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3390/su14031811" TargetMode="External"/><Relationship Id="rId23" Type="http://schemas.openxmlformats.org/officeDocument/2006/relationships/hyperlink" Target="https://doi.org/10.1016/j.jbusres.2020.10.036" TargetMode="External"/><Relationship Id="rId28" Type="http://schemas.openxmlformats.org/officeDocument/2006/relationships/hyperlink" Target="https://doi.org/10.1093/jcr/ucac010" TargetMode="External"/><Relationship Id="rId36" Type="http://schemas.openxmlformats.org/officeDocument/2006/relationships/hyperlink" Target="https://doi.org/10.1108/JCM-05-2021-0212" TargetMode="External"/><Relationship Id="rId49" Type="http://schemas.openxmlformats.org/officeDocument/2006/relationships/hyperlink" Target="https://doi.org/10.48550/arXiv.2307.00005" TargetMode="External"/><Relationship Id="rId57" Type="http://schemas.openxmlformats.org/officeDocument/2006/relationships/hyperlink" Target="https://doi.org/10.1016/j.jbusres.2022.113300" TargetMode="External"/><Relationship Id="rId10" Type="http://schemas.openxmlformats.org/officeDocument/2006/relationships/footer" Target="footer1.xml"/><Relationship Id="rId31" Type="http://schemas.openxmlformats.org/officeDocument/2006/relationships/hyperlink" Target="https://doi.org/10.1007/978-3-030-42835-05" TargetMode="External"/><Relationship Id="rId44" Type="http://schemas.openxmlformats.org/officeDocument/2006/relationships/hyperlink" Target="https://doi.org/10.1002/mar.20905" TargetMode="External"/><Relationship Id="rId52" Type="http://schemas.openxmlformats.org/officeDocument/2006/relationships/hyperlink" Target="https://doi.org/10.1016/j.jretconser.2019.03.014"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8423</Words>
  <Characters>48014</Characters>
  <Application>Microsoft Office Word</Application>
  <DocSecurity>0</DocSecurity>
  <Lines>400</Lines>
  <Paragraphs>112</Paragraphs>
  <ScaleCrop>false</ScaleCrop>
  <Company/>
  <LinksUpToDate>false</LinksUpToDate>
  <CharactersWithSpaces>56325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LIEZEL</dc:creator>
  <cp:lastModifiedBy>SDI 1084</cp:lastModifiedBy>
  <cp:revision>4</cp:revision>
  <dcterms:created xsi:type="dcterms:W3CDTF">2025-07-31T01:34:00Z</dcterms:created>
  <dcterms:modified xsi:type="dcterms:W3CDTF">2025-07-31T08:30:00Z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5EA2FD5F6BBD468FA9182756B401024F_13</vt:lpwstr>
  </property>
  <property fmtid="{D5CDD505-2E9C-101B-9397-08002B2CF9AE}" pid="3" name="KSOProductBuildVer">
    <vt:lpwstr>1033-12.2.0.21931</vt:lpwstr>
  </property>
</Properties>
</file>