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F3291" w14:textId="77777777" w:rsidR="00754C9A" w:rsidRDefault="00754C9A" w:rsidP="00441B6F">
      <w:pPr>
        <w:pStyle w:val="Title"/>
        <w:spacing w:after="0"/>
        <w:jc w:val="both"/>
        <w:rPr>
          <w:rFonts w:ascii="Arial" w:hAnsi="Arial" w:cs="Arial"/>
        </w:rPr>
      </w:pPr>
    </w:p>
    <w:p w14:paraId="2993CA21" w14:textId="18ED5B29" w:rsidR="00163BC4" w:rsidRPr="00163BC4" w:rsidRDefault="00682DC8" w:rsidP="00441B6F">
      <w:pPr>
        <w:pStyle w:val="Author"/>
        <w:spacing w:line="240" w:lineRule="auto"/>
        <w:rPr>
          <w:rFonts w:ascii="Arial" w:hAnsi="Arial" w:cs="Arial"/>
          <w:bCs/>
          <w:iCs/>
          <w:kern w:val="28"/>
          <w:sz w:val="36"/>
        </w:rPr>
      </w:pPr>
      <w:r w:rsidRPr="00682DC8">
        <w:rPr>
          <w:rFonts w:ascii="Arial" w:hAnsi="Arial" w:cs="Arial"/>
          <w:bCs/>
          <w:iCs/>
          <w:kern w:val="28"/>
          <w:sz w:val="36"/>
        </w:rPr>
        <w:t>Gendered Pathways in Higher Education: Perceptions of Filipino Students in Selected Professional Courses</w:t>
      </w:r>
      <w:r w:rsidR="00231920">
        <w:rPr>
          <w:rFonts w:ascii="Arial" w:hAnsi="Arial" w:cs="Arial"/>
          <w:bCs/>
          <w:iCs/>
          <w:kern w:val="28"/>
          <w:sz w:val="36"/>
        </w:rPr>
        <w:t xml:space="preserve"> </w:t>
      </w:r>
    </w:p>
    <w:p w14:paraId="25BE2BBB" w14:textId="77777777" w:rsidR="00A258C3" w:rsidRPr="00790ADA" w:rsidRDefault="00A258C3" w:rsidP="00441B6F">
      <w:pPr>
        <w:pStyle w:val="Author"/>
        <w:spacing w:line="240" w:lineRule="auto"/>
        <w:jc w:val="both"/>
        <w:rPr>
          <w:rFonts w:ascii="Arial" w:hAnsi="Arial" w:cs="Arial"/>
          <w:sz w:val="36"/>
        </w:rPr>
      </w:pPr>
    </w:p>
    <w:p w14:paraId="7E833CC8" w14:textId="40EF78C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BBFB3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2CA6D32" w14:textId="77777777" w:rsidTr="001E44FE">
        <w:tc>
          <w:tcPr>
            <w:tcW w:w="9576" w:type="dxa"/>
            <w:shd w:val="clear" w:color="auto" w:fill="F2F2F2"/>
          </w:tcPr>
          <w:p w14:paraId="41B06C6E" w14:textId="359B2A4C" w:rsidR="00682DC8" w:rsidRDefault="00682DC8" w:rsidP="00441B6F">
            <w:pPr>
              <w:pStyle w:val="Body"/>
              <w:spacing w:after="0"/>
              <w:rPr>
                <w:rFonts w:ascii="Arial" w:eastAsia="Calibri" w:hAnsi="Arial" w:cs="Arial"/>
                <w:szCs w:val="22"/>
              </w:rPr>
            </w:pPr>
            <w:r w:rsidRPr="00682DC8">
              <w:rPr>
                <w:rFonts w:ascii="Arial" w:eastAsia="Calibri" w:hAnsi="Arial" w:cs="Arial"/>
                <w:szCs w:val="22"/>
              </w:rPr>
              <w:t>The study examines students' course choices on Criminology, IT, Midwifery, and Engineering. It examines how gender influence</w:t>
            </w:r>
            <w:bookmarkStart w:id="0" w:name="_GoBack"/>
            <w:bookmarkEnd w:id="0"/>
            <w:r w:rsidRPr="00682DC8">
              <w:rPr>
                <w:rFonts w:ascii="Arial" w:eastAsia="Calibri" w:hAnsi="Arial" w:cs="Arial"/>
                <w:szCs w:val="22"/>
              </w:rPr>
              <w:t>s enrollment, expectations, societal norms, culture, and family influences, perception of gender roles, and degree of gender balance in courses. The research also explores gender and career aspirations and expectations. The study reports a significant effect of gender on the selection of courses, with extremes reported in the case of Midwifery and fair representation of both genders in engineering. The Chi-Square Test of Independence indicates a significant relationship between gender and course selection, and there are significant gender differences in course selections in Midwifery. The ANOVA test shows significant disparities in students' opinions on the influence of gender stereotypes on classroom participation depending on the fields of study. Family, cultural, or societal aspects impact the course selection and view of gender roles. Family, culture, and course choices are positively associated, but the relationship is married, considering media and community psychosocial support. Masculinity dominates students' job objectives and expectations. The research found considerable correlations between gender stereotypes, academic success, course choice, and support networks.</w:t>
            </w:r>
          </w:p>
          <w:p w14:paraId="583C77BD" w14:textId="3FF41A0E" w:rsidR="00505F06" w:rsidRPr="00BA1B01" w:rsidRDefault="00505F06" w:rsidP="00441B6F">
            <w:pPr>
              <w:pStyle w:val="Body"/>
              <w:spacing w:after="0"/>
              <w:rPr>
                <w:rFonts w:ascii="Arial" w:eastAsia="Calibri" w:hAnsi="Arial" w:cs="Arial"/>
                <w:szCs w:val="22"/>
              </w:rPr>
            </w:pPr>
          </w:p>
        </w:tc>
      </w:tr>
    </w:tbl>
    <w:p w14:paraId="4ACBE158" w14:textId="77777777" w:rsidR="00636EB2" w:rsidRDefault="00636EB2" w:rsidP="00441B6F">
      <w:pPr>
        <w:pStyle w:val="Body"/>
        <w:spacing w:after="0"/>
        <w:rPr>
          <w:rFonts w:ascii="Arial" w:hAnsi="Arial" w:cs="Arial"/>
          <w:i/>
        </w:rPr>
      </w:pPr>
    </w:p>
    <w:p w14:paraId="0A90C011" w14:textId="167CB0D6" w:rsidR="00A24E7E" w:rsidRDefault="00A24E7E" w:rsidP="00441B6F">
      <w:pPr>
        <w:pStyle w:val="Body"/>
        <w:spacing w:after="0"/>
        <w:rPr>
          <w:rFonts w:ascii="Arial" w:hAnsi="Arial" w:cs="Arial"/>
          <w:i/>
        </w:rPr>
      </w:pPr>
      <w:r>
        <w:rPr>
          <w:rFonts w:ascii="Arial" w:hAnsi="Arial" w:cs="Arial"/>
          <w:i/>
        </w:rPr>
        <w:t xml:space="preserve">Keywords: </w:t>
      </w:r>
      <w:r w:rsidR="00682DC8">
        <w:rPr>
          <w:rFonts w:ascii="Arial" w:hAnsi="Arial" w:cs="Arial"/>
          <w:i/>
        </w:rPr>
        <w:t>expectations, gender, impact, influences, perceptions</w:t>
      </w:r>
    </w:p>
    <w:p w14:paraId="6E251082" w14:textId="77777777" w:rsidR="00790ADA" w:rsidRDefault="00790ADA" w:rsidP="00441B6F">
      <w:pPr>
        <w:pStyle w:val="Body"/>
        <w:spacing w:after="0"/>
        <w:rPr>
          <w:rFonts w:ascii="Arial" w:hAnsi="Arial" w:cs="Arial"/>
          <w:i/>
        </w:rPr>
      </w:pPr>
    </w:p>
    <w:p w14:paraId="510A64C3" w14:textId="77777777" w:rsidR="00505F06" w:rsidRPr="00A24E7E" w:rsidRDefault="00505F06" w:rsidP="00441B6F">
      <w:pPr>
        <w:pStyle w:val="Body"/>
        <w:spacing w:after="0"/>
        <w:rPr>
          <w:rFonts w:ascii="Arial" w:hAnsi="Arial" w:cs="Arial"/>
          <w:i/>
        </w:rPr>
      </w:pPr>
    </w:p>
    <w:p w14:paraId="16C869AE" w14:textId="2D28591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8AEDB6" w14:textId="77777777" w:rsidR="00790ADA" w:rsidRPr="00FB3A86" w:rsidRDefault="00790ADA" w:rsidP="00441B6F">
      <w:pPr>
        <w:pStyle w:val="AbstHead"/>
        <w:spacing w:after="0"/>
        <w:jc w:val="both"/>
        <w:rPr>
          <w:rFonts w:ascii="Arial" w:hAnsi="Arial" w:cs="Arial"/>
        </w:rPr>
      </w:pPr>
    </w:p>
    <w:p w14:paraId="1C8FDE86" w14:textId="56587B6B" w:rsidR="00A34D81" w:rsidRDefault="00682DC8" w:rsidP="00A34D81">
      <w:pPr>
        <w:pStyle w:val="Body"/>
        <w:spacing w:after="0"/>
        <w:rPr>
          <w:rFonts w:ascii="Arial" w:hAnsi="Arial" w:cs="Arial"/>
        </w:rPr>
      </w:pPr>
      <w:r w:rsidRPr="00682DC8">
        <w:rPr>
          <w:rFonts w:ascii="Arial" w:hAnsi="Arial" w:cs="Arial"/>
        </w:rPr>
        <w:t>The influence that gender plays in choosing educational and employment paths has received much attention lately. Examining how gender biases and perceptions affected students' decisions to pursue higher education became important as cultural norms changed. This research included Criminology, Information Technology, Midwifery, and Engineering students. It sought to uncover the role of gender in course selection, gender role perceptions, and career aspirations of the students. Gender went a long way in determining societal expectations and individual choices, especially regarding education and career choices (Adair et al., 2024). Evaluate attitudes by considering gender prejudice and policy, as these factors significantly influence societal expectations, which infiltrate educational institutions. Consequently, gendered students in these disciplines encountered pressures and hurdles that may have influenced their performance, professional progression possibilities, and satisfaction within their fields of study (Nagai, 2024). Although educational institutions have enacted policies aimed at improving and incorporating gender equality in education, gender stereotypes still exist, affecting male and female students differently.</w:t>
      </w:r>
      <w:r w:rsidR="00A34D81" w:rsidRPr="00A34D81">
        <w:rPr>
          <w:rFonts w:ascii="Arial" w:hAnsi="Arial" w:cs="Arial"/>
        </w:rPr>
        <w:t xml:space="preserve"> </w:t>
      </w:r>
    </w:p>
    <w:p w14:paraId="702B37CC" w14:textId="77777777" w:rsidR="00A34D81" w:rsidRDefault="00A34D81" w:rsidP="00A34D81">
      <w:pPr>
        <w:pStyle w:val="Body"/>
        <w:spacing w:after="0"/>
        <w:rPr>
          <w:rFonts w:ascii="Arial" w:hAnsi="Arial" w:cs="Arial"/>
        </w:rPr>
      </w:pPr>
    </w:p>
    <w:p w14:paraId="4D44DF7A" w14:textId="663E35DE" w:rsidR="00A34D81" w:rsidRDefault="00682DC8" w:rsidP="00A34D81">
      <w:pPr>
        <w:pStyle w:val="Body"/>
        <w:spacing w:after="0"/>
        <w:rPr>
          <w:rFonts w:ascii="Arial" w:hAnsi="Arial" w:cs="Arial"/>
        </w:rPr>
      </w:pPr>
      <w:r w:rsidRPr="00682DC8">
        <w:rPr>
          <w:rFonts w:ascii="Arial" w:hAnsi="Arial" w:cs="Arial"/>
        </w:rPr>
        <w:t xml:space="preserve">In this particular study, these aspects, especially the issue of gender as a factor in the choice of courses among students at OMSC, were addressed as well. They assessed their understanding of gender stereotypes, how these stereotypes influenced their fields of study, and which social, cultural, and familial factors affected their educational choices. Highlighted cultural identity as a determining factor in most genres where writers explore sexual orientation </w:t>
      </w:r>
      <w:r w:rsidRPr="00682DC8">
        <w:rPr>
          <w:rFonts w:ascii="Arial" w:hAnsi="Arial" w:cs="Arial"/>
        </w:rPr>
        <w:lastRenderedPageBreak/>
        <w:t>and gender roles (</w:t>
      </w:r>
      <w:proofErr w:type="spellStart"/>
      <w:r w:rsidRPr="00682DC8">
        <w:rPr>
          <w:rFonts w:ascii="Arial" w:hAnsi="Arial" w:cs="Arial"/>
        </w:rPr>
        <w:t>Mota</w:t>
      </w:r>
      <w:proofErr w:type="spellEnd"/>
      <w:r w:rsidRPr="00682DC8">
        <w:rPr>
          <w:rFonts w:ascii="Arial" w:hAnsi="Arial" w:cs="Arial"/>
        </w:rPr>
        <w:t xml:space="preserve"> </w:t>
      </w:r>
      <w:proofErr w:type="spellStart"/>
      <w:r w:rsidRPr="00682DC8">
        <w:rPr>
          <w:rFonts w:ascii="Arial" w:hAnsi="Arial" w:cs="Arial"/>
        </w:rPr>
        <w:t>Roboredo</w:t>
      </w:r>
      <w:proofErr w:type="spellEnd"/>
      <w:r w:rsidRPr="00682DC8">
        <w:rPr>
          <w:rFonts w:ascii="Arial" w:hAnsi="Arial" w:cs="Arial"/>
        </w:rPr>
        <w:t xml:space="preserve"> </w:t>
      </w:r>
      <w:proofErr w:type="spellStart"/>
      <w:r w:rsidRPr="00682DC8">
        <w:rPr>
          <w:rFonts w:ascii="Arial" w:hAnsi="Arial" w:cs="Arial"/>
        </w:rPr>
        <w:t>Amante</w:t>
      </w:r>
      <w:proofErr w:type="spellEnd"/>
      <w:r w:rsidRPr="00682DC8">
        <w:rPr>
          <w:rFonts w:ascii="Arial" w:hAnsi="Arial" w:cs="Arial"/>
        </w:rPr>
        <w:t>, 2024). This study complemented that statement with how well-being relates to the gender gap among women entrepreneurs, and how female students in male-dominated disciplines are likely to cope with the situation (Chambers et al., 2017).</w:t>
      </w:r>
      <w:r w:rsidR="00A34D81" w:rsidRPr="00A34D81">
        <w:rPr>
          <w:rFonts w:ascii="Arial" w:hAnsi="Arial" w:cs="Arial"/>
        </w:rPr>
        <w:t xml:space="preserve"> </w:t>
      </w:r>
    </w:p>
    <w:p w14:paraId="6CF2150A" w14:textId="77777777" w:rsidR="00A34D81" w:rsidRDefault="00A34D81" w:rsidP="00A34D81">
      <w:pPr>
        <w:pStyle w:val="Body"/>
        <w:spacing w:after="0"/>
        <w:rPr>
          <w:rFonts w:ascii="Arial" w:hAnsi="Arial" w:cs="Arial"/>
        </w:rPr>
      </w:pPr>
    </w:p>
    <w:p w14:paraId="7795866C" w14:textId="3E52D306" w:rsidR="00A34D81" w:rsidRDefault="00682DC8" w:rsidP="00A34D81">
      <w:pPr>
        <w:pStyle w:val="Body"/>
        <w:spacing w:after="0"/>
        <w:rPr>
          <w:rFonts w:ascii="Arial" w:hAnsi="Arial" w:cs="Arial"/>
        </w:rPr>
      </w:pPr>
      <w:r w:rsidRPr="00682DC8">
        <w:rPr>
          <w:rFonts w:ascii="Arial" w:hAnsi="Arial" w:cs="Arial"/>
        </w:rPr>
        <w:t>Furthermore, the study focused on investigating how students studying criminology and engineering, which men dominate, are different from students studying Midwifery, a female-dominated profession. The researchers intended this comparison to shed light on the contextual factors that pose difficulties to students within the bias of specific gender-oriented fields of study. Understanding how culture and migration affect gender roles (</w:t>
      </w:r>
      <w:proofErr w:type="spellStart"/>
      <w:r w:rsidRPr="00682DC8">
        <w:rPr>
          <w:rFonts w:ascii="Arial" w:hAnsi="Arial" w:cs="Arial"/>
        </w:rPr>
        <w:t>Astinfeshan</w:t>
      </w:r>
      <w:proofErr w:type="spellEnd"/>
      <w:r w:rsidRPr="00682DC8">
        <w:rPr>
          <w:rFonts w:ascii="Arial" w:hAnsi="Arial" w:cs="Arial"/>
        </w:rPr>
        <w:t>, 2023) in Iranian couples living in London came in handy in explaining the effects of culture on students' minds and attitudes about such contexts.</w:t>
      </w:r>
      <w:r w:rsidR="00A34D81" w:rsidRPr="00A34D81">
        <w:rPr>
          <w:rFonts w:ascii="Arial" w:hAnsi="Arial" w:cs="Arial"/>
        </w:rPr>
        <w:t xml:space="preserve"> </w:t>
      </w:r>
    </w:p>
    <w:p w14:paraId="1557C5FB" w14:textId="6352F849" w:rsidR="00A34D81" w:rsidRDefault="00A34D81" w:rsidP="00A34D81">
      <w:pPr>
        <w:pStyle w:val="Body"/>
        <w:spacing w:after="0"/>
        <w:rPr>
          <w:rFonts w:ascii="Arial" w:hAnsi="Arial" w:cs="Arial"/>
        </w:rPr>
      </w:pPr>
      <w:r>
        <w:rPr>
          <w:rFonts w:ascii="Arial" w:hAnsi="Arial" w:cs="Arial"/>
        </w:rPr>
        <w:br/>
      </w:r>
      <w:r w:rsidR="00682DC8" w:rsidRPr="00682DC8">
        <w:rPr>
          <w:rFonts w:ascii="Arial" w:hAnsi="Arial" w:cs="Arial"/>
        </w:rPr>
        <w:t xml:space="preserve">The study sought to add to the dialogue on gender bias in education. It sought to provide practical knowledge that might shape policies and initiatives meant to make the educational space more equitable for everyone without exceptions to their gender. Two publications stress the issue of gender-based violence and gender inequality in various spheres of life, which made this type of investigation necessary, aiming to ensure that educational environments enhance rather than hinder social change (Chanda </w:t>
      </w:r>
      <w:proofErr w:type="spellStart"/>
      <w:r w:rsidR="00682DC8" w:rsidRPr="00682DC8">
        <w:rPr>
          <w:rFonts w:ascii="Arial" w:hAnsi="Arial" w:cs="Arial"/>
        </w:rPr>
        <w:t>Chansa</w:t>
      </w:r>
      <w:proofErr w:type="spellEnd"/>
      <w:r w:rsidR="00682DC8" w:rsidRPr="00682DC8">
        <w:rPr>
          <w:rFonts w:ascii="Arial" w:hAnsi="Arial" w:cs="Arial"/>
        </w:rPr>
        <w:t xml:space="preserve"> Thelma, 2024) (Kevin </w:t>
      </w:r>
      <w:proofErr w:type="spellStart"/>
      <w:r w:rsidR="00682DC8" w:rsidRPr="00682DC8">
        <w:rPr>
          <w:rFonts w:ascii="Arial" w:hAnsi="Arial" w:cs="Arial"/>
        </w:rPr>
        <w:t>Namiiro</w:t>
      </w:r>
      <w:proofErr w:type="spellEnd"/>
      <w:r w:rsidR="00682DC8" w:rsidRPr="00682DC8">
        <w:rPr>
          <w:rFonts w:ascii="Arial" w:hAnsi="Arial" w:cs="Arial"/>
        </w:rPr>
        <w:t xml:space="preserve"> </w:t>
      </w:r>
      <w:proofErr w:type="spellStart"/>
      <w:r w:rsidR="00682DC8" w:rsidRPr="00682DC8">
        <w:rPr>
          <w:rFonts w:ascii="Arial" w:hAnsi="Arial" w:cs="Arial"/>
        </w:rPr>
        <w:t>Kuteesa</w:t>
      </w:r>
      <w:proofErr w:type="spellEnd"/>
      <w:r w:rsidR="00682DC8" w:rsidRPr="00682DC8">
        <w:rPr>
          <w:rFonts w:ascii="Arial" w:hAnsi="Arial" w:cs="Arial"/>
        </w:rPr>
        <w:t xml:space="preserve"> et al., 2024). This research aimed to reveal the gendered influences on students' construction of their curricular choices and how such perceptions of gender affected their educational pathways. The study's aims included surpassing investigations of gendered perceptions of gender biases in course CIME, considering the course pathways adopted, and recommending policies and strategies adopted at OMSC towards a more balanced educational environment.</w:t>
      </w:r>
      <w:r w:rsidRPr="00A34D81">
        <w:rPr>
          <w:rFonts w:ascii="Arial" w:hAnsi="Arial" w:cs="Arial"/>
        </w:rPr>
        <w:t xml:space="preserve"> </w:t>
      </w:r>
    </w:p>
    <w:p w14:paraId="71FCBE79" w14:textId="77777777" w:rsidR="00A34D81" w:rsidRDefault="00A34D81" w:rsidP="00A34D81">
      <w:pPr>
        <w:pStyle w:val="Body"/>
        <w:spacing w:after="0"/>
        <w:rPr>
          <w:rFonts w:ascii="Arial" w:hAnsi="Arial" w:cs="Arial"/>
        </w:rPr>
      </w:pPr>
    </w:p>
    <w:p w14:paraId="6A309E61" w14:textId="6638E65F" w:rsidR="00A34D81" w:rsidRDefault="00682DC8" w:rsidP="00A34D81">
      <w:pPr>
        <w:pStyle w:val="Body"/>
        <w:spacing w:after="0"/>
        <w:rPr>
          <w:rFonts w:ascii="Arial" w:hAnsi="Arial" w:cs="Arial"/>
        </w:rPr>
      </w:pPr>
      <w:r w:rsidRPr="00682DC8">
        <w:rPr>
          <w:rFonts w:ascii="Arial" w:hAnsi="Arial" w:cs="Arial"/>
        </w:rPr>
        <w:t xml:space="preserve">It had been very common for students' educational choices to be enhanced, motivated, or even impeded by gender roles. For example, educators often negatively labeled males in soft subjects. They also directed fields along gender lines. Males frequently faced pressure to pursue technical and science disciplines such as IT and engineering, while females primarily trained in medical, teaching, and social sciences (Kevin </w:t>
      </w:r>
      <w:proofErr w:type="spellStart"/>
      <w:r w:rsidRPr="00682DC8">
        <w:rPr>
          <w:rFonts w:ascii="Arial" w:hAnsi="Arial" w:cs="Arial"/>
        </w:rPr>
        <w:t>Namiiro</w:t>
      </w:r>
      <w:proofErr w:type="spellEnd"/>
      <w:r w:rsidRPr="00682DC8">
        <w:rPr>
          <w:rFonts w:ascii="Arial" w:hAnsi="Arial" w:cs="Arial"/>
        </w:rPr>
        <w:t xml:space="preserve"> </w:t>
      </w:r>
      <w:proofErr w:type="spellStart"/>
      <w:r w:rsidRPr="00682DC8">
        <w:rPr>
          <w:rFonts w:ascii="Arial" w:hAnsi="Arial" w:cs="Arial"/>
        </w:rPr>
        <w:t>Kuteesa</w:t>
      </w:r>
      <w:proofErr w:type="spellEnd"/>
      <w:r w:rsidRPr="00682DC8">
        <w:rPr>
          <w:rFonts w:ascii="Arial" w:hAnsi="Arial" w:cs="Arial"/>
        </w:rPr>
        <w:t xml:space="preserve"> et al., 2024). Researchers noticed such trends in institutions of higher learning across all continents, particularly regarding gender differences in course choices. Other studies have explained how social capital has been an important variable affecting students' education pathways, such as first-generation engineering students who are often male and come with gender-conceived benefits from society and institutions (</w:t>
      </w:r>
      <w:proofErr w:type="spellStart"/>
      <w:r w:rsidRPr="00682DC8">
        <w:rPr>
          <w:rFonts w:ascii="Arial" w:hAnsi="Arial" w:cs="Arial"/>
        </w:rPr>
        <w:t>Emon</w:t>
      </w:r>
      <w:proofErr w:type="spellEnd"/>
      <w:r w:rsidRPr="00682DC8">
        <w:rPr>
          <w:rFonts w:ascii="Arial" w:hAnsi="Arial" w:cs="Arial"/>
        </w:rPr>
        <w:t xml:space="preserve"> &amp; Nipa, 2024). Researchers found such gender biases evident in student interests and the approach to safety within educational settings. Safety models and cultures emerged in male-dominated engineering and technology areas, further contributing to gender segregation (del Carmen </w:t>
      </w:r>
      <w:proofErr w:type="spellStart"/>
      <w:r w:rsidRPr="00682DC8">
        <w:rPr>
          <w:rFonts w:ascii="Arial" w:hAnsi="Arial" w:cs="Arial"/>
        </w:rPr>
        <w:t>Triana</w:t>
      </w:r>
      <w:proofErr w:type="spellEnd"/>
      <w:r w:rsidRPr="00682DC8">
        <w:rPr>
          <w:rFonts w:ascii="Arial" w:hAnsi="Arial" w:cs="Arial"/>
        </w:rPr>
        <w:t xml:space="preserve"> et al., 2024).</w:t>
      </w:r>
      <w:r w:rsidR="00A34D81" w:rsidRPr="00A34D81">
        <w:rPr>
          <w:rFonts w:ascii="Arial" w:hAnsi="Arial" w:cs="Arial"/>
        </w:rPr>
        <w:t xml:space="preserve"> </w:t>
      </w:r>
    </w:p>
    <w:p w14:paraId="4C9D6DFE" w14:textId="77777777" w:rsidR="00A34D81" w:rsidRDefault="00A34D81" w:rsidP="00A34D81">
      <w:pPr>
        <w:pStyle w:val="Body"/>
        <w:spacing w:after="0"/>
        <w:rPr>
          <w:rFonts w:ascii="Arial" w:hAnsi="Arial" w:cs="Arial"/>
        </w:rPr>
      </w:pPr>
    </w:p>
    <w:p w14:paraId="57753622" w14:textId="46AA9C67" w:rsidR="00A34D81" w:rsidRDefault="00682DC8" w:rsidP="00A34D81">
      <w:pPr>
        <w:pStyle w:val="Body"/>
        <w:spacing w:after="0"/>
        <w:rPr>
          <w:rFonts w:ascii="Arial" w:hAnsi="Arial" w:cs="Arial"/>
        </w:rPr>
      </w:pPr>
      <w:r w:rsidRPr="00682DC8">
        <w:rPr>
          <w:rFonts w:ascii="Arial" w:hAnsi="Arial" w:cs="Arial"/>
        </w:rPr>
        <w:t>Researchers observed the same trend in the higher education setting in the Philippines. Males occupied the majority of courses in criminology and engineering, while females concentrated on midwifery and other health-related courses (Khan, 2023). At Occidental Mindoro State College (OMSC), Criminology, Information Technology (IT), Midwifery, and Engineering (CIME) programs provided a fascinating avenue to investigate these gendered patterns about course choices. It is evident that societal perceptions of gender roles are evolving; however, specific courses still exhibit a higher enrollment of either male or female students. The factors behind that selection are curious. Appreciating these dynamics was fundamental in advocating for gender equity in the education system and students' preference for courses in which they were interested or had the potential rather than because of society.</w:t>
      </w:r>
      <w:r w:rsidR="00A34D81" w:rsidRPr="00A34D81">
        <w:rPr>
          <w:rFonts w:ascii="Arial" w:hAnsi="Arial" w:cs="Arial"/>
        </w:rPr>
        <w:t xml:space="preserve"> </w:t>
      </w:r>
    </w:p>
    <w:p w14:paraId="711B5555" w14:textId="77777777" w:rsidR="00A34D81" w:rsidRDefault="00A34D81" w:rsidP="00A34D81">
      <w:pPr>
        <w:pStyle w:val="Body"/>
        <w:spacing w:after="0"/>
        <w:rPr>
          <w:rFonts w:ascii="Arial" w:hAnsi="Arial" w:cs="Arial"/>
        </w:rPr>
      </w:pPr>
    </w:p>
    <w:p w14:paraId="04B97A5C" w14:textId="5A97BCB0" w:rsidR="00A34D81" w:rsidRDefault="00682DC8" w:rsidP="00A34D81">
      <w:pPr>
        <w:pStyle w:val="Body"/>
        <w:spacing w:after="0"/>
        <w:rPr>
          <w:rFonts w:ascii="Arial" w:hAnsi="Arial" w:cs="Arial"/>
        </w:rPr>
      </w:pPr>
      <w:r w:rsidRPr="00682DC8">
        <w:rPr>
          <w:rFonts w:ascii="Arial" w:hAnsi="Arial" w:cs="Arial"/>
        </w:rPr>
        <w:t xml:space="preserve">The reasons behind gender differences in course choices can be ascribed to individual choices and are influenced by larger cultural, social, and institutional contexts. Previous </w:t>
      </w:r>
      <w:r w:rsidRPr="00682DC8">
        <w:rPr>
          <w:rFonts w:ascii="Arial" w:hAnsi="Arial" w:cs="Arial"/>
        </w:rPr>
        <w:lastRenderedPageBreak/>
        <w:t xml:space="preserve">studies indicated that the mum and dad know the best model that started from early childhood socialization led to children internalizing gender roles, which then shaped their attitude and self-efficacy toward certain subjects, including academics (van </w:t>
      </w:r>
      <w:proofErr w:type="spellStart"/>
      <w:r w:rsidRPr="00682DC8">
        <w:rPr>
          <w:rFonts w:ascii="Arial" w:hAnsi="Arial" w:cs="Arial"/>
        </w:rPr>
        <w:t>Tienoven</w:t>
      </w:r>
      <w:proofErr w:type="spellEnd"/>
      <w:r w:rsidRPr="00682DC8">
        <w:rPr>
          <w:rFonts w:ascii="Arial" w:hAnsi="Arial" w:cs="Arial"/>
        </w:rPr>
        <w:t xml:space="preserve"> et al., 2023). Also, the same culturally held career occupational preferences further widened these inequities (</w:t>
      </w:r>
      <w:proofErr w:type="spellStart"/>
      <w:r w:rsidRPr="00682DC8">
        <w:rPr>
          <w:rFonts w:ascii="Arial" w:hAnsi="Arial" w:cs="Arial"/>
        </w:rPr>
        <w:t>Yucel</w:t>
      </w:r>
      <w:proofErr w:type="spellEnd"/>
      <w:r w:rsidRPr="00682DC8">
        <w:rPr>
          <w:rFonts w:ascii="Arial" w:hAnsi="Arial" w:cs="Arial"/>
        </w:rPr>
        <w:t xml:space="preserve"> &amp; Chung, 2023). The study was particularly applicable among watershed segments in the Philippine territory under study, where conscience and practice of gender roles in education and profession were broadly noted (</w:t>
      </w:r>
      <w:proofErr w:type="spellStart"/>
      <w:r w:rsidRPr="00682DC8">
        <w:rPr>
          <w:rFonts w:ascii="Arial" w:hAnsi="Arial" w:cs="Arial"/>
        </w:rPr>
        <w:t>Nadrowski</w:t>
      </w:r>
      <w:proofErr w:type="spellEnd"/>
      <w:r w:rsidRPr="00682DC8">
        <w:rPr>
          <w:rFonts w:ascii="Arial" w:hAnsi="Arial" w:cs="Arial"/>
        </w:rPr>
        <w:t>, 2024).</w:t>
      </w:r>
      <w:r w:rsidR="00A34D81" w:rsidRPr="00A34D81">
        <w:rPr>
          <w:rFonts w:ascii="Arial" w:hAnsi="Arial" w:cs="Arial"/>
        </w:rPr>
        <w:t xml:space="preserve"> </w:t>
      </w:r>
    </w:p>
    <w:p w14:paraId="60C2702C" w14:textId="77777777" w:rsidR="00A34D81" w:rsidRDefault="00A34D81" w:rsidP="00A34D81">
      <w:pPr>
        <w:pStyle w:val="Body"/>
        <w:spacing w:after="0"/>
        <w:rPr>
          <w:rFonts w:ascii="Arial" w:hAnsi="Arial" w:cs="Arial"/>
        </w:rPr>
      </w:pPr>
    </w:p>
    <w:p w14:paraId="7F1403E3" w14:textId="3DE62050" w:rsidR="00A34D81" w:rsidRDefault="00682DC8" w:rsidP="00A34D81">
      <w:pPr>
        <w:pStyle w:val="Body"/>
        <w:spacing w:after="0"/>
        <w:rPr>
          <w:rFonts w:ascii="Arial" w:hAnsi="Arial" w:cs="Arial"/>
        </w:rPr>
      </w:pPr>
      <w:r w:rsidRPr="00682DC8">
        <w:rPr>
          <w:rFonts w:ascii="Arial" w:hAnsi="Arial" w:cs="Arial"/>
        </w:rPr>
        <w:t>This study seeks to investigate how CIME, emphasizing gender choice, offers insight into the perceptions held by the CIME students at OMSC. The research focuses on answering the following questions:</w:t>
      </w:r>
      <w:r w:rsidR="00A34D81" w:rsidRPr="00A34D81">
        <w:rPr>
          <w:rFonts w:ascii="Arial" w:hAnsi="Arial" w:cs="Arial"/>
        </w:rPr>
        <w:t xml:space="preserve"> </w:t>
      </w:r>
    </w:p>
    <w:p w14:paraId="113F797F" w14:textId="77777777" w:rsidR="00A34D81" w:rsidRDefault="00A34D81" w:rsidP="00A34D81">
      <w:pPr>
        <w:pStyle w:val="Body"/>
        <w:spacing w:after="0"/>
        <w:rPr>
          <w:rFonts w:ascii="Arial" w:hAnsi="Arial" w:cs="Arial"/>
        </w:rPr>
      </w:pPr>
    </w:p>
    <w:p w14:paraId="256DE580" w14:textId="040A27E2" w:rsidR="00A34D81" w:rsidRDefault="00682DC8" w:rsidP="00A34D81">
      <w:pPr>
        <w:pStyle w:val="Body"/>
        <w:spacing w:after="0"/>
        <w:rPr>
          <w:rFonts w:ascii="Arial" w:hAnsi="Arial" w:cs="Arial"/>
        </w:rPr>
      </w:pPr>
      <w:r w:rsidRPr="00682DC8">
        <w:rPr>
          <w:rFonts w:ascii="Arial" w:hAnsi="Arial" w:cs="Arial"/>
        </w:rPr>
        <w:t>1.</w:t>
      </w:r>
      <w:r>
        <w:rPr>
          <w:rFonts w:ascii="Arial" w:hAnsi="Arial" w:cs="Arial"/>
        </w:rPr>
        <w:t xml:space="preserve"> </w:t>
      </w:r>
      <w:r w:rsidRPr="00682DC8">
        <w:rPr>
          <w:rFonts w:ascii="Arial" w:hAnsi="Arial" w:cs="Arial"/>
        </w:rPr>
        <w:t>How does the gender of students influence the choice of course among Criminology, Information Technology, Midwifery, and Engineering students of Occidental Mindoro State College (OMSC)?</w:t>
      </w:r>
      <w:r w:rsidR="00A34D81" w:rsidRPr="00A34D81">
        <w:rPr>
          <w:rFonts w:ascii="Arial" w:hAnsi="Arial" w:cs="Arial"/>
        </w:rPr>
        <w:t xml:space="preserve"> </w:t>
      </w:r>
    </w:p>
    <w:p w14:paraId="507B1E33" w14:textId="77777777" w:rsidR="00A34D81" w:rsidRDefault="00A34D81" w:rsidP="00A34D81">
      <w:pPr>
        <w:pStyle w:val="Body"/>
        <w:spacing w:after="0"/>
        <w:rPr>
          <w:rFonts w:ascii="Arial" w:hAnsi="Arial" w:cs="Arial"/>
        </w:rPr>
      </w:pPr>
    </w:p>
    <w:p w14:paraId="75DDA720" w14:textId="53617CD2" w:rsidR="00A34D81" w:rsidRDefault="00A34D81" w:rsidP="00A34D81">
      <w:pPr>
        <w:pStyle w:val="Body"/>
        <w:spacing w:after="0"/>
        <w:rPr>
          <w:rFonts w:ascii="Arial" w:hAnsi="Arial" w:cs="Arial"/>
        </w:rPr>
      </w:pPr>
      <w:r w:rsidRPr="00682DC8">
        <w:rPr>
          <w:rFonts w:ascii="Arial" w:hAnsi="Arial" w:cs="Arial"/>
        </w:rPr>
        <w:t>2.</w:t>
      </w:r>
      <w:r>
        <w:rPr>
          <w:rFonts w:ascii="Arial" w:hAnsi="Arial" w:cs="Arial"/>
        </w:rPr>
        <w:t xml:space="preserve"> </w:t>
      </w:r>
      <w:r w:rsidRPr="00682DC8">
        <w:rPr>
          <w:rFonts w:ascii="Arial" w:hAnsi="Arial" w:cs="Arial"/>
        </w:rPr>
        <w:t>How do the students perceive and relate to the gender of their choice-bearing areas of study?</w:t>
      </w:r>
      <w:r w:rsidRPr="00A34D81">
        <w:rPr>
          <w:rFonts w:ascii="Arial" w:hAnsi="Arial" w:cs="Arial"/>
        </w:rPr>
        <w:t xml:space="preserve"> </w:t>
      </w:r>
    </w:p>
    <w:p w14:paraId="090504B5" w14:textId="77777777" w:rsidR="00A34D81" w:rsidRDefault="00A34D81" w:rsidP="00A34D81">
      <w:pPr>
        <w:pStyle w:val="Body"/>
        <w:spacing w:after="0"/>
        <w:rPr>
          <w:rFonts w:ascii="Arial" w:hAnsi="Arial" w:cs="Arial"/>
        </w:rPr>
      </w:pPr>
    </w:p>
    <w:p w14:paraId="4D420C54" w14:textId="79DFC7DB" w:rsidR="00A34D81" w:rsidRDefault="00A34D81" w:rsidP="00A34D81">
      <w:pPr>
        <w:pStyle w:val="Body"/>
        <w:spacing w:after="0"/>
        <w:rPr>
          <w:rFonts w:ascii="Arial" w:hAnsi="Arial" w:cs="Arial"/>
        </w:rPr>
      </w:pPr>
      <w:r w:rsidRPr="00682DC8">
        <w:rPr>
          <w:rFonts w:ascii="Arial" w:hAnsi="Arial" w:cs="Arial"/>
        </w:rPr>
        <w:t>3.</w:t>
      </w:r>
      <w:r>
        <w:rPr>
          <w:rFonts w:ascii="Arial" w:hAnsi="Arial" w:cs="Arial"/>
        </w:rPr>
        <w:t xml:space="preserve"> </w:t>
      </w:r>
      <w:r w:rsidRPr="00682DC8">
        <w:rPr>
          <w:rFonts w:ascii="Arial" w:hAnsi="Arial" w:cs="Arial"/>
        </w:rPr>
        <w:t>How do students’ views and choices of courses within this view influence their perception of the general societal, cultural, and family views of gender within the course undertaken?</w:t>
      </w:r>
      <w:r w:rsidRPr="00A34D81">
        <w:rPr>
          <w:rFonts w:ascii="Arial" w:hAnsi="Arial" w:cs="Arial"/>
        </w:rPr>
        <w:t xml:space="preserve"> </w:t>
      </w:r>
    </w:p>
    <w:p w14:paraId="6090D526" w14:textId="77777777" w:rsidR="00A34D81" w:rsidRDefault="00A34D81" w:rsidP="00A34D81">
      <w:pPr>
        <w:pStyle w:val="Body"/>
        <w:spacing w:after="0"/>
        <w:rPr>
          <w:rFonts w:ascii="Arial" w:hAnsi="Arial" w:cs="Arial"/>
        </w:rPr>
      </w:pPr>
    </w:p>
    <w:p w14:paraId="515A01AC" w14:textId="04FF0F9C" w:rsidR="00A34D81" w:rsidRDefault="00A34D81" w:rsidP="00A34D81">
      <w:pPr>
        <w:pStyle w:val="Body"/>
        <w:spacing w:after="0"/>
        <w:rPr>
          <w:rFonts w:ascii="Arial" w:hAnsi="Arial" w:cs="Arial"/>
        </w:rPr>
      </w:pPr>
      <w:r w:rsidRPr="00682DC8">
        <w:rPr>
          <w:rFonts w:ascii="Arial" w:hAnsi="Arial" w:cs="Arial"/>
        </w:rPr>
        <w:t>4.</w:t>
      </w:r>
      <w:r>
        <w:rPr>
          <w:rFonts w:ascii="Arial" w:hAnsi="Arial" w:cs="Arial"/>
        </w:rPr>
        <w:t xml:space="preserve"> </w:t>
      </w:r>
      <w:r w:rsidRPr="00682DC8">
        <w:rPr>
          <w:rFonts w:ascii="Arial" w:hAnsi="Arial" w:cs="Arial"/>
        </w:rPr>
        <w:t>What is the extent of gender awareness and inclusivity displayed by students in their courses at Ozone State College?</w:t>
      </w:r>
      <w:r w:rsidRPr="00A34D81">
        <w:rPr>
          <w:rFonts w:ascii="Arial" w:hAnsi="Arial" w:cs="Arial"/>
        </w:rPr>
        <w:t xml:space="preserve"> </w:t>
      </w:r>
    </w:p>
    <w:p w14:paraId="5E6E0B2C" w14:textId="77777777" w:rsidR="00A34D81" w:rsidRDefault="00A34D81" w:rsidP="00A34D81">
      <w:pPr>
        <w:pStyle w:val="Body"/>
        <w:spacing w:after="0"/>
        <w:rPr>
          <w:rFonts w:ascii="Arial" w:hAnsi="Arial" w:cs="Arial"/>
        </w:rPr>
      </w:pPr>
    </w:p>
    <w:p w14:paraId="3CD3506D" w14:textId="11C133C0" w:rsidR="00A34D81" w:rsidRDefault="00A34D81" w:rsidP="00A34D81">
      <w:pPr>
        <w:pStyle w:val="Body"/>
        <w:spacing w:after="0"/>
        <w:rPr>
          <w:rFonts w:ascii="Arial" w:hAnsi="Arial" w:cs="Arial"/>
        </w:rPr>
      </w:pPr>
      <w:r w:rsidRPr="00682DC8">
        <w:rPr>
          <w:rFonts w:ascii="Arial" w:hAnsi="Arial" w:cs="Arial"/>
        </w:rPr>
        <w:t>5.</w:t>
      </w:r>
      <w:r>
        <w:rPr>
          <w:rFonts w:ascii="Arial" w:hAnsi="Arial" w:cs="Arial"/>
        </w:rPr>
        <w:t xml:space="preserve"> </w:t>
      </w:r>
      <w:r w:rsidRPr="00682DC8">
        <w:rPr>
          <w:rFonts w:ascii="Arial" w:hAnsi="Arial" w:cs="Arial"/>
        </w:rPr>
        <w:t>How do gender relations affect students' career aspirations and expectations in their field?</w:t>
      </w:r>
      <w:r w:rsidRPr="00A34D81">
        <w:rPr>
          <w:rFonts w:ascii="Arial" w:hAnsi="Arial" w:cs="Arial"/>
        </w:rPr>
        <w:t xml:space="preserve"> </w:t>
      </w:r>
    </w:p>
    <w:p w14:paraId="06C8D34F" w14:textId="77777777" w:rsidR="00A34D81" w:rsidRDefault="00A34D81" w:rsidP="00A34D81">
      <w:pPr>
        <w:pStyle w:val="Body"/>
        <w:spacing w:after="0"/>
        <w:rPr>
          <w:rFonts w:ascii="Arial" w:hAnsi="Arial" w:cs="Arial"/>
        </w:rPr>
      </w:pPr>
    </w:p>
    <w:p w14:paraId="4B313F27" w14:textId="3B50A7E4" w:rsidR="00A34D81" w:rsidRDefault="00A34D81" w:rsidP="00A34D81">
      <w:pPr>
        <w:pStyle w:val="Body"/>
        <w:spacing w:after="0"/>
        <w:rPr>
          <w:rFonts w:ascii="Arial" w:hAnsi="Arial" w:cs="Arial"/>
        </w:rPr>
      </w:pPr>
      <w:r w:rsidRPr="00682DC8">
        <w:rPr>
          <w:rFonts w:ascii="Arial" w:hAnsi="Arial" w:cs="Arial"/>
        </w:rPr>
        <w:t>6.</w:t>
      </w:r>
      <w:r>
        <w:rPr>
          <w:rFonts w:ascii="Arial" w:hAnsi="Arial" w:cs="Arial"/>
        </w:rPr>
        <w:t xml:space="preserve"> </w:t>
      </w:r>
      <w:r w:rsidRPr="00682DC8">
        <w:rPr>
          <w:rFonts w:ascii="Arial" w:hAnsi="Arial" w:cs="Arial"/>
        </w:rPr>
        <w:t>How do gender stereotypes shape the academic experience of the students?</w:t>
      </w:r>
      <w:r w:rsidRPr="00A34D81">
        <w:rPr>
          <w:rFonts w:ascii="Arial" w:hAnsi="Arial" w:cs="Arial"/>
        </w:rPr>
        <w:t xml:space="preserve"> </w:t>
      </w:r>
    </w:p>
    <w:p w14:paraId="68894059" w14:textId="77777777" w:rsidR="00790ADA" w:rsidRPr="00FB3A86" w:rsidRDefault="00790ADA" w:rsidP="00441B6F">
      <w:pPr>
        <w:pStyle w:val="Body"/>
        <w:spacing w:after="0"/>
        <w:rPr>
          <w:rFonts w:ascii="Arial" w:hAnsi="Arial" w:cs="Arial"/>
        </w:rPr>
      </w:pPr>
    </w:p>
    <w:p w14:paraId="7476756A" w14:textId="19A53731"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F83509A" w14:textId="77777777" w:rsidR="00790ADA" w:rsidRPr="00FB3A86" w:rsidRDefault="00790ADA" w:rsidP="00441B6F">
      <w:pPr>
        <w:pStyle w:val="AbstHead"/>
        <w:spacing w:after="0"/>
        <w:jc w:val="both"/>
        <w:rPr>
          <w:rFonts w:ascii="Arial" w:hAnsi="Arial" w:cs="Arial"/>
        </w:rPr>
      </w:pPr>
    </w:p>
    <w:p w14:paraId="3899A265" w14:textId="164FEB7E" w:rsidR="00AA74E0" w:rsidRDefault="00AA74E0" w:rsidP="00441B6F">
      <w:pPr>
        <w:pStyle w:val="Body"/>
        <w:spacing w:after="0"/>
        <w:rPr>
          <w:rFonts w:ascii="Arial" w:hAnsi="Arial" w:cs="Arial"/>
        </w:rPr>
      </w:pPr>
      <w:r w:rsidRPr="00C30A0F">
        <w:rPr>
          <w:rFonts w:ascii="Arial" w:hAnsi="Arial" w:cs="Arial"/>
          <w:b/>
          <w:caps/>
          <w:sz w:val="22"/>
        </w:rPr>
        <w:t xml:space="preserve">2.1 </w:t>
      </w:r>
      <w:r w:rsidR="00682DC8">
        <w:rPr>
          <w:rFonts w:ascii="Arial" w:hAnsi="Arial" w:cs="Arial"/>
          <w:b/>
          <w:sz w:val="22"/>
        </w:rPr>
        <w:t>Research Design</w:t>
      </w:r>
      <w:r w:rsidRPr="00FB3A86">
        <w:rPr>
          <w:rFonts w:ascii="Arial" w:hAnsi="Arial" w:cs="Arial"/>
        </w:rPr>
        <w:t xml:space="preserve">  </w:t>
      </w:r>
    </w:p>
    <w:p w14:paraId="43F39E01" w14:textId="77777777" w:rsidR="00682DC8" w:rsidRDefault="00682DC8" w:rsidP="00682DC8">
      <w:pPr>
        <w:pStyle w:val="Body"/>
        <w:spacing w:after="0"/>
        <w:rPr>
          <w:rFonts w:ascii="Arial" w:hAnsi="Arial" w:cs="Arial"/>
        </w:rPr>
      </w:pPr>
    </w:p>
    <w:p w14:paraId="504D6812" w14:textId="77777777" w:rsidR="00682DC8" w:rsidRDefault="00682DC8" w:rsidP="00682DC8">
      <w:pPr>
        <w:pStyle w:val="Body"/>
        <w:spacing w:after="0"/>
        <w:rPr>
          <w:rFonts w:ascii="Arial" w:hAnsi="Arial" w:cs="Arial"/>
        </w:rPr>
      </w:pPr>
      <w:r w:rsidRPr="00682DC8">
        <w:rPr>
          <w:rFonts w:ascii="Arial" w:hAnsi="Arial" w:cs="Arial"/>
        </w:rPr>
        <w:t>This research used a quantitative approach to analyzing gender differences in educational selections. It was noted in the articles that quantitative methods could be used for the proper drilling of survey data, enabling the detection of a connection between gender and the type of course taken, in line with the argument that data must be analyzed in an orderly manner to comprehend the effects that gender stereotypes have on education (</w:t>
      </w:r>
      <w:proofErr w:type="spellStart"/>
      <w:r w:rsidRPr="00682DC8">
        <w:rPr>
          <w:rFonts w:ascii="Arial" w:hAnsi="Arial" w:cs="Arial"/>
        </w:rPr>
        <w:t>Priyashantha</w:t>
      </w:r>
      <w:proofErr w:type="spellEnd"/>
      <w:r w:rsidRPr="00682DC8">
        <w:rPr>
          <w:rFonts w:ascii="Arial" w:hAnsi="Arial" w:cs="Arial"/>
        </w:rPr>
        <w:t xml:space="preserve"> et al., 2023). The researchers conducted the study using survey instruments, providing self-administered structured questionnaires to respondents to analyze the relationships among variables. The statistical software used for data analysis is SPSS, which involves descriptive and inferential statistical tools. Data was analyzed and presented as mean, standard deviation, and frequency distribution tables. Other methods, such as t-tests, ANOVA, and inferential statistics, were employed to determine course selection preferences and other related factors based on gender. To assess the role of gender on academic performance and course perceptions, researchers conducted a Pearson correlation analysis on the data collected, following the emphasis on gender role expectations in educational choices (</w:t>
      </w:r>
      <w:proofErr w:type="spellStart"/>
      <w:r w:rsidRPr="00682DC8">
        <w:rPr>
          <w:rFonts w:ascii="Arial" w:hAnsi="Arial" w:cs="Arial"/>
        </w:rPr>
        <w:t>Löffler</w:t>
      </w:r>
      <w:proofErr w:type="spellEnd"/>
      <w:r w:rsidRPr="00682DC8">
        <w:rPr>
          <w:rFonts w:ascii="Arial" w:hAnsi="Arial" w:cs="Arial"/>
        </w:rPr>
        <w:t xml:space="preserve"> &amp; Greitemeyer, 2023).</w:t>
      </w:r>
    </w:p>
    <w:p w14:paraId="1D83EA96" w14:textId="77777777" w:rsidR="00682DC8" w:rsidRDefault="00682DC8" w:rsidP="00682DC8">
      <w:pPr>
        <w:pStyle w:val="Body"/>
        <w:spacing w:after="0"/>
        <w:rPr>
          <w:rFonts w:ascii="Arial" w:hAnsi="Arial" w:cs="Arial"/>
        </w:rPr>
      </w:pPr>
    </w:p>
    <w:p w14:paraId="1653911D" w14:textId="41E43D9C" w:rsidR="00682DC8" w:rsidRDefault="00682DC8" w:rsidP="00682DC8">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Participants</w:t>
      </w:r>
      <w:r w:rsidRPr="00FB3A86">
        <w:rPr>
          <w:rFonts w:ascii="Arial" w:hAnsi="Arial" w:cs="Arial"/>
        </w:rPr>
        <w:t xml:space="preserve">  </w:t>
      </w:r>
    </w:p>
    <w:p w14:paraId="1EF2BE42" w14:textId="77777777" w:rsidR="00682DC8" w:rsidRDefault="00682DC8" w:rsidP="00682DC8">
      <w:pPr>
        <w:pStyle w:val="Body"/>
        <w:spacing w:after="0"/>
        <w:rPr>
          <w:rFonts w:ascii="Arial" w:hAnsi="Arial" w:cs="Arial"/>
        </w:rPr>
      </w:pPr>
    </w:p>
    <w:p w14:paraId="3B75DDAA" w14:textId="07565A7A" w:rsidR="00682DC8" w:rsidRDefault="00682DC8" w:rsidP="00682DC8">
      <w:pPr>
        <w:pStyle w:val="Body"/>
        <w:spacing w:after="0"/>
        <w:rPr>
          <w:rFonts w:ascii="Arial" w:hAnsi="Arial" w:cs="Arial"/>
        </w:rPr>
      </w:pPr>
      <w:r w:rsidRPr="00682DC8">
        <w:rPr>
          <w:rFonts w:ascii="Arial" w:hAnsi="Arial" w:cs="Arial"/>
        </w:rPr>
        <w:t xml:space="preserve">Two hundred students from Occidental Mindoro State College (OMSC) participated in the study; students were from four disciplines: Criminology, Information Technology (IT), </w:t>
      </w:r>
      <w:r w:rsidRPr="00682DC8">
        <w:rPr>
          <w:rFonts w:ascii="Arial" w:hAnsi="Arial" w:cs="Arial"/>
        </w:rPr>
        <w:lastRenderedPageBreak/>
        <w:t xml:space="preserve">Midwifery, and Engineering. The researchers targeted a sample of approximately 90 males and 112 females to ensure gender composition in the fields of study. This method of gender balancing in different academic disciplines is essential in addressing the issues of gender concerns in academic fields, where they elaborate on the debates regarding gender roles and related cultural influences to academic and career choices </w:t>
      </w:r>
      <w:r w:rsidR="00605958">
        <w:rPr>
          <w:rFonts w:ascii="Arial" w:hAnsi="Arial" w:cs="Arial"/>
        </w:rPr>
        <w:t>(</w:t>
      </w:r>
      <w:proofErr w:type="spellStart"/>
      <w:r w:rsidR="00605958">
        <w:rPr>
          <w:rFonts w:ascii="Arial" w:hAnsi="Arial" w:cs="Arial"/>
        </w:rPr>
        <w:t>Artz</w:t>
      </w:r>
      <w:proofErr w:type="spellEnd"/>
      <w:r w:rsidR="00605958">
        <w:rPr>
          <w:rFonts w:ascii="Arial" w:hAnsi="Arial" w:cs="Arial"/>
        </w:rPr>
        <w:t xml:space="preserve"> et al., 2021)</w:t>
      </w:r>
      <w:r w:rsidRPr="00682DC8">
        <w:rPr>
          <w:rFonts w:ascii="Arial" w:hAnsi="Arial" w:cs="Arial"/>
        </w:rPr>
        <w:t>.</w:t>
      </w:r>
    </w:p>
    <w:p w14:paraId="38D0BD88" w14:textId="7D28C8ED" w:rsidR="00682DC8" w:rsidRDefault="00682DC8" w:rsidP="00682DC8">
      <w:pPr>
        <w:pStyle w:val="Body"/>
        <w:spacing w:after="0"/>
        <w:rPr>
          <w:rFonts w:ascii="Arial" w:hAnsi="Arial" w:cs="Arial"/>
        </w:rPr>
      </w:pPr>
    </w:p>
    <w:p w14:paraId="60E9DCFA" w14:textId="2BE4E9AD" w:rsidR="000A1FF4" w:rsidRDefault="000A1FF4" w:rsidP="000A1FF4">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Data Collection</w:t>
      </w:r>
      <w:r w:rsidRPr="00FB3A86">
        <w:rPr>
          <w:rFonts w:ascii="Arial" w:hAnsi="Arial" w:cs="Arial"/>
        </w:rPr>
        <w:t xml:space="preserve">  </w:t>
      </w:r>
    </w:p>
    <w:p w14:paraId="06CF56AA" w14:textId="77777777" w:rsidR="000A1FF4" w:rsidRDefault="000A1FF4" w:rsidP="000A1FF4">
      <w:pPr>
        <w:pStyle w:val="Body"/>
        <w:spacing w:after="0"/>
        <w:rPr>
          <w:rFonts w:ascii="Arial" w:hAnsi="Arial" w:cs="Arial"/>
        </w:rPr>
      </w:pPr>
    </w:p>
    <w:p w14:paraId="0E5D3A04" w14:textId="77777777" w:rsidR="000A1FF4" w:rsidRDefault="000A1FF4" w:rsidP="000A1FF4">
      <w:pPr>
        <w:pStyle w:val="Body"/>
        <w:spacing w:after="0"/>
        <w:rPr>
          <w:rFonts w:ascii="Arial" w:hAnsi="Arial" w:cs="Arial"/>
        </w:rPr>
      </w:pPr>
      <w:r w:rsidRPr="000A1FF4">
        <w:rPr>
          <w:rFonts w:ascii="Arial" w:hAnsi="Arial" w:cs="Arial"/>
        </w:rPr>
        <w:t>Data collection took place using a structured questionnaire using the online platform via Google Forms. The purpose of the questions was primarily quantitative and concerned the students' study program choices, study subjects, levels of self-efficacy, and attitudes towards gender, which echo within education. To maintain the credibility of the questionnaire, the researchers took several steps. They created questionnaire items informed by literature reviews and expert opinions in gender and educational psychology to ensure content validity. To ensure construct validity, they pre-tested the questionnaire on a small group of students, making several constructive adjustments based on the feedback received. This process allowed them to capture the variables of interest accurately. This approach argued that the researchers constructed the research variables to achieve face validity. The study conforms with the methodologies highlighted the need to evaluate research tools in order to assess the stereotypes of gender and the effects they have on the education system (</w:t>
      </w:r>
      <w:proofErr w:type="spellStart"/>
      <w:r w:rsidRPr="000A1FF4">
        <w:rPr>
          <w:rFonts w:ascii="Arial" w:hAnsi="Arial" w:cs="Arial"/>
        </w:rPr>
        <w:t>Priyashantha</w:t>
      </w:r>
      <w:proofErr w:type="spellEnd"/>
      <w:r w:rsidRPr="000A1FF4">
        <w:rPr>
          <w:rFonts w:ascii="Arial" w:hAnsi="Arial" w:cs="Arial"/>
        </w:rPr>
        <w:t xml:space="preserve"> et al., 2023).</w:t>
      </w:r>
    </w:p>
    <w:p w14:paraId="33FDD246" w14:textId="51DF9CFC" w:rsidR="000A1FF4" w:rsidRDefault="000A1FF4" w:rsidP="000A1FF4">
      <w:pPr>
        <w:pStyle w:val="Body"/>
        <w:spacing w:after="0"/>
        <w:rPr>
          <w:rFonts w:ascii="Arial" w:hAnsi="Arial" w:cs="Arial"/>
        </w:rPr>
      </w:pPr>
    </w:p>
    <w:p w14:paraId="10A58953" w14:textId="1DEF75F1" w:rsidR="000A1FF4" w:rsidRDefault="000A1FF4" w:rsidP="000A1FF4">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Data Analysis</w:t>
      </w:r>
      <w:r w:rsidRPr="00FB3A86">
        <w:rPr>
          <w:rFonts w:ascii="Arial" w:hAnsi="Arial" w:cs="Arial"/>
        </w:rPr>
        <w:t xml:space="preserve">  </w:t>
      </w:r>
    </w:p>
    <w:p w14:paraId="3991DE53" w14:textId="77777777" w:rsidR="000A1FF4" w:rsidRDefault="000A1FF4" w:rsidP="000A1FF4">
      <w:pPr>
        <w:pStyle w:val="Body"/>
        <w:spacing w:after="0"/>
        <w:rPr>
          <w:rFonts w:ascii="Arial" w:hAnsi="Arial" w:cs="Arial"/>
        </w:rPr>
      </w:pPr>
    </w:p>
    <w:p w14:paraId="0CEC3A84" w14:textId="77777777" w:rsidR="000A1FF4" w:rsidRDefault="000A1FF4" w:rsidP="000A1FF4">
      <w:pPr>
        <w:pStyle w:val="Body"/>
        <w:spacing w:after="0"/>
        <w:rPr>
          <w:rFonts w:ascii="Arial" w:hAnsi="Arial" w:cs="Arial"/>
        </w:rPr>
      </w:pPr>
      <w:r w:rsidRPr="000A1FF4">
        <w:rPr>
          <w:rFonts w:ascii="Arial" w:hAnsi="Arial" w:cs="Arial"/>
        </w:rPr>
        <w:t>The information about the courses practiced and how many students were analyzed was collected using SPSS. This software uses both primary and secondary analysis to assist the users. Some tables presented the demographics while participants had moderate physical activities within the norm. Therefore, the researchers used t-tests and ANOVA to determine gender differences in course-taking and its factors. Participants' gender connection with their educational achievement was analyzed using statistical correlation, Pearson r. In their papers, educators support these findings regarding gender differences in academic perception (</w:t>
      </w:r>
      <w:proofErr w:type="spellStart"/>
      <w:r w:rsidRPr="000A1FF4">
        <w:rPr>
          <w:rFonts w:ascii="Arial" w:hAnsi="Arial" w:cs="Arial"/>
        </w:rPr>
        <w:t>Farhane</w:t>
      </w:r>
      <w:proofErr w:type="spellEnd"/>
      <w:r w:rsidRPr="000A1FF4">
        <w:rPr>
          <w:rFonts w:ascii="Arial" w:hAnsi="Arial" w:cs="Arial"/>
        </w:rPr>
        <w:t>-Medina et al., 2022) and gender gaps in STEM (</w:t>
      </w:r>
      <w:proofErr w:type="spellStart"/>
      <w:r w:rsidRPr="000A1FF4">
        <w:rPr>
          <w:rFonts w:ascii="Arial" w:hAnsi="Arial" w:cs="Arial"/>
        </w:rPr>
        <w:t>Tandrayen-Ragoobur</w:t>
      </w:r>
      <w:proofErr w:type="spellEnd"/>
      <w:r w:rsidRPr="000A1FF4">
        <w:rPr>
          <w:rFonts w:ascii="Arial" w:hAnsi="Arial" w:cs="Arial"/>
        </w:rPr>
        <w:t xml:space="preserve"> &amp; </w:t>
      </w:r>
      <w:proofErr w:type="spellStart"/>
      <w:r w:rsidRPr="000A1FF4">
        <w:rPr>
          <w:rFonts w:ascii="Arial" w:hAnsi="Arial" w:cs="Arial"/>
        </w:rPr>
        <w:t>Gokulsing</w:t>
      </w:r>
      <w:proofErr w:type="spellEnd"/>
      <w:r w:rsidRPr="000A1FF4">
        <w:rPr>
          <w:rFonts w:ascii="Arial" w:hAnsi="Arial" w:cs="Arial"/>
        </w:rPr>
        <w:t>, 2022).</w:t>
      </w:r>
    </w:p>
    <w:p w14:paraId="3BFB30CD" w14:textId="77CAF838" w:rsidR="000A1FF4" w:rsidRDefault="000A1FF4" w:rsidP="000A1FF4">
      <w:pPr>
        <w:pStyle w:val="Body"/>
        <w:spacing w:after="0"/>
        <w:rPr>
          <w:rFonts w:ascii="Arial" w:hAnsi="Arial" w:cs="Arial"/>
        </w:rPr>
      </w:pPr>
    </w:p>
    <w:p w14:paraId="5929A9A8" w14:textId="05AF29CE" w:rsidR="000A1FF4" w:rsidRDefault="000A1FF4" w:rsidP="000A1FF4">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Ethical Consideration</w:t>
      </w:r>
      <w:r w:rsidRPr="00FB3A86">
        <w:rPr>
          <w:rFonts w:ascii="Arial" w:hAnsi="Arial" w:cs="Arial"/>
        </w:rPr>
        <w:t xml:space="preserve">  </w:t>
      </w:r>
    </w:p>
    <w:p w14:paraId="2E5E81AD" w14:textId="77777777" w:rsidR="000A1FF4" w:rsidRDefault="000A1FF4" w:rsidP="000A1FF4">
      <w:pPr>
        <w:pStyle w:val="Body"/>
        <w:spacing w:after="0"/>
        <w:rPr>
          <w:rFonts w:ascii="Arial" w:hAnsi="Arial" w:cs="Arial"/>
        </w:rPr>
      </w:pPr>
    </w:p>
    <w:p w14:paraId="7E7D685B" w14:textId="77777777" w:rsidR="000A1FF4" w:rsidRDefault="000A1FF4" w:rsidP="000A1FF4">
      <w:pPr>
        <w:pStyle w:val="Body"/>
        <w:spacing w:after="0"/>
        <w:rPr>
          <w:rFonts w:ascii="Arial" w:hAnsi="Arial" w:cs="Arial"/>
        </w:rPr>
      </w:pPr>
      <w:r w:rsidRPr="000A1FF4">
        <w:rPr>
          <w:rFonts w:ascii="Arial" w:hAnsi="Arial" w:cs="Arial"/>
        </w:rPr>
        <w:t>The research preserves participants' anonymity, ensuring that case studies do not reference cultures of opposition or other individuals in some studies, as required by regulatory documents. At this stage, all participants were involved in the study after consent was sought, thus convincing the respect, care, and protection of participants and ethical principles.</w:t>
      </w:r>
    </w:p>
    <w:p w14:paraId="1D252065" w14:textId="77777777" w:rsidR="000A1FF4" w:rsidRDefault="000A1FF4" w:rsidP="000A1FF4">
      <w:pPr>
        <w:pStyle w:val="Body"/>
        <w:spacing w:after="0"/>
        <w:rPr>
          <w:rFonts w:ascii="Arial" w:hAnsi="Arial" w:cs="Arial"/>
        </w:rPr>
      </w:pPr>
    </w:p>
    <w:p w14:paraId="6954D72C" w14:textId="77777777" w:rsidR="00790ADA" w:rsidRPr="00FB3A86" w:rsidRDefault="00790ADA" w:rsidP="00441B6F">
      <w:pPr>
        <w:pStyle w:val="Body"/>
        <w:spacing w:after="0"/>
        <w:rPr>
          <w:rFonts w:ascii="Arial" w:hAnsi="Arial" w:cs="Arial"/>
        </w:rPr>
      </w:pPr>
    </w:p>
    <w:p w14:paraId="76CF8F4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3B9280F" w14:textId="77777777" w:rsidR="00790ADA" w:rsidRPr="00FB3A86" w:rsidRDefault="00790ADA" w:rsidP="00441B6F">
      <w:pPr>
        <w:pStyle w:val="Head1"/>
        <w:spacing w:after="0"/>
        <w:jc w:val="both"/>
        <w:rPr>
          <w:rFonts w:ascii="Arial" w:hAnsi="Arial" w:cs="Arial"/>
        </w:rPr>
      </w:pPr>
    </w:p>
    <w:p w14:paraId="1E59A579" w14:textId="1785424C" w:rsidR="000A1FF4" w:rsidRDefault="000A1FF4" w:rsidP="000A1FF4">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0A1FF4">
        <w:rPr>
          <w:rFonts w:ascii="Arial" w:hAnsi="Arial" w:cs="Arial"/>
          <w:b/>
          <w:sz w:val="22"/>
        </w:rPr>
        <w:t xml:space="preserve">Gender Influences Students' Choice Of Course </w:t>
      </w:r>
      <w:r w:rsidR="001C3375">
        <w:rPr>
          <w:rFonts w:ascii="Arial" w:hAnsi="Arial" w:cs="Arial"/>
          <w:b/>
          <w:sz w:val="22"/>
        </w:rPr>
        <w:t>i</w:t>
      </w:r>
      <w:r w:rsidRPr="000A1FF4">
        <w:rPr>
          <w:rFonts w:ascii="Arial" w:hAnsi="Arial" w:cs="Arial"/>
          <w:b/>
          <w:sz w:val="22"/>
        </w:rPr>
        <w:t xml:space="preserve">n </w:t>
      </w:r>
      <w:r w:rsidR="001C3375">
        <w:rPr>
          <w:rFonts w:ascii="Arial" w:hAnsi="Arial" w:cs="Arial"/>
          <w:b/>
          <w:sz w:val="22"/>
        </w:rPr>
        <w:t>t</w:t>
      </w:r>
      <w:r w:rsidRPr="000A1FF4">
        <w:rPr>
          <w:rFonts w:ascii="Arial" w:hAnsi="Arial" w:cs="Arial"/>
          <w:b/>
          <w:sz w:val="22"/>
        </w:rPr>
        <w:t>he Criminology, Information Technology, Midwifery, And Engineering Programs.</w:t>
      </w:r>
      <w:r w:rsidRPr="00FB3A86">
        <w:rPr>
          <w:rFonts w:ascii="Arial" w:hAnsi="Arial" w:cs="Arial"/>
        </w:rPr>
        <w:t xml:space="preserve"> </w:t>
      </w:r>
    </w:p>
    <w:p w14:paraId="702DE5C1" w14:textId="77777777" w:rsidR="000A1FF4" w:rsidRDefault="000A1FF4" w:rsidP="000A1FF4">
      <w:pPr>
        <w:pStyle w:val="Body"/>
        <w:spacing w:after="0"/>
        <w:rPr>
          <w:rFonts w:ascii="Arial" w:hAnsi="Arial" w:cs="Arial"/>
        </w:rPr>
      </w:pPr>
    </w:p>
    <w:p w14:paraId="6E0CACA3" w14:textId="7747E7EA" w:rsidR="00A34D81" w:rsidRDefault="000A1FF4" w:rsidP="00A34D81">
      <w:pPr>
        <w:pStyle w:val="Body"/>
        <w:spacing w:after="0"/>
        <w:rPr>
          <w:rFonts w:ascii="Arial" w:hAnsi="Arial" w:cs="Arial"/>
        </w:rPr>
      </w:pPr>
      <w:r w:rsidRPr="000A1FF4">
        <w:rPr>
          <w:rFonts w:ascii="Arial" w:hAnsi="Arial" w:cs="Arial"/>
        </w:rPr>
        <w:t xml:space="preserve">Table 1 shows the gender distribution of students across four academic programs: Criminology, Information Technology, Midwifery, and Engineering. Out of 202 students surveyed, 13 are male and 12 are female. Information Technology has the highest enrollment, followed by Midwifery, which has the lowest. The Midwifery program is predominantly female, while the other programs have a more balanced male-dominant distribution. Out of 25 students </w:t>
      </w:r>
      <w:r w:rsidRPr="000A1FF4">
        <w:rPr>
          <w:rFonts w:ascii="Arial" w:hAnsi="Arial" w:cs="Arial"/>
        </w:rPr>
        <w:lastRenderedPageBreak/>
        <w:t>enrolled, 13 are male and 12 are female. The data indicates a significant gender imbalance in the Midwifery program.</w:t>
      </w:r>
      <w:r w:rsidR="00A34D81" w:rsidRPr="00A34D81">
        <w:rPr>
          <w:rFonts w:ascii="Arial" w:hAnsi="Arial" w:cs="Arial"/>
        </w:rPr>
        <w:t xml:space="preserve"> </w:t>
      </w:r>
    </w:p>
    <w:p w14:paraId="17BDB75B" w14:textId="77777777" w:rsidR="00A34D81" w:rsidRDefault="00A34D81" w:rsidP="00A34D81">
      <w:pPr>
        <w:pStyle w:val="Body"/>
        <w:spacing w:after="0"/>
        <w:rPr>
          <w:rFonts w:ascii="Arial" w:hAnsi="Arial" w:cs="Arial"/>
        </w:rPr>
      </w:pPr>
    </w:p>
    <w:p w14:paraId="57C41369" w14:textId="1011D8FA" w:rsidR="00A34D81" w:rsidRDefault="000A1FF4" w:rsidP="00A34D81">
      <w:pPr>
        <w:pStyle w:val="Body"/>
        <w:spacing w:after="0"/>
        <w:rPr>
          <w:rFonts w:ascii="Arial" w:hAnsi="Arial" w:cs="Arial"/>
        </w:rPr>
      </w:pPr>
      <w:r w:rsidRPr="000A1FF4">
        <w:rPr>
          <w:rFonts w:ascii="Arial" w:hAnsi="Arial" w:cs="Arial"/>
        </w:rPr>
        <w:t xml:space="preserve">The study showed that gender and course selections in different programs were affected by several factors. For instance, Criminology seemed to have an equal sex ratio as males and females were attracted to this study area. The same applied to information technology, which showed that an equal number of men and women qualified for the program, which is a step forward in addressing gender disparities in the field. Even with this, the larger male population could still </w:t>
      </w:r>
      <w:proofErr w:type="gramStart"/>
      <w:r w:rsidRPr="000A1FF4">
        <w:rPr>
          <w:rFonts w:ascii="Arial" w:hAnsi="Arial" w:cs="Arial"/>
        </w:rPr>
        <w:t>be a reflection of</w:t>
      </w:r>
      <w:proofErr w:type="gramEnd"/>
      <w:r w:rsidRPr="000A1FF4">
        <w:rPr>
          <w:rFonts w:ascii="Arial" w:hAnsi="Arial" w:cs="Arial"/>
        </w:rPr>
        <w:t xml:space="preserve"> the traditional stereotypes that are associated with male-oriented environments. In contrast, Midwifery was still primarily female, reinforcing typical gendered occupations in certain areas. Engineering behaved similarly regarding male and female participation, recording equal numbers of respondents. </w:t>
      </w:r>
    </w:p>
    <w:p w14:paraId="18298B13" w14:textId="77777777" w:rsidR="00A34D81" w:rsidRDefault="00A34D81" w:rsidP="00A34D81">
      <w:pPr>
        <w:pStyle w:val="Body"/>
        <w:spacing w:after="0"/>
        <w:rPr>
          <w:rFonts w:ascii="Arial" w:hAnsi="Arial" w:cs="Arial"/>
        </w:rPr>
      </w:pPr>
    </w:p>
    <w:p w14:paraId="34FEB44E" w14:textId="2A57D24E" w:rsidR="00A36113" w:rsidRDefault="000A1FF4" w:rsidP="00A36113">
      <w:pPr>
        <w:pStyle w:val="Body"/>
        <w:spacing w:after="0"/>
        <w:rPr>
          <w:rFonts w:ascii="Arial" w:hAnsi="Arial" w:cs="Arial"/>
        </w:rPr>
      </w:pPr>
      <w:r w:rsidRPr="000A1FF4">
        <w:rPr>
          <w:rFonts w:ascii="Arial" w:hAnsi="Arial" w:cs="Arial"/>
        </w:rPr>
        <w:t>Such findings, taken as a whole, made the point about the universality of policies aimed at gender inclusiveness in all areas of activity, leaving the possibility of interest and abilities defining students' program selection. (Kugler et al., 2021) argue that children's socialization into dominant gender roles may be a fundamental factor in gender differences in selecting specific fields of study. This phenomenon is particularly evident in Midwifery, a discipline that firmly upholds traditional gender roles. In Criminology and Engineering, however, more or less equal numbers of male and female students were found, which indicates some degree of gender equality. examined the scientific literature on gender characteristics in studying science/technics. It reported some changes in perceptions but differences in students' education experiences (Putri et al., 2024).</w:t>
      </w:r>
      <w:r w:rsidR="00A36113" w:rsidRPr="00A36113">
        <w:rPr>
          <w:rFonts w:ascii="Arial" w:hAnsi="Arial" w:cs="Arial"/>
        </w:rPr>
        <w:t xml:space="preserve"> </w:t>
      </w:r>
    </w:p>
    <w:p w14:paraId="63A82007" w14:textId="77777777" w:rsidR="000A1FF4" w:rsidRDefault="000A1FF4" w:rsidP="000A1FF4">
      <w:pPr>
        <w:pStyle w:val="Body"/>
        <w:spacing w:after="0"/>
        <w:rPr>
          <w:rFonts w:ascii="Arial" w:hAnsi="Arial" w:cs="Arial"/>
        </w:rPr>
      </w:pPr>
    </w:p>
    <w:p w14:paraId="54A8E471" w14:textId="0AA565CE" w:rsidR="00863BD3" w:rsidRPr="00DC3180"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1C3375">
        <w:rPr>
          <w:rFonts w:ascii="Arial" w:hAnsi="Arial"/>
          <w:b/>
        </w:rPr>
        <w:t>Student Distribution by Gender and Program Choices</w:t>
      </w:r>
    </w:p>
    <w:tbl>
      <w:tblPr>
        <w:tblW w:w="820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17"/>
        <w:gridCol w:w="1423"/>
        <w:gridCol w:w="2618"/>
        <w:gridCol w:w="1139"/>
        <w:gridCol w:w="1376"/>
        <w:gridCol w:w="735"/>
      </w:tblGrid>
      <w:tr w:rsidR="001C3375" w:rsidRPr="00DC3180" w14:paraId="6FC803CB" w14:textId="56637C46" w:rsidTr="00A34D81">
        <w:trPr>
          <w:jc w:val="center"/>
        </w:trPr>
        <w:tc>
          <w:tcPr>
            <w:tcW w:w="917" w:type="dxa"/>
            <w:tcBorders>
              <w:bottom w:val="single" w:sz="4" w:space="0" w:color="auto"/>
            </w:tcBorders>
          </w:tcPr>
          <w:p w14:paraId="6E5093F9" w14:textId="480F5631" w:rsidR="001C3375" w:rsidRPr="00DC3180" w:rsidRDefault="001C3375" w:rsidP="00A34D81">
            <w:pPr>
              <w:jc w:val="center"/>
              <w:rPr>
                <w:rFonts w:ascii="Arial" w:hAnsi="Arial"/>
                <w:b/>
                <w:bCs/>
              </w:rPr>
            </w:pPr>
            <w:r>
              <w:rPr>
                <w:rFonts w:ascii="Arial" w:hAnsi="Arial"/>
                <w:b/>
                <w:bCs/>
              </w:rPr>
              <w:t>Gender</w:t>
            </w:r>
          </w:p>
        </w:tc>
        <w:tc>
          <w:tcPr>
            <w:tcW w:w="1423" w:type="dxa"/>
            <w:tcBorders>
              <w:bottom w:val="single" w:sz="4" w:space="0" w:color="auto"/>
            </w:tcBorders>
          </w:tcPr>
          <w:p w14:paraId="244997E4" w14:textId="0CF445AF" w:rsidR="001C3375" w:rsidRPr="00DC3180" w:rsidRDefault="001C3375" w:rsidP="00A34D81">
            <w:pPr>
              <w:jc w:val="center"/>
              <w:rPr>
                <w:rFonts w:ascii="Arial" w:hAnsi="Arial"/>
                <w:b/>
                <w:bCs/>
              </w:rPr>
            </w:pPr>
            <w:r>
              <w:rPr>
                <w:rFonts w:ascii="Arial" w:hAnsi="Arial"/>
                <w:b/>
                <w:bCs/>
              </w:rPr>
              <w:t>Criminology</w:t>
            </w:r>
          </w:p>
        </w:tc>
        <w:tc>
          <w:tcPr>
            <w:tcW w:w="2618" w:type="dxa"/>
            <w:tcBorders>
              <w:bottom w:val="single" w:sz="4" w:space="0" w:color="auto"/>
            </w:tcBorders>
          </w:tcPr>
          <w:p w14:paraId="6B97D184" w14:textId="746AC22D" w:rsidR="001C3375" w:rsidRDefault="001C3375" w:rsidP="00A34D81">
            <w:pPr>
              <w:jc w:val="center"/>
              <w:rPr>
                <w:rFonts w:ascii="Arial" w:hAnsi="Arial"/>
                <w:b/>
                <w:bCs/>
              </w:rPr>
            </w:pPr>
            <w:r>
              <w:rPr>
                <w:rFonts w:ascii="Arial" w:hAnsi="Arial"/>
                <w:b/>
                <w:bCs/>
              </w:rPr>
              <w:t>Information</w:t>
            </w:r>
            <w:r w:rsidR="00A34D81">
              <w:rPr>
                <w:rFonts w:ascii="Arial" w:hAnsi="Arial"/>
                <w:b/>
                <w:bCs/>
              </w:rPr>
              <w:t xml:space="preserve"> </w:t>
            </w:r>
            <w:r>
              <w:rPr>
                <w:rFonts w:ascii="Arial" w:hAnsi="Arial"/>
                <w:b/>
                <w:bCs/>
              </w:rPr>
              <w:t>Technology</w:t>
            </w:r>
          </w:p>
        </w:tc>
        <w:tc>
          <w:tcPr>
            <w:tcW w:w="1139" w:type="dxa"/>
            <w:tcBorders>
              <w:bottom w:val="single" w:sz="4" w:space="0" w:color="auto"/>
            </w:tcBorders>
          </w:tcPr>
          <w:p w14:paraId="3654D6FA" w14:textId="7F36A136" w:rsidR="001C3375" w:rsidRPr="00DC3180" w:rsidRDefault="001C3375" w:rsidP="00A34D81">
            <w:pPr>
              <w:jc w:val="center"/>
              <w:rPr>
                <w:rFonts w:ascii="Arial" w:hAnsi="Arial"/>
                <w:b/>
                <w:bCs/>
              </w:rPr>
            </w:pPr>
            <w:r>
              <w:rPr>
                <w:rFonts w:ascii="Arial" w:hAnsi="Arial"/>
                <w:b/>
                <w:bCs/>
              </w:rPr>
              <w:t>Midwifery</w:t>
            </w:r>
          </w:p>
        </w:tc>
        <w:tc>
          <w:tcPr>
            <w:tcW w:w="1376" w:type="dxa"/>
            <w:tcBorders>
              <w:bottom w:val="single" w:sz="4" w:space="0" w:color="auto"/>
            </w:tcBorders>
          </w:tcPr>
          <w:p w14:paraId="413A7C8D" w14:textId="76EB60F8" w:rsidR="001C3375" w:rsidRDefault="001C3375" w:rsidP="00A34D81">
            <w:pPr>
              <w:jc w:val="center"/>
              <w:rPr>
                <w:rFonts w:ascii="Arial" w:hAnsi="Arial"/>
                <w:b/>
                <w:bCs/>
              </w:rPr>
            </w:pPr>
            <w:r>
              <w:rPr>
                <w:rFonts w:ascii="Arial" w:hAnsi="Arial"/>
                <w:b/>
                <w:bCs/>
              </w:rPr>
              <w:t>Engineering</w:t>
            </w:r>
          </w:p>
        </w:tc>
        <w:tc>
          <w:tcPr>
            <w:tcW w:w="735" w:type="dxa"/>
            <w:tcBorders>
              <w:bottom w:val="single" w:sz="4" w:space="0" w:color="auto"/>
            </w:tcBorders>
          </w:tcPr>
          <w:p w14:paraId="41A37CD2" w14:textId="6F3DE8CE" w:rsidR="001C3375" w:rsidRDefault="001C3375" w:rsidP="00A34D81">
            <w:pPr>
              <w:jc w:val="center"/>
              <w:rPr>
                <w:rFonts w:ascii="Arial" w:hAnsi="Arial"/>
                <w:b/>
                <w:bCs/>
              </w:rPr>
            </w:pPr>
            <w:r>
              <w:rPr>
                <w:rFonts w:ascii="Arial" w:hAnsi="Arial"/>
                <w:b/>
                <w:bCs/>
              </w:rPr>
              <w:t>Total</w:t>
            </w:r>
          </w:p>
        </w:tc>
      </w:tr>
      <w:tr w:rsidR="001C3375" w:rsidRPr="00DC3180" w14:paraId="4BA177F7" w14:textId="37F853A4" w:rsidTr="00A34D81">
        <w:trPr>
          <w:trHeight w:val="773"/>
          <w:jc w:val="center"/>
          <w:hidden/>
        </w:trPr>
        <w:tc>
          <w:tcPr>
            <w:tcW w:w="917" w:type="dxa"/>
            <w:tcBorders>
              <w:bottom w:val="single" w:sz="4" w:space="0" w:color="auto"/>
            </w:tcBorders>
          </w:tcPr>
          <w:p w14:paraId="67466DD1" w14:textId="77777777" w:rsidR="001C3375" w:rsidRPr="00DC3180" w:rsidRDefault="001C3375" w:rsidP="001C3375">
            <w:pPr>
              <w:jc w:val="both"/>
              <w:rPr>
                <w:rFonts w:ascii="Arial" w:hAnsi="Arial"/>
                <w:vanish/>
              </w:rPr>
            </w:pPr>
          </w:p>
          <w:p w14:paraId="13EFDA7F" w14:textId="57463AFF" w:rsidR="001C3375" w:rsidRPr="00DC3180" w:rsidRDefault="001C3375" w:rsidP="001C3375">
            <w:pPr>
              <w:jc w:val="both"/>
              <w:rPr>
                <w:rFonts w:ascii="Arial" w:hAnsi="Arial"/>
              </w:rPr>
            </w:pPr>
            <w:r>
              <w:rPr>
                <w:rFonts w:ascii="Arial" w:hAnsi="Arial"/>
              </w:rPr>
              <w:t>Male</w:t>
            </w:r>
          </w:p>
          <w:p w14:paraId="739DFF5E" w14:textId="77777777" w:rsidR="001C3375" w:rsidRPr="00DC3180" w:rsidRDefault="001C3375" w:rsidP="001C3375">
            <w:pPr>
              <w:jc w:val="both"/>
              <w:rPr>
                <w:rFonts w:ascii="Arial" w:hAnsi="Arial"/>
                <w:vanish/>
              </w:rPr>
            </w:pPr>
          </w:p>
          <w:p w14:paraId="0F5AB30F" w14:textId="29E3C729" w:rsidR="001C3375" w:rsidRPr="00DC3180" w:rsidRDefault="001C3375" w:rsidP="001C3375">
            <w:pPr>
              <w:jc w:val="both"/>
              <w:rPr>
                <w:rFonts w:ascii="Arial" w:hAnsi="Arial"/>
              </w:rPr>
            </w:pPr>
            <w:r>
              <w:rPr>
                <w:rFonts w:ascii="Arial" w:hAnsi="Arial"/>
              </w:rPr>
              <w:t>Female</w:t>
            </w:r>
          </w:p>
          <w:p w14:paraId="25940E4F" w14:textId="262C7F70" w:rsidR="001C3375" w:rsidRPr="00DC3180" w:rsidRDefault="001C3375" w:rsidP="001C3375">
            <w:pPr>
              <w:jc w:val="both"/>
              <w:rPr>
                <w:rFonts w:ascii="Arial" w:hAnsi="Arial"/>
                <w:b/>
                <w:bCs/>
              </w:rPr>
            </w:pPr>
            <w:r>
              <w:rPr>
                <w:rFonts w:ascii="Arial" w:hAnsi="Arial"/>
              </w:rPr>
              <w:t>Total</w:t>
            </w:r>
          </w:p>
        </w:tc>
        <w:tc>
          <w:tcPr>
            <w:tcW w:w="1423" w:type="dxa"/>
            <w:tcBorders>
              <w:bottom w:val="single" w:sz="4" w:space="0" w:color="auto"/>
            </w:tcBorders>
          </w:tcPr>
          <w:p w14:paraId="09D0B1E4" w14:textId="77777777" w:rsidR="001C3375" w:rsidRDefault="001C3375" w:rsidP="00A34D81">
            <w:pPr>
              <w:jc w:val="center"/>
              <w:rPr>
                <w:rFonts w:ascii="Arial" w:hAnsi="Arial"/>
              </w:rPr>
            </w:pPr>
            <w:r>
              <w:rPr>
                <w:rFonts w:ascii="Arial" w:hAnsi="Arial"/>
              </w:rPr>
              <w:t>13</w:t>
            </w:r>
          </w:p>
          <w:p w14:paraId="5D004828" w14:textId="77777777" w:rsidR="001C3375" w:rsidRDefault="001C3375" w:rsidP="00A34D81">
            <w:pPr>
              <w:jc w:val="center"/>
              <w:rPr>
                <w:rFonts w:ascii="Arial" w:hAnsi="Arial"/>
              </w:rPr>
            </w:pPr>
            <w:r>
              <w:rPr>
                <w:rFonts w:ascii="Arial" w:hAnsi="Arial"/>
              </w:rPr>
              <w:t>12</w:t>
            </w:r>
          </w:p>
          <w:p w14:paraId="48BE7C62" w14:textId="647CD50C" w:rsidR="001C3375" w:rsidRPr="00DC3180" w:rsidRDefault="001C3375" w:rsidP="00A34D81">
            <w:pPr>
              <w:jc w:val="center"/>
              <w:rPr>
                <w:rFonts w:ascii="Arial" w:hAnsi="Arial"/>
                <w:b/>
                <w:bCs/>
              </w:rPr>
            </w:pPr>
            <w:r>
              <w:rPr>
                <w:rFonts w:ascii="Arial" w:hAnsi="Arial"/>
              </w:rPr>
              <w:t>25</w:t>
            </w:r>
          </w:p>
        </w:tc>
        <w:tc>
          <w:tcPr>
            <w:tcW w:w="2618" w:type="dxa"/>
            <w:tcBorders>
              <w:bottom w:val="single" w:sz="4" w:space="0" w:color="auto"/>
            </w:tcBorders>
          </w:tcPr>
          <w:p w14:paraId="758F2C5A" w14:textId="77777777" w:rsidR="001C3375" w:rsidRPr="002D57D9" w:rsidRDefault="001C3375" w:rsidP="00A34D81">
            <w:pPr>
              <w:jc w:val="center"/>
              <w:rPr>
                <w:rFonts w:ascii="Arial" w:hAnsi="Arial"/>
              </w:rPr>
            </w:pPr>
            <w:r w:rsidRPr="002D57D9">
              <w:rPr>
                <w:rFonts w:ascii="Arial" w:hAnsi="Arial"/>
              </w:rPr>
              <w:t>44</w:t>
            </w:r>
          </w:p>
          <w:p w14:paraId="0E185C7C" w14:textId="77777777" w:rsidR="001C3375" w:rsidRPr="002D57D9" w:rsidRDefault="001C3375" w:rsidP="00A34D81">
            <w:pPr>
              <w:jc w:val="center"/>
              <w:rPr>
                <w:rFonts w:ascii="Arial" w:hAnsi="Arial"/>
              </w:rPr>
            </w:pPr>
            <w:r w:rsidRPr="002D57D9">
              <w:rPr>
                <w:rFonts w:ascii="Arial" w:hAnsi="Arial"/>
              </w:rPr>
              <w:t>41</w:t>
            </w:r>
          </w:p>
          <w:p w14:paraId="4F659125" w14:textId="109D8007" w:rsidR="001C3375" w:rsidRPr="002D57D9" w:rsidRDefault="001C3375" w:rsidP="00A34D81">
            <w:pPr>
              <w:jc w:val="center"/>
              <w:rPr>
                <w:rFonts w:ascii="Arial" w:hAnsi="Arial"/>
              </w:rPr>
            </w:pPr>
            <w:r w:rsidRPr="002D57D9">
              <w:rPr>
                <w:rFonts w:ascii="Arial" w:hAnsi="Arial"/>
              </w:rPr>
              <w:t>85</w:t>
            </w:r>
          </w:p>
        </w:tc>
        <w:tc>
          <w:tcPr>
            <w:tcW w:w="1139" w:type="dxa"/>
            <w:tcBorders>
              <w:bottom w:val="single" w:sz="4" w:space="0" w:color="auto"/>
            </w:tcBorders>
          </w:tcPr>
          <w:p w14:paraId="0BB9E00A" w14:textId="77777777" w:rsidR="001C3375" w:rsidRPr="002D57D9" w:rsidRDefault="001C3375" w:rsidP="00A34D81">
            <w:pPr>
              <w:jc w:val="center"/>
              <w:rPr>
                <w:rFonts w:ascii="Arial" w:hAnsi="Arial"/>
              </w:rPr>
            </w:pPr>
            <w:r w:rsidRPr="002D57D9">
              <w:rPr>
                <w:rFonts w:ascii="Arial" w:hAnsi="Arial"/>
              </w:rPr>
              <w:t>4</w:t>
            </w:r>
          </w:p>
          <w:p w14:paraId="51BB5B5C" w14:textId="77777777" w:rsidR="001C3375" w:rsidRPr="002D57D9" w:rsidRDefault="001C3375" w:rsidP="00A34D81">
            <w:pPr>
              <w:jc w:val="center"/>
              <w:rPr>
                <w:rFonts w:ascii="Arial" w:hAnsi="Arial"/>
              </w:rPr>
            </w:pPr>
            <w:r w:rsidRPr="002D57D9">
              <w:rPr>
                <w:rFonts w:ascii="Arial" w:hAnsi="Arial"/>
              </w:rPr>
              <w:t>30</w:t>
            </w:r>
          </w:p>
          <w:p w14:paraId="4EB6888D" w14:textId="7F1A6816" w:rsidR="001C3375" w:rsidRPr="002D57D9" w:rsidRDefault="001C3375" w:rsidP="00A34D81">
            <w:pPr>
              <w:jc w:val="center"/>
              <w:rPr>
                <w:rFonts w:ascii="Arial" w:hAnsi="Arial"/>
              </w:rPr>
            </w:pPr>
            <w:r w:rsidRPr="002D57D9">
              <w:rPr>
                <w:rFonts w:ascii="Arial" w:hAnsi="Arial"/>
              </w:rPr>
              <w:t>34</w:t>
            </w:r>
          </w:p>
        </w:tc>
        <w:tc>
          <w:tcPr>
            <w:tcW w:w="1376" w:type="dxa"/>
            <w:tcBorders>
              <w:bottom w:val="single" w:sz="4" w:space="0" w:color="auto"/>
            </w:tcBorders>
          </w:tcPr>
          <w:p w14:paraId="6428601B" w14:textId="77777777" w:rsidR="001C3375" w:rsidRPr="002D57D9" w:rsidRDefault="001C3375" w:rsidP="00A34D81">
            <w:pPr>
              <w:jc w:val="center"/>
              <w:rPr>
                <w:rFonts w:ascii="Arial" w:hAnsi="Arial"/>
              </w:rPr>
            </w:pPr>
            <w:r w:rsidRPr="002D57D9">
              <w:rPr>
                <w:rFonts w:ascii="Arial" w:hAnsi="Arial"/>
              </w:rPr>
              <w:t>29</w:t>
            </w:r>
          </w:p>
          <w:p w14:paraId="788F415C" w14:textId="77777777" w:rsidR="001C3375" w:rsidRPr="002D57D9" w:rsidRDefault="001C3375" w:rsidP="00A34D81">
            <w:pPr>
              <w:jc w:val="center"/>
              <w:rPr>
                <w:rFonts w:ascii="Arial" w:hAnsi="Arial"/>
              </w:rPr>
            </w:pPr>
            <w:r w:rsidRPr="002D57D9">
              <w:rPr>
                <w:rFonts w:ascii="Arial" w:hAnsi="Arial"/>
              </w:rPr>
              <w:t>29</w:t>
            </w:r>
          </w:p>
          <w:p w14:paraId="675DA24C" w14:textId="66905F0C" w:rsidR="001C3375" w:rsidRPr="002D57D9" w:rsidRDefault="001C3375" w:rsidP="00A34D81">
            <w:pPr>
              <w:jc w:val="center"/>
              <w:rPr>
                <w:rFonts w:ascii="Arial" w:hAnsi="Arial"/>
              </w:rPr>
            </w:pPr>
            <w:r w:rsidRPr="002D57D9">
              <w:rPr>
                <w:rFonts w:ascii="Arial" w:hAnsi="Arial"/>
              </w:rPr>
              <w:t>58</w:t>
            </w:r>
          </w:p>
        </w:tc>
        <w:tc>
          <w:tcPr>
            <w:tcW w:w="735" w:type="dxa"/>
            <w:tcBorders>
              <w:bottom w:val="single" w:sz="4" w:space="0" w:color="auto"/>
            </w:tcBorders>
          </w:tcPr>
          <w:p w14:paraId="145DC541" w14:textId="77777777" w:rsidR="001C3375" w:rsidRPr="002D57D9" w:rsidRDefault="002D57D9" w:rsidP="00A34D81">
            <w:pPr>
              <w:jc w:val="center"/>
              <w:rPr>
                <w:rFonts w:ascii="Arial" w:hAnsi="Arial"/>
              </w:rPr>
            </w:pPr>
            <w:r w:rsidRPr="002D57D9">
              <w:rPr>
                <w:rFonts w:ascii="Arial" w:hAnsi="Arial"/>
              </w:rPr>
              <w:t>90</w:t>
            </w:r>
          </w:p>
          <w:p w14:paraId="6AE07F28" w14:textId="77777777" w:rsidR="002D57D9" w:rsidRPr="002D57D9" w:rsidRDefault="002D57D9" w:rsidP="00A34D81">
            <w:pPr>
              <w:jc w:val="center"/>
              <w:rPr>
                <w:rFonts w:ascii="Arial" w:hAnsi="Arial"/>
              </w:rPr>
            </w:pPr>
            <w:r w:rsidRPr="002D57D9">
              <w:rPr>
                <w:rFonts w:ascii="Arial" w:hAnsi="Arial"/>
              </w:rPr>
              <w:t>112</w:t>
            </w:r>
          </w:p>
          <w:p w14:paraId="4CAD7BC4" w14:textId="4457CC93" w:rsidR="002D57D9" w:rsidRPr="00DC3180" w:rsidRDefault="002D57D9" w:rsidP="00A34D81">
            <w:pPr>
              <w:jc w:val="center"/>
              <w:rPr>
                <w:rFonts w:ascii="Arial" w:hAnsi="Arial"/>
                <w:b/>
                <w:bCs/>
              </w:rPr>
            </w:pPr>
            <w:r w:rsidRPr="002D57D9">
              <w:rPr>
                <w:rFonts w:ascii="Arial" w:hAnsi="Arial"/>
              </w:rPr>
              <w:t>202</w:t>
            </w:r>
          </w:p>
        </w:tc>
      </w:tr>
    </w:tbl>
    <w:p w14:paraId="0E93A110" w14:textId="3D7514ED" w:rsidR="00863BD3" w:rsidRDefault="00863BD3" w:rsidP="002D57D9">
      <w:pPr>
        <w:pStyle w:val="BodyText3"/>
        <w:tabs>
          <w:tab w:val="left" w:pos="1080"/>
        </w:tabs>
        <w:spacing w:after="0"/>
        <w:ind w:left="1080" w:hanging="1080"/>
        <w:jc w:val="both"/>
        <w:rPr>
          <w:rFonts w:ascii="Arial" w:hAnsi="Arial"/>
          <w:b/>
          <w:sz w:val="20"/>
          <w:szCs w:val="20"/>
        </w:rPr>
      </w:pPr>
    </w:p>
    <w:p w14:paraId="43A583DA" w14:textId="77777777" w:rsidR="002D57D9" w:rsidRDefault="002D57D9" w:rsidP="00441B6F">
      <w:pPr>
        <w:pStyle w:val="Body"/>
        <w:spacing w:after="0"/>
        <w:rPr>
          <w:rFonts w:ascii="Arial" w:hAnsi="Arial" w:cs="Arial"/>
        </w:rPr>
      </w:pPr>
      <w:r w:rsidRPr="002D57D9">
        <w:rPr>
          <w:rFonts w:ascii="Arial" w:hAnsi="Arial" w:cs="Arial"/>
        </w:rPr>
        <w:t>Table 2 shows the Chi-Square Test of Independence arises at the Occidental Mindoro State College (OMSC), where it determines whether students' sex determines the course among Criminology, Information Technology, Midwifery, and Engineering on offer. From the base of 202 students, 44.6% males and 55.4% females, gender has significantly affected course selection, Pearson Chi-Square 17.844 and p = 0.000 (p &lt; 0.05). Results validate that; indeed, sex does affect the selection of a course. One may appreciate that Criminology and Engineering takes in both males and females effectively. In contrast, females are, however, in more significant numbers in Information Technology. 4 of the 34 Midwifery students are males against 30 female students, indicating the gross femininity of that profession. It appears that even though the totality of the statistics points towards significance, the tendency is that there is more to the picture between gender and course choice other than linear correlation. The expected counts of the chi square test were, however, as appropriate as they ought to have been, reinforcing the credibility of these findings. These findings imply that gender is one of the factors influencing the choice of a specific course, and differences in the field of Midwifery are most striking. These ways can assist OMSC in advancing gender balance policies and solving the problem of differences in the number of students who enroll in the courses, especially those with distinct gender biases.</w:t>
      </w:r>
      <w:r>
        <w:rPr>
          <w:rFonts w:ascii="Arial" w:hAnsi="Arial" w:cs="Arial"/>
        </w:rPr>
        <w:t xml:space="preserve"> </w:t>
      </w:r>
    </w:p>
    <w:p w14:paraId="354F79D4" w14:textId="77777777" w:rsidR="002D57D9" w:rsidRDefault="002D57D9" w:rsidP="00441B6F">
      <w:pPr>
        <w:pStyle w:val="Body"/>
        <w:spacing w:after="0"/>
        <w:rPr>
          <w:rFonts w:ascii="Arial" w:hAnsi="Arial" w:cs="Arial"/>
        </w:rPr>
      </w:pPr>
    </w:p>
    <w:p w14:paraId="50969816" w14:textId="7B102F39" w:rsidR="00902823" w:rsidRDefault="002D57D9" w:rsidP="00441B6F">
      <w:pPr>
        <w:pStyle w:val="Body"/>
        <w:spacing w:after="0"/>
        <w:rPr>
          <w:rFonts w:ascii="Arial" w:hAnsi="Arial" w:cs="Arial"/>
        </w:rPr>
      </w:pPr>
      <w:r w:rsidRPr="002D57D9">
        <w:rPr>
          <w:rFonts w:ascii="Arial" w:hAnsi="Arial" w:cs="Arial"/>
        </w:rPr>
        <w:t xml:space="preserve">Gender had a crucial impact on students' program choices, as indicated by the Pearson Chi-Square and the Likelihood Ratio tests. This significant association proposed that there existed a genuine relationship between gender and the program that was selected. The lack of any directional linear trend depicted that the relationship may have been more complicated than a simple linear association. This finding on the preference of course by gender was consistent </w:t>
      </w:r>
      <w:r w:rsidRPr="002D57D9">
        <w:rPr>
          <w:rFonts w:ascii="Arial" w:hAnsi="Arial" w:cs="Arial"/>
        </w:rPr>
        <w:lastRenderedPageBreak/>
        <w:t xml:space="preserve">with larger patterns seen in education, where balancing factors included the level of choice and the course taken in gender relations. The lack of a significant by-linear association meant that additional factors such as culture, society, and preference may have complicated the relationship between gender and program choice. (Eli &amp; </w:t>
      </w:r>
      <w:proofErr w:type="spellStart"/>
      <w:r w:rsidRPr="002D57D9">
        <w:rPr>
          <w:rFonts w:ascii="Arial" w:hAnsi="Arial" w:cs="Arial"/>
        </w:rPr>
        <w:t>Lalla</w:t>
      </w:r>
      <w:proofErr w:type="spellEnd"/>
      <w:r w:rsidRPr="002D57D9">
        <w:rPr>
          <w:rFonts w:ascii="Arial" w:hAnsi="Arial" w:cs="Arial"/>
        </w:rPr>
        <w:t xml:space="preserve"> Aisha Sidi </w:t>
      </w:r>
      <w:proofErr w:type="spellStart"/>
      <w:r w:rsidRPr="002D57D9">
        <w:rPr>
          <w:rFonts w:ascii="Arial" w:hAnsi="Arial" w:cs="Arial"/>
        </w:rPr>
        <w:t>Hamou</w:t>
      </w:r>
      <w:proofErr w:type="spellEnd"/>
      <w:r w:rsidRPr="002D57D9">
        <w:rPr>
          <w:rFonts w:ascii="Arial" w:hAnsi="Arial" w:cs="Arial"/>
        </w:rPr>
        <w:t>, 2022) Explored the reasons behind students' selection of English Studies as a field of study and stressed the importance of the norms and family in the decision to pursue it.</w:t>
      </w:r>
    </w:p>
    <w:p w14:paraId="36F08E8D" w14:textId="0E036094" w:rsidR="002D57D9" w:rsidRDefault="002D57D9" w:rsidP="00441B6F">
      <w:pPr>
        <w:pStyle w:val="Body"/>
        <w:spacing w:after="0"/>
        <w:rPr>
          <w:rFonts w:ascii="Arial" w:hAnsi="Arial" w:cs="Arial"/>
        </w:rPr>
      </w:pPr>
    </w:p>
    <w:p w14:paraId="0F62F0FF" w14:textId="3BF32A66" w:rsidR="002D57D9" w:rsidRDefault="002D57D9" w:rsidP="002D57D9">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Crosstabulations of Students by Gender and Program Choices</w:t>
      </w:r>
    </w:p>
    <w:p w14:paraId="61C41BC2" w14:textId="77777777" w:rsidR="002D57D9" w:rsidRPr="00DC3180" w:rsidRDefault="002D57D9" w:rsidP="002D57D9">
      <w:pPr>
        <w:tabs>
          <w:tab w:val="left" w:pos="1080"/>
        </w:tabs>
        <w:jc w:val="both"/>
        <w:rPr>
          <w:rFonts w:ascii="Arial" w:hAnsi="Arial"/>
          <w:b/>
        </w:rPr>
      </w:pPr>
    </w:p>
    <w:tbl>
      <w:tblPr>
        <w:tblW w:w="822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47"/>
        <w:gridCol w:w="1139"/>
        <w:gridCol w:w="851"/>
        <w:gridCol w:w="3685"/>
      </w:tblGrid>
      <w:tr w:rsidR="002D57D9" w:rsidRPr="00DC3180" w14:paraId="09EE2119" w14:textId="77777777" w:rsidTr="002D57D9">
        <w:trPr>
          <w:jc w:val="center"/>
        </w:trPr>
        <w:tc>
          <w:tcPr>
            <w:tcW w:w="2547" w:type="dxa"/>
            <w:tcBorders>
              <w:bottom w:val="single" w:sz="4" w:space="0" w:color="auto"/>
            </w:tcBorders>
          </w:tcPr>
          <w:p w14:paraId="3B69D95D" w14:textId="0F134B9F" w:rsidR="002D57D9" w:rsidRPr="00DC3180" w:rsidRDefault="002D57D9" w:rsidP="00CC5D90">
            <w:pPr>
              <w:jc w:val="both"/>
              <w:rPr>
                <w:rFonts w:ascii="Arial" w:hAnsi="Arial"/>
                <w:b/>
                <w:bCs/>
              </w:rPr>
            </w:pPr>
          </w:p>
        </w:tc>
        <w:tc>
          <w:tcPr>
            <w:tcW w:w="1139" w:type="dxa"/>
            <w:tcBorders>
              <w:bottom w:val="single" w:sz="4" w:space="0" w:color="auto"/>
            </w:tcBorders>
          </w:tcPr>
          <w:p w14:paraId="66C4903C" w14:textId="7C8F8681" w:rsidR="002D57D9" w:rsidRPr="00DC3180" w:rsidRDefault="002D57D9" w:rsidP="00987B0C">
            <w:pPr>
              <w:jc w:val="center"/>
              <w:rPr>
                <w:rFonts w:ascii="Arial" w:hAnsi="Arial"/>
                <w:b/>
                <w:bCs/>
              </w:rPr>
            </w:pPr>
            <w:r>
              <w:rPr>
                <w:rFonts w:ascii="Arial" w:hAnsi="Arial"/>
                <w:b/>
                <w:bCs/>
              </w:rPr>
              <w:t>Value</w:t>
            </w:r>
          </w:p>
        </w:tc>
        <w:tc>
          <w:tcPr>
            <w:tcW w:w="851" w:type="dxa"/>
            <w:tcBorders>
              <w:bottom w:val="single" w:sz="4" w:space="0" w:color="auto"/>
            </w:tcBorders>
          </w:tcPr>
          <w:p w14:paraId="1DDE4AA1" w14:textId="2EA13EA5" w:rsidR="002D57D9" w:rsidRDefault="002D57D9" w:rsidP="00987B0C">
            <w:pPr>
              <w:jc w:val="center"/>
              <w:rPr>
                <w:rFonts w:ascii="Arial" w:hAnsi="Arial"/>
                <w:b/>
                <w:bCs/>
              </w:rPr>
            </w:pPr>
            <w:r>
              <w:rPr>
                <w:rFonts w:ascii="Arial" w:hAnsi="Arial"/>
                <w:b/>
                <w:bCs/>
              </w:rPr>
              <w:t>df</w:t>
            </w:r>
          </w:p>
        </w:tc>
        <w:tc>
          <w:tcPr>
            <w:tcW w:w="3685" w:type="dxa"/>
            <w:tcBorders>
              <w:bottom w:val="single" w:sz="4" w:space="0" w:color="auto"/>
            </w:tcBorders>
          </w:tcPr>
          <w:p w14:paraId="73E1CD7D" w14:textId="6FD65678" w:rsidR="002D57D9" w:rsidRPr="00DC3180" w:rsidRDefault="002D57D9" w:rsidP="00CC5D90">
            <w:pPr>
              <w:jc w:val="both"/>
              <w:rPr>
                <w:rFonts w:ascii="Arial" w:hAnsi="Arial"/>
                <w:b/>
                <w:bCs/>
              </w:rPr>
            </w:pPr>
            <w:r>
              <w:rPr>
                <w:rFonts w:ascii="Arial" w:hAnsi="Arial"/>
                <w:b/>
                <w:bCs/>
              </w:rPr>
              <w:t>Asymptotic Significance (2-sided)</w:t>
            </w:r>
          </w:p>
        </w:tc>
      </w:tr>
      <w:tr w:rsidR="002D57D9" w:rsidRPr="00DC3180" w14:paraId="7F2196FE" w14:textId="77777777" w:rsidTr="002D57D9">
        <w:trPr>
          <w:trHeight w:val="773"/>
          <w:jc w:val="center"/>
          <w:hidden/>
        </w:trPr>
        <w:tc>
          <w:tcPr>
            <w:tcW w:w="2547" w:type="dxa"/>
            <w:tcBorders>
              <w:bottom w:val="single" w:sz="4" w:space="0" w:color="auto"/>
            </w:tcBorders>
          </w:tcPr>
          <w:p w14:paraId="0F786838" w14:textId="77777777" w:rsidR="002D57D9" w:rsidRPr="00DC3180" w:rsidRDefault="002D57D9" w:rsidP="00CC5D90">
            <w:pPr>
              <w:jc w:val="both"/>
              <w:rPr>
                <w:rFonts w:ascii="Arial" w:hAnsi="Arial"/>
                <w:vanish/>
              </w:rPr>
            </w:pPr>
          </w:p>
          <w:p w14:paraId="1942DF4C" w14:textId="79EF2140" w:rsidR="002D57D9" w:rsidRPr="00DC3180" w:rsidRDefault="002D57D9" w:rsidP="00CC5D90">
            <w:pPr>
              <w:jc w:val="both"/>
              <w:rPr>
                <w:rFonts w:ascii="Arial" w:hAnsi="Arial"/>
              </w:rPr>
            </w:pPr>
            <w:r>
              <w:rPr>
                <w:rFonts w:ascii="Arial" w:hAnsi="Arial"/>
              </w:rPr>
              <w:t>Pearson Chi-Square</w:t>
            </w:r>
          </w:p>
          <w:p w14:paraId="357D2DDE" w14:textId="18603812" w:rsidR="002D57D9" w:rsidRDefault="00987B0C" w:rsidP="00CC5D90">
            <w:pPr>
              <w:jc w:val="both"/>
              <w:rPr>
                <w:rFonts w:ascii="Arial" w:hAnsi="Arial"/>
              </w:rPr>
            </w:pPr>
            <w:r>
              <w:rPr>
                <w:rFonts w:ascii="Arial" w:hAnsi="Arial"/>
              </w:rPr>
              <w:t>Likelihood Ratio</w:t>
            </w:r>
          </w:p>
          <w:p w14:paraId="4E6FFCD1" w14:textId="77777777" w:rsidR="002D57D9" w:rsidRPr="00DC3180" w:rsidRDefault="002D57D9" w:rsidP="00CC5D90">
            <w:pPr>
              <w:jc w:val="both"/>
              <w:rPr>
                <w:rFonts w:ascii="Arial" w:hAnsi="Arial"/>
                <w:vanish/>
              </w:rPr>
            </w:pPr>
          </w:p>
          <w:p w14:paraId="1E556D86" w14:textId="42123FC1" w:rsidR="002D57D9" w:rsidRPr="00DC3180" w:rsidRDefault="00987B0C" w:rsidP="00CC5D90">
            <w:pPr>
              <w:jc w:val="both"/>
              <w:rPr>
                <w:rFonts w:ascii="Arial" w:hAnsi="Arial"/>
              </w:rPr>
            </w:pPr>
            <w:r>
              <w:rPr>
                <w:rFonts w:ascii="Arial" w:hAnsi="Arial"/>
              </w:rPr>
              <w:t>Linear-by-Linear Association</w:t>
            </w:r>
          </w:p>
          <w:p w14:paraId="4E577948" w14:textId="09C145CA" w:rsidR="002D57D9" w:rsidRPr="00DC3180" w:rsidRDefault="00987B0C" w:rsidP="00CC5D90">
            <w:pPr>
              <w:jc w:val="both"/>
              <w:rPr>
                <w:rFonts w:ascii="Arial" w:hAnsi="Arial"/>
                <w:b/>
                <w:bCs/>
              </w:rPr>
            </w:pPr>
            <w:r>
              <w:rPr>
                <w:rFonts w:ascii="Arial" w:hAnsi="Arial"/>
              </w:rPr>
              <w:t>N of Valid Cases</w:t>
            </w:r>
          </w:p>
        </w:tc>
        <w:tc>
          <w:tcPr>
            <w:tcW w:w="1139" w:type="dxa"/>
            <w:tcBorders>
              <w:bottom w:val="single" w:sz="4" w:space="0" w:color="auto"/>
            </w:tcBorders>
          </w:tcPr>
          <w:p w14:paraId="0CD4A390" w14:textId="7EBE991E" w:rsidR="002D57D9" w:rsidRDefault="00987B0C" w:rsidP="00987B0C">
            <w:pPr>
              <w:jc w:val="center"/>
              <w:rPr>
                <w:rFonts w:ascii="Arial" w:hAnsi="Arial"/>
              </w:rPr>
            </w:pPr>
            <w:r w:rsidRPr="00987B0C">
              <w:rPr>
                <w:rFonts w:ascii="Arial" w:hAnsi="Arial"/>
              </w:rPr>
              <w:t>17.844</w:t>
            </w:r>
            <w:r w:rsidRPr="00987B0C">
              <w:rPr>
                <w:rFonts w:ascii="Arial" w:hAnsi="Arial"/>
                <w:vertAlign w:val="superscript"/>
              </w:rPr>
              <w:t>a</w:t>
            </w:r>
          </w:p>
          <w:p w14:paraId="5AA6598E" w14:textId="42C14BE3" w:rsidR="002D57D9" w:rsidRDefault="00987B0C" w:rsidP="00987B0C">
            <w:pPr>
              <w:jc w:val="center"/>
              <w:rPr>
                <w:rFonts w:ascii="Arial" w:hAnsi="Arial"/>
              </w:rPr>
            </w:pPr>
            <w:r>
              <w:rPr>
                <w:rFonts w:ascii="Arial" w:hAnsi="Arial"/>
              </w:rPr>
              <w:t>20.249</w:t>
            </w:r>
          </w:p>
          <w:p w14:paraId="54938E13" w14:textId="4E04AF98" w:rsidR="002D57D9" w:rsidRDefault="00987B0C" w:rsidP="00987B0C">
            <w:pPr>
              <w:jc w:val="center"/>
              <w:rPr>
                <w:rFonts w:ascii="Arial" w:hAnsi="Arial"/>
              </w:rPr>
            </w:pPr>
            <w:r>
              <w:rPr>
                <w:rFonts w:ascii="Arial" w:hAnsi="Arial"/>
              </w:rPr>
              <w:t>.845</w:t>
            </w:r>
          </w:p>
          <w:p w14:paraId="3D5C5113" w14:textId="77777777" w:rsidR="002D57D9" w:rsidRDefault="002D57D9" w:rsidP="00987B0C">
            <w:pPr>
              <w:jc w:val="center"/>
              <w:rPr>
                <w:rFonts w:ascii="Arial" w:hAnsi="Arial"/>
                <w:b/>
                <w:bCs/>
              </w:rPr>
            </w:pPr>
          </w:p>
          <w:p w14:paraId="3BBE42AC" w14:textId="5B53EDB8" w:rsidR="00987B0C" w:rsidRPr="00987B0C" w:rsidRDefault="00987B0C" w:rsidP="00987B0C">
            <w:pPr>
              <w:jc w:val="center"/>
              <w:rPr>
                <w:rFonts w:ascii="Arial" w:hAnsi="Arial"/>
              </w:rPr>
            </w:pPr>
            <w:r w:rsidRPr="00987B0C">
              <w:rPr>
                <w:rFonts w:ascii="Arial" w:hAnsi="Arial"/>
              </w:rPr>
              <w:t>202</w:t>
            </w:r>
          </w:p>
        </w:tc>
        <w:tc>
          <w:tcPr>
            <w:tcW w:w="851" w:type="dxa"/>
            <w:tcBorders>
              <w:bottom w:val="single" w:sz="4" w:space="0" w:color="auto"/>
            </w:tcBorders>
          </w:tcPr>
          <w:p w14:paraId="0D109D2D" w14:textId="5B137EBD" w:rsidR="002D57D9" w:rsidRDefault="00987B0C" w:rsidP="00987B0C">
            <w:pPr>
              <w:jc w:val="center"/>
              <w:rPr>
                <w:rFonts w:ascii="Arial" w:hAnsi="Arial"/>
              </w:rPr>
            </w:pPr>
            <w:r>
              <w:rPr>
                <w:rFonts w:ascii="Arial" w:hAnsi="Arial"/>
              </w:rPr>
              <w:t>3</w:t>
            </w:r>
          </w:p>
          <w:p w14:paraId="15F20B61" w14:textId="0C042EB6" w:rsidR="00987B0C" w:rsidRDefault="00987B0C" w:rsidP="00987B0C">
            <w:pPr>
              <w:jc w:val="center"/>
              <w:rPr>
                <w:rFonts w:ascii="Arial" w:hAnsi="Arial"/>
              </w:rPr>
            </w:pPr>
            <w:r>
              <w:rPr>
                <w:rFonts w:ascii="Arial" w:hAnsi="Arial"/>
              </w:rPr>
              <w:t>3</w:t>
            </w:r>
          </w:p>
          <w:p w14:paraId="1780B2E4" w14:textId="39AED607" w:rsidR="00987B0C" w:rsidRPr="002D57D9" w:rsidRDefault="00987B0C" w:rsidP="00987B0C">
            <w:pPr>
              <w:jc w:val="center"/>
              <w:rPr>
                <w:rFonts w:ascii="Arial" w:hAnsi="Arial"/>
              </w:rPr>
            </w:pPr>
            <w:r>
              <w:rPr>
                <w:rFonts w:ascii="Arial" w:hAnsi="Arial"/>
              </w:rPr>
              <w:t>1</w:t>
            </w:r>
          </w:p>
          <w:p w14:paraId="12DD88F3" w14:textId="77777777" w:rsidR="002D57D9" w:rsidRDefault="002D57D9" w:rsidP="00987B0C">
            <w:pPr>
              <w:jc w:val="center"/>
              <w:rPr>
                <w:rFonts w:ascii="Arial" w:hAnsi="Arial"/>
              </w:rPr>
            </w:pPr>
          </w:p>
          <w:p w14:paraId="7B2DB6E2" w14:textId="7F5E838C" w:rsidR="002D57D9" w:rsidRPr="002D57D9" w:rsidRDefault="002D57D9" w:rsidP="00987B0C">
            <w:pPr>
              <w:jc w:val="center"/>
              <w:rPr>
                <w:rFonts w:ascii="Arial" w:hAnsi="Arial"/>
              </w:rPr>
            </w:pPr>
          </w:p>
        </w:tc>
        <w:tc>
          <w:tcPr>
            <w:tcW w:w="3685" w:type="dxa"/>
            <w:tcBorders>
              <w:bottom w:val="single" w:sz="4" w:space="0" w:color="auto"/>
            </w:tcBorders>
          </w:tcPr>
          <w:p w14:paraId="23CDFEEE" w14:textId="6EE9F9C3" w:rsidR="002D57D9" w:rsidRDefault="00987B0C" w:rsidP="00987B0C">
            <w:pPr>
              <w:jc w:val="center"/>
              <w:rPr>
                <w:rFonts w:ascii="Arial" w:hAnsi="Arial"/>
              </w:rPr>
            </w:pPr>
            <w:r>
              <w:rPr>
                <w:rFonts w:ascii="Arial" w:hAnsi="Arial"/>
              </w:rPr>
              <w:t>.000</w:t>
            </w:r>
          </w:p>
          <w:p w14:paraId="211F9E62" w14:textId="4F1C2CB0" w:rsidR="00987B0C" w:rsidRDefault="00987B0C" w:rsidP="00987B0C">
            <w:pPr>
              <w:jc w:val="center"/>
              <w:rPr>
                <w:rFonts w:ascii="Arial" w:hAnsi="Arial"/>
              </w:rPr>
            </w:pPr>
            <w:r>
              <w:rPr>
                <w:rFonts w:ascii="Arial" w:hAnsi="Arial"/>
              </w:rPr>
              <w:t>.000</w:t>
            </w:r>
          </w:p>
          <w:p w14:paraId="06EB3F72" w14:textId="710D4F62" w:rsidR="00987B0C" w:rsidRPr="002D57D9" w:rsidRDefault="00987B0C" w:rsidP="00987B0C">
            <w:pPr>
              <w:jc w:val="center"/>
              <w:rPr>
                <w:rFonts w:ascii="Arial" w:hAnsi="Arial"/>
              </w:rPr>
            </w:pPr>
            <w:r>
              <w:rPr>
                <w:rFonts w:ascii="Arial" w:hAnsi="Arial"/>
              </w:rPr>
              <w:t>.358</w:t>
            </w:r>
          </w:p>
          <w:p w14:paraId="5DAD7607" w14:textId="2D143A16" w:rsidR="002D57D9" w:rsidRPr="002D57D9" w:rsidRDefault="002D57D9" w:rsidP="00987B0C">
            <w:pPr>
              <w:rPr>
                <w:rFonts w:ascii="Arial" w:hAnsi="Arial"/>
              </w:rPr>
            </w:pPr>
          </w:p>
        </w:tc>
      </w:tr>
    </w:tbl>
    <w:p w14:paraId="329CD386" w14:textId="1F7A22D2" w:rsidR="002D57D9" w:rsidRDefault="002D57D9" w:rsidP="00441B6F">
      <w:pPr>
        <w:pStyle w:val="Body"/>
        <w:spacing w:after="0"/>
        <w:rPr>
          <w:rFonts w:ascii="Arial" w:hAnsi="Arial" w:cs="Arial"/>
        </w:rPr>
      </w:pPr>
      <w:r w:rsidRPr="002D57D9">
        <w:rPr>
          <w:rFonts w:ascii="Arial" w:hAnsi="Arial" w:cs="Arial"/>
        </w:rPr>
        <w:t>a. 0 cells (0.0%) have an expected count of less than 5. The minimum expected count is 11.14.</w:t>
      </w:r>
    </w:p>
    <w:p w14:paraId="3C556374" w14:textId="77777777" w:rsidR="00376BBE" w:rsidRDefault="00376BBE" w:rsidP="00441B6F">
      <w:pPr>
        <w:pStyle w:val="Body"/>
        <w:spacing w:after="0"/>
        <w:rPr>
          <w:rFonts w:ascii="Arial" w:hAnsi="Arial" w:cs="Arial"/>
        </w:rPr>
      </w:pPr>
    </w:p>
    <w:p w14:paraId="2356CF2A" w14:textId="18EA676E" w:rsidR="00987B0C" w:rsidRDefault="00987B0C" w:rsidP="00987B0C">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Students’ perceptions and attitudes toward gender roles significantly influence their choices in their fields of study</w:t>
      </w:r>
      <w:r w:rsidRPr="000A1FF4">
        <w:rPr>
          <w:rFonts w:ascii="Arial" w:hAnsi="Arial" w:cs="Arial"/>
          <w:b/>
          <w:sz w:val="22"/>
        </w:rPr>
        <w:t>.</w:t>
      </w:r>
      <w:r w:rsidRPr="00FB3A86">
        <w:rPr>
          <w:rFonts w:ascii="Arial" w:hAnsi="Arial" w:cs="Arial"/>
        </w:rPr>
        <w:t xml:space="preserve"> </w:t>
      </w:r>
    </w:p>
    <w:p w14:paraId="54565506" w14:textId="77777777" w:rsidR="00987B0C" w:rsidRDefault="00987B0C" w:rsidP="00987B0C">
      <w:pPr>
        <w:pStyle w:val="Body"/>
        <w:spacing w:after="0"/>
        <w:rPr>
          <w:rFonts w:ascii="Arial" w:hAnsi="Arial" w:cs="Arial"/>
        </w:rPr>
      </w:pPr>
    </w:p>
    <w:p w14:paraId="13C10D4A" w14:textId="702786E1" w:rsidR="00A34D81" w:rsidRDefault="00987B0C" w:rsidP="00A34D81">
      <w:pPr>
        <w:pStyle w:val="Body"/>
        <w:spacing w:after="0"/>
        <w:rPr>
          <w:rFonts w:ascii="Arial" w:hAnsi="Arial" w:cs="Arial"/>
        </w:rPr>
      </w:pPr>
      <w:r w:rsidRPr="00987B0C">
        <w:rPr>
          <w:rFonts w:ascii="Arial" w:hAnsi="Arial" w:cs="Arial"/>
        </w:rPr>
        <w:t>The analysis of variance investigates the students' attitudes toward gender issues depending on the areas of study in six different survey questions. The results indicate that most questions present little differences concerning the statistical data in the groups. For instance, the ideology that some subjects are more appropriate to be carried out on a specific gender (F-value = 2.034, P = 0.110), the participation in gender stereotype events (F-value = 1.259, P = 0.290), gender influence upon the way somebody teaches (F-value = 1.647, P =0.180). Interactions with peers on gender roles (F-value = 0.812, P = 0.488) do not vary much within the sample. On the other hand, the answers to the question of how gender stereotypes affect the degree of readiness for discussion in class revealed significant discrepancies: it turned out that women and men across the different disciplines are affected by gender stereotypes on participation to different levels (F-statistics = 4.204, p = 0.007). The research means that people understand gender equity concepts similarly within specific fields. However, there are differences in the perceptions of gender effects in classroom participation due to gender biases. These tools may support action and further work addressing gender-related perceptions in the learning environment.</w:t>
      </w:r>
      <w:r w:rsidR="00A34D81" w:rsidRPr="00A34D81">
        <w:rPr>
          <w:rFonts w:ascii="Arial" w:hAnsi="Arial" w:cs="Arial"/>
        </w:rPr>
        <w:t xml:space="preserve"> </w:t>
      </w:r>
    </w:p>
    <w:p w14:paraId="3DE792CF" w14:textId="77777777" w:rsidR="00A34D81" w:rsidRDefault="00A34D81" w:rsidP="00A34D81">
      <w:pPr>
        <w:pStyle w:val="Body"/>
        <w:spacing w:after="0"/>
        <w:rPr>
          <w:rFonts w:ascii="Arial" w:hAnsi="Arial" w:cs="Arial"/>
        </w:rPr>
      </w:pPr>
    </w:p>
    <w:p w14:paraId="7930C695" w14:textId="5F3F300C" w:rsidR="00A34D81" w:rsidRDefault="00987B0C" w:rsidP="00A34D81">
      <w:pPr>
        <w:pStyle w:val="Body"/>
        <w:spacing w:after="0"/>
        <w:rPr>
          <w:rFonts w:ascii="Arial" w:hAnsi="Arial" w:cs="Arial"/>
        </w:rPr>
      </w:pPr>
      <w:r w:rsidRPr="00987B0C">
        <w:rPr>
          <w:rFonts w:ascii="Arial" w:hAnsi="Arial" w:cs="Arial"/>
        </w:rPr>
        <w:t>From the analysis represented in Table 3, it became clear that there were no notable variations in students' perceptions and attitudes towards gender and its roles in their education among the various groups of students. This observation drew attention to the general agreement or similar events around the students in the case study, irrespective of the course. examined how in-service physical education teachers are shaped by gender stereotypes in their expectations and practices (</w:t>
      </w:r>
      <w:proofErr w:type="spellStart"/>
      <w:r w:rsidRPr="00987B0C">
        <w:rPr>
          <w:rFonts w:ascii="Arial" w:hAnsi="Arial" w:cs="Arial"/>
        </w:rPr>
        <w:t>Preece</w:t>
      </w:r>
      <w:proofErr w:type="spellEnd"/>
      <w:r w:rsidRPr="00987B0C">
        <w:rPr>
          <w:rFonts w:ascii="Arial" w:hAnsi="Arial" w:cs="Arial"/>
        </w:rPr>
        <w:t xml:space="preserve"> &amp; </w:t>
      </w:r>
      <w:proofErr w:type="spellStart"/>
      <w:r w:rsidRPr="00987B0C">
        <w:rPr>
          <w:rFonts w:ascii="Arial" w:hAnsi="Arial" w:cs="Arial"/>
        </w:rPr>
        <w:t>Bullingham</w:t>
      </w:r>
      <w:proofErr w:type="spellEnd"/>
      <w:r w:rsidRPr="00987B0C">
        <w:rPr>
          <w:rFonts w:ascii="Arial" w:hAnsi="Arial" w:cs="Arial"/>
        </w:rPr>
        <w:t>, 2022). They demonstrated how pervasive gender stereotypes can determine teachers' methods and pupils' understanding. This study captured similar findings, showing that gender stereotypes prevent students from fully assimilating into class discussions and their roles. However, the study found no significant differences in perceptions regarding how gender stereotyping primarily occurred through course materials or lectures. It supports the idea that students from different programs share similar perceptions about the presence or absence of gender stereotyping in the content.</w:t>
      </w:r>
      <w:r w:rsidR="00A34D81" w:rsidRPr="00A34D81">
        <w:rPr>
          <w:rFonts w:ascii="Arial" w:hAnsi="Arial" w:cs="Arial"/>
        </w:rPr>
        <w:t xml:space="preserve"> </w:t>
      </w:r>
    </w:p>
    <w:p w14:paraId="3A0CF88A" w14:textId="77777777" w:rsidR="00A34D81" w:rsidRDefault="00A34D81" w:rsidP="00A34D81">
      <w:pPr>
        <w:pStyle w:val="Body"/>
        <w:spacing w:after="0"/>
        <w:rPr>
          <w:rFonts w:ascii="Arial" w:hAnsi="Arial" w:cs="Arial"/>
        </w:rPr>
      </w:pPr>
    </w:p>
    <w:p w14:paraId="0DB6ED1E" w14:textId="7E9AA19C" w:rsidR="00987B0C" w:rsidRDefault="00987B0C" w:rsidP="00987B0C">
      <w:pPr>
        <w:tabs>
          <w:tab w:val="left" w:pos="1080"/>
        </w:tabs>
        <w:jc w:val="both"/>
        <w:rPr>
          <w:rFonts w:ascii="Arial" w:hAnsi="Arial"/>
          <w:b/>
        </w:rPr>
      </w:pPr>
      <w:r>
        <w:rPr>
          <w:rFonts w:ascii="Arial" w:hAnsi="Arial"/>
          <w:b/>
        </w:rPr>
        <w:t>Table 3.</w:t>
      </w:r>
      <w:r w:rsidR="00A34D81">
        <w:rPr>
          <w:rFonts w:ascii="Arial" w:hAnsi="Arial"/>
          <w:b/>
        </w:rPr>
        <w:t xml:space="preserve"> </w:t>
      </w:r>
      <w:r>
        <w:rPr>
          <w:rFonts w:ascii="Arial" w:hAnsi="Arial"/>
          <w:b/>
        </w:rPr>
        <w:t>Perception and Attitude regarding Gender Roles</w:t>
      </w:r>
    </w:p>
    <w:tbl>
      <w:tblPr>
        <w:tblW w:w="8070" w:type="dxa"/>
        <w:tblLayout w:type="fixed"/>
        <w:tblCellMar>
          <w:left w:w="0" w:type="dxa"/>
          <w:right w:w="0" w:type="dxa"/>
        </w:tblCellMar>
        <w:tblLook w:val="04A0" w:firstRow="1" w:lastRow="0" w:firstColumn="1" w:lastColumn="0" w:noHBand="0" w:noVBand="1"/>
      </w:tblPr>
      <w:tblGrid>
        <w:gridCol w:w="2251"/>
        <w:gridCol w:w="1620"/>
        <w:gridCol w:w="1080"/>
        <w:gridCol w:w="810"/>
        <w:gridCol w:w="1072"/>
        <w:gridCol w:w="670"/>
        <w:gridCol w:w="567"/>
      </w:tblGrid>
      <w:tr w:rsidR="00C700CC" w14:paraId="1AFEEE5C" w14:textId="77777777" w:rsidTr="00C700CC">
        <w:trPr>
          <w:cantSplit/>
        </w:trPr>
        <w:tc>
          <w:tcPr>
            <w:tcW w:w="3871" w:type="dxa"/>
            <w:gridSpan w:val="2"/>
            <w:tcBorders>
              <w:top w:val="single" w:sz="4" w:space="0" w:color="auto"/>
              <w:left w:val="nil"/>
              <w:bottom w:val="single" w:sz="4" w:space="0" w:color="auto"/>
              <w:right w:val="nil"/>
            </w:tcBorders>
            <w:vAlign w:val="bottom"/>
          </w:tcPr>
          <w:p w14:paraId="23DA9C98" w14:textId="77777777" w:rsidR="00C700CC" w:rsidRDefault="00C700CC">
            <w:pPr>
              <w:autoSpaceDE w:val="0"/>
              <w:autoSpaceDN w:val="0"/>
              <w:adjustRightInd w:val="0"/>
              <w:spacing w:line="256" w:lineRule="auto"/>
              <w:rPr>
                <w:rFonts w:ascii="Arial" w:hAnsi="Arial" w:cs="Arial"/>
                <w:kern w:val="2"/>
                <w14:ligatures w14:val="standardContextual"/>
              </w:rPr>
            </w:pPr>
            <w:bookmarkStart w:id="1" w:name="_Hlk203230021"/>
          </w:p>
        </w:tc>
        <w:tc>
          <w:tcPr>
            <w:tcW w:w="1080" w:type="dxa"/>
            <w:tcBorders>
              <w:top w:val="single" w:sz="4" w:space="0" w:color="auto"/>
              <w:left w:val="nil"/>
              <w:bottom w:val="single" w:sz="4" w:space="0" w:color="auto"/>
              <w:right w:val="nil"/>
            </w:tcBorders>
            <w:vAlign w:val="bottom"/>
            <w:hideMark/>
          </w:tcPr>
          <w:p w14:paraId="14B6263F"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Sum of Squares</w:t>
            </w:r>
          </w:p>
        </w:tc>
        <w:tc>
          <w:tcPr>
            <w:tcW w:w="810" w:type="dxa"/>
            <w:tcBorders>
              <w:top w:val="single" w:sz="4" w:space="0" w:color="auto"/>
              <w:left w:val="nil"/>
              <w:bottom w:val="single" w:sz="4" w:space="0" w:color="auto"/>
              <w:right w:val="nil"/>
            </w:tcBorders>
            <w:vAlign w:val="bottom"/>
            <w:hideMark/>
          </w:tcPr>
          <w:p w14:paraId="2AE60D1D"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df</w:t>
            </w:r>
          </w:p>
        </w:tc>
        <w:tc>
          <w:tcPr>
            <w:tcW w:w="1072" w:type="dxa"/>
            <w:tcBorders>
              <w:top w:val="single" w:sz="4" w:space="0" w:color="auto"/>
              <w:left w:val="nil"/>
              <w:bottom w:val="single" w:sz="4" w:space="0" w:color="auto"/>
              <w:right w:val="nil"/>
            </w:tcBorders>
            <w:vAlign w:val="bottom"/>
            <w:hideMark/>
          </w:tcPr>
          <w:p w14:paraId="5691DD49"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Mean Square</w:t>
            </w:r>
          </w:p>
        </w:tc>
        <w:tc>
          <w:tcPr>
            <w:tcW w:w="670" w:type="dxa"/>
            <w:tcBorders>
              <w:top w:val="single" w:sz="4" w:space="0" w:color="auto"/>
              <w:left w:val="nil"/>
              <w:bottom w:val="single" w:sz="4" w:space="0" w:color="auto"/>
              <w:right w:val="nil"/>
            </w:tcBorders>
            <w:vAlign w:val="bottom"/>
            <w:hideMark/>
          </w:tcPr>
          <w:p w14:paraId="34E32BDC"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F</w:t>
            </w:r>
          </w:p>
        </w:tc>
        <w:tc>
          <w:tcPr>
            <w:tcW w:w="567" w:type="dxa"/>
            <w:tcBorders>
              <w:top w:val="single" w:sz="4" w:space="0" w:color="auto"/>
              <w:left w:val="nil"/>
              <w:bottom w:val="single" w:sz="4" w:space="0" w:color="auto"/>
              <w:right w:val="nil"/>
            </w:tcBorders>
            <w:vAlign w:val="bottom"/>
            <w:hideMark/>
          </w:tcPr>
          <w:p w14:paraId="0A1677CF" w14:textId="77777777" w:rsidR="00C700CC" w:rsidRDefault="00C700CC">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Sig.</w:t>
            </w:r>
          </w:p>
        </w:tc>
      </w:tr>
      <w:tr w:rsidR="00C700CC" w14:paraId="5CA3AA78" w14:textId="77777777" w:rsidTr="00C700CC">
        <w:trPr>
          <w:cantSplit/>
        </w:trPr>
        <w:tc>
          <w:tcPr>
            <w:tcW w:w="2251" w:type="dxa"/>
            <w:vMerge w:val="restart"/>
            <w:tcBorders>
              <w:top w:val="single" w:sz="4" w:space="0" w:color="auto"/>
              <w:left w:val="nil"/>
              <w:bottom w:val="nil"/>
              <w:right w:val="nil"/>
            </w:tcBorders>
            <w:hideMark/>
          </w:tcPr>
          <w:p w14:paraId="410AEEB4"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1. How often do they believe certain courses are more suitable for a specific gender?</w:t>
            </w:r>
          </w:p>
        </w:tc>
        <w:tc>
          <w:tcPr>
            <w:tcW w:w="1620" w:type="dxa"/>
            <w:tcBorders>
              <w:top w:val="single" w:sz="4" w:space="0" w:color="auto"/>
              <w:left w:val="nil"/>
              <w:bottom w:val="nil"/>
              <w:right w:val="nil"/>
            </w:tcBorders>
            <w:hideMark/>
          </w:tcPr>
          <w:p w14:paraId="5B743A78"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tcBorders>
              <w:top w:val="single" w:sz="4" w:space="0" w:color="auto"/>
              <w:left w:val="nil"/>
              <w:bottom w:val="nil"/>
              <w:right w:val="nil"/>
            </w:tcBorders>
            <w:hideMark/>
          </w:tcPr>
          <w:p w14:paraId="14F3E79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8.117</w:t>
            </w:r>
          </w:p>
        </w:tc>
        <w:tc>
          <w:tcPr>
            <w:tcW w:w="810" w:type="dxa"/>
            <w:tcBorders>
              <w:top w:val="single" w:sz="4" w:space="0" w:color="auto"/>
              <w:left w:val="nil"/>
              <w:bottom w:val="nil"/>
              <w:right w:val="nil"/>
            </w:tcBorders>
            <w:hideMark/>
          </w:tcPr>
          <w:p w14:paraId="6C081EB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tcBorders>
              <w:top w:val="single" w:sz="4" w:space="0" w:color="auto"/>
              <w:left w:val="nil"/>
              <w:bottom w:val="nil"/>
              <w:right w:val="nil"/>
            </w:tcBorders>
            <w:hideMark/>
          </w:tcPr>
          <w:p w14:paraId="0E9009D0"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2.706</w:t>
            </w:r>
          </w:p>
        </w:tc>
        <w:tc>
          <w:tcPr>
            <w:tcW w:w="670" w:type="dxa"/>
            <w:tcBorders>
              <w:top w:val="single" w:sz="4" w:space="0" w:color="auto"/>
              <w:left w:val="nil"/>
              <w:bottom w:val="nil"/>
              <w:right w:val="nil"/>
            </w:tcBorders>
            <w:hideMark/>
          </w:tcPr>
          <w:p w14:paraId="46D51940"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2.034</w:t>
            </w:r>
          </w:p>
        </w:tc>
        <w:tc>
          <w:tcPr>
            <w:tcW w:w="567" w:type="dxa"/>
            <w:tcBorders>
              <w:top w:val="single" w:sz="4" w:space="0" w:color="auto"/>
              <w:left w:val="nil"/>
              <w:bottom w:val="nil"/>
              <w:right w:val="nil"/>
            </w:tcBorders>
            <w:hideMark/>
          </w:tcPr>
          <w:p w14:paraId="783677E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.110</w:t>
            </w:r>
          </w:p>
        </w:tc>
      </w:tr>
      <w:tr w:rsidR="00C700CC" w14:paraId="0C030459" w14:textId="77777777" w:rsidTr="00C700CC">
        <w:trPr>
          <w:cantSplit/>
        </w:trPr>
        <w:tc>
          <w:tcPr>
            <w:tcW w:w="2251" w:type="dxa"/>
            <w:vMerge/>
            <w:tcBorders>
              <w:top w:val="single" w:sz="4" w:space="0" w:color="auto"/>
              <w:left w:val="nil"/>
              <w:bottom w:val="nil"/>
              <w:right w:val="nil"/>
            </w:tcBorders>
            <w:vAlign w:val="center"/>
            <w:hideMark/>
          </w:tcPr>
          <w:p w14:paraId="0DCFA2AD" w14:textId="77777777" w:rsidR="00C700CC" w:rsidRDefault="00C700CC">
            <w:pPr>
              <w:spacing w:line="256" w:lineRule="auto"/>
              <w:rPr>
                <w:rFonts w:ascii="Arial" w:hAnsi="Arial" w:cs="Arial"/>
                <w:kern w:val="2"/>
                <w14:ligatures w14:val="standardContextual"/>
              </w:rPr>
            </w:pPr>
          </w:p>
        </w:tc>
        <w:tc>
          <w:tcPr>
            <w:tcW w:w="1620" w:type="dxa"/>
            <w:hideMark/>
          </w:tcPr>
          <w:p w14:paraId="71A07B98"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4B271A0"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263.354</w:t>
            </w:r>
          </w:p>
        </w:tc>
        <w:tc>
          <w:tcPr>
            <w:tcW w:w="810" w:type="dxa"/>
            <w:hideMark/>
          </w:tcPr>
          <w:p w14:paraId="3CBDE742"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5C5DAA8A"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1.330</w:t>
            </w:r>
          </w:p>
        </w:tc>
        <w:tc>
          <w:tcPr>
            <w:tcW w:w="670" w:type="dxa"/>
            <w:vAlign w:val="center"/>
          </w:tcPr>
          <w:p w14:paraId="106448A0"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7242E97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304298BE" w14:textId="77777777" w:rsidTr="00C700CC">
        <w:trPr>
          <w:cantSplit/>
        </w:trPr>
        <w:tc>
          <w:tcPr>
            <w:tcW w:w="2251" w:type="dxa"/>
            <w:vMerge/>
            <w:tcBorders>
              <w:top w:val="single" w:sz="4" w:space="0" w:color="auto"/>
              <w:left w:val="nil"/>
              <w:bottom w:val="nil"/>
              <w:right w:val="nil"/>
            </w:tcBorders>
            <w:vAlign w:val="center"/>
            <w:hideMark/>
          </w:tcPr>
          <w:p w14:paraId="6ACA91E3" w14:textId="77777777" w:rsidR="00C700CC" w:rsidRDefault="00C700CC">
            <w:pPr>
              <w:spacing w:line="256" w:lineRule="auto"/>
              <w:rPr>
                <w:rFonts w:ascii="Arial" w:hAnsi="Arial" w:cs="Arial"/>
                <w:kern w:val="2"/>
                <w14:ligatures w14:val="standardContextual"/>
              </w:rPr>
            </w:pPr>
          </w:p>
        </w:tc>
        <w:tc>
          <w:tcPr>
            <w:tcW w:w="1620" w:type="dxa"/>
            <w:hideMark/>
          </w:tcPr>
          <w:p w14:paraId="784B9D35"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07DB024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271.470</w:t>
            </w:r>
          </w:p>
        </w:tc>
        <w:tc>
          <w:tcPr>
            <w:tcW w:w="810" w:type="dxa"/>
            <w:hideMark/>
          </w:tcPr>
          <w:p w14:paraId="77F21EC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1E94783D"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40D5870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5AA96989"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2185277B" w14:textId="77777777" w:rsidTr="00C700CC">
        <w:trPr>
          <w:cantSplit/>
        </w:trPr>
        <w:tc>
          <w:tcPr>
            <w:tcW w:w="2251" w:type="dxa"/>
            <w:vMerge w:val="restart"/>
            <w:hideMark/>
          </w:tcPr>
          <w:p w14:paraId="05EA810D"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2. How often do they encounter gender stereotypes in their field of study?</w:t>
            </w:r>
          </w:p>
        </w:tc>
        <w:tc>
          <w:tcPr>
            <w:tcW w:w="1620" w:type="dxa"/>
            <w:hideMark/>
          </w:tcPr>
          <w:p w14:paraId="106582E7"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215B8DB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3.571</w:t>
            </w:r>
          </w:p>
        </w:tc>
        <w:tc>
          <w:tcPr>
            <w:tcW w:w="810" w:type="dxa"/>
            <w:hideMark/>
          </w:tcPr>
          <w:p w14:paraId="50588F5A"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708062C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1.190</w:t>
            </w:r>
          </w:p>
        </w:tc>
        <w:tc>
          <w:tcPr>
            <w:tcW w:w="670" w:type="dxa"/>
            <w:hideMark/>
          </w:tcPr>
          <w:p w14:paraId="085A92D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1.259</w:t>
            </w:r>
          </w:p>
        </w:tc>
        <w:tc>
          <w:tcPr>
            <w:tcW w:w="567" w:type="dxa"/>
            <w:hideMark/>
          </w:tcPr>
          <w:p w14:paraId="15C0D3A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.290</w:t>
            </w:r>
          </w:p>
        </w:tc>
      </w:tr>
      <w:tr w:rsidR="00C700CC" w14:paraId="4BF29170" w14:textId="77777777" w:rsidTr="00C700CC">
        <w:trPr>
          <w:cantSplit/>
        </w:trPr>
        <w:tc>
          <w:tcPr>
            <w:tcW w:w="2251" w:type="dxa"/>
            <w:vMerge/>
            <w:vAlign w:val="center"/>
            <w:hideMark/>
          </w:tcPr>
          <w:p w14:paraId="0C4863CB" w14:textId="77777777" w:rsidR="00C700CC" w:rsidRDefault="00C700CC">
            <w:pPr>
              <w:spacing w:line="256" w:lineRule="auto"/>
              <w:rPr>
                <w:rFonts w:ascii="Arial" w:hAnsi="Arial" w:cs="Arial"/>
                <w:kern w:val="2"/>
                <w14:ligatures w14:val="standardContextual"/>
              </w:rPr>
            </w:pPr>
          </w:p>
        </w:tc>
        <w:tc>
          <w:tcPr>
            <w:tcW w:w="1620" w:type="dxa"/>
            <w:hideMark/>
          </w:tcPr>
          <w:p w14:paraId="50290882"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5138520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187.266</w:t>
            </w:r>
          </w:p>
        </w:tc>
        <w:tc>
          <w:tcPr>
            <w:tcW w:w="810" w:type="dxa"/>
            <w:hideMark/>
          </w:tcPr>
          <w:p w14:paraId="78B062A2"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21C4DD9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.946</w:t>
            </w:r>
          </w:p>
        </w:tc>
        <w:tc>
          <w:tcPr>
            <w:tcW w:w="670" w:type="dxa"/>
            <w:vAlign w:val="center"/>
          </w:tcPr>
          <w:p w14:paraId="18766DC9"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125E6FC5"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36B1C0C9" w14:textId="77777777" w:rsidTr="00C700CC">
        <w:trPr>
          <w:cantSplit/>
        </w:trPr>
        <w:tc>
          <w:tcPr>
            <w:tcW w:w="2251" w:type="dxa"/>
            <w:vMerge/>
            <w:vAlign w:val="center"/>
            <w:hideMark/>
          </w:tcPr>
          <w:p w14:paraId="33C24A5C" w14:textId="77777777" w:rsidR="00C700CC" w:rsidRDefault="00C700CC">
            <w:pPr>
              <w:spacing w:line="256" w:lineRule="auto"/>
              <w:rPr>
                <w:rFonts w:ascii="Arial" w:hAnsi="Arial" w:cs="Arial"/>
                <w:kern w:val="2"/>
                <w14:ligatures w14:val="standardContextual"/>
              </w:rPr>
            </w:pPr>
          </w:p>
        </w:tc>
        <w:tc>
          <w:tcPr>
            <w:tcW w:w="1620" w:type="dxa"/>
            <w:hideMark/>
          </w:tcPr>
          <w:p w14:paraId="3FAB68A3"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2DDA1E6A"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190.837</w:t>
            </w:r>
          </w:p>
        </w:tc>
        <w:tc>
          <w:tcPr>
            <w:tcW w:w="810" w:type="dxa"/>
            <w:hideMark/>
          </w:tcPr>
          <w:p w14:paraId="23CDA33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22FC807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4BD8B071"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52F5B1C5"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281EFAB6" w14:textId="77777777" w:rsidTr="00C700CC">
        <w:trPr>
          <w:cantSplit/>
        </w:trPr>
        <w:tc>
          <w:tcPr>
            <w:tcW w:w="2251" w:type="dxa"/>
            <w:vMerge w:val="restart"/>
            <w:hideMark/>
          </w:tcPr>
          <w:p w14:paraId="5C3DC046"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3. How often do they believe gender affects instructors' teaching style or expectations in their course?</w:t>
            </w:r>
          </w:p>
        </w:tc>
        <w:tc>
          <w:tcPr>
            <w:tcW w:w="1620" w:type="dxa"/>
            <w:hideMark/>
          </w:tcPr>
          <w:p w14:paraId="480634CA"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312410C9"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6.415</w:t>
            </w:r>
          </w:p>
        </w:tc>
        <w:tc>
          <w:tcPr>
            <w:tcW w:w="810" w:type="dxa"/>
            <w:hideMark/>
          </w:tcPr>
          <w:p w14:paraId="4FA4BBF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7DCC07D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2.138</w:t>
            </w:r>
          </w:p>
        </w:tc>
        <w:tc>
          <w:tcPr>
            <w:tcW w:w="670" w:type="dxa"/>
            <w:hideMark/>
          </w:tcPr>
          <w:p w14:paraId="1755886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1.647</w:t>
            </w:r>
          </w:p>
        </w:tc>
        <w:tc>
          <w:tcPr>
            <w:tcW w:w="567" w:type="dxa"/>
            <w:hideMark/>
          </w:tcPr>
          <w:p w14:paraId="475F2519"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.180</w:t>
            </w:r>
          </w:p>
        </w:tc>
      </w:tr>
      <w:tr w:rsidR="00C700CC" w14:paraId="7D9752ED" w14:textId="77777777" w:rsidTr="00C700CC">
        <w:trPr>
          <w:cantSplit/>
        </w:trPr>
        <w:tc>
          <w:tcPr>
            <w:tcW w:w="2251" w:type="dxa"/>
            <w:vMerge/>
            <w:vAlign w:val="center"/>
            <w:hideMark/>
          </w:tcPr>
          <w:p w14:paraId="4784EEA9" w14:textId="77777777" w:rsidR="00C700CC" w:rsidRDefault="00C700CC">
            <w:pPr>
              <w:spacing w:line="256" w:lineRule="auto"/>
              <w:rPr>
                <w:rFonts w:ascii="Arial" w:hAnsi="Arial" w:cs="Arial"/>
                <w:kern w:val="2"/>
                <w14:ligatures w14:val="standardContextual"/>
              </w:rPr>
            </w:pPr>
          </w:p>
        </w:tc>
        <w:tc>
          <w:tcPr>
            <w:tcW w:w="1620" w:type="dxa"/>
            <w:hideMark/>
          </w:tcPr>
          <w:p w14:paraId="51C49B5E"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7E89340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256.991</w:t>
            </w:r>
          </w:p>
        </w:tc>
        <w:tc>
          <w:tcPr>
            <w:tcW w:w="810" w:type="dxa"/>
            <w:hideMark/>
          </w:tcPr>
          <w:p w14:paraId="709E947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0EB2667C"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1.298</w:t>
            </w:r>
          </w:p>
        </w:tc>
        <w:tc>
          <w:tcPr>
            <w:tcW w:w="670" w:type="dxa"/>
            <w:vAlign w:val="center"/>
          </w:tcPr>
          <w:p w14:paraId="6D126103"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7520923E"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11CCDF55" w14:textId="77777777" w:rsidTr="00C700CC">
        <w:trPr>
          <w:cantSplit/>
        </w:trPr>
        <w:tc>
          <w:tcPr>
            <w:tcW w:w="2251" w:type="dxa"/>
            <w:vMerge/>
            <w:vAlign w:val="center"/>
            <w:hideMark/>
          </w:tcPr>
          <w:p w14:paraId="3155386C" w14:textId="77777777" w:rsidR="00C700CC" w:rsidRDefault="00C700CC">
            <w:pPr>
              <w:spacing w:line="256" w:lineRule="auto"/>
              <w:rPr>
                <w:rFonts w:ascii="Arial" w:hAnsi="Arial" w:cs="Arial"/>
                <w:kern w:val="2"/>
                <w14:ligatures w14:val="standardContextual"/>
              </w:rPr>
            </w:pPr>
          </w:p>
        </w:tc>
        <w:tc>
          <w:tcPr>
            <w:tcW w:w="1620" w:type="dxa"/>
            <w:hideMark/>
          </w:tcPr>
          <w:p w14:paraId="2D62577C"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30C2F82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263.406</w:t>
            </w:r>
          </w:p>
        </w:tc>
        <w:tc>
          <w:tcPr>
            <w:tcW w:w="810" w:type="dxa"/>
            <w:hideMark/>
          </w:tcPr>
          <w:p w14:paraId="42B5D9C9"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5570DF04"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662884F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3B825392"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3F09D299" w14:textId="77777777" w:rsidTr="00C700CC">
        <w:trPr>
          <w:cantSplit/>
        </w:trPr>
        <w:tc>
          <w:tcPr>
            <w:tcW w:w="2251" w:type="dxa"/>
            <w:vMerge w:val="restart"/>
            <w:hideMark/>
          </w:tcPr>
          <w:p w14:paraId="7BA08ACE"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4. How often do they discuss gender roles and stereotypes with their peers in their field of study?</w:t>
            </w:r>
          </w:p>
        </w:tc>
        <w:tc>
          <w:tcPr>
            <w:tcW w:w="1620" w:type="dxa"/>
            <w:hideMark/>
          </w:tcPr>
          <w:p w14:paraId="58F9F340"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07F5C62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2.902</w:t>
            </w:r>
          </w:p>
        </w:tc>
        <w:tc>
          <w:tcPr>
            <w:tcW w:w="810" w:type="dxa"/>
            <w:hideMark/>
          </w:tcPr>
          <w:p w14:paraId="7AC083B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4689D56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.967</w:t>
            </w:r>
          </w:p>
        </w:tc>
        <w:tc>
          <w:tcPr>
            <w:tcW w:w="670" w:type="dxa"/>
            <w:hideMark/>
          </w:tcPr>
          <w:p w14:paraId="30CBB23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.812</w:t>
            </w:r>
          </w:p>
        </w:tc>
        <w:tc>
          <w:tcPr>
            <w:tcW w:w="567" w:type="dxa"/>
            <w:hideMark/>
          </w:tcPr>
          <w:p w14:paraId="1181E3B8"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.488</w:t>
            </w:r>
          </w:p>
        </w:tc>
      </w:tr>
      <w:tr w:rsidR="00C700CC" w14:paraId="59DF368F" w14:textId="77777777" w:rsidTr="00C700CC">
        <w:trPr>
          <w:cantSplit/>
        </w:trPr>
        <w:tc>
          <w:tcPr>
            <w:tcW w:w="2251" w:type="dxa"/>
            <w:vMerge/>
            <w:vAlign w:val="center"/>
            <w:hideMark/>
          </w:tcPr>
          <w:p w14:paraId="76E11FBB" w14:textId="77777777" w:rsidR="00C700CC" w:rsidRDefault="00C700CC">
            <w:pPr>
              <w:spacing w:line="256" w:lineRule="auto"/>
              <w:rPr>
                <w:rFonts w:ascii="Arial" w:hAnsi="Arial" w:cs="Arial"/>
                <w:kern w:val="2"/>
                <w14:ligatures w14:val="standardContextual"/>
              </w:rPr>
            </w:pPr>
          </w:p>
        </w:tc>
        <w:tc>
          <w:tcPr>
            <w:tcW w:w="1620" w:type="dxa"/>
            <w:hideMark/>
          </w:tcPr>
          <w:p w14:paraId="358B3535"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884F7D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235.830</w:t>
            </w:r>
          </w:p>
        </w:tc>
        <w:tc>
          <w:tcPr>
            <w:tcW w:w="810" w:type="dxa"/>
            <w:hideMark/>
          </w:tcPr>
          <w:p w14:paraId="6025A94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1FDD153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1.191</w:t>
            </w:r>
          </w:p>
        </w:tc>
        <w:tc>
          <w:tcPr>
            <w:tcW w:w="670" w:type="dxa"/>
            <w:vAlign w:val="center"/>
          </w:tcPr>
          <w:p w14:paraId="7F84A152"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1E2DB0A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4C8A2ED3" w14:textId="77777777" w:rsidTr="00C700CC">
        <w:trPr>
          <w:cantSplit/>
        </w:trPr>
        <w:tc>
          <w:tcPr>
            <w:tcW w:w="2251" w:type="dxa"/>
            <w:vMerge/>
            <w:vAlign w:val="center"/>
            <w:hideMark/>
          </w:tcPr>
          <w:p w14:paraId="633CECC1" w14:textId="77777777" w:rsidR="00C700CC" w:rsidRDefault="00C700CC">
            <w:pPr>
              <w:spacing w:line="256" w:lineRule="auto"/>
              <w:rPr>
                <w:rFonts w:ascii="Arial" w:hAnsi="Arial" w:cs="Arial"/>
                <w:kern w:val="2"/>
                <w14:ligatures w14:val="standardContextual"/>
              </w:rPr>
            </w:pPr>
          </w:p>
        </w:tc>
        <w:tc>
          <w:tcPr>
            <w:tcW w:w="1620" w:type="dxa"/>
            <w:hideMark/>
          </w:tcPr>
          <w:p w14:paraId="33539C07"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2995924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238.733</w:t>
            </w:r>
          </w:p>
        </w:tc>
        <w:tc>
          <w:tcPr>
            <w:tcW w:w="810" w:type="dxa"/>
            <w:hideMark/>
          </w:tcPr>
          <w:p w14:paraId="6A1AAB67"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1C2E6BEE"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3BEF5750"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67F56756"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6DEC3CCB" w14:textId="77777777" w:rsidTr="00C700CC">
        <w:trPr>
          <w:cantSplit/>
        </w:trPr>
        <w:tc>
          <w:tcPr>
            <w:tcW w:w="2251" w:type="dxa"/>
            <w:vMerge w:val="restart"/>
            <w:hideMark/>
          </w:tcPr>
          <w:p w14:paraId="6C3333A9"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5. How often do they think that gender stereotypes affect the participation levels of students in classroom discussions in their field?</w:t>
            </w:r>
          </w:p>
        </w:tc>
        <w:tc>
          <w:tcPr>
            <w:tcW w:w="1620" w:type="dxa"/>
            <w:hideMark/>
          </w:tcPr>
          <w:p w14:paraId="0351C087"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72539E55"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14.656</w:t>
            </w:r>
          </w:p>
        </w:tc>
        <w:tc>
          <w:tcPr>
            <w:tcW w:w="810" w:type="dxa"/>
            <w:hideMark/>
          </w:tcPr>
          <w:p w14:paraId="0CEE11E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243282F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4.885</w:t>
            </w:r>
          </w:p>
        </w:tc>
        <w:tc>
          <w:tcPr>
            <w:tcW w:w="670" w:type="dxa"/>
            <w:hideMark/>
          </w:tcPr>
          <w:p w14:paraId="40D8389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4.204</w:t>
            </w:r>
          </w:p>
        </w:tc>
        <w:tc>
          <w:tcPr>
            <w:tcW w:w="567" w:type="dxa"/>
            <w:hideMark/>
          </w:tcPr>
          <w:p w14:paraId="41FEFAE7"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.007</w:t>
            </w:r>
          </w:p>
        </w:tc>
      </w:tr>
      <w:tr w:rsidR="00C700CC" w14:paraId="14A04C91" w14:textId="77777777" w:rsidTr="00C700CC">
        <w:trPr>
          <w:cantSplit/>
        </w:trPr>
        <w:tc>
          <w:tcPr>
            <w:tcW w:w="2251" w:type="dxa"/>
            <w:vMerge/>
            <w:vAlign w:val="center"/>
            <w:hideMark/>
          </w:tcPr>
          <w:p w14:paraId="1AE51F86" w14:textId="77777777" w:rsidR="00C700CC" w:rsidRDefault="00C700CC">
            <w:pPr>
              <w:spacing w:line="256" w:lineRule="auto"/>
              <w:rPr>
                <w:rFonts w:ascii="Arial" w:hAnsi="Arial" w:cs="Arial"/>
                <w:kern w:val="2"/>
                <w14:ligatures w14:val="standardContextual"/>
              </w:rPr>
            </w:pPr>
          </w:p>
        </w:tc>
        <w:tc>
          <w:tcPr>
            <w:tcW w:w="1620" w:type="dxa"/>
            <w:hideMark/>
          </w:tcPr>
          <w:p w14:paraId="62F7212F"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DC0E92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230.101</w:t>
            </w:r>
          </w:p>
        </w:tc>
        <w:tc>
          <w:tcPr>
            <w:tcW w:w="810" w:type="dxa"/>
            <w:hideMark/>
          </w:tcPr>
          <w:p w14:paraId="2CBE7323"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2153CEFF"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1.162</w:t>
            </w:r>
          </w:p>
        </w:tc>
        <w:tc>
          <w:tcPr>
            <w:tcW w:w="670" w:type="dxa"/>
            <w:vAlign w:val="center"/>
          </w:tcPr>
          <w:p w14:paraId="2738D8D7"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4AE37F87"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25AE59C2" w14:textId="77777777" w:rsidTr="00C700CC">
        <w:trPr>
          <w:cantSplit/>
        </w:trPr>
        <w:tc>
          <w:tcPr>
            <w:tcW w:w="2251" w:type="dxa"/>
            <w:vMerge/>
            <w:vAlign w:val="center"/>
            <w:hideMark/>
          </w:tcPr>
          <w:p w14:paraId="64A60714" w14:textId="77777777" w:rsidR="00C700CC" w:rsidRDefault="00C700CC">
            <w:pPr>
              <w:spacing w:line="256" w:lineRule="auto"/>
              <w:rPr>
                <w:rFonts w:ascii="Arial" w:hAnsi="Arial" w:cs="Arial"/>
                <w:kern w:val="2"/>
                <w14:ligatures w14:val="standardContextual"/>
              </w:rPr>
            </w:pPr>
          </w:p>
        </w:tc>
        <w:tc>
          <w:tcPr>
            <w:tcW w:w="1620" w:type="dxa"/>
            <w:hideMark/>
          </w:tcPr>
          <w:p w14:paraId="506A7124"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hideMark/>
          </w:tcPr>
          <w:p w14:paraId="1E835AF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244.757</w:t>
            </w:r>
          </w:p>
        </w:tc>
        <w:tc>
          <w:tcPr>
            <w:tcW w:w="810" w:type="dxa"/>
            <w:hideMark/>
          </w:tcPr>
          <w:p w14:paraId="30460E0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vAlign w:val="center"/>
          </w:tcPr>
          <w:p w14:paraId="0A95CB6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vAlign w:val="center"/>
          </w:tcPr>
          <w:p w14:paraId="2FA947F3"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0C39EFBA"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197BDB21" w14:textId="77777777" w:rsidTr="00C700CC">
        <w:trPr>
          <w:cantSplit/>
        </w:trPr>
        <w:tc>
          <w:tcPr>
            <w:tcW w:w="2251" w:type="dxa"/>
            <w:vMerge w:val="restart"/>
            <w:tcBorders>
              <w:top w:val="nil"/>
              <w:left w:val="nil"/>
              <w:bottom w:val="single" w:sz="4" w:space="0" w:color="auto"/>
              <w:right w:val="nil"/>
            </w:tcBorders>
            <w:hideMark/>
          </w:tcPr>
          <w:p w14:paraId="2CB6413E"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6. How often do course materials or lectures reinforce gender stereotypes?</w:t>
            </w:r>
          </w:p>
        </w:tc>
        <w:tc>
          <w:tcPr>
            <w:tcW w:w="1620" w:type="dxa"/>
            <w:hideMark/>
          </w:tcPr>
          <w:p w14:paraId="66F1B23A"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Between Groups</w:t>
            </w:r>
          </w:p>
        </w:tc>
        <w:tc>
          <w:tcPr>
            <w:tcW w:w="1080" w:type="dxa"/>
            <w:hideMark/>
          </w:tcPr>
          <w:p w14:paraId="614F3894"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4.997</w:t>
            </w:r>
          </w:p>
        </w:tc>
        <w:tc>
          <w:tcPr>
            <w:tcW w:w="810" w:type="dxa"/>
            <w:hideMark/>
          </w:tcPr>
          <w:p w14:paraId="373A79FB"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w:t>
            </w:r>
          </w:p>
        </w:tc>
        <w:tc>
          <w:tcPr>
            <w:tcW w:w="1072" w:type="dxa"/>
            <w:hideMark/>
          </w:tcPr>
          <w:p w14:paraId="59666175"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1.666</w:t>
            </w:r>
          </w:p>
        </w:tc>
        <w:tc>
          <w:tcPr>
            <w:tcW w:w="670" w:type="dxa"/>
            <w:hideMark/>
          </w:tcPr>
          <w:p w14:paraId="47B5A616"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1.661</w:t>
            </w:r>
          </w:p>
        </w:tc>
        <w:tc>
          <w:tcPr>
            <w:tcW w:w="567" w:type="dxa"/>
            <w:hideMark/>
          </w:tcPr>
          <w:p w14:paraId="1EB17901"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.177</w:t>
            </w:r>
          </w:p>
        </w:tc>
      </w:tr>
      <w:tr w:rsidR="00C700CC" w14:paraId="553F2C22" w14:textId="77777777" w:rsidTr="00C700CC">
        <w:trPr>
          <w:cantSplit/>
        </w:trPr>
        <w:tc>
          <w:tcPr>
            <w:tcW w:w="2251" w:type="dxa"/>
            <w:vMerge/>
            <w:tcBorders>
              <w:top w:val="nil"/>
              <w:left w:val="nil"/>
              <w:bottom w:val="single" w:sz="4" w:space="0" w:color="auto"/>
              <w:right w:val="nil"/>
            </w:tcBorders>
            <w:vAlign w:val="center"/>
            <w:hideMark/>
          </w:tcPr>
          <w:p w14:paraId="3F924A91" w14:textId="77777777" w:rsidR="00C700CC" w:rsidRDefault="00C700CC">
            <w:pPr>
              <w:spacing w:line="256" w:lineRule="auto"/>
              <w:rPr>
                <w:rFonts w:ascii="Arial" w:hAnsi="Arial" w:cs="Arial"/>
                <w:kern w:val="2"/>
                <w14:ligatures w14:val="standardContextual"/>
              </w:rPr>
            </w:pPr>
          </w:p>
        </w:tc>
        <w:tc>
          <w:tcPr>
            <w:tcW w:w="1620" w:type="dxa"/>
            <w:hideMark/>
          </w:tcPr>
          <w:p w14:paraId="6A4384C0"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Within Groups</w:t>
            </w:r>
          </w:p>
        </w:tc>
        <w:tc>
          <w:tcPr>
            <w:tcW w:w="1080" w:type="dxa"/>
            <w:hideMark/>
          </w:tcPr>
          <w:p w14:paraId="3B489F0E"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198.588</w:t>
            </w:r>
          </w:p>
        </w:tc>
        <w:tc>
          <w:tcPr>
            <w:tcW w:w="810" w:type="dxa"/>
            <w:hideMark/>
          </w:tcPr>
          <w:p w14:paraId="6C0AA5B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198</w:t>
            </w:r>
          </w:p>
        </w:tc>
        <w:tc>
          <w:tcPr>
            <w:tcW w:w="1072" w:type="dxa"/>
            <w:hideMark/>
          </w:tcPr>
          <w:p w14:paraId="6F8532B4"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1.003</w:t>
            </w:r>
          </w:p>
        </w:tc>
        <w:tc>
          <w:tcPr>
            <w:tcW w:w="670" w:type="dxa"/>
            <w:vAlign w:val="center"/>
          </w:tcPr>
          <w:p w14:paraId="63F704B8"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vAlign w:val="center"/>
          </w:tcPr>
          <w:p w14:paraId="167D0540"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r>
      <w:tr w:rsidR="00C700CC" w14:paraId="4B42BA20" w14:textId="77777777" w:rsidTr="00C700CC">
        <w:trPr>
          <w:cantSplit/>
        </w:trPr>
        <w:tc>
          <w:tcPr>
            <w:tcW w:w="2251" w:type="dxa"/>
            <w:vMerge/>
            <w:tcBorders>
              <w:top w:val="nil"/>
              <w:left w:val="nil"/>
              <w:bottom w:val="single" w:sz="4" w:space="0" w:color="auto"/>
              <w:right w:val="nil"/>
            </w:tcBorders>
            <w:vAlign w:val="center"/>
            <w:hideMark/>
          </w:tcPr>
          <w:p w14:paraId="738D03EB" w14:textId="77777777" w:rsidR="00C700CC" w:rsidRDefault="00C700CC">
            <w:pPr>
              <w:spacing w:line="256" w:lineRule="auto"/>
              <w:rPr>
                <w:rFonts w:ascii="Arial" w:hAnsi="Arial" w:cs="Arial"/>
                <w:kern w:val="2"/>
                <w14:ligatures w14:val="standardContextual"/>
              </w:rPr>
            </w:pPr>
          </w:p>
        </w:tc>
        <w:tc>
          <w:tcPr>
            <w:tcW w:w="1620" w:type="dxa"/>
            <w:tcBorders>
              <w:top w:val="nil"/>
              <w:left w:val="nil"/>
              <w:bottom w:val="single" w:sz="4" w:space="0" w:color="auto"/>
              <w:right w:val="nil"/>
            </w:tcBorders>
            <w:hideMark/>
          </w:tcPr>
          <w:p w14:paraId="03DC39F9" w14:textId="77777777" w:rsidR="00C700CC" w:rsidRDefault="00C700CC">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Total</w:t>
            </w:r>
          </w:p>
        </w:tc>
        <w:tc>
          <w:tcPr>
            <w:tcW w:w="1080" w:type="dxa"/>
            <w:tcBorders>
              <w:top w:val="nil"/>
              <w:left w:val="nil"/>
              <w:bottom w:val="single" w:sz="4" w:space="0" w:color="auto"/>
              <w:right w:val="nil"/>
            </w:tcBorders>
            <w:hideMark/>
          </w:tcPr>
          <w:p w14:paraId="32A8B2A4"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203.584</w:t>
            </w:r>
          </w:p>
        </w:tc>
        <w:tc>
          <w:tcPr>
            <w:tcW w:w="810" w:type="dxa"/>
            <w:tcBorders>
              <w:top w:val="nil"/>
              <w:left w:val="nil"/>
              <w:bottom w:val="single" w:sz="4" w:space="0" w:color="auto"/>
              <w:right w:val="nil"/>
            </w:tcBorders>
            <w:hideMark/>
          </w:tcPr>
          <w:p w14:paraId="0CDA055D" w14:textId="77777777" w:rsidR="00C700CC" w:rsidRDefault="00C700CC">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201</w:t>
            </w:r>
          </w:p>
        </w:tc>
        <w:tc>
          <w:tcPr>
            <w:tcW w:w="1072" w:type="dxa"/>
            <w:tcBorders>
              <w:top w:val="nil"/>
              <w:left w:val="nil"/>
              <w:bottom w:val="single" w:sz="4" w:space="0" w:color="auto"/>
              <w:right w:val="nil"/>
            </w:tcBorders>
            <w:vAlign w:val="center"/>
          </w:tcPr>
          <w:p w14:paraId="230C74B6"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670" w:type="dxa"/>
            <w:tcBorders>
              <w:top w:val="nil"/>
              <w:left w:val="nil"/>
              <w:bottom w:val="single" w:sz="4" w:space="0" w:color="auto"/>
              <w:right w:val="nil"/>
            </w:tcBorders>
            <w:vAlign w:val="center"/>
          </w:tcPr>
          <w:p w14:paraId="2FE63F3D"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tc>
          <w:tcPr>
            <w:tcW w:w="567" w:type="dxa"/>
            <w:tcBorders>
              <w:top w:val="nil"/>
              <w:left w:val="nil"/>
              <w:bottom w:val="single" w:sz="4" w:space="0" w:color="auto"/>
              <w:right w:val="nil"/>
            </w:tcBorders>
            <w:vAlign w:val="center"/>
          </w:tcPr>
          <w:p w14:paraId="2F14C7D3" w14:textId="77777777" w:rsidR="00C700CC" w:rsidRDefault="00C700CC">
            <w:pPr>
              <w:autoSpaceDE w:val="0"/>
              <w:autoSpaceDN w:val="0"/>
              <w:adjustRightInd w:val="0"/>
              <w:spacing w:line="256" w:lineRule="auto"/>
              <w:jc w:val="center"/>
              <w:rPr>
                <w:rFonts w:ascii="Arial" w:hAnsi="Arial" w:cs="Arial"/>
                <w:kern w:val="2"/>
                <w14:ligatures w14:val="standardContextual"/>
              </w:rPr>
            </w:pPr>
          </w:p>
        </w:tc>
        <w:bookmarkEnd w:id="1"/>
      </w:tr>
    </w:tbl>
    <w:p w14:paraId="3DB33D4A" w14:textId="77777777" w:rsidR="00987B0C" w:rsidRPr="00DC3180" w:rsidRDefault="00987B0C" w:rsidP="00987B0C">
      <w:pPr>
        <w:tabs>
          <w:tab w:val="left" w:pos="1080"/>
        </w:tabs>
        <w:jc w:val="both"/>
        <w:rPr>
          <w:rFonts w:ascii="Arial" w:hAnsi="Arial"/>
          <w:b/>
        </w:rPr>
      </w:pPr>
    </w:p>
    <w:p w14:paraId="32D51C5A" w14:textId="7BA84C0E" w:rsidR="00376BBE" w:rsidRDefault="00C700CC"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C700CC">
        <w:rPr>
          <w:rFonts w:ascii="Arial" w:hAnsi="Arial" w:cs="Arial"/>
          <w:b/>
          <w:sz w:val="22"/>
        </w:rPr>
        <w:t>Impact of Societal, Cultural, and Familial Factors</w:t>
      </w:r>
    </w:p>
    <w:p w14:paraId="3D940454" w14:textId="0920B216" w:rsidR="00C700CC" w:rsidRDefault="00C700CC" w:rsidP="00441B6F">
      <w:pPr>
        <w:pStyle w:val="Body"/>
        <w:spacing w:after="0"/>
        <w:rPr>
          <w:rFonts w:ascii="Arial" w:hAnsi="Arial" w:cs="Arial"/>
        </w:rPr>
      </w:pPr>
    </w:p>
    <w:p w14:paraId="6AE6A82E" w14:textId="2DCED71C" w:rsidR="00CC5D90" w:rsidRDefault="007C663D" w:rsidP="00CC5D90">
      <w:pPr>
        <w:pStyle w:val="Body"/>
        <w:spacing w:after="0"/>
        <w:rPr>
          <w:rFonts w:ascii="Arial" w:hAnsi="Arial" w:cs="Arial"/>
        </w:rPr>
      </w:pPr>
      <w:r w:rsidRPr="007C663D">
        <w:rPr>
          <w:rFonts w:ascii="Arial" w:hAnsi="Arial" w:cs="Arial"/>
        </w:rPr>
        <w:t>The data presented in Table 4 demonstrates the relationships between the student's course selections and societal, cultural, and family-related parameters. The findings demonstrate a case of perfect "Family Influence" and "Course" relationship owing to the repeated instances of the course data whereby, however, a notable moderate positive relationship (r = .495) between family influence and course choice is evident, which indicates that family expectations affect the decision of the students considerably. Norms and customs also show a moderate level of square points with the course selection decision (r = 495), indicating that students who hold these beliefs are predisposed to choose courses regarded as politically correct. Patients demonstrate a strong correlation with cultural polygons (r</w:t>
      </w:r>
      <w:proofErr w:type="gramStart"/>
      <w:r w:rsidRPr="007C663D">
        <w:rPr>
          <w:rFonts w:ascii="Arial" w:hAnsi="Arial" w:cs="Arial"/>
        </w:rPr>
        <w:t>= .</w:t>
      </w:r>
      <w:proofErr w:type="gramEnd"/>
      <w:r w:rsidRPr="007C663D">
        <w:rPr>
          <w:rFonts w:ascii="Arial" w:hAnsi="Arial" w:cs="Arial"/>
        </w:rPr>
        <w:t xml:space="preserve"> 553) and gender role people (r= .542); therefore, culture intersecting with other societal factors is no easy task.</w:t>
      </w:r>
      <w:r w:rsidR="00CC5D90" w:rsidRPr="00CC5D90">
        <w:rPr>
          <w:rFonts w:ascii="Arial" w:hAnsi="Arial" w:cs="Arial"/>
        </w:rPr>
        <w:t xml:space="preserve"> </w:t>
      </w:r>
    </w:p>
    <w:p w14:paraId="1E445AD7" w14:textId="77777777" w:rsidR="00CC5D90" w:rsidRDefault="00CC5D90" w:rsidP="00CC5D90">
      <w:pPr>
        <w:pStyle w:val="Body"/>
        <w:spacing w:after="0"/>
        <w:rPr>
          <w:rFonts w:ascii="Arial" w:hAnsi="Arial" w:cs="Arial"/>
        </w:rPr>
      </w:pPr>
    </w:p>
    <w:p w14:paraId="37D25800" w14:textId="1B86C029" w:rsidR="00CC5D90" w:rsidRDefault="007C663D" w:rsidP="00CC5D90">
      <w:pPr>
        <w:pStyle w:val="Body"/>
        <w:spacing w:after="0"/>
        <w:rPr>
          <w:rFonts w:ascii="Arial" w:hAnsi="Arial" w:cs="Arial"/>
        </w:rPr>
      </w:pPr>
      <w:r w:rsidRPr="007C663D">
        <w:rPr>
          <w:rFonts w:ascii="Arial" w:hAnsi="Arial" w:cs="Arial"/>
        </w:rPr>
        <w:t xml:space="preserve">The media portrayals of professionals have the least significant relationship with the choice of courses taken (r = 0.235), which suggests a relatively minor role in this respect when compared to family or cultural issues. Still, it plays a role in normalizing societal responses as well. However, researchers found that community support moderately correlates with course selection (r = 0.39). It was highly correlated with cultural norms (r = 0.552), suggesting that cultural expectations by community members significantly affect students. Cultural factors (r = 0.411) and gender role models (r = 0.415) seem to exhibit moderate positive relationships with course choice, which goes a long way to show that learners will base their choices of courses </w:t>
      </w:r>
      <w:r w:rsidRPr="007C663D">
        <w:rPr>
          <w:rFonts w:ascii="Arial" w:hAnsi="Arial" w:cs="Arial"/>
        </w:rPr>
        <w:lastRenderedPageBreak/>
        <w:t>on societal dictates and role models. To conclude, these results demonstrate a different aspect of relations addressing influences on students' choices in courses and constructions of gender stereotypes whereby family and community concerns, culture, and gender, and their interplay, are what needs to be understood when it comes to making choices in an educational context.</w:t>
      </w:r>
      <w:r w:rsidR="00CC5D90" w:rsidRPr="00CC5D90">
        <w:rPr>
          <w:rFonts w:ascii="Arial" w:hAnsi="Arial" w:cs="Arial"/>
        </w:rPr>
        <w:t xml:space="preserve"> </w:t>
      </w:r>
    </w:p>
    <w:p w14:paraId="3310E0A1" w14:textId="77777777" w:rsidR="00CC5D90" w:rsidRDefault="00CC5D90" w:rsidP="00CC5D90">
      <w:pPr>
        <w:pStyle w:val="Body"/>
        <w:spacing w:after="0"/>
        <w:rPr>
          <w:rFonts w:ascii="Arial" w:hAnsi="Arial" w:cs="Arial"/>
        </w:rPr>
      </w:pPr>
    </w:p>
    <w:p w14:paraId="16999DFB" w14:textId="486BB750" w:rsidR="00C700CC" w:rsidRDefault="00CC5D90" w:rsidP="00441B6F">
      <w:pPr>
        <w:pStyle w:val="Body"/>
        <w:spacing w:after="0"/>
        <w:rPr>
          <w:rFonts w:ascii="Arial" w:hAnsi="Arial" w:cs="Arial"/>
        </w:rPr>
      </w:pPr>
      <w:r w:rsidRPr="00CC5D90">
        <w:rPr>
          <w:rFonts w:ascii="Arial" w:hAnsi="Arial" w:cs="Arial"/>
        </w:rPr>
        <w:t xml:space="preserve">Furthermore, table 4 emphasizes the interrelations between social, cultural, and family determinants affecting students' preferences for specific courses. Family influence closely relates to cultural beliefs, customs, and gender role models, indicating that an individual's family background determines academic choices. Examined how gender and personality-diverse students perceived elements of educational gamification, including game design components, and its influence on students' attitudes toward game design elements [24]. Their analysis proposed that within gender division, educational practices may have influenced students' learning tools and strategies in meaningful ways that affected their program choice and academic success. Researchers developed this idea to include gender differences in the perception of safety within public spaces, stating that safety also influences the choice of study in some ways </w:t>
      </w:r>
      <w:r w:rsidR="00432086">
        <w:rPr>
          <w:rFonts w:ascii="Arial" w:hAnsi="Arial" w:cs="Arial"/>
        </w:rPr>
        <w:t>(Navarrete-Hernandez et al., 2021)</w:t>
      </w:r>
      <w:r w:rsidRPr="00CC5D90">
        <w:rPr>
          <w:rFonts w:ascii="Arial" w:hAnsi="Arial" w:cs="Arial"/>
        </w:rPr>
        <w:t>.</w:t>
      </w:r>
    </w:p>
    <w:p w14:paraId="12BE4985" w14:textId="12C71FCB" w:rsidR="00C700CC" w:rsidRDefault="00C700CC" w:rsidP="00441B6F">
      <w:pPr>
        <w:pStyle w:val="Body"/>
        <w:spacing w:after="0"/>
        <w:rPr>
          <w:rFonts w:ascii="Arial" w:hAnsi="Arial" w:cs="Arial"/>
        </w:rPr>
      </w:pPr>
    </w:p>
    <w:p w14:paraId="7C1B78D9" w14:textId="6A6825BF" w:rsidR="00CC5D90" w:rsidRDefault="00CC5D90" w:rsidP="00441B6F">
      <w:pPr>
        <w:pStyle w:val="Body"/>
        <w:spacing w:after="0"/>
        <w:rPr>
          <w:rFonts w:ascii="Arial" w:hAnsi="Arial" w:cs="Arial"/>
        </w:rPr>
      </w:pPr>
      <w:r w:rsidRPr="00CC5D90">
        <w:rPr>
          <w:rFonts w:ascii="Arial" w:hAnsi="Arial" w:cs="Arial"/>
        </w:rPr>
        <w:t>Additionally, Cultural Beliefs and Traditions showed significant associations with Cultural Norms and Gender Role Models, demonstrating that such cultural aspects also went deep within the students' constructs of gender and gender-based academic choices. While Media representation of professionals had a low correlation with the other variables, it implied that media representation may have played less of a role than family and culture. Researchers also found that community support and cultural norms correlate well with gender role models in that community and culture, as primary contexts provide some of the stereotypes of the gender roles to which students are exposed and internalize. On the other hand, Gender Role Models had the most substantial relationship with the cultural norm of a community, suggesting the high level of impact that members of society have on the attitudes and aspirations of students. Hence, researchers foresaw that if educationalists, policymakers, and others understood these relationships, they would target promoting positive change in decision-making, especially among students.</w:t>
      </w:r>
    </w:p>
    <w:p w14:paraId="387D0400" w14:textId="77777777" w:rsidR="00CC5D90" w:rsidRDefault="00CC5D90" w:rsidP="00441B6F">
      <w:pPr>
        <w:pStyle w:val="Body"/>
        <w:spacing w:after="0"/>
        <w:rPr>
          <w:rFonts w:ascii="Arial" w:hAnsi="Arial" w:cs="Arial"/>
        </w:rPr>
      </w:pPr>
    </w:p>
    <w:p w14:paraId="00936A01" w14:textId="744B1D1F" w:rsidR="00CC5D90" w:rsidRPr="00AF6789" w:rsidRDefault="00AF6789" w:rsidP="00441B6F">
      <w:pPr>
        <w:pStyle w:val="Body"/>
        <w:spacing w:after="0"/>
      </w:pPr>
      <w:r>
        <w:rPr>
          <w:rFonts w:ascii="Arial" w:hAnsi="Arial"/>
          <w:b/>
        </w:rPr>
        <w:t xml:space="preserve">Table 4. </w:t>
      </w:r>
      <w:r w:rsidRPr="00AF6789">
        <w:rPr>
          <w:rFonts w:ascii="Arial" w:hAnsi="Arial"/>
          <w:b/>
        </w:rPr>
        <w:t>Impact of Societal, Cultural, and Familial Factors</w:t>
      </w:r>
    </w:p>
    <w:tbl>
      <w:tblPr>
        <w:tblW w:w="8190" w:type="dxa"/>
        <w:tblLayout w:type="fixed"/>
        <w:tblCellMar>
          <w:left w:w="0" w:type="dxa"/>
          <w:right w:w="0" w:type="dxa"/>
        </w:tblCellMar>
        <w:tblLook w:val="04A0" w:firstRow="1" w:lastRow="0" w:firstColumn="1" w:lastColumn="0" w:noHBand="0" w:noVBand="1"/>
      </w:tblPr>
      <w:tblGrid>
        <w:gridCol w:w="1080"/>
        <w:gridCol w:w="1440"/>
        <w:gridCol w:w="810"/>
        <w:gridCol w:w="900"/>
        <w:gridCol w:w="1080"/>
        <w:gridCol w:w="900"/>
        <w:gridCol w:w="720"/>
        <w:gridCol w:w="630"/>
        <w:gridCol w:w="630"/>
      </w:tblGrid>
      <w:tr w:rsidR="00CC5D90" w14:paraId="438D37D5" w14:textId="77777777" w:rsidTr="00CC5D90">
        <w:trPr>
          <w:cantSplit/>
        </w:trPr>
        <w:tc>
          <w:tcPr>
            <w:tcW w:w="2520" w:type="dxa"/>
            <w:gridSpan w:val="2"/>
            <w:tcBorders>
              <w:top w:val="single" w:sz="4" w:space="0" w:color="auto"/>
              <w:left w:val="nil"/>
              <w:bottom w:val="single" w:sz="4" w:space="0" w:color="auto"/>
              <w:right w:val="nil"/>
            </w:tcBorders>
            <w:vAlign w:val="bottom"/>
          </w:tcPr>
          <w:p w14:paraId="5859B0C8" w14:textId="77777777" w:rsidR="00CC5D90" w:rsidRDefault="00CC5D90">
            <w:pPr>
              <w:autoSpaceDE w:val="0"/>
              <w:autoSpaceDN w:val="0"/>
              <w:adjustRightInd w:val="0"/>
              <w:spacing w:line="256" w:lineRule="auto"/>
              <w:rPr>
                <w:rFonts w:ascii="Arial" w:hAnsi="Arial" w:cs="Arial"/>
                <w:kern w:val="2"/>
                <w:sz w:val="14"/>
                <w:szCs w:val="18"/>
                <w14:ligatures w14:val="standardContextual"/>
              </w:rPr>
            </w:pPr>
            <w:bookmarkStart w:id="2" w:name="_Hlk203232541"/>
          </w:p>
        </w:tc>
        <w:tc>
          <w:tcPr>
            <w:tcW w:w="810" w:type="dxa"/>
            <w:tcBorders>
              <w:top w:val="single" w:sz="4" w:space="0" w:color="auto"/>
              <w:left w:val="nil"/>
              <w:bottom w:val="single" w:sz="4" w:space="0" w:color="auto"/>
              <w:right w:val="nil"/>
            </w:tcBorders>
            <w:vAlign w:val="bottom"/>
            <w:hideMark/>
          </w:tcPr>
          <w:p w14:paraId="03DFE0C5"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Family Influence</w:t>
            </w:r>
          </w:p>
        </w:tc>
        <w:tc>
          <w:tcPr>
            <w:tcW w:w="900" w:type="dxa"/>
            <w:tcBorders>
              <w:top w:val="single" w:sz="4" w:space="0" w:color="auto"/>
              <w:left w:val="nil"/>
              <w:bottom w:val="single" w:sz="4" w:space="0" w:color="auto"/>
              <w:right w:val="nil"/>
            </w:tcBorders>
            <w:vAlign w:val="bottom"/>
            <w:hideMark/>
          </w:tcPr>
          <w:p w14:paraId="3EBE9F90"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Cultural beliefs and Traditions  </w:t>
            </w:r>
          </w:p>
        </w:tc>
        <w:tc>
          <w:tcPr>
            <w:tcW w:w="1080" w:type="dxa"/>
            <w:tcBorders>
              <w:top w:val="single" w:sz="4" w:space="0" w:color="auto"/>
              <w:left w:val="nil"/>
              <w:bottom w:val="single" w:sz="4" w:space="0" w:color="auto"/>
              <w:right w:val="nil"/>
            </w:tcBorders>
            <w:vAlign w:val="bottom"/>
            <w:hideMark/>
          </w:tcPr>
          <w:p w14:paraId="31FC216B"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Media Portrayals of Professionals </w:t>
            </w:r>
          </w:p>
        </w:tc>
        <w:tc>
          <w:tcPr>
            <w:tcW w:w="900" w:type="dxa"/>
            <w:tcBorders>
              <w:top w:val="single" w:sz="4" w:space="0" w:color="auto"/>
              <w:left w:val="nil"/>
              <w:bottom w:val="single" w:sz="4" w:space="0" w:color="auto"/>
              <w:right w:val="nil"/>
            </w:tcBorders>
            <w:vAlign w:val="bottom"/>
            <w:hideMark/>
          </w:tcPr>
          <w:p w14:paraId="309AD200"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Community Supports </w:t>
            </w:r>
          </w:p>
        </w:tc>
        <w:tc>
          <w:tcPr>
            <w:tcW w:w="720" w:type="dxa"/>
            <w:tcBorders>
              <w:top w:val="single" w:sz="4" w:space="0" w:color="auto"/>
              <w:left w:val="nil"/>
              <w:bottom w:val="single" w:sz="4" w:space="0" w:color="auto"/>
              <w:right w:val="nil"/>
            </w:tcBorders>
            <w:vAlign w:val="bottom"/>
            <w:hideMark/>
          </w:tcPr>
          <w:p w14:paraId="3E771275"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Cultural Norms</w:t>
            </w:r>
          </w:p>
        </w:tc>
        <w:tc>
          <w:tcPr>
            <w:tcW w:w="630" w:type="dxa"/>
            <w:tcBorders>
              <w:top w:val="single" w:sz="4" w:space="0" w:color="auto"/>
              <w:left w:val="nil"/>
              <w:bottom w:val="single" w:sz="4" w:space="0" w:color="auto"/>
              <w:right w:val="nil"/>
            </w:tcBorders>
            <w:vAlign w:val="bottom"/>
            <w:hideMark/>
          </w:tcPr>
          <w:p w14:paraId="790BDEC7"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 xml:space="preserve">Gender of Role Models </w:t>
            </w:r>
          </w:p>
        </w:tc>
        <w:tc>
          <w:tcPr>
            <w:tcW w:w="630" w:type="dxa"/>
            <w:tcBorders>
              <w:top w:val="single" w:sz="4" w:space="0" w:color="auto"/>
              <w:left w:val="nil"/>
              <w:bottom w:val="single" w:sz="4" w:space="0" w:color="auto"/>
              <w:right w:val="nil"/>
            </w:tcBorders>
            <w:vAlign w:val="bottom"/>
            <w:hideMark/>
          </w:tcPr>
          <w:p w14:paraId="576E750C" w14:textId="77777777" w:rsidR="00CC5D90" w:rsidRDefault="00CC5D90">
            <w:pPr>
              <w:autoSpaceDE w:val="0"/>
              <w:autoSpaceDN w:val="0"/>
              <w:adjustRightInd w:val="0"/>
              <w:spacing w:line="256" w:lineRule="auto"/>
              <w:ind w:left="60" w:right="60"/>
              <w:jc w:val="center"/>
              <w:rPr>
                <w:rFonts w:ascii="Arial" w:hAnsi="Arial" w:cs="Arial"/>
                <w:b/>
                <w:bCs/>
                <w:kern w:val="2"/>
                <w:sz w:val="14"/>
                <w:szCs w:val="18"/>
                <w14:ligatures w14:val="standardContextual"/>
              </w:rPr>
            </w:pPr>
            <w:r>
              <w:rPr>
                <w:rFonts w:ascii="Arial" w:hAnsi="Arial" w:cs="Arial"/>
                <w:b/>
                <w:bCs/>
                <w:kern w:val="2"/>
                <w:sz w:val="14"/>
                <w:szCs w:val="18"/>
                <w14:ligatures w14:val="standardContextual"/>
              </w:rPr>
              <w:t>Course</w:t>
            </w:r>
          </w:p>
        </w:tc>
      </w:tr>
      <w:tr w:rsidR="00CC5D90" w14:paraId="0CB55ABF" w14:textId="77777777" w:rsidTr="00CC5D90">
        <w:trPr>
          <w:cantSplit/>
        </w:trPr>
        <w:tc>
          <w:tcPr>
            <w:tcW w:w="1080" w:type="dxa"/>
            <w:vMerge w:val="restart"/>
            <w:tcBorders>
              <w:top w:val="single" w:sz="4" w:space="0" w:color="auto"/>
              <w:left w:val="nil"/>
              <w:bottom w:val="nil"/>
              <w:right w:val="nil"/>
            </w:tcBorders>
            <w:hideMark/>
          </w:tcPr>
          <w:p w14:paraId="1BA3C47E"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Family Influence</w:t>
            </w:r>
          </w:p>
        </w:tc>
        <w:tc>
          <w:tcPr>
            <w:tcW w:w="1440" w:type="dxa"/>
            <w:tcBorders>
              <w:top w:val="single" w:sz="4" w:space="0" w:color="auto"/>
              <w:left w:val="nil"/>
              <w:bottom w:val="nil"/>
              <w:right w:val="nil"/>
            </w:tcBorders>
            <w:hideMark/>
          </w:tcPr>
          <w:p w14:paraId="74B5CEA4"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tcBorders>
              <w:top w:val="single" w:sz="4" w:space="0" w:color="auto"/>
              <w:left w:val="nil"/>
              <w:bottom w:val="nil"/>
              <w:right w:val="nil"/>
            </w:tcBorders>
            <w:hideMark/>
          </w:tcPr>
          <w:p w14:paraId="7DC5649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900" w:type="dxa"/>
            <w:tcBorders>
              <w:top w:val="single" w:sz="4" w:space="0" w:color="auto"/>
              <w:left w:val="nil"/>
              <w:bottom w:val="nil"/>
              <w:right w:val="nil"/>
            </w:tcBorders>
            <w:hideMark/>
          </w:tcPr>
          <w:p w14:paraId="18B1986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c>
          <w:tcPr>
            <w:tcW w:w="1080" w:type="dxa"/>
            <w:tcBorders>
              <w:top w:val="single" w:sz="4" w:space="0" w:color="auto"/>
              <w:left w:val="nil"/>
              <w:bottom w:val="nil"/>
              <w:right w:val="nil"/>
            </w:tcBorders>
            <w:hideMark/>
          </w:tcPr>
          <w:p w14:paraId="7030784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c>
          <w:tcPr>
            <w:tcW w:w="900" w:type="dxa"/>
            <w:tcBorders>
              <w:top w:val="single" w:sz="4" w:space="0" w:color="auto"/>
              <w:left w:val="nil"/>
              <w:bottom w:val="nil"/>
              <w:right w:val="nil"/>
            </w:tcBorders>
            <w:hideMark/>
          </w:tcPr>
          <w:p w14:paraId="0E82A22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c>
          <w:tcPr>
            <w:tcW w:w="720" w:type="dxa"/>
            <w:tcBorders>
              <w:top w:val="single" w:sz="4" w:space="0" w:color="auto"/>
              <w:left w:val="nil"/>
              <w:bottom w:val="nil"/>
              <w:right w:val="nil"/>
            </w:tcBorders>
            <w:hideMark/>
          </w:tcPr>
          <w:p w14:paraId="449420F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c>
          <w:tcPr>
            <w:tcW w:w="630" w:type="dxa"/>
            <w:tcBorders>
              <w:top w:val="single" w:sz="4" w:space="0" w:color="auto"/>
              <w:left w:val="nil"/>
              <w:bottom w:val="nil"/>
              <w:right w:val="nil"/>
            </w:tcBorders>
            <w:hideMark/>
          </w:tcPr>
          <w:p w14:paraId="01C1794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c>
          <w:tcPr>
            <w:tcW w:w="630" w:type="dxa"/>
            <w:tcBorders>
              <w:top w:val="single" w:sz="4" w:space="0" w:color="auto"/>
              <w:left w:val="nil"/>
              <w:bottom w:val="nil"/>
              <w:right w:val="nil"/>
            </w:tcBorders>
            <w:hideMark/>
          </w:tcPr>
          <w:p w14:paraId="7657431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r>
      <w:tr w:rsidR="00CC5D90" w14:paraId="32387DD5" w14:textId="77777777" w:rsidTr="00CC5D90">
        <w:trPr>
          <w:cantSplit/>
        </w:trPr>
        <w:tc>
          <w:tcPr>
            <w:tcW w:w="1080" w:type="dxa"/>
            <w:vMerge/>
            <w:tcBorders>
              <w:top w:val="single" w:sz="4" w:space="0" w:color="auto"/>
              <w:left w:val="nil"/>
              <w:bottom w:val="nil"/>
              <w:right w:val="nil"/>
            </w:tcBorders>
            <w:vAlign w:val="center"/>
            <w:hideMark/>
          </w:tcPr>
          <w:p w14:paraId="2466FAF9"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1DB6F508"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0EE2EDD4"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900" w:type="dxa"/>
            <w:hideMark/>
          </w:tcPr>
          <w:p w14:paraId="32CAA12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2295256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c>
          <w:tcPr>
            <w:tcW w:w="900" w:type="dxa"/>
            <w:hideMark/>
          </w:tcPr>
          <w:p w14:paraId="4EC941F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19F3FD7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04E9CA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22DDCE1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 </w:t>
            </w:r>
          </w:p>
        </w:tc>
      </w:tr>
      <w:tr w:rsidR="00CC5D90" w14:paraId="278A5B0A" w14:textId="77777777" w:rsidTr="00CC5D90">
        <w:trPr>
          <w:cantSplit/>
        </w:trPr>
        <w:tc>
          <w:tcPr>
            <w:tcW w:w="1080" w:type="dxa"/>
            <w:vMerge/>
            <w:tcBorders>
              <w:top w:val="single" w:sz="4" w:space="0" w:color="auto"/>
              <w:left w:val="nil"/>
              <w:bottom w:val="nil"/>
              <w:right w:val="nil"/>
            </w:tcBorders>
            <w:vAlign w:val="center"/>
            <w:hideMark/>
          </w:tcPr>
          <w:p w14:paraId="3C402BAC"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04D8306B"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74C61E8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6F8F3BC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64F5F80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4B38BBD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5A8B3A1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2A4152E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27168F7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34C3AFD1" w14:textId="77777777" w:rsidTr="00CC5D90">
        <w:trPr>
          <w:cantSplit/>
        </w:trPr>
        <w:tc>
          <w:tcPr>
            <w:tcW w:w="1080" w:type="dxa"/>
            <w:vMerge w:val="restart"/>
            <w:hideMark/>
          </w:tcPr>
          <w:p w14:paraId="01D358D1"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 xml:space="preserve">Cultural Beliefs and Traditions </w:t>
            </w:r>
          </w:p>
        </w:tc>
        <w:tc>
          <w:tcPr>
            <w:tcW w:w="1440" w:type="dxa"/>
            <w:hideMark/>
          </w:tcPr>
          <w:p w14:paraId="2402F6A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20BD75B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c>
          <w:tcPr>
            <w:tcW w:w="900" w:type="dxa"/>
            <w:hideMark/>
          </w:tcPr>
          <w:p w14:paraId="1F5A6A9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1080" w:type="dxa"/>
            <w:hideMark/>
          </w:tcPr>
          <w:p w14:paraId="6AB7ECA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.435</w:t>
            </w:r>
            <w:r>
              <w:rPr>
                <w:rFonts w:ascii="Arial" w:hAnsi="Arial" w:cs="Arial"/>
                <w:kern w:val="2"/>
                <w:sz w:val="14"/>
                <w:szCs w:val="16"/>
                <w:vertAlign w:val="superscript"/>
                <w14:ligatures w14:val="standardContextual"/>
              </w:rPr>
              <w:t>**</w:t>
            </w:r>
          </w:p>
        </w:tc>
        <w:tc>
          <w:tcPr>
            <w:tcW w:w="900" w:type="dxa"/>
            <w:hideMark/>
          </w:tcPr>
          <w:p w14:paraId="2CFEE60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.480</w:t>
            </w:r>
            <w:r>
              <w:rPr>
                <w:rFonts w:ascii="Arial" w:hAnsi="Arial" w:cs="Arial"/>
                <w:kern w:val="2"/>
                <w:sz w:val="14"/>
                <w:szCs w:val="16"/>
                <w:vertAlign w:val="superscript"/>
                <w14:ligatures w14:val="standardContextual"/>
              </w:rPr>
              <w:t>**</w:t>
            </w:r>
          </w:p>
        </w:tc>
        <w:tc>
          <w:tcPr>
            <w:tcW w:w="720" w:type="dxa"/>
            <w:hideMark/>
          </w:tcPr>
          <w:p w14:paraId="49CADA0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.553</w:t>
            </w:r>
            <w:r>
              <w:rPr>
                <w:rFonts w:ascii="Arial" w:hAnsi="Arial" w:cs="Arial"/>
                <w:kern w:val="2"/>
                <w:sz w:val="14"/>
                <w:szCs w:val="16"/>
                <w:vertAlign w:val="superscript"/>
                <w14:ligatures w14:val="standardContextual"/>
              </w:rPr>
              <w:t>**</w:t>
            </w:r>
          </w:p>
        </w:tc>
        <w:tc>
          <w:tcPr>
            <w:tcW w:w="630" w:type="dxa"/>
            <w:hideMark/>
          </w:tcPr>
          <w:p w14:paraId="061B2FB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.542</w:t>
            </w:r>
            <w:r>
              <w:rPr>
                <w:rFonts w:ascii="Arial" w:hAnsi="Arial" w:cs="Arial"/>
                <w:kern w:val="2"/>
                <w:sz w:val="14"/>
                <w:szCs w:val="16"/>
                <w:vertAlign w:val="superscript"/>
                <w14:ligatures w14:val="standardContextual"/>
              </w:rPr>
              <w:t>**</w:t>
            </w:r>
          </w:p>
        </w:tc>
        <w:tc>
          <w:tcPr>
            <w:tcW w:w="630" w:type="dxa"/>
            <w:hideMark/>
          </w:tcPr>
          <w:p w14:paraId="5C01310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r>
      <w:tr w:rsidR="00CC5D90" w14:paraId="408585D5" w14:textId="77777777" w:rsidTr="00CC5D90">
        <w:trPr>
          <w:cantSplit/>
        </w:trPr>
        <w:tc>
          <w:tcPr>
            <w:tcW w:w="1080" w:type="dxa"/>
            <w:vMerge/>
            <w:vAlign w:val="center"/>
            <w:hideMark/>
          </w:tcPr>
          <w:p w14:paraId="523CB493"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7DE84876"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5330C7A2"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116779EE"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1080" w:type="dxa"/>
            <w:hideMark/>
          </w:tcPr>
          <w:p w14:paraId="49BD5E6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00DB5F1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7ADB249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417495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C6457B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573606F8" w14:textId="77777777" w:rsidTr="00CC5D90">
        <w:trPr>
          <w:cantSplit/>
        </w:trPr>
        <w:tc>
          <w:tcPr>
            <w:tcW w:w="1080" w:type="dxa"/>
            <w:vMerge/>
            <w:vAlign w:val="center"/>
            <w:hideMark/>
          </w:tcPr>
          <w:p w14:paraId="5D6C165E"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16A2F3C3"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046E2AA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11660B1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12C4A92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1D9A2CA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3EB0340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08C8A1D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13F5C93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4C44F33D" w14:textId="77777777" w:rsidTr="00CC5D90">
        <w:trPr>
          <w:cantSplit/>
        </w:trPr>
        <w:tc>
          <w:tcPr>
            <w:tcW w:w="1080" w:type="dxa"/>
            <w:vMerge w:val="restart"/>
            <w:hideMark/>
          </w:tcPr>
          <w:p w14:paraId="4EB641D1"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 xml:space="preserve">Media Portrayals of Professionals </w:t>
            </w:r>
          </w:p>
        </w:tc>
        <w:tc>
          <w:tcPr>
            <w:tcW w:w="1440" w:type="dxa"/>
            <w:hideMark/>
          </w:tcPr>
          <w:p w14:paraId="4107D414"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645FE55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c>
          <w:tcPr>
            <w:tcW w:w="900" w:type="dxa"/>
            <w:hideMark/>
          </w:tcPr>
          <w:p w14:paraId="4DEE584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.435</w:t>
            </w:r>
            <w:r>
              <w:rPr>
                <w:rFonts w:ascii="Arial" w:hAnsi="Arial" w:cs="Arial"/>
                <w:kern w:val="2"/>
                <w:sz w:val="14"/>
                <w:szCs w:val="16"/>
                <w:vertAlign w:val="superscript"/>
                <w14:ligatures w14:val="standardContextual"/>
              </w:rPr>
              <w:t>**</w:t>
            </w:r>
          </w:p>
        </w:tc>
        <w:tc>
          <w:tcPr>
            <w:tcW w:w="1080" w:type="dxa"/>
            <w:hideMark/>
          </w:tcPr>
          <w:p w14:paraId="4BBC960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900" w:type="dxa"/>
            <w:hideMark/>
          </w:tcPr>
          <w:p w14:paraId="1CD51B6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.453</w:t>
            </w:r>
            <w:r>
              <w:rPr>
                <w:rFonts w:ascii="Arial" w:hAnsi="Arial" w:cs="Arial"/>
                <w:kern w:val="2"/>
                <w:sz w:val="14"/>
                <w:szCs w:val="16"/>
                <w:vertAlign w:val="superscript"/>
                <w14:ligatures w14:val="standardContextual"/>
              </w:rPr>
              <w:t>**</w:t>
            </w:r>
          </w:p>
        </w:tc>
        <w:tc>
          <w:tcPr>
            <w:tcW w:w="720" w:type="dxa"/>
            <w:hideMark/>
          </w:tcPr>
          <w:p w14:paraId="368A395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.427</w:t>
            </w:r>
            <w:r>
              <w:rPr>
                <w:rFonts w:ascii="Arial" w:hAnsi="Arial" w:cs="Arial"/>
                <w:kern w:val="2"/>
                <w:sz w:val="14"/>
                <w:szCs w:val="16"/>
                <w:vertAlign w:val="superscript"/>
                <w14:ligatures w14:val="standardContextual"/>
              </w:rPr>
              <w:t>**</w:t>
            </w:r>
          </w:p>
        </w:tc>
        <w:tc>
          <w:tcPr>
            <w:tcW w:w="630" w:type="dxa"/>
            <w:hideMark/>
          </w:tcPr>
          <w:p w14:paraId="6FC63AB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.396</w:t>
            </w:r>
            <w:r>
              <w:rPr>
                <w:rFonts w:ascii="Arial" w:hAnsi="Arial" w:cs="Arial"/>
                <w:kern w:val="2"/>
                <w:sz w:val="14"/>
                <w:szCs w:val="16"/>
                <w:vertAlign w:val="superscript"/>
                <w14:ligatures w14:val="standardContextual"/>
              </w:rPr>
              <w:t>**</w:t>
            </w:r>
          </w:p>
        </w:tc>
        <w:tc>
          <w:tcPr>
            <w:tcW w:w="630" w:type="dxa"/>
            <w:hideMark/>
          </w:tcPr>
          <w:p w14:paraId="22C720E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r>
      <w:tr w:rsidR="00CC5D90" w14:paraId="70791A55" w14:textId="77777777" w:rsidTr="00CC5D90">
        <w:trPr>
          <w:cantSplit/>
        </w:trPr>
        <w:tc>
          <w:tcPr>
            <w:tcW w:w="1080" w:type="dxa"/>
            <w:vMerge/>
            <w:vAlign w:val="center"/>
            <w:hideMark/>
          </w:tcPr>
          <w:p w14:paraId="0C34380A"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4A56990B"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773A2AC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c>
          <w:tcPr>
            <w:tcW w:w="900" w:type="dxa"/>
            <w:hideMark/>
          </w:tcPr>
          <w:p w14:paraId="0D88618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441218F0"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900" w:type="dxa"/>
            <w:hideMark/>
          </w:tcPr>
          <w:p w14:paraId="05537F1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6F3E546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5394AE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1FBB5C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r>
      <w:tr w:rsidR="00CC5D90" w14:paraId="0A01B6B8" w14:textId="77777777" w:rsidTr="00CC5D90">
        <w:trPr>
          <w:cantSplit/>
        </w:trPr>
        <w:tc>
          <w:tcPr>
            <w:tcW w:w="1080" w:type="dxa"/>
            <w:vMerge/>
            <w:vAlign w:val="center"/>
            <w:hideMark/>
          </w:tcPr>
          <w:p w14:paraId="70F431ED"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632C4576"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34719D2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05A6C07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6932E3F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60600D7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5FF1517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47CE334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4C91A20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28485F3E" w14:textId="77777777" w:rsidTr="00CC5D90">
        <w:trPr>
          <w:cantSplit/>
        </w:trPr>
        <w:tc>
          <w:tcPr>
            <w:tcW w:w="1080" w:type="dxa"/>
            <w:vMerge w:val="restart"/>
            <w:hideMark/>
          </w:tcPr>
          <w:p w14:paraId="7ECB71F4"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Community Supports</w:t>
            </w:r>
          </w:p>
        </w:tc>
        <w:tc>
          <w:tcPr>
            <w:tcW w:w="1440" w:type="dxa"/>
            <w:hideMark/>
          </w:tcPr>
          <w:p w14:paraId="5DDF97EC"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65D4235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c>
          <w:tcPr>
            <w:tcW w:w="900" w:type="dxa"/>
            <w:hideMark/>
          </w:tcPr>
          <w:p w14:paraId="165D461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.480</w:t>
            </w:r>
            <w:r>
              <w:rPr>
                <w:rFonts w:ascii="Arial" w:hAnsi="Arial" w:cs="Arial"/>
                <w:kern w:val="2"/>
                <w:sz w:val="14"/>
                <w:szCs w:val="16"/>
                <w:vertAlign w:val="superscript"/>
                <w14:ligatures w14:val="standardContextual"/>
              </w:rPr>
              <w:t>**</w:t>
            </w:r>
          </w:p>
        </w:tc>
        <w:tc>
          <w:tcPr>
            <w:tcW w:w="1080" w:type="dxa"/>
            <w:hideMark/>
          </w:tcPr>
          <w:p w14:paraId="135750C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.453</w:t>
            </w:r>
            <w:r>
              <w:rPr>
                <w:rFonts w:ascii="Arial" w:hAnsi="Arial" w:cs="Arial"/>
                <w:kern w:val="2"/>
                <w:sz w:val="14"/>
                <w:szCs w:val="16"/>
                <w:vertAlign w:val="superscript"/>
                <w14:ligatures w14:val="standardContextual"/>
              </w:rPr>
              <w:t>**</w:t>
            </w:r>
          </w:p>
        </w:tc>
        <w:tc>
          <w:tcPr>
            <w:tcW w:w="900" w:type="dxa"/>
            <w:hideMark/>
          </w:tcPr>
          <w:p w14:paraId="17C39DE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720" w:type="dxa"/>
            <w:hideMark/>
          </w:tcPr>
          <w:p w14:paraId="468D105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.552</w:t>
            </w:r>
            <w:r>
              <w:rPr>
                <w:rFonts w:ascii="Arial" w:hAnsi="Arial" w:cs="Arial"/>
                <w:kern w:val="2"/>
                <w:sz w:val="14"/>
                <w:szCs w:val="16"/>
                <w:vertAlign w:val="superscript"/>
                <w14:ligatures w14:val="standardContextual"/>
              </w:rPr>
              <w:t>**</w:t>
            </w:r>
          </w:p>
        </w:tc>
        <w:tc>
          <w:tcPr>
            <w:tcW w:w="630" w:type="dxa"/>
            <w:hideMark/>
          </w:tcPr>
          <w:p w14:paraId="2CB9A62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.420</w:t>
            </w:r>
            <w:r>
              <w:rPr>
                <w:rFonts w:ascii="Arial" w:hAnsi="Arial" w:cs="Arial"/>
                <w:kern w:val="2"/>
                <w:sz w:val="14"/>
                <w:szCs w:val="16"/>
                <w:vertAlign w:val="superscript"/>
                <w14:ligatures w14:val="standardContextual"/>
              </w:rPr>
              <w:t>**</w:t>
            </w:r>
          </w:p>
        </w:tc>
        <w:tc>
          <w:tcPr>
            <w:tcW w:w="630" w:type="dxa"/>
            <w:hideMark/>
          </w:tcPr>
          <w:p w14:paraId="69276B32"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r>
      <w:tr w:rsidR="00CC5D90" w14:paraId="2585B2C3" w14:textId="77777777" w:rsidTr="00CC5D90">
        <w:trPr>
          <w:cantSplit/>
        </w:trPr>
        <w:tc>
          <w:tcPr>
            <w:tcW w:w="1080" w:type="dxa"/>
            <w:vMerge/>
            <w:vAlign w:val="center"/>
            <w:hideMark/>
          </w:tcPr>
          <w:p w14:paraId="7B7A8D95"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279698F2"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577653A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7174226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0F58C97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5C35EAC4"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720" w:type="dxa"/>
            <w:hideMark/>
          </w:tcPr>
          <w:p w14:paraId="1B7C49C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0A282D32"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425A83F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6A385E17" w14:textId="77777777" w:rsidTr="00CC5D90">
        <w:trPr>
          <w:cantSplit/>
        </w:trPr>
        <w:tc>
          <w:tcPr>
            <w:tcW w:w="1080" w:type="dxa"/>
            <w:vMerge/>
            <w:vAlign w:val="center"/>
            <w:hideMark/>
          </w:tcPr>
          <w:p w14:paraId="1527AB60"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2DE62EC2"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729C9AB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7CE97C2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244D049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39B5EAA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12F7BB5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44DA0A8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7BD30A2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3BA55BFA" w14:textId="77777777" w:rsidTr="00CC5D90">
        <w:trPr>
          <w:cantSplit/>
        </w:trPr>
        <w:tc>
          <w:tcPr>
            <w:tcW w:w="1080" w:type="dxa"/>
            <w:vMerge w:val="restart"/>
            <w:hideMark/>
          </w:tcPr>
          <w:p w14:paraId="0F7E8AED"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 xml:space="preserve">Cultural Norms </w:t>
            </w:r>
          </w:p>
        </w:tc>
        <w:tc>
          <w:tcPr>
            <w:tcW w:w="1440" w:type="dxa"/>
            <w:hideMark/>
          </w:tcPr>
          <w:p w14:paraId="04A44F2A"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2E7DA00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c>
          <w:tcPr>
            <w:tcW w:w="900" w:type="dxa"/>
            <w:hideMark/>
          </w:tcPr>
          <w:p w14:paraId="2471E97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.553</w:t>
            </w:r>
            <w:r>
              <w:rPr>
                <w:rFonts w:ascii="Arial" w:hAnsi="Arial" w:cs="Arial"/>
                <w:kern w:val="2"/>
                <w:sz w:val="14"/>
                <w:szCs w:val="16"/>
                <w:vertAlign w:val="superscript"/>
                <w14:ligatures w14:val="standardContextual"/>
              </w:rPr>
              <w:t>**</w:t>
            </w:r>
          </w:p>
        </w:tc>
        <w:tc>
          <w:tcPr>
            <w:tcW w:w="1080" w:type="dxa"/>
            <w:hideMark/>
          </w:tcPr>
          <w:p w14:paraId="4117474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.427</w:t>
            </w:r>
            <w:r>
              <w:rPr>
                <w:rFonts w:ascii="Arial" w:hAnsi="Arial" w:cs="Arial"/>
                <w:kern w:val="2"/>
                <w:sz w:val="14"/>
                <w:szCs w:val="16"/>
                <w:vertAlign w:val="superscript"/>
                <w14:ligatures w14:val="standardContextual"/>
              </w:rPr>
              <w:t>**</w:t>
            </w:r>
          </w:p>
        </w:tc>
        <w:tc>
          <w:tcPr>
            <w:tcW w:w="900" w:type="dxa"/>
            <w:hideMark/>
          </w:tcPr>
          <w:p w14:paraId="3516A46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.552</w:t>
            </w:r>
            <w:r>
              <w:rPr>
                <w:rFonts w:ascii="Arial" w:hAnsi="Arial" w:cs="Arial"/>
                <w:kern w:val="2"/>
                <w:sz w:val="14"/>
                <w:szCs w:val="16"/>
                <w:vertAlign w:val="superscript"/>
                <w14:ligatures w14:val="standardContextual"/>
              </w:rPr>
              <w:t>**</w:t>
            </w:r>
          </w:p>
        </w:tc>
        <w:tc>
          <w:tcPr>
            <w:tcW w:w="720" w:type="dxa"/>
            <w:hideMark/>
          </w:tcPr>
          <w:p w14:paraId="40AE821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630" w:type="dxa"/>
            <w:hideMark/>
          </w:tcPr>
          <w:p w14:paraId="01C1E22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.651</w:t>
            </w:r>
            <w:r>
              <w:rPr>
                <w:rFonts w:ascii="Arial" w:hAnsi="Arial" w:cs="Arial"/>
                <w:kern w:val="2"/>
                <w:sz w:val="14"/>
                <w:szCs w:val="16"/>
                <w:vertAlign w:val="superscript"/>
                <w14:ligatures w14:val="standardContextual"/>
              </w:rPr>
              <w:t>**</w:t>
            </w:r>
          </w:p>
        </w:tc>
        <w:tc>
          <w:tcPr>
            <w:tcW w:w="630" w:type="dxa"/>
            <w:hideMark/>
          </w:tcPr>
          <w:p w14:paraId="060CFF2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r>
      <w:tr w:rsidR="00CC5D90" w14:paraId="0AF34A73" w14:textId="77777777" w:rsidTr="00CC5D90">
        <w:trPr>
          <w:cantSplit/>
        </w:trPr>
        <w:tc>
          <w:tcPr>
            <w:tcW w:w="1080" w:type="dxa"/>
            <w:vMerge/>
            <w:vAlign w:val="center"/>
            <w:hideMark/>
          </w:tcPr>
          <w:p w14:paraId="51C66A5D"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43EB5990"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36D7B2B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0BF0FD2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372CFB7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53B6E6F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2AC714BB"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630" w:type="dxa"/>
            <w:hideMark/>
          </w:tcPr>
          <w:p w14:paraId="3273079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01F7653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695ADFDC" w14:textId="77777777" w:rsidTr="00CC5D90">
        <w:trPr>
          <w:cantSplit/>
        </w:trPr>
        <w:tc>
          <w:tcPr>
            <w:tcW w:w="1080" w:type="dxa"/>
            <w:vMerge/>
            <w:vAlign w:val="center"/>
            <w:hideMark/>
          </w:tcPr>
          <w:p w14:paraId="327BD23B"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533CF19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640D52C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6E2EB7A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11483D1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1B5C507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3F88503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6B79CCB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3AAF123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1A7A3143" w14:textId="77777777" w:rsidTr="00CC5D90">
        <w:trPr>
          <w:cantSplit/>
        </w:trPr>
        <w:tc>
          <w:tcPr>
            <w:tcW w:w="1080" w:type="dxa"/>
            <w:vMerge w:val="restart"/>
            <w:hideMark/>
          </w:tcPr>
          <w:p w14:paraId="5E4ADBE1"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Gender Role Models</w:t>
            </w:r>
          </w:p>
        </w:tc>
        <w:tc>
          <w:tcPr>
            <w:tcW w:w="1440" w:type="dxa"/>
            <w:hideMark/>
          </w:tcPr>
          <w:p w14:paraId="78E2223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1647DC9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c>
          <w:tcPr>
            <w:tcW w:w="900" w:type="dxa"/>
            <w:hideMark/>
          </w:tcPr>
          <w:p w14:paraId="5DE67EA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.542</w:t>
            </w:r>
            <w:r>
              <w:rPr>
                <w:rFonts w:ascii="Arial" w:hAnsi="Arial" w:cs="Arial"/>
                <w:kern w:val="2"/>
                <w:sz w:val="14"/>
                <w:szCs w:val="16"/>
                <w:vertAlign w:val="superscript"/>
                <w14:ligatures w14:val="standardContextual"/>
              </w:rPr>
              <w:t>**</w:t>
            </w:r>
          </w:p>
        </w:tc>
        <w:tc>
          <w:tcPr>
            <w:tcW w:w="1080" w:type="dxa"/>
            <w:hideMark/>
          </w:tcPr>
          <w:p w14:paraId="6E9662F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.396</w:t>
            </w:r>
            <w:r>
              <w:rPr>
                <w:rFonts w:ascii="Arial" w:hAnsi="Arial" w:cs="Arial"/>
                <w:kern w:val="2"/>
                <w:sz w:val="14"/>
                <w:szCs w:val="16"/>
                <w:vertAlign w:val="superscript"/>
                <w14:ligatures w14:val="standardContextual"/>
              </w:rPr>
              <w:t>**</w:t>
            </w:r>
          </w:p>
        </w:tc>
        <w:tc>
          <w:tcPr>
            <w:tcW w:w="900" w:type="dxa"/>
            <w:hideMark/>
          </w:tcPr>
          <w:p w14:paraId="1A5EF5A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.420</w:t>
            </w:r>
            <w:r>
              <w:rPr>
                <w:rFonts w:ascii="Arial" w:hAnsi="Arial" w:cs="Arial"/>
                <w:kern w:val="2"/>
                <w:sz w:val="14"/>
                <w:szCs w:val="16"/>
                <w:vertAlign w:val="superscript"/>
                <w14:ligatures w14:val="standardContextual"/>
              </w:rPr>
              <w:t>**</w:t>
            </w:r>
          </w:p>
        </w:tc>
        <w:tc>
          <w:tcPr>
            <w:tcW w:w="720" w:type="dxa"/>
            <w:hideMark/>
          </w:tcPr>
          <w:p w14:paraId="48028E0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.651</w:t>
            </w:r>
            <w:r>
              <w:rPr>
                <w:rFonts w:ascii="Arial" w:hAnsi="Arial" w:cs="Arial"/>
                <w:kern w:val="2"/>
                <w:sz w:val="14"/>
                <w:szCs w:val="16"/>
                <w:vertAlign w:val="superscript"/>
                <w14:ligatures w14:val="standardContextual"/>
              </w:rPr>
              <w:t>**</w:t>
            </w:r>
          </w:p>
        </w:tc>
        <w:tc>
          <w:tcPr>
            <w:tcW w:w="630" w:type="dxa"/>
            <w:hideMark/>
          </w:tcPr>
          <w:p w14:paraId="250FD9F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630" w:type="dxa"/>
            <w:hideMark/>
          </w:tcPr>
          <w:p w14:paraId="6C29CBB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r>
      <w:tr w:rsidR="00CC5D90" w14:paraId="1EA3AC03" w14:textId="77777777" w:rsidTr="00CC5D90">
        <w:trPr>
          <w:cantSplit/>
        </w:trPr>
        <w:tc>
          <w:tcPr>
            <w:tcW w:w="1080" w:type="dxa"/>
            <w:vMerge/>
            <w:vAlign w:val="center"/>
            <w:hideMark/>
          </w:tcPr>
          <w:p w14:paraId="5CC086EB"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6104CC52"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101F55A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1D25EF2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5353FB2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900" w:type="dxa"/>
            <w:hideMark/>
          </w:tcPr>
          <w:p w14:paraId="57D65D5B"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55C85E9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02E2EF8E"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630" w:type="dxa"/>
            <w:hideMark/>
          </w:tcPr>
          <w:p w14:paraId="570CBC61"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r>
      <w:tr w:rsidR="00CC5D90" w14:paraId="46330ABD" w14:textId="77777777" w:rsidTr="00CC5D90">
        <w:trPr>
          <w:cantSplit/>
        </w:trPr>
        <w:tc>
          <w:tcPr>
            <w:tcW w:w="1080" w:type="dxa"/>
            <w:vMerge/>
            <w:vAlign w:val="center"/>
            <w:hideMark/>
          </w:tcPr>
          <w:p w14:paraId="080AA03F"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1AB24A5C"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hideMark/>
          </w:tcPr>
          <w:p w14:paraId="44DB6B1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30A8FA2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hideMark/>
          </w:tcPr>
          <w:p w14:paraId="5D9149A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hideMark/>
          </w:tcPr>
          <w:p w14:paraId="29C2D725"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hideMark/>
          </w:tcPr>
          <w:p w14:paraId="32C4739E"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359451A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hideMark/>
          </w:tcPr>
          <w:p w14:paraId="160E85E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5BF9F0B3" w14:textId="77777777" w:rsidTr="00CC5D90">
        <w:trPr>
          <w:cantSplit/>
        </w:trPr>
        <w:tc>
          <w:tcPr>
            <w:tcW w:w="1080" w:type="dxa"/>
            <w:vMerge w:val="restart"/>
            <w:tcBorders>
              <w:top w:val="nil"/>
              <w:left w:val="nil"/>
              <w:bottom w:val="single" w:sz="4" w:space="0" w:color="auto"/>
              <w:right w:val="nil"/>
            </w:tcBorders>
            <w:hideMark/>
          </w:tcPr>
          <w:p w14:paraId="2F2FD41F"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Course</w:t>
            </w:r>
          </w:p>
        </w:tc>
        <w:tc>
          <w:tcPr>
            <w:tcW w:w="1440" w:type="dxa"/>
            <w:hideMark/>
          </w:tcPr>
          <w:p w14:paraId="58E96C79"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Pearson Correlation</w:t>
            </w:r>
          </w:p>
        </w:tc>
        <w:tc>
          <w:tcPr>
            <w:tcW w:w="810" w:type="dxa"/>
            <w:hideMark/>
          </w:tcPr>
          <w:p w14:paraId="0DF3352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c>
          <w:tcPr>
            <w:tcW w:w="900" w:type="dxa"/>
            <w:hideMark/>
          </w:tcPr>
          <w:p w14:paraId="464BC34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.495</w:t>
            </w:r>
            <w:r>
              <w:rPr>
                <w:rFonts w:ascii="Arial" w:hAnsi="Arial" w:cs="Arial"/>
                <w:kern w:val="2"/>
                <w:sz w:val="14"/>
                <w:szCs w:val="16"/>
                <w:vertAlign w:val="superscript"/>
                <w14:ligatures w14:val="standardContextual"/>
              </w:rPr>
              <w:t>**</w:t>
            </w:r>
          </w:p>
        </w:tc>
        <w:tc>
          <w:tcPr>
            <w:tcW w:w="1080" w:type="dxa"/>
            <w:hideMark/>
          </w:tcPr>
          <w:p w14:paraId="63907DDF"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.235</w:t>
            </w:r>
            <w:r>
              <w:rPr>
                <w:rFonts w:ascii="Arial" w:hAnsi="Arial" w:cs="Arial"/>
                <w:kern w:val="2"/>
                <w:sz w:val="14"/>
                <w:szCs w:val="16"/>
                <w:vertAlign w:val="superscript"/>
                <w14:ligatures w14:val="standardContextual"/>
              </w:rPr>
              <w:t>**</w:t>
            </w:r>
          </w:p>
        </w:tc>
        <w:tc>
          <w:tcPr>
            <w:tcW w:w="900" w:type="dxa"/>
            <w:hideMark/>
          </w:tcPr>
          <w:p w14:paraId="3939BB7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.390</w:t>
            </w:r>
            <w:r>
              <w:rPr>
                <w:rFonts w:ascii="Arial" w:hAnsi="Arial" w:cs="Arial"/>
                <w:kern w:val="2"/>
                <w:sz w:val="14"/>
                <w:szCs w:val="16"/>
                <w:vertAlign w:val="superscript"/>
                <w14:ligatures w14:val="standardContextual"/>
              </w:rPr>
              <w:t>**</w:t>
            </w:r>
          </w:p>
        </w:tc>
        <w:tc>
          <w:tcPr>
            <w:tcW w:w="720" w:type="dxa"/>
            <w:hideMark/>
          </w:tcPr>
          <w:p w14:paraId="76DA7E5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.411</w:t>
            </w:r>
            <w:r>
              <w:rPr>
                <w:rFonts w:ascii="Arial" w:hAnsi="Arial" w:cs="Arial"/>
                <w:kern w:val="2"/>
                <w:sz w:val="14"/>
                <w:szCs w:val="16"/>
                <w:vertAlign w:val="superscript"/>
                <w14:ligatures w14:val="standardContextual"/>
              </w:rPr>
              <w:t>**</w:t>
            </w:r>
          </w:p>
        </w:tc>
        <w:tc>
          <w:tcPr>
            <w:tcW w:w="630" w:type="dxa"/>
            <w:hideMark/>
          </w:tcPr>
          <w:p w14:paraId="372D472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.415</w:t>
            </w:r>
            <w:r>
              <w:rPr>
                <w:rFonts w:ascii="Arial" w:hAnsi="Arial" w:cs="Arial"/>
                <w:kern w:val="2"/>
                <w:sz w:val="14"/>
                <w:szCs w:val="16"/>
                <w:vertAlign w:val="superscript"/>
                <w14:ligatures w14:val="standardContextual"/>
              </w:rPr>
              <w:t>**</w:t>
            </w:r>
          </w:p>
        </w:tc>
        <w:tc>
          <w:tcPr>
            <w:tcW w:w="630" w:type="dxa"/>
            <w:hideMark/>
          </w:tcPr>
          <w:p w14:paraId="5F0EF5D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1</w:t>
            </w:r>
          </w:p>
        </w:tc>
      </w:tr>
      <w:tr w:rsidR="00CC5D90" w14:paraId="3936E24A" w14:textId="77777777" w:rsidTr="00CC5D90">
        <w:trPr>
          <w:cantSplit/>
        </w:trPr>
        <w:tc>
          <w:tcPr>
            <w:tcW w:w="1080" w:type="dxa"/>
            <w:vMerge/>
            <w:tcBorders>
              <w:top w:val="nil"/>
              <w:left w:val="nil"/>
              <w:bottom w:val="single" w:sz="4" w:space="0" w:color="auto"/>
              <w:right w:val="nil"/>
            </w:tcBorders>
            <w:vAlign w:val="center"/>
            <w:hideMark/>
          </w:tcPr>
          <w:p w14:paraId="1E93FAB1" w14:textId="77777777" w:rsidR="00CC5D90" w:rsidRDefault="00CC5D90">
            <w:pPr>
              <w:spacing w:line="256" w:lineRule="auto"/>
              <w:rPr>
                <w:rFonts w:ascii="Arial" w:hAnsi="Arial" w:cs="Arial"/>
                <w:kern w:val="2"/>
                <w:sz w:val="14"/>
                <w:szCs w:val="16"/>
                <w14:ligatures w14:val="standardContextual"/>
              </w:rPr>
            </w:pPr>
          </w:p>
        </w:tc>
        <w:tc>
          <w:tcPr>
            <w:tcW w:w="1440" w:type="dxa"/>
            <w:hideMark/>
          </w:tcPr>
          <w:p w14:paraId="2E050EDA"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Sig. (2-tailed)</w:t>
            </w:r>
          </w:p>
        </w:tc>
        <w:tc>
          <w:tcPr>
            <w:tcW w:w="810" w:type="dxa"/>
            <w:hideMark/>
          </w:tcPr>
          <w:p w14:paraId="13177DA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 </w:t>
            </w:r>
          </w:p>
        </w:tc>
        <w:tc>
          <w:tcPr>
            <w:tcW w:w="900" w:type="dxa"/>
            <w:hideMark/>
          </w:tcPr>
          <w:p w14:paraId="073CACA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1080" w:type="dxa"/>
            <w:hideMark/>
          </w:tcPr>
          <w:p w14:paraId="3DB7C6CD"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0.001</w:t>
            </w:r>
          </w:p>
        </w:tc>
        <w:tc>
          <w:tcPr>
            <w:tcW w:w="900" w:type="dxa"/>
            <w:hideMark/>
          </w:tcPr>
          <w:p w14:paraId="4E527B4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720" w:type="dxa"/>
            <w:hideMark/>
          </w:tcPr>
          <w:p w14:paraId="4D50B766"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2C98A503"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0.000</w:t>
            </w:r>
          </w:p>
        </w:tc>
        <w:tc>
          <w:tcPr>
            <w:tcW w:w="630" w:type="dxa"/>
            <w:hideMark/>
          </w:tcPr>
          <w:p w14:paraId="76FF3F93" w14:textId="77777777" w:rsidR="00CC5D90" w:rsidRDefault="00CC5D90">
            <w:pPr>
              <w:autoSpaceDE w:val="0"/>
              <w:autoSpaceDN w:val="0"/>
              <w:adjustRightInd w:val="0"/>
              <w:spacing w:line="256" w:lineRule="auto"/>
              <w:rPr>
                <w:rFonts w:ascii="Arial" w:hAnsi="Arial" w:cs="Arial"/>
                <w:kern w:val="2"/>
                <w:sz w:val="14"/>
                <w:szCs w:val="16"/>
                <w14:ligatures w14:val="standardContextual"/>
              </w:rPr>
            </w:pPr>
            <w:r>
              <w:rPr>
                <w:rFonts w:ascii="Arial" w:hAnsi="Arial" w:cs="Arial"/>
                <w:kern w:val="2"/>
                <w:sz w:val="14"/>
                <w:szCs w:val="16"/>
                <w14:ligatures w14:val="standardContextual"/>
              </w:rPr>
              <w:t> </w:t>
            </w:r>
          </w:p>
        </w:tc>
      </w:tr>
      <w:tr w:rsidR="00CC5D90" w14:paraId="0E9F0DBB" w14:textId="77777777" w:rsidTr="00CC5D90">
        <w:trPr>
          <w:cantSplit/>
        </w:trPr>
        <w:tc>
          <w:tcPr>
            <w:tcW w:w="1080" w:type="dxa"/>
            <w:vMerge/>
            <w:tcBorders>
              <w:top w:val="nil"/>
              <w:left w:val="nil"/>
              <w:bottom w:val="single" w:sz="4" w:space="0" w:color="auto"/>
              <w:right w:val="nil"/>
            </w:tcBorders>
            <w:vAlign w:val="center"/>
            <w:hideMark/>
          </w:tcPr>
          <w:p w14:paraId="0993FC57" w14:textId="77777777" w:rsidR="00CC5D90" w:rsidRDefault="00CC5D90">
            <w:pPr>
              <w:spacing w:line="256" w:lineRule="auto"/>
              <w:rPr>
                <w:rFonts w:ascii="Arial" w:hAnsi="Arial" w:cs="Arial"/>
                <w:kern w:val="2"/>
                <w:sz w:val="14"/>
                <w:szCs w:val="16"/>
                <w14:ligatures w14:val="standardContextual"/>
              </w:rPr>
            </w:pPr>
          </w:p>
        </w:tc>
        <w:tc>
          <w:tcPr>
            <w:tcW w:w="1440" w:type="dxa"/>
            <w:tcBorders>
              <w:top w:val="nil"/>
              <w:left w:val="nil"/>
              <w:bottom w:val="single" w:sz="4" w:space="0" w:color="auto"/>
              <w:right w:val="nil"/>
            </w:tcBorders>
            <w:hideMark/>
          </w:tcPr>
          <w:p w14:paraId="0D4445B6" w14:textId="77777777" w:rsidR="00CC5D90" w:rsidRDefault="00CC5D90">
            <w:pPr>
              <w:autoSpaceDE w:val="0"/>
              <w:autoSpaceDN w:val="0"/>
              <w:adjustRightInd w:val="0"/>
              <w:spacing w:line="256" w:lineRule="auto"/>
              <w:ind w:left="60" w:right="60"/>
              <w:rPr>
                <w:rFonts w:ascii="Arial" w:hAnsi="Arial" w:cs="Arial"/>
                <w:kern w:val="2"/>
                <w:sz w:val="14"/>
                <w:szCs w:val="16"/>
                <w14:ligatures w14:val="standardContextual"/>
              </w:rPr>
            </w:pPr>
            <w:r>
              <w:rPr>
                <w:rFonts w:ascii="Arial" w:hAnsi="Arial" w:cs="Arial"/>
                <w:kern w:val="2"/>
                <w:sz w:val="14"/>
                <w:szCs w:val="16"/>
                <w14:ligatures w14:val="standardContextual"/>
              </w:rPr>
              <w:t>N</w:t>
            </w:r>
          </w:p>
        </w:tc>
        <w:tc>
          <w:tcPr>
            <w:tcW w:w="810" w:type="dxa"/>
            <w:tcBorders>
              <w:top w:val="nil"/>
              <w:left w:val="nil"/>
              <w:bottom w:val="single" w:sz="4" w:space="0" w:color="auto"/>
              <w:right w:val="nil"/>
            </w:tcBorders>
            <w:hideMark/>
          </w:tcPr>
          <w:p w14:paraId="0F332220"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tcBorders>
              <w:top w:val="nil"/>
              <w:left w:val="nil"/>
              <w:bottom w:val="single" w:sz="4" w:space="0" w:color="auto"/>
              <w:right w:val="nil"/>
            </w:tcBorders>
            <w:hideMark/>
          </w:tcPr>
          <w:p w14:paraId="37B0D248"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1080" w:type="dxa"/>
            <w:tcBorders>
              <w:top w:val="nil"/>
              <w:left w:val="nil"/>
              <w:bottom w:val="single" w:sz="4" w:space="0" w:color="auto"/>
              <w:right w:val="nil"/>
            </w:tcBorders>
            <w:hideMark/>
          </w:tcPr>
          <w:p w14:paraId="157FF7E4"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900" w:type="dxa"/>
            <w:tcBorders>
              <w:top w:val="nil"/>
              <w:left w:val="nil"/>
              <w:bottom w:val="single" w:sz="4" w:space="0" w:color="auto"/>
              <w:right w:val="nil"/>
            </w:tcBorders>
            <w:hideMark/>
          </w:tcPr>
          <w:p w14:paraId="6955903C"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720" w:type="dxa"/>
            <w:tcBorders>
              <w:top w:val="nil"/>
              <w:left w:val="nil"/>
              <w:bottom w:val="single" w:sz="4" w:space="0" w:color="auto"/>
              <w:right w:val="nil"/>
            </w:tcBorders>
            <w:hideMark/>
          </w:tcPr>
          <w:p w14:paraId="128B46A9"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tcBorders>
              <w:top w:val="nil"/>
              <w:left w:val="nil"/>
              <w:bottom w:val="single" w:sz="4" w:space="0" w:color="auto"/>
              <w:right w:val="nil"/>
            </w:tcBorders>
            <w:hideMark/>
          </w:tcPr>
          <w:p w14:paraId="0422745A"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c>
          <w:tcPr>
            <w:tcW w:w="630" w:type="dxa"/>
            <w:tcBorders>
              <w:top w:val="nil"/>
              <w:left w:val="nil"/>
              <w:bottom w:val="single" w:sz="4" w:space="0" w:color="auto"/>
              <w:right w:val="nil"/>
            </w:tcBorders>
            <w:hideMark/>
          </w:tcPr>
          <w:p w14:paraId="38D64197" w14:textId="77777777" w:rsidR="00CC5D90" w:rsidRDefault="00CC5D90">
            <w:pPr>
              <w:autoSpaceDE w:val="0"/>
              <w:autoSpaceDN w:val="0"/>
              <w:adjustRightInd w:val="0"/>
              <w:spacing w:line="256" w:lineRule="auto"/>
              <w:ind w:left="60" w:right="60"/>
              <w:jc w:val="right"/>
              <w:rPr>
                <w:rFonts w:ascii="Arial" w:hAnsi="Arial" w:cs="Arial"/>
                <w:kern w:val="2"/>
                <w:sz w:val="14"/>
                <w:szCs w:val="16"/>
                <w14:ligatures w14:val="standardContextual"/>
              </w:rPr>
            </w:pPr>
            <w:r>
              <w:rPr>
                <w:rFonts w:ascii="Arial" w:hAnsi="Arial" w:cs="Arial"/>
                <w:kern w:val="2"/>
                <w:sz w:val="14"/>
                <w:szCs w:val="16"/>
                <w14:ligatures w14:val="standardContextual"/>
              </w:rPr>
              <w:t>202</w:t>
            </w:r>
          </w:p>
        </w:tc>
      </w:tr>
      <w:tr w:rsidR="00CC5D90" w14:paraId="22758E2D" w14:textId="77777777" w:rsidTr="00CC5D90">
        <w:trPr>
          <w:cantSplit/>
        </w:trPr>
        <w:tc>
          <w:tcPr>
            <w:tcW w:w="8190" w:type="dxa"/>
            <w:gridSpan w:val="9"/>
            <w:tcBorders>
              <w:top w:val="single" w:sz="4" w:space="0" w:color="auto"/>
              <w:left w:val="nil"/>
              <w:bottom w:val="nil"/>
              <w:right w:val="nil"/>
            </w:tcBorders>
            <w:hideMark/>
          </w:tcPr>
          <w:p w14:paraId="06DE8A8A" w14:textId="77777777" w:rsidR="00CC5D90" w:rsidRDefault="00CC5D90">
            <w:pPr>
              <w:autoSpaceDE w:val="0"/>
              <w:autoSpaceDN w:val="0"/>
              <w:adjustRightInd w:val="0"/>
              <w:spacing w:line="256" w:lineRule="auto"/>
              <w:ind w:left="60" w:right="60"/>
              <w:rPr>
                <w:rFonts w:ascii="Arial" w:hAnsi="Arial" w:cs="Arial"/>
                <w:kern w:val="2"/>
                <w:sz w:val="14"/>
                <w:szCs w:val="18"/>
                <w14:ligatures w14:val="standardContextual"/>
              </w:rPr>
            </w:pPr>
            <w:r>
              <w:rPr>
                <w:rFonts w:ascii="Arial" w:hAnsi="Arial" w:cs="Arial"/>
                <w:kern w:val="2"/>
                <w:sz w:val="14"/>
                <w:szCs w:val="18"/>
                <w14:ligatures w14:val="standardContextual"/>
              </w:rPr>
              <w:t>**. Correlation is significant at the 0.01 level (2-tailed).</w:t>
            </w:r>
          </w:p>
        </w:tc>
      </w:tr>
      <w:tr w:rsidR="00CC5D90" w14:paraId="206F60F2" w14:textId="77777777" w:rsidTr="00CC5D90">
        <w:trPr>
          <w:cantSplit/>
        </w:trPr>
        <w:tc>
          <w:tcPr>
            <w:tcW w:w="8190" w:type="dxa"/>
            <w:gridSpan w:val="9"/>
            <w:hideMark/>
          </w:tcPr>
          <w:p w14:paraId="12DC171D" w14:textId="77777777" w:rsidR="00CC5D90" w:rsidRDefault="00CC5D90">
            <w:pPr>
              <w:autoSpaceDE w:val="0"/>
              <w:autoSpaceDN w:val="0"/>
              <w:adjustRightInd w:val="0"/>
              <w:spacing w:line="256" w:lineRule="auto"/>
              <w:ind w:left="60" w:right="60"/>
              <w:rPr>
                <w:rFonts w:ascii="Arial" w:hAnsi="Arial" w:cs="Arial"/>
                <w:kern w:val="2"/>
                <w:sz w:val="14"/>
                <w:szCs w:val="18"/>
                <w14:ligatures w14:val="standardContextual"/>
              </w:rPr>
            </w:pPr>
            <w:r>
              <w:rPr>
                <w:rFonts w:ascii="Arial" w:hAnsi="Arial" w:cs="Arial"/>
                <w:kern w:val="2"/>
                <w:sz w:val="14"/>
                <w:szCs w:val="18"/>
                <w14:ligatures w14:val="standardContextual"/>
              </w:rPr>
              <w:t>*. Correlation is significant at the 0.05 level (2-tailed).</w:t>
            </w:r>
          </w:p>
        </w:tc>
        <w:bookmarkEnd w:id="2"/>
      </w:tr>
    </w:tbl>
    <w:p w14:paraId="6AEA86C4" w14:textId="10041F93" w:rsidR="00CC5D90" w:rsidRDefault="00CC5D90" w:rsidP="00441B6F">
      <w:pPr>
        <w:pStyle w:val="Body"/>
        <w:spacing w:after="0"/>
        <w:rPr>
          <w:rFonts w:ascii="Arial" w:hAnsi="Arial" w:cs="Arial"/>
        </w:rPr>
      </w:pPr>
    </w:p>
    <w:p w14:paraId="093C0407" w14:textId="00AF6D95" w:rsidR="00CC5D90" w:rsidRDefault="00A0591B" w:rsidP="00441B6F">
      <w:pPr>
        <w:pStyle w:val="Body"/>
        <w:spacing w:after="0"/>
        <w:rPr>
          <w:rFonts w:ascii="Arial" w:hAnsi="Arial" w:cs="Arial"/>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A0591B">
        <w:rPr>
          <w:rFonts w:ascii="Arial" w:hAnsi="Arial" w:cs="Arial"/>
          <w:b/>
          <w:sz w:val="22"/>
        </w:rPr>
        <w:t>Students perceive the level of gender inclusivity and equality in their respective courses at OMSC</w:t>
      </w:r>
    </w:p>
    <w:p w14:paraId="72FF7DC5" w14:textId="7E504FD6" w:rsidR="00A0591B" w:rsidRDefault="00A0591B" w:rsidP="00441B6F">
      <w:pPr>
        <w:pStyle w:val="Body"/>
        <w:spacing w:after="0"/>
        <w:rPr>
          <w:rFonts w:ascii="Arial" w:hAnsi="Arial" w:cs="Arial"/>
        </w:rPr>
      </w:pPr>
      <w:r w:rsidRPr="00A0591B">
        <w:rPr>
          <w:rFonts w:ascii="Arial" w:hAnsi="Arial" w:cs="Arial"/>
        </w:rPr>
        <w:t xml:space="preserve">The measures of central tendency and variability and the independent samples t-test offered insight into the extent to which Occidental Mindoro State College (OMSC) students identify the necessity of gender inclusivity and equality in the courses offered. There existed no significant differences between the groups for most questions along the inclusive–exclusionary continuum, such as whether students believed that their course offered inclusion, whether respondents had encountered discrimination based on gender, or whether they thought that gender issues within institutions of higher learning were well handled. </w:t>
      </w:r>
      <w:proofErr w:type="spellStart"/>
      <w:r w:rsidRPr="00A0591B">
        <w:rPr>
          <w:rFonts w:ascii="Arial" w:hAnsi="Arial" w:cs="Arial"/>
        </w:rPr>
        <w:t>Levene’s</w:t>
      </w:r>
      <w:proofErr w:type="spellEnd"/>
      <w:r w:rsidRPr="00A0591B">
        <w:rPr>
          <w:rFonts w:ascii="Arial" w:hAnsi="Arial" w:cs="Arial"/>
        </w:rPr>
        <w:t xml:space="preserve"> Tests mainly reported no significant statistical deviations between groups for this analysis. In contrast, t-tests recorded p-values less than the conventional alpha level of 0.05 in many cases, indicating conformity among student groups. Even so, researchers found one exception among students who believe their institutions take adequate measures to address research gaps on gender equity. In this case, they noted a significant difference with a p-value of 0.042, indicating that students had different ideas about the practicality of these activities. It means that even though students generally hold similar perceptions towards curbing inclusivity and equality within a college setting, students hold different views regarding the extent to which institutional measures towards curtailing gender discrimination in colleges have addressed the concerns, suggesting a possible area of focus.</w:t>
      </w:r>
    </w:p>
    <w:p w14:paraId="6A13C791" w14:textId="2826F091" w:rsidR="00A0591B" w:rsidRDefault="00A0591B" w:rsidP="00441B6F">
      <w:pPr>
        <w:pStyle w:val="Body"/>
        <w:spacing w:after="0"/>
        <w:rPr>
          <w:rFonts w:ascii="Arial" w:hAnsi="Arial" w:cs="Arial"/>
        </w:rPr>
      </w:pPr>
    </w:p>
    <w:p w14:paraId="78E7AA23" w14:textId="648B54B2" w:rsidR="00A0591B" w:rsidRDefault="00A0591B" w:rsidP="00441B6F">
      <w:pPr>
        <w:pStyle w:val="Body"/>
        <w:spacing w:after="0"/>
        <w:rPr>
          <w:rFonts w:ascii="Arial" w:hAnsi="Arial" w:cs="Arial"/>
        </w:rPr>
      </w:pPr>
      <w:r w:rsidRPr="00A0591B">
        <w:rPr>
          <w:rFonts w:ascii="Arial" w:hAnsi="Arial" w:cs="Arial"/>
        </w:rPr>
        <w:t xml:space="preserve">Instead, Table 5 showed that while gender inclusivity and gender equality had broad agreement, there were potential discrepancies in attitudes towards the effectiveness of the institution's actions concerning gender equality promotion. This divergence justified external and internal examinations regarding the institution's gender equality policies or their conveyance to the public. Examined how university students perceive their self-related efficacy concerning the Sustainable Development Goals (SDGs) and how aspects of gender influence the framing of students' targets and self-efficacy towards social objectives. This aspect was particularly salient in the discussion of this study, where researchers found that gender affected students' aspirations and expectations regarding their careers, leading to perception biases that made some students lack self-belief in achieving their career ideals </w:t>
      </w:r>
      <w:r w:rsidR="00605958">
        <w:rPr>
          <w:rFonts w:ascii="Arial" w:hAnsi="Arial" w:cs="Arial"/>
        </w:rPr>
        <w:t>(</w:t>
      </w:r>
      <w:proofErr w:type="spellStart"/>
      <w:r w:rsidR="00605958">
        <w:rPr>
          <w:rFonts w:ascii="Arial" w:hAnsi="Arial" w:cs="Arial"/>
        </w:rPr>
        <w:t>Ferrando</w:t>
      </w:r>
      <w:proofErr w:type="spellEnd"/>
      <w:r w:rsidR="00605958">
        <w:rPr>
          <w:rFonts w:ascii="Arial" w:hAnsi="Arial" w:cs="Arial"/>
        </w:rPr>
        <w:t xml:space="preserve"> et al., 2024)</w:t>
      </w:r>
      <w:r w:rsidRPr="00A0591B">
        <w:rPr>
          <w:rFonts w:ascii="Arial" w:hAnsi="Arial" w:cs="Arial"/>
        </w:rPr>
        <w:t>. Likewise, the analysis revealed no noticeable divergence concerning the perceptions on whether course content and pedagogy promoted an inclusive atmosphere for all sexes, which meant that students from diverse backgrounds were assumed to agree on the inclusive nature of their academic setting. Moreover, all groups showed similar experiences of gender-based discrimination; in other words, no such differences were evident among the students under consideration. The relative uniformity in student views concerning the effect of some institutional policies meant that they held the same views that such policy changes would make no impact or minimal effect. Researchers found no significant difference in perceptions regarding leadership opportunities, suggesting that all gender groups viewed them as available. On the one hand, these findings suggested a considerable agreement about most of the issues related to gender inclusion and equality at the institution. On the other hand, there was a vast gap concerning how each group viewed the effectiveness of interventions by the institution towards the attainment of gender balance. Consequently, the analysis showed that while there were some variations and similarities in how students understood and internalized gender roles and stereotypes in the educational setting, the only significant statistical difference pointed out the perception that stereotypes act as barriers to participation in class debates.</w:t>
      </w:r>
    </w:p>
    <w:p w14:paraId="503D2CF8" w14:textId="77777777" w:rsidR="00996B63" w:rsidRDefault="00996B63" w:rsidP="00441B6F">
      <w:pPr>
        <w:pStyle w:val="Body"/>
        <w:spacing w:after="0"/>
        <w:rPr>
          <w:rFonts w:ascii="Arial" w:hAnsi="Arial" w:cs="Arial"/>
        </w:rPr>
      </w:pPr>
    </w:p>
    <w:p w14:paraId="57069CAA" w14:textId="4B54A1D0" w:rsidR="00A0591B" w:rsidRDefault="00996B63" w:rsidP="00441B6F">
      <w:pPr>
        <w:pStyle w:val="Body"/>
        <w:spacing w:after="0"/>
        <w:rPr>
          <w:rFonts w:ascii="Arial" w:hAnsi="Arial" w:cs="Arial"/>
        </w:rPr>
      </w:pPr>
      <w:r>
        <w:rPr>
          <w:rFonts w:ascii="Arial" w:hAnsi="Arial"/>
          <w:b/>
        </w:rPr>
        <w:t xml:space="preserve">Table 5. </w:t>
      </w:r>
      <w:r w:rsidRPr="00996B63">
        <w:rPr>
          <w:rFonts w:ascii="Arial" w:hAnsi="Arial"/>
          <w:b/>
        </w:rPr>
        <w:t>Gender Inclusivity and Equality</w:t>
      </w:r>
    </w:p>
    <w:tbl>
      <w:tblPr>
        <w:tblW w:w="8297"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66"/>
        <w:gridCol w:w="854"/>
        <w:gridCol w:w="540"/>
        <w:gridCol w:w="438"/>
        <w:gridCol w:w="569"/>
        <w:gridCol w:w="651"/>
        <w:gridCol w:w="569"/>
        <w:gridCol w:w="862"/>
        <w:gridCol w:w="846"/>
        <w:gridCol w:w="651"/>
        <w:gridCol w:w="651"/>
      </w:tblGrid>
      <w:tr w:rsidR="00432086" w14:paraId="29368F3D" w14:textId="77777777" w:rsidTr="00996B63">
        <w:trPr>
          <w:cantSplit/>
          <w:trHeight w:val="543"/>
        </w:trPr>
        <w:tc>
          <w:tcPr>
            <w:tcW w:w="2520" w:type="dxa"/>
            <w:gridSpan w:val="2"/>
            <w:vMerge w:val="restart"/>
            <w:tcBorders>
              <w:top w:val="single" w:sz="4" w:space="0" w:color="auto"/>
              <w:left w:val="nil"/>
              <w:bottom w:val="single" w:sz="4" w:space="0" w:color="auto"/>
              <w:right w:val="nil"/>
            </w:tcBorders>
            <w:vAlign w:val="bottom"/>
          </w:tcPr>
          <w:p w14:paraId="5A95B6C2" w14:textId="77777777" w:rsidR="00432086" w:rsidRDefault="00432086">
            <w:pPr>
              <w:autoSpaceDE w:val="0"/>
              <w:autoSpaceDN w:val="0"/>
              <w:adjustRightInd w:val="0"/>
              <w:spacing w:line="256" w:lineRule="auto"/>
              <w:rPr>
                <w:rFonts w:ascii="Arial" w:hAnsi="Arial" w:cs="Arial"/>
                <w:b/>
                <w:bCs/>
                <w:kern w:val="2"/>
                <w:sz w:val="16"/>
                <w:szCs w:val="16"/>
                <w14:ligatures w14:val="standardContextual"/>
              </w:rPr>
            </w:pPr>
            <w:bookmarkStart w:id="3" w:name="_Hlk203234449"/>
          </w:p>
        </w:tc>
        <w:tc>
          <w:tcPr>
            <w:tcW w:w="540" w:type="dxa"/>
            <w:vMerge w:val="restart"/>
            <w:tcBorders>
              <w:top w:val="single" w:sz="4" w:space="0" w:color="auto"/>
              <w:left w:val="nil"/>
              <w:bottom w:val="single" w:sz="4" w:space="0" w:color="auto"/>
              <w:right w:val="nil"/>
            </w:tcBorders>
            <w:vAlign w:val="bottom"/>
            <w:hideMark/>
          </w:tcPr>
          <w:p w14:paraId="3C911ABA"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F</w:t>
            </w:r>
          </w:p>
        </w:tc>
        <w:tc>
          <w:tcPr>
            <w:tcW w:w="438" w:type="dxa"/>
            <w:vMerge w:val="restart"/>
            <w:tcBorders>
              <w:top w:val="single" w:sz="4" w:space="0" w:color="auto"/>
              <w:left w:val="nil"/>
              <w:bottom w:val="single" w:sz="4" w:space="0" w:color="auto"/>
              <w:right w:val="nil"/>
            </w:tcBorders>
            <w:vAlign w:val="bottom"/>
            <w:hideMark/>
          </w:tcPr>
          <w:p w14:paraId="25BB1AC7" w14:textId="4E3D49FA"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Si</w:t>
            </w:r>
            <w:r w:rsidR="00996B63">
              <w:rPr>
                <w:rFonts w:ascii="Arial" w:hAnsi="Arial" w:cs="Arial"/>
                <w:b/>
                <w:bCs/>
                <w:kern w:val="2"/>
                <w:sz w:val="16"/>
                <w:szCs w:val="16"/>
                <w14:ligatures w14:val="standardContextual"/>
              </w:rPr>
              <w:t>g</w:t>
            </w:r>
            <w:r>
              <w:rPr>
                <w:rFonts w:ascii="Arial" w:hAnsi="Arial" w:cs="Arial"/>
                <w:b/>
                <w:bCs/>
                <w:kern w:val="2"/>
                <w:sz w:val="16"/>
                <w:szCs w:val="16"/>
                <w14:ligatures w14:val="standardContextual"/>
              </w:rPr>
              <w:t>.</w:t>
            </w:r>
          </w:p>
        </w:tc>
        <w:tc>
          <w:tcPr>
            <w:tcW w:w="569" w:type="dxa"/>
            <w:vMerge w:val="restart"/>
            <w:tcBorders>
              <w:top w:val="single" w:sz="4" w:space="0" w:color="auto"/>
              <w:left w:val="nil"/>
              <w:bottom w:val="single" w:sz="4" w:space="0" w:color="auto"/>
              <w:right w:val="nil"/>
            </w:tcBorders>
            <w:vAlign w:val="bottom"/>
            <w:hideMark/>
          </w:tcPr>
          <w:p w14:paraId="15FF0988"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T</w:t>
            </w:r>
          </w:p>
        </w:tc>
        <w:tc>
          <w:tcPr>
            <w:tcW w:w="651" w:type="dxa"/>
            <w:vMerge w:val="restart"/>
            <w:tcBorders>
              <w:top w:val="single" w:sz="4" w:space="0" w:color="auto"/>
              <w:left w:val="nil"/>
              <w:bottom w:val="single" w:sz="4" w:space="0" w:color="auto"/>
              <w:right w:val="nil"/>
            </w:tcBorders>
            <w:vAlign w:val="bottom"/>
            <w:hideMark/>
          </w:tcPr>
          <w:p w14:paraId="741D5396"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Df</w:t>
            </w:r>
          </w:p>
        </w:tc>
        <w:tc>
          <w:tcPr>
            <w:tcW w:w="569" w:type="dxa"/>
            <w:vMerge w:val="restart"/>
            <w:tcBorders>
              <w:top w:val="single" w:sz="4" w:space="0" w:color="auto"/>
              <w:left w:val="nil"/>
              <w:bottom w:val="single" w:sz="4" w:space="0" w:color="auto"/>
              <w:right w:val="nil"/>
            </w:tcBorders>
            <w:vAlign w:val="bottom"/>
            <w:hideMark/>
          </w:tcPr>
          <w:p w14:paraId="241C8FA4"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Sig. (2-tailed)</w:t>
            </w:r>
          </w:p>
        </w:tc>
        <w:tc>
          <w:tcPr>
            <w:tcW w:w="862" w:type="dxa"/>
            <w:vMerge w:val="restart"/>
            <w:tcBorders>
              <w:top w:val="single" w:sz="4" w:space="0" w:color="auto"/>
              <w:left w:val="nil"/>
              <w:bottom w:val="single" w:sz="4" w:space="0" w:color="auto"/>
              <w:right w:val="nil"/>
            </w:tcBorders>
            <w:vAlign w:val="bottom"/>
            <w:hideMark/>
          </w:tcPr>
          <w:p w14:paraId="76BF3AA6"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Mean Difference</w:t>
            </w:r>
          </w:p>
        </w:tc>
        <w:tc>
          <w:tcPr>
            <w:tcW w:w="846" w:type="dxa"/>
            <w:vMerge w:val="restart"/>
            <w:tcBorders>
              <w:top w:val="single" w:sz="4" w:space="0" w:color="auto"/>
              <w:left w:val="nil"/>
              <w:bottom w:val="single" w:sz="4" w:space="0" w:color="auto"/>
              <w:right w:val="nil"/>
            </w:tcBorders>
            <w:vAlign w:val="bottom"/>
            <w:hideMark/>
          </w:tcPr>
          <w:p w14:paraId="2139FBBA"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Std. Error Difference</w:t>
            </w:r>
          </w:p>
        </w:tc>
        <w:tc>
          <w:tcPr>
            <w:tcW w:w="1302" w:type="dxa"/>
            <w:gridSpan w:val="2"/>
            <w:tcBorders>
              <w:top w:val="single" w:sz="4" w:space="0" w:color="auto"/>
              <w:left w:val="nil"/>
              <w:bottom w:val="nil"/>
              <w:right w:val="nil"/>
            </w:tcBorders>
            <w:vAlign w:val="bottom"/>
            <w:hideMark/>
          </w:tcPr>
          <w:p w14:paraId="487AC724"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95% Confidence Interval of the Difference</w:t>
            </w:r>
          </w:p>
        </w:tc>
      </w:tr>
      <w:tr w:rsidR="00432086" w14:paraId="3D60A4A0" w14:textId="77777777" w:rsidTr="00996B63">
        <w:trPr>
          <w:cantSplit/>
          <w:trHeight w:val="184"/>
        </w:trPr>
        <w:tc>
          <w:tcPr>
            <w:tcW w:w="2520" w:type="dxa"/>
            <w:gridSpan w:val="2"/>
            <w:vMerge/>
            <w:tcBorders>
              <w:top w:val="single" w:sz="4" w:space="0" w:color="auto"/>
              <w:left w:val="nil"/>
              <w:bottom w:val="single" w:sz="4" w:space="0" w:color="auto"/>
              <w:right w:val="nil"/>
            </w:tcBorders>
            <w:vAlign w:val="center"/>
            <w:hideMark/>
          </w:tcPr>
          <w:p w14:paraId="2D21E4DD" w14:textId="77777777" w:rsidR="00432086" w:rsidRDefault="00432086">
            <w:pPr>
              <w:spacing w:line="256" w:lineRule="auto"/>
              <w:rPr>
                <w:rFonts w:ascii="Arial" w:hAnsi="Arial" w:cs="Arial"/>
                <w:b/>
                <w:bCs/>
                <w:kern w:val="2"/>
                <w:sz w:val="16"/>
                <w:szCs w:val="16"/>
                <w14:ligatures w14:val="standardContextual"/>
              </w:rPr>
            </w:pPr>
          </w:p>
        </w:tc>
        <w:tc>
          <w:tcPr>
            <w:tcW w:w="540" w:type="dxa"/>
            <w:vMerge/>
            <w:tcBorders>
              <w:top w:val="single" w:sz="4" w:space="0" w:color="auto"/>
              <w:left w:val="nil"/>
              <w:bottom w:val="single" w:sz="4" w:space="0" w:color="auto"/>
              <w:right w:val="nil"/>
            </w:tcBorders>
            <w:vAlign w:val="center"/>
            <w:hideMark/>
          </w:tcPr>
          <w:p w14:paraId="0855B3A0" w14:textId="77777777" w:rsidR="00432086" w:rsidRDefault="00432086">
            <w:pPr>
              <w:spacing w:line="256" w:lineRule="auto"/>
              <w:rPr>
                <w:rFonts w:ascii="Arial" w:hAnsi="Arial" w:cs="Arial"/>
                <w:b/>
                <w:bCs/>
                <w:kern w:val="2"/>
                <w:sz w:val="16"/>
                <w:szCs w:val="16"/>
                <w14:ligatures w14:val="standardContextual"/>
              </w:rPr>
            </w:pPr>
          </w:p>
        </w:tc>
        <w:tc>
          <w:tcPr>
            <w:tcW w:w="438" w:type="dxa"/>
            <w:vMerge/>
            <w:tcBorders>
              <w:top w:val="single" w:sz="4" w:space="0" w:color="auto"/>
              <w:left w:val="nil"/>
              <w:bottom w:val="single" w:sz="4" w:space="0" w:color="auto"/>
              <w:right w:val="nil"/>
            </w:tcBorders>
            <w:vAlign w:val="center"/>
            <w:hideMark/>
          </w:tcPr>
          <w:p w14:paraId="5AD8C396" w14:textId="77777777" w:rsidR="00432086" w:rsidRDefault="00432086">
            <w:pPr>
              <w:spacing w:line="256" w:lineRule="auto"/>
              <w:rPr>
                <w:rFonts w:ascii="Arial" w:hAnsi="Arial" w:cs="Arial"/>
                <w:b/>
                <w:bCs/>
                <w:kern w:val="2"/>
                <w:sz w:val="16"/>
                <w:szCs w:val="16"/>
                <w14:ligatures w14:val="standardContextual"/>
              </w:rPr>
            </w:pPr>
          </w:p>
        </w:tc>
        <w:tc>
          <w:tcPr>
            <w:tcW w:w="569" w:type="dxa"/>
            <w:vMerge/>
            <w:tcBorders>
              <w:top w:val="single" w:sz="4" w:space="0" w:color="auto"/>
              <w:left w:val="nil"/>
              <w:bottom w:val="single" w:sz="4" w:space="0" w:color="auto"/>
              <w:right w:val="nil"/>
            </w:tcBorders>
            <w:vAlign w:val="center"/>
            <w:hideMark/>
          </w:tcPr>
          <w:p w14:paraId="48D42FC0" w14:textId="77777777" w:rsidR="00432086" w:rsidRDefault="00432086">
            <w:pPr>
              <w:spacing w:line="256" w:lineRule="auto"/>
              <w:rPr>
                <w:rFonts w:ascii="Arial" w:hAnsi="Arial" w:cs="Arial"/>
                <w:b/>
                <w:bCs/>
                <w:kern w:val="2"/>
                <w:sz w:val="16"/>
                <w:szCs w:val="16"/>
                <w14:ligatures w14:val="standardContextual"/>
              </w:rPr>
            </w:pPr>
          </w:p>
        </w:tc>
        <w:tc>
          <w:tcPr>
            <w:tcW w:w="651" w:type="dxa"/>
            <w:vMerge/>
            <w:tcBorders>
              <w:top w:val="single" w:sz="4" w:space="0" w:color="auto"/>
              <w:left w:val="nil"/>
              <w:bottom w:val="single" w:sz="4" w:space="0" w:color="auto"/>
              <w:right w:val="nil"/>
            </w:tcBorders>
            <w:vAlign w:val="center"/>
            <w:hideMark/>
          </w:tcPr>
          <w:p w14:paraId="0F38C5EC" w14:textId="77777777" w:rsidR="00432086" w:rsidRDefault="00432086">
            <w:pPr>
              <w:spacing w:line="256" w:lineRule="auto"/>
              <w:rPr>
                <w:rFonts w:ascii="Arial" w:hAnsi="Arial" w:cs="Arial"/>
                <w:b/>
                <w:bCs/>
                <w:kern w:val="2"/>
                <w:sz w:val="16"/>
                <w:szCs w:val="16"/>
                <w14:ligatures w14:val="standardContextual"/>
              </w:rPr>
            </w:pPr>
          </w:p>
        </w:tc>
        <w:tc>
          <w:tcPr>
            <w:tcW w:w="569" w:type="dxa"/>
            <w:vMerge/>
            <w:tcBorders>
              <w:top w:val="single" w:sz="4" w:space="0" w:color="auto"/>
              <w:left w:val="nil"/>
              <w:bottom w:val="single" w:sz="4" w:space="0" w:color="auto"/>
              <w:right w:val="nil"/>
            </w:tcBorders>
            <w:vAlign w:val="center"/>
            <w:hideMark/>
          </w:tcPr>
          <w:p w14:paraId="100DBB2A" w14:textId="77777777" w:rsidR="00432086" w:rsidRDefault="00432086">
            <w:pPr>
              <w:spacing w:line="256" w:lineRule="auto"/>
              <w:rPr>
                <w:rFonts w:ascii="Arial" w:hAnsi="Arial" w:cs="Arial"/>
                <w:b/>
                <w:bCs/>
                <w:kern w:val="2"/>
                <w:sz w:val="16"/>
                <w:szCs w:val="16"/>
                <w14:ligatures w14:val="standardContextual"/>
              </w:rPr>
            </w:pPr>
          </w:p>
        </w:tc>
        <w:tc>
          <w:tcPr>
            <w:tcW w:w="862" w:type="dxa"/>
            <w:vMerge/>
            <w:tcBorders>
              <w:top w:val="single" w:sz="4" w:space="0" w:color="auto"/>
              <w:left w:val="nil"/>
              <w:bottom w:val="single" w:sz="4" w:space="0" w:color="auto"/>
              <w:right w:val="nil"/>
            </w:tcBorders>
            <w:vAlign w:val="center"/>
            <w:hideMark/>
          </w:tcPr>
          <w:p w14:paraId="79D1F838" w14:textId="77777777" w:rsidR="00432086" w:rsidRDefault="00432086">
            <w:pPr>
              <w:spacing w:line="256" w:lineRule="auto"/>
              <w:rPr>
                <w:rFonts w:ascii="Arial" w:hAnsi="Arial" w:cs="Arial"/>
                <w:b/>
                <w:bCs/>
                <w:kern w:val="2"/>
                <w:sz w:val="16"/>
                <w:szCs w:val="16"/>
                <w14:ligatures w14:val="standardContextual"/>
              </w:rPr>
            </w:pPr>
          </w:p>
        </w:tc>
        <w:tc>
          <w:tcPr>
            <w:tcW w:w="846" w:type="dxa"/>
            <w:vMerge/>
            <w:tcBorders>
              <w:top w:val="single" w:sz="4" w:space="0" w:color="auto"/>
              <w:left w:val="nil"/>
              <w:bottom w:val="single" w:sz="4" w:space="0" w:color="auto"/>
              <w:right w:val="nil"/>
            </w:tcBorders>
            <w:vAlign w:val="center"/>
            <w:hideMark/>
          </w:tcPr>
          <w:p w14:paraId="072C84DE" w14:textId="77777777" w:rsidR="00432086" w:rsidRDefault="00432086">
            <w:pPr>
              <w:spacing w:line="256" w:lineRule="auto"/>
              <w:rPr>
                <w:rFonts w:ascii="Arial" w:hAnsi="Arial" w:cs="Arial"/>
                <w:b/>
                <w:bCs/>
                <w:kern w:val="2"/>
                <w:sz w:val="16"/>
                <w:szCs w:val="16"/>
                <w14:ligatures w14:val="standardContextual"/>
              </w:rPr>
            </w:pPr>
          </w:p>
        </w:tc>
        <w:tc>
          <w:tcPr>
            <w:tcW w:w="651" w:type="dxa"/>
            <w:tcBorders>
              <w:top w:val="nil"/>
              <w:left w:val="nil"/>
              <w:bottom w:val="single" w:sz="4" w:space="0" w:color="auto"/>
              <w:right w:val="nil"/>
            </w:tcBorders>
            <w:vAlign w:val="bottom"/>
            <w:hideMark/>
          </w:tcPr>
          <w:p w14:paraId="51F1EA53"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Lower</w:t>
            </w:r>
          </w:p>
        </w:tc>
        <w:tc>
          <w:tcPr>
            <w:tcW w:w="651" w:type="dxa"/>
            <w:tcBorders>
              <w:top w:val="nil"/>
              <w:left w:val="nil"/>
              <w:bottom w:val="single" w:sz="4" w:space="0" w:color="auto"/>
              <w:right w:val="nil"/>
            </w:tcBorders>
            <w:vAlign w:val="bottom"/>
            <w:hideMark/>
          </w:tcPr>
          <w:p w14:paraId="48B75C67" w14:textId="77777777" w:rsidR="00432086" w:rsidRDefault="00432086">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Upper</w:t>
            </w:r>
          </w:p>
        </w:tc>
      </w:tr>
      <w:tr w:rsidR="00432086" w14:paraId="6EE71D18" w14:textId="77777777" w:rsidTr="00996B63">
        <w:trPr>
          <w:cantSplit/>
          <w:trHeight w:val="473"/>
        </w:trPr>
        <w:tc>
          <w:tcPr>
            <w:tcW w:w="1666" w:type="dxa"/>
            <w:vMerge w:val="restart"/>
            <w:tcBorders>
              <w:top w:val="single" w:sz="4" w:space="0" w:color="auto"/>
              <w:left w:val="nil"/>
              <w:bottom w:val="nil"/>
              <w:right w:val="nil"/>
            </w:tcBorders>
            <w:hideMark/>
          </w:tcPr>
          <w:p w14:paraId="3F98535C"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lastRenderedPageBreak/>
              <w:t>1. Do they feel their course provides an inclusive environment for all genders?</w:t>
            </w:r>
          </w:p>
        </w:tc>
        <w:tc>
          <w:tcPr>
            <w:tcW w:w="854" w:type="dxa"/>
            <w:tcBorders>
              <w:top w:val="single" w:sz="4" w:space="0" w:color="auto"/>
              <w:left w:val="nil"/>
              <w:bottom w:val="nil"/>
              <w:right w:val="nil"/>
            </w:tcBorders>
            <w:hideMark/>
          </w:tcPr>
          <w:p w14:paraId="51C2C3F7"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single" w:sz="4" w:space="0" w:color="auto"/>
              <w:left w:val="nil"/>
              <w:bottom w:val="nil"/>
              <w:right w:val="nil"/>
            </w:tcBorders>
            <w:hideMark/>
          </w:tcPr>
          <w:p w14:paraId="37E4C8E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.208</w:t>
            </w:r>
          </w:p>
        </w:tc>
        <w:tc>
          <w:tcPr>
            <w:tcW w:w="438" w:type="dxa"/>
            <w:tcBorders>
              <w:top w:val="single" w:sz="4" w:space="0" w:color="auto"/>
              <w:left w:val="nil"/>
              <w:bottom w:val="nil"/>
              <w:right w:val="nil"/>
            </w:tcBorders>
            <w:hideMark/>
          </w:tcPr>
          <w:p w14:paraId="5EFB13A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.649</w:t>
            </w:r>
          </w:p>
        </w:tc>
        <w:tc>
          <w:tcPr>
            <w:tcW w:w="569" w:type="dxa"/>
            <w:tcBorders>
              <w:top w:val="single" w:sz="4" w:space="0" w:color="auto"/>
              <w:left w:val="nil"/>
              <w:bottom w:val="nil"/>
              <w:right w:val="nil"/>
            </w:tcBorders>
            <w:hideMark/>
          </w:tcPr>
          <w:p w14:paraId="612E35E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-.893</w:t>
            </w:r>
          </w:p>
        </w:tc>
        <w:tc>
          <w:tcPr>
            <w:tcW w:w="651" w:type="dxa"/>
            <w:tcBorders>
              <w:top w:val="single" w:sz="4" w:space="0" w:color="auto"/>
              <w:left w:val="nil"/>
              <w:bottom w:val="nil"/>
              <w:right w:val="nil"/>
            </w:tcBorders>
            <w:hideMark/>
          </w:tcPr>
          <w:p w14:paraId="44D5B96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single" w:sz="4" w:space="0" w:color="auto"/>
              <w:left w:val="nil"/>
              <w:bottom w:val="nil"/>
              <w:right w:val="nil"/>
            </w:tcBorders>
            <w:hideMark/>
          </w:tcPr>
          <w:p w14:paraId="563674E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.373</w:t>
            </w:r>
          </w:p>
        </w:tc>
        <w:tc>
          <w:tcPr>
            <w:tcW w:w="862" w:type="dxa"/>
            <w:tcBorders>
              <w:top w:val="single" w:sz="4" w:space="0" w:color="auto"/>
              <w:left w:val="nil"/>
              <w:bottom w:val="nil"/>
              <w:right w:val="nil"/>
            </w:tcBorders>
            <w:hideMark/>
          </w:tcPr>
          <w:p w14:paraId="022F2BD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-.141</w:t>
            </w:r>
          </w:p>
        </w:tc>
        <w:tc>
          <w:tcPr>
            <w:tcW w:w="846" w:type="dxa"/>
            <w:tcBorders>
              <w:top w:val="single" w:sz="4" w:space="0" w:color="auto"/>
              <w:left w:val="nil"/>
              <w:bottom w:val="nil"/>
              <w:right w:val="nil"/>
            </w:tcBorders>
            <w:hideMark/>
          </w:tcPr>
          <w:p w14:paraId="66B0B45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.158</w:t>
            </w:r>
          </w:p>
        </w:tc>
        <w:tc>
          <w:tcPr>
            <w:tcW w:w="651" w:type="dxa"/>
            <w:tcBorders>
              <w:top w:val="single" w:sz="4" w:space="0" w:color="auto"/>
              <w:left w:val="nil"/>
              <w:bottom w:val="nil"/>
              <w:right w:val="nil"/>
            </w:tcBorders>
            <w:hideMark/>
          </w:tcPr>
          <w:p w14:paraId="2404198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-.453</w:t>
            </w:r>
          </w:p>
        </w:tc>
        <w:tc>
          <w:tcPr>
            <w:tcW w:w="651" w:type="dxa"/>
            <w:tcBorders>
              <w:top w:val="single" w:sz="4" w:space="0" w:color="auto"/>
              <w:left w:val="nil"/>
              <w:bottom w:val="nil"/>
              <w:right w:val="nil"/>
            </w:tcBorders>
            <w:hideMark/>
          </w:tcPr>
          <w:p w14:paraId="4C54DE7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.170</w:t>
            </w:r>
          </w:p>
        </w:tc>
      </w:tr>
      <w:tr w:rsidR="00432086" w14:paraId="40E267CE" w14:textId="77777777" w:rsidTr="00996B63">
        <w:trPr>
          <w:cantSplit/>
          <w:trHeight w:val="485"/>
        </w:trPr>
        <w:tc>
          <w:tcPr>
            <w:tcW w:w="1666" w:type="dxa"/>
            <w:vMerge/>
            <w:tcBorders>
              <w:top w:val="single" w:sz="4" w:space="0" w:color="auto"/>
              <w:left w:val="nil"/>
              <w:bottom w:val="nil"/>
              <w:right w:val="nil"/>
            </w:tcBorders>
            <w:vAlign w:val="center"/>
            <w:hideMark/>
          </w:tcPr>
          <w:p w14:paraId="335425D2" w14:textId="77777777" w:rsidR="00432086" w:rsidRDefault="00432086">
            <w:pPr>
              <w:spacing w:line="256" w:lineRule="auto"/>
              <w:rPr>
                <w:rFonts w:ascii="Arial" w:hAnsi="Arial" w:cs="Arial"/>
                <w:kern w:val="2"/>
                <w:sz w:val="14"/>
                <w:szCs w:val="14"/>
                <w14:ligatures w14:val="standardContextual"/>
              </w:rPr>
            </w:pPr>
          </w:p>
        </w:tc>
        <w:tc>
          <w:tcPr>
            <w:tcW w:w="854" w:type="dxa"/>
            <w:tcBorders>
              <w:top w:val="nil"/>
              <w:left w:val="nil"/>
              <w:bottom w:val="nil"/>
              <w:right w:val="nil"/>
            </w:tcBorders>
            <w:hideMark/>
          </w:tcPr>
          <w:p w14:paraId="3E3BA5C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1152CD5C"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309CF9A5"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112203C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-.892</w:t>
            </w:r>
          </w:p>
        </w:tc>
        <w:tc>
          <w:tcPr>
            <w:tcW w:w="651" w:type="dxa"/>
            <w:tcBorders>
              <w:top w:val="nil"/>
              <w:left w:val="nil"/>
              <w:bottom w:val="nil"/>
              <w:right w:val="nil"/>
            </w:tcBorders>
            <w:hideMark/>
          </w:tcPr>
          <w:p w14:paraId="60F71AF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190.254</w:t>
            </w:r>
          </w:p>
        </w:tc>
        <w:tc>
          <w:tcPr>
            <w:tcW w:w="569" w:type="dxa"/>
            <w:tcBorders>
              <w:top w:val="nil"/>
              <w:left w:val="nil"/>
              <w:bottom w:val="nil"/>
              <w:right w:val="nil"/>
            </w:tcBorders>
            <w:hideMark/>
          </w:tcPr>
          <w:p w14:paraId="02D3633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.373</w:t>
            </w:r>
          </w:p>
        </w:tc>
        <w:tc>
          <w:tcPr>
            <w:tcW w:w="862" w:type="dxa"/>
            <w:tcBorders>
              <w:top w:val="nil"/>
              <w:left w:val="nil"/>
              <w:bottom w:val="nil"/>
              <w:right w:val="nil"/>
            </w:tcBorders>
            <w:hideMark/>
          </w:tcPr>
          <w:p w14:paraId="0292A9E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-.141</w:t>
            </w:r>
          </w:p>
        </w:tc>
        <w:tc>
          <w:tcPr>
            <w:tcW w:w="846" w:type="dxa"/>
            <w:tcBorders>
              <w:top w:val="nil"/>
              <w:left w:val="nil"/>
              <w:bottom w:val="nil"/>
              <w:right w:val="nil"/>
            </w:tcBorders>
            <w:hideMark/>
          </w:tcPr>
          <w:p w14:paraId="4F8D944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.158</w:t>
            </w:r>
          </w:p>
        </w:tc>
        <w:tc>
          <w:tcPr>
            <w:tcW w:w="651" w:type="dxa"/>
            <w:tcBorders>
              <w:top w:val="nil"/>
              <w:left w:val="nil"/>
              <w:bottom w:val="nil"/>
              <w:right w:val="nil"/>
            </w:tcBorders>
            <w:hideMark/>
          </w:tcPr>
          <w:p w14:paraId="057D8A6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-.453</w:t>
            </w:r>
          </w:p>
        </w:tc>
        <w:tc>
          <w:tcPr>
            <w:tcW w:w="651" w:type="dxa"/>
            <w:tcBorders>
              <w:top w:val="nil"/>
              <w:left w:val="nil"/>
              <w:bottom w:val="nil"/>
              <w:right w:val="nil"/>
            </w:tcBorders>
            <w:hideMark/>
          </w:tcPr>
          <w:p w14:paraId="3C3463B8"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.171</w:t>
            </w:r>
          </w:p>
        </w:tc>
      </w:tr>
      <w:tr w:rsidR="00432086" w14:paraId="02B34C31" w14:textId="77777777" w:rsidTr="00996B63">
        <w:trPr>
          <w:cantSplit/>
          <w:trHeight w:val="473"/>
        </w:trPr>
        <w:tc>
          <w:tcPr>
            <w:tcW w:w="1666" w:type="dxa"/>
            <w:vMerge w:val="restart"/>
            <w:tcBorders>
              <w:top w:val="nil"/>
              <w:left w:val="nil"/>
              <w:bottom w:val="nil"/>
              <w:right w:val="nil"/>
            </w:tcBorders>
            <w:hideMark/>
          </w:tcPr>
          <w:p w14:paraId="48B51B2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2. Have they experienced any gender-based discrimination in their course?</w:t>
            </w:r>
          </w:p>
        </w:tc>
        <w:tc>
          <w:tcPr>
            <w:tcW w:w="854" w:type="dxa"/>
            <w:tcBorders>
              <w:top w:val="nil"/>
              <w:left w:val="nil"/>
              <w:bottom w:val="nil"/>
              <w:right w:val="nil"/>
            </w:tcBorders>
            <w:hideMark/>
          </w:tcPr>
          <w:p w14:paraId="66DEC443"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0B1C212C" w14:textId="77777777" w:rsidR="00432086" w:rsidRDefault="00432086">
            <w:pPr>
              <w:autoSpaceDE w:val="0"/>
              <w:autoSpaceDN w:val="0"/>
              <w:adjustRightInd w:val="0"/>
              <w:spacing w:line="256" w:lineRule="auto"/>
              <w:ind w:left="60" w:right="60"/>
              <w:jc w:val="center"/>
              <w:rPr>
                <w:rFonts w:ascii="Arial" w:hAnsi="Arial" w:cs="Arial"/>
                <w:kern w:val="2"/>
                <w:sz w:val="14"/>
                <w:szCs w:val="14"/>
                <w14:ligatures w14:val="standardContextual"/>
              </w:rPr>
            </w:pPr>
            <w:r>
              <w:rPr>
                <w:rFonts w:ascii="Arial" w:hAnsi="Arial" w:cs="Arial"/>
                <w:kern w:val="2"/>
                <w:sz w:val="14"/>
                <w:szCs w:val="14"/>
                <w14:ligatures w14:val="standardContextual"/>
              </w:rPr>
              <w:t>1.667</w:t>
            </w:r>
          </w:p>
        </w:tc>
        <w:tc>
          <w:tcPr>
            <w:tcW w:w="438" w:type="dxa"/>
            <w:tcBorders>
              <w:top w:val="nil"/>
              <w:left w:val="nil"/>
              <w:bottom w:val="nil"/>
              <w:right w:val="nil"/>
            </w:tcBorders>
            <w:hideMark/>
          </w:tcPr>
          <w:p w14:paraId="51315ED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.198</w:t>
            </w:r>
          </w:p>
        </w:tc>
        <w:tc>
          <w:tcPr>
            <w:tcW w:w="569" w:type="dxa"/>
            <w:tcBorders>
              <w:top w:val="nil"/>
              <w:left w:val="nil"/>
              <w:bottom w:val="nil"/>
              <w:right w:val="nil"/>
            </w:tcBorders>
            <w:hideMark/>
          </w:tcPr>
          <w:p w14:paraId="6E1121D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-.015</w:t>
            </w:r>
          </w:p>
        </w:tc>
        <w:tc>
          <w:tcPr>
            <w:tcW w:w="651" w:type="dxa"/>
            <w:tcBorders>
              <w:top w:val="nil"/>
              <w:left w:val="nil"/>
              <w:bottom w:val="nil"/>
              <w:right w:val="nil"/>
            </w:tcBorders>
            <w:hideMark/>
          </w:tcPr>
          <w:p w14:paraId="224D3CD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0823828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.988</w:t>
            </w:r>
          </w:p>
        </w:tc>
        <w:tc>
          <w:tcPr>
            <w:tcW w:w="862" w:type="dxa"/>
            <w:tcBorders>
              <w:top w:val="nil"/>
              <w:left w:val="nil"/>
              <w:bottom w:val="nil"/>
              <w:right w:val="nil"/>
            </w:tcBorders>
            <w:hideMark/>
          </w:tcPr>
          <w:p w14:paraId="55537C5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7ED6D74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.174</w:t>
            </w:r>
          </w:p>
        </w:tc>
        <w:tc>
          <w:tcPr>
            <w:tcW w:w="651" w:type="dxa"/>
            <w:tcBorders>
              <w:top w:val="nil"/>
              <w:left w:val="nil"/>
              <w:bottom w:val="nil"/>
              <w:right w:val="nil"/>
            </w:tcBorders>
            <w:hideMark/>
          </w:tcPr>
          <w:p w14:paraId="130D69F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-.345</w:t>
            </w:r>
          </w:p>
        </w:tc>
        <w:tc>
          <w:tcPr>
            <w:tcW w:w="651" w:type="dxa"/>
            <w:tcBorders>
              <w:top w:val="nil"/>
              <w:left w:val="nil"/>
              <w:bottom w:val="nil"/>
              <w:right w:val="nil"/>
            </w:tcBorders>
            <w:hideMark/>
          </w:tcPr>
          <w:p w14:paraId="04A6811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.340</w:t>
            </w:r>
          </w:p>
        </w:tc>
      </w:tr>
      <w:tr w:rsidR="00432086" w14:paraId="6A01538A" w14:textId="77777777" w:rsidTr="00996B63">
        <w:trPr>
          <w:cantSplit/>
          <w:trHeight w:val="473"/>
        </w:trPr>
        <w:tc>
          <w:tcPr>
            <w:tcW w:w="1666" w:type="dxa"/>
            <w:vMerge/>
            <w:tcBorders>
              <w:top w:val="nil"/>
              <w:left w:val="nil"/>
              <w:bottom w:val="nil"/>
              <w:right w:val="nil"/>
            </w:tcBorders>
            <w:vAlign w:val="center"/>
            <w:hideMark/>
          </w:tcPr>
          <w:p w14:paraId="337E9871" w14:textId="77777777" w:rsidR="00432086" w:rsidRDefault="00432086">
            <w:pPr>
              <w:spacing w:line="256" w:lineRule="auto"/>
              <w:rPr>
                <w:rFonts w:ascii="Arial" w:hAnsi="Arial" w:cs="Arial"/>
                <w:kern w:val="2"/>
                <w:sz w:val="14"/>
                <w:szCs w:val="14"/>
                <w14:ligatures w14:val="standardContextual"/>
              </w:rPr>
            </w:pPr>
          </w:p>
        </w:tc>
        <w:tc>
          <w:tcPr>
            <w:tcW w:w="854" w:type="dxa"/>
            <w:tcBorders>
              <w:top w:val="nil"/>
              <w:left w:val="nil"/>
              <w:bottom w:val="nil"/>
              <w:right w:val="nil"/>
            </w:tcBorders>
            <w:hideMark/>
          </w:tcPr>
          <w:p w14:paraId="1AAAFA14"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2C487F46"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74476822"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7272DA08"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-.015</w:t>
            </w:r>
          </w:p>
        </w:tc>
        <w:tc>
          <w:tcPr>
            <w:tcW w:w="651" w:type="dxa"/>
            <w:tcBorders>
              <w:top w:val="nil"/>
              <w:left w:val="nil"/>
              <w:bottom w:val="nil"/>
              <w:right w:val="nil"/>
            </w:tcBorders>
            <w:hideMark/>
          </w:tcPr>
          <w:p w14:paraId="3B23648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183.644</w:t>
            </w:r>
          </w:p>
        </w:tc>
        <w:tc>
          <w:tcPr>
            <w:tcW w:w="569" w:type="dxa"/>
            <w:tcBorders>
              <w:top w:val="nil"/>
              <w:left w:val="nil"/>
              <w:bottom w:val="nil"/>
              <w:right w:val="nil"/>
            </w:tcBorders>
            <w:hideMark/>
          </w:tcPr>
          <w:p w14:paraId="57D3B5F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.988</w:t>
            </w:r>
          </w:p>
        </w:tc>
        <w:tc>
          <w:tcPr>
            <w:tcW w:w="862" w:type="dxa"/>
            <w:tcBorders>
              <w:top w:val="nil"/>
              <w:left w:val="nil"/>
              <w:bottom w:val="nil"/>
              <w:right w:val="nil"/>
            </w:tcBorders>
            <w:hideMark/>
          </w:tcPr>
          <w:p w14:paraId="6FF82C9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1ED3FD6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.175</w:t>
            </w:r>
          </w:p>
        </w:tc>
        <w:tc>
          <w:tcPr>
            <w:tcW w:w="651" w:type="dxa"/>
            <w:tcBorders>
              <w:top w:val="nil"/>
              <w:left w:val="nil"/>
              <w:bottom w:val="nil"/>
              <w:right w:val="nil"/>
            </w:tcBorders>
            <w:hideMark/>
          </w:tcPr>
          <w:p w14:paraId="45ADB3E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-.348</w:t>
            </w:r>
          </w:p>
        </w:tc>
        <w:tc>
          <w:tcPr>
            <w:tcW w:w="651" w:type="dxa"/>
            <w:tcBorders>
              <w:top w:val="nil"/>
              <w:left w:val="nil"/>
              <w:bottom w:val="nil"/>
              <w:right w:val="nil"/>
            </w:tcBorders>
            <w:hideMark/>
          </w:tcPr>
          <w:p w14:paraId="33DABFE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.343</w:t>
            </w:r>
          </w:p>
        </w:tc>
      </w:tr>
      <w:tr w:rsidR="00432086" w14:paraId="716F21BF" w14:textId="77777777" w:rsidTr="00996B63">
        <w:trPr>
          <w:cantSplit/>
          <w:trHeight w:val="485"/>
        </w:trPr>
        <w:tc>
          <w:tcPr>
            <w:tcW w:w="1666" w:type="dxa"/>
            <w:vMerge w:val="restart"/>
            <w:tcBorders>
              <w:top w:val="nil"/>
              <w:left w:val="nil"/>
              <w:bottom w:val="nil"/>
              <w:right w:val="nil"/>
            </w:tcBorders>
            <w:hideMark/>
          </w:tcPr>
          <w:p w14:paraId="4FEEC5AD"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3. Do OMSC's policies adequately address gender inclusivity?</w:t>
            </w:r>
          </w:p>
        </w:tc>
        <w:tc>
          <w:tcPr>
            <w:tcW w:w="854" w:type="dxa"/>
            <w:tcBorders>
              <w:top w:val="nil"/>
              <w:left w:val="nil"/>
              <w:bottom w:val="nil"/>
              <w:right w:val="nil"/>
            </w:tcBorders>
            <w:hideMark/>
          </w:tcPr>
          <w:p w14:paraId="162250F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3D88184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1.124</w:t>
            </w:r>
          </w:p>
        </w:tc>
        <w:tc>
          <w:tcPr>
            <w:tcW w:w="438" w:type="dxa"/>
            <w:tcBorders>
              <w:top w:val="nil"/>
              <w:left w:val="nil"/>
              <w:bottom w:val="nil"/>
              <w:right w:val="nil"/>
            </w:tcBorders>
            <w:hideMark/>
          </w:tcPr>
          <w:p w14:paraId="29171BE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.290</w:t>
            </w:r>
          </w:p>
        </w:tc>
        <w:tc>
          <w:tcPr>
            <w:tcW w:w="569" w:type="dxa"/>
            <w:tcBorders>
              <w:top w:val="nil"/>
              <w:left w:val="nil"/>
              <w:bottom w:val="nil"/>
              <w:right w:val="nil"/>
            </w:tcBorders>
            <w:hideMark/>
          </w:tcPr>
          <w:p w14:paraId="76963FC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.021</w:t>
            </w:r>
          </w:p>
        </w:tc>
        <w:tc>
          <w:tcPr>
            <w:tcW w:w="651" w:type="dxa"/>
            <w:tcBorders>
              <w:top w:val="nil"/>
              <w:left w:val="nil"/>
              <w:bottom w:val="nil"/>
              <w:right w:val="nil"/>
            </w:tcBorders>
            <w:hideMark/>
          </w:tcPr>
          <w:p w14:paraId="7D19FE2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6938DD6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.983</w:t>
            </w:r>
          </w:p>
        </w:tc>
        <w:tc>
          <w:tcPr>
            <w:tcW w:w="862" w:type="dxa"/>
            <w:tcBorders>
              <w:top w:val="nil"/>
              <w:left w:val="nil"/>
              <w:bottom w:val="nil"/>
              <w:right w:val="nil"/>
            </w:tcBorders>
            <w:hideMark/>
          </w:tcPr>
          <w:p w14:paraId="4593EA7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56972D86"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.140</w:t>
            </w:r>
          </w:p>
        </w:tc>
        <w:tc>
          <w:tcPr>
            <w:tcW w:w="651" w:type="dxa"/>
            <w:tcBorders>
              <w:top w:val="nil"/>
              <w:left w:val="nil"/>
              <w:bottom w:val="nil"/>
              <w:right w:val="nil"/>
            </w:tcBorders>
            <w:hideMark/>
          </w:tcPr>
          <w:p w14:paraId="00BA5A68"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-.274</w:t>
            </w:r>
          </w:p>
        </w:tc>
        <w:tc>
          <w:tcPr>
            <w:tcW w:w="651" w:type="dxa"/>
            <w:tcBorders>
              <w:top w:val="nil"/>
              <w:left w:val="nil"/>
              <w:bottom w:val="nil"/>
              <w:right w:val="nil"/>
            </w:tcBorders>
            <w:hideMark/>
          </w:tcPr>
          <w:p w14:paraId="082AEA6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.280</w:t>
            </w:r>
          </w:p>
        </w:tc>
      </w:tr>
      <w:tr w:rsidR="00432086" w14:paraId="07FC6FC0" w14:textId="77777777" w:rsidTr="00996B63">
        <w:trPr>
          <w:cantSplit/>
          <w:trHeight w:val="473"/>
        </w:trPr>
        <w:tc>
          <w:tcPr>
            <w:tcW w:w="1666" w:type="dxa"/>
            <w:vMerge/>
            <w:tcBorders>
              <w:top w:val="nil"/>
              <w:left w:val="nil"/>
              <w:bottom w:val="nil"/>
              <w:right w:val="nil"/>
            </w:tcBorders>
            <w:vAlign w:val="center"/>
            <w:hideMark/>
          </w:tcPr>
          <w:p w14:paraId="4F6E87CC" w14:textId="77777777" w:rsidR="00432086" w:rsidRDefault="00432086">
            <w:pPr>
              <w:spacing w:line="256" w:lineRule="auto"/>
              <w:rPr>
                <w:rFonts w:ascii="Arial" w:hAnsi="Arial" w:cs="Arial"/>
                <w:kern w:val="2"/>
                <w:sz w:val="14"/>
                <w:szCs w:val="14"/>
                <w14:ligatures w14:val="standardContextual"/>
              </w:rPr>
            </w:pPr>
          </w:p>
        </w:tc>
        <w:tc>
          <w:tcPr>
            <w:tcW w:w="854" w:type="dxa"/>
            <w:tcBorders>
              <w:top w:val="nil"/>
              <w:left w:val="nil"/>
              <w:bottom w:val="nil"/>
              <w:right w:val="nil"/>
            </w:tcBorders>
            <w:hideMark/>
          </w:tcPr>
          <w:p w14:paraId="5E5C7274"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1B9FA1B6"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560B873A"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134F9A2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.021</w:t>
            </w:r>
          </w:p>
        </w:tc>
        <w:tc>
          <w:tcPr>
            <w:tcW w:w="651" w:type="dxa"/>
            <w:tcBorders>
              <w:top w:val="nil"/>
              <w:left w:val="nil"/>
              <w:bottom w:val="nil"/>
              <w:right w:val="nil"/>
            </w:tcBorders>
            <w:hideMark/>
          </w:tcPr>
          <w:p w14:paraId="6FDAB5F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197.149</w:t>
            </w:r>
          </w:p>
        </w:tc>
        <w:tc>
          <w:tcPr>
            <w:tcW w:w="569" w:type="dxa"/>
            <w:tcBorders>
              <w:top w:val="nil"/>
              <w:left w:val="nil"/>
              <w:bottom w:val="nil"/>
              <w:right w:val="nil"/>
            </w:tcBorders>
            <w:hideMark/>
          </w:tcPr>
          <w:p w14:paraId="3482D996"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.983</w:t>
            </w:r>
          </w:p>
        </w:tc>
        <w:tc>
          <w:tcPr>
            <w:tcW w:w="862" w:type="dxa"/>
            <w:tcBorders>
              <w:top w:val="nil"/>
              <w:left w:val="nil"/>
              <w:bottom w:val="nil"/>
              <w:right w:val="nil"/>
            </w:tcBorders>
            <w:hideMark/>
          </w:tcPr>
          <w:p w14:paraId="1AE20CD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.003</w:t>
            </w:r>
          </w:p>
        </w:tc>
        <w:tc>
          <w:tcPr>
            <w:tcW w:w="846" w:type="dxa"/>
            <w:tcBorders>
              <w:top w:val="nil"/>
              <w:left w:val="nil"/>
              <w:bottom w:val="nil"/>
              <w:right w:val="nil"/>
            </w:tcBorders>
            <w:hideMark/>
          </w:tcPr>
          <w:p w14:paraId="6D1424B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.139</w:t>
            </w:r>
          </w:p>
        </w:tc>
        <w:tc>
          <w:tcPr>
            <w:tcW w:w="651" w:type="dxa"/>
            <w:tcBorders>
              <w:top w:val="nil"/>
              <w:left w:val="nil"/>
              <w:bottom w:val="nil"/>
              <w:right w:val="nil"/>
            </w:tcBorders>
            <w:hideMark/>
          </w:tcPr>
          <w:p w14:paraId="38D0932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-.271</w:t>
            </w:r>
          </w:p>
        </w:tc>
        <w:tc>
          <w:tcPr>
            <w:tcW w:w="651" w:type="dxa"/>
            <w:tcBorders>
              <w:top w:val="nil"/>
              <w:left w:val="nil"/>
              <w:bottom w:val="nil"/>
              <w:right w:val="nil"/>
            </w:tcBorders>
            <w:hideMark/>
          </w:tcPr>
          <w:p w14:paraId="34AA654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.277</w:t>
            </w:r>
          </w:p>
        </w:tc>
      </w:tr>
      <w:tr w:rsidR="00432086" w14:paraId="6545F765" w14:textId="77777777" w:rsidTr="00996B63">
        <w:trPr>
          <w:cantSplit/>
          <w:trHeight w:val="473"/>
        </w:trPr>
        <w:tc>
          <w:tcPr>
            <w:tcW w:w="1666" w:type="dxa"/>
            <w:vMerge w:val="restart"/>
            <w:tcBorders>
              <w:top w:val="nil"/>
              <w:left w:val="nil"/>
              <w:bottom w:val="nil"/>
              <w:right w:val="nil"/>
            </w:tcBorders>
            <w:hideMark/>
          </w:tcPr>
          <w:p w14:paraId="7A57BE23"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4. How effective are OMSC's efforts in promoting gender equality?</w:t>
            </w:r>
          </w:p>
        </w:tc>
        <w:tc>
          <w:tcPr>
            <w:tcW w:w="854" w:type="dxa"/>
            <w:tcBorders>
              <w:top w:val="nil"/>
              <w:left w:val="nil"/>
              <w:bottom w:val="nil"/>
              <w:right w:val="nil"/>
            </w:tcBorders>
            <w:hideMark/>
          </w:tcPr>
          <w:p w14:paraId="1326370F"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3C1AF51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.145</w:t>
            </w:r>
          </w:p>
        </w:tc>
        <w:tc>
          <w:tcPr>
            <w:tcW w:w="438" w:type="dxa"/>
            <w:tcBorders>
              <w:top w:val="nil"/>
              <w:left w:val="nil"/>
              <w:bottom w:val="nil"/>
              <w:right w:val="nil"/>
            </w:tcBorders>
            <w:hideMark/>
          </w:tcPr>
          <w:p w14:paraId="713A625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.704</w:t>
            </w:r>
          </w:p>
        </w:tc>
        <w:tc>
          <w:tcPr>
            <w:tcW w:w="569" w:type="dxa"/>
            <w:tcBorders>
              <w:top w:val="nil"/>
              <w:left w:val="nil"/>
              <w:bottom w:val="nil"/>
              <w:right w:val="nil"/>
            </w:tcBorders>
            <w:hideMark/>
          </w:tcPr>
          <w:p w14:paraId="67DC0A7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-2.051</w:t>
            </w:r>
          </w:p>
        </w:tc>
        <w:tc>
          <w:tcPr>
            <w:tcW w:w="651" w:type="dxa"/>
            <w:tcBorders>
              <w:top w:val="nil"/>
              <w:left w:val="nil"/>
              <w:bottom w:val="nil"/>
              <w:right w:val="nil"/>
            </w:tcBorders>
            <w:hideMark/>
          </w:tcPr>
          <w:p w14:paraId="7F8A1CC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707E8B7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.042</w:t>
            </w:r>
          </w:p>
        </w:tc>
        <w:tc>
          <w:tcPr>
            <w:tcW w:w="862" w:type="dxa"/>
            <w:tcBorders>
              <w:top w:val="nil"/>
              <w:left w:val="nil"/>
              <w:bottom w:val="nil"/>
              <w:right w:val="nil"/>
            </w:tcBorders>
            <w:hideMark/>
          </w:tcPr>
          <w:p w14:paraId="41B9C65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-.270</w:t>
            </w:r>
          </w:p>
        </w:tc>
        <w:tc>
          <w:tcPr>
            <w:tcW w:w="846" w:type="dxa"/>
            <w:tcBorders>
              <w:top w:val="nil"/>
              <w:left w:val="nil"/>
              <w:bottom w:val="nil"/>
              <w:right w:val="nil"/>
            </w:tcBorders>
            <w:hideMark/>
          </w:tcPr>
          <w:p w14:paraId="0EFA338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.132</w:t>
            </w:r>
          </w:p>
        </w:tc>
        <w:tc>
          <w:tcPr>
            <w:tcW w:w="651" w:type="dxa"/>
            <w:tcBorders>
              <w:top w:val="nil"/>
              <w:left w:val="nil"/>
              <w:bottom w:val="nil"/>
              <w:right w:val="nil"/>
            </w:tcBorders>
            <w:hideMark/>
          </w:tcPr>
          <w:p w14:paraId="2F9664B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-.530</w:t>
            </w:r>
          </w:p>
        </w:tc>
        <w:tc>
          <w:tcPr>
            <w:tcW w:w="651" w:type="dxa"/>
            <w:tcBorders>
              <w:top w:val="nil"/>
              <w:left w:val="nil"/>
              <w:bottom w:val="nil"/>
              <w:right w:val="nil"/>
            </w:tcBorders>
            <w:hideMark/>
          </w:tcPr>
          <w:p w14:paraId="37A237D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-.010</w:t>
            </w:r>
          </w:p>
        </w:tc>
      </w:tr>
      <w:tr w:rsidR="00432086" w14:paraId="6AA2A06C" w14:textId="77777777" w:rsidTr="00996B63">
        <w:trPr>
          <w:cantSplit/>
          <w:trHeight w:val="473"/>
        </w:trPr>
        <w:tc>
          <w:tcPr>
            <w:tcW w:w="1666" w:type="dxa"/>
            <w:vMerge/>
            <w:tcBorders>
              <w:top w:val="nil"/>
              <w:left w:val="nil"/>
              <w:bottom w:val="nil"/>
              <w:right w:val="nil"/>
            </w:tcBorders>
            <w:vAlign w:val="center"/>
            <w:hideMark/>
          </w:tcPr>
          <w:p w14:paraId="4830BCED" w14:textId="77777777" w:rsidR="00432086" w:rsidRDefault="00432086">
            <w:pPr>
              <w:spacing w:line="256" w:lineRule="auto"/>
              <w:rPr>
                <w:rFonts w:ascii="Arial" w:hAnsi="Arial" w:cs="Arial"/>
                <w:kern w:val="2"/>
                <w:sz w:val="14"/>
                <w:szCs w:val="14"/>
                <w14:ligatures w14:val="standardContextual"/>
              </w:rPr>
            </w:pPr>
          </w:p>
        </w:tc>
        <w:tc>
          <w:tcPr>
            <w:tcW w:w="854" w:type="dxa"/>
            <w:tcBorders>
              <w:top w:val="nil"/>
              <w:left w:val="nil"/>
              <w:bottom w:val="nil"/>
              <w:right w:val="nil"/>
            </w:tcBorders>
            <w:hideMark/>
          </w:tcPr>
          <w:p w14:paraId="10CCA4C5"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15D9D6C9"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61119FDB"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7C2E6F4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-2.047</w:t>
            </w:r>
          </w:p>
        </w:tc>
        <w:tc>
          <w:tcPr>
            <w:tcW w:w="651" w:type="dxa"/>
            <w:tcBorders>
              <w:top w:val="nil"/>
              <w:left w:val="nil"/>
              <w:bottom w:val="nil"/>
              <w:right w:val="nil"/>
            </w:tcBorders>
            <w:hideMark/>
          </w:tcPr>
          <w:p w14:paraId="1C708F2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189.297</w:t>
            </w:r>
          </w:p>
        </w:tc>
        <w:tc>
          <w:tcPr>
            <w:tcW w:w="569" w:type="dxa"/>
            <w:tcBorders>
              <w:top w:val="nil"/>
              <w:left w:val="nil"/>
              <w:bottom w:val="nil"/>
              <w:right w:val="nil"/>
            </w:tcBorders>
            <w:hideMark/>
          </w:tcPr>
          <w:p w14:paraId="25317FC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.042</w:t>
            </w:r>
          </w:p>
        </w:tc>
        <w:tc>
          <w:tcPr>
            <w:tcW w:w="862" w:type="dxa"/>
            <w:tcBorders>
              <w:top w:val="nil"/>
              <w:left w:val="nil"/>
              <w:bottom w:val="nil"/>
              <w:right w:val="nil"/>
            </w:tcBorders>
            <w:hideMark/>
          </w:tcPr>
          <w:p w14:paraId="770095C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-.270</w:t>
            </w:r>
          </w:p>
        </w:tc>
        <w:tc>
          <w:tcPr>
            <w:tcW w:w="846" w:type="dxa"/>
            <w:tcBorders>
              <w:top w:val="nil"/>
              <w:left w:val="nil"/>
              <w:bottom w:val="nil"/>
              <w:right w:val="nil"/>
            </w:tcBorders>
            <w:hideMark/>
          </w:tcPr>
          <w:p w14:paraId="6C7E662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.132</w:t>
            </w:r>
          </w:p>
        </w:tc>
        <w:tc>
          <w:tcPr>
            <w:tcW w:w="651" w:type="dxa"/>
            <w:tcBorders>
              <w:top w:val="nil"/>
              <w:left w:val="nil"/>
              <w:bottom w:val="nil"/>
              <w:right w:val="nil"/>
            </w:tcBorders>
            <w:hideMark/>
          </w:tcPr>
          <w:p w14:paraId="4822D4C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-.530</w:t>
            </w:r>
          </w:p>
        </w:tc>
        <w:tc>
          <w:tcPr>
            <w:tcW w:w="651" w:type="dxa"/>
            <w:tcBorders>
              <w:top w:val="nil"/>
              <w:left w:val="nil"/>
              <w:bottom w:val="nil"/>
              <w:right w:val="nil"/>
            </w:tcBorders>
            <w:hideMark/>
          </w:tcPr>
          <w:p w14:paraId="7B4A40BE"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-.010</w:t>
            </w:r>
          </w:p>
        </w:tc>
      </w:tr>
      <w:tr w:rsidR="00432086" w14:paraId="5CCC7D5D" w14:textId="77777777" w:rsidTr="00996B63">
        <w:trPr>
          <w:cantSplit/>
          <w:trHeight w:val="473"/>
        </w:trPr>
        <w:tc>
          <w:tcPr>
            <w:tcW w:w="1666" w:type="dxa"/>
            <w:vMerge w:val="restart"/>
            <w:tcBorders>
              <w:top w:val="nil"/>
              <w:left w:val="nil"/>
              <w:bottom w:val="nil"/>
              <w:right w:val="nil"/>
            </w:tcBorders>
            <w:hideMark/>
          </w:tcPr>
          <w:p w14:paraId="7BF1428C"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5. Do they feel their course promotes equal opportunities for leadership roles regardless of gender?</w:t>
            </w:r>
          </w:p>
        </w:tc>
        <w:tc>
          <w:tcPr>
            <w:tcW w:w="854" w:type="dxa"/>
            <w:tcBorders>
              <w:top w:val="nil"/>
              <w:left w:val="nil"/>
              <w:bottom w:val="nil"/>
              <w:right w:val="nil"/>
            </w:tcBorders>
            <w:hideMark/>
          </w:tcPr>
          <w:p w14:paraId="7192E39A"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2B3276C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1.044</w:t>
            </w:r>
          </w:p>
        </w:tc>
        <w:tc>
          <w:tcPr>
            <w:tcW w:w="438" w:type="dxa"/>
            <w:tcBorders>
              <w:top w:val="nil"/>
              <w:left w:val="nil"/>
              <w:bottom w:val="nil"/>
              <w:right w:val="nil"/>
            </w:tcBorders>
            <w:hideMark/>
          </w:tcPr>
          <w:p w14:paraId="4A0325B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.308</w:t>
            </w:r>
          </w:p>
        </w:tc>
        <w:tc>
          <w:tcPr>
            <w:tcW w:w="569" w:type="dxa"/>
            <w:tcBorders>
              <w:top w:val="nil"/>
              <w:left w:val="nil"/>
              <w:bottom w:val="nil"/>
              <w:right w:val="nil"/>
            </w:tcBorders>
            <w:hideMark/>
          </w:tcPr>
          <w:p w14:paraId="75CB395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.708</w:t>
            </w:r>
          </w:p>
        </w:tc>
        <w:tc>
          <w:tcPr>
            <w:tcW w:w="651" w:type="dxa"/>
            <w:tcBorders>
              <w:top w:val="nil"/>
              <w:left w:val="nil"/>
              <w:bottom w:val="nil"/>
              <w:right w:val="nil"/>
            </w:tcBorders>
            <w:hideMark/>
          </w:tcPr>
          <w:p w14:paraId="1062D61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3ABBAEA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.480</w:t>
            </w:r>
          </w:p>
        </w:tc>
        <w:tc>
          <w:tcPr>
            <w:tcW w:w="862" w:type="dxa"/>
            <w:tcBorders>
              <w:top w:val="nil"/>
              <w:left w:val="nil"/>
              <w:bottom w:val="nil"/>
              <w:right w:val="nil"/>
            </w:tcBorders>
            <w:hideMark/>
          </w:tcPr>
          <w:p w14:paraId="4D274FD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.106</w:t>
            </w:r>
          </w:p>
        </w:tc>
        <w:tc>
          <w:tcPr>
            <w:tcW w:w="846" w:type="dxa"/>
            <w:tcBorders>
              <w:top w:val="nil"/>
              <w:left w:val="nil"/>
              <w:bottom w:val="nil"/>
              <w:right w:val="nil"/>
            </w:tcBorders>
            <w:hideMark/>
          </w:tcPr>
          <w:p w14:paraId="783001B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.149</w:t>
            </w:r>
          </w:p>
        </w:tc>
        <w:tc>
          <w:tcPr>
            <w:tcW w:w="651" w:type="dxa"/>
            <w:tcBorders>
              <w:top w:val="nil"/>
              <w:left w:val="nil"/>
              <w:bottom w:val="nil"/>
              <w:right w:val="nil"/>
            </w:tcBorders>
            <w:hideMark/>
          </w:tcPr>
          <w:p w14:paraId="64BFA6CB"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-.189</w:t>
            </w:r>
          </w:p>
        </w:tc>
        <w:tc>
          <w:tcPr>
            <w:tcW w:w="651" w:type="dxa"/>
            <w:tcBorders>
              <w:top w:val="nil"/>
              <w:left w:val="nil"/>
              <w:bottom w:val="nil"/>
              <w:right w:val="nil"/>
            </w:tcBorders>
            <w:hideMark/>
          </w:tcPr>
          <w:p w14:paraId="276EB2C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.400</w:t>
            </w:r>
          </w:p>
        </w:tc>
      </w:tr>
      <w:tr w:rsidR="00432086" w14:paraId="5E1FEDD1" w14:textId="77777777" w:rsidTr="00996B63">
        <w:trPr>
          <w:cantSplit/>
          <w:trHeight w:val="473"/>
        </w:trPr>
        <w:tc>
          <w:tcPr>
            <w:tcW w:w="1666" w:type="dxa"/>
            <w:vMerge/>
            <w:tcBorders>
              <w:top w:val="nil"/>
              <w:left w:val="nil"/>
              <w:bottom w:val="nil"/>
              <w:right w:val="nil"/>
            </w:tcBorders>
            <w:vAlign w:val="center"/>
            <w:hideMark/>
          </w:tcPr>
          <w:p w14:paraId="2BF23E2A" w14:textId="77777777" w:rsidR="00432086" w:rsidRDefault="00432086">
            <w:pPr>
              <w:spacing w:line="256" w:lineRule="auto"/>
              <w:rPr>
                <w:rFonts w:ascii="Arial" w:hAnsi="Arial" w:cs="Arial"/>
                <w:kern w:val="2"/>
                <w:sz w:val="14"/>
                <w:szCs w:val="14"/>
                <w14:ligatures w14:val="standardContextual"/>
              </w:rPr>
            </w:pPr>
          </w:p>
        </w:tc>
        <w:tc>
          <w:tcPr>
            <w:tcW w:w="854" w:type="dxa"/>
            <w:tcBorders>
              <w:top w:val="nil"/>
              <w:left w:val="nil"/>
              <w:bottom w:val="nil"/>
              <w:right w:val="nil"/>
            </w:tcBorders>
            <w:hideMark/>
          </w:tcPr>
          <w:p w14:paraId="0747A1E2"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nil"/>
              <w:right w:val="nil"/>
            </w:tcBorders>
            <w:vAlign w:val="center"/>
          </w:tcPr>
          <w:p w14:paraId="621A1FA9"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nil"/>
              <w:right w:val="nil"/>
            </w:tcBorders>
            <w:vAlign w:val="center"/>
          </w:tcPr>
          <w:p w14:paraId="1F3D77F4"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nil"/>
              <w:right w:val="nil"/>
            </w:tcBorders>
            <w:hideMark/>
          </w:tcPr>
          <w:p w14:paraId="142F922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.717</w:t>
            </w:r>
          </w:p>
        </w:tc>
        <w:tc>
          <w:tcPr>
            <w:tcW w:w="651" w:type="dxa"/>
            <w:tcBorders>
              <w:top w:val="nil"/>
              <w:left w:val="nil"/>
              <w:bottom w:val="nil"/>
              <w:right w:val="nil"/>
            </w:tcBorders>
            <w:hideMark/>
          </w:tcPr>
          <w:p w14:paraId="000692B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198.307</w:t>
            </w:r>
          </w:p>
        </w:tc>
        <w:tc>
          <w:tcPr>
            <w:tcW w:w="569" w:type="dxa"/>
            <w:tcBorders>
              <w:top w:val="nil"/>
              <w:left w:val="nil"/>
              <w:bottom w:val="nil"/>
              <w:right w:val="nil"/>
            </w:tcBorders>
            <w:hideMark/>
          </w:tcPr>
          <w:p w14:paraId="173791A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.474</w:t>
            </w:r>
          </w:p>
        </w:tc>
        <w:tc>
          <w:tcPr>
            <w:tcW w:w="862" w:type="dxa"/>
            <w:tcBorders>
              <w:top w:val="nil"/>
              <w:left w:val="nil"/>
              <w:bottom w:val="nil"/>
              <w:right w:val="nil"/>
            </w:tcBorders>
            <w:hideMark/>
          </w:tcPr>
          <w:p w14:paraId="49DBBAB1"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.106</w:t>
            </w:r>
          </w:p>
        </w:tc>
        <w:tc>
          <w:tcPr>
            <w:tcW w:w="846" w:type="dxa"/>
            <w:tcBorders>
              <w:top w:val="nil"/>
              <w:left w:val="nil"/>
              <w:bottom w:val="nil"/>
              <w:right w:val="nil"/>
            </w:tcBorders>
            <w:hideMark/>
          </w:tcPr>
          <w:p w14:paraId="0D95E59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.147</w:t>
            </w:r>
          </w:p>
        </w:tc>
        <w:tc>
          <w:tcPr>
            <w:tcW w:w="651" w:type="dxa"/>
            <w:tcBorders>
              <w:top w:val="nil"/>
              <w:left w:val="nil"/>
              <w:bottom w:val="nil"/>
              <w:right w:val="nil"/>
            </w:tcBorders>
            <w:hideMark/>
          </w:tcPr>
          <w:p w14:paraId="4A94EE6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-.185</w:t>
            </w:r>
          </w:p>
        </w:tc>
        <w:tc>
          <w:tcPr>
            <w:tcW w:w="651" w:type="dxa"/>
            <w:tcBorders>
              <w:top w:val="nil"/>
              <w:left w:val="nil"/>
              <w:bottom w:val="nil"/>
              <w:right w:val="nil"/>
            </w:tcBorders>
            <w:hideMark/>
          </w:tcPr>
          <w:p w14:paraId="4E8BA40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.396</w:t>
            </w:r>
          </w:p>
        </w:tc>
      </w:tr>
      <w:tr w:rsidR="00432086" w14:paraId="2601E3A4" w14:textId="77777777" w:rsidTr="00996B63">
        <w:trPr>
          <w:cantSplit/>
          <w:trHeight w:val="473"/>
        </w:trPr>
        <w:tc>
          <w:tcPr>
            <w:tcW w:w="1666" w:type="dxa"/>
            <w:vMerge w:val="restart"/>
            <w:tcBorders>
              <w:top w:val="nil"/>
              <w:left w:val="nil"/>
              <w:bottom w:val="single" w:sz="4" w:space="0" w:color="auto"/>
              <w:right w:val="nil"/>
            </w:tcBorders>
            <w:hideMark/>
          </w:tcPr>
          <w:p w14:paraId="09F345E4"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6. Do they agree that they are satisfied with the gender inclusivity measures at their institution?</w:t>
            </w:r>
          </w:p>
        </w:tc>
        <w:tc>
          <w:tcPr>
            <w:tcW w:w="854" w:type="dxa"/>
            <w:tcBorders>
              <w:top w:val="nil"/>
              <w:left w:val="nil"/>
              <w:bottom w:val="nil"/>
              <w:right w:val="nil"/>
            </w:tcBorders>
            <w:hideMark/>
          </w:tcPr>
          <w:p w14:paraId="54CD02EF"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assumed</w:t>
            </w:r>
          </w:p>
        </w:tc>
        <w:tc>
          <w:tcPr>
            <w:tcW w:w="540" w:type="dxa"/>
            <w:tcBorders>
              <w:top w:val="nil"/>
              <w:left w:val="nil"/>
              <w:bottom w:val="nil"/>
              <w:right w:val="nil"/>
            </w:tcBorders>
            <w:hideMark/>
          </w:tcPr>
          <w:p w14:paraId="57F67320"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2.431</w:t>
            </w:r>
          </w:p>
        </w:tc>
        <w:tc>
          <w:tcPr>
            <w:tcW w:w="438" w:type="dxa"/>
            <w:tcBorders>
              <w:top w:val="nil"/>
              <w:left w:val="nil"/>
              <w:bottom w:val="nil"/>
              <w:right w:val="nil"/>
            </w:tcBorders>
            <w:hideMark/>
          </w:tcPr>
          <w:p w14:paraId="24AB6679"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.121</w:t>
            </w:r>
          </w:p>
        </w:tc>
        <w:tc>
          <w:tcPr>
            <w:tcW w:w="569" w:type="dxa"/>
            <w:tcBorders>
              <w:top w:val="nil"/>
              <w:left w:val="nil"/>
              <w:bottom w:val="nil"/>
              <w:right w:val="nil"/>
            </w:tcBorders>
            <w:hideMark/>
          </w:tcPr>
          <w:p w14:paraId="5E86ED3F"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-.276</w:t>
            </w:r>
          </w:p>
        </w:tc>
        <w:tc>
          <w:tcPr>
            <w:tcW w:w="651" w:type="dxa"/>
            <w:tcBorders>
              <w:top w:val="nil"/>
              <w:left w:val="nil"/>
              <w:bottom w:val="nil"/>
              <w:right w:val="nil"/>
            </w:tcBorders>
            <w:hideMark/>
          </w:tcPr>
          <w:p w14:paraId="79487A0D"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200</w:t>
            </w:r>
          </w:p>
        </w:tc>
        <w:tc>
          <w:tcPr>
            <w:tcW w:w="569" w:type="dxa"/>
            <w:tcBorders>
              <w:top w:val="nil"/>
              <w:left w:val="nil"/>
              <w:bottom w:val="nil"/>
              <w:right w:val="nil"/>
            </w:tcBorders>
            <w:hideMark/>
          </w:tcPr>
          <w:p w14:paraId="6C7F41B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.783</w:t>
            </w:r>
          </w:p>
        </w:tc>
        <w:tc>
          <w:tcPr>
            <w:tcW w:w="862" w:type="dxa"/>
            <w:tcBorders>
              <w:top w:val="nil"/>
              <w:left w:val="nil"/>
              <w:bottom w:val="nil"/>
              <w:right w:val="nil"/>
            </w:tcBorders>
            <w:hideMark/>
          </w:tcPr>
          <w:p w14:paraId="69086F5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-.038</w:t>
            </w:r>
          </w:p>
        </w:tc>
        <w:tc>
          <w:tcPr>
            <w:tcW w:w="846" w:type="dxa"/>
            <w:tcBorders>
              <w:top w:val="nil"/>
              <w:left w:val="nil"/>
              <w:bottom w:val="nil"/>
              <w:right w:val="nil"/>
            </w:tcBorders>
            <w:hideMark/>
          </w:tcPr>
          <w:p w14:paraId="03A3DABC"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.139</w:t>
            </w:r>
          </w:p>
        </w:tc>
        <w:tc>
          <w:tcPr>
            <w:tcW w:w="651" w:type="dxa"/>
            <w:tcBorders>
              <w:top w:val="nil"/>
              <w:left w:val="nil"/>
              <w:bottom w:val="nil"/>
              <w:right w:val="nil"/>
            </w:tcBorders>
            <w:hideMark/>
          </w:tcPr>
          <w:p w14:paraId="400B236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-.312</w:t>
            </w:r>
          </w:p>
        </w:tc>
        <w:tc>
          <w:tcPr>
            <w:tcW w:w="651" w:type="dxa"/>
            <w:tcBorders>
              <w:top w:val="nil"/>
              <w:left w:val="nil"/>
              <w:bottom w:val="nil"/>
              <w:right w:val="nil"/>
            </w:tcBorders>
            <w:hideMark/>
          </w:tcPr>
          <w:p w14:paraId="06592C37"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.236</w:t>
            </w:r>
          </w:p>
        </w:tc>
      </w:tr>
      <w:tr w:rsidR="00432086" w14:paraId="38AB92B4" w14:textId="77777777" w:rsidTr="00996B63">
        <w:trPr>
          <w:cantSplit/>
          <w:trHeight w:val="485"/>
        </w:trPr>
        <w:tc>
          <w:tcPr>
            <w:tcW w:w="1666" w:type="dxa"/>
            <w:vMerge/>
            <w:tcBorders>
              <w:top w:val="nil"/>
              <w:left w:val="nil"/>
              <w:bottom w:val="single" w:sz="4" w:space="0" w:color="auto"/>
              <w:right w:val="nil"/>
            </w:tcBorders>
            <w:vAlign w:val="center"/>
            <w:hideMark/>
          </w:tcPr>
          <w:p w14:paraId="3186E41E" w14:textId="77777777" w:rsidR="00432086" w:rsidRDefault="00432086">
            <w:pPr>
              <w:spacing w:line="256" w:lineRule="auto"/>
              <w:rPr>
                <w:rFonts w:ascii="Arial" w:hAnsi="Arial" w:cs="Arial"/>
                <w:kern w:val="2"/>
                <w:sz w:val="14"/>
                <w:szCs w:val="14"/>
                <w14:ligatures w14:val="standardContextual"/>
              </w:rPr>
            </w:pPr>
          </w:p>
        </w:tc>
        <w:tc>
          <w:tcPr>
            <w:tcW w:w="854" w:type="dxa"/>
            <w:tcBorders>
              <w:top w:val="nil"/>
              <w:left w:val="nil"/>
              <w:bottom w:val="single" w:sz="4" w:space="0" w:color="auto"/>
              <w:right w:val="nil"/>
            </w:tcBorders>
            <w:hideMark/>
          </w:tcPr>
          <w:p w14:paraId="1EEA2F10" w14:textId="77777777" w:rsidR="00432086" w:rsidRDefault="00432086">
            <w:pPr>
              <w:autoSpaceDE w:val="0"/>
              <w:autoSpaceDN w:val="0"/>
              <w:adjustRightInd w:val="0"/>
              <w:spacing w:line="256" w:lineRule="auto"/>
              <w:ind w:left="60" w:right="60"/>
              <w:rPr>
                <w:rFonts w:ascii="Arial" w:hAnsi="Arial" w:cs="Arial"/>
                <w:kern w:val="2"/>
                <w:sz w:val="14"/>
                <w:szCs w:val="14"/>
                <w14:ligatures w14:val="standardContextual"/>
              </w:rPr>
            </w:pPr>
            <w:r>
              <w:rPr>
                <w:rFonts w:ascii="Arial" w:hAnsi="Arial" w:cs="Arial"/>
                <w:kern w:val="2"/>
                <w:sz w:val="14"/>
                <w:szCs w:val="14"/>
                <w14:ligatures w14:val="standardContextual"/>
              </w:rPr>
              <w:t>Equal variances are not assumed.</w:t>
            </w:r>
          </w:p>
        </w:tc>
        <w:tc>
          <w:tcPr>
            <w:tcW w:w="540" w:type="dxa"/>
            <w:tcBorders>
              <w:top w:val="nil"/>
              <w:left w:val="nil"/>
              <w:bottom w:val="single" w:sz="4" w:space="0" w:color="auto"/>
              <w:right w:val="nil"/>
            </w:tcBorders>
            <w:vAlign w:val="center"/>
          </w:tcPr>
          <w:p w14:paraId="191C3C53"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438" w:type="dxa"/>
            <w:tcBorders>
              <w:top w:val="nil"/>
              <w:left w:val="nil"/>
              <w:bottom w:val="single" w:sz="4" w:space="0" w:color="auto"/>
              <w:right w:val="nil"/>
            </w:tcBorders>
            <w:vAlign w:val="center"/>
          </w:tcPr>
          <w:p w14:paraId="6B4308E0" w14:textId="77777777" w:rsidR="00432086" w:rsidRDefault="00432086">
            <w:pPr>
              <w:autoSpaceDE w:val="0"/>
              <w:autoSpaceDN w:val="0"/>
              <w:adjustRightInd w:val="0"/>
              <w:spacing w:line="256" w:lineRule="auto"/>
              <w:rPr>
                <w:rFonts w:ascii="Arial" w:hAnsi="Arial" w:cs="Arial"/>
                <w:kern w:val="2"/>
                <w:sz w:val="14"/>
                <w:szCs w:val="14"/>
                <w14:ligatures w14:val="standardContextual"/>
              </w:rPr>
            </w:pPr>
          </w:p>
        </w:tc>
        <w:tc>
          <w:tcPr>
            <w:tcW w:w="569" w:type="dxa"/>
            <w:tcBorders>
              <w:top w:val="nil"/>
              <w:left w:val="nil"/>
              <w:bottom w:val="single" w:sz="4" w:space="0" w:color="auto"/>
              <w:right w:val="nil"/>
            </w:tcBorders>
            <w:hideMark/>
          </w:tcPr>
          <w:p w14:paraId="05B87995"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-.281</w:t>
            </w:r>
          </w:p>
        </w:tc>
        <w:tc>
          <w:tcPr>
            <w:tcW w:w="651" w:type="dxa"/>
            <w:tcBorders>
              <w:top w:val="nil"/>
              <w:left w:val="nil"/>
              <w:bottom w:val="single" w:sz="4" w:space="0" w:color="auto"/>
              <w:right w:val="nil"/>
            </w:tcBorders>
            <w:hideMark/>
          </w:tcPr>
          <w:p w14:paraId="111CF484"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199.500</w:t>
            </w:r>
          </w:p>
        </w:tc>
        <w:tc>
          <w:tcPr>
            <w:tcW w:w="569" w:type="dxa"/>
            <w:tcBorders>
              <w:top w:val="nil"/>
              <w:left w:val="nil"/>
              <w:bottom w:val="single" w:sz="4" w:space="0" w:color="auto"/>
              <w:right w:val="nil"/>
            </w:tcBorders>
            <w:hideMark/>
          </w:tcPr>
          <w:p w14:paraId="1EDD25F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.779</w:t>
            </w:r>
          </w:p>
        </w:tc>
        <w:tc>
          <w:tcPr>
            <w:tcW w:w="862" w:type="dxa"/>
            <w:tcBorders>
              <w:top w:val="nil"/>
              <w:left w:val="nil"/>
              <w:bottom w:val="single" w:sz="4" w:space="0" w:color="auto"/>
              <w:right w:val="nil"/>
            </w:tcBorders>
            <w:hideMark/>
          </w:tcPr>
          <w:p w14:paraId="2505A562"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-.038</w:t>
            </w:r>
          </w:p>
        </w:tc>
        <w:tc>
          <w:tcPr>
            <w:tcW w:w="846" w:type="dxa"/>
            <w:tcBorders>
              <w:top w:val="nil"/>
              <w:left w:val="nil"/>
              <w:bottom w:val="single" w:sz="4" w:space="0" w:color="auto"/>
              <w:right w:val="nil"/>
            </w:tcBorders>
            <w:hideMark/>
          </w:tcPr>
          <w:p w14:paraId="64A66CB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.136</w:t>
            </w:r>
          </w:p>
        </w:tc>
        <w:tc>
          <w:tcPr>
            <w:tcW w:w="651" w:type="dxa"/>
            <w:tcBorders>
              <w:top w:val="nil"/>
              <w:left w:val="nil"/>
              <w:bottom w:val="single" w:sz="4" w:space="0" w:color="auto"/>
              <w:right w:val="nil"/>
            </w:tcBorders>
            <w:hideMark/>
          </w:tcPr>
          <w:p w14:paraId="5FA60A63"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-.307</w:t>
            </w:r>
          </w:p>
        </w:tc>
        <w:tc>
          <w:tcPr>
            <w:tcW w:w="651" w:type="dxa"/>
            <w:tcBorders>
              <w:top w:val="nil"/>
              <w:left w:val="nil"/>
              <w:bottom w:val="single" w:sz="4" w:space="0" w:color="auto"/>
              <w:right w:val="nil"/>
            </w:tcBorders>
            <w:hideMark/>
          </w:tcPr>
          <w:p w14:paraId="7FE96A9A" w14:textId="77777777" w:rsidR="00432086" w:rsidRDefault="00432086">
            <w:pPr>
              <w:autoSpaceDE w:val="0"/>
              <w:autoSpaceDN w:val="0"/>
              <w:adjustRightInd w:val="0"/>
              <w:spacing w:line="256" w:lineRule="auto"/>
              <w:ind w:left="60" w:right="60"/>
              <w:jc w:val="right"/>
              <w:rPr>
                <w:rFonts w:ascii="Arial" w:hAnsi="Arial" w:cs="Arial"/>
                <w:kern w:val="2"/>
                <w:sz w:val="14"/>
                <w:szCs w:val="14"/>
                <w14:ligatures w14:val="standardContextual"/>
              </w:rPr>
            </w:pPr>
            <w:r>
              <w:rPr>
                <w:rFonts w:ascii="Arial" w:hAnsi="Arial" w:cs="Arial"/>
                <w:kern w:val="2"/>
                <w:sz w:val="14"/>
                <w:szCs w:val="14"/>
                <w14:ligatures w14:val="standardContextual"/>
              </w:rPr>
              <w:t>.231</w:t>
            </w:r>
          </w:p>
        </w:tc>
        <w:bookmarkEnd w:id="3"/>
      </w:tr>
    </w:tbl>
    <w:p w14:paraId="18EFF688" w14:textId="77777777" w:rsidR="00A0591B" w:rsidRDefault="00A0591B" w:rsidP="00441B6F">
      <w:pPr>
        <w:pStyle w:val="Body"/>
        <w:spacing w:after="0"/>
        <w:rPr>
          <w:rFonts w:ascii="Arial" w:hAnsi="Arial" w:cs="Arial"/>
        </w:rPr>
      </w:pPr>
    </w:p>
    <w:p w14:paraId="44820243" w14:textId="3E0F8C32" w:rsidR="00A0591B" w:rsidRDefault="00A36113" w:rsidP="00441B6F">
      <w:pPr>
        <w:pStyle w:val="Body"/>
        <w:spacing w:after="0"/>
        <w:rPr>
          <w:rFonts w:ascii="Arial" w:hAnsi="Arial" w:cs="Arial"/>
          <w:b/>
          <w:sz w:val="22"/>
        </w:rPr>
      </w:pPr>
      <w:r w:rsidRPr="00A36113">
        <w:rPr>
          <w:rFonts w:ascii="Arial" w:hAnsi="Arial" w:cs="Arial"/>
          <w:b/>
          <w:sz w:val="22"/>
        </w:rPr>
        <w:t>3.5</w:t>
      </w:r>
      <w:r>
        <w:rPr>
          <w:rFonts w:ascii="Arial" w:hAnsi="Arial" w:cs="Arial"/>
          <w:b/>
          <w:sz w:val="22"/>
        </w:rPr>
        <w:t xml:space="preserve"> G</w:t>
      </w:r>
      <w:r w:rsidRPr="00A36113">
        <w:rPr>
          <w:rFonts w:ascii="Arial" w:hAnsi="Arial" w:cs="Arial"/>
          <w:b/>
          <w:sz w:val="22"/>
        </w:rPr>
        <w:t>ender influences students' career aspirations and expectations in their chosen fields of study</w:t>
      </w:r>
    </w:p>
    <w:p w14:paraId="75821F8B" w14:textId="36EB2D0E" w:rsidR="00A36113" w:rsidRDefault="00A36113" w:rsidP="00441B6F">
      <w:pPr>
        <w:pStyle w:val="Body"/>
        <w:spacing w:after="0"/>
        <w:rPr>
          <w:rFonts w:ascii="Arial" w:hAnsi="Arial" w:cs="Arial"/>
        </w:rPr>
      </w:pPr>
    </w:p>
    <w:p w14:paraId="0954CEE1" w14:textId="329E6927" w:rsidR="00A0591B" w:rsidRDefault="00A36113" w:rsidP="00441B6F">
      <w:pPr>
        <w:pStyle w:val="Body"/>
        <w:spacing w:after="0"/>
        <w:rPr>
          <w:rFonts w:ascii="Arial" w:hAnsi="Arial" w:cs="Arial"/>
        </w:rPr>
      </w:pPr>
      <w:r w:rsidRPr="00A36113">
        <w:rPr>
          <w:rFonts w:ascii="Arial" w:hAnsi="Arial" w:cs="Arial"/>
        </w:rPr>
        <w:t>The research investigates how gender affects the career plans and expectations of students. It revealed that males are more likely than females to feel the impact of gender on career aspirations and goals, while both females and males score 2.74 in both measures. Male and female respondents do not differ in their beliefs about the effect of gender on salary; males scored a mean of 2.76, while females scored a mean of 2.74. More women, rather than men, expressed confidence that they could achieve their career goals even with gender discrimination in the workplace. Most women agree that constraints will be imposed due to gender bias but will pursue careers as planned. Most, however, were neutral about the impact of gender biases in the future, with male means at 3.14 and 3.21 for females. In summary, males, on the whole, tend to have a more excellent perception of gender influence within career aspirations and advancement. In contrast, females tend to be more assertive towards overcoming gender-related obstacles.</w:t>
      </w:r>
    </w:p>
    <w:p w14:paraId="0234D4FD" w14:textId="3A47BEB5" w:rsidR="00A36113" w:rsidRDefault="00A36113" w:rsidP="00441B6F">
      <w:pPr>
        <w:pStyle w:val="Body"/>
        <w:spacing w:after="0"/>
        <w:rPr>
          <w:rFonts w:ascii="Arial" w:hAnsi="Arial" w:cs="Arial"/>
        </w:rPr>
      </w:pPr>
    </w:p>
    <w:p w14:paraId="6D6C012A" w14:textId="59A77897" w:rsidR="00A36113" w:rsidRDefault="00A36113" w:rsidP="00441B6F">
      <w:pPr>
        <w:pStyle w:val="Body"/>
        <w:spacing w:after="0"/>
        <w:rPr>
          <w:rFonts w:ascii="Arial" w:hAnsi="Arial" w:cs="Arial"/>
        </w:rPr>
      </w:pPr>
      <w:r w:rsidRPr="00A36113">
        <w:rPr>
          <w:rFonts w:ascii="Arial" w:hAnsi="Arial" w:cs="Arial"/>
        </w:rPr>
        <w:t xml:space="preserve">According to Table 6, it was evident that gender had some influence on career aspirations and expectations. However, the degree of such influences differed depending on gender and other career-related factors. For instance, males appeared to perceive a more significant role of gender in career progression and aspirations than they deserved. At the same time, females expressed greater optimism that they could achieve their career aspirations regardless of </w:t>
      </w:r>
      <w:r w:rsidRPr="00A36113">
        <w:rPr>
          <w:rFonts w:ascii="Arial" w:hAnsi="Arial" w:cs="Arial"/>
        </w:rPr>
        <w:lastRenderedPageBreak/>
        <w:t>gender discrimination</w:t>
      </w:r>
      <w:r>
        <w:rPr>
          <w:rFonts w:ascii="Arial" w:hAnsi="Arial" w:cs="Arial"/>
        </w:rPr>
        <w:t xml:space="preserve"> (Lopes et al., 2024)</w:t>
      </w:r>
      <w:r w:rsidRPr="00A36113">
        <w:rPr>
          <w:rFonts w:ascii="Arial" w:hAnsi="Arial" w:cs="Arial"/>
        </w:rPr>
        <w:t>, in whose case the respondents' gender was examined concerning the use of Artificial Intelligence in academic research, finding differences in perceptions towards Children's potential and AI. Such gender stereotypes may impact academic performance and the decision to switch courses and within which support systems are perceived, again calling for focusing on these biases and their mitigation strategies.</w:t>
      </w:r>
    </w:p>
    <w:p w14:paraId="547965FB" w14:textId="3334AEF8" w:rsidR="00A36113" w:rsidRDefault="00A36113" w:rsidP="00441B6F">
      <w:pPr>
        <w:pStyle w:val="Body"/>
        <w:spacing w:after="0"/>
        <w:rPr>
          <w:rFonts w:ascii="Arial" w:hAnsi="Arial" w:cs="Arial"/>
        </w:rPr>
      </w:pPr>
    </w:p>
    <w:p w14:paraId="0729215C" w14:textId="0A543308" w:rsidR="00A36113" w:rsidRDefault="00A36113" w:rsidP="00441B6F">
      <w:pPr>
        <w:pStyle w:val="Body"/>
        <w:spacing w:after="0"/>
        <w:rPr>
          <w:rFonts w:ascii="Arial" w:hAnsi="Arial" w:cs="Arial"/>
        </w:rPr>
      </w:pPr>
      <w:r w:rsidRPr="00A36113">
        <w:rPr>
          <w:rFonts w:ascii="Arial" w:hAnsi="Arial" w:cs="Arial"/>
        </w:rPr>
        <w:t>Both groups' Chinese gender analysis belittled the crisis of salary expectations and career prospects in the future. Predictably, males recorded a mean score of 2.99. In contrast, females recorded 2.74, which signifies that both groups believed that gender would have some effect on their future career aspirations, with males seeing more of this. Males and females equally had means as high as 2.11, which shows that most of them thought there would be no gender discrimination in their salary prospects. In contrast, females' mean response (3.81) was higher than males' (3.47), showing that females were more optimistic about accomplishing their career goals despite the challenges imposed by gender bias.</w:t>
      </w:r>
    </w:p>
    <w:p w14:paraId="5B367F97" w14:textId="4EA2051D" w:rsidR="00A36113" w:rsidRDefault="00A36113" w:rsidP="00441B6F">
      <w:pPr>
        <w:pStyle w:val="Body"/>
        <w:spacing w:after="0"/>
        <w:rPr>
          <w:rFonts w:ascii="Arial" w:hAnsi="Arial" w:cs="Arial"/>
        </w:rPr>
      </w:pPr>
    </w:p>
    <w:p w14:paraId="38AAFDAE" w14:textId="197F539B" w:rsidR="00A36113" w:rsidRDefault="00A36113" w:rsidP="00441B6F">
      <w:pPr>
        <w:pStyle w:val="Body"/>
        <w:spacing w:after="0"/>
        <w:rPr>
          <w:rFonts w:ascii="Arial" w:hAnsi="Arial" w:cs="Arial"/>
        </w:rPr>
      </w:pPr>
      <w:r w:rsidRPr="00A36113">
        <w:rPr>
          <w:rFonts w:ascii="Arial" w:hAnsi="Arial" w:cs="Arial"/>
        </w:rPr>
        <w:t>On the other hand, males gave a mean response of 3.41(mean). In contrast, females gave 3.12(mean), arguing that males were more inclined to the view of gender depending on career advancement, perceiving it as a barrier or facilitator. In the end, there were effects due to gender in the perceptions of career aspirations and expectations; however, there were differential effects of this in terms of gender and career-associated factors. As stated earlier, all the factors behind the gender gap in salaries were most important to both males and females in their current and future careers. It points to the current attempts at a gender imbalance in the labor market</w:t>
      </w:r>
      <w:r>
        <w:rPr>
          <w:rFonts w:ascii="Arial" w:hAnsi="Arial" w:cs="Arial"/>
        </w:rPr>
        <w:t>.</w:t>
      </w:r>
    </w:p>
    <w:p w14:paraId="4F128DC4" w14:textId="77777777" w:rsidR="00620025" w:rsidRDefault="00620025" w:rsidP="00441B6F">
      <w:pPr>
        <w:pStyle w:val="Body"/>
        <w:spacing w:after="0"/>
        <w:rPr>
          <w:rFonts w:ascii="Arial" w:hAnsi="Arial" w:cs="Arial"/>
        </w:rPr>
      </w:pPr>
    </w:p>
    <w:p w14:paraId="6CE85C7B" w14:textId="33D7062D" w:rsidR="00A36113" w:rsidRDefault="00620025" w:rsidP="00441B6F">
      <w:pPr>
        <w:pStyle w:val="Body"/>
        <w:spacing w:after="0"/>
        <w:rPr>
          <w:rFonts w:ascii="Arial" w:hAnsi="Arial" w:cs="Arial"/>
        </w:rPr>
      </w:pPr>
      <w:r>
        <w:rPr>
          <w:rFonts w:ascii="Arial" w:hAnsi="Arial"/>
          <w:b/>
        </w:rPr>
        <w:t xml:space="preserve">Table 6. </w:t>
      </w:r>
      <w:r w:rsidRPr="00620025">
        <w:rPr>
          <w:rFonts w:ascii="Arial" w:hAnsi="Arial"/>
          <w:b/>
        </w:rPr>
        <w:t>Career Aspirations and Expectations</w:t>
      </w:r>
    </w:p>
    <w:tbl>
      <w:tblPr>
        <w:tblW w:w="8460" w:type="dxa"/>
        <w:tblInd w:w="-9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970"/>
        <w:gridCol w:w="900"/>
        <w:gridCol w:w="450"/>
        <w:gridCol w:w="990"/>
        <w:gridCol w:w="1530"/>
        <w:gridCol w:w="1620"/>
      </w:tblGrid>
      <w:tr w:rsidR="00A36113" w14:paraId="78187666" w14:textId="77777777" w:rsidTr="00620025">
        <w:trPr>
          <w:cantSplit/>
        </w:trPr>
        <w:tc>
          <w:tcPr>
            <w:tcW w:w="2970" w:type="dxa"/>
            <w:tcBorders>
              <w:top w:val="single" w:sz="4" w:space="0" w:color="auto"/>
              <w:left w:val="nil"/>
              <w:bottom w:val="single" w:sz="4" w:space="0" w:color="auto"/>
              <w:right w:val="nil"/>
            </w:tcBorders>
          </w:tcPr>
          <w:p w14:paraId="013160A4" w14:textId="77777777" w:rsidR="00A36113" w:rsidRDefault="00A36113">
            <w:pPr>
              <w:spacing w:line="256" w:lineRule="auto"/>
              <w:rPr>
                <w:rFonts w:ascii="Arial" w:hAnsi="Arial" w:cs="Arial"/>
                <w:b/>
                <w:bCs/>
                <w:kern w:val="2"/>
                <w14:ligatures w14:val="standardContextual"/>
              </w:rPr>
            </w:pPr>
          </w:p>
        </w:tc>
        <w:tc>
          <w:tcPr>
            <w:tcW w:w="900" w:type="dxa"/>
            <w:tcBorders>
              <w:top w:val="single" w:sz="4" w:space="0" w:color="auto"/>
              <w:left w:val="nil"/>
              <w:bottom w:val="single" w:sz="4" w:space="0" w:color="auto"/>
              <w:right w:val="nil"/>
            </w:tcBorders>
            <w:vAlign w:val="bottom"/>
            <w:hideMark/>
          </w:tcPr>
          <w:p w14:paraId="5E553524"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Gender</w:t>
            </w:r>
          </w:p>
        </w:tc>
        <w:tc>
          <w:tcPr>
            <w:tcW w:w="450" w:type="dxa"/>
            <w:tcBorders>
              <w:top w:val="single" w:sz="4" w:space="0" w:color="auto"/>
              <w:left w:val="nil"/>
              <w:bottom w:val="single" w:sz="4" w:space="0" w:color="auto"/>
              <w:right w:val="nil"/>
            </w:tcBorders>
            <w:vAlign w:val="bottom"/>
            <w:hideMark/>
          </w:tcPr>
          <w:p w14:paraId="05E47D73"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N</w:t>
            </w:r>
          </w:p>
        </w:tc>
        <w:tc>
          <w:tcPr>
            <w:tcW w:w="990" w:type="dxa"/>
            <w:tcBorders>
              <w:top w:val="single" w:sz="4" w:space="0" w:color="auto"/>
              <w:left w:val="nil"/>
              <w:bottom w:val="single" w:sz="4" w:space="0" w:color="auto"/>
              <w:right w:val="nil"/>
            </w:tcBorders>
            <w:vAlign w:val="bottom"/>
            <w:hideMark/>
          </w:tcPr>
          <w:p w14:paraId="29AD5BC7"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Mean</w:t>
            </w:r>
          </w:p>
        </w:tc>
        <w:tc>
          <w:tcPr>
            <w:tcW w:w="1530" w:type="dxa"/>
            <w:tcBorders>
              <w:top w:val="single" w:sz="4" w:space="0" w:color="auto"/>
              <w:left w:val="nil"/>
              <w:bottom w:val="single" w:sz="4" w:space="0" w:color="auto"/>
              <w:right w:val="nil"/>
            </w:tcBorders>
            <w:vAlign w:val="bottom"/>
            <w:hideMark/>
          </w:tcPr>
          <w:p w14:paraId="7AA6A134"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Std. Deviation</w:t>
            </w:r>
          </w:p>
        </w:tc>
        <w:tc>
          <w:tcPr>
            <w:tcW w:w="1620" w:type="dxa"/>
            <w:tcBorders>
              <w:top w:val="single" w:sz="4" w:space="0" w:color="auto"/>
              <w:left w:val="nil"/>
              <w:bottom w:val="single" w:sz="4" w:space="0" w:color="auto"/>
              <w:right w:val="nil"/>
            </w:tcBorders>
            <w:vAlign w:val="bottom"/>
            <w:hideMark/>
          </w:tcPr>
          <w:p w14:paraId="658345C5" w14:textId="77777777" w:rsidR="00A36113" w:rsidRDefault="00A36113">
            <w:pPr>
              <w:autoSpaceDE w:val="0"/>
              <w:autoSpaceDN w:val="0"/>
              <w:adjustRightInd w:val="0"/>
              <w:spacing w:line="256" w:lineRule="auto"/>
              <w:ind w:left="60" w:right="60"/>
              <w:jc w:val="center"/>
              <w:rPr>
                <w:rFonts w:ascii="Arial" w:hAnsi="Arial" w:cs="Arial"/>
                <w:b/>
                <w:bCs/>
                <w:kern w:val="2"/>
                <w14:ligatures w14:val="standardContextual"/>
              </w:rPr>
            </w:pPr>
            <w:r>
              <w:rPr>
                <w:rFonts w:ascii="Arial" w:hAnsi="Arial" w:cs="Arial"/>
                <w:b/>
                <w:bCs/>
                <w:kern w:val="2"/>
                <w14:ligatures w14:val="standardContextual"/>
              </w:rPr>
              <w:t>Std. Error Mean</w:t>
            </w:r>
          </w:p>
        </w:tc>
      </w:tr>
      <w:tr w:rsidR="00A36113" w14:paraId="20540DAD" w14:textId="77777777" w:rsidTr="00620025">
        <w:trPr>
          <w:cantSplit/>
        </w:trPr>
        <w:tc>
          <w:tcPr>
            <w:tcW w:w="2970" w:type="dxa"/>
            <w:vMerge w:val="restart"/>
            <w:tcBorders>
              <w:top w:val="single" w:sz="4" w:space="0" w:color="auto"/>
              <w:left w:val="nil"/>
              <w:bottom w:val="nil"/>
              <w:right w:val="nil"/>
            </w:tcBorders>
            <w:hideMark/>
          </w:tcPr>
          <w:p w14:paraId="5D830D1B" w14:textId="77777777" w:rsidR="00A36113" w:rsidRDefault="00A36113">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1. Does the individual feel that their gender influences their career aspirations?</w:t>
            </w:r>
          </w:p>
        </w:tc>
        <w:tc>
          <w:tcPr>
            <w:tcW w:w="900" w:type="dxa"/>
            <w:tcBorders>
              <w:top w:val="single" w:sz="4" w:space="0" w:color="auto"/>
              <w:left w:val="nil"/>
              <w:bottom w:val="nil"/>
              <w:right w:val="nil"/>
            </w:tcBorders>
            <w:hideMark/>
          </w:tcPr>
          <w:p w14:paraId="079AADF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single" w:sz="4" w:space="0" w:color="auto"/>
              <w:left w:val="nil"/>
              <w:bottom w:val="nil"/>
              <w:right w:val="nil"/>
            </w:tcBorders>
            <w:hideMark/>
          </w:tcPr>
          <w:p w14:paraId="540F7D9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single" w:sz="4" w:space="0" w:color="auto"/>
              <w:left w:val="nil"/>
              <w:bottom w:val="nil"/>
              <w:right w:val="nil"/>
            </w:tcBorders>
            <w:hideMark/>
          </w:tcPr>
          <w:p w14:paraId="71520CE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3.11</w:t>
            </w:r>
          </w:p>
        </w:tc>
        <w:tc>
          <w:tcPr>
            <w:tcW w:w="1530" w:type="dxa"/>
            <w:tcBorders>
              <w:top w:val="single" w:sz="4" w:space="0" w:color="auto"/>
              <w:left w:val="nil"/>
              <w:bottom w:val="nil"/>
              <w:right w:val="nil"/>
            </w:tcBorders>
            <w:hideMark/>
          </w:tcPr>
          <w:p w14:paraId="73C5EE3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1.146</w:t>
            </w:r>
          </w:p>
        </w:tc>
        <w:tc>
          <w:tcPr>
            <w:tcW w:w="1620" w:type="dxa"/>
            <w:tcBorders>
              <w:top w:val="single" w:sz="4" w:space="0" w:color="auto"/>
              <w:left w:val="nil"/>
              <w:bottom w:val="nil"/>
              <w:right w:val="nil"/>
            </w:tcBorders>
            <w:hideMark/>
          </w:tcPr>
          <w:p w14:paraId="0B503D8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.121</w:t>
            </w:r>
          </w:p>
        </w:tc>
      </w:tr>
      <w:tr w:rsidR="00A36113" w14:paraId="056C8B26" w14:textId="77777777" w:rsidTr="00620025">
        <w:trPr>
          <w:cantSplit/>
        </w:trPr>
        <w:tc>
          <w:tcPr>
            <w:tcW w:w="2970" w:type="dxa"/>
            <w:vMerge/>
            <w:tcBorders>
              <w:top w:val="single" w:sz="4" w:space="0" w:color="auto"/>
              <w:left w:val="nil"/>
              <w:bottom w:val="nil"/>
              <w:right w:val="nil"/>
            </w:tcBorders>
            <w:vAlign w:val="center"/>
            <w:hideMark/>
          </w:tcPr>
          <w:p w14:paraId="539D65D6"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nil"/>
              <w:right w:val="nil"/>
            </w:tcBorders>
            <w:hideMark/>
          </w:tcPr>
          <w:p w14:paraId="5858A13A"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5B2E09C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103A241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2.74</w:t>
            </w:r>
          </w:p>
        </w:tc>
        <w:tc>
          <w:tcPr>
            <w:tcW w:w="1530" w:type="dxa"/>
            <w:tcBorders>
              <w:top w:val="nil"/>
              <w:left w:val="nil"/>
              <w:bottom w:val="nil"/>
              <w:right w:val="nil"/>
            </w:tcBorders>
            <w:hideMark/>
          </w:tcPr>
          <w:p w14:paraId="21871F1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1.038</w:t>
            </w:r>
          </w:p>
        </w:tc>
        <w:tc>
          <w:tcPr>
            <w:tcW w:w="1620" w:type="dxa"/>
            <w:tcBorders>
              <w:top w:val="nil"/>
              <w:left w:val="nil"/>
              <w:bottom w:val="nil"/>
              <w:right w:val="nil"/>
            </w:tcBorders>
            <w:hideMark/>
          </w:tcPr>
          <w:p w14:paraId="57C0403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.098</w:t>
            </w:r>
          </w:p>
        </w:tc>
      </w:tr>
      <w:tr w:rsidR="00A36113" w14:paraId="1EE1C3D5" w14:textId="77777777" w:rsidTr="00620025">
        <w:trPr>
          <w:cantSplit/>
        </w:trPr>
        <w:tc>
          <w:tcPr>
            <w:tcW w:w="2970" w:type="dxa"/>
            <w:vMerge w:val="restart"/>
            <w:tcBorders>
              <w:top w:val="nil"/>
              <w:left w:val="nil"/>
              <w:bottom w:val="nil"/>
              <w:right w:val="nil"/>
            </w:tcBorders>
            <w:hideMark/>
          </w:tcPr>
          <w:p w14:paraId="3022EC60" w14:textId="77777777" w:rsidR="00A36113" w:rsidRDefault="00A36113">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2. Does the individual feel that their gender influences their future career aspirations?</w:t>
            </w:r>
          </w:p>
        </w:tc>
        <w:tc>
          <w:tcPr>
            <w:tcW w:w="900" w:type="dxa"/>
            <w:tcBorders>
              <w:top w:val="nil"/>
              <w:left w:val="nil"/>
              <w:bottom w:val="nil"/>
              <w:right w:val="nil"/>
            </w:tcBorders>
            <w:hideMark/>
          </w:tcPr>
          <w:p w14:paraId="46D2E1D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232F9D99"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74BDC6E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2.99</w:t>
            </w:r>
          </w:p>
        </w:tc>
        <w:tc>
          <w:tcPr>
            <w:tcW w:w="1530" w:type="dxa"/>
            <w:tcBorders>
              <w:top w:val="nil"/>
              <w:left w:val="nil"/>
              <w:bottom w:val="nil"/>
              <w:right w:val="nil"/>
            </w:tcBorders>
            <w:hideMark/>
          </w:tcPr>
          <w:p w14:paraId="2F848155"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1.195</w:t>
            </w:r>
          </w:p>
        </w:tc>
        <w:tc>
          <w:tcPr>
            <w:tcW w:w="1620" w:type="dxa"/>
            <w:tcBorders>
              <w:top w:val="nil"/>
              <w:left w:val="nil"/>
              <w:bottom w:val="nil"/>
              <w:right w:val="nil"/>
            </w:tcBorders>
            <w:hideMark/>
          </w:tcPr>
          <w:p w14:paraId="096265A3"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.126</w:t>
            </w:r>
          </w:p>
        </w:tc>
      </w:tr>
      <w:tr w:rsidR="00A36113" w14:paraId="05580928" w14:textId="77777777" w:rsidTr="00620025">
        <w:trPr>
          <w:cantSplit/>
        </w:trPr>
        <w:tc>
          <w:tcPr>
            <w:tcW w:w="2970" w:type="dxa"/>
            <w:vMerge/>
            <w:tcBorders>
              <w:top w:val="nil"/>
              <w:left w:val="nil"/>
              <w:bottom w:val="nil"/>
              <w:right w:val="nil"/>
            </w:tcBorders>
            <w:vAlign w:val="center"/>
            <w:hideMark/>
          </w:tcPr>
          <w:p w14:paraId="56227CE6"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nil"/>
              <w:right w:val="nil"/>
            </w:tcBorders>
            <w:hideMark/>
          </w:tcPr>
          <w:p w14:paraId="041E581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1B25A68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0E7313F1"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2.74</w:t>
            </w:r>
          </w:p>
        </w:tc>
        <w:tc>
          <w:tcPr>
            <w:tcW w:w="1530" w:type="dxa"/>
            <w:tcBorders>
              <w:top w:val="nil"/>
              <w:left w:val="nil"/>
              <w:bottom w:val="nil"/>
              <w:right w:val="nil"/>
            </w:tcBorders>
            <w:hideMark/>
          </w:tcPr>
          <w:p w14:paraId="6FD0B82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1.097</w:t>
            </w:r>
          </w:p>
        </w:tc>
        <w:tc>
          <w:tcPr>
            <w:tcW w:w="1620" w:type="dxa"/>
            <w:tcBorders>
              <w:top w:val="nil"/>
              <w:left w:val="nil"/>
              <w:bottom w:val="nil"/>
              <w:right w:val="nil"/>
            </w:tcBorders>
            <w:hideMark/>
          </w:tcPr>
          <w:p w14:paraId="353675F5"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.104</w:t>
            </w:r>
          </w:p>
        </w:tc>
      </w:tr>
      <w:tr w:rsidR="00A36113" w14:paraId="7890F10B" w14:textId="77777777" w:rsidTr="00620025">
        <w:trPr>
          <w:cantSplit/>
        </w:trPr>
        <w:tc>
          <w:tcPr>
            <w:tcW w:w="2970" w:type="dxa"/>
            <w:vMerge w:val="restart"/>
            <w:tcBorders>
              <w:top w:val="nil"/>
              <w:left w:val="nil"/>
              <w:bottom w:val="nil"/>
              <w:right w:val="nil"/>
            </w:tcBorders>
            <w:hideMark/>
          </w:tcPr>
          <w:p w14:paraId="1D63EC25" w14:textId="77777777" w:rsidR="00A36113" w:rsidRDefault="00A36113">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3. Does the individual believe that their gender will affect their salary prospects in their chosen field?</w:t>
            </w:r>
          </w:p>
        </w:tc>
        <w:tc>
          <w:tcPr>
            <w:tcW w:w="900" w:type="dxa"/>
            <w:tcBorders>
              <w:top w:val="nil"/>
              <w:left w:val="nil"/>
              <w:bottom w:val="nil"/>
              <w:right w:val="nil"/>
            </w:tcBorders>
            <w:hideMark/>
          </w:tcPr>
          <w:p w14:paraId="1D670C2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1549FD4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5287313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2.76</w:t>
            </w:r>
          </w:p>
        </w:tc>
        <w:tc>
          <w:tcPr>
            <w:tcW w:w="1530" w:type="dxa"/>
            <w:tcBorders>
              <w:top w:val="nil"/>
              <w:left w:val="nil"/>
              <w:bottom w:val="nil"/>
              <w:right w:val="nil"/>
            </w:tcBorders>
            <w:hideMark/>
          </w:tcPr>
          <w:p w14:paraId="2778C8D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1.221</w:t>
            </w:r>
          </w:p>
        </w:tc>
        <w:tc>
          <w:tcPr>
            <w:tcW w:w="1620" w:type="dxa"/>
            <w:tcBorders>
              <w:top w:val="nil"/>
              <w:left w:val="nil"/>
              <w:bottom w:val="nil"/>
              <w:right w:val="nil"/>
            </w:tcBorders>
            <w:hideMark/>
          </w:tcPr>
          <w:p w14:paraId="5FBD346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.129</w:t>
            </w:r>
          </w:p>
        </w:tc>
      </w:tr>
      <w:tr w:rsidR="00A36113" w14:paraId="64C2642A" w14:textId="77777777" w:rsidTr="00620025">
        <w:trPr>
          <w:cantSplit/>
        </w:trPr>
        <w:tc>
          <w:tcPr>
            <w:tcW w:w="2970" w:type="dxa"/>
            <w:vMerge/>
            <w:tcBorders>
              <w:top w:val="nil"/>
              <w:left w:val="nil"/>
              <w:bottom w:val="nil"/>
              <w:right w:val="nil"/>
            </w:tcBorders>
            <w:vAlign w:val="center"/>
            <w:hideMark/>
          </w:tcPr>
          <w:p w14:paraId="6B7C1CB8"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nil"/>
              <w:right w:val="nil"/>
            </w:tcBorders>
            <w:hideMark/>
          </w:tcPr>
          <w:p w14:paraId="1366A413"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63B12FA9"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1F7E608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2.74</w:t>
            </w:r>
          </w:p>
        </w:tc>
        <w:tc>
          <w:tcPr>
            <w:tcW w:w="1530" w:type="dxa"/>
            <w:tcBorders>
              <w:top w:val="nil"/>
              <w:left w:val="nil"/>
              <w:bottom w:val="nil"/>
              <w:right w:val="nil"/>
            </w:tcBorders>
            <w:hideMark/>
          </w:tcPr>
          <w:p w14:paraId="4E49F7BB"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1.055</w:t>
            </w:r>
          </w:p>
        </w:tc>
        <w:tc>
          <w:tcPr>
            <w:tcW w:w="1620" w:type="dxa"/>
            <w:tcBorders>
              <w:top w:val="nil"/>
              <w:left w:val="nil"/>
              <w:bottom w:val="nil"/>
              <w:right w:val="nil"/>
            </w:tcBorders>
            <w:hideMark/>
          </w:tcPr>
          <w:p w14:paraId="06B18ED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.100</w:t>
            </w:r>
          </w:p>
        </w:tc>
      </w:tr>
      <w:tr w:rsidR="00A36113" w14:paraId="257D30D6" w14:textId="77777777" w:rsidTr="00620025">
        <w:trPr>
          <w:cantSplit/>
        </w:trPr>
        <w:tc>
          <w:tcPr>
            <w:tcW w:w="2970" w:type="dxa"/>
            <w:vMerge w:val="restart"/>
            <w:tcBorders>
              <w:top w:val="nil"/>
              <w:left w:val="nil"/>
              <w:bottom w:val="nil"/>
              <w:right w:val="nil"/>
            </w:tcBorders>
            <w:hideMark/>
          </w:tcPr>
          <w:p w14:paraId="10897BB9" w14:textId="77777777" w:rsidR="00A36113" w:rsidRDefault="00A36113">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4. Does the individual feel confident in achieving their career goals regardless of gender biases?</w:t>
            </w:r>
          </w:p>
        </w:tc>
        <w:tc>
          <w:tcPr>
            <w:tcW w:w="900" w:type="dxa"/>
            <w:tcBorders>
              <w:top w:val="nil"/>
              <w:left w:val="nil"/>
              <w:bottom w:val="nil"/>
              <w:right w:val="nil"/>
            </w:tcBorders>
            <w:hideMark/>
          </w:tcPr>
          <w:p w14:paraId="055C213B"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3A7390A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7E82182F"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3.47</w:t>
            </w:r>
          </w:p>
        </w:tc>
        <w:tc>
          <w:tcPr>
            <w:tcW w:w="1530" w:type="dxa"/>
            <w:tcBorders>
              <w:top w:val="nil"/>
              <w:left w:val="nil"/>
              <w:bottom w:val="nil"/>
              <w:right w:val="nil"/>
            </w:tcBorders>
            <w:hideMark/>
          </w:tcPr>
          <w:p w14:paraId="5FE6AD05"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1.030</w:t>
            </w:r>
          </w:p>
        </w:tc>
        <w:tc>
          <w:tcPr>
            <w:tcW w:w="1620" w:type="dxa"/>
            <w:tcBorders>
              <w:top w:val="nil"/>
              <w:left w:val="nil"/>
              <w:bottom w:val="nil"/>
              <w:right w:val="nil"/>
            </w:tcBorders>
            <w:hideMark/>
          </w:tcPr>
          <w:p w14:paraId="2F88930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.109</w:t>
            </w:r>
          </w:p>
        </w:tc>
      </w:tr>
      <w:tr w:rsidR="00A36113" w14:paraId="21513C87" w14:textId="77777777" w:rsidTr="00620025">
        <w:trPr>
          <w:cantSplit/>
        </w:trPr>
        <w:tc>
          <w:tcPr>
            <w:tcW w:w="2970" w:type="dxa"/>
            <w:vMerge/>
            <w:tcBorders>
              <w:top w:val="nil"/>
              <w:left w:val="nil"/>
              <w:bottom w:val="nil"/>
              <w:right w:val="nil"/>
            </w:tcBorders>
            <w:vAlign w:val="center"/>
            <w:hideMark/>
          </w:tcPr>
          <w:p w14:paraId="4EC74B8C"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nil"/>
              <w:right w:val="nil"/>
            </w:tcBorders>
            <w:hideMark/>
          </w:tcPr>
          <w:p w14:paraId="4EAA107A"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6D46F14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55A2621E"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3.81</w:t>
            </w:r>
          </w:p>
        </w:tc>
        <w:tc>
          <w:tcPr>
            <w:tcW w:w="1530" w:type="dxa"/>
            <w:tcBorders>
              <w:top w:val="nil"/>
              <w:left w:val="nil"/>
              <w:bottom w:val="nil"/>
              <w:right w:val="nil"/>
            </w:tcBorders>
            <w:hideMark/>
          </w:tcPr>
          <w:p w14:paraId="519AFD87"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1.018</w:t>
            </w:r>
          </w:p>
        </w:tc>
        <w:tc>
          <w:tcPr>
            <w:tcW w:w="1620" w:type="dxa"/>
            <w:tcBorders>
              <w:top w:val="nil"/>
              <w:left w:val="nil"/>
              <w:bottom w:val="nil"/>
              <w:right w:val="nil"/>
            </w:tcBorders>
            <w:hideMark/>
          </w:tcPr>
          <w:p w14:paraId="41FCFBB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.096</w:t>
            </w:r>
          </w:p>
        </w:tc>
      </w:tr>
      <w:tr w:rsidR="00A36113" w14:paraId="4369176C" w14:textId="77777777" w:rsidTr="00620025">
        <w:trPr>
          <w:cantSplit/>
        </w:trPr>
        <w:tc>
          <w:tcPr>
            <w:tcW w:w="2970" w:type="dxa"/>
            <w:vMerge w:val="restart"/>
            <w:tcBorders>
              <w:top w:val="nil"/>
              <w:left w:val="nil"/>
              <w:bottom w:val="nil"/>
              <w:right w:val="nil"/>
            </w:tcBorders>
            <w:hideMark/>
          </w:tcPr>
          <w:p w14:paraId="448BBE7D" w14:textId="77777777" w:rsidR="00A36113" w:rsidRDefault="00A36113">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5. To what extent does the individual believe their gender will influence their career progression in their chosen field?</w:t>
            </w:r>
          </w:p>
        </w:tc>
        <w:tc>
          <w:tcPr>
            <w:tcW w:w="900" w:type="dxa"/>
            <w:tcBorders>
              <w:top w:val="nil"/>
              <w:left w:val="nil"/>
              <w:bottom w:val="nil"/>
              <w:right w:val="nil"/>
            </w:tcBorders>
            <w:hideMark/>
          </w:tcPr>
          <w:p w14:paraId="4017AB2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670D1C81"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7D0B62F1"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3.41</w:t>
            </w:r>
          </w:p>
        </w:tc>
        <w:tc>
          <w:tcPr>
            <w:tcW w:w="1530" w:type="dxa"/>
            <w:tcBorders>
              <w:top w:val="nil"/>
              <w:left w:val="nil"/>
              <w:bottom w:val="nil"/>
              <w:right w:val="nil"/>
            </w:tcBorders>
            <w:hideMark/>
          </w:tcPr>
          <w:p w14:paraId="38DFAED6"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.886</w:t>
            </w:r>
          </w:p>
        </w:tc>
        <w:tc>
          <w:tcPr>
            <w:tcW w:w="1620" w:type="dxa"/>
            <w:tcBorders>
              <w:top w:val="nil"/>
              <w:left w:val="nil"/>
              <w:bottom w:val="nil"/>
              <w:right w:val="nil"/>
            </w:tcBorders>
            <w:hideMark/>
          </w:tcPr>
          <w:p w14:paraId="7843282C"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.093</w:t>
            </w:r>
          </w:p>
        </w:tc>
      </w:tr>
      <w:tr w:rsidR="00A36113" w14:paraId="45CA69DA" w14:textId="77777777" w:rsidTr="00620025">
        <w:trPr>
          <w:cantSplit/>
        </w:trPr>
        <w:tc>
          <w:tcPr>
            <w:tcW w:w="2970" w:type="dxa"/>
            <w:vMerge/>
            <w:tcBorders>
              <w:top w:val="nil"/>
              <w:left w:val="nil"/>
              <w:bottom w:val="nil"/>
              <w:right w:val="nil"/>
            </w:tcBorders>
            <w:vAlign w:val="center"/>
            <w:hideMark/>
          </w:tcPr>
          <w:p w14:paraId="31B45264"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nil"/>
              <w:right w:val="nil"/>
            </w:tcBorders>
            <w:hideMark/>
          </w:tcPr>
          <w:p w14:paraId="6DC99D1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nil"/>
              <w:right w:val="nil"/>
            </w:tcBorders>
            <w:hideMark/>
          </w:tcPr>
          <w:p w14:paraId="6A9C889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nil"/>
              <w:right w:val="nil"/>
            </w:tcBorders>
            <w:hideMark/>
          </w:tcPr>
          <w:p w14:paraId="1231183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3.12</w:t>
            </w:r>
          </w:p>
        </w:tc>
        <w:tc>
          <w:tcPr>
            <w:tcW w:w="1530" w:type="dxa"/>
            <w:tcBorders>
              <w:top w:val="nil"/>
              <w:left w:val="nil"/>
              <w:bottom w:val="nil"/>
              <w:right w:val="nil"/>
            </w:tcBorders>
            <w:hideMark/>
          </w:tcPr>
          <w:p w14:paraId="0079FC0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1.046</w:t>
            </w:r>
          </w:p>
        </w:tc>
        <w:tc>
          <w:tcPr>
            <w:tcW w:w="1620" w:type="dxa"/>
            <w:tcBorders>
              <w:top w:val="nil"/>
              <w:left w:val="nil"/>
              <w:bottom w:val="nil"/>
              <w:right w:val="nil"/>
            </w:tcBorders>
            <w:hideMark/>
          </w:tcPr>
          <w:p w14:paraId="62C54A9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.099</w:t>
            </w:r>
          </w:p>
        </w:tc>
      </w:tr>
      <w:tr w:rsidR="00A36113" w14:paraId="6EC840E2" w14:textId="77777777" w:rsidTr="00620025">
        <w:trPr>
          <w:cantSplit/>
        </w:trPr>
        <w:tc>
          <w:tcPr>
            <w:tcW w:w="2970" w:type="dxa"/>
            <w:vMerge w:val="restart"/>
            <w:tcBorders>
              <w:top w:val="nil"/>
              <w:left w:val="nil"/>
              <w:bottom w:val="single" w:sz="4" w:space="0" w:color="auto"/>
              <w:right w:val="nil"/>
            </w:tcBorders>
            <w:hideMark/>
          </w:tcPr>
          <w:p w14:paraId="014BB8F3" w14:textId="77777777" w:rsidR="00A36113" w:rsidRDefault="00A36113">
            <w:pPr>
              <w:autoSpaceDE w:val="0"/>
              <w:autoSpaceDN w:val="0"/>
              <w:adjustRightInd w:val="0"/>
              <w:spacing w:line="256" w:lineRule="auto"/>
              <w:ind w:left="60" w:right="60"/>
              <w:rPr>
                <w:rFonts w:ascii="Arial" w:hAnsi="Arial" w:cs="Arial"/>
                <w:kern w:val="2"/>
                <w14:ligatures w14:val="standardContextual"/>
              </w:rPr>
            </w:pPr>
            <w:r>
              <w:rPr>
                <w:rFonts w:ascii="Arial" w:hAnsi="Arial" w:cs="Arial"/>
                <w:kern w:val="2"/>
                <w14:ligatures w14:val="standardContextual"/>
              </w:rPr>
              <w:t>6. Does the individual often think about the potential impact of gender biases on their future career?</w:t>
            </w:r>
          </w:p>
        </w:tc>
        <w:tc>
          <w:tcPr>
            <w:tcW w:w="900" w:type="dxa"/>
            <w:tcBorders>
              <w:top w:val="nil"/>
              <w:left w:val="nil"/>
              <w:bottom w:val="nil"/>
              <w:right w:val="nil"/>
            </w:tcBorders>
            <w:hideMark/>
          </w:tcPr>
          <w:p w14:paraId="5102F334"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Male</w:t>
            </w:r>
          </w:p>
        </w:tc>
        <w:tc>
          <w:tcPr>
            <w:tcW w:w="450" w:type="dxa"/>
            <w:tcBorders>
              <w:top w:val="nil"/>
              <w:left w:val="nil"/>
              <w:bottom w:val="nil"/>
              <w:right w:val="nil"/>
            </w:tcBorders>
            <w:hideMark/>
          </w:tcPr>
          <w:p w14:paraId="7939032E"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90</w:t>
            </w:r>
          </w:p>
        </w:tc>
        <w:tc>
          <w:tcPr>
            <w:tcW w:w="990" w:type="dxa"/>
            <w:tcBorders>
              <w:top w:val="nil"/>
              <w:left w:val="nil"/>
              <w:bottom w:val="nil"/>
              <w:right w:val="nil"/>
            </w:tcBorders>
            <w:hideMark/>
          </w:tcPr>
          <w:p w14:paraId="1B3BF998"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3.14</w:t>
            </w:r>
          </w:p>
        </w:tc>
        <w:tc>
          <w:tcPr>
            <w:tcW w:w="1530" w:type="dxa"/>
            <w:tcBorders>
              <w:top w:val="nil"/>
              <w:left w:val="nil"/>
              <w:bottom w:val="nil"/>
              <w:right w:val="nil"/>
            </w:tcBorders>
            <w:hideMark/>
          </w:tcPr>
          <w:p w14:paraId="66E2F5B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1.055</w:t>
            </w:r>
          </w:p>
        </w:tc>
        <w:tc>
          <w:tcPr>
            <w:tcW w:w="1620" w:type="dxa"/>
            <w:tcBorders>
              <w:top w:val="nil"/>
              <w:left w:val="nil"/>
              <w:bottom w:val="nil"/>
              <w:right w:val="nil"/>
            </w:tcBorders>
            <w:hideMark/>
          </w:tcPr>
          <w:p w14:paraId="2BF846FE"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.111</w:t>
            </w:r>
          </w:p>
        </w:tc>
      </w:tr>
      <w:tr w:rsidR="00A36113" w14:paraId="1C22ED33" w14:textId="77777777" w:rsidTr="00620025">
        <w:trPr>
          <w:cantSplit/>
        </w:trPr>
        <w:tc>
          <w:tcPr>
            <w:tcW w:w="2970" w:type="dxa"/>
            <w:vMerge/>
            <w:tcBorders>
              <w:top w:val="nil"/>
              <w:left w:val="nil"/>
              <w:bottom w:val="single" w:sz="4" w:space="0" w:color="auto"/>
              <w:right w:val="nil"/>
            </w:tcBorders>
            <w:vAlign w:val="center"/>
            <w:hideMark/>
          </w:tcPr>
          <w:p w14:paraId="136E0A4D" w14:textId="77777777" w:rsidR="00A36113" w:rsidRDefault="00A36113">
            <w:pPr>
              <w:spacing w:line="256" w:lineRule="auto"/>
              <w:rPr>
                <w:rFonts w:ascii="Arial" w:hAnsi="Arial" w:cs="Arial"/>
                <w:kern w:val="2"/>
                <w14:ligatures w14:val="standardContextual"/>
              </w:rPr>
            </w:pPr>
          </w:p>
        </w:tc>
        <w:tc>
          <w:tcPr>
            <w:tcW w:w="900" w:type="dxa"/>
            <w:tcBorders>
              <w:top w:val="nil"/>
              <w:left w:val="nil"/>
              <w:bottom w:val="single" w:sz="4" w:space="0" w:color="auto"/>
              <w:right w:val="nil"/>
            </w:tcBorders>
            <w:hideMark/>
          </w:tcPr>
          <w:p w14:paraId="7F8DEA89"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Female</w:t>
            </w:r>
          </w:p>
        </w:tc>
        <w:tc>
          <w:tcPr>
            <w:tcW w:w="450" w:type="dxa"/>
            <w:tcBorders>
              <w:top w:val="nil"/>
              <w:left w:val="nil"/>
              <w:bottom w:val="single" w:sz="4" w:space="0" w:color="auto"/>
              <w:right w:val="nil"/>
            </w:tcBorders>
            <w:hideMark/>
          </w:tcPr>
          <w:p w14:paraId="026B7D50"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112</w:t>
            </w:r>
          </w:p>
        </w:tc>
        <w:tc>
          <w:tcPr>
            <w:tcW w:w="990" w:type="dxa"/>
            <w:tcBorders>
              <w:top w:val="nil"/>
              <w:left w:val="nil"/>
              <w:bottom w:val="single" w:sz="4" w:space="0" w:color="auto"/>
              <w:right w:val="nil"/>
            </w:tcBorders>
            <w:hideMark/>
          </w:tcPr>
          <w:p w14:paraId="70B31D22"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3.21</w:t>
            </w:r>
          </w:p>
        </w:tc>
        <w:tc>
          <w:tcPr>
            <w:tcW w:w="1530" w:type="dxa"/>
            <w:tcBorders>
              <w:top w:val="nil"/>
              <w:left w:val="nil"/>
              <w:bottom w:val="single" w:sz="4" w:space="0" w:color="auto"/>
              <w:right w:val="nil"/>
            </w:tcBorders>
            <w:hideMark/>
          </w:tcPr>
          <w:p w14:paraId="22718E9A"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.944</w:t>
            </w:r>
          </w:p>
        </w:tc>
        <w:tc>
          <w:tcPr>
            <w:tcW w:w="1620" w:type="dxa"/>
            <w:tcBorders>
              <w:top w:val="nil"/>
              <w:left w:val="nil"/>
              <w:bottom w:val="single" w:sz="4" w:space="0" w:color="auto"/>
              <w:right w:val="nil"/>
            </w:tcBorders>
            <w:hideMark/>
          </w:tcPr>
          <w:p w14:paraId="79786E0D" w14:textId="77777777" w:rsidR="00A36113" w:rsidRDefault="00A36113">
            <w:pPr>
              <w:autoSpaceDE w:val="0"/>
              <w:autoSpaceDN w:val="0"/>
              <w:adjustRightInd w:val="0"/>
              <w:spacing w:line="256" w:lineRule="auto"/>
              <w:ind w:left="60" w:right="60"/>
              <w:jc w:val="center"/>
              <w:rPr>
                <w:rFonts w:ascii="Arial" w:hAnsi="Arial" w:cs="Arial"/>
                <w:kern w:val="2"/>
                <w14:ligatures w14:val="standardContextual"/>
              </w:rPr>
            </w:pPr>
            <w:r>
              <w:rPr>
                <w:rFonts w:ascii="Arial" w:hAnsi="Arial" w:cs="Arial"/>
                <w:kern w:val="2"/>
                <w14:ligatures w14:val="standardContextual"/>
              </w:rPr>
              <w:t>.089</w:t>
            </w:r>
          </w:p>
        </w:tc>
      </w:tr>
    </w:tbl>
    <w:p w14:paraId="3D9D0F95" w14:textId="77777777" w:rsidR="00A36113" w:rsidRDefault="00A36113" w:rsidP="00441B6F">
      <w:pPr>
        <w:pStyle w:val="Body"/>
        <w:spacing w:after="0"/>
        <w:rPr>
          <w:rFonts w:ascii="Arial" w:hAnsi="Arial" w:cs="Arial"/>
        </w:rPr>
      </w:pPr>
    </w:p>
    <w:p w14:paraId="7810198D" w14:textId="7AB0A9E2" w:rsidR="00A0591B" w:rsidRDefault="00620025" w:rsidP="00441B6F">
      <w:pPr>
        <w:pStyle w:val="Body"/>
        <w:spacing w:after="0"/>
        <w:rPr>
          <w:rFonts w:ascii="Arial" w:hAnsi="Arial" w:cs="Arial"/>
        </w:rPr>
      </w:pPr>
      <w:r w:rsidRPr="00A36113">
        <w:rPr>
          <w:rFonts w:ascii="Arial" w:hAnsi="Arial" w:cs="Arial"/>
          <w:b/>
          <w:sz w:val="22"/>
        </w:rPr>
        <w:t>3.</w:t>
      </w:r>
      <w:r>
        <w:rPr>
          <w:rFonts w:ascii="Arial" w:hAnsi="Arial" w:cs="Arial"/>
          <w:b/>
          <w:sz w:val="22"/>
        </w:rPr>
        <w:t xml:space="preserve">6 </w:t>
      </w:r>
      <w:r w:rsidRPr="00620025">
        <w:rPr>
          <w:rFonts w:ascii="Arial" w:hAnsi="Arial" w:cs="Arial"/>
          <w:b/>
          <w:sz w:val="22"/>
        </w:rPr>
        <w:t>Barriers and Challenges Due to Gender Biases</w:t>
      </w:r>
    </w:p>
    <w:p w14:paraId="5B8B72C7" w14:textId="45C993B8" w:rsidR="00620025" w:rsidRDefault="00620025" w:rsidP="00441B6F">
      <w:pPr>
        <w:pStyle w:val="Body"/>
        <w:spacing w:after="0"/>
        <w:rPr>
          <w:rFonts w:ascii="Arial" w:hAnsi="Arial" w:cs="Arial"/>
        </w:rPr>
      </w:pPr>
    </w:p>
    <w:p w14:paraId="6134E00B" w14:textId="36DE7F22" w:rsidR="00620025" w:rsidRDefault="00620025" w:rsidP="00441B6F">
      <w:pPr>
        <w:pStyle w:val="Body"/>
        <w:spacing w:after="0"/>
        <w:rPr>
          <w:rFonts w:ascii="Arial" w:hAnsi="Arial" w:cs="Arial"/>
        </w:rPr>
      </w:pPr>
      <w:r w:rsidRPr="00620025">
        <w:rPr>
          <w:rFonts w:ascii="Arial" w:hAnsi="Arial" w:cs="Arial"/>
        </w:rPr>
        <w:lastRenderedPageBreak/>
        <w:t>The correlation results illustrate the extent to which gender discrimination affects students. Students faced with difficulties attributed to gender stereotypes demonstrate positive correlations with the belief that gender stereotypes affect their studies (r = 0.433, p &lt; 0.01), wish to change their degrees (r = 0.628, p &lt; 0.01), wish to believe that such biases are lessening (r = 0.325, p &lt; 0.01), wish to prove themselves, as they perceive the necessity of doing so for the efficient completion of assignment (r = 0.424, p &lt; 0.01), and regard support (r = 0.250, p &lt; 0.01). The performers who consider these biases other than their own to hamper their performance also have a significant correlation with considering and changing courses (r = 0.423, p &lt; 0.01), perceived reducing values of biases (r = 0.381, p &lt; 0.01), and working more than was expected from them (r = 0.511, p &lt; 0.01). At the same time, the association with the support system remains tenuous (r = 0.182, p &lt; 0.01). For students contemplating transferring courses, correlation showed positive findings with the perception of a reduction in biases (r = 0.434, p &lt; 0.01), preparation to put excessive efforts (r = 0.424, p &lt; 0.01), and proposition and availability of support systems (r = 0.233, p &lt; 0.01).</w:t>
      </w:r>
    </w:p>
    <w:p w14:paraId="10C00CBA" w14:textId="2A04F148" w:rsidR="00620025" w:rsidRDefault="00620025" w:rsidP="00441B6F">
      <w:pPr>
        <w:pStyle w:val="Body"/>
        <w:spacing w:after="0"/>
        <w:rPr>
          <w:rFonts w:ascii="Arial" w:hAnsi="Arial" w:cs="Arial"/>
        </w:rPr>
      </w:pPr>
    </w:p>
    <w:p w14:paraId="1AA92E4D" w14:textId="5DA5C4BA" w:rsidR="00620025" w:rsidRDefault="00620025" w:rsidP="00441B6F">
      <w:pPr>
        <w:pStyle w:val="Body"/>
        <w:spacing w:after="0"/>
        <w:rPr>
          <w:rFonts w:ascii="Arial" w:hAnsi="Arial" w:cs="Arial"/>
        </w:rPr>
      </w:pPr>
      <w:r w:rsidRPr="00620025">
        <w:rPr>
          <w:rFonts w:ascii="Arial" w:hAnsi="Arial" w:cs="Arial"/>
        </w:rPr>
        <w:t>The perception of diminishing biases is positively associated with additional efforts (r = 0.380, p&lt;0.01) and support systems (r = 0.408, p&lt;0.01). Furthermore, perceptions of support systems are more robust and result in the perception that there is a need to work harder (r = 0.356). These correlations further suggest that gender-related expected biases are closely related to educational achievement, course selection, and perceptions regarding support systems.</w:t>
      </w:r>
    </w:p>
    <w:p w14:paraId="3B790BD5" w14:textId="6FF4DF33" w:rsidR="00620025" w:rsidRDefault="00620025" w:rsidP="00441B6F">
      <w:pPr>
        <w:pStyle w:val="Body"/>
        <w:spacing w:after="0"/>
        <w:rPr>
          <w:rFonts w:ascii="Arial" w:hAnsi="Arial" w:cs="Arial"/>
        </w:rPr>
      </w:pPr>
    </w:p>
    <w:p w14:paraId="20239BF8" w14:textId="5729CF0F" w:rsidR="00620025" w:rsidRDefault="00620025" w:rsidP="00441B6F">
      <w:pPr>
        <w:pStyle w:val="Body"/>
        <w:spacing w:after="0"/>
        <w:rPr>
          <w:rFonts w:ascii="Arial" w:hAnsi="Arial" w:cs="Arial"/>
        </w:rPr>
      </w:pPr>
      <w:r w:rsidRPr="00620025">
        <w:rPr>
          <w:rFonts w:ascii="Arial" w:hAnsi="Arial" w:cs="Arial"/>
        </w:rPr>
        <w:t>Ultimately, Table 7 examined gender biases and academic performance, course choice, and the perception of support systems and reported significant correlations. There was a moderate statistical association between gender biases and overall performance, which indicated that perceived biases may shape the academic direction of a given group of students. Researchers also found that students who perceive more significant gender biases tend to experience deteriorating academic performance due to these additional concerns. There was a breakthrough in terms of the relationship between gender biases and the chances of changing course, whereby changing course seemed to be dependent on gender biases perceived by students; the higher the level of gender bias, the higher the chances of a course change. Such observations meant that gender biases, for example, would always create discomfort and even satisfaction within the learning environment, making studies look for other options</w:t>
      </w:r>
      <w:r>
        <w:rPr>
          <w:rFonts w:ascii="Arial" w:hAnsi="Arial" w:cs="Arial"/>
        </w:rPr>
        <w:t xml:space="preserve"> (Esther &amp;</w:t>
      </w:r>
      <w:r w:rsidR="00BD7067">
        <w:rPr>
          <w:rFonts w:ascii="Arial" w:hAnsi="Arial" w:cs="Arial"/>
        </w:rPr>
        <w:t xml:space="preserve"> A.P.M.E, 2024)</w:t>
      </w:r>
      <w:r w:rsidRPr="00620025">
        <w:rPr>
          <w:rFonts w:ascii="Arial" w:hAnsi="Arial" w:cs="Arial"/>
        </w:rPr>
        <w:t>. It also supported these observations and emphasized how academic decisions made by students can be affected by gender biases and their perception of areas of assistance.</w:t>
      </w:r>
    </w:p>
    <w:p w14:paraId="31ED0EE7" w14:textId="0B2C5FE4" w:rsidR="00620025" w:rsidRDefault="00620025" w:rsidP="00441B6F">
      <w:pPr>
        <w:pStyle w:val="Body"/>
        <w:spacing w:after="0"/>
        <w:rPr>
          <w:rFonts w:ascii="Arial" w:hAnsi="Arial" w:cs="Arial"/>
        </w:rPr>
      </w:pPr>
    </w:p>
    <w:p w14:paraId="40676DF8" w14:textId="1B6EE6A9" w:rsidR="00620025" w:rsidRDefault="00620025" w:rsidP="00441B6F">
      <w:pPr>
        <w:pStyle w:val="Body"/>
        <w:spacing w:after="0"/>
        <w:rPr>
          <w:rFonts w:ascii="Arial" w:hAnsi="Arial" w:cs="Arial"/>
        </w:rPr>
      </w:pPr>
      <w:r w:rsidRPr="00620025">
        <w:rPr>
          <w:rFonts w:ascii="Arial" w:hAnsi="Arial" w:cs="Arial"/>
        </w:rPr>
        <w:t>Further, a weak positive correlation was also found between gender biases and the perception that bias in the form of gender-based work discrimination was declining, implying that those students who accepted the existence of such discrimination might also have acknowledged existing such efforts or changes within the institutions. Researchers also noted a positive correlation regarding gender biases. They perceived that student felt they had to prove themselves more than others, meaning that among those who perceived gender biases, more students believed they needed extra effort to achieve objectives that other children could accomplish with their regular effort due to certain limitations imposed on them. There was also a weak to moderate positive relationship found between gender biases and sufficient support systems provided, meaning that most students who reported that they experienced such biases considered the support provided to them as relatively low. It would have brought to the fore the urge for institutions to tweak their support systems as measures to mitigate the negative impact of gender biases. Ultimately, it was apparent that academic performance was related to how students perceived gender and gender bias and how they reacted since correlations were evident between gender biases and various other variables.</w:t>
      </w:r>
    </w:p>
    <w:p w14:paraId="21F30D99" w14:textId="64D612E5" w:rsidR="00620025" w:rsidRDefault="00620025" w:rsidP="00441B6F">
      <w:pPr>
        <w:pStyle w:val="Body"/>
        <w:spacing w:after="0"/>
        <w:rPr>
          <w:rFonts w:ascii="Arial" w:hAnsi="Arial" w:cs="Arial"/>
        </w:rPr>
      </w:pPr>
    </w:p>
    <w:p w14:paraId="039FCB24" w14:textId="6FF67259" w:rsidR="00620025" w:rsidRDefault="00BD7067" w:rsidP="00441B6F">
      <w:pPr>
        <w:pStyle w:val="Body"/>
        <w:spacing w:after="0"/>
        <w:rPr>
          <w:rFonts w:ascii="Arial" w:hAnsi="Arial" w:cs="Arial"/>
        </w:rPr>
      </w:pPr>
      <w:r>
        <w:rPr>
          <w:rFonts w:ascii="Arial" w:hAnsi="Arial"/>
          <w:b/>
        </w:rPr>
        <w:lastRenderedPageBreak/>
        <w:t xml:space="preserve">Table 7. </w:t>
      </w:r>
      <w:r w:rsidRPr="00BD7067">
        <w:rPr>
          <w:rFonts w:ascii="Arial" w:hAnsi="Arial"/>
          <w:b/>
        </w:rPr>
        <w:t>Barriers and Challenges Due to Gender Biases</w:t>
      </w:r>
    </w:p>
    <w:tbl>
      <w:tblPr>
        <w:tblW w:w="8640" w:type="dxa"/>
        <w:tblInd w:w="-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080"/>
        <w:gridCol w:w="1620"/>
        <w:gridCol w:w="720"/>
        <w:gridCol w:w="1170"/>
        <w:gridCol w:w="990"/>
        <w:gridCol w:w="1080"/>
        <w:gridCol w:w="990"/>
        <w:gridCol w:w="990"/>
      </w:tblGrid>
      <w:tr w:rsidR="00BD7067" w14:paraId="1F966397" w14:textId="77777777" w:rsidTr="00BD7067">
        <w:trPr>
          <w:cantSplit/>
        </w:trPr>
        <w:tc>
          <w:tcPr>
            <w:tcW w:w="2700" w:type="dxa"/>
            <w:gridSpan w:val="2"/>
            <w:tcBorders>
              <w:top w:val="single" w:sz="4" w:space="0" w:color="auto"/>
              <w:left w:val="nil"/>
              <w:bottom w:val="single" w:sz="4" w:space="0" w:color="auto"/>
              <w:right w:val="nil"/>
            </w:tcBorders>
            <w:vAlign w:val="bottom"/>
          </w:tcPr>
          <w:p w14:paraId="68515CBB" w14:textId="77777777" w:rsidR="00BD7067" w:rsidRDefault="00BD7067">
            <w:pPr>
              <w:autoSpaceDE w:val="0"/>
              <w:autoSpaceDN w:val="0"/>
              <w:adjustRightInd w:val="0"/>
              <w:spacing w:line="256" w:lineRule="auto"/>
              <w:rPr>
                <w:rFonts w:ascii="Arial" w:hAnsi="Arial" w:cs="Arial"/>
                <w:b/>
                <w:bCs/>
                <w:kern w:val="2"/>
                <w:sz w:val="16"/>
                <w:szCs w:val="16"/>
                <w14:ligatures w14:val="standardContextual"/>
              </w:rPr>
            </w:pPr>
          </w:p>
        </w:tc>
        <w:tc>
          <w:tcPr>
            <w:tcW w:w="720" w:type="dxa"/>
            <w:tcBorders>
              <w:top w:val="single" w:sz="4" w:space="0" w:color="auto"/>
              <w:left w:val="nil"/>
              <w:bottom w:val="single" w:sz="4" w:space="0" w:color="auto"/>
              <w:right w:val="nil"/>
            </w:tcBorders>
            <w:vAlign w:val="bottom"/>
            <w:hideMark/>
          </w:tcPr>
          <w:p w14:paraId="145F55F7"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Gender Biases</w:t>
            </w:r>
          </w:p>
        </w:tc>
        <w:tc>
          <w:tcPr>
            <w:tcW w:w="1170" w:type="dxa"/>
            <w:tcBorders>
              <w:top w:val="single" w:sz="4" w:space="0" w:color="auto"/>
              <w:left w:val="nil"/>
              <w:bottom w:val="single" w:sz="4" w:space="0" w:color="auto"/>
              <w:right w:val="nil"/>
            </w:tcBorders>
            <w:vAlign w:val="bottom"/>
            <w:hideMark/>
          </w:tcPr>
          <w:p w14:paraId="2871AB04"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Academic Performance</w:t>
            </w:r>
          </w:p>
        </w:tc>
        <w:tc>
          <w:tcPr>
            <w:tcW w:w="990" w:type="dxa"/>
            <w:tcBorders>
              <w:top w:val="single" w:sz="4" w:space="0" w:color="auto"/>
              <w:left w:val="nil"/>
              <w:bottom w:val="single" w:sz="4" w:space="0" w:color="auto"/>
              <w:right w:val="nil"/>
            </w:tcBorders>
            <w:vAlign w:val="bottom"/>
            <w:hideMark/>
          </w:tcPr>
          <w:p w14:paraId="2BBA7A77"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Changing Course</w:t>
            </w:r>
          </w:p>
        </w:tc>
        <w:tc>
          <w:tcPr>
            <w:tcW w:w="1080" w:type="dxa"/>
            <w:tcBorders>
              <w:top w:val="single" w:sz="4" w:space="0" w:color="auto"/>
              <w:left w:val="nil"/>
              <w:bottom w:val="single" w:sz="4" w:space="0" w:color="auto"/>
              <w:right w:val="nil"/>
            </w:tcBorders>
            <w:vAlign w:val="bottom"/>
            <w:hideMark/>
          </w:tcPr>
          <w:p w14:paraId="2BF9020C"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Gender Biases are Decreasing</w:t>
            </w:r>
          </w:p>
        </w:tc>
        <w:tc>
          <w:tcPr>
            <w:tcW w:w="990" w:type="dxa"/>
            <w:tcBorders>
              <w:top w:val="single" w:sz="4" w:space="0" w:color="auto"/>
              <w:left w:val="nil"/>
              <w:bottom w:val="single" w:sz="4" w:space="0" w:color="auto"/>
              <w:right w:val="nil"/>
            </w:tcBorders>
            <w:vAlign w:val="bottom"/>
            <w:hideMark/>
          </w:tcPr>
          <w:p w14:paraId="0AD03F89"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Work harder than Peers</w:t>
            </w:r>
          </w:p>
        </w:tc>
        <w:tc>
          <w:tcPr>
            <w:tcW w:w="990" w:type="dxa"/>
            <w:tcBorders>
              <w:top w:val="single" w:sz="4" w:space="0" w:color="auto"/>
              <w:left w:val="nil"/>
              <w:bottom w:val="single" w:sz="4" w:space="0" w:color="auto"/>
              <w:right w:val="nil"/>
            </w:tcBorders>
            <w:vAlign w:val="bottom"/>
            <w:hideMark/>
          </w:tcPr>
          <w:p w14:paraId="72220E95" w14:textId="77777777" w:rsidR="00BD7067" w:rsidRDefault="00BD7067">
            <w:pPr>
              <w:autoSpaceDE w:val="0"/>
              <w:autoSpaceDN w:val="0"/>
              <w:adjustRightInd w:val="0"/>
              <w:spacing w:line="256" w:lineRule="auto"/>
              <w:ind w:left="60" w:right="60"/>
              <w:jc w:val="center"/>
              <w:rPr>
                <w:rFonts w:ascii="Arial" w:hAnsi="Arial" w:cs="Arial"/>
                <w:b/>
                <w:bCs/>
                <w:kern w:val="2"/>
                <w:sz w:val="16"/>
                <w:szCs w:val="16"/>
                <w14:ligatures w14:val="standardContextual"/>
              </w:rPr>
            </w:pPr>
            <w:r>
              <w:rPr>
                <w:rFonts w:ascii="Arial" w:hAnsi="Arial" w:cs="Arial"/>
                <w:b/>
                <w:bCs/>
                <w:kern w:val="2"/>
                <w:sz w:val="16"/>
                <w:szCs w:val="16"/>
                <w14:ligatures w14:val="standardContextual"/>
              </w:rPr>
              <w:t>Sufficient Support Systems</w:t>
            </w:r>
          </w:p>
        </w:tc>
      </w:tr>
      <w:tr w:rsidR="00BD7067" w14:paraId="25339B10" w14:textId="77777777" w:rsidTr="00BD7067">
        <w:trPr>
          <w:cantSplit/>
        </w:trPr>
        <w:tc>
          <w:tcPr>
            <w:tcW w:w="1080" w:type="dxa"/>
            <w:vMerge w:val="restart"/>
            <w:tcBorders>
              <w:top w:val="single" w:sz="4" w:space="0" w:color="auto"/>
              <w:left w:val="nil"/>
              <w:bottom w:val="nil"/>
              <w:right w:val="nil"/>
            </w:tcBorders>
            <w:hideMark/>
          </w:tcPr>
          <w:p w14:paraId="67775C43"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Gender Biases</w:t>
            </w:r>
          </w:p>
        </w:tc>
        <w:tc>
          <w:tcPr>
            <w:tcW w:w="1620" w:type="dxa"/>
            <w:tcBorders>
              <w:top w:val="single" w:sz="4" w:space="0" w:color="auto"/>
              <w:left w:val="nil"/>
              <w:bottom w:val="nil"/>
              <w:right w:val="nil"/>
            </w:tcBorders>
            <w:hideMark/>
          </w:tcPr>
          <w:p w14:paraId="691B705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single" w:sz="4" w:space="0" w:color="auto"/>
              <w:left w:val="nil"/>
              <w:bottom w:val="nil"/>
              <w:right w:val="nil"/>
            </w:tcBorders>
            <w:hideMark/>
          </w:tcPr>
          <w:p w14:paraId="5CB0EEE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1170" w:type="dxa"/>
            <w:tcBorders>
              <w:top w:val="single" w:sz="4" w:space="0" w:color="auto"/>
              <w:left w:val="nil"/>
              <w:bottom w:val="nil"/>
              <w:right w:val="nil"/>
            </w:tcBorders>
            <w:hideMark/>
          </w:tcPr>
          <w:p w14:paraId="0AC9EA1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.433</w:t>
            </w:r>
            <w:r>
              <w:rPr>
                <w:rFonts w:ascii="Arial" w:hAnsi="Arial" w:cs="Arial"/>
                <w:kern w:val="2"/>
                <w:sz w:val="16"/>
                <w:szCs w:val="16"/>
                <w:vertAlign w:val="superscript"/>
                <w14:ligatures w14:val="standardContextual"/>
              </w:rPr>
              <w:t>**</w:t>
            </w:r>
          </w:p>
        </w:tc>
        <w:tc>
          <w:tcPr>
            <w:tcW w:w="990" w:type="dxa"/>
            <w:tcBorders>
              <w:top w:val="single" w:sz="4" w:space="0" w:color="auto"/>
              <w:left w:val="nil"/>
              <w:bottom w:val="nil"/>
              <w:right w:val="nil"/>
            </w:tcBorders>
            <w:hideMark/>
          </w:tcPr>
          <w:p w14:paraId="7F26237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.628</w:t>
            </w:r>
            <w:r>
              <w:rPr>
                <w:rFonts w:ascii="Arial" w:hAnsi="Arial" w:cs="Arial"/>
                <w:kern w:val="2"/>
                <w:sz w:val="16"/>
                <w:szCs w:val="16"/>
                <w:vertAlign w:val="superscript"/>
                <w14:ligatures w14:val="standardContextual"/>
              </w:rPr>
              <w:t>**</w:t>
            </w:r>
          </w:p>
        </w:tc>
        <w:tc>
          <w:tcPr>
            <w:tcW w:w="1080" w:type="dxa"/>
            <w:tcBorders>
              <w:top w:val="single" w:sz="4" w:space="0" w:color="auto"/>
              <w:left w:val="nil"/>
              <w:bottom w:val="nil"/>
              <w:right w:val="nil"/>
            </w:tcBorders>
            <w:hideMark/>
          </w:tcPr>
          <w:p w14:paraId="752C2F8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.325</w:t>
            </w:r>
            <w:r>
              <w:rPr>
                <w:rFonts w:ascii="Arial" w:hAnsi="Arial" w:cs="Arial"/>
                <w:kern w:val="2"/>
                <w:sz w:val="16"/>
                <w:szCs w:val="16"/>
                <w:vertAlign w:val="superscript"/>
                <w14:ligatures w14:val="standardContextual"/>
              </w:rPr>
              <w:t>**</w:t>
            </w:r>
          </w:p>
        </w:tc>
        <w:tc>
          <w:tcPr>
            <w:tcW w:w="990" w:type="dxa"/>
            <w:tcBorders>
              <w:top w:val="single" w:sz="4" w:space="0" w:color="auto"/>
              <w:left w:val="nil"/>
              <w:bottom w:val="nil"/>
              <w:right w:val="nil"/>
            </w:tcBorders>
            <w:hideMark/>
          </w:tcPr>
          <w:p w14:paraId="3B29167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990" w:type="dxa"/>
            <w:tcBorders>
              <w:top w:val="single" w:sz="4" w:space="0" w:color="auto"/>
              <w:left w:val="nil"/>
              <w:bottom w:val="nil"/>
              <w:right w:val="nil"/>
            </w:tcBorders>
            <w:hideMark/>
          </w:tcPr>
          <w:p w14:paraId="324F3F1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.250</w:t>
            </w:r>
            <w:r>
              <w:rPr>
                <w:rFonts w:ascii="Arial" w:hAnsi="Arial" w:cs="Arial"/>
                <w:kern w:val="2"/>
                <w:sz w:val="16"/>
                <w:szCs w:val="16"/>
                <w:vertAlign w:val="superscript"/>
                <w14:ligatures w14:val="standardContextual"/>
              </w:rPr>
              <w:t>**</w:t>
            </w:r>
          </w:p>
        </w:tc>
      </w:tr>
      <w:tr w:rsidR="00BD7067" w14:paraId="7A23487A" w14:textId="77777777" w:rsidTr="00BD7067">
        <w:trPr>
          <w:cantSplit/>
        </w:trPr>
        <w:tc>
          <w:tcPr>
            <w:tcW w:w="1080" w:type="dxa"/>
            <w:vMerge/>
            <w:tcBorders>
              <w:top w:val="single" w:sz="4" w:space="0" w:color="auto"/>
              <w:left w:val="nil"/>
              <w:bottom w:val="nil"/>
              <w:right w:val="nil"/>
            </w:tcBorders>
            <w:vAlign w:val="center"/>
            <w:hideMark/>
          </w:tcPr>
          <w:p w14:paraId="47D08283"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252BC34B"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vAlign w:val="center"/>
          </w:tcPr>
          <w:p w14:paraId="1AEFD6B6"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1170" w:type="dxa"/>
            <w:tcBorders>
              <w:top w:val="nil"/>
              <w:left w:val="nil"/>
              <w:bottom w:val="nil"/>
              <w:right w:val="nil"/>
            </w:tcBorders>
            <w:hideMark/>
          </w:tcPr>
          <w:p w14:paraId="7E0CBC0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4995AC4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hideMark/>
          </w:tcPr>
          <w:p w14:paraId="0DFE52D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70BCED66"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1AEC667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r>
      <w:tr w:rsidR="00BD7067" w14:paraId="1B42DC93" w14:textId="77777777" w:rsidTr="00BD7067">
        <w:trPr>
          <w:cantSplit/>
        </w:trPr>
        <w:tc>
          <w:tcPr>
            <w:tcW w:w="1080" w:type="dxa"/>
            <w:vMerge/>
            <w:tcBorders>
              <w:top w:val="single" w:sz="4" w:space="0" w:color="auto"/>
              <w:left w:val="nil"/>
              <w:bottom w:val="nil"/>
              <w:right w:val="nil"/>
            </w:tcBorders>
            <w:vAlign w:val="center"/>
            <w:hideMark/>
          </w:tcPr>
          <w:p w14:paraId="36A07671"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4ECAC49"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469A413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26C3B20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C912CA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286ADD6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26BCB75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0D29FA2"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52EC393F" w14:textId="77777777" w:rsidTr="00BD7067">
        <w:trPr>
          <w:cantSplit/>
        </w:trPr>
        <w:tc>
          <w:tcPr>
            <w:tcW w:w="1080" w:type="dxa"/>
            <w:vMerge w:val="restart"/>
            <w:tcBorders>
              <w:top w:val="nil"/>
              <w:left w:val="nil"/>
              <w:bottom w:val="nil"/>
              <w:right w:val="nil"/>
            </w:tcBorders>
            <w:hideMark/>
          </w:tcPr>
          <w:p w14:paraId="6F14BB4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Academic Performance</w:t>
            </w:r>
          </w:p>
        </w:tc>
        <w:tc>
          <w:tcPr>
            <w:tcW w:w="1620" w:type="dxa"/>
            <w:tcBorders>
              <w:top w:val="nil"/>
              <w:left w:val="nil"/>
              <w:bottom w:val="nil"/>
              <w:right w:val="nil"/>
            </w:tcBorders>
            <w:hideMark/>
          </w:tcPr>
          <w:p w14:paraId="0960B43D"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5DEF32F1"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.433</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3C823CE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990" w:type="dxa"/>
            <w:tcBorders>
              <w:top w:val="nil"/>
              <w:left w:val="nil"/>
              <w:bottom w:val="nil"/>
              <w:right w:val="nil"/>
            </w:tcBorders>
            <w:hideMark/>
          </w:tcPr>
          <w:p w14:paraId="6B66BB8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.423</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5F35664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EA0FCF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.511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21158DC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.182</w:t>
            </w:r>
            <w:r>
              <w:rPr>
                <w:rFonts w:ascii="Arial" w:hAnsi="Arial" w:cs="Arial"/>
                <w:kern w:val="2"/>
                <w:sz w:val="16"/>
                <w:szCs w:val="16"/>
                <w:vertAlign w:val="superscript"/>
                <w14:ligatures w14:val="standardContextual"/>
              </w:rPr>
              <w:t>**</w:t>
            </w:r>
          </w:p>
        </w:tc>
      </w:tr>
      <w:tr w:rsidR="00BD7067" w14:paraId="4AD5D2ED" w14:textId="77777777" w:rsidTr="00BD7067">
        <w:trPr>
          <w:cantSplit/>
        </w:trPr>
        <w:tc>
          <w:tcPr>
            <w:tcW w:w="1080" w:type="dxa"/>
            <w:vMerge/>
            <w:tcBorders>
              <w:top w:val="nil"/>
              <w:left w:val="nil"/>
              <w:bottom w:val="nil"/>
              <w:right w:val="nil"/>
            </w:tcBorders>
            <w:vAlign w:val="center"/>
            <w:hideMark/>
          </w:tcPr>
          <w:p w14:paraId="4B5D03B2"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A63AD63"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6CFF941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vAlign w:val="center"/>
          </w:tcPr>
          <w:p w14:paraId="23E224FB"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990" w:type="dxa"/>
            <w:tcBorders>
              <w:top w:val="nil"/>
              <w:left w:val="nil"/>
              <w:bottom w:val="nil"/>
              <w:right w:val="nil"/>
            </w:tcBorders>
            <w:hideMark/>
          </w:tcPr>
          <w:p w14:paraId="35B1822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hideMark/>
          </w:tcPr>
          <w:p w14:paraId="75DC061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14E3537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7006AAD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.009</w:t>
            </w:r>
          </w:p>
        </w:tc>
      </w:tr>
      <w:tr w:rsidR="00BD7067" w14:paraId="2CB465E8" w14:textId="77777777" w:rsidTr="00BD7067">
        <w:trPr>
          <w:cantSplit/>
        </w:trPr>
        <w:tc>
          <w:tcPr>
            <w:tcW w:w="1080" w:type="dxa"/>
            <w:vMerge/>
            <w:tcBorders>
              <w:top w:val="nil"/>
              <w:left w:val="nil"/>
              <w:bottom w:val="nil"/>
              <w:right w:val="nil"/>
            </w:tcBorders>
            <w:vAlign w:val="center"/>
            <w:hideMark/>
          </w:tcPr>
          <w:p w14:paraId="0809A4A5"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74FDF98C"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4E5B651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23433A71"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6525D54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77739832"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28A2B81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057D230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2ECD093F" w14:textId="77777777" w:rsidTr="00BD7067">
        <w:trPr>
          <w:cantSplit/>
        </w:trPr>
        <w:tc>
          <w:tcPr>
            <w:tcW w:w="1080" w:type="dxa"/>
            <w:vMerge w:val="restart"/>
            <w:tcBorders>
              <w:top w:val="nil"/>
              <w:left w:val="nil"/>
              <w:bottom w:val="nil"/>
              <w:right w:val="nil"/>
            </w:tcBorders>
            <w:hideMark/>
          </w:tcPr>
          <w:p w14:paraId="1FB643E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Changing Course</w:t>
            </w:r>
          </w:p>
        </w:tc>
        <w:tc>
          <w:tcPr>
            <w:tcW w:w="1620" w:type="dxa"/>
            <w:tcBorders>
              <w:top w:val="nil"/>
              <w:left w:val="nil"/>
              <w:bottom w:val="nil"/>
              <w:right w:val="nil"/>
            </w:tcBorders>
            <w:hideMark/>
          </w:tcPr>
          <w:p w14:paraId="2E56FD55"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5A41839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.628</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1E6300C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.423</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57222EA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1080" w:type="dxa"/>
            <w:tcBorders>
              <w:top w:val="nil"/>
              <w:left w:val="nil"/>
              <w:bottom w:val="nil"/>
              <w:right w:val="nil"/>
            </w:tcBorders>
            <w:hideMark/>
          </w:tcPr>
          <w:p w14:paraId="5564C4B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.434</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5DC5B1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419FE97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.233</w:t>
            </w:r>
            <w:r>
              <w:rPr>
                <w:rFonts w:ascii="Arial" w:hAnsi="Arial" w:cs="Arial"/>
                <w:kern w:val="2"/>
                <w:sz w:val="16"/>
                <w:szCs w:val="16"/>
                <w:vertAlign w:val="superscript"/>
                <w14:ligatures w14:val="standardContextual"/>
              </w:rPr>
              <w:t>**</w:t>
            </w:r>
          </w:p>
        </w:tc>
      </w:tr>
      <w:tr w:rsidR="00BD7067" w14:paraId="38256702" w14:textId="77777777" w:rsidTr="00BD7067">
        <w:trPr>
          <w:cantSplit/>
        </w:trPr>
        <w:tc>
          <w:tcPr>
            <w:tcW w:w="1080" w:type="dxa"/>
            <w:vMerge/>
            <w:tcBorders>
              <w:top w:val="nil"/>
              <w:left w:val="nil"/>
              <w:bottom w:val="nil"/>
              <w:right w:val="nil"/>
            </w:tcBorders>
            <w:vAlign w:val="center"/>
            <w:hideMark/>
          </w:tcPr>
          <w:p w14:paraId="0AE88F81"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16D604A2"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2B7C7A3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616A699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vAlign w:val="center"/>
          </w:tcPr>
          <w:p w14:paraId="4A62F571"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1080" w:type="dxa"/>
            <w:tcBorders>
              <w:top w:val="nil"/>
              <w:left w:val="nil"/>
              <w:bottom w:val="nil"/>
              <w:right w:val="nil"/>
            </w:tcBorders>
            <w:hideMark/>
          </w:tcPr>
          <w:p w14:paraId="516ED37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23B3F0F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492F56E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.001</w:t>
            </w:r>
          </w:p>
        </w:tc>
      </w:tr>
      <w:tr w:rsidR="00BD7067" w14:paraId="6054CF64" w14:textId="77777777" w:rsidTr="00BD7067">
        <w:trPr>
          <w:cantSplit/>
        </w:trPr>
        <w:tc>
          <w:tcPr>
            <w:tcW w:w="1080" w:type="dxa"/>
            <w:vMerge/>
            <w:tcBorders>
              <w:top w:val="nil"/>
              <w:left w:val="nil"/>
              <w:bottom w:val="nil"/>
              <w:right w:val="nil"/>
            </w:tcBorders>
            <w:vAlign w:val="center"/>
            <w:hideMark/>
          </w:tcPr>
          <w:p w14:paraId="0DED8D13"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6D49C11B"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4182134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362A8F5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19C9E2C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710EEFB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6510565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ECD2D6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2F4CD994" w14:textId="77777777" w:rsidTr="00BD7067">
        <w:trPr>
          <w:cantSplit/>
        </w:trPr>
        <w:tc>
          <w:tcPr>
            <w:tcW w:w="1080" w:type="dxa"/>
            <w:vMerge w:val="restart"/>
            <w:tcBorders>
              <w:top w:val="nil"/>
              <w:left w:val="nil"/>
              <w:bottom w:val="nil"/>
              <w:right w:val="nil"/>
            </w:tcBorders>
            <w:hideMark/>
          </w:tcPr>
          <w:p w14:paraId="30A527E4"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 xml:space="preserve">Gender Biases are Decreasing </w:t>
            </w:r>
          </w:p>
        </w:tc>
        <w:tc>
          <w:tcPr>
            <w:tcW w:w="1620" w:type="dxa"/>
            <w:tcBorders>
              <w:top w:val="nil"/>
              <w:left w:val="nil"/>
              <w:bottom w:val="nil"/>
              <w:right w:val="nil"/>
            </w:tcBorders>
            <w:hideMark/>
          </w:tcPr>
          <w:p w14:paraId="4AF81345"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2A0815C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.325</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1339749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E3A051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.434</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32E22D7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990" w:type="dxa"/>
            <w:tcBorders>
              <w:top w:val="nil"/>
              <w:left w:val="nil"/>
              <w:bottom w:val="nil"/>
              <w:right w:val="nil"/>
            </w:tcBorders>
            <w:hideMark/>
          </w:tcPr>
          <w:p w14:paraId="29F69CC6"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.380</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74E9256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.408</w:t>
            </w:r>
            <w:r>
              <w:rPr>
                <w:rFonts w:ascii="Arial" w:hAnsi="Arial" w:cs="Arial"/>
                <w:kern w:val="2"/>
                <w:sz w:val="16"/>
                <w:szCs w:val="16"/>
                <w:vertAlign w:val="superscript"/>
                <w14:ligatures w14:val="standardContextual"/>
              </w:rPr>
              <w:t>**</w:t>
            </w:r>
          </w:p>
        </w:tc>
      </w:tr>
      <w:tr w:rsidR="00BD7067" w14:paraId="27297E54" w14:textId="77777777" w:rsidTr="00BD7067">
        <w:trPr>
          <w:cantSplit/>
        </w:trPr>
        <w:tc>
          <w:tcPr>
            <w:tcW w:w="1080" w:type="dxa"/>
            <w:vMerge/>
            <w:tcBorders>
              <w:top w:val="nil"/>
              <w:left w:val="nil"/>
              <w:bottom w:val="nil"/>
              <w:right w:val="nil"/>
            </w:tcBorders>
            <w:vAlign w:val="center"/>
            <w:hideMark/>
          </w:tcPr>
          <w:p w14:paraId="3243D1AB"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6ECF4ADC"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2177CD8A"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0C14E51A"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18A5D23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vAlign w:val="center"/>
          </w:tcPr>
          <w:p w14:paraId="2C7F460D"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990" w:type="dxa"/>
            <w:tcBorders>
              <w:top w:val="nil"/>
              <w:left w:val="nil"/>
              <w:bottom w:val="nil"/>
              <w:right w:val="nil"/>
            </w:tcBorders>
            <w:hideMark/>
          </w:tcPr>
          <w:p w14:paraId="29AF3D0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42C553B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r>
      <w:tr w:rsidR="00BD7067" w14:paraId="24309581" w14:textId="77777777" w:rsidTr="00BD7067">
        <w:trPr>
          <w:cantSplit/>
        </w:trPr>
        <w:tc>
          <w:tcPr>
            <w:tcW w:w="1080" w:type="dxa"/>
            <w:vMerge/>
            <w:tcBorders>
              <w:top w:val="nil"/>
              <w:left w:val="nil"/>
              <w:bottom w:val="nil"/>
              <w:right w:val="nil"/>
            </w:tcBorders>
            <w:vAlign w:val="center"/>
            <w:hideMark/>
          </w:tcPr>
          <w:p w14:paraId="7DE0371A"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1DAED171"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56A58C3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2801856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D67B5A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6EB1B85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2F8C8A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0D37792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5F056DE2" w14:textId="77777777" w:rsidTr="00BD7067">
        <w:trPr>
          <w:cantSplit/>
        </w:trPr>
        <w:tc>
          <w:tcPr>
            <w:tcW w:w="1080" w:type="dxa"/>
            <w:vMerge w:val="restart"/>
            <w:tcBorders>
              <w:top w:val="nil"/>
              <w:left w:val="nil"/>
              <w:bottom w:val="nil"/>
              <w:right w:val="nil"/>
            </w:tcBorders>
            <w:hideMark/>
          </w:tcPr>
          <w:p w14:paraId="76E44DC0"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Work harder than Peers</w:t>
            </w:r>
          </w:p>
        </w:tc>
        <w:tc>
          <w:tcPr>
            <w:tcW w:w="1620" w:type="dxa"/>
            <w:tcBorders>
              <w:top w:val="nil"/>
              <w:left w:val="nil"/>
              <w:bottom w:val="nil"/>
              <w:right w:val="nil"/>
            </w:tcBorders>
            <w:hideMark/>
          </w:tcPr>
          <w:p w14:paraId="2F87C16D"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0614440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528344D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.511</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0F4ED0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.424</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1F37231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.380</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21498CC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c>
          <w:tcPr>
            <w:tcW w:w="990" w:type="dxa"/>
            <w:tcBorders>
              <w:top w:val="nil"/>
              <w:left w:val="nil"/>
              <w:bottom w:val="nil"/>
              <w:right w:val="nil"/>
            </w:tcBorders>
            <w:hideMark/>
          </w:tcPr>
          <w:p w14:paraId="1DABB32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.356</w:t>
            </w:r>
            <w:r>
              <w:rPr>
                <w:rFonts w:ascii="Arial" w:hAnsi="Arial" w:cs="Arial"/>
                <w:kern w:val="2"/>
                <w:sz w:val="16"/>
                <w:szCs w:val="16"/>
                <w:vertAlign w:val="superscript"/>
                <w14:ligatures w14:val="standardContextual"/>
              </w:rPr>
              <w:t>**</w:t>
            </w:r>
          </w:p>
        </w:tc>
      </w:tr>
      <w:tr w:rsidR="00BD7067" w14:paraId="28DF0EA7" w14:textId="77777777" w:rsidTr="00BD7067">
        <w:trPr>
          <w:cantSplit/>
        </w:trPr>
        <w:tc>
          <w:tcPr>
            <w:tcW w:w="1080" w:type="dxa"/>
            <w:vMerge/>
            <w:tcBorders>
              <w:top w:val="nil"/>
              <w:left w:val="nil"/>
              <w:bottom w:val="nil"/>
              <w:right w:val="nil"/>
            </w:tcBorders>
            <w:vAlign w:val="center"/>
            <w:hideMark/>
          </w:tcPr>
          <w:p w14:paraId="6E555B34"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5B98CD81"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1010B232"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6B90E3F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308605E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080" w:type="dxa"/>
            <w:tcBorders>
              <w:top w:val="nil"/>
              <w:left w:val="nil"/>
              <w:bottom w:val="nil"/>
              <w:right w:val="nil"/>
            </w:tcBorders>
            <w:hideMark/>
          </w:tcPr>
          <w:p w14:paraId="209CFE9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vAlign w:val="center"/>
          </w:tcPr>
          <w:p w14:paraId="41DF4C2E"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c>
          <w:tcPr>
            <w:tcW w:w="990" w:type="dxa"/>
            <w:tcBorders>
              <w:top w:val="nil"/>
              <w:left w:val="nil"/>
              <w:bottom w:val="nil"/>
              <w:right w:val="nil"/>
            </w:tcBorders>
            <w:hideMark/>
          </w:tcPr>
          <w:p w14:paraId="2E7A677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r>
      <w:tr w:rsidR="00BD7067" w14:paraId="75FE12B9" w14:textId="77777777" w:rsidTr="00BD7067">
        <w:trPr>
          <w:cantSplit/>
        </w:trPr>
        <w:tc>
          <w:tcPr>
            <w:tcW w:w="1080" w:type="dxa"/>
            <w:vMerge/>
            <w:tcBorders>
              <w:top w:val="nil"/>
              <w:left w:val="nil"/>
              <w:bottom w:val="nil"/>
              <w:right w:val="nil"/>
            </w:tcBorders>
            <w:vAlign w:val="center"/>
            <w:hideMark/>
          </w:tcPr>
          <w:p w14:paraId="1041E3C7"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ACC0B3B"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10D7AA4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3CAC497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388A8A9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35F34CB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1D4145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01CA54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5352C2ED" w14:textId="77777777" w:rsidTr="00BD7067">
        <w:trPr>
          <w:cantSplit/>
        </w:trPr>
        <w:tc>
          <w:tcPr>
            <w:tcW w:w="1080" w:type="dxa"/>
            <w:vMerge w:val="restart"/>
            <w:tcBorders>
              <w:top w:val="nil"/>
              <w:left w:val="nil"/>
              <w:bottom w:val="nil"/>
              <w:right w:val="nil"/>
            </w:tcBorders>
            <w:hideMark/>
          </w:tcPr>
          <w:p w14:paraId="2F21334D"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Sufficient Support Systems</w:t>
            </w:r>
          </w:p>
        </w:tc>
        <w:tc>
          <w:tcPr>
            <w:tcW w:w="1620" w:type="dxa"/>
            <w:tcBorders>
              <w:top w:val="nil"/>
              <w:left w:val="nil"/>
              <w:bottom w:val="nil"/>
              <w:right w:val="nil"/>
            </w:tcBorders>
            <w:hideMark/>
          </w:tcPr>
          <w:p w14:paraId="27B9E0A0"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Pearson Correlation</w:t>
            </w:r>
          </w:p>
        </w:tc>
        <w:tc>
          <w:tcPr>
            <w:tcW w:w="720" w:type="dxa"/>
            <w:tcBorders>
              <w:top w:val="nil"/>
              <w:left w:val="nil"/>
              <w:bottom w:val="nil"/>
              <w:right w:val="nil"/>
            </w:tcBorders>
            <w:hideMark/>
          </w:tcPr>
          <w:p w14:paraId="20EB10D3"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.250</w:t>
            </w:r>
            <w:r>
              <w:rPr>
                <w:rFonts w:ascii="Arial" w:hAnsi="Arial" w:cs="Arial"/>
                <w:kern w:val="2"/>
                <w:sz w:val="16"/>
                <w:szCs w:val="16"/>
                <w:vertAlign w:val="superscript"/>
                <w14:ligatures w14:val="standardContextual"/>
              </w:rPr>
              <w:t>**</w:t>
            </w:r>
          </w:p>
        </w:tc>
        <w:tc>
          <w:tcPr>
            <w:tcW w:w="1170" w:type="dxa"/>
            <w:tcBorders>
              <w:top w:val="nil"/>
              <w:left w:val="nil"/>
              <w:bottom w:val="nil"/>
              <w:right w:val="nil"/>
            </w:tcBorders>
            <w:hideMark/>
          </w:tcPr>
          <w:p w14:paraId="74F1390E"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.182</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6526B616"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.233</w:t>
            </w:r>
            <w:r>
              <w:rPr>
                <w:rFonts w:ascii="Arial" w:hAnsi="Arial" w:cs="Arial"/>
                <w:kern w:val="2"/>
                <w:sz w:val="16"/>
                <w:szCs w:val="16"/>
                <w:vertAlign w:val="superscript"/>
                <w14:ligatures w14:val="standardContextual"/>
              </w:rPr>
              <w:t>**</w:t>
            </w:r>
          </w:p>
        </w:tc>
        <w:tc>
          <w:tcPr>
            <w:tcW w:w="1080" w:type="dxa"/>
            <w:tcBorders>
              <w:top w:val="nil"/>
              <w:left w:val="nil"/>
              <w:bottom w:val="nil"/>
              <w:right w:val="nil"/>
            </w:tcBorders>
            <w:hideMark/>
          </w:tcPr>
          <w:p w14:paraId="1924485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.408</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1FF78C4B"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.356</w:t>
            </w:r>
            <w:r>
              <w:rPr>
                <w:rFonts w:ascii="Arial" w:hAnsi="Arial" w:cs="Arial"/>
                <w:kern w:val="2"/>
                <w:sz w:val="16"/>
                <w:szCs w:val="16"/>
                <w:vertAlign w:val="superscript"/>
                <w14:ligatures w14:val="standardContextual"/>
              </w:rPr>
              <w:t>**</w:t>
            </w:r>
          </w:p>
        </w:tc>
        <w:tc>
          <w:tcPr>
            <w:tcW w:w="990" w:type="dxa"/>
            <w:tcBorders>
              <w:top w:val="nil"/>
              <w:left w:val="nil"/>
              <w:bottom w:val="nil"/>
              <w:right w:val="nil"/>
            </w:tcBorders>
            <w:hideMark/>
          </w:tcPr>
          <w:p w14:paraId="76CDE18D"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1</w:t>
            </w:r>
          </w:p>
        </w:tc>
      </w:tr>
      <w:tr w:rsidR="00BD7067" w14:paraId="05A73239" w14:textId="77777777" w:rsidTr="00BD7067">
        <w:trPr>
          <w:cantSplit/>
        </w:trPr>
        <w:tc>
          <w:tcPr>
            <w:tcW w:w="1080" w:type="dxa"/>
            <w:vMerge/>
            <w:tcBorders>
              <w:top w:val="nil"/>
              <w:left w:val="nil"/>
              <w:bottom w:val="nil"/>
              <w:right w:val="nil"/>
            </w:tcBorders>
            <w:vAlign w:val="center"/>
            <w:hideMark/>
          </w:tcPr>
          <w:p w14:paraId="290CDCBC"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6D7CDB94"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Sig. (2-tailed)</w:t>
            </w:r>
          </w:p>
        </w:tc>
        <w:tc>
          <w:tcPr>
            <w:tcW w:w="720" w:type="dxa"/>
            <w:tcBorders>
              <w:top w:val="nil"/>
              <w:left w:val="nil"/>
              <w:bottom w:val="nil"/>
              <w:right w:val="nil"/>
            </w:tcBorders>
            <w:hideMark/>
          </w:tcPr>
          <w:p w14:paraId="6A00C15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1170" w:type="dxa"/>
            <w:tcBorders>
              <w:top w:val="nil"/>
              <w:left w:val="nil"/>
              <w:bottom w:val="nil"/>
              <w:right w:val="nil"/>
            </w:tcBorders>
            <w:hideMark/>
          </w:tcPr>
          <w:p w14:paraId="3A050057"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.009</w:t>
            </w:r>
          </w:p>
        </w:tc>
        <w:tc>
          <w:tcPr>
            <w:tcW w:w="990" w:type="dxa"/>
            <w:tcBorders>
              <w:top w:val="nil"/>
              <w:left w:val="nil"/>
              <w:bottom w:val="nil"/>
              <w:right w:val="nil"/>
            </w:tcBorders>
            <w:hideMark/>
          </w:tcPr>
          <w:p w14:paraId="6CEAE11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.001</w:t>
            </w:r>
          </w:p>
        </w:tc>
        <w:tc>
          <w:tcPr>
            <w:tcW w:w="1080" w:type="dxa"/>
            <w:tcBorders>
              <w:top w:val="nil"/>
              <w:left w:val="nil"/>
              <w:bottom w:val="nil"/>
              <w:right w:val="nil"/>
            </w:tcBorders>
            <w:hideMark/>
          </w:tcPr>
          <w:p w14:paraId="09CB4219"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hideMark/>
          </w:tcPr>
          <w:p w14:paraId="55B378D8"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.000</w:t>
            </w:r>
          </w:p>
        </w:tc>
        <w:tc>
          <w:tcPr>
            <w:tcW w:w="990" w:type="dxa"/>
            <w:tcBorders>
              <w:top w:val="nil"/>
              <w:left w:val="nil"/>
              <w:bottom w:val="nil"/>
              <w:right w:val="nil"/>
            </w:tcBorders>
            <w:vAlign w:val="center"/>
          </w:tcPr>
          <w:p w14:paraId="612FE669" w14:textId="77777777" w:rsidR="00BD7067" w:rsidRDefault="00BD7067">
            <w:pPr>
              <w:autoSpaceDE w:val="0"/>
              <w:autoSpaceDN w:val="0"/>
              <w:adjustRightInd w:val="0"/>
              <w:spacing w:line="256" w:lineRule="auto"/>
              <w:rPr>
                <w:rFonts w:ascii="Arial" w:hAnsi="Arial" w:cs="Arial"/>
                <w:kern w:val="2"/>
                <w:sz w:val="16"/>
                <w:szCs w:val="16"/>
                <w14:ligatures w14:val="standardContextual"/>
              </w:rPr>
            </w:pPr>
          </w:p>
        </w:tc>
      </w:tr>
      <w:tr w:rsidR="00BD7067" w14:paraId="54F18BB9" w14:textId="77777777" w:rsidTr="00BD7067">
        <w:trPr>
          <w:cantSplit/>
        </w:trPr>
        <w:tc>
          <w:tcPr>
            <w:tcW w:w="1080" w:type="dxa"/>
            <w:vMerge/>
            <w:tcBorders>
              <w:top w:val="nil"/>
              <w:left w:val="nil"/>
              <w:bottom w:val="nil"/>
              <w:right w:val="nil"/>
            </w:tcBorders>
            <w:vAlign w:val="center"/>
            <w:hideMark/>
          </w:tcPr>
          <w:p w14:paraId="7A3E73A5" w14:textId="77777777" w:rsidR="00BD7067" w:rsidRDefault="00BD7067">
            <w:pPr>
              <w:spacing w:line="256" w:lineRule="auto"/>
              <w:rPr>
                <w:rFonts w:ascii="Arial" w:hAnsi="Arial" w:cs="Arial"/>
                <w:kern w:val="2"/>
                <w:sz w:val="16"/>
                <w:szCs w:val="16"/>
                <w14:ligatures w14:val="standardContextual"/>
              </w:rPr>
            </w:pPr>
          </w:p>
        </w:tc>
        <w:tc>
          <w:tcPr>
            <w:tcW w:w="1620" w:type="dxa"/>
            <w:tcBorders>
              <w:top w:val="nil"/>
              <w:left w:val="nil"/>
              <w:bottom w:val="nil"/>
              <w:right w:val="nil"/>
            </w:tcBorders>
            <w:hideMark/>
          </w:tcPr>
          <w:p w14:paraId="48E770F6"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N</w:t>
            </w:r>
          </w:p>
        </w:tc>
        <w:tc>
          <w:tcPr>
            <w:tcW w:w="720" w:type="dxa"/>
            <w:tcBorders>
              <w:top w:val="nil"/>
              <w:left w:val="nil"/>
              <w:bottom w:val="nil"/>
              <w:right w:val="nil"/>
            </w:tcBorders>
            <w:hideMark/>
          </w:tcPr>
          <w:p w14:paraId="71E5561F"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170" w:type="dxa"/>
            <w:tcBorders>
              <w:top w:val="nil"/>
              <w:left w:val="nil"/>
              <w:bottom w:val="nil"/>
              <w:right w:val="nil"/>
            </w:tcBorders>
            <w:hideMark/>
          </w:tcPr>
          <w:p w14:paraId="0625CB6A"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72F96790"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1080" w:type="dxa"/>
            <w:tcBorders>
              <w:top w:val="nil"/>
              <w:left w:val="nil"/>
              <w:bottom w:val="nil"/>
              <w:right w:val="nil"/>
            </w:tcBorders>
            <w:hideMark/>
          </w:tcPr>
          <w:p w14:paraId="6506F925"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5790E7C4"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c>
          <w:tcPr>
            <w:tcW w:w="990" w:type="dxa"/>
            <w:tcBorders>
              <w:top w:val="nil"/>
              <w:left w:val="nil"/>
              <w:bottom w:val="nil"/>
              <w:right w:val="nil"/>
            </w:tcBorders>
            <w:hideMark/>
          </w:tcPr>
          <w:p w14:paraId="6D18368C" w14:textId="77777777" w:rsidR="00BD7067" w:rsidRDefault="00BD7067">
            <w:pPr>
              <w:autoSpaceDE w:val="0"/>
              <w:autoSpaceDN w:val="0"/>
              <w:adjustRightInd w:val="0"/>
              <w:spacing w:line="256" w:lineRule="auto"/>
              <w:ind w:left="60" w:right="60"/>
              <w:jc w:val="right"/>
              <w:rPr>
                <w:rFonts w:ascii="Arial" w:hAnsi="Arial" w:cs="Arial"/>
                <w:kern w:val="2"/>
                <w:sz w:val="16"/>
                <w:szCs w:val="16"/>
                <w14:ligatures w14:val="standardContextual"/>
              </w:rPr>
            </w:pPr>
            <w:r>
              <w:rPr>
                <w:rFonts w:ascii="Arial" w:hAnsi="Arial" w:cs="Arial"/>
                <w:kern w:val="2"/>
                <w:sz w:val="16"/>
                <w:szCs w:val="16"/>
                <w14:ligatures w14:val="standardContextual"/>
              </w:rPr>
              <w:t>202</w:t>
            </w:r>
          </w:p>
        </w:tc>
      </w:tr>
      <w:tr w:rsidR="00BD7067" w14:paraId="3B83C9C5" w14:textId="77777777" w:rsidTr="00BD7067">
        <w:trPr>
          <w:cantSplit/>
        </w:trPr>
        <w:tc>
          <w:tcPr>
            <w:tcW w:w="8640" w:type="dxa"/>
            <w:gridSpan w:val="8"/>
            <w:tcBorders>
              <w:top w:val="nil"/>
              <w:left w:val="nil"/>
              <w:bottom w:val="single" w:sz="4" w:space="0" w:color="auto"/>
              <w:right w:val="nil"/>
            </w:tcBorders>
            <w:hideMark/>
          </w:tcPr>
          <w:p w14:paraId="518A2394" w14:textId="77777777" w:rsidR="00BD7067" w:rsidRDefault="00BD7067">
            <w:pPr>
              <w:autoSpaceDE w:val="0"/>
              <w:autoSpaceDN w:val="0"/>
              <w:adjustRightInd w:val="0"/>
              <w:spacing w:line="256" w:lineRule="auto"/>
              <w:ind w:left="60" w:right="60"/>
              <w:rPr>
                <w:rFonts w:ascii="Arial" w:hAnsi="Arial" w:cs="Arial"/>
                <w:kern w:val="2"/>
                <w:sz w:val="16"/>
                <w:szCs w:val="16"/>
                <w14:ligatures w14:val="standardContextual"/>
              </w:rPr>
            </w:pPr>
            <w:r>
              <w:rPr>
                <w:rFonts w:ascii="Arial" w:hAnsi="Arial" w:cs="Arial"/>
                <w:kern w:val="2"/>
                <w:sz w:val="16"/>
                <w:szCs w:val="16"/>
                <w14:ligatures w14:val="standardContextual"/>
              </w:rPr>
              <w:t>**. Correlation is significant at the 0.01 level (2-tailed).</w:t>
            </w:r>
          </w:p>
        </w:tc>
      </w:tr>
    </w:tbl>
    <w:p w14:paraId="2070FFC3" w14:textId="77777777" w:rsidR="00790ADA" w:rsidRPr="00FB3A86" w:rsidRDefault="00790ADA" w:rsidP="00441B6F">
      <w:pPr>
        <w:pStyle w:val="Body"/>
        <w:spacing w:after="0"/>
        <w:rPr>
          <w:rFonts w:ascii="Arial" w:hAnsi="Arial" w:cs="Arial"/>
        </w:rPr>
      </w:pPr>
    </w:p>
    <w:p w14:paraId="2A10AF5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D2250E0" w14:textId="77777777" w:rsidR="00790ADA" w:rsidRPr="00FB3A86" w:rsidRDefault="00790ADA" w:rsidP="00441B6F">
      <w:pPr>
        <w:pStyle w:val="ConcHead"/>
        <w:spacing w:after="0"/>
        <w:jc w:val="both"/>
        <w:rPr>
          <w:rFonts w:ascii="Arial" w:hAnsi="Arial" w:cs="Arial"/>
        </w:rPr>
      </w:pPr>
    </w:p>
    <w:p w14:paraId="048416C4" w14:textId="3F28BB49" w:rsidR="00790ADA" w:rsidRDefault="00BD7067" w:rsidP="00441B6F">
      <w:pPr>
        <w:pStyle w:val="Body"/>
        <w:spacing w:after="0"/>
        <w:rPr>
          <w:rFonts w:ascii="Arial" w:hAnsi="Arial" w:cs="Arial"/>
        </w:rPr>
      </w:pPr>
      <w:r w:rsidRPr="00BD7067">
        <w:rPr>
          <w:rFonts w:ascii="Arial" w:hAnsi="Arial" w:cs="Arial"/>
        </w:rPr>
        <w:t>The study references further highlight how important gender as a variable is in determining which programs students select, academic environments in which students exist, and future professions students wish to explore. The assessment shows that some professions, such as criminology and engineering, are achieving more significant gender equity, while the midwifery field still exhibits more gender stereotypes. This binary distinction between gender and program choice, as well as the problematic nature of program choice under the cardboard of culture and social order, constructs that offer Spanish l reset – all this compels one to suggest further measures to overcome gender bias in all branches of education. In as much as the students' attitudes toward gender roles and stereotypes do not vary significantly among the groups, there are gender stereotypes about academic achievement, course enrollment, and even the available support. Gender stereotypes affect students' choice of academic courses and their views towards institutional practice on gender equity policies. As per the literature review, the perspectives generally assured students of inclusive academic spaces; however, women still experienced differences in how well educational institutions practiced gender equality. To understand these issues, educational institutions must pay special attention to gender mashup program options, deconstruct conventions of masculine and feminine roles, and, most importantly, consider gender issues in career development. There is a need to strengthen the support systems as well as the capacity of the interventions to reduce the adverse effects of gender bias. Schools should further ensure that there are proper procedures in place to counter and eliminate any gender stereotypes present in the syllabus, teaching methods, and interaction with students in order to help create an inclusive social atmosphere. By understanding these challenges, institutions can assist students in breaking the chains of gender, which will positively impact their learning and professional growth.</w:t>
      </w:r>
    </w:p>
    <w:p w14:paraId="18A5A7E7" w14:textId="77777777" w:rsidR="00BD7067" w:rsidRPr="00FB3A86" w:rsidRDefault="00BD7067" w:rsidP="00441B6F">
      <w:pPr>
        <w:pStyle w:val="Body"/>
        <w:spacing w:after="0"/>
        <w:rPr>
          <w:rFonts w:ascii="Arial" w:hAnsi="Arial" w:cs="Arial"/>
        </w:rPr>
      </w:pPr>
    </w:p>
    <w:p w14:paraId="2B0589EA" w14:textId="77777777" w:rsidR="002B685A" w:rsidRPr="00BD7067" w:rsidRDefault="002B685A" w:rsidP="00441B6F">
      <w:pPr>
        <w:pStyle w:val="ReferHead"/>
        <w:spacing w:after="0"/>
        <w:jc w:val="both"/>
        <w:rPr>
          <w:rFonts w:ascii="Arial" w:hAnsi="Arial" w:cs="Arial"/>
          <w:b w:val="0"/>
          <w:caps w:val="0"/>
          <w:color w:val="FF0000"/>
          <w:sz w:val="20"/>
        </w:rPr>
      </w:pPr>
    </w:p>
    <w:p w14:paraId="625844D1" w14:textId="77777777" w:rsidR="005C784C" w:rsidRPr="00D24999" w:rsidRDefault="005C784C" w:rsidP="00441B6F">
      <w:pPr>
        <w:pStyle w:val="ReferHead"/>
        <w:spacing w:after="0"/>
        <w:jc w:val="both"/>
        <w:rPr>
          <w:rFonts w:ascii="Arial" w:hAnsi="Arial" w:cs="Arial"/>
          <w:bCs/>
        </w:rPr>
      </w:pPr>
      <w:r w:rsidRPr="00D24999">
        <w:rPr>
          <w:rFonts w:ascii="Arial" w:hAnsi="Arial" w:cs="Arial"/>
          <w:bCs/>
        </w:rPr>
        <w:t>Ethical approval (where</w:t>
      </w:r>
      <w:r w:rsidR="007369E6" w:rsidRPr="00D24999">
        <w:rPr>
          <w:rFonts w:ascii="Arial" w:hAnsi="Arial" w:cs="Arial"/>
          <w:bCs/>
        </w:rPr>
        <w:t xml:space="preserve"> </w:t>
      </w:r>
      <w:r w:rsidRPr="00D24999">
        <w:rPr>
          <w:rFonts w:ascii="Arial" w:hAnsi="Arial" w:cs="Arial"/>
          <w:bCs/>
        </w:rPr>
        <w:t>ever applicable)</w:t>
      </w:r>
    </w:p>
    <w:p w14:paraId="6F54E143" w14:textId="77777777" w:rsidR="005C784C" w:rsidRPr="00D24999" w:rsidRDefault="005C784C" w:rsidP="00441B6F">
      <w:pPr>
        <w:pStyle w:val="ReferHead"/>
        <w:spacing w:after="0"/>
        <w:jc w:val="both"/>
        <w:rPr>
          <w:rFonts w:ascii="Arial" w:hAnsi="Arial" w:cs="Arial"/>
          <w:bCs/>
        </w:rPr>
      </w:pPr>
    </w:p>
    <w:p w14:paraId="67234ABB" w14:textId="0FB020CC" w:rsidR="0041027F" w:rsidRPr="00D24999" w:rsidRDefault="001A29D8" w:rsidP="00441B6F">
      <w:pPr>
        <w:pStyle w:val="ReferHead"/>
        <w:spacing w:after="0"/>
        <w:jc w:val="both"/>
        <w:rPr>
          <w:rFonts w:ascii="Arial" w:hAnsi="Arial" w:cs="Arial"/>
          <w:b w:val="0"/>
          <w:caps w:val="0"/>
          <w:sz w:val="20"/>
          <w:u w:val="single"/>
        </w:rPr>
      </w:pPr>
      <w:r w:rsidRPr="00D24999">
        <w:rPr>
          <w:rFonts w:ascii="Arial" w:hAnsi="Arial" w:cs="Arial"/>
          <w:b w:val="0"/>
          <w:caps w:val="0"/>
          <w:sz w:val="20"/>
          <w:u w:val="single"/>
        </w:rPr>
        <w:t xml:space="preserve"> “All authors hereby declare that a</w:t>
      </w:r>
      <w:r w:rsidR="0041027F" w:rsidRPr="00D24999">
        <w:rPr>
          <w:rFonts w:ascii="Arial" w:hAnsi="Arial" w:cs="Arial"/>
          <w:b w:val="0"/>
          <w:caps w:val="0"/>
          <w:sz w:val="20"/>
          <w:u w:val="single"/>
        </w:rPr>
        <w:t xml:space="preserve">ll </w:t>
      </w:r>
      <w:r w:rsidR="00F469F0" w:rsidRPr="00D24999">
        <w:rPr>
          <w:rFonts w:ascii="Arial" w:hAnsi="Arial" w:cs="Arial"/>
          <w:b w:val="0"/>
          <w:caps w:val="0"/>
          <w:sz w:val="20"/>
          <w:u w:val="single"/>
        </w:rPr>
        <w:t>experiments</w:t>
      </w:r>
      <w:r w:rsidR="0041027F" w:rsidRPr="00D24999">
        <w:rPr>
          <w:rFonts w:ascii="Arial" w:hAnsi="Arial" w:cs="Arial"/>
          <w:b w:val="0"/>
          <w:caps w:val="0"/>
          <w:sz w:val="20"/>
          <w:u w:val="single"/>
        </w:rPr>
        <w:t xml:space="preserve"> have been examined</w:t>
      </w:r>
      <w:r w:rsidRPr="00D24999">
        <w:rPr>
          <w:rFonts w:ascii="Arial" w:hAnsi="Arial" w:cs="Arial"/>
          <w:b w:val="0"/>
          <w:caps w:val="0"/>
          <w:sz w:val="20"/>
          <w:u w:val="single"/>
        </w:rPr>
        <w:t xml:space="preserve"> and approved</w:t>
      </w:r>
      <w:r w:rsidR="0041027F" w:rsidRPr="00D24999">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Pr="00D24999">
        <w:rPr>
          <w:rFonts w:ascii="Arial" w:hAnsi="Arial" w:cs="Arial"/>
          <w:b w:val="0"/>
          <w:caps w:val="0"/>
          <w:sz w:val="20"/>
          <w:u w:val="single"/>
        </w:rPr>
        <w:t>”</w:t>
      </w:r>
    </w:p>
    <w:p w14:paraId="4FF6DDF2" w14:textId="77777777" w:rsidR="00860000" w:rsidRDefault="00860000" w:rsidP="00441B6F">
      <w:pPr>
        <w:pStyle w:val="ReferHead"/>
        <w:spacing w:after="0"/>
        <w:jc w:val="both"/>
        <w:rPr>
          <w:rFonts w:ascii="Arial" w:hAnsi="Arial" w:cs="Arial"/>
        </w:rPr>
      </w:pPr>
    </w:p>
    <w:p w14:paraId="4CAD69F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055D615" w14:textId="46A9913F" w:rsidR="00BD7067" w:rsidRDefault="00BD7067" w:rsidP="00441B6F">
      <w:pPr>
        <w:pStyle w:val="Body"/>
        <w:spacing w:after="0"/>
      </w:pPr>
    </w:p>
    <w:p w14:paraId="089CF838" w14:textId="51386C81" w:rsidR="00BD7067" w:rsidRDefault="00BD7067" w:rsidP="00441B6F">
      <w:pPr>
        <w:pStyle w:val="Body"/>
        <w:spacing w:after="0"/>
      </w:pPr>
      <w:r w:rsidRPr="00BD7067">
        <w:t xml:space="preserve">L. Adair, N. Lozano, and N. Ferenczi, “Abortion Attitudes Across Cultural Contexts,” Int. </w:t>
      </w:r>
      <w:proofErr w:type="spellStart"/>
      <w:r w:rsidRPr="00BD7067">
        <w:t>Perspect</w:t>
      </w:r>
      <w:proofErr w:type="spellEnd"/>
      <w:r w:rsidRPr="00BD7067">
        <w:t>. Psychol., vol. 13, no. 3, pp. 138–152, 2024, doi:10.1027/2157-3891/a000101</w:t>
      </w:r>
    </w:p>
    <w:p w14:paraId="7CA78466" w14:textId="2A57C69B" w:rsidR="00714CF2" w:rsidRDefault="00714CF2" w:rsidP="00441B6F">
      <w:pPr>
        <w:pStyle w:val="Body"/>
        <w:spacing w:after="0"/>
      </w:pPr>
    </w:p>
    <w:p w14:paraId="0931DF7E" w14:textId="56129B68" w:rsidR="00714CF2" w:rsidRDefault="00714CF2" w:rsidP="00441B6F">
      <w:pPr>
        <w:pStyle w:val="Body"/>
        <w:spacing w:after="0"/>
      </w:pPr>
      <w:r w:rsidRPr="00714CF2">
        <w:t xml:space="preserve">S. Nagai, “Does Male Gender Role Conflict Inhibit Help-Seeking?1,” </w:t>
      </w:r>
      <w:proofErr w:type="spellStart"/>
      <w:r w:rsidRPr="00714CF2">
        <w:t>Jpn</w:t>
      </w:r>
      <w:proofErr w:type="spellEnd"/>
      <w:r w:rsidRPr="00714CF2">
        <w:t xml:space="preserve">. Psychol. Res., vol. 66, no. 3, pp. 359–368, 2024, </w:t>
      </w:r>
      <w:proofErr w:type="spellStart"/>
      <w:r w:rsidRPr="00714CF2">
        <w:t>doi</w:t>
      </w:r>
      <w:proofErr w:type="spellEnd"/>
      <w:r w:rsidRPr="00714CF2">
        <w:t>: 10.1111/jpr.12413</w:t>
      </w:r>
      <w:r>
        <w:t>.</w:t>
      </w:r>
    </w:p>
    <w:p w14:paraId="22E0CA50" w14:textId="1109E5A6" w:rsidR="00714CF2" w:rsidRDefault="00714CF2" w:rsidP="00441B6F">
      <w:pPr>
        <w:pStyle w:val="Body"/>
        <w:spacing w:after="0"/>
      </w:pPr>
    </w:p>
    <w:p w14:paraId="66470B21" w14:textId="761502D4" w:rsidR="00714CF2" w:rsidRDefault="00714CF2" w:rsidP="00441B6F">
      <w:pPr>
        <w:pStyle w:val="Body"/>
        <w:spacing w:after="0"/>
      </w:pPr>
      <w:r w:rsidRPr="00714CF2">
        <w:t xml:space="preserve">F. S. </w:t>
      </w:r>
      <w:proofErr w:type="spellStart"/>
      <w:r w:rsidRPr="00714CF2">
        <w:t>Mota</w:t>
      </w:r>
      <w:proofErr w:type="spellEnd"/>
      <w:r w:rsidRPr="00714CF2">
        <w:t xml:space="preserve"> </w:t>
      </w:r>
      <w:proofErr w:type="spellStart"/>
      <w:r w:rsidRPr="00714CF2">
        <w:t>Roboredo</w:t>
      </w:r>
      <w:proofErr w:type="spellEnd"/>
      <w:r w:rsidRPr="00714CF2">
        <w:t xml:space="preserve"> </w:t>
      </w:r>
      <w:proofErr w:type="spellStart"/>
      <w:r w:rsidRPr="00714CF2">
        <w:t>Amante</w:t>
      </w:r>
      <w:proofErr w:type="spellEnd"/>
      <w:r w:rsidRPr="00714CF2">
        <w:t xml:space="preserve">, “In her hands: navigating [sexual] identity and gender roles in a Portuguese graphic novel for young adults by Joana Estrela,” J. Graph. Nov. Comics, vol. 15, no. 4, pp. 600–611, 2024, </w:t>
      </w:r>
      <w:proofErr w:type="spellStart"/>
      <w:r w:rsidRPr="00714CF2">
        <w:t>doi</w:t>
      </w:r>
      <w:proofErr w:type="spellEnd"/>
      <w:r w:rsidRPr="00714CF2">
        <w:t>: 10.1080/21504857.2023.2292065.</w:t>
      </w:r>
    </w:p>
    <w:p w14:paraId="1F1A6D50" w14:textId="24470F36" w:rsidR="00714CF2" w:rsidRDefault="00714CF2" w:rsidP="00441B6F">
      <w:pPr>
        <w:pStyle w:val="Body"/>
        <w:spacing w:after="0"/>
      </w:pPr>
    </w:p>
    <w:p w14:paraId="551F637B" w14:textId="7A7E26BA" w:rsidR="00714CF2" w:rsidRDefault="00714CF2" w:rsidP="00441B6F">
      <w:pPr>
        <w:pStyle w:val="Body"/>
        <w:spacing w:after="0"/>
      </w:pPr>
      <w:r w:rsidRPr="00714CF2">
        <w:t xml:space="preserve">D. Chambers et al., Proceedings from the 9th annual conference on the science of dissemination and implementation, vol. 12, no. S1. 2017. </w:t>
      </w:r>
      <w:proofErr w:type="spellStart"/>
      <w:r w:rsidRPr="00714CF2">
        <w:t>doi</w:t>
      </w:r>
      <w:proofErr w:type="spellEnd"/>
      <w:r w:rsidRPr="00714CF2">
        <w:t>: 10.1186/s13012-017-0575-y.</w:t>
      </w:r>
    </w:p>
    <w:p w14:paraId="12115187" w14:textId="3D7153BA" w:rsidR="00714CF2" w:rsidRDefault="00714CF2" w:rsidP="00714CF2">
      <w:pPr>
        <w:pStyle w:val="Body"/>
        <w:spacing w:after="0"/>
      </w:pPr>
      <w:r>
        <w:t xml:space="preserve">P. </w:t>
      </w:r>
      <w:proofErr w:type="spellStart"/>
      <w:r>
        <w:t>Astinfeshan</w:t>
      </w:r>
      <w:proofErr w:type="spellEnd"/>
      <w:r>
        <w:t>, “The Impact of Migration on Marital Relationships Among Iranian Couples in London Date of submission (12/2023),” 2023.</w:t>
      </w:r>
      <w:r w:rsidRPr="00714CF2">
        <w:t xml:space="preserve"> </w:t>
      </w:r>
    </w:p>
    <w:p w14:paraId="57FE9DE2" w14:textId="77777777" w:rsidR="00714CF2" w:rsidRDefault="00714CF2" w:rsidP="00714CF2">
      <w:pPr>
        <w:pStyle w:val="Body"/>
        <w:spacing w:after="0"/>
      </w:pPr>
    </w:p>
    <w:p w14:paraId="596F18B6" w14:textId="1613EC44" w:rsidR="00714CF2" w:rsidRDefault="00714CF2" w:rsidP="00714CF2">
      <w:pPr>
        <w:pStyle w:val="Body"/>
        <w:spacing w:after="0"/>
      </w:pPr>
      <w:r>
        <w:t xml:space="preserve">Chanda </w:t>
      </w:r>
      <w:proofErr w:type="spellStart"/>
      <w:r>
        <w:t>Chansa</w:t>
      </w:r>
      <w:proofErr w:type="spellEnd"/>
      <w:r>
        <w:t xml:space="preserve"> Thelma, “Cultural factors contributing to gender-based violence in Zambian societies,” World J. Adv. Res. Rev., vol. 22, no. 2, pp. 123–138, 2024, </w:t>
      </w:r>
      <w:proofErr w:type="spellStart"/>
      <w:r>
        <w:t>doi</w:t>
      </w:r>
      <w:proofErr w:type="spellEnd"/>
      <w:r>
        <w:t>: 10.30574/wjarr.2024.22.2.1368.</w:t>
      </w:r>
      <w:r w:rsidRPr="00714CF2">
        <w:t xml:space="preserve"> </w:t>
      </w:r>
    </w:p>
    <w:p w14:paraId="1316E643" w14:textId="77777777" w:rsidR="00714CF2" w:rsidRDefault="00714CF2" w:rsidP="00714CF2">
      <w:pPr>
        <w:pStyle w:val="Body"/>
        <w:spacing w:after="0"/>
      </w:pPr>
    </w:p>
    <w:p w14:paraId="1ABB4F11" w14:textId="53CFE252" w:rsidR="000D689F" w:rsidRDefault="00714CF2" w:rsidP="00714CF2">
      <w:pPr>
        <w:pStyle w:val="Body"/>
        <w:spacing w:after="0"/>
      </w:pPr>
      <w:r>
        <w:t xml:space="preserve">Kevin </w:t>
      </w:r>
      <w:proofErr w:type="spellStart"/>
      <w:r>
        <w:t>Namiiro</w:t>
      </w:r>
      <w:proofErr w:type="spellEnd"/>
      <w:r>
        <w:t xml:space="preserve"> </w:t>
      </w:r>
      <w:proofErr w:type="spellStart"/>
      <w:r>
        <w:t>Kuteesa</w:t>
      </w:r>
      <w:proofErr w:type="spellEnd"/>
      <w:r>
        <w:t xml:space="preserve">, </w:t>
      </w:r>
      <w:proofErr w:type="spellStart"/>
      <w:r>
        <w:t>Chidiogo</w:t>
      </w:r>
      <w:proofErr w:type="spellEnd"/>
      <w:r>
        <w:t xml:space="preserve"> </w:t>
      </w:r>
      <w:proofErr w:type="spellStart"/>
      <w:r>
        <w:t>Uzoamaka</w:t>
      </w:r>
      <w:proofErr w:type="spellEnd"/>
      <w:r>
        <w:t xml:space="preserve"> </w:t>
      </w:r>
      <w:proofErr w:type="spellStart"/>
      <w:r>
        <w:t>Akpuokwe</w:t>
      </w:r>
      <w:proofErr w:type="spellEnd"/>
      <w:r>
        <w:t xml:space="preserve">, and </w:t>
      </w:r>
      <w:proofErr w:type="spellStart"/>
      <w:r>
        <w:t>Chioma</w:t>
      </w:r>
      <w:proofErr w:type="spellEnd"/>
      <w:r>
        <w:t xml:space="preserve"> Ann </w:t>
      </w:r>
      <w:proofErr w:type="spellStart"/>
      <w:r>
        <w:t>Udeh</w:t>
      </w:r>
      <w:proofErr w:type="spellEnd"/>
      <w:r>
        <w:t xml:space="preserve">, “Gender Equity in Education: Addressing Challenges and Promoting Opportunities for Social Empowerment,” Int. J. Appl. Res. Soc. Sci., vol. 6, no. 4, pp. 631–641, 2024, </w:t>
      </w:r>
      <w:proofErr w:type="spellStart"/>
      <w:r>
        <w:t>doi</w:t>
      </w:r>
      <w:proofErr w:type="spellEnd"/>
      <w:r>
        <w:t>: 10.51594/</w:t>
      </w:r>
      <w:proofErr w:type="gramStart"/>
      <w:r>
        <w:t>ijarss.v</w:t>
      </w:r>
      <w:proofErr w:type="gramEnd"/>
      <w:r>
        <w:t>6i4.1034.</w:t>
      </w:r>
    </w:p>
    <w:p w14:paraId="692A4B56" w14:textId="66F41895" w:rsidR="00714CF2" w:rsidRDefault="00714CF2" w:rsidP="00714CF2">
      <w:pPr>
        <w:pStyle w:val="Body"/>
        <w:spacing w:after="0"/>
      </w:pPr>
    </w:p>
    <w:p w14:paraId="1C568371" w14:textId="38B39E2D" w:rsidR="00714CF2" w:rsidRDefault="00714CF2" w:rsidP="00714CF2">
      <w:r>
        <w:t xml:space="preserve">M. H. </w:t>
      </w:r>
      <w:proofErr w:type="spellStart"/>
      <w:r>
        <w:t>Emon</w:t>
      </w:r>
      <w:proofErr w:type="spellEnd"/>
      <w:r>
        <w:t xml:space="preserve"> and M. N. Nipa, “Exploring the Gender Dimension in Entrepreneurship </w:t>
      </w:r>
      <w:proofErr w:type="gramStart"/>
      <w:r>
        <w:t>Development :</w:t>
      </w:r>
      <w:proofErr w:type="gramEnd"/>
      <w:r>
        <w:t xml:space="preserve"> A Systematic Literature Review in the Context of Bangladesh,” Westcliff Int. J. Appl. Res., vol. 8, no. 1, pp. 34–49, 2024, [Online]. Available: </w:t>
      </w:r>
      <w:hyperlink r:id="rId8" w:history="1">
        <w:r w:rsidRPr="00714CF2">
          <w:t>https://doi.org/10.47670/wuwijar202481mhemnn</w:t>
        </w:r>
      </w:hyperlink>
    </w:p>
    <w:p w14:paraId="6442E82B" w14:textId="77777777" w:rsidR="00714CF2" w:rsidRPr="00714CF2" w:rsidRDefault="00714CF2" w:rsidP="00714CF2"/>
    <w:p w14:paraId="3DFD47D7" w14:textId="103037D5" w:rsidR="00714CF2" w:rsidRDefault="00714CF2" w:rsidP="00714CF2">
      <w:r>
        <w:t xml:space="preserve">M. del Carmen </w:t>
      </w:r>
      <w:proofErr w:type="spellStart"/>
      <w:r>
        <w:t>Triana</w:t>
      </w:r>
      <w:proofErr w:type="spellEnd"/>
      <w:r>
        <w:t xml:space="preserve">, R. Song, C. T. Um, and L. Huang, “Stereotypical Perception in Management: A Review and Expansion of Role Congruity Theory,” J. Manage., vol. 50, no. 1, pp. 188–215, 2024, </w:t>
      </w:r>
      <w:proofErr w:type="spellStart"/>
      <w:r>
        <w:t>doi</w:t>
      </w:r>
      <w:proofErr w:type="spellEnd"/>
      <w:r>
        <w:t>: 10.1177/01492063231180836.</w:t>
      </w:r>
    </w:p>
    <w:p w14:paraId="24DAB355" w14:textId="77777777" w:rsidR="00714CF2" w:rsidRDefault="00714CF2" w:rsidP="00714CF2"/>
    <w:p w14:paraId="38B9C904" w14:textId="5519E72F" w:rsidR="00714CF2" w:rsidRDefault="00714CF2" w:rsidP="00714CF2">
      <w:r>
        <w:t xml:space="preserve">M. Khan, “Implications for Environmental Sustainability,” </w:t>
      </w:r>
      <w:proofErr w:type="spellStart"/>
      <w:r>
        <w:t>Politica</w:t>
      </w:r>
      <w:proofErr w:type="spellEnd"/>
      <w:r>
        <w:t>, vol. 1, no. 116306, pp. 9–25, 2023.</w:t>
      </w:r>
    </w:p>
    <w:p w14:paraId="5DC6E8A3" w14:textId="77777777" w:rsidR="00714CF2" w:rsidRDefault="00714CF2" w:rsidP="00714CF2"/>
    <w:p w14:paraId="3D600C7B" w14:textId="09EA4900" w:rsidR="00714CF2" w:rsidRDefault="00714CF2" w:rsidP="00714CF2">
      <w:pPr>
        <w:pStyle w:val="Body"/>
        <w:spacing w:after="0"/>
      </w:pPr>
      <w:r>
        <w:t xml:space="preserve">T. P. van </w:t>
      </w:r>
      <w:proofErr w:type="spellStart"/>
      <w:r>
        <w:t>Tienoven</w:t>
      </w:r>
      <w:proofErr w:type="spellEnd"/>
      <w:r>
        <w:t xml:space="preserve">, J. </w:t>
      </w:r>
      <w:proofErr w:type="spellStart"/>
      <w:r>
        <w:t>Minnen</w:t>
      </w:r>
      <w:proofErr w:type="spellEnd"/>
      <w:r>
        <w:t xml:space="preserve">, A. Glorieux, I. </w:t>
      </w:r>
      <w:proofErr w:type="spellStart"/>
      <w:r>
        <w:t>Laurijssen</w:t>
      </w:r>
      <w:proofErr w:type="spellEnd"/>
      <w:r>
        <w:t xml:space="preserve">, P. </w:t>
      </w:r>
      <w:proofErr w:type="spellStart"/>
      <w:r>
        <w:t>te</w:t>
      </w:r>
      <w:proofErr w:type="spellEnd"/>
      <w:r>
        <w:t xml:space="preserve"> </w:t>
      </w:r>
      <w:proofErr w:type="spellStart"/>
      <w:r>
        <w:t>Braak</w:t>
      </w:r>
      <w:proofErr w:type="spellEnd"/>
      <w:r>
        <w:t xml:space="preserve">, and I. Glorieux, “Locking Down Gender Roles? A Time-Use Perspective on Gender Division of Household </w:t>
      </w:r>
      <w:proofErr w:type="spellStart"/>
      <w:r>
        <w:t>Labour</w:t>
      </w:r>
      <w:proofErr w:type="spellEnd"/>
      <w:r>
        <w:t xml:space="preserve"> during the COVID-19 Pandemic Lockdown in Belgium,” J. Fam. Issues, vol. 44, no. 3, pp. 654–680, 2023, </w:t>
      </w:r>
      <w:proofErr w:type="spellStart"/>
      <w:r>
        <w:t>doi</w:t>
      </w:r>
      <w:proofErr w:type="spellEnd"/>
      <w:r>
        <w:t>: 10.1177/0192513X211054463.</w:t>
      </w:r>
    </w:p>
    <w:p w14:paraId="7BFF4DC1" w14:textId="5A80EDD1" w:rsidR="00714CF2" w:rsidRDefault="00714CF2" w:rsidP="00714CF2">
      <w:pPr>
        <w:pStyle w:val="Body"/>
        <w:spacing w:after="0"/>
      </w:pPr>
    </w:p>
    <w:p w14:paraId="39DA42E0" w14:textId="38DE7D6A" w:rsidR="00714CF2" w:rsidRDefault="00714CF2" w:rsidP="00714CF2">
      <w:r>
        <w:t xml:space="preserve">D. </w:t>
      </w:r>
      <w:proofErr w:type="spellStart"/>
      <w:r>
        <w:t>Yucel</w:t>
      </w:r>
      <w:proofErr w:type="spellEnd"/>
      <w:r>
        <w:t xml:space="preserve"> and H. Chung, “Working from home, work–family conflict, and the role of gender and gender role attitudes,” Community, Work Fam., vol. 26, no. 2, pp. 190–221, 2023, </w:t>
      </w:r>
      <w:proofErr w:type="spellStart"/>
      <w:r>
        <w:t>doi</w:t>
      </w:r>
      <w:proofErr w:type="spellEnd"/>
      <w:r>
        <w:t>: 10.1080/13668803.2021.1993138.</w:t>
      </w:r>
    </w:p>
    <w:p w14:paraId="4A7E1037" w14:textId="77777777" w:rsidR="00714CF2" w:rsidRPr="00714CF2" w:rsidRDefault="00714CF2" w:rsidP="00714CF2"/>
    <w:p w14:paraId="05445F26" w14:textId="75786994" w:rsidR="00714CF2" w:rsidRDefault="00714CF2" w:rsidP="00714CF2">
      <w:r>
        <w:t xml:space="preserve">K. </w:t>
      </w:r>
      <w:proofErr w:type="spellStart"/>
      <w:r>
        <w:t>Nadrowski</w:t>
      </w:r>
      <w:proofErr w:type="spellEnd"/>
      <w:r>
        <w:t xml:space="preserve">, “A New Flight from Womanhood? The Importance of Working Through Experiences Related to Exposure to Pornographic Content in Girls Affected by Gender Dysphoria,” J. Sex Marital </w:t>
      </w:r>
      <w:proofErr w:type="spellStart"/>
      <w:r>
        <w:t>Ther</w:t>
      </w:r>
      <w:proofErr w:type="spellEnd"/>
      <w:r>
        <w:t xml:space="preserve">., vol. 50, no. 3, pp. 293–302, 2024, </w:t>
      </w:r>
      <w:proofErr w:type="spellStart"/>
      <w:r>
        <w:t>doi</w:t>
      </w:r>
      <w:proofErr w:type="spellEnd"/>
      <w:r>
        <w:t>: 10.1080/0092623X.2023.2276149.</w:t>
      </w:r>
    </w:p>
    <w:p w14:paraId="277755AB" w14:textId="77777777" w:rsidR="00714CF2" w:rsidRDefault="00714CF2" w:rsidP="00714CF2"/>
    <w:p w14:paraId="2B02EB21" w14:textId="054CF656" w:rsidR="00714CF2" w:rsidRDefault="00714CF2" w:rsidP="00714CF2">
      <w:r>
        <w:t xml:space="preserve">K. G. </w:t>
      </w:r>
      <w:proofErr w:type="spellStart"/>
      <w:r>
        <w:t>Priyashantha</w:t>
      </w:r>
      <w:proofErr w:type="spellEnd"/>
      <w:r>
        <w:t xml:space="preserve">, A. C. De </w:t>
      </w:r>
      <w:proofErr w:type="spellStart"/>
      <w:r>
        <w:t>Alwis</w:t>
      </w:r>
      <w:proofErr w:type="spellEnd"/>
      <w:r>
        <w:t xml:space="preserve">, and I. </w:t>
      </w:r>
      <w:proofErr w:type="spellStart"/>
      <w:r>
        <w:t>Welmilla</w:t>
      </w:r>
      <w:proofErr w:type="spellEnd"/>
      <w:r>
        <w:t xml:space="preserve">, “Gender stereotypes change outcomes: a systematic literature review,” J. </w:t>
      </w:r>
      <w:proofErr w:type="spellStart"/>
      <w:r>
        <w:t>Humanit</w:t>
      </w:r>
      <w:proofErr w:type="spellEnd"/>
      <w:r>
        <w:t xml:space="preserve">. Appl. Soc. Sci., vol. 5, no. 5, pp. 450–466, 2023, </w:t>
      </w:r>
      <w:proofErr w:type="spellStart"/>
      <w:r>
        <w:t>doi</w:t>
      </w:r>
      <w:proofErr w:type="spellEnd"/>
      <w:r>
        <w:t>: 10.1108/jhass-07-2021-0131.</w:t>
      </w:r>
    </w:p>
    <w:p w14:paraId="7492F085" w14:textId="77777777" w:rsidR="00714CF2" w:rsidRDefault="00714CF2" w:rsidP="00714CF2"/>
    <w:p w14:paraId="2A031EEA" w14:textId="739A2EB5" w:rsidR="00714CF2" w:rsidRDefault="00714CF2" w:rsidP="00714CF2">
      <w:r>
        <w:t xml:space="preserve">C. S. </w:t>
      </w:r>
      <w:proofErr w:type="spellStart"/>
      <w:r>
        <w:t>Löffler</w:t>
      </w:r>
      <w:proofErr w:type="spellEnd"/>
      <w:r>
        <w:t xml:space="preserve"> and T. Greitemeyer, “Are women the more empathetic gender? The effects of gender role expectations,” </w:t>
      </w:r>
      <w:proofErr w:type="spellStart"/>
      <w:r>
        <w:t>Curr</w:t>
      </w:r>
      <w:proofErr w:type="spellEnd"/>
      <w:r>
        <w:t xml:space="preserve">. Psychol., vol. 42, no. 1, pp. 220–231, 2023, </w:t>
      </w:r>
      <w:proofErr w:type="spellStart"/>
      <w:r>
        <w:t>doi</w:t>
      </w:r>
      <w:proofErr w:type="spellEnd"/>
      <w:r>
        <w:t>: 10.1007/s12144-020-01260-8.</w:t>
      </w:r>
    </w:p>
    <w:p w14:paraId="7CFEDA99" w14:textId="77777777" w:rsidR="00714CF2" w:rsidRDefault="00714CF2" w:rsidP="00714CF2"/>
    <w:p w14:paraId="54C5CD40" w14:textId="296F81FE" w:rsidR="00714CF2" w:rsidRDefault="00714CF2" w:rsidP="00714CF2">
      <w:r>
        <w:t xml:space="preserve">B. </w:t>
      </w:r>
      <w:proofErr w:type="spellStart"/>
      <w:r>
        <w:t>Artz</w:t>
      </w:r>
      <w:proofErr w:type="spellEnd"/>
      <w:r>
        <w:t xml:space="preserve">, I. Kaya, and O. Kaya, “Gender role perspectives and job burnout,” Rev. Econ. </w:t>
      </w:r>
      <w:proofErr w:type="spellStart"/>
      <w:r>
        <w:t>Househ</w:t>
      </w:r>
      <w:proofErr w:type="spellEnd"/>
      <w:r>
        <w:t xml:space="preserve">., vol. 20, no. 2, pp. 447–470, 2022, </w:t>
      </w:r>
      <w:proofErr w:type="spellStart"/>
      <w:r>
        <w:t>doi</w:t>
      </w:r>
      <w:proofErr w:type="spellEnd"/>
      <w:r>
        <w:t>: 10.1007/s11150-021-09579-2.</w:t>
      </w:r>
    </w:p>
    <w:p w14:paraId="35DABCA0" w14:textId="77777777" w:rsidR="00714CF2" w:rsidRDefault="00714CF2" w:rsidP="00714CF2"/>
    <w:p w14:paraId="435FECB6" w14:textId="77777777" w:rsidR="00714CF2" w:rsidRDefault="00714CF2" w:rsidP="00714CF2">
      <w:r>
        <w:t>S. Verdugo-Castro, A. García-</w:t>
      </w:r>
      <w:proofErr w:type="spellStart"/>
      <w:r>
        <w:t>Holgado</w:t>
      </w:r>
      <w:proofErr w:type="spellEnd"/>
      <w:r>
        <w:t xml:space="preserve">, and M. C. Sánchez-Gómez, “The gender gap in higher STEM studies: A systematic literature review,” </w:t>
      </w:r>
      <w:proofErr w:type="spellStart"/>
      <w:r>
        <w:t>Heliyon</w:t>
      </w:r>
      <w:proofErr w:type="spellEnd"/>
      <w:r>
        <w:t xml:space="preserve">, vol. 8, no. 8, 2022, </w:t>
      </w:r>
      <w:proofErr w:type="spellStart"/>
      <w:r>
        <w:t>doi</w:t>
      </w:r>
      <w:proofErr w:type="spellEnd"/>
      <w:r>
        <w:t xml:space="preserve">: </w:t>
      </w:r>
      <w:proofErr w:type="gramStart"/>
      <w:r>
        <w:t>10.1016/j.heliyon.2022.e</w:t>
      </w:r>
      <w:proofErr w:type="gramEnd"/>
      <w:r>
        <w:t>10300.</w:t>
      </w:r>
    </w:p>
    <w:p w14:paraId="1F3059D2" w14:textId="77777777" w:rsidR="00714CF2" w:rsidRDefault="00714CF2" w:rsidP="00714CF2">
      <w:pPr>
        <w:pStyle w:val="Body"/>
        <w:spacing w:after="0"/>
      </w:pPr>
    </w:p>
    <w:p w14:paraId="4CC54394" w14:textId="46BE4FFE" w:rsidR="00714CF2" w:rsidRDefault="00714CF2" w:rsidP="00714CF2">
      <w:r>
        <w:t xml:space="preserve">N. Z. </w:t>
      </w:r>
      <w:proofErr w:type="spellStart"/>
      <w:r>
        <w:t>Farhane</w:t>
      </w:r>
      <w:proofErr w:type="spellEnd"/>
      <w:r>
        <w:t xml:space="preserve">-Medina, B. </w:t>
      </w:r>
      <w:proofErr w:type="spellStart"/>
      <w:r>
        <w:t>Luque</w:t>
      </w:r>
      <w:proofErr w:type="spellEnd"/>
      <w:r>
        <w:t xml:space="preserve">, C. </w:t>
      </w:r>
      <w:proofErr w:type="spellStart"/>
      <w:r>
        <w:t>Tabernero</w:t>
      </w:r>
      <w:proofErr w:type="spellEnd"/>
      <w:r>
        <w:t>, and R. Castillo-</w:t>
      </w:r>
      <w:proofErr w:type="spellStart"/>
      <w:r>
        <w:t>Mayén</w:t>
      </w:r>
      <w:proofErr w:type="spellEnd"/>
      <w:r>
        <w:t xml:space="preserve">, “Factors associated with gender and sex differences in anxiety prevalence and comorbidity: A systematic review,” Sci. Prog., vol. 105, no. 4, pp. 1–30, 2022, </w:t>
      </w:r>
      <w:proofErr w:type="spellStart"/>
      <w:r>
        <w:t>doi</w:t>
      </w:r>
      <w:proofErr w:type="spellEnd"/>
      <w:r>
        <w:t>: 10.1177/00368504221135469.</w:t>
      </w:r>
      <w:r w:rsidRPr="00714CF2">
        <w:t xml:space="preserve"> </w:t>
      </w:r>
    </w:p>
    <w:p w14:paraId="478A611E" w14:textId="77777777" w:rsidR="00714CF2" w:rsidRDefault="00714CF2" w:rsidP="00714CF2"/>
    <w:p w14:paraId="045769A4" w14:textId="287C6A68" w:rsidR="00714CF2" w:rsidRDefault="00714CF2" w:rsidP="00714CF2">
      <w:r>
        <w:t xml:space="preserve">V. </w:t>
      </w:r>
      <w:proofErr w:type="spellStart"/>
      <w:r>
        <w:t>Tandrayen-Ragoobur</w:t>
      </w:r>
      <w:proofErr w:type="spellEnd"/>
      <w:r>
        <w:t xml:space="preserve"> and D. </w:t>
      </w:r>
      <w:proofErr w:type="spellStart"/>
      <w:r>
        <w:t>Gokulsing</w:t>
      </w:r>
      <w:proofErr w:type="spellEnd"/>
      <w:r>
        <w:t xml:space="preserve">, “Gender gap in STEM education and career choices: what </w:t>
      </w:r>
      <w:proofErr w:type="gramStart"/>
      <w:r>
        <w:t>matters?,</w:t>
      </w:r>
      <w:proofErr w:type="gramEnd"/>
      <w:r>
        <w:t xml:space="preserve">” J. Appl. Res. High. Educ., vol. 14, no. 3, pp. 1021–1040, 2022, </w:t>
      </w:r>
      <w:proofErr w:type="spellStart"/>
      <w:r>
        <w:t>doi</w:t>
      </w:r>
      <w:proofErr w:type="spellEnd"/>
      <w:r>
        <w:t>: 10.1108/JARHE-09-2019-0235.</w:t>
      </w:r>
      <w:r w:rsidRPr="00714CF2">
        <w:t xml:space="preserve"> </w:t>
      </w:r>
    </w:p>
    <w:p w14:paraId="68E84114" w14:textId="77777777" w:rsidR="00714CF2" w:rsidRDefault="00714CF2" w:rsidP="00714CF2"/>
    <w:p w14:paraId="0953B088" w14:textId="6AA817C3" w:rsidR="00714CF2" w:rsidRDefault="00714CF2" w:rsidP="00714CF2">
      <w:r>
        <w:t xml:space="preserve">A. D. Kugler, C. H. Tinsley, and O. </w:t>
      </w:r>
      <w:proofErr w:type="spellStart"/>
      <w:r>
        <w:t>Ukhaneva</w:t>
      </w:r>
      <w:proofErr w:type="spellEnd"/>
      <w:r>
        <w:t xml:space="preserve">, “Choice of majors: are women really different from </w:t>
      </w:r>
      <w:proofErr w:type="gramStart"/>
      <w:r>
        <w:t>men?,</w:t>
      </w:r>
      <w:proofErr w:type="gramEnd"/>
      <w:r>
        <w:t xml:space="preserve">” Econ. Educ. Rev., vol. 81, p. 102079, 2021, </w:t>
      </w:r>
      <w:proofErr w:type="spellStart"/>
      <w:r>
        <w:t>doi</w:t>
      </w:r>
      <w:proofErr w:type="spellEnd"/>
      <w:r>
        <w:t>: 10.1016/j.econedurev.2021.102079.</w:t>
      </w:r>
      <w:r w:rsidRPr="00714CF2">
        <w:t xml:space="preserve"> </w:t>
      </w:r>
    </w:p>
    <w:p w14:paraId="3EDDDF1C" w14:textId="77777777" w:rsidR="00714CF2" w:rsidRDefault="00714CF2" w:rsidP="00714CF2"/>
    <w:p w14:paraId="66CC5565" w14:textId="47F4FC8D" w:rsidR="00714CF2" w:rsidRDefault="00714CF2" w:rsidP="00714CF2">
      <w:r>
        <w:t xml:space="preserve">A. L. Putri, O. D. </w:t>
      </w:r>
      <w:proofErr w:type="spellStart"/>
      <w:r>
        <w:t>Pranata</w:t>
      </w:r>
      <w:proofErr w:type="spellEnd"/>
      <w:r>
        <w:t xml:space="preserve">, and E. </w:t>
      </w:r>
      <w:proofErr w:type="spellStart"/>
      <w:r>
        <w:t>Sastria</w:t>
      </w:r>
      <w:proofErr w:type="spellEnd"/>
      <w:r>
        <w:t xml:space="preserve">, “Students Perception of Science and Technology in Science Learning: A Gender Comparative Study,” J. </w:t>
      </w:r>
      <w:proofErr w:type="spellStart"/>
      <w:r>
        <w:t>Pijar</w:t>
      </w:r>
      <w:proofErr w:type="spellEnd"/>
      <w:r>
        <w:t xml:space="preserve"> </w:t>
      </w:r>
      <w:proofErr w:type="spellStart"/>
      <w:r>
        <w:t>Mipa</w:t>
      </w:r>
      <w:proofErr w:type="spellEnd"/>
      <w:r>
        <w:t xml:space="preserve">, vol. 19, no. 1, pp. 44–50, 2024, </w:t>
      </w:r>
      <w:proofErr w:type="spellStart"/>
      <w:r>
        <w:t>doi</w:t>
      </w:r>
      <w:proofErr w:type="spellEnd"/>
      <w:r>
        <w:t>: 10.29303/</w:t>
      </w:r>
      <w:proofErr w:type="gramStart"/>
      <w:r>
        <w:t>jpm.v</w:t>
      </w:r>
      <w:proofErr w:type="gramEnd"/>
      <w:r>
        <w:t>19i1.6153.</w:t>
      </w:r>
      <w:r w:rsidRPr="00714CF2">
        <w:t xml:space="preserve"> </w:t>
      </w:r>
    </w:p>
    <w:p w14:paraId="2D991686" w14:textId="77777777" w:rsidR="00714CF2" w:rsidRDefault="00714CF2" w:rsidP="00714CF2"/>
    <w:p w14:paraId="2A78C331" w14:textId="75E4E6C5" w:rsidR="00714CF2" w:rsidRDefault="00714CF2" w:rsidP="00714CF2">
      <w:r>
        <w:t xml:space="preserve">T. Eli and </w:t>
      </w:r>
      <w:proofErr w:type="spellStart"/>
      <w:r>
        <w:t>Lalla</w:t>
      </w:r>
      <w:proofErr w:type="spellEnd"/>
      <w:r>
        <w:t xml:space="preserve"> Aisha Sidi </w:t>
      </w:r>
      <w:proofErr w:type="spellStart"/>
      <w:r>
        <w:t>Hamou</w:t>
      </w:r>
      <w:proofErr w:type="spellEnd"/>
      <w:r>
        <w:t xml:space="preserve">, “Investigating the Factors That Influence Students` Choice of English Studies </w:t>
      </w:r>
      <w:proofErr w:type="gramStart"/>
      <w:r>
        <w:t>As</w:t>
      </w:r>
      <w:proofErr w:type="gramEnd"/>
      <w:r>
        <w:t xml:space="preserve"> a Major: the Case of University of Nouakchott Al </w:t>
      </w:r>
      <w:proofErr w:type="spellStart"/>
      <w:r>
        <w:t>Aasriya</w:t>
      </w:r>
      <w:proofErr w:type="spellEnd"/>
      <w:r>
        <w:t xml:space="preserve">, Mauritania,” Int. J. Technol. </w:t>
      </w:r>
      <w:proofErr w:type="spellStart"/>
      <w:r>
        <w:t>Innov</w:t>
      </w:r>
      <w:proofErr w:type="spellEnd"/>
      <w:r>
        <w:t xml:space="preserve">. </w:t>
      </w:r>
      <w:proofErr w:type="spellStart"/>
      <w:r>
        <w:t>Manag</w:t>
      </w:r>
      <w:proofErr w:type="spellEnd"/>
      <w:r>
        <w:t xml:space="preserve">., vol. 2, no. 1, pp. 87–103, 2022, </w:t>
      </w:r>
      <w:proofErr w:type="spellStart"/>
      <w:r>
        <w:t>doi</w:t>
      </w:r>
      <w:proofErr w:type="spellEnd"/>
      <w:r>
        <w:t>: 10.54489/</w:t>
      </w:r>
      <w:proofErr w:type="gramStart"/>
      <w:r>
        <w:t>ijtim.v</w:t>
      </w:r>
      <w:proofErr w:type="gramEnd"/>
      <w:r>
        <w:t>2i1.62.</w:t>
      </w:r>
      <w:r w:rsidRPr="00714CF2">
        <w:t xml:space="preserve"> </w:t>
      </w:r>
    </w:p>
    <w:p w14:paraId="3F2F1DF0" w14:textId="77777777" w:rsidR="00714CF2" w:rsidRDefault="00714CF2" w:rsidP="00714CF2">
      <w:pPr>
        <w:pStyle w:val="Body"/>
        <w:spacing w:after="0"/>
      </w:pPr>
    </w:p>
    <w:p w14:paraId="47F9DEEE" w14:textId="11FD583F" w:rsidR="00714CF2" w:rsidRDefault="00714CF2" w:rsidP="00714CF2">
      <w:pPr>
        <w:pStyle w:val="Body"/>
        <w:spacing w:after="0"/>
      </w:pPr>
      <w:r>
        <w:t xml:space="preserve">S. </w:t>
      </w:r>
      <w:proofErr w:type="spellStart"/>
      <w:r>
        <w:t>Preece</w:t>
      </w:r>
      <w:proofErr w:type="spellEnd"/>
      <w:r>
        <w:t xml:space="preserve"> and R. </w:t>
      </w:r>
      <w:proofErr w:type="spellStart"/>
      <w:r>
        <w:t>Bullingham</w:t>
      </w:r>
      <w:proofErr w:type="spellEnd"/>
      <w:r>
        <w:t xml:space="preserve">, “Gender stereotypes: the impact upon perceived roles and practice of in-service teachers in physical education,” Sport. Educ. Soc., vol. 27, no. 3, pp. 259–271, 2022, </w:t>
      </w:r>
      <w:proofErr w:type="spellStart"/>
      <w:r>
        <w:t>doi</w:t>
      </w:r>
      <w:proofErr w:type="spellEnd"/>
      <w:r>
        <w:t>: 10.1080/13573322.2020.1848813.</w:t>
      </w:r>
    </w:p>
    <w:p w14:paraId="4E04A9E8" w14:textId="77777777" w:rsidR="00714CF2" w:rsidRDefault="00714CF2" w:rsidP="00714CF2"/>
    <w:p w14:paraId="405FDE0D" w14:textId="3195FB7F" w:rsidR="00714CF2" w:rsidRDefault="00714CF2" w:rsidP="00714CF2">
      <w:r>
        <w:t xml:space="preserve">M. </w:t>
      </w:r>
      <w:proofErr w:type="spellStart"/>
      <w:r>
        <w:t>Denden</w:t>
      </w:r>
      <w:proofErr w:type="spellEnd"/>
      <w:r>
        <w:t xml:space="preserve">, A. </w:t>
      </w:r>
      <w:proofErr w:type="spellStart"/>
      <w:r>
        <w:t>Tlili</w:t>
      </w:r>
      <w:proofErr w:type="spellEnd"/>
      <w:r>
        <w:t xml:space="preserve">, F. </w:t>
      </w:r>
      <w:proofErr w:type="spellStart"/>
      <w:r>
        <w:t>Essalmi</w:t>
      </w:r>
      <w:proofErr w:type="spellEnd"/>
      <w:r>
        <w:t xml:space="preserve">, M. </w:t>
      </w:r>
      <w:proofErr w:type="spellStart"/>
      <w:r>
        <w:t>Jemni</w:t>
      </w:r>
      <w:proofErr w:type="spellEnd"/>
      <w:r>
        <w:t xml:space="preserve">, N. S. Chen, and D. Burgos, “Effects of gender and personality differences on students’ perception of game design elements in educational gamification,” Int. J. Hum. </w:t>
      </w:r>
      <w:proofErr w:type="spellStart"/>
      <w:r>
        <w:t>Comput</w:t>
      </w:r>
      <w:proofErr w:type="spellEnd"/>
      <w:r>
        <w:t xml:space="preserve">. Stud., vol. 154, p. 102674, 2021, </w:t>
      </w:r>
      <w:proofErr w:type="spellStart"/>
      <w:r>
        <w:t>doi</w:t>
      </w:r>
      <w:proofErr w:type="spellEnd"/>
      <w:r>
        <w:t>: 10.1016/j.ijhcs.2021.102674.</w:t>
      </w:r>
    </w:p>
    <w:p w14:paraId="61DE0C7A" w14:textId="77777777" w:rsidR="00714CF2" w:rsidRPr="00714CF2" w:rsidRDefault="00714CF2" w:rsidP="00714CF2"/>
    <w:p w14:paraId="38D681EC" w14:textId="0EF1713B" w:rsidR="00714CF2" w:rsidRDefault="00714CF2" w:rsidP="00714CF2">
      <w:r>
        <w:lastRenderedPageBreak/>
        <w:t xml:space="preserve">P. Navarrete-Hernandez, A. </w:t>
      </w:r>
      <w:proofErr w:type="spellStart"/>
      <w:r>
        <w:t>Vetro</w:t>
      </w:r>
      <w:proofErr w:type="spellEnd"/>
      <w:r>
        <w:t xml:space="preserve">, and P. Concha, “Building safer public spaces: Exploring gender difference in the perception of safety in public space through urban design interventions,” </w:t>
      </w:r>
      <w:proofErr w:type="spellStart"/>
      <w:r>
        <w:t>Landsc</w:t>
      </w:r>
      <w:proofErr w:type="spellEnd"/>
      <w:r>
        <w:t xml:space="preserve">. Urban Plan., vol. 214, 2021, </w:t>
      </w:r>
      <w:proofErr w:type="spellStart"/>
      <w:r>
        <w:t>doi</w:t>
      </w:r>
      <w:proofErr w:type="spellEnd"/>
      <w:r>
        <w:t>: 10.1016/j.landurbplan.2021.104180.</w:t>
      </w:r>
    </w:p>
    <w:p w14:paraId="5F918B8B" w14:textId="77777777" w:rsidR="00714CF2" w:rsidRDefault="00714CF2" w:rsidP="00714CF2"/>
    <w:p w14:paraId="1843157A" w14:textId="670BB54B" w:rsidR="00714CF2" w:rsidRDefault="00714CF2" w:rsidP="00714CF2">
      <w:r>
        <w:t xml:space="preserve">L. </w:t>
      </w:r>
      <w:proofErr w:type="spellStart"/>
      <w:r>
        <w:t>Ferrando</w:t>
      </w:r>
      <w:proofErr w:type="spellEnd"/>
      <w:r>
        <w:t xml:space="preserve"> et al., “Investigating university students’ self-perception of their influence on the SDGs,” Campus </w:t>
      </w:r>
      <w:proofErr w:type="spellStart"/>
      <w:r>
        <w:t>Virtuales</w:t>
      </w:r>
      <w:proofErr w:type="spellEnd"/>
      <w:r>
        <w:t xml:space="preserve">, vol. 13, no. 1, p. 107, 2024, </w:t>
      </w:r>
      <w:proofErr w:type="spellStart"/>
      <w:r>
        <w:t>doi</w:t>
      </w:r>
      <w:proofErr w:type="spellEnd"/>
      <w:r>
        <w:t>: 10.54988/cv.2024.1.1362.</w:t>
      </w:r>
    </w:p>
    <w:p w14:paraId="4736DC22" w14:textId="77777777" w:rsidR="00714CF2" w:rsidRDefault="00714CF2" w:rsidP="00714CF2"/>
    <w:p w14:paraId="609B9B85" w14:textId="1A0631D3" w:rsidR="00714CF2" w:rsidRDefault="00714CF2" w:rsidP="00714CF2">
      <w:r>
        <w:t xml:space="preserve">N. Esther and A. P. M. E, “Journal of Applied Learning &amp; Teaching and perceptions using gender and </w:t>
      </w:r>
      <w:proofErr w:type="spellStart"/>
      <w:r>
        <w:t>programme</w:t>
      </w:r>
      <w:proofErr w:type="spellEnd"/>
      <w:r>
        <w:t xml:space="preserve"> type,” vol. 7, no. 1, 2024.</w:t>
      </w:r>
    </w:p>
    <w:p w14:paraId="7AB22A11" w14:textId="77777777" w:rsidR="00714CF2" w:rsidRDefault="00714CF2" w:rsidP="00714CF2"/>
    <w:p w14:paraId="4D17DC47" w14:textId="0D8BD401" w:rsidR="00714CF2" w:rsidRDefault="00714CF2" w:rsidP="00D24999">
      <w:r>
        <w:t xml:space="preserve">A. Lopes, H. S. </w:t>
      </w:r>
      <w:proofErr w:type="spellStart"/>
      <w:r>
        <w:t>Mamede</w:t>
      </w:r>
      <w:proofErr w:type="spellEnd"/>
      <w:r>
        <w:t xml:space="preserve">, L. Reis, and A. Santos, “Common Techniques, Success Attack Factors and Obstacles to Social Engineering: A Systematic Literature Review,” </w:t>
      </w:r>
      <w:proofErr w:type="spellStart"/>
      <w:r>
        <w:t>Emerg</w:t>
      </w:r>
      <w:proofErr w:type="spellEnd"/>
      <w:r>
        <w:t xml:space="preserve">. Sci. J., vol. 8, no. 2, pp. 761–794, 2024, </w:t>
      </w:r>
      <w:proofErr w:type="spellStart"/>
      <w:r>
        <w:t>doi</w:t>
      </w:r>
      <w:proofErr w:type="spellEnd"/>
      <w:r>
        <w:t>: 10.28991/ESJ-2024-08-02-025.</w:t>
      </w:r>
    </w:p>
    <w:sectPr w:rsidR="00714CF2" w:rsidSect="009D60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E030" w14:textId="77777777" w:rsidR="00D37692" w:rsidRDefault="00D37692" w:rsidP="00C37E61">
      <w:r>
        <w:separator/>
      </w:r>
    </w:p>
  </w:endnote>
  <w:endnote w:type="continuationSeparator" w:id="0">
    <w:p w14:paraId="655E5256" w14:textId="77777777" w:rsidR="00D37692" w:rsidRDefault="00D376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E033" w14:textId="77777777" w:rsidR="009C6D13" w:rsidRDefault="009C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34AD" w14:textId="77777777" w:rsidR="009C6D13" w:rsidRDefault="009C6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6FE4" w14:textId="77777777" w:rsidR="00A36113" w:rsidRDefault="00A36113">
    <w:pPr>
      <w:pStyle w:val="Footer"/>
      <w:rPr>
        <w:rFonts w:ascii="Arial" w:hAnsi="Arial" w:cs="Arial"/>
        <w:sz w:val="16"/>
      </w:rPr>
    </w:pPr>
  </w:p>
  <w:p w14:paraId="4DA96BF9" w14:textId="77777777" w:rsidR="00A36113" w:rsidRDefault="00A3611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7A009BE" w14:textId="77777777" w:rsidR="00A36113" w:rsidRDefault="00A36113">
    <w:pPr>
      <w:pStyle w:val="Footer"/>
      <w:rPr>
        <w:rFonts w:ascii="Arial" w:hAnsi="Arial" w:cs="Arial"/>
        <w:sz w:val="16"/>
      </w:rPr>
    </w:pPr>
  </w:p>
  <w:p w14:paraId="51A2B981" w14:textId="77777777" w:rsidR="00A36113" w:rsidRPr="009E048A" w:rsidRDefault="00A36113">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328B1" w14:textId="77777777" w:rsidR="00D37692" w:rsidRDefault="00D37692" w:rsidP="00C37E61">
      <w:r>
        <w:separator/>
      </w:r>
    </w:p>
  </w:footnote>
  <w:footnote w:type="continuationSeparator" w:id="0">
    <w:p w14:paraId="2B2821B6" w14:textId="77777777" w:rsidR="00D37692" w:rsidRDefault="00D376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8616" w14:textId="18DE195A" w:rsidR="009C6D13" w:rsidRDefault="009C6D13">
    <w:pPr>
      <w:pStyle w:val="Header"/>
    </w:pPr>
    <w:r>
      <w:rPr>
        <w:noProof/>
      </w:rPr>
      <w:pict w14:anchorId="48F27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231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5267" w14:textId="70FA4B69" w:rsidR="009C6D13" w:rsidRDefault="009C6D13">
    <w:pPr>
      <w:pStyle w:val="Header"/>
    </w:pPr>
    <w:r>
      <w:rPr>
        <w:noProof/>
      </w:rPr>
      <w:pict w14:anchorId="514F7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231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6793" w14:textId="17196361" w:rsidR="00A36113" w:rsidRPr="00296529" w:rsidRDefault="009C6D13" w:rsidP="00296529">
    <w:pPr>
      <w:ind w:left="2160"/>
      <w:jc w:val="center"/>
      <w:rPr>
        <w:rFonts w:ascii="Times New Roman" w:eastAsia="Calibri" w:hAnsi="Times New Roman"/>
        <w:i/>
        <w:sz w:val="18"/>
        <w:szCs w:val="22"/>
      </w:rPr>
    </w:pPr>
    <w:r>
      <w:rPr>
        <w:noProof/>
      </w:rPr>
      <w:pict w14:anchorId="743E5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231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39D7766" w14:textId="77777777" w:rsidR="00A36113" w:rsidRPr="00296529" w:rsidRDefault="00A3611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FA6DC8" w14:textId="77777777" w:rsidR="00A36113" w:rsidRPr="00296529" w:rsidRDefault="00A3611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525072" w14:textId="77777777" w:rsidR="00A36113" w:rsidRPr="00296529" w:rsidRDefault="00A3611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E5077F" w14:textId="77777777" w:rsidR="00A36113" w:rsidRDefault="00A3611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5D6410" w14:textId="77777777" w:rsidR="00A36113" w:rsidRDefault="00A3611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D473E1" w14:textId="77777777" w:rsidR="00A36113" w:rsidRDefault="00A36113">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8052B2"/>
    <w:multiLevelType w:val="hybridMultilevel"/>
    <w:tmpl w:val="20A2683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1FF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3375"/>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57D9"/>
    <w:rsid w:val="002E0D56"/>
    <w:rsid w:val="00315186"/>
    <w:rsid w:val="0033343E"/>
    <w:rsid w:val="003512C2"/>
    <w:rsid w:val="00371FB6"/>
    <w:rsid w:val="003737CE"/>
    <w:rsid w:val="003763C1"/>
    <w:rsid w:val="00376BBE"/>
    <w:rsid w:val="0039224F"/>
    <w:rsid w:val="003A43A4"/>
    <w:rsid w:val="003A7E18"/>
    <w:rsid w:val="003C4C86"/>
    <w:rsid w:val="003C6258"/>
    <w:rsid w:val="003E2904"/>
    <w:rsid w:val="00401927"/>
    <w:rsid w:val="0041027F"/>
    <w:rsid w:val="00412475"/>
    <w:rsid w:val="00423789"/>
    <w:rsid w:val="00432086"/>
    <w:rsid w:val="00440F43"/>
    <w:rsid w:val="00441B6F"/>
    <w:rsid w:val="00446221"/>
    <w:rsid w:val="00450E62"/>
    <w:rsid w:val="004539DB"/>
    <w:rsid w:val="0045476A"/>
    <w:rsid w:val="00471A80"/>
    <w:rsid w:val="00484769"/>
    <w:rsid w:val="004D305E"/>
    <w:rsid w:val="004D4277"/>
    <w:rsid w:val="00502516"/>
    <w:rsid w:val="00505F06"/>
    <w:rsid w:val="00506828"/>
    <w:rsid w:val="0053056E"/>
    <w:rsid w:val="005518B5"/>
    <w:rsid w:val="00554FDA"/>
    <w:rsid w:val="005C784C"/>
    <w:rsid w:val="005D17F6"/>
    <w:rsid w:val="005E5539"/>
    <w:rsid w:val="005F57A3"/>
    <w:rsid w:val="00602BF5"/>
    <w:rsid w:val="00605958"/>
    <w:rsid w:val="00617FDD"/>
    <w:rsid w:val="00620025"/>
    <w:rsid w:val="00633614"/>
    <w:rsid w:val="00633F68"/>
    <w:rsid w:val="00636EB2"/>
    <w:rsid w:val="006375B8"/>
    <w:rsid w:val="0066510A"/>
    <w:rsid w:val="00673F9F"/>
    <w:rsid w:val="00677F4E"/>
    <w:rsid w:val="00682DC8"/>
    <w:rsid w:val="00686953"/>
    <w:rsid w:val="00687DEA"/>
    <w:rsid w:val="00687E67"/>
    <w:rsid w:val="006967F7"/>
    <w:rsid w:val="006A250C"/>
    <w:rsid w:val="006B21D3"/>
    <w:rsid w:val="006B57D0"/>
    <w:rsid w:val="006B7D11"/>
    <w:rsid w:val="006D30FF"/>
    <w:rsid w:val="006D6940"/>
    <w:rsid w:val="006F11EC"/>
    <w:rsid w:val="006F6A4F"/>
    <w:rsid w:val="0070082C"/>
    <w:rsid w:val="00714CF2"/>
    <w:rsid w:val="007369E6"/>
    <w:rsid w:val="00746E59"/>
    <w:rsid w:val="00754C9A"/>
    <w:rsid w:val="0075599A"/>
    <w:rsid w:val="00761D52"/>
    <w:rsid w:val="0077749E"/>
    <w:rsid w:val="00790ADA"/>
    <w:rsid w:val="007C663D"/>
    <w:rsid w:val="007D2288"/>
    <w:rsid w:val="007E088F"/>
    <w:rsid w:val="007E2824"/>
    <w:rsid w:val="007F7B32"/>
    <w:rsid w:val="00804BC2"/>
    <w:rsid w:val="0081431A"/>
    <w:rsid w:val="0083216F"/>
    <w:rsid w:val="00832F84"/>
    <w:rsid w:val="00860000"/>
    <w:rsid w:val="00863BD3"/>
    <w:rsid w:val="008641ED"/>
    <w:rsid w:val="00866D66"/>
    <w:rsid w:val="008671C6"/>
    <w:rsid w:val="00875803"/>
    <w:rsid w:val="008B459E"/>
    <w:rsid w:val="008E13AE"/>
    <w:rsid w:val="008E1506"/>
    <w:rsid w:val="008E710C"/>
    <w:rsid w:val="008F69D6"/>
    <w:rsid w:val="00902823"/>
    <w:rsid w:val="00906574"/>
    <w:rsid w:val="00915CA6"/>
    <w:rsid w:val="00927834"/>
    <w:rsid w:val="009500A6"/>
    <w:rsid w:val="009548C4"/>
    <w:rsid w:val="00957C18"/>
    <w:rsid w:val="009659BA"/>
    <w:rsid w:val="00983040"/>
    <w:rsid w:val="00987B0C"/>
    <w:rsid w:val="00996B63"/>
    <w:rsid w:val="009B3FB9"/>
    <w:rsid w:val="009C22AF"/>
    <w:rsid w:val="009C2465"/>
    <w:rsid w:val="009C6D13"/>
    <w:rsid w:val="009D35A0"/>
    <w:rsid w:val="009D60C7"/>
    <w:rsid w:val="009D7EB7"/>
    <w:rsid w:val="009E048A"/>
    <w:rsid w:val="009E08E9"/>
    <w:rsid w:val="009E3DB9"/>
    <w:rsid w:val="009E6E35"/>
    <w:rsid w:val="009F0EDA"/>
    <w:rsid w:val="00A03B96"/>
    <w:rsid w:val="00A0591B"/>
    <w:rsid w:val="00A05B19"/>
    <w:rsid w:val="00A1134E"/>
    <w:rsid w:val="00A24E7E"/>
    <w:rsid w:val="00A258C3"/>
    <w:rsid w:val="00A347C0"/>
    <w:rsid w:val="00A34D81"/>
    <w:rsid w:val="00A36113"/>
    <w:rsid w:val="00A51431"/>
    <w:rsid w:val="00A539AD"/>
    <w:rsid w:val="00A94063"/>
    <w:rsid w:val="00AA6219"/>
    <w:rsid w:val="00AA74E0"/>
    <w:rsid w:val="00AB703F"/>
    <w:rsid w:val="00AC6BB8"/>
    <w:rsid w:val="00AE008F"/>
    <w:rsid w:val="00AE0FB4"/>
    <w:rsid w:val="00AF6789"/>
    <w:rsid w:val="00B01FCD"/>
    <w:rsid w:val="00B1776C"/>
    <w:rsid w:val="00B52583"/>
    <w:rsid w:val="00B52896"/>
    <w:rsid w:val="00B73673"/>
    <w:rsid w:val="00B95236"/>
    <w:rsid w:val="00B96BD9"/>
    <w:rsid w:val="00BA1B01"/>
    <w:rsid w:val="00BA2641"/>
    <w:rsid w:val="00BB37AA"/>
    <w:rsid w:val="00BC53A0"/>
    <w:rsid w:val="00BD7067"/>
    <w:rsid w:val="00BE62AD"/>
    <w:rsid w:val="00BF121F"/>
    <w:rsid w:val="00BF1F80"/>
    <w:rsid w:val="00BF28A8"/>
    <w:rsid w:val="00C14BA3"/>
    <w:rsid w:val="00C166EF"/>
    <w:rsid w:val="00C17EB0"/>
    <w:rsid w:val="00C27F5F"/>
    <w:rsid w:val="00C30A0F"/>
    <w:rsid w:val="00C37E61"/>
    <w:rsid w:val="00C700CC"/>
    <w:rsid w:val="00C70F1B"/>
    <w:rsid w:val="00C71A47"/>
    <w:rsid w:val="00C7464C"/>
    <w:rsid w:val="00C85588"/>
    <w:rsid w:val="00C95815"/>
    <w:rsid w:val="00CC5D90"/>
    <w:rsid w:val="00CD6755"/>
    <w:rsid w:val="00CD6856"/>
    <w:rsid w:val="00CE0089"/>
    <w:rsid w:val="00CE793C"/>
    <w:rsid w:val="00CF193C"/>
    <w:rsid w:val="00D173F1"/>
    <w:rsid w:val="00D24999"/>
    <w:rsid w:val="00D37692"/>
    <w:rsid w:val="00D74CB0"/>
    <w:rsid w:val="00D8295D"/>
    <w:rsid w:val="00DC0D84"/>
    <w:rsid w:val="00DC2A65"/>
    <w:rsid w:val="00DE15F0"/>
    <w:rsid w:val="00DE5663"/>
    <w:rsid w:val="00DE78AA"/>
    <w:rsid w:val="00DF161F"/>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053E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4CF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8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71766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5093005">
      <w:bodyDiv w:val="1"/>
      <w:marLeft w:val="0"/>
      <w:marRight w:val="0"/>
      <w:marTop w:val="0"/>
      <w:marBottom w:val="0"/>
      <w:divBdr>
        <w:top w:val="none" w:sz="0" w:space="0" w:color="auto"/>
        <w:left w:val="none" w:sz="0" w:space="0" w:color="auto"/>
        <w:bottom w:val="none" w:sz="0" w:space="0" w:color="auto"/>
        <w:right w:val="none" w:sz="0" w:space="0" w:color="auto"/>
      </w:divBdr>
    </w:div>
    <w:div w:id="396978884">
      <w:bodyDiv w:val="1"/>
      <w:marLeft w:val="0"/>
      <w:marRight w:val="0"/>
      <w:marTop w:val="0"/>
      <w:marBottom w:val="0"/>
      <w:divBdr>
        <w:top w:val="none" w:sz="0" w:space="0" w:color="auto"/>
        <w:left w:val="none" w:sz="0" w:space="0" w:color="auto"/>
        <w:bottom w:val="none" w:sz="0" w:space="0" w:color="auto"/>
        <w:right w:val="none" w:sz="0" w:space="0" w:color="auto"/>
      </w:divBdr>
    </w:div>
    <w:div w:id="52266777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882535">
      <w:bodyDiv w:val="1"/>
      <w:marLeft w:val="0"/>
      <w:marRight w:val="0"/>
      <w:marTop w:val="0"/>
      <w:marBottom w:val="0"/>
      <w:divBdr>
        <w:top w:val="none" w:sz="0" w:space="0" w:color="auto"/>
        <w:left w:val="none" w:sz="0" w:space="0" w:color="auto"/>
        <w:bottom w:val="none" w:sz="0" w:space="0" w:color="auto"/>
        <w:right w:val="none" w:sz="0" w:space="0" w:color="auto"/>
      </w:divBdr>
    </w:div>
    <w:div w:id="701439601">
      <w:bodyDiv w:val="1"/>
      <w:marLeft w:val="0"/>
      <w:marRight w:val="0"/>
      <w:marTop w:val="0"/>
      <w:marBottom w:val="0"/>
      <w:divBdr>
        <w:top w:val="none" w:sz="0" w:space="0" w:color="auto"/>
        <w:left w:val="none" w:sz="0" w:space="0" w:color="auto"/>
        <w:bottom w:val="none" w:sz="0" w:space="0" w:color="auto"/>
        <w:right w:val="none" w:sz="0" w:space="0" w:color="auto"/>
      </w:divBdr>
    </w:div>
    <w:div w:id="93967881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8153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7084292">
      <w:bodyDiv w:val="1"/>
      <w:marLeft w:val="0"/>
      <w:marRight w:val="0"/>
      <w:marTop w:val="0"/>
      <w:marBottom w:val="0"/>
      <w:divBdr>
        <w:top w:val="none" w:sz="0" w:space="0" w:color="auto"/>
        <w:left w:val="none" w:sz="0" w:space="0" w:color="auto"/>
        <w:bottom w:val="none" w:sz="0" w:space="0" w:color="auto"/>
        <w:right w:val="none" w:sz="0" w:space="0" w:color="auto"/>
      </w:divBdr>
    </w:div>
    <w:div w:id="192460219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66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670/wuwijar202481mhemn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2E9F-8631-4BDA-A5C1-488B24FC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16</Pages>
  <Words>7786</Words>
  <Characters>44384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cp:revision>
  <cp:lastPrinted>1999-07-06T11:00:00Z</cp:lastPrinted>
  <dcterms:created xsi:type="dcterms:W3CDTF">2025-07-13T10:34:00Z</dcterms:created>
  <dcterms:modified xsi:type="dcterms:W3CDTF">2025-07-26T07:42:00Z</dcterms:modified>
</cp:coreProperties>
</file>