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3FF87" w14:textId="77777777" w:rsidR="005F5A4B" w:rsidRDefault="005F5A4B" w:rsidP="005F5A4B">
      <w:pPr>
        <w:spacing w:after="0" w:line="360" w:lineRule="auto"/>
        <w:jc w:val="center"/>
        <w:outlineLvl w:val="1"/>
        <w:rPr>
          <w:rFonts w:asciiTheme="majorBidi" w:eastAsia="Times New Roman" w:hAnsiTheme="majorBidi" w:cstheme="majorBidi"/>
          <w:b/>
          <w:bCs/>
          <w:sz w:val="24"/>
          <w:szCs w:val="24"/>
        </w:rPr>
      </w:pPr>
      <w:r w:rsidRPr="004C73F9">
        <w:rPr>
          <w:rFonts w:asciiTheme="majorBidi" w:eastAsia="Times New Roman" w:hAnsiTheme="majorBidi" w:cstheme="majorBidi"/>
          <w:b/>
          <w:bCs/>
          <w:sz w:val="24"/>
          <w:szCs w:val="24"/>
        </w:rPr>
        <w:t>Connected or Excluded? The Paradox of Technology in English Language Education</w:t>
      </w:r>
    </w:p>
    <w:p w14:paraId="3DC51090" w14:textId="77777777" w:rsidR="007912FB" w:rsidRDefault="007912FB" w:rsidP="005F5A4B">
      <w:pPr>
        <w:spacing w:after="0" w:line="360" w:lineRule="auto"/>
        <w:jc w:val="center"/>
        <w:outlineLvl w:val="1"/>
        <w:rPr>
          <w:rFonts w:asciiTheme="majorBidi" w:eastAsia="Times New Roman" w:hAnsiTheme="majorBidi" w:cstheme="majorBidi"/>
          <w:b/>
          <w:bCs/>
          <w:sz w:val="24"/>
          <w:szCs w:val="24"/>
        </w:rPr>
      </w:pPr>
    </w:p>
    <w:p w14:paraId="7D0DEB62" w14:textId="77777777" w:rsidR="007912FB" w:rsidRPr="004C73F9" w:rsidRDefault="007912FB" w:rsidP="005F5A4B">
      <w:pPr>
        <w:spacing w:after="0" w:line="360" w:lineRule="auto"/>
        <w:jc w:val="center"/>
        <w:outlineLvl w:val="1"/>
        <w:rPr>
          <w:rFonts w:asciiTheme="majorBidi" w:eastAsia="Times New Roman" w:hAnsiTheme="majorBidi" w:cstheme="majorBidi"/>
          <w:b/>
          <w:bCs/>
          <w:sz w:val="24"/>
          <w:szCs w:val="24"/>
        </w:rPr>
      </w:pPr>
    </w:p>
    <w:p w14:paraId="75AF8756" w14:textId="77777777" w:rsidR="000200E0" w:rsidRPr="004C73F9" w:rsidRDefault="000200E0" w:rsidP="00F240A3">
      <w:pPr>
        <w:spacing w:after="0" w:line="360" w:lineRule="auto"/>
        <w:outlineLvl w:val="2"/>
        <w:rPr>
          <w:rFonts w:ascii="Times New Roman" w:eastAsia="Times New Roman" w:hAnsi="Times New Roman" w:cs="Times New Roman"/>
          <w:b/>
          <w:bCs/>
          <w:sz w:val="24"/>
          <w:szCs w:val="24"/>
        </w:rPr>
      </w:pPr>
      <w:bookmarkStart w:id="0" w:name="_GoBack"/>
      <w:bookmarkEnd w:id="0"/>
      <w:r w:rsidRPr="004C73F9">
        <w:rPr>
          <w:rFonts w:ascii="Times New Roman" w:eastAsia="Times New Roman" w:hAnsi="Times New Roman" w:cs="Times New Roman"/>
          <w:b/>
          <w:bCs/>
          <w:sz w:val="24"/>
          <w:szCs w:val="24"/>
        </w:rPr>
        <w:t>Abstract</w:t>
      </w:r>
    </w:p>
    <w:p w14:paraId="69E7E2FA" w14:textId="77777777" w:rsidR="000200E0" w:rsidRPr="004C73F9" w:rsidRDefault="000200E0" w:rsidP="008046BA">
      <w:pPr>
        <w:spacing w:after="0" w:line="360" w:lineRule="auto"/>
        <w:jc w:val="both"/>
        <w:rPr>
          <w:rFonts w:ascii="Times New Roman" w:eastAsia="Times New Roman" w:hAnsi="Times New Roman" w:cs="Times New Roman"/>
          <w:sz w:val="24"/>
          <w:szCs w:val="24"/>
        </w:rPr>
      </w:pPr>
      <w:r w:rsidRPr="004C73F9">
        <w:rPr>
          <w:rFonts w:ascii="Times New Roman" w:eastAsia="Times New Roman" w:hAnsi="Times New Roman" w:cs="Times New Roman"/>
          <w:sz w:val="24"/>
          <w:szCs w:val="24"/>
        </w:rPr>
        <w:t>This article explores the complex relationship between educational technology and equity in English language learning, particularly in the Global South. While the proliferation of digital tools</w:t>
      </w:r>
      <w:r w:rsidR="008D274A" w:rsidRPr="004C73F9">
        <w:rPr>
          <w:rFonts w:ascii="Times New Roman" w:eastAsia="Times New Roman" w:hAnsi="Times New Roman" w:cs="Times New Roman"/>
          <w:sz w:val="24"/>
          <w:szCs w:val="24"/>
        </w:rPr>
        <w:t xml:space="preserve"> like mobile apps to AI-based platforms—</w:t>
      </w:r>
      <w:r w:rsidRPr="004C73F9">
        <w:rPr>
          <w:rFonts w:ascii="Times New Roman" w:eastAsia="Times New Roman" w:hAnsi="Times New Roman" w:cs="Times New Roman"/>
          <w:sz w:val="24"/>
          <w:szCs w:val="24"/>
        </w:rPr>
        <w:t xml:space="preserve">has opened new avenues for language acquisition, their actual impact on reducing structural inequalities remains contested. Through a critical lens grounded in the works of Paulo Freire, John Dewey, Lisa Delpit, and others, the article interrogates whether technology </w:t>
      </w:r>
      <w:r w:rsidR="005F5A4B" w:rsidRPr="004C73F9">
        <w:rPr>
          <w:rFonts w:ascii="Times New Roman" w:eastAsia="Times New Roman" w:hAnsi="Times New Roman" w:cs="Times New Roman"/>
          <w:sz w:val="24"/>
          <w:szCs w:val="24"/>
        </w:rPr>
        <w:t xml:space="preserve">can serve as a </w:t>
      </w:r>
      <w:proofErr w:type="spellStart"/>
      <w:r w:rsidR="005F5A4B" w:rsidRPr="004C73F9">
        <w:rPr>
          <w:rFonts w:ascii="Times New Roman" w:eastAsia="Times New Roman" w:hAnsi="Times New Roman" w:cs="Times New Roman"/>
          <w:sz w:val="24"/>
          <w:szCs w:val="24"/>
        </w:rPr>
        <w:t>leveller</w:t>
      </w:r>
      <w:proofErr w:type="spellEnd"/>
      <w:r w:rsidR="005F5A4B" w:rsidRPr="004C73F9">
        <w:rPr>
          <w:rFonts w:ascii="Times New Roman" w:eastAsia="Times New Roman" w:hAnsi="Times New Roman" w:cs="Times New Roman"/>
          <w:sz w:val="24"/>
          <w:szCs w:val="24"/>
        </w:rPr>
        <w:t xml:space="preserve"> or</w:t>
      </w:r>
      <w:r w:rsidRPr="004C73F9">
        <w:rPr>
          <w:rFonts w:ascii="Times New Roman" w:eastAsia="Times New Roman" w:hAnsi="Times New Roman" w:cs="Times New Roman"/>
          <w:sz w:val="24"/>
          <w:szCs w:val="24"/>
        </w:rPr>
        <w:t xml:space="preserve"> inadvertently reproduces existing hierarchies of language, access, and opportunity.</w:t>
      </w:r>
      <w:r w:rsidR="008046BA" w:rsidRPr="004C73F9">
        <w:rPr>
          <w:rFonts w:ascii="Times New Roman" w:eastAsia="Times New Roman" w:hAnsi="Times New Roman" w:cs="Times New Roman"/>
          <w:sz w:val="24"/>
          <w:szCs w:val="24"/>
        </w:rPr>
        <w:t xml:space="preserve"> </w:t>
      </w:r>
      <w:r w:rsidRPr="004C73F9">
        <w:rPr>
          <w:rFonts w:ascii="Times New Roman" w:eastAsia="Times New Roman" w:hAnsi="Times New Roman" w:cs="Times New Roman"/>
          <w:sz w:val="24"/>
          <w:szCs w:val="24"/>
        </w:rPr>
        <w:t>Drawing on global case studies from India, Africa, and Southeast Asia, and mapping differences between urban and rural, public and private learning environments, the article highlights both the possibilities and the limits of technology-mediated English instruction. Barriers such as device access, socio-economic inequality, linguistic bias, and pedagogical mismatch are examined, alongside emerging efforts in culturally responsive design and equity-focused policy.</w:t>
      </w:r>
    </w:p>
    <w:p w14:paraId="7FFB9105" w14:textId="77777777" w:rsidR="000200E0" w:rsidRPr="004C73F9" w:rsidRDefault="000200E0" w:rsidP="00F240A3">
      <w:pPr>
        <w:spacing w:after="0" w:line="360" w:lineRule="auto"/>
        <w:jc w:val="both"/>
        <w:rPr>
          <w:rFonts w:ascii="Times New Roman" w:eastAsia="Times New Roman" w:hAnsi="Times New Roman" w:cs="Times New Roman"/>
          <w:sz w:val="24"/>
          <w:szCs w:val="24"/>
        </w:rPr>
      </w:pPr>
      <w:r w:rsidRPr="004C73F9">
        <w:rPr>
          <w:rFonts w:ascii="Times New Roman" w:eastAsia="Times New Roman" w:hAnsi="Times New Roman" w:cs="Times New Roman"/>
          <w:sz w:val="24"/>
          <w:szCs w:val="24"/>
        </w:rPr>
        <w:t xml:space="preserve">The article argues that meaningful change will require a shift from tech-centric innovation to justice-oriented implementation. It concludes with practical policy recommendations and a call for participatory, inclusive, and critically engaged approaches that prioritize the needs and voices of marginalized learners in shaping the future of English </w:t>
      </w:r>
      <w:r w:rsidR="005F5A4B" w:rsidRPr="004C73F9">
        <w:rPr>
          <w:rFonts w:ascii="Times New Roman" w:eastAsia="Times New Roman" w:hAnsi="Times New Roman" w:cs="Times New Roman"/>
          <w:sz w:val="24"/>
          <w:szCs w:val="24"/>
        </w:rPr>
        <w:t xml:space="preserve">language </w:t>
      </w:r>
      <w:r w:rsidRPr="004C73F9">
        <w:rPr>
          <w:rFonts w:ascii="Times New Roman" w:eastAsia="Times New Roman" w:hAnsi="Times New Roman" w:cs="Times New Roman"/>
          <w:sz w:val="24"/>
          <w:szCs w:val="24"/>
        </w:rPr>
        <w:t>education.</w:t>
      </w:r>
    </w:p>
    <w:p w14:paraId="70F764D9" w14:textId="77777777" w:rsidR="000200E0" w:rsidRPr="004C73F9" w:rsidRDefault="000200E0" w:rsidP="00236065">
      <w:pPr>
        <w:spacing w:after="0" w:line="360" w:lineRule="auto"/>
        <w:jc w:val="both"/>
        <w:outlineLvl w:val="2"/>
        <w:rPr>
          <w:rFonts w:ascii="Times New Roman" w:eastAsia="Times New Roman" w:hAnsi="Times New Roman" w:cs="Times New Roman"/>
          <w:sz w:val="24"/>
          <w:szCs w:val="24"/>
        </w:rPr>
      </w:pPr>
      <w:r w:rsidRPr="004C73F9">
        <w:rPr>
          <w:rFonts w:ascii="Times New Roman" w:eastAsia="Times New Roman" w:hAnsi="Times New Roman" w:cs="Times New Roman"/>
          <w:b/>
          <w:bCs/>
          <w:sz w:val="24"/>
          <w:szCs w:val="24"/>
        </w:rPr>
        <w:t>Keywords</w:t>
      </w:r>
      <w:r w:rsidR="007745B0" w:rsidRPr="004C73F9">
        <w:rPr>
          <w:rFonts w:ascii="Times New Roman" w:eastAsia="Times New Roman" w:hAnsi="Times New Roman" w:cs="Times New Roman"/>
          <w:b/>
          <w:bCs/>
          <w:sz w:val="24"/>
          <w:szCs w:val="24"/>
        </w:rPr>
        <w:t xml:space="preserve">: </w:t>
      </w:r>
      <w:r w:rsidRPr="004C73F9">
        <w:rPr>
          <w:rFonts w:ascii="Times New Roman" w:eastAsia="Times New Roman" w:hAnsi="Times New Roman" w:cs="Times New Roman"/>
          <w:sz w:val="24"/>
          <w:szCs w:val="24"/>
        </w:rPr>
        <w:t xml:space="preserve">English </w:t>
      </w:r>
      <w:r w:rsidR="007745B0" w:rsidRPr="004C73F9">
        <w:rPr>
          <w:rFonts w:ascii="Times New Roman" w:eastAsia="Times New Roman" w:hAnsi="Times New Roman" w:cs="Times New Roman"/>
          <w:sz w:val="24"/>
          <w:szCs w:val="24"/>
        </w:rPr>
        <w:t>language e</w:t>
      </w:r>
      <w:r w:rsidRPr="004C73F9">
        <w:rPr>
          <w:rFonts w:ascii="Times New Roman" w:eastAsia="Times New Roman" w:hAnsi="Times New Roman" w:cs="Times New Roman"/>
          <w:sz w:val="24"/>
          <w:szCs w:val="24"/>
        </w:rPr>
        <w:t>ducation</w:t>
      </w:r>
      <w:r w:rsidR="007745B0" w:rsidRPr="004C73F9">
        <w:rPr>
          <w:rFonts w:ascii="Times New Roman" w:eastAsia="Times New Roman" w:hAnsi="Times New Roman" w:cs="Times New Roman"/>
          <w:sz w:val="24"/>
          <w:szCs w:val="24"/>
        </w:rPr>
        <w:t>, educational t</w:t>
      </w:r>
      <w:r w:rsidRPr="004C73F9">
        <w:rPr>
          <w:rFonts w:ascii="Times New Roman" w:eastAsia="Times New Roman" w:hAnsi="Times New Roman" w:cs="Times New Roman"/>
          <w:sz w:val="24"/>
          <w:szCs w:val="24"/>
        </w:rPr>
        <w:t>echnology</w:t>
      </w:r>
      <w:r w:rsidR="007745B0" w:rsidRPr="004C73F9">
        <w:rPr>
          <w:rFonts w:ascii="Times New Roman" w:eastAsia="Times New Roman" w:hAnsi="Times New Roman" w:cs="Times New Roman"/>
          <w:sz w:val="24"/>
          <w:szCs w:val="24"/>
        </w:rPr>
        <w:t>, equity and a</w:t>
      </w:r>
      <w:r w:rsidRPr="004C73F9">
        <w:rPr>
          <w:rFonts w:ascii="Times New Roman" w:eastAsia="Times New Roman" w:hAnsi="Times New Roman" w:cs="Times New Roman"/>
          <w:sz w:val="24"/>
          <w:szCs w:val="24"/>
        </w:rPr>
        <w:t>ccess</w:t>
      </w:r>
      <w:r w:rsidR="007745B0" w:rsidRPr="004C73F9">
        <w:rPr>
          <w:rFonts w:ascii="Times New Roman" w:eastAsia="Times New Roman" w:hAnsi="Times New Roman" w:cs="Times New Roman"/>
          <w:sz w:val="24"/>
          <w:szCs w:val="24"/>
        </w:rPr>
        <w:t>, digital d</w:t>
      </w:r>
      <w:r w:rsidRPr="004C73F9">
        <w:rPr>
          <w:rFonts w:ascii="Times New Roman" w:eastAsia="Times New Roman" w:hAnsi="Times New Roman" w:cs="Times New Roman"/>
          <w:sz w:val="24"/>
          <w:szCs w:val="24"/>
        </w:rPr>
        <w:t>ivide</w:t>
      </w:r>
      <w:r w:rsidR="007745B0" w:rsidRPr="004C73F9">
        <w:rPr>
          <w:rFonts w:ascii="Times New Roman" w:eastAsia="Times New Roman" w:hAnsi="Times New Roman" w:cs="Times New Roman"/>
          <w:sz w:val="24"/>
          <w:szCs w:val="24"/>
        </w:rPr>
        <w:t>, multilingual p</w:t>
      </w:r>
      <w:r w:rsidRPr="004C73F9">
        <w:rPr>
          <w:rFonts w:ascii="Times New Roman" w:eastAsia="Times New Roman" w:hAnsi="Times New Roman" w:cs="Times New Roman"/>
          <w:sz w:val="24"/>
          <w:szCs w:val="24"/>
        </w:rPr>
        <w:t>edagogy</w:t>
      </w:r>
      <w:r w:rsidR="007745B0" w:rsidRPr="004C73F9">
        <w:rPr>
          <w:rFonts w:ascii="Times New Roman" w:eastAsia="Times New Roman" w:hAnsi="Times New Roman" w:cs="Times New Roman"/>
          <w:sz w:val="24"/>
          <w:szCs w:val="24"/>
        </w:rPr>
        <w:t xml:space="preserve">, </w:t>
      </w:r>
      <w:r w:rsidR="00CE6C04" w:rsidRPr="004C73F9">
        <w:rPr>
          <w:rFonts w:ascii="Times New Roman" w:eastAsia="Times New Roman" w:hAnsi="Times New Roman" w:cs="Times New Roman"/>
          <w:sz w:val="24"/>
          <w:szCs w:val="24"/>
        </w:rPr>
        <w:t>language p</w:t>
      </w:r>
      <w:r w:rsidRPr="004C73F9">
        <w:rPr>
          <w:rFonts w:ascii="Times New Roman" w:eastAsia="Times New Roman" w:hAnsi="Times New Roman" w:cs="Times New Roman"/>
          <w:sz w:val="24"/>
          <w:szCs w:val="24"/>
        </w:rPr>
        <w:t>olicy</w:t>
      </w:r>
    </w:p>
    <w:p w14:paraId="5DE4D8BC" w14:textId="77777777" w:rsidR="00A06588" w:rsidRPr="004C73F9" w:rsidRDefault="00A06588" w:rsidP="00F240A3">
      <w:pPr>
        <w:spacing w:after="0" w:line="360" w:lineRule="auto"/>
        <w:jc w:val="both"/>
        <w:outlineLvl w:val="2"/>
        <w:rPr>
          <w:rFonts w:asciiTheme="majorBidi" w:eastAsia="Times New Roman" w:hAnsiTheme="majorBidi" w:cstheme="majorBidi"/>
          <w:b/>
          <w:bCs/>
          <w:sz w:val="24"/>
          <w:szCs w:val="24"/>
        </w:rPr>
      </w:pPr>
      <w:r w:rsidRPr="004C73F9">
        <w:rPr>
          <w:rFonts w:asciiTheme="majorBidi" w:eastAsia="Times New Roman" w:hAnsiTheme="majorBidi" w:cstheme="majorBidi"/>
          <w:b/>
          <w:bCs/>
          <w:sz w:val="24"/>
          <w:szCs w:val="24"/>
        </w:rPr>
        <w:t>1. Introduction: Framing the Equity Question</w:t>
      </w:r>
    </w:p>
    <w:p w14:paraId="2F5B8089" w14:textId="77777777" w:rsidR="00A06588" w:rsidRPr="004C73F9" w:rsidRDefault="00A06588" w:rsidP="00F240A3">
      <w:pPr>
        <w:spacing w:after="0" w:line="360" w:lineRule="auto"/>
        <w:jc w:val="both"/>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In recent years, particularly in the aftermath of the COVID-19 pandemic, English language education has unde</w:t>
      </w:r>
      <w:r w:rsidR="00B81B3A" w:rsidRPr="004C73F9">
        <w:rPr>
          <w:rFonts w:asciiTheme="majorBidi" w:eastAsia="Times New Roman" w:hAnsiTheme="majorBidi" w:cstheme="majorBidi"/>
          <w:sz w:val="24"/>
          <w:szCs w:val="24"/>
        </w:rPr>
        <w:t>rgone a dramatic transformation which is</w:t>
      </w:r>
      <w:r w:rsidRPr="004C73F9">
        <w:rPr>
          <w:rFonts w:asciiTheme="majorBidi" w:eastAsia="Times New Roman" w:hAnsiTheme="majorBidi" w:cstheme="majorBidi"/>
          <w:sz w:val="24"/>
          <w:szCs w:val="24"/>
        </w:rPr>
        <w:t xml:space="preserve"> increasingly</w:t>
      </w:r>
      <w:r w:rsidR="00B81B3A" w:rsidRPr="004C73F9">
        <w:rPr>
          <w:rFonts w:asciiTheme="majorBidi" w:eastAsia="Times New Roman" w:hAnsiTheme="majorBidi" w:cstheme="majorBidi"/>
          <w:sz w:val="24"/>
          <w:szCs w:val="24"/>
        </w:rPr>
        <w:t xml:space="preserve"> mediated by technology. T</w:t>
      </w:r>
      <w:r w:rsidRPr="004C73F9">
        <w:rPr>
          <w:rFonts w:asciiTheme="majorBidi" w:eastAsia="Times New Roman" w:hAnsiTheme="majorBidi" w:cstheme="majorBidi"/>
          <w:sz w:val="24"/>
          <w:szCs w:val="24"/>
        </w:rPr>
        <w:t>his shift has opened new avenues for language learning through mobile apps, online platforms, an</w:t>
      </w:r>
      <w:r w:rsidR="00B81B3A" w:rsidRPr="004C73F9">
        <w:rPr>
          <w:rFonts w:asciiTheme="majorBidi" w:eastAsia="Times New Roman" w:hAnsiTheme="majorBidi" w:cstheme="majorBidi"/>
          <w:sz w:val="24"/>
          <w:szCs w:val="24"/>
        </w:rPr>
        <w:t xml:space="preserve">d artificial intelligence (AI). However, </w:t>
      </w:r>
      <w:r w:rsidRPr="004C73F9">
        <w:rPr>
          <w:rFonts w:asciiTheme="majorBidi" w:eastAsia="Times New Roman" w:hAnsiTheme="majorBidi" w:cstheme="majorBidi"/>
          <w:sz w:val="24"/>
          <w:szCs w:val="24"/>
        </w:rPr>
        <w:t>it has also highlighted persistent—and in many cases widening—inequities in access, participation, and outcomes. The digital turn in English education, hailed by many as a democratizing force, has not equally benefited all learners. In fact, it risks reproducing the very social, economic, and linguistic hierarchies it aims to dismantle.</w:t>
      </w:r>
    </w:p>
    <w:p w14:paraId="645ED23F" w14:textId="77777777" w:rsidR="00A06588" w:rsidRPr="004C73F9" w:rsidRDefault="00B81B3A" w:rsidP="00F240A3">
      <w:pPr>
        <w:spacing w:after="0" w:line="360" w:lineRule="auto"/>
        <w:jc w:val="both"/>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lastRenderedPageBreak/>
        <w:t>The concept of the “</w:t>
      </w:r>
      <w:r w:rsidR="00A06588" w:rsidRPr="004C73F9">
        <w:rPr>
          <w:rFonts w:asciiTheme="majorBidi" w:eastAsia="Times New Roman" w:hAnsiTheme="majorBidi" w:cstheme="majorBidi"/>
          <w:sz w:val="24"/>
          <w:szCs w:val="24"/>
        </w:rPr>
        <w:t>equity gap</w:t>
      </w:r>
      <w:r w:rsidRPr="004C73F9">
        <w:rPr>
          <w:rFonts w:asciiTheme="majorBidi" w:eastAsia="Times New Roman" w:hAnsiTheme="majorBidi" w:cstheme="majorBidi"/>
          <w:sz w:val="24"/>
          <w:szCs w:val="24"/>
        </w:rPr>
        <w:t>”</w:t>
      </w:r>
      <w:r w:rsidR="00A06588" w:rsidRPr="004C73F9">
        <w:rPr>
          <w:rFonts w:asciiTheme="majorBidi" w:eastAsia="Times New Roman" w:hAnsiTheme="majorBidi" w:cstheme="majorBidi"/>
          <w:sz w:val="24"/>
          <w:szCs w:val="24"/>
        </w:rPr>
        <w:t xml:space="preserve"> in English language education refers to the unequal distribution of resources, opportunities, and outcomes among learners</w:t>
      </w:r>
      <w:r w:rsidRPr="004C73F9">
        <w:rPr>
          <w:rFonts w:asciiTheme="majorBidi" w:eastAsia="Times New Roman" w:hAnsiTheme="majorBidi" w:cstheme="majorBidi"/>
          <w:sz w:val="24"/>
          <w:szCs w:val="24"/>
        </w:rPr>
        <w:t>. These learners come</w:t>
      </w:r>
      <w:r w:rsidR="00A06588" w:rsidRPr="004C73F9">
        <w:rPr>
          <w:rFonts w:asciiTheme="majorBidi" w:eastAsia="Times New Roman" w:hAnsiTheme="majorBidi" w:cstheme="majorBidi"/>
          <w:sz w:val="24"/>
          <w:szCs w:val="24"/>
        </w:rPr>
        <w:t xml:space="preserve"> from different socioeconomic, geographic, linguistic, and cultural backgrounds. Unlike “equality,” which implies the same treatment for all, “equity” demands attention to the specific needs and starting points of learners. In multilingual and stratified societies, where English proficiency often serves as a gatekeeper to higher education, employment, and social mobility, this gap has real material consequences. Learners in rural or under-resourced regions often face a double disadvantage—limited access to qualified English teachers and insufficient digital infrastructure—both of which are magnified in the context of remote or online learning.</w:t>
      </w:r>
    </w:p>
    <w:p w14:paraId="24B4A9DC" w14:textId="77777777" w:rsidR="00A06588" w:rsidRPr="004C73F9" w:rsidRDefault="00A06588" w:rsidP="00F240A3">
      <w:pPr>
        <w:spacing w:after="0" w:line="360" w:lineRule="auto"/>
        <w:jc w:val="both"/>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 xml:space="preserve">Against this backdrop, the central question guiding this article is: </w:t>
      </w:r>
      <w:r w:rsidRPr="004C73F9">
        <w:rPr>
          <w:rFonts w:asciiTheme="majorBidi" w:eastAsia="Times New Roman" w:hAnsiTheme="majorBidi" w:cstheme="majorBidi"/>
          <w:i/>
          <w:iCs/>
          <w:sz w:val="24"/>
          <w:szCs w:val="24"/>
        </w:rPr>
        <w:t>Can technology meaningfully narrow the equity gap in English language education?</w:t>
      </w:r>
      <w:r w:rsidRPr="004C73F9">
        <w:rPr>
          <w:rFonts w:asciiTheme="majorBidi" w:eastAsia="Times New Roman" w:hAnsiTheme="majorBidi" w:cstheme="majorBidi"/>
          <w:sz w:val="24"/>
          <w:szCs w:val="24"/>
        </w:rPr>
        <w:t xml:space="preserve"> Or does it, in practice, widen the gulf between those who already have access to resources and those who do not? Addressing this question requires more than an inventory of tools or platforms. It demands a critical examination of how educational technologies are designed, deployed, and received across diverse learning contexts. As John </w:t>
      </w:r>
      <w:r w:rsidR="00B81B3A" w:rsidRPr="004C73F9">
        <w:rPr>
          <w:rFonts w:asciiTheme="majorBidi" w:eastAsia="Times New Roman" w:hAnsiTheme="majorBidi" w:cstheme="majorBidi"/>
          <w:sz w:val="24"/>
          <w:szCs w:val="24"/>
        </w:rPr>
        <w:fldChar w:fldCharType="begin"/>
      </w:r>
      <w:r w:rsidR="00B81B3A" w:rsidRPr="004C73F9">
        <w:rPr>
          <w:rFonts w:asciiTheme="majorBidi" w:eastAsia="Times New Roman" w:hAnsiTheme="majorBidi" w:cstheme="majorBidi"/>
          <w:sz w:val="24"/>
          <w:szCs w:val="24"/>
        </w:rPr>
        <w:instrText xml:space="preserve"> ADDIN ZOTERO_ITEM CSL_CITATION {"citationID":"RZKu8vDo","properties":{"formattedCitation":"(Dewey, 1930)","plainCitation":"(Dewey, 1930)","noteIndex":0},"citationItems":[{"id":2373,"uris":["http://zotero.org/users/14359239/items/ZFJGIWVM"],"itemData":{"id":2373,"type":"book","event-place":"New York","language":"Eng","publisher":"New York: MacMillan.","publisher-place":"New York","title":"Democracy and education: An introduction to the philosophy of education","URL":"https://archive.org/download/democracyandeduc00deweuoft/democracyandeduc00deweuoft.pdf","author":[{"family":"Dewey","given":"John"}],"issued":{"date-parts":[["1930"]]}}}],"schema":"https://github.com/citation-style-language/schema/raw/master/csl-citation.json"} </w:instrText>
      </w:r>
      <w:r w:rsidR="00B81B3A" w:rsidRPr="004C73F9">
        <w:rPr>
          <w:rFonts w:asciiTheme="majorBidi" w:eastAsia="Times New Roman" w:hAnsiTheme="majorBidi" w:cstheme="majorBidi"/>
          <w:sz w:val="24"/>
          <w:szCs w:val="24"/>
        </w:rPr>
        <w:fldChar w:fldCharType="separate"/>
      </w:r>
      <w:r w:rsidR="001A1D3D" w:rsidRPr="004C73F9">
        <w:rPr>
          <w:rFonts w:asciiTheme="majorBidi" w:hAnsiTheme="majorBidi" w:cstheme="majorBidi"/>
          <w:sz w:val="24"/>
          <w:szCs w:val="24"/>
        </w:rPr>
        <w:t>Dewey (</w:t>
      </w:r>
      <w:r w:rsidR="00B81B3A" w:rsidRPr="004C73F9">
        <w:rPr>
          <w:rFonts w:asciiTheme="majorBidi" w:hAnsiTheme="majorBidi" w:cstheme="majorBidi"/>
          <w:sz w:val="24"/>
          <w:szCs w:val="24"/>
        </w:rPr>
        <w:t>1930)</w:t>
      </w:r>
      <w:r w:rsidR="00B81B3A" w:rsidRPr="004C73F9">
        <w:rPr>
          <w:rFonts w:asciiTheme="majorBidi" w:eastAsia="Times New Roman" w:hAnsiTheme="majorBidi" w:cstheme="majorBidi"/>
          <w:sz w:val="24"/>
          <w:szCs w:val="24"/>
        </w:rPr>
        <w:fldChar w:fldCharType="end"/>
      </w:r>
      <w:r w:rsidR="00B81B3A" w:rsidRPr="004C73F9">
        <w:rPr>
          <w:rFonts w:asciiTheme="majorBidi" w:eastAsia="Times New Roman" w:hAnsiTheme="majorBidi" w:cstheme="majorBidi"/>
          <w:sz w:val="24"/>
          <w:szCs w:val="24"/>
        </w:rPr>
        <w:t xml:space="preserve"> </w:t>
      </w:r>
      <w:r w:rsidRPr="004C73F9">
        <w:rPr>
          <w:rFonts w:asciiTheme="majorBidi" w:eastAsia="Times New Roman" w:hAnsiTheme="majorBidi" w:cstheme="majorBidi"/>
          <w:sz w:val="24"/>
          <w:szCs w:val="24"/>
        </w:rPr>
        <w:t xml:space="preserve">argued, education must be rooted in experience and oriented toward democratic participation, not merely the passive acquisition of skills. Lisa </w:t>
      </w:r>
      <w:r w:rsidR="00F43C98" w:rsidRPr="004C73F9">
        <w:rPr>
          <w:rFonts w:asciiTheme="majorBidi" w:eastAsia="Times New Roman" w:hAnsiTheme="majorBidi" w:cstheme="majorBidi"/>
          <w:sz w:val="24"/>
          <w:szCs w:val="24"/>
        </w:rPr>
        <w:fldChar w:fldCharType="begin"/>
      </w:r>
      <w:r w:rsidR="00F43C98" w:rsidRPr="004C73F9">
        <w:rPr>
          <w:rFonts w:asciiTheme="majorBidi" w:eastAsia="Times New Roman" w:hAnsiTheme="majorBidi" w:cstheme="majorBidi"/>
          <w:sz w:val="24"/>
          <w:szCs w:val="24"/>
        </w:rPr>
        <w:instrText xml:space="preserve"> ADDIN ZOTERO_ITEM CSL_CITATION {"citationID":"sV1nWsV2","properties":{"formattedCitation":"(Delpit, 2006)","plainCitation":"(Delpit, 2006)","noteIndex":0},"citationItems":[{"id":2374,"uris":["http://zotero.org/users/14359239/items/CJUDHA79"],"itemData":{"id":2374,"type":"book","ISBN":"ISBN-10 1595580743 ISBN-13 978-1595580740","number-of-pages":"240","publisher":"New Press","title":"Other People's Children: Cultural Conflict in the Classroom","URL":"https://www.faculty.umb.edu/lawrence_blum/courses/CCT627_10/readings/delpit_education_multicultural_society.pdf","author":[{"family":"Delpit","given":"Lisa"}],"issued":{"date-parts":[["2006",8,1]]}}}],"schema":"https://github.com/citation-style-language/schema/raw/master/csl-citation.json"} </w:instrText>
      </w:r>
      <w:r w:rsidR="00F43C98" w:rsidRPr="004C73F9">
        <w:rPr>
          <w:rFonts w:asciiTheme="majorBidi" w:eastAsia="Times New Roman" w:hAnsiTheme="majorBidi" w:cstheme="majorBidi"/>
          <w:sz w:val="24"/>
          <w:szCs w:val="24"/>
        </w:rPr>
        <w:fldChar w:fldCharType="separate"/>
      </w:r>
      <w:r w:rsidR="00F43C98" w:rsidRPr="004C73F9">
        <w:rPr>
          <w:rFonts w:asciiTheme="majorBidi" w:hAnsiTheme="majorBidi" w:cstheme="majorBidi"/>
          <w:sz w:val="24"/>
          <w:szCs w:val="24"/>
        </w:rPr>
        <w:t>Delpit (2006)</w:t>
      </w:r>
      <w:r w:rsidR="00F43C98" w:rsidRPr="004C73F9">
        <w:rPr>
          <w:rFonts w:asciiTheme="majorBidi" w:eastAsia="Times New Roman" w:hAnsiTheme="majorBidi" w:cstheme="majorBidi"/>
          <w:sz w:val="24"/>
          <w:szCs w:val="24"/>
        </w:rPr>
        <w:fldChar w:fldCharType="end"/>
      </w:r>
      <w:r w:rsidRPr="004C73F9">
        <w:rPr>
          <w:rFonts w:asciiTheme="majorBidi" w:eastAsia="Times New Roman" w:hAnsiTheme="majorBidi" w:cstheme="majorBidi"/>
          <w:sz w:val="24"/>
          <w:szCs w:val="24"/>
        </w:rPr>
        <w:t xml:space="preserve">, writing from the standpoint of culturally responsive pedagogy, reminds us that educational interventions—technological or otherwise—must reckon with the power dynamics embedded in language and curriculum. And Howard </w:t>
      </w:r>
      <w:r w:rsidR="00E8689C" w:rsidRPr="004C73F9">
        <w:rPr>
          <w:rFonts w:asciiTheme="majorBidi" w:eastAsia="Times New Roman" w:hAnsiTheme="majorBidi" w:cstheme="majorBidi"/>
          <w:sz w:val="24"/>
          <w:szCs w:val="24"/>
        </w:rPr>
        <w:fldChar w:fldCharType="begin"/>
      </w:r>
      <w:r w:rsidR="00E8689C" w:rsidRPr="004C73F9">
        <w:rPr>
          <w:rFonts w:asciiTheme="majorBidi" w:eastAsia="Times New Roman" w:hAnsiTheme="majorBidi" w:cstheme="majorBidi"/>
          <w:sz w:val="24"/>
          <w:szCs w:val="24"/>
        </w:rPr>
        <w:instrText xml:space="preserve"> ADDIN ZOTERO_ITEM CSL_CITATION {"citationID":"3hrkper7","properties":{"formattedCitation":"(Gardner, 2011)","plainCitation":"(Gardner, 2011)","noteIndex":0},"citationItems":[{"id":2375,"uris":["http://zotero.org/users/14359239/items/R9EDGAYP"],"itemData":{"id":2375,"type":"book","event-place":"New York","ISBN":"ISBN: 978-0-465-02433-9","language":"Eng","number-of-pages":"529","publisher":"Basic Books","publisher-place":"New York","title":"Frames of Mind: The Theory of Multiple Intelligences","URL":"https://dspace.sxcjpr.edu.in/jspui/bitstream/123456789/720/1/Howard%20Gardner%20-%20Frames%20of%20Mind_%20The%20Theory%20of%20Multiple%20Intelligences-Basic%20Books%20%282011%29%20%281%29.pdf","author":[{"family":"Gardner","given":"Howard"}],"issued":{"date-parts":[["2011"]]}}}],"schema":"https://github.com/citation-style-language/schema/raw/master/csl-citation.json"} </w:instrText>
      </w:r>
      <w:r w:rsidR="00E8689C" w:rsidRPr="004C73F9">
        <w:rPr>
          <w:rFonts w:asciiTheme="majorBidi" w:eastAsia="Times New Roman" w:hAnsiTheme="majorBidi" w:cstheme="majorBidi"/>
          <w:sz w:val="24"/>
          <w:szCs w:val="24"/>
        </w:rPr>
        <w:fldChar w:fldCharType="separate"/>
      </w:r>
      <w:r w:rsidR="00E8689C" w:rsidRPr="004C73F9">
        <w:rPr>
          <w:rFonts w:asciiTheme="majorBidi" w:hAnsiTheme="majorBidi" w:cstheme="majorBidi"/>
          <w:sz w:val="24"/>
          <w:szCs w:val="24"/>
        </w:rPr>
        <w:t>Gardner's (2011)</w:t>
      </w:r>
      <w:r w:rsidR="00E8689C" w:rsidRPr="004C73F9">
        <w:rPr>
          <w:rFonts w:asciiTheme="majorBidi" w:eastAsia="Times New Roman" w:hAnsiTheme="majorBidi" w:cstheme="majorBidi"/>
          <w:sz w:val="24"/>
          <w:szCs w:val="24"/>
        </w:rPr>
        <w:fldChar w:fldCharType="end"/>
      </w:r>
      <w:r w:rsidR="00E8689C" w:rsidRPr="004C73F9">
        <w:rPr>
          <w:rFonts w:asciiTheme="majorBidi" w:eastAsia="Times New Roman" w:hAnsiTheme="majorBidi" w:cstheme="majorBidi"/>
          <w:sz w:val="24"/>
          <w:szCs w:val="24"/>
        </w:rPr>
        <w:t xml:space="preserve"> </w:t>
      </w:r>
      <w:r w:rsidRPr="004C73F9">
        <w:rPr>
          <w:rFonts w:asciiTheme="majorBidi" w:eastAsia="Times New Roman" w:hAnsiTheme="majorBidi" w:cstheme="majorBidi"/>
          <w:sz w:val="24"/>
          <w:szCs w:val="24"/>
        </w:rPr>
        <w:t xml:space="preserve">theory of multiple intelligences cautions against one-size-fits-all approaches that privilege certain cognitive styles over others. These theoretical perspectives converge with Paulo </w:t>
      </w:r>
      <w:r w:rsidR="00B2403A" w:rsidRPr="004C73F9">
        <w:rPr>
          <w:rFonts w:asciiTheme="majorBidi" w:eastAsia="Times New Roman" w:hAnsiTheme="majorBidi" w:cstheme="majorBidi"/>
          <w:sz w:val="24"/>
          <w:szCs w:val="24"/>
        </w:rPr>
        <w:fldChar w:fldCharType="begin"/>
      </w:r>
      <w:r w:rsidR="00B2403A" w:rsidRPr="004C73F9">
        <w:rPr>
          <w:rFonts w:asciiTheme="majorBidi" w:eastAsia="Times New Roman" w:hAnsiTheme="majorBidi" w:cstheme="majorBidi"/>
          <w:sz w:val="24"/>
          <w:szCs w:val="24"/>
        </w:rPr>
        <w:instrText xml:space="preserve"> ADDIN ZOTERO_ITEM CSL_CITATION {"citationID":"dGK735Kh","properties":{"formattedCitation":"(Freire, 2005)","plainCitation":"(Freire, 2005)","noteIndex":0},"citationItems":[{"id":2376,"uris":["http://zotero.org/users/14359239/items/34Z7W9CL"],"itemData":{"id":2376,"type":"book","event-place":"New York, London","ISBN":"ISBN 0-8264-1276-9","language":"Eng","number-of-pages":"181","publisher":"continuum","publisher-place":"New York, London","title":"PEDAGOGY of the OPPRESSED","URL":"https://envs.ucsc.edu/internships/internship-readings/freire-pedagogy-of-the-oppressed.pdf","author":[{"family":"Freire","given":"Paulo"}],"issued":{"date-parts":[["2005"]]}}}],"schema":"https://github.com/citation-style-language/schema/raw/master/csl-citation.json"} </w:instrText>
      </w:r>
      <w:r w:rsidR="00B2403A" w:rsidRPr="004C73F9">
        <w:rPr>
          <w:rFonts w:asciiTheme="majorBidi" w:eastAsia="Times New Roman" w:hAnsiTheme="majorBidi" w:cstheme="majorBidi"/>
          <w:sz w:val="24"/>
          <w:szCs w:val="24"/>
        </w:rPr>
        <w:fldChar w:fldCharType="separate"/>
      </w:r>
      <w:r w:rsidR="00B2403A" w:rsidRPr="004C73F9">
        <w:rPr>
          <w:rFonts w:asciiTheme="majorBidi" w:hAnsiTheme="majorBidi" w:cstheme="majorBidi"/>
          <w:sz w:val="24"/>
          <w:szCs w:val="24"/>
        </w:rPr>
        <w:t>Freire's (2005)</w:t>
      </w:r>
      <w:r w:rsidR="00B2403A" w:rsidRPr="004C73F9">
        <w:rPr>
          <w:rFonts w:asciiTheme="majorBidi" w:eastAsia="Times New Roman" w:hAnsiTheme="majorBidi" w:cstheme="majorBidi"/>
          <w:sz w:val="24"/>
          <w:szCs w:val="24"/>
        </w:rPr>
        <w:fldChar w:fldCharType="end"/>
      </w:r>
      <w:r w:rsidR="00B2403A" w:rsidRPr="004C73F9">
        <w:rPr>
          <w:rFonts w:asciiTheme="majorBidi" w:eastAsia="Times New Roman" w:hAnsiTheme="majorBidi" w:cstheme="majorBidi"/>
          <w:sz w:val="24"/>
          <w:szCs w:val="24"/>
        </w:rPr>
        <w:t xml:space="preserve"> </w:t>
      </w:r>
      <w:r w:rsidRPr="004C73F9">
        <w:rPr>
          <w:rFonts w:asciiTheme="majorBidi" w:eastAsia="Times New Roman" w:hAnsiTheme="majorBidi" w:cstheme="majorBidi"/>
          <w:sz w:val="24"/>
          <w:szCs w:val="24"/>
        </w:rPr>
        <w:t>vision of critical pedagogy, where education is not a neutral endeavor but a means of either reinforcing or challenging existing inequalities.</w:t>
      </w:r>
    </w:p>
    <w:p w14:paraId="41E510C6" w14:textId="77777777" w:rsidR="00A06588" w:rsidRPr="004C73F9" w:rsidRDefault="00A06588" w:rsidP="00F240A3">
      <w:pPr>
        <w:spacing w:after="0" w:line="360" w:lineRule="auto"/>
        <w:jc w:val="both"/>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The COVID-19 pandemic served as a global stress test for educational systems. In response to school closures, governments and educators turned to EdTech solu</w:t>
      </w:r>
      <w:r w:rsidR="003247AD" w:rsidRPr="004C73F9">
        <w:rPr>
          <w:rFonts w:asciiTheme="majorBidi" w:eastAsia="Times New Roman" w:hAnsiTheme="majorBidi" w:cstheme="majorBidi"/>
          <w:sz w:val="24"/>
          <w:szCs w:val="24"/>
        </w:rPr>
        <w:t>tions at an unprecedented scale. M</w:t>
      </w:r>
      <w:r w:rsidRPr="004C73F9">
        <w:rPr>
          <w:rFonts w:asciiTheme="majorBidi" w:eastAsia="Times New Roman" w:hAnsiTheme="majorBidi" w:cstheme="majorBidi"/>
          <w:sz w:val="24"/>
          <w:szCs w:val="24"/>
        </w:rPr>
        <w:t>obile phone–based instruction to learning management systems and AI-powered language tutors</w:t>
      </w:r>
      <w:r w:rsidR="003247AD" w:rsidRPr="004C73F9">
        <w:rPr>
          <w:rFonts w:asciiTheme="majorBidi" w:eastAsia="Times New Roman" w:hAnsiTheme="majorBidi" w:cstheme="majorBidi"/>
          <w:sz w:val="24"/>
          <w:szCs w:val="24"/>
        </w:rPr>
        <w:t xml:space="preserve"> were primarily used</w:t>
      </w:r>
      <w:r w:rsidRPr="004C73F9">
        <w:rPr>
          <w:rFonts w:asciiTheme="majorBidi" w:eastAsia="Times New Roman" w:hAnsiTheme="majorBidi" w:cstheme="majorBidi"/>
          <w:sz w:val="24"/>
          <w:szCs w:val="24"/>
        </w:rPr>
        <w:t>. While some learners adapted with ease, others were left behind due to lack of connectivity, digital literacy, or institutional support. These divergent experiences raise fundamental questions about the role of technology in shaping the future of English language learning: Who designs these tools? Whose linguistic norms do they prioritize? Who gets to participate fully, and who is marginalized further?</w:t>
      </w:r>
    </w:p>
    <w:p w14:paraId="0BC14A15" w14:textId="77777777" w:rsidR="00A06588" w:rsidRPr="004C73F9" w:rsidRDefault="00A06588" w:rsidP="00F240A3">
      <w:pPr>
        <w:spacing w:after="0" w:line="360" w:lineRule="auto"/>
        <w:jc w:val="both"/>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lastRenderedPageBreak/>
        <w:t>This article argues that while technology holds the potential to democratize English education, this potential can only be realized through intentional, inclusive, and equity-oriented design and policy. Without such critical attention, the very tools intended to level the playing field may instead reinforce the social and linguistic divides that have long defined English language education.</w:t>
      </w:r>
    </w:p>
    <w:p w14:paraId="1143CC6B" w14:textId="77777777" w:rsidR="003A5418" w:rsidRPr="004C73F9" w:rsidRDefault="00256273" w:rsidP="00F240A3">
      <w:pPr>
        <w:spacing w:after="0" w:line="360" w:lineRule="auto"/>
        <w:rPr>
          <w:rFonts w:asciiTheme="majorBidi" w:hAnsiTheme="majorBidi" w:cstheme="majorBidi"/>
          <w:b/>
          <w:bCs/>
          <w:sz w:val="24"/>
          <w:szCs w:val="24"/>
        </w:rPr>
      </w:pPr>
      <w:r w:rsidRPr="004C73F9">
        <w:rPr>
          <w:rFonts w:asciiTheme="majorBidi" w:hAnsiTheme="majorBidi" w:cstheme="majorBidi"/>
          <w:b/>
          <w:bCs/>
          <w:sz w:val="24"/>
          <w:szCs w:val="24"/>
        </w:rPr>
        <w:t>1.2</w:t>
      </w:r>
      <w:r w:rsidR="003A5418" w:rsidRPr="004C73F9">
        <w:rPr>
          <w:rFonts w:asciiTheme="majorBidi" w:hAnsiTheme="majorBidi" w:cstheme="majorBidi"/>
          <w:b/>
          <w:bCs/>
          <w:sz w:val="24"/>
          <w:szCs w:val="24"/>
        </w:rPr>
        <w:t xml:space="preserve"> Aims and Objectives</w:t>
      </w:r>
    </w:p>
    <w:p w14:paraId="7105CE9A" w14:textId="77777777" w:rsidR="003A5418" w:rsidRPr="004C73F9" w:rsidRDefault="003A5418" w:rsidP="00F240A3">
      <w:pPr>
        <w:spacing w:after="0" w:line="360" w:lineRule="auto"/>
        <w:jc w:val="both"/>
        <w:rPr>
          <w:rFonts w:asciiTheme="majorBidi" w:hAnsiTheme="majorBidi" w:cstheme="majorBidi"/>
          <w:sz w:val="24"/>
          <w:szCs w:val="24"/>
        </w:rPr>
      </w:pPr>
      <w:r w:rsidRPr="004C73F9">
        <w:rPr>
          <w:rFonts w:asciiTheme="majorBidi" w:hAnsiTheme="majorBidi" w:cstheme="majorBidi"/>
          <w:sz w:val="24"/>
          <w:szCs w:val="24"/>
        </w:rPr>
        <w:t>The primary aim of this study is to explore the extent to which digital technologies can address structural inequities in English language learning, It is crucial specifically for marginalized learners in linguistically diverse, socioeconomically disadvantaged, and digitally under-connected regions.</w:t>
      </w:r>
    </w:p>
    <w:p w14:paraId="06D3F0D2" w14:textId="77777777" w:rsidR="003A5418" w:rsidRPr="004C73F9" w:rsidRDefault="003A5418" w:rsidP="00F240A3">
      <w:pPr>
        <w:spacing w:after="0" w:line="360" w:lineRule="auto"/>
        <w:jc w:val="both"/>
        <w:rPr>
          <w:rFonts w:asciiTheme="majorBidi" w:hAnsiTheme="majorBidi" w:cstheme="majorBidi"/>
          <w:sz w:val="24"/>
          <w:szCs w:val="24"/>
        </w:rPr>
      </w:pPr>
      <w:r w:rsidRPr="004C73F9">
        <w:rPr>
          <w:rFonts w:asciiTheme="majorBidi" w:hAnsiTheme="majorBidi" w:cstheme="majorBidi"/>
          <w:sz w:val="24"/>
          <w:szCs w:val="24"/>
        </w:rPr>
        <w:t>To achieve this aim, the article is guided by the following objectives:</w:t>
      </w:r>
    </w:p>
    <w:p w14:paraId="0BCA59F8" w14:textId="77777777" w:rsidR="003A5418" w:rsidRPr="004C73F9" w:rsidRDefault="003A5418" w:rsidP="00F240A3">
      <w:pPr>
        <w:pStyle w:val="ListParagraph"/>
        <w:numPr>
          <w:ilvl w:val="0"/>
          <w:numId w:val="1"/>
        </w:numPr>
        <w:spacing w:after="0" w:line="360" w:lineRule="auto"/>
        <w:jc w:val="both"/>
        <w:rPr>
          <w:rFonts w:asciiTheme="majorBidi" w:hAnsiTheme="majorBidi" w:cstheme="majorBidi"/>
          <w:sz w:val="24"/>
          <w:szCs w:val="24"/>
        </w:rPr>
      </w:pPr>
      <w:r w:rsidRPr="004C73F9">
        <w:rPr>
          <w:rFonts w:asciiTheme="majorBidi" w:hAnsiTheme="majorBidi" w:cstheme="majorBidi"/>
          <w:sz w:val="24"/>
          <w:szCs w:val="24"/>
        </w:rPr>
        <w:t>To define and contextualize the concept of equity in English language education within both historical and contemporary frameworks, distinguishing it from related concepts such as access, equality, and inclusion.</w:t>
      </w:r>
    </w:p>
    <w:p w14:paraId="6CEA42FA" w14:textId="77777777" w:rsidR="003A5418" w:rsidRPr="004C73F9" w:rsidRDefault="003A5418" w:rsidP="00F240A3">
      <w:pPr>
        <w:pStyle w:val="ListParagraph"/>
        <w:numPr>
          <w:ilvl w:val="0"/>
          <w:numId w:val="1"/>
        </w:numPr>
        <w:spacing w:after="0" w:line="360" w:lineRule="auto"/>
        <w:jc w:val="both"/>
        <w:rPr>
          <w:rFonts w:asciiTheme="majorBidi" w:hAnsiTheme="majorBidi" w:cstheme="majorBidi"/>
          <w:sz w:val="24"/>
          <w:szCs w:val="24"/>
        </w:rPr>
      </w:pPr>
      <w:r w:rsidRPr="004C73F9">
        <w:rPr>
          <w:rFonts w:asciiTheme="majorBidi" w:hAnsiTheme="majorBidi" w:cstheme="majorBidi"/>
          <w:sz w:val="24"/>
          <w:szCs w:val="24"/>
        </w:rPr>
        <w:t>To review existing theoretical and empirical research on the intersection of educational technology, linguistic justice, and English language pedagogy, drawing from perspectives in critical pedagogy (Paulo Freire), democratic education (John Dewey), sociolinguistics (Lisa Delpit), and cognitive diversity (Howard Gardner).</w:t>
      </w:r>
    </w:p>
    <w:p w14:paraId="72186063" w14:textId="77777777" w:rsidR="003A5418" w:rsidRPr="004C73F9" w:rsidRDefault="003A5418" w:rsidP="00F240A3">
      <w:pPr>
        <w:pStyle w:val="ListParagraph"/>
        <w:numPr>
          <w:ilvl w:val="0"/>
          <w:numId w:val="1"/>
        </w:numPr>
        <w:spacing w:after="0" w:line="360" w:lineRule="auto"/>
        <w:jc w:val="both"/>
        <w:rPr>
          <w:rFonts w:asciiTheme="majorBidi" w:hAnsiTheme="majorBidi" w:cstheme="majorBidi"/>
          <w:sz w:val="24"/>
          <w:szCs w:val="24"/>
        </w:rPr>
      </w:pPr>
      <w:r w:rsidRPr="004C73F9">
        <w:rPr>
          <w:rFonts w:asciiTheme="majorBidi" w:hAnsiTheme="majorBidi" w:cstheme="majorBidi"/>
          <w:sz w:val="24"/>
          <w:szCs w:val="24"/>
        </w:rPr>
        <w:t>To evaluate contemporary English learning technologies and digital delivery models—including mobile apps, learning platforms, and AI tools—in terms of their design, accessibility, and pedagogical assumptions, with particular attention to their equity implications.</w:t>
      </w:r>
    </w:p>
    <w:p w14:paraId="2C36A1A3" w14:textId="77777777" w:rsidR="003A5418" w:rsidRPr="004C73F9" w:rsidRDefault="003A5418" w:rsidP="00F240A3">
      <w:pPr>
        <w:pStyle w:val="ListParagraph"/>
        <w:numPr>
          <w:ilvl w:val="0"/>
          <w:numId w:val="1"/>
        </w:numPr>
        <w:spacing w:after="0" w:line="360" w:lineRule="auto"/>
        <w:jc w:val="both"/>
        <w:rPr>
          <w:rFonts w:asciiTheme="majorBidi" w:hAnsiTheme="majorBidi" w:cstheme="majorBidi"/>
          <w:sz w:val="24"/>
          <w:szCs w:val="24"/>
        </w:rPr>
      </w:pPr>
      <w:r w:rsidRPr="004C73F9">
        <w:rPr>
          <w:rFonts w:asciiTheme="majorBidi" w:hAnsiTheme="majorBidi" w:cstheme="majorBidi"/>
          <w:sz w:val="24"/>
          <w:szCs w:val="24"/>
        </w:rPr>
        <w:t>To analyze case studies and field-based practices from varied socio-economic and geographic contexts (e.g., rural India, Southeast Asia, Sub-Saharan Africa) that illustrate both the potentials and pitfalls of using technology in English language education.</w:t>
      </w:r>
    </w:p>
    <w:p w14:paraId="46E3C4CE" w14:textId="77777777" w:rsidR="003A5418" w:rsidRPr="004C73F9" w:rsidRDefault="003A5418" w:rsidP="00F240A3">
      <w:pPr>
        <w:pStyle w:val="ListParagraph"/>
        <w:numPr>
          <w:ilvl w:val="0"/>
          <w:numId w:val="1"/>
        </w:numPr>
        <w:spacing w:after="0" w:line="360" w:lineRule="auto"/>
        <w:jc w:val="both"/>
        <w:rPr>
          <w:rFonts w:asciiTheme="majorBidi" w:hAnsiTheme="majorBidi" w:cstheme="majorBidi"/>
          <w:sz w:val="24"/>
          <w:szCs w:val="24"/>
        </w:rPr>
      </w:pPr>
      <w:r w:rsidRPr="004C73F9">
        <w:rPr>
          <w:rFonts w:asciiTheme="majorBidi" w:hAnsiTheme="majorBidi" w:cstheme="majorBidi"/>
          <w:sz w:val="24"/>
          <w:szCs w:val="24"/>
        </w:rPr>
        <w:t>To propose a set of principles and policy recommendations for designing and implementing technology-enhanced English language education that foregrounds equity, cultural relevance, and social justice.</w:t>
      </w:r>
    </w:p>
    <w:p w14:paraId="2B01DD77" w14:textId="77777777" w:rsidR="00972114" w:rsidRPr="004C73F9" w:rsidRDefault="00256273" w:rsidP="00F240A3">
      <w:pPr>
        <w:pStyle w:val="Heading2"/>
        <w:spacing w:before="0" w:line="360" w:lineRule="auto"/>
        <w:rPr>
          <w:rFonts w:asciiTheme="majorBidi" w:hAnsiTheme="majorBidi"/>
          <w:color w:val="000000" w:themeColor="text1"/>
          <w:sz w:val="24"/>
          <w:szCs w:val="24"/>
        </w:rPr>
      </w:pPr>
      <w:r w:rsidRPr="004C73F9">
        <w:rPr>
          <w:rStyle w:val="Strong"/>
          <w:rFonts w:asciiTheme="majorBidi" w:hAnsiTheme="majorBidi"/>
          <w:b/>
          <w:bCs/>
          <w:color w:val="000000" w:themeColor="text1"/>
          <w:sz w:val="24"/>
          <w:szCs w:val="24"/>
        </w:rPr>
        <w:t>2.</w:t>
      </w:r>
      <w:r w:rsidR="00972114" w:rsidRPr="004C73F9">
        <w:rPr>
          <w:rStyle w:val="Strong"/>
          <w:rFonts w:asciiTheme="majorBidi" w:hAnsiTheme="majorBidi"/>
          <w:b/>
          <w:bCs/>
          <w:color w:val="000000" w:themeColor="text1"/>
          <w:sz w:val="24"/>
          <w:szCs w:val="24"/>
        </w:rPr>
        <w:t xml:space="preserve"> </w:t>
      </w:r>
      <w:r w:rsidR="0040673C" w:rsidRPr="004C73F9">
        <w:rPr>
          <w:rStyle w:val="Strong"/>
          <w:rFonts w:asciiTheme="majorBidi" w:hAnsiTheme="majorBidi"/>
          <w:b/>
          <w:bCs/>
          <w:color w:val="000000" w:themeColor="text1"/>
          <w:sz w:val="24"/>
          <w:szCs w:val="24"/>
        </w:rPr>
        <w:t>Literature Review</w:t>
      </w:r>
    </w:p>
    <w:p w14:paraId="0199F4C7" w14:textId="77777777" w:rsidR="00972114" w:rsidRPr="004C73F9" w:rsidRDefault="00972114" w:rsidP="006C0A90">
      <w:pPr>
        <w:pStyle w:val="NormalWeb"/>
        <w:spacing w:before="0" w:beforeAutospacing="0" w:after="0" w:afterAutospacing="0" w:line="360" w:lineRule="auto"/>
        <w:jc w:val="both"/>
        <w:rPr>
          <w:rFonts w:asciiTheme="majorBidi" w:hAnsiTheme="majorBidi" w:cstheme="majorBidi"/>
        </w:rPr>
      </w:pPr>
      <w:r w:rsidRPr="004C73F9">
        <w:rPr>
          <w:rFonts w:asciiTheme="majorBidi" w:hAnsiTheme="majorBidi" w:cstheme="majorBidi"/>
        </w:rPr>
        <w:t>English has long been tied to questions of access and inequality. Historically,</w:t>
      </w:r>
      <w:r w:rsidR="008D274A" w:rsidRPr="004C73F9">
        <w:rPr>
          <w:rFonts w:asciiTheme="majorBidi" w:hAnsiTheme="majorBidi" w:cstheme="majorBidi"/>
        </w:rPr>
        <w:t xml:space="preserve"> as Pennycook (2017) observes,</w:t>
      </w:r>
      <w:r w:rsidRPr="004C73F9">
        <w:rPr>
          <w:rFonts w:asciiTheme="majorBidi" w:hAnsiTheme="majorBidi" w:cstheme="majorBidi"/>
        </w:rPr>
        <w:t xml:space="preserve"> in many postcolonial societies, English functioned not just as a language of </w:t>
      </w:r>
      <w:r w:rsidRPr="004C73F9">
        <w:rPr>
          <w:rFonts w:asciiTheme="majorBidi" w:hAnsiTheme="majorBidi" w:cstheme="majorBidi"/>
        </w:rPr>
        <w:lastRenderedPageBreak/>
        <w:t xml:space="preserve">wider communication but as a </w:t>
      </w:r>
      <w:r w:rsidRPr="004C73F9">
        <w:rPr>
          <w:rStyle w:val="Strong"/>
          <w:rFonts w:asciiTheme="majorBidi" w:hAnsiTheme="majorBidi" w:cstheme="majorBidi"/>
          <w:b w:val="0"/>
          <w:bCs w:val="0"/>
        </w:rPr>
        <w:t>gatekeeper to economic opportunity and social mobility</w:t>
      </w:r>
      <w:r w:rsidRPr="004C73F9">
        <w:rPr>
          <w:rFonts w:asciiTheme="majorBidi" w:hAnsiTheme="majorBidi" w:cstheme="majorBidi"/>
        </w:rPr>
        <w:t xml:space="preserve">. In India, for instance, English was promoted by the British colonial administration as a language of the elite, creating a linguistic divide that persists today </w:t>
      </w:r>
      <w:r w:rsidRPr="004C73F9">
        <w:rPr>
          <w:rFonts w:asciiTheme="majorBidi" w:hAnsiTheme="majorBidi" w:cstheme="majorBidi"/>
        </w:rPr>
        <w:fldChar w:fldCharType="begin"/>
      </w:r>
      <w:r w:rsidRPr="004C73F9">
        <w:rPr>
          <w:rFonts w:asciiTheme="majorBidi" w:hAnsiTheme="majorBidi" w:cstheme="majorBidi"/>
        </w:rPr>
        <w:instrText xml:space="preserve"> ADDIN ZOTERO_ITEM CSL_CITATION {"citationID":"QGwKnsKP","properties":{"formattedCitation":"(Canagarajah, 1999)","plainCitation":"(Canagarajah, 1999)","noteIndex":0},"citationItems":[{"id":1732,"uris":["http://zotero.org/users/14359239/items/DR9I5MEK"],"itemData":{"id":1732,"type":"book","edition":"3","ISBN":"0-19-442154-6","language":"Eng","publisher":"Oxford University Press","title":"Resisting Linguistic Imperialism in English Teaching","URL":"https://books.google.com.om/books?id=8RQ_v9GoHsYC&amp;printsec=frontcover&amp;hl=ar&amp;source=gbs_ge_summary_r&amp;cad=0#v=onepage&amp;q&amp;f=false","author":[{"family":"Canagarajah","given":"A. Suresh"}],"issued":{"date-parts":[["1999"]]}}}],"schema":"https://github.com/citation-style-language/schema/raw/master/csl-citation.json"} </w:instrText>
      </w:r>
      <w:r w:rsidRPr="004C73F9">
        <w:rPr>
          <w:rFonts w:asciiTheme="majorBidi" w:hAnsiTheme="majorBidi" w:cstheme="majorBidi"/>
        </w:rPr>
        <w:fldChar w:fldCharType="separate"/>
      </w:r>
      <w:r w:rsidRPr="004C73F9">
        <w:rPr>
          <w:rFonts w:asciiTheme="majorBidi" w:hAnsiTheme="majorBidi" w:cstheme="majorBidi"/>
        </w:rPr>
        <w:t>(Canagarajah, 1999)</w:t>
      </w:r>
      <w:r w:rsidRPr="004C73F9">
        <w:rPr>
          <w:rFonts w:asciiTheme="majorBidi" w:hAnsiTheme="majorBidi" w:cstheme="majorBidi"/>
        </w:rPr>
        <w:fldChar w:fldCharType="end"/>
      </w:r>
      <w:r w:rsidRPr="004C73F9">
        <w:rPr>
          <w:rFonts w:asciiTheme="majorBidi" w:hAnsiTheme="majorBidi" w:cstheme="majorBidi"/>
        </w:rPr>
        <w:t>. As globalized economies began valuing English for employability and higher education, learners in non-elite schools often found themselves excluded from meaningful opportunities due to poor language instruction or limited access.</w:t>
      </w:r>
    </w:p>
    <w:p w14:paraId="0A5021E8" w14:textId="77777777" w:rsidR="00972114" w:rsidRPr="004C73F9" w:rsidRDefault="00972114" w:rsidP="005E40C0">
      <w:pPr>
        <w:pStyle w:val="NormalWeb"/>
        <w:spacing w:before="0" w:beforeAutospacing="0" w:after="0" w:afterAutospacing="0" w:line="360" w:lineRule="auto"/>
        <w:jc w:val="both"/>
        <w:rPr>
          <w:rFonts w:asciiTheme="majorBidi" w:hAnsiTheme="majorBidi" w:cstheme="majorBidi"/>
        </w:rPr>
      </w:pPr>
      <w:r w:rsidRPr="004C73F9">
        <w:rPr>
          <w:rFonts w:asciiTheme="majorBidi" w:hAnsiTheme="majorBidi" w:cstheme="majorBidi"/>
        </w:rPr>
        <w:t xml:space="preserve">Equity in English language education refers to more than just ensuring everyone learns English. It means recognizing and addressing the </w:t>
      </w:r>
      <w:r w:rsidRPr="004C73F9">
        <w:rPr>
          <w:rStyle w:val="Strong"/>
          <w:rFonts w:asciiTheme="majorBidi" w:hAnsiTheme="majorBidi" w:cstheme="majorBidi"/>
          <w:b w:val="0"/>
          <w:bCs w:val="0"/>
        </w:rPr>
        <w:t xml:space="preserve">unequal conditions under which </w:t>
      </w:r>
      <w:proofErr w:type="gramStart"/>
      <w:r w:rsidRPr="004C73F9">
        <w:rPr>
          <w:rStyle w:val="Strong"/>
          <w:rFonts w:asciiTheme="majorBidi" w:hAnsiTheme="majorBidi" w:cstheme="majorBidi"/>
          <w:b w:val="0"/>
          <w:bCs w:val="0"/>
        </w:rPr>
        <w:t>students</w:t>
      </w:r>
      <w:proofErr w:type="gramEnd"/>
      <w:r w:rsidRPr="004C73F9">
        <w:rPr>
          <w:rStyle w:val="Strong"/>
          <w:rFonts w:asciiTheme="majorBidi" w:hAnsiTheme="majorBidi" w:cstheme="majorBidi"/>
          <w:b w:val="0"/>
          <w:bCs w:val="0"/>
        </w:rPr>
        <w:t xml:space="preserve"> access, engage with, and succeed in English learning</w:t>
      </w:r>
      <w:r w:rsidRPr="004C73F9">
        <w:rPr>
          <w:rFonts w:asciiTheme="majorBidi" w:hAnsiTheme="majorBidi" w:cstheme="majorBidi"/>
        </w:rPr>
        <w:t xml:space="preserve">. This includes disparities in instructional quality, curriculum relevance, home support, and digital access. Scholars like </w:t>
      </w:r>
      <w:r w:rsidR="004E1D80" w:rsidRPr="004C73F9">
        <w:rPr>
          <w:rFonts w:asciiTheme="majorBidi" w:hAnsiTheme="majorBidi" w:cstheme="majorBidi"/>
        </w:rPr>
        <w:fldChar w:fldCharType="begin"/>
      </w:r>
      <w:r w:rsidR="004E1D80" w:rsidRPr="004C73F9">
        <w:rPr>
          <w:rFonts w:asciiTheme="majorBidi" w:hAnsiTheme="majorBidi" w:cstheme="majorBidi"/>
        </w:rPr>
        <w:instrText xml:space="preserve"> ADDIN ZOTERO_ITEM CSL_CITATION {"citationID":"Lc7oakez","properties":{"formattedCitation":"(Delpit, 2006)","plainCitation":"(Delpit, 2006)","noteIndex":0},"citationItems":[{"id":2374,"uris":["http://zotero.org/users/14359239/items/CJUDHA79"],"itemData":{"id":2374,"type":"book","ISBN":"ISBN-10 1595580743 ISBN-13 978-1595580740","number-of-pages":"240","publisher":"New Press","title":"Other People's Children: Cultural Conflict in the Classroom","URL":"https://www.faculty.umb.edu/lawrence_blum/courses/CCT627_10/readings/delpit_education_multicultural_society.pdf","author":[{"family":"Delpit","given":"Lisa"}],"issued":{"date-parts":[["2006",8,1]]}}}],"schema":"https://github.com/citation-style-language/schema/raw/master/csl-citation.json"} </w:instrText>
      </w:r>
      <w:r w:rsidR="004E1D80" w:rsidRPr="004C73F9">
        <w:rPr>
          <w:rFonts w:asciiTheme="majorBidi" w:hAnsiTheme="majorBidi" w:cstheme="majorBidi"/>
        </w:rPr>
        <w:fldChar w:fldCharType="separate"/>
      </w:r>
      <w:r w:rsidR="004E1D80" w:rsidRPr="004C73F9">
        <w:rPr>
          <w:rFonts w:asciiTheme="majorBidi" w:hAnsiTheme="majorBidi" w:cstheme="majorBidi"/>
        </w:rPr>
        <w:t>Delpit (2006)</w:t>
      </w:r>
      <w:r w:rsidR="004E1D80" w:rsidRPr="004C73F9">
        <w:rPr>
          <w:rFonts w:asciiTheme="majorBidi" w:hAnsiTheme="majorBidi" w:cstheme="majorBidi"/>
        </w:rPr>
        <w:fldChar w:fldCharType="end"/>
      </w:r>
      <w:r w:rsidRPr="004C73F9">
        <w:rPr>
          <w:rFonts w:asciiTheme="majorBidi" w:hAnsiTheme="majorBidi" w:cstheme="majorBidi"/>
        </w:rPr>
        <w:t xml:space="preserve"> have emphasized that language learning is embedded in </w:t>
      </w:r>
      <w:r w:rsidRPr="004C73F9">
        <w:rPr>
          <w:rStyle w:val="Strong"/>
          <w:rFonts w:asciiTheme="majorBidi" w:hAnsiTheme="majorBidi" w:cstheme="majorBidi"/>
          <w:b w:val="0"/>
          <w:bCs w:val="0"/>
        </w:rPr>
        <w:t>power relations</w:t>
      </w:r>
      <w:r w:rsidRPr="004C73F9">
        <w:rPr>
          <w:rFonts w:asciiTheme="majorBidi" w:hAnsiTheme="majorBidi" w:cstheme="majorBidi"/>
        </w:rPr>
        <w:t>, where dominant norms privilege certain ways of speaking, writing, and thinking while marginalizing others.</w:t>
      </w:r>
      <w:r w:rsidR="005E40C0" w:rsidRPr="004C73F9">
        <w:rPr>
          <w:rFonts w:asciiTheme="majorBidi" w:hAnsiTheme="majorBidi" w:cstheme="majorBidi"/>
        </w:rPr>
        <w:t xml:space="preserve"> </w:t>
      </w:r>
      <w:r w:rsidRPr="004C73F9">
        <w:rPr>
          <w:rFonts w:asciiTheme="majorBidi" w:hAnsiTheme="majorBidi" w:cstheme="majorBidi"/>
        </w:rPr>
        <w:t xml:space="preserve">Freire’s (1970) concept of </w:t>
      </w:r>
      <w:r w:rsidRPr="004C73F9">
        <w:rPr>
          <w:rStyle w:val="Strong"/>
          <w:rFonts w:asciiTheme="majorBidi" w:hAnsiTheme="majorBidi" w:cstheme="majorBidi"/>
          <w:b w:val="0"/>
          <w:bCs w:val="0"/>
        </w:rPr>
        <w:t>critical pedagogy</w:t>
      </w:r>
      <w:r w:rsidRPr="004C73F9">
        <w:rPr>
          <w:rFonts w:asciiTheme="majorBidi" w:hAnsiTheme="majorBidi" w:cstheme="majorBidi"/>
        </w:rPr>
        <w:t xml:space="preserve"> remains particularly relevant here. For Freire, education should not be about depositing kn</w:t>
      </w:r>
      <w:r w:rsidR="004E1D80" w:rsidRPr="004C73F9">
        <w:rPr>
          <w:rFonts w:asciiTheme="majorBidi" w:hAnsiTheme="majorBidi" w:cstheme="majorBidi"/>
        </w:rPr>
        <w:t>owledge into passive learners (“</w:t>
      </w:r>
      <w:r w:rsidRPr="004C73F9">
        <w:rPr>
          <w:rFonts w:asciiTheme="majorBidi" w:hAnsiTheme="majorBidi" w:cstheme="majorBidi"/>
        </w:rPr>
        <w:t>banking model</w:t>
      </w:r>
      <w:r w:rsidR="004E1D80" w:rsidRPr="004C73F9">
        <w:rPr>
          <w:rFonts w:asciiTheme="majorBidi" w:hAnsiTheme="majorBidi" w:cstheme="majorBidi"/>
        </w:rPr>
        <w:t>”</w:t>
      </w:r>
      <w:r w:rsidRPr="004C73F9">
        <w:rPr>
          <w:rFonts w:asciiTheme="majorBidi" w:hAnsiTheme="majorBidi" w:cstheme="majorBidi"/>
        </w:rPr>
        <w:t>) but about empowering students to question, reflect, and act. Applied to English education, this means technology must not just deliver lessons—it should create spaces for learners to express themselves, affirm their identities, and engage critically with content.</w:t>
      </w:r>
    </w:p>
    <w:p w14:paraId="3F3169D2" w14:textId="77777777" w:rsidR="00972114" w:rsidRPr="004C73F9" w:rsidRDefault="00972114" w:rsidP="00F240A3">
      <w:pPr>
        <w:pStyle w:val="NormalWeb"/>
        <w:spacing w:before="0" w:beforeAutospacing="0" w:after="0" w:afterAutospacing="0" w:line="360" w:lineRule="auto"/>
        <w:jc w:val="both"/>
        <w:rPr>
          <w:rFonts w:asciiTheme="majorBidi" w:hAnsiTheme="majorBidi" w:cstheme="majorBidi"/>
        </w:rPr>
      </w:pPr>
      <w:r w:rsidRPr="004C73F9">
        <w:rPr>
          <w:rFonts w:asciiTheme="majorBidi" w:hAnsiTheme="majorBidi" w:cstheme="majorBidi"/>
        </w:rPr>
        <w:t xml:space="preserve">Technology in education has often been celebrated as a “leveling” force. </w:t>
      </w:r>
      <w:r w:rsidR="004E1D80" w:rsidRPr="004C73F9">
        <w:rPr>
          <w:rFonts w:asciiTheme="majorBidi" w:hAnsiTheme="majorBidi" w:cstheme="majorBidi"/>
        </w:rPr>
        <w:fldChar w:fldCharType="begin"/>
      </w:r>
      <w:r w:rsidR="00336238" w:rsidRPr="004C73F9">
        <w:rPr>
          <w:rFonts w:asciiTheme="majorBidi" w:hAnsiTheme="majorBidi" w:cstheme="majorBidi"/>
        </w:rPr>
        <w:instrText xml:space="preserve"> ADDIN ZOTERO_ITEM CSL_CITATION {"citationID":"BMoDyxj3","properties":{"formattedCitation":"(UNESCO, 2023)","plainCitation":"(UNESCO, 2023)","dontUpdate":true,"noteIndex":0},"citationItems":[{"id":2377,"uris":["http://zotero.org/users/14359239/items/SR552CZD"],"itemData":{"id":2377,"type":"dataset","title":"Education in a post-COVID world: Nine ideas for public action","URL":"https://www.unesco.org/en/articles/education-post-covid-world-nine-ideas-public-action","author":[{"family":"UNESCO","given":""}],"issued":{"date-parts":[["2023",4,20]]}}}],"schema":"https://github.com/citation-style-language/schema/raw/master/csl-citation.json"} </w:instrText>
      </w:r>
      <w:r w:rsidR="004E1D80" w:rsidRPr="004C73F9">
        <w:rPr>
          <w:rFonts w:asciiTheme="majorBidi" w:hAnsiTheme="majorBidi" w:cstheme="majorBidi"/>
        </w:rPr>
        <w:fldChar w:fldCharType="separate"/>
      </w:r>
      <w:r w:rsidR="004E1D80" w:rsidRPr="004C73F9">
        <w:rPr>
          <w:rFonts w:asciiTheme="majorBidi" w:hAnsiTheme="majorBidi" w:cstheme="majorBidi"/>
        </w:rPr>
        <w:t>UNESCO (2023)</w:t>
      </w:r>
      <w:r w:rsidR="004E1D80" w:rsidRPr="004C73F9">
        <w:rPr>
          <w:rFonts w:asciiTheme="majorBidi" w:hAnsiTheme="majorBidi" w:cstheme="majorBidi"/>
        </w:rPr>
        <w:fldChar w:fldCharType="end"/>
      </w:r>
      <w:r w:rsidR="004E1D80" w:rsidRPr="004C73F9">
        <w:rPr>
          <w:rFonts w:asciiTheme="majorBidi" w:hAnsiTheme="majorBidi" w:cstheme="majorBidi"/>
        </w:rPr>
        <w:t xml:space="preserve"> </w:t>
      </w:r>
      <w:r w:rsidRPr="004C73F9">
        <w:rPr>
          <w:rFonts w:asciiTheme="majorBidi" w:hAnsiTheme="majorBidi" w:cstheme="majorBidi"/>
        </w:rPr>
        <w:t>notes that digital learning platforms can overcome geographic and economic barrie</w:t>
      </w:r>
      <w:r w:rsidR="004E1D80" w:rsidRPr="004C73F9">
        <w:rPr>
          <w:rFonts w:asciiTheme="majorBidi" w:hAnsiTheme="majorBidi" w:cstheme="majorBidi"/>
        </w:rPr>
        <w:t xml:space="preserve">rs by reaching remote learners and can </w:t>
      </w:r>
      <w:r w:rsidRPr="004C73F9">
        <w:rPr>
          <w:rFonts w:asciiTheme="majorBidi" w:hAnsiTheme="majorBidi" w:cstheme="majorBidi"/>
        </w:rPr>
        <w:t xml:space="preserve">offer free content, and allowing flexible access. However, such optimism often overlooks </w:t>
      </w:r>
      <w:r w:rsidRPr="004C73F9">
        <w:rPr>
          <w:rStyle w:val="Strong"/>
          <w:rFonts w:asciiTheme="majorBidi" w:hAnsiTheme="majorBidi" w:cstheme="majorBidi"/>
          <w:b w:val="0"/>
          <w:bCs w:val="0"/>
        </w:rPr>
        <w:t>deep structural inequalities</w:t>
      </w:r>
      <w:r w:rsidRPr="004C73F9">
        <w:rPr>
          <w:rFonts w:asciiTheme="majorBidi" w:hAnsiTheme="majorBidi" w:cstheme="majorBidi"/>
        </w:rPr>
        <w:t>, including limited internet infrastructure, device affordability, and digital literacy gaps</w:t>
      </w:r>
      <w:r w:rsidR="00A51381" w:rsidRPr="004C73F9">
        <w:rPr>
          <w:rFonts w:asciiTheme="majorBidi" w:hAnsiTheme="majorBidi" w:cstheme="majorBidi"/>
        </w:rPr>
        <w:t xml:space="preserve"> </w:t>
      </w:r>
      <w:r w:rsidR="00A06197" w:rsidRPr="004C73F9">
        <w:rPr>
          <w:rFonts w:asciiTheme="majorBidi" w:hAnsiTheme="majorBidi" w:cstheme="majorBidi"/>
        </w:rPr>
        <w:fldChar w:fldCharType="begin"/>
      </w:r>
      <w:r w:rsidR="00A06197" w:rsidRPr="004C73F9">
        <w:rPr>
          <w:rFonts w:asciiTheme="majorBidi" w:hAnsiTheme="majorBidi" w:cstheme="majorBidi"/>
        </w:rPr>
        <w:instrText xml:space="preserve"> ADDIN ZOTERO_ITEM CSL_CITATION {"citationID":"0xd1RrT0","properties":{"formattedCitation":"(Van Dijk, 2019)","plainCitation":"(Van Dijk, 2019)","noteIndex":0},"citationItems":[{"id":2379,"uris":["http://zotero.org/users/14359239/items/W2SIKACS"],"itemData":{"id":2379,"type":"book","language":"Eng","publisher":"Polity Press","title":"The Digital Divide","URL":"https://www.researchgate.net/publication/336775102_The_Digital_Divide","author":[{"family":"Van Dijk","given":"Jan A.G.M."}],"issued":{"date-parts":[["2019",10]]}}}],"schema":"https://github.com/citation-style-language/schema/raw/master/csl-citation.json"} </w:instrText>
      </w:r>
      <w:r w:rsidR="00A06197" w:rsidRPr="004C73F9">
        <w:rPr>
          <w:rFonts w:asciiTheme="majorBidi" w:hAnsiTheme="majorBidi" w:cstheme="majorBidi"/>
        </w:rPr>
        <w:fldChar w:fldCharType="separate"/>
      </w:r>
      <w:r w:rsidR="00A06197" w:rsidRPr="004C73F9">
        <w:rPr>
          <w:rFonts w:asciiTheme="majorBidi" w:hAnsiTheme="majorBidi" w:cstheme="majorBidi"/>
        </w:rPr>
        <w:t>(Van Dijk, 2019)</w:t>
      </w:r>
      <w:r w:rsidR="00A06197" w:rsidRPr="004C73F9">
        <w:rPr>
          <w:rFonts w:asciiTheme="majorBidi" w:hAnsiTheme="majorBidi" w:cstheme="majorBidi"/>
        </w:rPr>
        <w:fldChar w:fldCharType="end"/>
      </w:r>
      <w:r w:rsidRPr="004C73F9">
        <w:rPr>
          <w:rFonts w:asciiTheme="majorBidi" w:hAnsiTheme="majorBidi" w:cstheme="majorBidi"/>
        </w:rPr>
        <w:t>.</w:t>
      </w:r>
      <w:r w:rsidR="00A06197" w:rsidRPr="004C73F9">
        <w:rPr>
          <w:rFonts w:asciiTheme="majorBidi" w:hAnsiTheme="majorBidi" w:cstheme="majorBidi"/>
        </w:rPr>
        <w:t xml:space="preserve"> </w:t>
      </w:r>
      <w:r w:rsidR="00A06197" w:rsidRPr="004C73F9">
        <w:rPr>
          <w:rFonts w:asciiTheme="majorBidi" w:hAnsiTheme="majorBidi" w:cstheme="majorBidi"/>
        </w:rPr>
        <w:fldChar w:fldCharType="begin"/>
      </w:r>
      <w:r w:rsidR="00A06197" w:rsidRPr="004C73F9">
        <w:rPr>
          <w:rFonts w:asciiTheme="majorBidi" w:hAnsiTheme="majorBidi" w:cstheme="majorBidi"/>
        </w:rPr>
        <w:instrText xml:space="preserve"> ADDIN ZOTERO_ITEM CSL_CITATION {"citationID":"Qv5qj2RV","properties":{"formattedCitation":"(Warschauer, 2003)","plainCitation":"(Warschauer, 2003)","noteIndex":0},"citationItems":[{"id":2380,"uris":["http://zotero.org/users/14359239/items/4UW7BC8W"],"itemData":{"id":2380,"type":"book","abstract":"Much of the discussion about new technologies and social equality has focused on the oversimplified notion of a \"digital divide.\" Technology and Social Inclusion moves beyond the limited view of haves and have-nots to analyze the different forms of access to information and communication technologies. Drawing on theory from political science, economics, sociology, psychology, communications, education, and linguistics, the book examines the ways in which differing access to technology contributes to social and economic stratification or inclusion. The book takes a global perspective, presenting case studies from developed and developing countries, including Brazil, China, Egypt, India, and the United States.\n            A central premise is that, in today's society, the ability to access, adapt, and create knowledge using information and communication technologies is critical to social inclusion. This focus on social inclusion shifts the discussion of the \"digital divide\" from gaps to be overcome by providing equipment to social development challenges to be addressed through the effective integration of technology into communities, institutions, and societies. What is most important is not so much the physical availability of computers and the Internet but rather people's ability to make use of those technologies to engage in meaningful social practices.","ISBN":"978-0-262-25717-6","language":"en","license":"https://creativecommons.org/licenses/by-nc-nd/4.0/","note":"DOI: 10.7551/mitpress/6699.001.0001","publisher":"The MIT Press","source":"DOI.org (Crossref)","title":"Technology and Social Inclusion: Rethinking the Digital Divide","title-short":"Technology and Social Inclusion","URL":"https://direct.mit.edu/books/book/1817/Technology-and-Social-InclusionRethinking-the","author":[{"family":"Warschauer","given":"Mark"}],"accessed":{"date-parts":[["2025",6,3]]},"issued":{"date-parts":[["2003",1,3]]}}}],"schema":"https://github.com/citation-style-language/schema/raw/master/csl-citation.json"} </w:instrText>
      </w:r>
      <w:r w:rsidR="00A06197" w:rsidRPr="004C73F9">
        <w:rPr>
          <w:rFonts w:asciiTheme="majorBidi" w:hAnsiTheme="majorBidi" w:cstheme="majorBidi"/>
        </w:rPr>
        <w:fldChar w:fldCharType="separate"/>
      </w:r>
      <w:r w:rsidR="00A06197" w:rsidRPr="004C73F9">
        <w:rPr>
          <w:rFonts w:asciiTheme="majorBidi" w:hAnsiTheme="majorBidi" w:cstheme="majorBidi"/>
        </w:rPr>
        <w:t>Warschauer (2003)</w:t>
      </w:r>
      <w:r w:rsidR="00A06197" w:rsidRPr="004C73F9">
        <w:rPr>
          <w:rFonts w:asciiTheme="majorBidi" w:hAnsiTheme="majorBidi" w:cstheme="majorBidi"/>
        </w:rPr>
        <w:fldChar w:fldCharType="end"/>
      </w:r>
      <w:r w:rsidR="00A06197" w:rsidRPr="004C73F9">
        <w:rPr>
          <w:rFonts w:asciiTheme="majorBidi" w:hAnsiTheme="majorBidi" w:cstheme="majorBidi"/>
        </w:rPr>
        <w:t xml:space="preserve"> </w:t>
      </w:r>
      <w:r w:rsidRPr="004C73F9">
        <w:rPr>
          <w:rFonts w:asciiTheme="majorBidi" w:hAnsiTheme="majorBidi" w:cstheme="majorBidi"/>
        </w:rPr>
        <w:t xml:space="preserve">highlighted three layers of the </w:t>
      </w:r>
      <w:r w:rsidRPr="004C73F9">
        <w:rPr>
          <w:rStyle w:val="Strong"/>
          <w:rFonts w:asciiTheme="majorBidi" w:hAnsiTheme="majorBidi" w:cstheme="majorBidi"/>
          <w:b w:val="0"/>
          <w:bCs w:val="0"/>
        </w:rPr>
        <w:t>digital divide</w:t>
      </w:r>
      <w:r w:rsidRPr="004C73F9">
        <w:rPr>
          <w:rFonts w:asciiTheme="majorBidi" w:hAnsiTheme="majorBidi" w:cstheme="majorBidi"/>
        </w:rPr>
        <w:t xml:space="preserve">: not just access to hardware, but also </w:t>
      </w:r>
      <w:r w:rsidRPr="004C73F9">
        <w:rPr>
          <w:rStyle w:val="Strong"/>
          <w:rFonts w:asciiTheme="majorBidi" w:hAnsiTheme="majorBidi" w:cstheme="majorBidi"/>
          <w:b w:val="0"/>
          <w:bCs w:val="0"/>
        </w:rPr>
        <w:t>skills</w:t>
      </w:r>
      <w:r w:rsidRPr="004C73F9">
        <w:rPr>
          <w:rFonts w:asciiTheme="majorBidi" w:hAnsiTheme="majorBidi" w:cstheme="majorBidi"/>
        </w:rPr>
        <w:t xml:space="preserve"> (how users engage with tools) and </w:t>
      </w:r>
      <w:r w:rsidRPr="004C73F9">
        <w:rPr>
          <w:rStyle w:val="Strong"/>
          <w:rFonts w:asciiTheme="majorBidi" w:hAnsiTheme="majorBidi" w:cstheme="majorBidi"/>
          <w:b w:val="0"/>
          <w:bCs w:val="0"/>
        </w:rPr>
        <w:t>usage outcomes</w:t>
      </w:r>
      <w:r w:rsidRPr="004C73F9">
        <w:rPr>
          <w:rFonts w:asciiTheme="majorBidi" w:hAnsiTheme="majorBidi" w:cstheme="majorBidi"/>
        </w:rPr>
        <w:t xml:space="preserve"> (what benefits they gain). For example, a rural student with a shared mobile device may access the same app as an urban counterpart, but without parental support, fast internet, or English-speaking peers, the learning experience is fundamentally different.</w:t>
      </w:r>
      <w:r w:rsidR="00A06197" w:rsidRPr="004C73F9">
        <w:rPr>
          <w:rFonts w:asciiTheme="majorBidi" w:hAnsiTheme="majorBidi" w:cstheme="majorBidi"/>
        </w:rPr>
        <w:t xml:space="preserve"> </w:t>
      </w:r>
      <w:r w:rsidRPr="004C73F9">
        <w:rPr>
          <w:rFonts w:asciiTheme="majorBidi" w:hAnsiTheme="majorBidi" w:cstheme="majorBidi"/>
        </w:rPr>
        <w:t xml:space="preserve">Moreover, </w:t>
      </w:r>
      <w:r w:rsidR="00383CF0" w:rsidRPr="004C73F9">
        <w:rPr>
          <w:rFonts w:asciiTheme="majorBidi" w:hAnsiTheme="majorBidi" w:cstheme="majorBidi"/>
        </w:rPr>
        <w:fldChar w:fldCharType="begin"/>
      </w:r>
      <w:r w:rsidR="00383CF0" w:rsidRPr="004C73F9">
        <w:rPr>
          <w:rFonts w:asciiTheme="majorBidi" w:hAnsiTheme="majorBidi" w:cstheme="majorBidi"/>
        </w:rPr>
        <w:instrText xml:space="preserve"> ADDIN ZOTERO_ITEM CSL_CITATION {"citationID":"gwkUnQB7","properties":{"formattedCitation":"(Selwyn, 2016)","plainCitation":"(Selwyn, 2016)","noteIndex":0},"citationItems":[{"id":2381,"uris":["http://zotero.org/users/14359239/items/VQ65U268"],"itemData":{"id":2381,"type":"book","edition":"2","event-place":"London","ISBN":"ISBN-10 1474235921 ISBN-13 978-1474235921","language":"Eng","number-of-pages":"232","publisher":"Bloomsbury Academic","publisher-place":"London","title":"Education and Technology: Key Issues and Debates","author":[{"family":"Selwyn","given":"Neil"}],"issued":{"date-parts":[["2016",12,15]]}}}],"schema":"https://github.com/citation-style-language/schema/raw/master/csl-citation.json"} </w:instrText>
      </w:r>
      <w:r w:rsidR="00383CF0" w:rsidRPr="004C73F9">
        <w:rPr>
          <w:rFonts w:asciiTheme="majorBidi" w:hAnsiTheme="majorBidi" w:cstheme="majorBidi"/>
        </w:rPr>
        <w:fldChar w:fldCharType="separate"/>
      </w:r>
      <w:r w:rsidR="00383CF0" w:rsidRPr="004C73F9">
        <w:rPr>
          <w:rFonts w:asciiTheme="majorBidi" w:hAnsiTheme="majorBidi" w:cstheme="majorBidi"/>
        </w:rPr>
        <w:t>Selwyn (2016)</w:t>
      </w:r>
      <w:r w:rsidR="00383CF0" w:rsidRPr="004C73F9">
        <w:rPr>
          <w:rFonts w:asciiTheme="majorBidi" w:hAnsiTheme="majorBidi" w:cstheme="majorBidi"/>
        </w:rPr>
        <w:fldChar w:fldCharType="end"/>
      </w:r>
      <w:r w:rsidR="00383CF0" w:rsidRPr="004C73F9">
        <w:rPr>
          <w:rFonts w:asciiTheme="majorBidi" w:hAnsiTheme="majorBidi" w:cstheme="majorBidi"/>
        </w:rPr>
        <w:t xml:space="preserve"> </w:t>
      </w:r>
      <w:r w:rsidRPr="004C73F9">
        <w:rPr>
          <w:rFonts w:asciiTheme="majorBidi" w:hAnsiTheme="majorBidi" w:cstheme="majorBidi"/>
        </w:rPr>
        <w:t xml:space="preserve"> warns against the </w:t>
      </w:r>
      <w:r w:rsidRPr="004C73F9">
        <w:rPr>
          <w:rStyle w:val="Strong"/>
          <w:rFonts w:asciiTheme="majorBidi" w:hAnsiTheme="majorBidi" w:cstheme="majorBidi"/>
          <w:b w:val="0"/>
          <w:bCs w:val="0"/>
        </w:rPr>
        <w:t>techno-determinism</w:t>
      </w:r>
      <w:r w:rsidRPr="004C73F9">
        <w:rPr>
          <w:rFonts w:asciiTheme="majorBidi" w:hAnsiTheme="majorBidi" w:cstheme="majorBidi"/>
        </w:rPr>
        <w:t xml:space="preserve"> that views technology as inherently progressive. He urges scholars and practitioners to ask, “Who designs these tools? For whom? And whose voices are missing?” In the case of English learning apps, many are designed with Western learners in mind, often privileging standardized grammar and accents while ignoring local linguistic contexts.</w:t>
      </w:r>
    </w:p>
    <w:p w14:paraId="65B56688" w14:textId="77777777" w:rsidR="00972114" w:rsidRPr="004C73F9" w:rsidRDefault="00972114" w:rsidP="00F240A3">
      <w:pPr>
        <w:pStyle w:val="NormalWeb"/>
        <w:spacing w:before="0" w:beforeAutospacing="0" w:after="0" w:afterAutospacing="0" w:line="360" w:lineRule="auto"/>
        <w:jc w:val="both"/>
        <w:rPr>
          <w:rFonts w:asciiTheme="majorBidi" w:hAnsiTheme="majorBidi" w:cstheme="majorBidi"/>
        </w:rPr>
      </w:pPr>
      <w:r w:rsidRPr="004C73F9">
        <w:rPr>
          <w:rFonts w:asciiTheme="majorBidi" w:hAnsiTheme="majorBidi" w:cstheme="majorBidi"/>
        </w:rPr>
        <w:lastRenderedPageBreak/>
        <w:t xml:space="preserve">Another critical strand in the literature emphasizes the importance of </w:t>
      </w:r>
      <w:r w:rsidRPr="004C73F9">
        <w:rPr>
          <w:rStyle w:val="Strong"/>
          <w:rFonts w:asciiTheme="majorBidi" w:hAnsiTheme="majorBidi" w:cstheme="majorBidi"/>
          <w:b w:val="0"/>
          <w:bCs w:val="0"/>
        </w:rPr>
        <w:t>multilingual and culturally responsive approaches</w:t>
      </w:r>
      <w:r w:rsidRPr="004C73F9">
        <w:rPr>
          <w:rFonts w:asciiTheme="majorBidi" w:hAnsiTheme="majorBidi" w:cstheme="majorBidi"/>
          <w:b/>
          <w:bCs/>
        </w:rPr>
        <w:t>.</w:t>
      </w:r>
      <w:r w:rsidRPr="004C73F9">
        <w:rPr>
          <w:rFonts w:asciiTheme="majorBidi" w:hAnsiTheme="majorBidi" w:cstheme="majorBidi"/>
        </w:rPr>
        <w:t xml:space="preserve"> </w:t>
      </w:r>
      <w:r w:rsidR="00336238" w:rsidRPr="004C73F9">
        <w:rPr>
          <w:rFonts w:asciiTheme="majorBidi" w:hAnsiTheme="majorBidi" w:cstheme="majorBidi"/>
        </w:rPr>
        <w:fldChar w:fldCharType="begin"/>
      </w:r>
      <w:r w:rsidR="00336238" w:rsidRPr="004C73F9">
        <w:rPr>
          <w:rFonts w:asciiTheme="majorBidi" w:hAnsiTheme="majorBidi" w:cstheme="majorBidi"/>
        </w:rPr>
        <w:instrText xml:space="preserve"> ADDIN ZOTERO_ITEM CSL_CITATION {"citationID":"tgiqQe9c","properties":{"formattedCitation":"(Gardner, 2011)","plainCitation":"(Gardner, 2011)","noteIndex":0},"citationItems":[{"id":2375,"uris":["http://zotero.org/users/14359239/items/R9EDGAYP"],"itemData":{"id":2375,"type":"book","event-place":"New York","ISBN":"ISBN: 978-0-465-02433-9","language":"Eng","number-of-pages":"529","publisher":"Basic Books","publisher-place":"New York","title":"Frames of Mind: The Theory of Multiple Intelligences","URL":"https://dspace.sxcjpr.edu.in/jspui/bitstream/123456789/720/1/Howard%20Gardner%20-%20Frames%20of%20Mind_%20The%20Theory%20of%20Multiple%20Intelligences-Basic%20Books%20%282011%29%20%281%29.pdf","author":[{"family":"Gardner","given":"Howard"}],"issued":{"date-parts":[["2011"]]}}}],"schema":"https://github.com/citation-style-language/schema/raw/master/csl-citation.json"} </w:instrText>
      </w:r>
      <w:r w:rsidR="00336238" w:rsidRPr="004C73F9">
        <w:rPr>
          <w:rFonts w:asciiTheme="majorBidi" w:hAnsiTheme="majorBidi" w:cstheme="majorBidi"/>
        </w:rPr>
        <w:fldChar w:fldCharType="separate"/>
      </w:r>
      <w:r w:rsidR="00336238" w:rsidRPr="004C73F9">
        <w:rPr>
          <w:rFonts w:asciiTheme="majorBidi" w:hAnsiTheme="majorBidi" w:cstheme="majorBidi"/>
        </w:rPr>
        <w:t>Gardner's (2011)</w:t>
      </w:r>
      <w:r w:rsidR="00336238" w:rsidRPr="004C73F9">
        <w:rPr>
          <w:rFonts w:asciiTheme="majorBidi" w:hAnsiTheme="majorBidi" w:cstheme="majorBidi"/>
        </w:rPr>
        <w:fldChar w:fldCharType="end"/>
      </w:r>
      <w:r w:rsidRPr="004C73F9">
        <w:rPr>
          <w:rFonts w:asciiTheme="majorBidi" w:hAnsiTheme="majorBidi" w:cstheme="majorBidi"/>
        </w:rPr>
        <w:t xml:space="preserve"> theory of </w:t>
      </w:r>
      <w:r w:rsidRPr="004C73F9">
        <w:rPr>
          <w:rStyle w:val="Strong"/>
          <w:rFonts w:asciiTheme="majorBidi" w:hAnsiTheme="majorBidi" w:cstheme="majorBidi"/>
          <w:b w:val="0"/>
          <w:bCs w:val="0"/>
        </w:rPr>
        <w:t>multiple intelligences</w:t>
      </w:r>
      <w:r w:rsidRPr="004C73F9">
        <w:rPr>
          <w:rFonts w:asciiTheme="majorBidi" w:hAnsiTheme="majorBidi" w:cstheme="majorBidi"/>
        </w:rPr>
        <w:t xml:space="preserve"> challenged one-size-fits-all teaching methods by recognizing that learners bring diverse ways of knowing—linguistic, spatial, interpersonal, etc.—to the classroom. </w:t>
      </w:r>
      <w:r w:rsidR="00D42C2A" w:rsidRPr="004C73F9">
        <w:rPr>
          <w:rFonts w:asciiTheme="majorBidi" w:hAnsiTheme="majorBidi" w:cstheme="majorBidi"/>
        </w:rPr>
        <w:t xml:space="preserve">If it is applied </w:t>
      </w:r>
      <w:r w:rsidRPr="004C73F9">
        <w:rPr>
          <w:rFonts w:asciiTheme="majorBidi" w:hAnsiTheme="majorBidi" w:cstheme="majorBidi"/>
        </w:rPr>
        <w:t>English learning through technology</w:t>
      </w:r>
      <w:r w:rsidR="00D42C2A" w:rsidRPr="004C73F9">
        <w:rPr>
          <w:rFonts w:asciiTheme="majorBidi" w:hAnsiTheme="majorBidi" w:cstheme="majorBidi"/>
        </w:rPr>
        <w:t>, it</w:t>
      </w:r>
      <w:r w:rsidRPr="004C73F9">
        <w:rPr>
          <w:rFonts w:asciiTheme="majorBidi" w:hAnsiTheme="majorBidi" w:cstheme="majorBidi"/>
        </w:rPr>
        <w:t xml:space="preserve"> means creating tools that are </w:t>
      </w:r>
      <w:r w:rsidRPr="004C73F9">
        <w:rPr>
          <w:rStyle w:val="Strong"/>
          <w:rFonts w:asciiTheme="majorBidi" w:hAnsiTheme="majorBidi" w:cstheme="majorBidi"/>
          <w:b w:val="0"/>
          <w:bCs w:val="0"/>
        </w:rPr>
        <w:t>adaptable to different learner profiles</w:t>
      </w:r>
      <w:r w:rsidRPr="004C73F9">
        <w:rPr>
          <w:rFonts w:asciiTheme="majorBidi" w:hAnsiTheme="majorBidi" w:cstheme="majorBidi"/>
        </w:rPr>
        <w:t>, languages, and local cultural references.</w:t>
      </w:r>
      <w:r w:rsidR="00D42C2A" w:rsidRPr="004C73F9">
        <w:rPr>
          <w:rFonts w:asciiTheme="majorBidi" w:hAnsiTheme="majorBidi" w:cstheme="majorBidi"/>
        </w:rPr>
        <w:t xml:space="preserve"> </w:t>
      </w:r>
      <w:r w:rsidRPr="004C73F9">
        <w:rPr>
          <w:rFonts w:asciiTheme="majorBidi" w:hAnsiTheme="majorBidi" w:cstheme="majorBidi"/>
        </w:rPr>
        <w:t xml:space="preserve">Delpit (2006) critiques mainstream English instruction for often devaluing the “language of the home,” thereby alienating minority students. This is particularly relevant for EdTech, where interface design, content, and examples can either alienate or affirm learners. A recent </w:t>
      </w:r>
      <w:r w:rsidR="00336238" w:rsidRPr="004C73F9">
        <w:rPr>
          <w:rFonts w:asciiTheme="majorBidi" w:hAnsiTheme="majorBidi" w:cstheme="majorBidi"/>
        </w:rPr>
        <w:fldChar w:fldCharType="begin"/>
      </w:r>
      <w:r w:rsidR="00336238" w:rsidRPr="004C73F9">
        <w:rPr>
          <w:rFonts w:asciiTheme="majorBidi" w:hAnsiTheme="majorBidi" w:cstheme="majorBidi"/>
        </w:rPr>
        <w:instrText xml:space="preserve"> ADDIN ZOTERO_ITEM CSL_CITATION {"citationID":"uVEBVajh","properties":{"formattedCitation":"(UNESCO, 2023a)","plainCitation":"(UNESCO, 2023a)","noteIndex":0},"citationItems":[{"id":1456,"uris":["http://zotero.org/users/14359239/items/6FEJ23I5"],"itemData":{"id":1456,"type":"report","genre":"unesco global education monitoring report","publisher":"UNESCO","title":"2023 Global Education Monitoring Report Technology in education: A tool on whose terms?","URL":"https://gem-report-2023.unesco.org/technology-in-education/","author":[{"family":"UNESCO","given":""}],"issued":{"date-parts":[["2023"]]}}}],"schema":"https://github.com/citation-style-language/schema/raw/master/csl-citation.json"} </w:instrText>
      </w:r>
      <w:r w:rsidR="00336238" w:rsidRPr="004C73F9">
        <w:rPr>
          <w:rFonts w:asciiTheme="majorBidi" w:hAnsiTheme="majorBidi" w:cstheme="majorBidi"/>
        </w:rPr>
        <w:fldChar w:fldCharType="separate"/>
      </w:r>
      <w:r w:rsidR="00336238" w:rsidRPr="004C73F9">
        <w:rPr>
          <w:rFonts w:asciiTheme="majorBidi" w:hAnsiTheme="majorBidi" w:cstheme="majorBidi"/>
        </w:rPr>
        <w:t>(UNESCO, 2023a)</w:t>
      </w:r>
      <w:r w:rsidR="00336238" w:rsidRPr="004C73F9">
        <w:rPr>
          <w:rFonts w:asciiTheme="majorBidi" w:hAnsiTheme="majorBidi" w:cstheme="majorBidi"/>
        </w:rPr>
        <w:fldChar w:fldCharType="end"/>
      </w:r>
      <w:r w:rsidRPr="004C73F9">
        <w:rPr>
          <w:rFonts w:asciiTheme="majorBidi" w:hAnsiTheme="majorBidi" w:cstheme="majorBidi"/>
        </w:rPr>
        <w:t xml:space="preserve"> calls for </w:t>
      </w:r>
      <w:r w:rsidRPr="004C73F9">
        <w:rPr>
          <w:rStyle w:val="Strong"/>
          <w:rFonts w:asciiTheme="majorBidi" w:hAnsiTheme="majorBidi" w:cstheme="majorBidi"/>
          <w:b w:val="0"/>
          <w:bCs w:val="0"/>
        </w:rPr>
        <w:t>localization of digital content</w:t>
      </w:r>
      <w:r w:rsidRPr="004C73F9">
        <w:rPr>
          <w:rFonts w:asciiTheme="majorBidi" w:hAnsiTheme="majorBidi" w:cstheme="majorBidi"/>
          <w:b/>
          <w:bCs/>
        </w:rPr>
        <w:t xml:space="preserve"> </w:t>
      </w:r>
      <w:r w:rsidRPr="004C73F9">
        <w:rPr>
          <w:rFonts w:asciiTheme="majorBidi" w:hAnsiTheme="majorBidi" w:cstheme="majorBidi"/>
        </w:rPr>
        <w:t xml:space="preserve">and </w:t>
      </w:r>
      <w:r w:rsidRPr="004C73F9">
        <w:rPr>
          <w:rStyle w:val="Strong"/>
          <w:rFonts w:asciiTheme="majorBidi" w:hAnsiTheme="majorBidi" w:cstheme="majorBidi"/>
          <w:b w:val="0"/>
          <w:bCs w:val="0"/>
        </w:rPr>
        <w:t>inclusive design principles</w:t>
      </w:r>
      <w:r w:rsidRPr="004C73F9">
        <w:rPr>
          <w:rFonts w:asciiTheme="majorBidi" w:hAnsiTheme="majorBidi" w:cstheme="majorBidi"/>
        </w:rPr>
        <w:t xml:space="preserve"> to ensure equitable participation.</w:t>
      </w:r>
      <w:r w:rsidR="00911F09" w:rsidRPr="004C73F9">
        <w:rPr>
          <w:rFonts w:asciiTheme="majorBidi" w:hAnsiTheme="majorBidi" w:cstheme="majorBidi"/>
        </w:rPr>
        <w:t xml:space="preserve"> S</w:t>
      </w:r>
      <w:r w:rsidRPr="004C73F9">
        <w:rPr>
          <w:rFonts w:asciiTheme="majorBidi" w:hAnsiTheme="majorBidi" w:cstheme="majorBidi"/>
        </w:rPr>
        <w:t xml:space="preserve">ince the COVID-19 pandemic, there has been a surge in research on remote and blended English learning. Studies in South Asia and Sub-Saharan Africa highlight innovative uses of WhatsApp, radio, and low-tech mobile apps </w:t>
      </w:r>
      <w:r w:rsidR="00DC3CF5" w:rsidRPr="004C73F9">
        <w:rPr>
          <w:rFonts w:asciiTheme="majorBidi" w:hAnsiTheme="majorBidi" w:cstheme="majorBidi"/>
        </w:rPr>
        <w:fldChar w:fldCharType="begin"/>
      </w:r>
      <w:r w:rsidR="00DC3CF5" w:rsidRPr="004C73F9">
        <w:rPr>
          <w:rFonts w:asciiTheme="majorBidi" w:hAnsiTheme="majorBidi" w:cstheme="majorBidi"/>
        </w:rPr>
        <w:instrText xml:space="preserve"> ADDIN ZOTERO_ITEM CSL_CITATION {"citationID":"jQgrsHgK","properties":{"formattedCitation":"(Gbadebo, 2024)","plainCitation":"(Gbadebo, 2024)","noteIndex":0},"citationItems":[{"id":2383,"uris":["http://zotero.org/users/14359239/items/RYUPLSR3"],"itemData":{"id":2383,"type":"article-journal","abstract":"Digital transformation holds significant promise for revolutionizing education in Sub-Saharan Africa (SSA). This paper examines the challenges of digital transformation in education in the SSA region. We observed that the challenges are multifaced, including infrastructure deficits, access and equity barriers, digital literacy gaps, financial constraints, policy challenges, and regulatory barriers. To overcome these challenges, the paper offers some recommendations that can help the SSA countries to unlock the transformative power of digital technologies to advance education, empower learners, and build a brighter future. Amongst other, the paper suggests that stakeholders must adopt an integrated approach to infrastructure development, promote equitable access and inclusion, invest in capacity building and skills development, localize educational content, mobilize financial resources, enact policy and regulatory reforms, and foster collaborative partnerships.","container-title":"International Journal of Social Science and Religion (IJSSR)","DOI":"10.53639/ijssr.v5i3.262","ISSN":"2746-086X, 2723-5920","journalAbbreviation":"International Journal of Social Science and Religion (IJSSR)","license":"https://creativecommons.org/licenses/by-sa/4.0/","page":"397-418","source":"DOI.org (Crossref)","title":"Digital Transformation for Educational Development in Sub-Saharan Africa","author":[{"family":"Gbadebo","given":"Adedeji Daniel"}],"issued":{"date-parts":[["2024",9,19]]}}}],"schema":"https://github.com/citation-style-language/schema/raw/master/csl-citation.json"} </w:instrText>
      </w:r>
      <w:r w:rsidR="00DC3CF5" w:rsidRPr="004C73F9">
        <w:rPr>
          <w:rFonts w:asciiTheme="majorBidi" w:hAnsiTheme="majorBidi" w:cstheme="majorBidi"/>
        </w:rPr>
        <w:fldChar w:fldCharType="separate"/>
      </w:r>
      <w:r w:rsidR="00DC3CF5" w:rsidRPr="004C73F9">
        <w:rPr>
          <w:rFonts w:asciiTheme="majorBidi" w:hAnsiTheme="majorBidi" w:cstheme="majorBidi"/>
        </w:rPr>
        <w:t>(Gbadebo, 2024)</w:t>
      </w:r>
      <w:r w:rsidR="00DC3CF5" w:rsidRPr="004C73F9">
        <w:rPr>
          <w:rFonts w:asciiTheme="majorBidi" w:hAnsiTheme="majorBidi" w:cstheme="majorBidi"/>
        </w:rPr>
        <w:fldChar w:fldCharType="end"/>
      </w:r>
      <w:r w:rsidRPr="004C73F9">
        <w:rPr>
          <w:rFonts w:asciiTheme="majorBidi" w:hAnsiTheme="majorBidi" w:cstheme="majorBidi"/>
        </w:rPr>
        <w:t xml:space="preserve">. </w:t>
      </w:r>
    </w:p>
    <w:p w14:paraId="7B2B4B44" w14:textId="77777777" w:rsidR="00972114" w:rsidRPr="004C73F9" w:rsidRDefault="00256273" w:rsidP="00F240A3">
      <w:pPr>
        <w:spacing w:after="0" w:line="360" w:lineRule="auto"/>
        <w:rPr>
          <w:rFonts w:asciiTheme="majorBidi" w:hAnsiTheme="majorBidi" w:cstheme="majorBidi"/>
          <w:b/>
          <w:bCs/>
          <w:sz w:val="24"/>
          <w:szCs w:val="24"/>
        </w:rPr>
      </w:pPr>
      <w:r w:rsidRPr="004C73F9">
        <w:rPr>
          <w:rFonts w:asciiTheme="majorBidi" w:hAnsiTheme="majorBidi" w:cstheme="majorBidi"/>
          <w:b/>
          <w:bCs/>
          <w:sz w:val="24"/>
          <w:szCs w:val="24"/>
        </w:rPr>
        <w:t xml:space="preserve">2.1 </w:t>
      </w:r>
      <w:r w:rsidR="00972114" w:rsidRPr="004C73F9">
        <w:rPr>
          <w:rFonts w:asciiTheme="majorBidi" w:hAnsiTheme="majorBidi" w:cstheme="majorBidi"/>
          <w:b/>
          <w:bCs/>
          <w:sz w:val="24"/>
          <w:szCs w:val="24"/>
        </w:rPr>
        <w:t>Research Gap and Rationale</w:t>
      </w:r>
    </w:p>
    <w:p w14:paraId="46F36411" w14:textId="77777777" w:rsidR="003A5418" w:rsidRPr="004C73F9" w:rsidRDefault="00972114" w:rsidP="00F240A3">
      <w:pPr>
        <w:spacing w:after="0" w:line="360" w:lineRule="auto"/>
        <w:jc w:val="both"/>
        <w:rPr>
          <w:rFonts w:asciiTheme="majorBidi" w:hAnsiTheme="majorBidi" w:cstheme="majorBidi"/>
          <w:sz w:val="24"/>
          <w:szCs w:val="24"/>
        </w:rPr>
      </w:pPr>
      <w:r w:rsidRPr="004C73F9">
        <w:rPr>
          <w:rFonts w:asciiTheme="majorBidi" w:hAnsiTheme="majorBidi" w:cstheme="majorBidi"/>
          <w:sz w:val="24"/>
          <w:szCs w:val="24"/>
        </w:rPr>
        <w:t>While existing literature acknowledges the potential of educational technology to enhance English learning, few studies critically examine how these tools either challenge or reinforce structural inequities across diverse contexts. Moreover, there is limited analysis of how design, pedagogy, and policy intersect to shape equitable access, especially in multilingual, under-resourced settings. This article seeks to address this gap by combining critical pedagogy with real-world examples to explore how technology can be made truly inclusive and empowering in English language education.</w:t>
      </w:r>
    </w:p>
    <w:p w14:paraId="0252BD77" w14:textId="77777777" w:rsidR="003A25BB" w:rsidRPr="004C73F9" w:rsidRDefault="00256273" w:rsidP="00F240A3">
      <w:pPr>
        <w:spacing w:after="0" w:line="360" w:lineRule="auto"/>
        <w:rPr>
          <w:rFonts w:asciiTheme="majorBidi" w:hAnsiTheme="majorBidi" w:cstheme="majorBidi"/>
          <w:b/>
          <w:bCs/>
          <w:sz w:val="24"/>
          <w:szCs w:val="24"/>
        </w:rPr>
      </w:pPr>
      <w:r w:rsidRPr="004C73F9">
        <w:rPr>
          <w:rFonts w:asciiTheme="majorBidi" w:hAnsiTheme="majorBidi" w:cstheme="majorBidi"/>
          <w:b/>
          <w:bCs/>
          <w:sz w:val="24"/>
          <w:szCs w:val="24"/>
        </w:rPr>
        <w:t xml:space="preserve">3. </w:t>
      </w:r>
      <w:r w:rsidR="003A25BB" w:rsidRPr="004C73F9">
        <w:rPr>
          <w:rFonts w:asciiTheme="majorBidi" w:hAnsiTheme="majorBidi" w:cstheme="majorBidi"/>
          <w:b/>
          <w:bCs/>
          <w:sz w:val="24"/>
          <w:szCs w:val="24"/>
        </w:rPr>
        <w:t>Mapping the Terrain: English Learning Technologies</w:t>
      </w:r>
    </w:p>
    <w:p w14:paraId="3B3B372D" w14:textId="77777777" w:rsidR="003A25BB" w:rsidRPr="004C73F9" w:rsidRDefault="003A25BB" w:rsidP="00F240A3">
      <w:pPr>
        <w:spacing w:after="0" w:line="360" w:lineRule="auto"/>
        <w:jc w:val="both"/>
        <w:rPr>
          <w:rFonts w:asciiTheme="majorBidi" w:hAnsiTheme="majorBidi" w:cstheme="majorBidi"/>
          <w:sz w:val="24"/>
          <w:szCs w:val="24"/>
        </w:rPr>
      </w:pPr>
      <w:r w:rsidRPr="004C73F9">
        <w:rPr>
          <w:rFonts w:asciiTheme="majorBidi" w:hAnsiTheme="majorBidi" w:cstheme="majorBidi"/>
          <w:sz w:val="24"/>
          <w:szCs w:val="24"/>
        </w:rPr>
        <w:t>As technology becomes increasingly integrated into English language education, it is essential to understand the range of tools available, the ways they are delivered, and the populations they serve. This section surveys current English learning technologies, categorizing them by functionality, mode of delivery, and target audience. It aims to offer a nuanced picture of the digital English learning landscape, foregrounding the equity implications of each tool type.</w:t>
      </w:r>
    </w:p>
    <w:p w14:paraId="69C094FC" w14:textId="77777777" w:rsidR="003A25BB" w:rsidRPr="004C73F9" w:rsidRDefault="00256273" w:rsidP="00F240A3">
      <w:pPr>
        <w:spacing w:after="0" w:line="360" w:lineRule="auto"/>
        <w:rPr>
          <w:rFonts w:asciiTheme="majorBidi" w:hAnsiTheme="majorBidi" w:cstheme="majorBidi"/>
          <w:b/>
          <w:bCs/>
          <w:sz w:val="24"/>
          <w:szCs w:val="24"/>
        </w:rPr>
      </w:pPr>
      <w:r w:rsidRPr="004C73F9">
        <w:rPr>
          <w:rFonts w:asciiTheme="majorBidi" w:hAnsiTheme="majorBidi" w:cstheme="majorBidi"/>
          <w:b/>
          <w:bCs/>
          <w:sz w:val="24"/>
          <w:szCs w:val="24"/>
        </w:rPr>
        <w:t>3</w:t>
      </w:r>
      <w:r w:rsidR="003A25BB" w:rsidRPr="004C73F9">
        <w:rPr>
          <w:rFonts w:asciiTheme="majorBidi" w:hAnsiTheme="majorBidi" w:cstheme="majorBidi"/>
          <w:b/>
          <w:bCs/>
          <w:sz w:val="24"/>
          <w:szCs w:val="24"/>
        </w:rPr>
        <w:t>.1 Mobile Apps: Learning on the Move</w:t>
      </w:r>
    </w:p>
    <w:p w14:paraId="1C207E03" w14:textId="77777777" w:rsidR="003A25BB" w:rsidRPr="004C73F9" w:rsidRDefault="003A25BB" w:rsidP="00F240A3">
      <w:pPr>
        <w:spacing w:after="0" w:line="360" w:lineRule="auto"/>
        <w:jc w:val="both"/>
        <w:rPr>
          <w:rFonts w:asciiTheme="majorBidi" w:hAnsiTheme="majorBidi" w:cstheme="majorBidi"/>
          <w:sz w:val="24"/>
          <w:szCs w:val="24"/>
        </w:rPr>
      </w:pPr>
      <w:r w:rsidRPr="004C73F9">
        <w:rPr>
          <w:rFonts w:asciiTheme="majorBidi" w:hAnsiTheme="majorBidi" w:cstheme="majorBidi"/>
          <w:sz w:val="24"/>
          <w:szCs w:val="24"/>
        </w:rPr>
        <w:t xml:space="preserve">Mobile learning applications have proliferated rapidly, offering learners anytime, anywhere access to English lessons. Among the most widely used is Duolingo, which uses gamification to teach vocabulary, grammar, and pronunciation through short, interactive lessons. A study by </w:t>
      </w:r>
      <w:r w:rsidRPr="004C73F9">
        <w:rPr>
          <w:rFonts w:asciiTheme="majorBidi" w:hAnsiTheme="majorBidi" w:cstheme="majorBidi"/>
          <w:sz w:val="24"/>
          <w:szCs w:val="24"/>
        </w:rPr>
        <w:lastRenderedPageBreak/>
        <w:fldChar w:fldCharType="begin"/>
      </w:r>
      <w:r w:rsidRPr="004C73F9">
        <w:rPr>
          <w:rFonts w:asciiTheme="majorBidi" w:hAnsiTheme="majorBidi" w:cstheme="majorBidi"/>
          <w:sz w:val="24"/>
          <w:szCs w:val="24"/>
        </w:rPr>
        <w:instrText xml:space="preserve"> ADDIN ZOTERO_ITEM CSL_CITATION {"citationID":"1zL0cD2q","properties":{"formattedCitation":"(Loewen et al., 2019)","plainCitation":"(Loewen et al., 2019)","noteIndex":0},"citationItems":[{"id":2385,"uris":["http://zotero.org/users/14359239/items/XLMN9QD6"],"itemData":{"id":2385,"type":"article-journal","abstract":"Abstract\n            The growing availability of mobile technologies has contributed to an increase in mobile-assisted language learning in which learners can autonomously study a second language (L2) anytime or anywhere (e.g. Kukulska-Hulme, Lee &amp; Norris, 2017; Reinders &amp; Benson, 2017). Research investigating the effectiveness of such study for L2 learning, however, has been limited, especially regarding large-scale commercial L2 learning apps, such as Duolingo. Although one commissioned research study found favorable language learning outcomes (Vesselinov &amp; Grego, 2012), limited independent research has reported issues related to learner persistence, motivation, and program efficacy (Lord, 2015; Nielson, 2011). The current study investigates the semester-long learning experiences and results of nine participants learning Turkish on Duolingo. The participants showed improvement on L2 measures at the end of the study, and results indicate a positive, moderate correlation between the amount of time spent on Duolingo and learning gains. In terms of perceptions of their experiences, the participants generally viewed Duolingo’s flexibility and gamification aspects positively; however, variability in motivation to study and frustration with instructional materials were also expressed.","container-title":"ReCALL","DOI":"10.1017/S0958344019000065","ISSN":"0958-3440, 1474-0109","issue":"3","journalAbbreviation":"ReCALL","language":"en","license":"https://www.cambridge.org/core/terms","page":"293-311","source":"DOI.org (Crossref)","title":"Mobile-assisted language learning: A Duolingo case study","title-short":"Mobile-assisted language learning","volume":"31","author":[{"family":"Loewen","given":"Shawn"},{"family":"Crowther","given":"Dustin"},{"family":"Isbell","given":"Daniel R."},{"family":"Kim","given":"Kathy Minhye"},{"family":"Maloney","given":"Jeffrey"},{"family":"Miller","given":"Zachary F."},{"family":"Rawal","given":"Hima"}],"issued":{"date-parts":[["2019",9]]}}}],"schema":"https://github.com/citation-style-language/schema/raw/master/csl-citation.json"} </w:instrText>
      </w:r>
      <w:r w:rsidRPr="004C73F9">
        <w:rPr>
          <w:rFonts w:asciiTheme="majorBidi" w:hAnsiTheme="majorBidi" w:cstheme="majorBidi"/>
          <w:sz w:val="24"/>
          <w:szCs w:val="24"/>
        </w:rPr>
        <w:fldChar w:fldCharType="separate"/>
      </w:r>
      <w:r w:rsidRPr="004C73F9">
        <w:rPr>
          <w:rFonts w:asciiTheme="majorBidi" w:hAnsiTheme="majorBidi" w:cstheme="majorBidi"/>
          <w:sz w:val="24"/>
          <w:szCs w:val="24"/>
        </w:rPr>
        <w:t>Loewen et al. (2019)</w:t>
      </w:r>
      <w:r w:rsidRPr="004C73F9">
        <w:rPr>
          <w:rFonts w:asciiTheme="majorBidi" w:hAnsiTheme="majorBidi" w:cstheme="majorBidi"/>
          <w:sz w:val="24"/>
          <w:szCs w:val="24"/>
        </w:rPr>
        <w:fldChar w:fldCharType="end"/>
      </w:r>
      <w:r w:rsidRPr="004C73F9">
        <w:rPr>
          <w:rFonts w:asciiTheme="majorBidi" w:hAnsiTheme="majorBidi" w:cstheme="majorBidi"/>
          <w:sz w:val="24"/>
          <w:szCs w:val="24"/>
        </w:rPr>
        <w:t xml:space="preserve"> found that while Duolingo can improve receptive skills like vocabulary and reading comprehension, it offers limited support for productive language use or contextual learning. Furthermore, its one-size-fits-all curriculum often lacks cultural or regional customization, which can alienate learners in non-Western settings.</w:t>
      </w:r>
    </w:p>
    <w:p w14:paraId="258EF33C" w14:textId="77777777" w:rsidR="003A25BB" w:rsidRPr="004C73F9" w:rsidRDefault="003A25BB" w:rsidP="00F240A3">
      <w:pPr>
        <w:spacing w:after="0" w:line="360" w:lineRule="auto"/>
        <w:jc w:val="both"/>
        <w:rPr>
          <w:rFonts w:asciiTheme="majorBidi" w:hAnsiTheme="majorBidi" w:cstheme="majorBidi"/>
          <w:sz w:val="24"/>
          <w:szCs w:val="24"/>
        </w:rPr>
      </w:pPr>
      <w:r w:rsidRPr="004C73F9">
        <w:rPr>
          <w:rFonts w:asciiTheme="majorBidi" w:hAnsiTheme="majorBidi" w:cstheme="majorBidi"/>
          <w:sz w:val="24"/>
          <w:szCs w:val="24"/>
        </w:rPr>
        <w:t xml:space="preserve">In contrast, regionally developed apps like Hello English—popular in India—cater to multilingual learners by offering instruction in over 20 Indian languages. Research by </w:t>
      </w:r>
      <w:r w:rsidR="00A27948" w:rsidRPr="004C73F9">
        <w:rPr>
          <w:rFonts w:asciiTheme="majorBidi" w:hAnsiTheme="majorBidi" w:cstheme="majorBidi"/>
          <w:sz w:val="24"/>
          <w:szCs w:val="24"/>
        </w:rPr>
        <w:fldChar w:fldCharType="begin"/>
      </w:r>
      <w:r w:rsidR="00A27948" w:rsidRPr="004C73F9">
        <w:rPr>
          <w:rFonts w:asciiTheme="majorBidi" w:hAnsiTheme="majorBidi" w:cstheme="majorBidi"/>
          <w:sz w:val="24"/>
          <w:szCs w:val="24"/>
        </w:rPr>
        <w:instrText xml:space="preserve"> ADDIN ZOTERO_ITEM CSL_CITATION {"citationID":"hy3LpY8P","properties":{"formattedCitation":"(Daulay et al., 2023)","plainCitation":"(Daulay et al., 2023)","noteIndex":0},"citationItems":[{"id":2386,"uris":["http://zotero.org/users/14359239/items/G37NEVJD"],"itemData":{"id":2386,"type":"article-journal","abstract":"The context of this study is that students' ability to speak English is quite concerning. Students' interest in speaking English is relatively low due to a lack of mastery of vocabulary, and a fear of making mistakes in pronunciation, so they rarely practice it. Students become bored learning English, so their interest in English lessons decreases. Descriptive qualitative research methodologies are used in the research. The research population consisted of MAS PAB 1 Sampali students with a total sample size of 31. The researcher chose 11 students using a purposive sampling technique, in which the sample was determined based on the selection of information sources rather than the number of participants. Methods for gathering data include observation, interviews, and documentation. Data processing involves the reduction of data, the display of data, and the drawing/verification of conclusions. The study's findings are (1) students' perceptions of using the Hello English application revealed that as many as 98% of students believed the application could help improve students' speaking skills, (2) students used Technology progress very well by using it to learn, one of which was using the Hello English application, (3) the Hello English application was very efficient for teachers in helping teach speaking English in class. Based on research findings, the Hello English application is very useful and effective in teaching and learning activities, owing to its easy and practical access on any device, as well as fun features for students that keep them interested in learning English in the future.","container-title":"Edulitics (Education, Literature, and Linguistics) Journal","DOI":"10.52166/edulitics.v8i2.4798","ISSN":"2579-8960, 2460-2167","issue":"2","journalAbbreviation":"Edulitics","license":"http://creativecommons.org/licenses/by-sa/4.0","page":"21-28","source":"DOI.org (Crossref)","title":"Hello English Application to Improve the Students' Speaking Skills","volume":"8","author":[{"family":"Daulay","given":"Sholihatul Hamidah"},{"family":"Siregar","given":"Deasy Yunita"},{"family":"Sulistia","given":"Noni"}],"issued":{"date-parts":[["2023",12,7]]}}}],"schema":"https://github.com/citation-style-language/schema/raw/master/csl-citation.json"} </w:instrText>
      </w:r>
      <w:r w:rsidR="00A27948" w:rsidRPr="004C73F9">
        <w:rPr>
          <w:rFonts w:asciiTheme="majorBidi" w:hAnsiTheme="majorBidi" w:cstheme="majorBidi"/>
          <w:sz w:val="24"/>
          <w:szCs w:val="24"/>
        </w:rPr>
        <w:fldChar w:fldCharType="separate"/>
      </w:r>
      <w:r w:rsidR="00A27948" w:rsidRPr="004C73F9">
        <w:rPr>
          <w:rFonts w:asciiTheme="majorBidi" w:hAnsiTheme="majorBidi" w:cstheme="majorBidi"/>
          <w:sz w:val="24"/>
          <w:szCs w:val="24"/>
        </w:rPr>
        <w:t>Daulay et al. (2023)</w:t>
      </w:r>
      <w:r w:rsidR="00A27948" w:rsidRPr="004C73F9">
        <w:rPr>
          <w:rFonts w:asciiTheme="majorBidi" w:hAnsiTheme="majorBidi" w:cstheme="majorBidi"/>
          <w:sz w:val="24"/>
          <w:szCs w:val="24"/>
        </w:rPr>
        <w:fldChar w:fldCharType="end"/>
      </w:r>
      <w:r w:rsidR="00A27948" w:rsidRPr="004C73F9">
        <w:rPr>
          <w:rFonts w:asciiTheme="majorBidi" w:hAnsiTheme="majorBidi" w:cstheme="majorBidi"/>
          <w:sz w:val="24"/>
          <w:szCs w:val="24"/>
        </w:rPr>
        <w:t xml:space="preserve"> </w:t>
      </w:r>
      <w:r w:rsidRPr="004C73F9">
        <w:rPr>
          <w:rFonts w:asciiTheme="majorBidi" w:hAnsiTheme="majorBidi" w:cstheme="majorBidi"/>
          <w:sz w:val="24"/>
          <w:szCs w:val="24"/>
        </w:rPr>
        <w:t>suggests that Hello English increases learner motivation by allowing code-switching and integrating real-world tasks like job interviews or daily conversations. However, both apps assume a minimum level of digital literacy and device access, which limits their reach among low-income learners.</w:t>
      </w:r>
    </w:p>
    <w:p w14:paraId="78161CD6" w14:textId="77777777" w:rsidR="003A25BB" w:rsidRPr="004C73F9" w:rsidRDefault="00256273" w:rsidP="00F240A3">
      <w:pPr>
        <w:spacing w:after="0" w:line="360" w:lineRule="auto"/>
        <w:rPr>
          <w:rFonts w:asciiTheme="majorBidi" w:hAnsiTheme="majorBidi" w:cstheme="majorBidi"/>
          <w:b/>
          <w:bCs/>
          <w:sz w:val="24"/>
          <w:szCs w:val="24"/>
        </w:rPr>
      </w:pPr>
      <w:r w:rsidRPr="004C73F9">
        <w:rPr>
          <w:rFonts w:asciiTheme="majorBidi" w:hAnsiTheme="majorBidi" w:cstheme="majorBidi"/>
          <w:b/>
          <w:bCs/>
          <w:sz w:val="24"/>
          <w:szCs w:val="24"/>
        </w:rPr>
        <w:t>3</w:t>
      </w:r>
      <w:r w:rsidR="003A25BB" w:rsidRPr="004C73F9">
        <w:rPr>
          <w:rFonts w:asciiTheme="majorBidi" w:hAnsiTheme="majorBidi" w:cstheme="majorBidi"/>
          <w:b/>
          <w:bCs/>
          <w:sz w:val="24"/>
          <w:szCs w:val="24"/>
        </w:rPr>
        <w:t>.2 LMS Platforms and MOOCs: Expanding Reach and Scale</w:t>
      </w:r>
    </w:p>
    <w:p w14:paraId="035D27FF" w14:textId="77777777" w:rsidR="003A25BB" w:rsidRPr="004C73F9" w:rsidRDefault="003A25BB" w:rsidP="00F240A3">
      <w:pPr>
        <w:spacing w:after="0" w:line="360" w:lineRule="auto"/>
        <w:jc w:val="both"/>
        <w:rPr>
          <w:rFonts w:asciiTheme="majorBidi" w:hAnsiTheme="majorBidi" w:cstheme="majorBidi"/>
          <w:sz w:val="24"/>
          <w:szCs w:val="24"/>
        </w:rPr>
      </w:pPr>
      <w:r w:rsidRPr="004C73F9">
        <w:rPr>
          <w:rFonts w:asciiTheme="majorBidi" w:hAnsiTheme="majorBidi" w:cstheme="majorBidi"/>
          <w:sz w:val="24"/>
          <w:szCs w:val="24"/>
        </w:rPr>
        <w:t>Learning Management Systems (LMS) and Massive Open Online Courses (MOOCs) have transformed formal and semi-formal English instruction. Platforms like Coursera, edX, and Khan Academy offer structured English language courses ranging from beginner to academic writing. Many are free or low-cost and have been adopted in higher education institutions worldwide.</w:t>
      </w:r>
      <w:r w:rsidR="00BD7F61" w:rsidRPr="004C73F9">
        <w:rPr>
          <w:rFonts w:asciiTheme="majorBidi" w:hAnsiTheme="majorBidi" w:cstheme="majorBidi"/>
          <w:sz w:val="24"/>
          <w:szCs w:val="24"/>
        </w:rPr>
        <w:t xml:space="preserve"> </w:t>
      </w:r>
      <w:r w:rsidRPr="004C73F9">
        <w:rPr>
          <w:rFonts w:asciiTheme="majorBidi" w:hAnsiTheme="majorBidi" w:cstheme="majorBidi"/>
          <w:sz w:val="24"/>
          <w:szCs w:val="24"/>
        </w:rPr>
        <w:t>In India, DIKSHA (Digital Infrastructure for Knowledge Sharing), launched by the Ministry of Education, offers English language resources tailored to school curricula</w:t>
      </w:r>
      <w:r w:rsidR="00BD7F61" w:rsidRPr="004C73F9">
        <w:rPr>
          <w:rFonts w:asciiTheme="majorBidi" w:hAnsiTheme="majorBidi" w:cstheme="majorBidi"/>
          <w:sz w:val="24"/>
          <w:szCs w:val="24"/>
        </w:rPr>
        <w:t xml:space="preserve"> </w:t>
      </w:r>
      <w:r w:rsidR="00BD7F61" w:rsidRPr="004C73F9">
        <w:rPr>
          <w:rFonts w:asciiTheme="majorBidi" w:hAnsiTheme="majorBidi" w:cstheme="majorBidi"/>
          <w:sz w:val="24"/>
          <w:szCs w:val="24"/>
        </w:rPr>
        <w:fldChar w:fldCharType="begin"/>
      </w:r>
      <w:r w:rsidR="00BD7F61" w:rsidRPr="004C73F9">
        <w:rPr>
          <w:rFonts w:asciiTheme="majorBidi" w:hAnsiTheme="majorBidi" w:cstheme="majorBidi"/>
          <w:sz w:val="24"/>
          <w:szCs w:val="24"/>
        </w:rPr>
        <w:instrText xml:space="preserve"> ADDIN ZOTERO_ITEM CSL_CITATION {"citationID":"NZOc8g4u","properties":{"formattedCitation":"(Ministry of Education, Govt. of India, 2022)","plainCitation":"(Ministry of Education, Govt. of India, 2022)","noteIndex":0},"citationItems":[{"id":2388,"uris":["http://zotero.org/users/14359239/items/SXRKZXS3"],"itemData":{"id":2388,"type":"personal_communication","language":"Eng","title":"DIKSHA Platform","URL":"https://www.pib.gov.in/PressReleseDetail.aspx?PRID=1844723","author":[{"family":"Ministry of Education, Govt. of India","given":""}],"issued":{"date-parts":[["2022",7,25]]}}}],"schema":"https://github.com/citation-style-language/schema/raw/master/csl-citation.json"} </w:instrText>
      </w:r>
      <w:r w:rsidR="00BD7F61" w:rsidRPr="004C73F9">
        <w:rPr>
          <w:rFonts w:asciiTheme="majorBidi" w:hAnsiTheme="majorBidi" w:cstheme="majorBidi"/>
          <w:sz w:val="24"/>
          <w:szCs w:val="24"/>
        </w:rPr>
        <w:fldChar w:fldCharType="separate"/>
      </w:r>
      <w:r w:rsidR="00BD7F61" w:rsidRPr="004C73F9">
        <w:rPr>
          <w:rFonts w:asciiTheme="majorBidi" w:hAnsiTheme="majorBidi" w:cstheme="majorBidi"/>
          <w:sz w:val="24"/>
          <w:szCs w:val="24"/>
        </w:rPr>
        <w:t>(Ministry of Education, Govt. of India, 2022)</w:t>
      </w:r>
      <w:r w:rsidR="00BD7F61" w:rsidRPr="004C73F9">
        <w:rPr>
          <w:rFonts w:asciiTheme="majorBidi" w:hAnsiTheme="majorBidi" w:cstheme="majorBidi"/>
          <w:sz w:val="24"/>
          <w:szCs w:val="24"/>
        </w:rPr>
        <w:fldChar w:fldCharType="end"/>
      </w:r>
      <w:r w:rsidRPr="004C73F9">
        <w:rPr>
          <w:rFonts w:asciiTheme="majorBidi" w:hAnsiTheme="majorBidi" w:cstheme="majorBidi"/>
          <w:sz w:val="24"/>
          <w:szCs w:val="24"/>
        </w:rPr>
        <w:t xml:space="preserve">. While DIKSHA is designed for low-tech environments and includes downloadable content for offline use, a study by </w:t>
      </w:r>
      <w:r w:rsidR="00BD7F61" w:rsidRPr="004C73F9">
        <w:rPr>
          <w:rFonts w:asciiTheme="majorBidi" w:hAnsiTheme="majorBidi" w:cstheme="majorBidi"/>
          <w:sz w:val="24"/>
          <w:szCs w:val="24"/>
        </w:rPr>
        <w:fldChar w:fldCharType="begin"/>
      </w:r>
      <w:r w:rsidR="00BD7F61" w:rsidRPr="004C73F9">
        <w:rPr>
          <w:rFonts w:asciiTheme="majorBidi" w:hAnsiTheme="majorBidi" w:cstheme="majorBidi"/>
          <w:sz w:val="24"/>
          <w:szCs w:val="24"/>
        </w:rPr>
        <w:instrText xml:space="preserve"> ADDIN ZOTERO_ITEM CSL_CITATION {"citationID":"goOyVSSG","properties":{"formattedCitation":"(Mandala &amp; Pradhan, 2024)","plainCitation":"(Mandala &amp; Pradhan, 2024)","noteIndex":0},"citationItems":[{"id":2389,"uris":["http://zotero.org/users/14359239/items/9UH4PTJ6"],"itemData":{"id":2389,"type":"article-journal","abstract":"Innovative strategies, involving technology, hands-on activities, and various materials, are presented as instructional approaches designed to create enthusiasm and encourage active participation in learning. Portals and technology are identified as potential solutions for Indian education, with the DIKSHA portal specifically mentioned as a key component of NEP 2020. This research aimed to explore the transformative potential of innovative studies focused on the proper use of the DIKSHA portal for fostering inclusive student development.Through a carefully designed experiment, the study investigated how the DIKSHA portal could contribute to an inclusive educational environment. The population studied was the Balipatna block of Khordha district. A purposive sampling method was used to select 30 students with disabilities as the experimental group and 30 students as the control group. A five-point Likert questionnaire served as the research tool, with diverse methodologies implemented to analyze the impact of this innovative approach based on pre- and post-test results. By evaluating the portal's features and functionalities, the research aimed to identify effective strategies that support inclusivity for students with diverse learning abilities. Additionally, Herman and Banister's research, comparing traditional and online education, was referenced to support the claim that online courses engage students and promote strong learning outcomes. Ultimately, the findings of this research offer valuable insights into leveraging technology for inclusive student development, providing practical implications for educators, administrators, and policymakers committed to advancing inclusive education practices.","container-title":"International Journal of Religion","DOI":"10.61707/hsddgw24","ISSN":"2633-3538, 2633-352X","issue":"10","journalAbbreviation":"Intl. J. Rel.","license":"https://creativecommons.org/licenses/by-nc-nd/4.0","page":"1068-1075","source":"DOI.org (Crossref)","title":"Innovative Strategies on DIKSHA Portal: An Experimental Study of Impact on Inclusive Student Engagement","title-short":"Innovative Strategies on DIKSHA Portal","volume":"5","author":[{"family":"Mandala","given":"Pratima"},{"family":"Pradhan","given":"Pratima"}],"issued":{"date-parts":[["2024",6,7]]}}}],"schema":"https://github.com/citation-style-language/schema/raw/master/csl-citation.json"} </w:instrText>
      </w:r>
      <w:r w:rsidR="00BD7F61" w:rsidRPr="004C73F9">
        <w:rPr>
          <w:rFonts w:asciiTheme="majorBidi" w:hAnsiTheme="majorBidi" w:cstheme="majorBidi"/>
          <w:sz w:val="24"/>
          <w:szCs w:val="24"/>
        </w:rPr>
        <w:fldChar w:fldCharType="separate"/>
      </w:r>
      <w:r w:rsidR="00BD7F61" w:rsidRPr="004C73F9">
        <w:rPr>
          <w:rFonts w:asciiTheme="majorBidi" w:hAnsiTheme="majorBidi" w:cstheme="majorBidi"/>
          <w:sz w:val="24"/>
          <w:szCs w:val="24"/>
        </w:rPr>
        <w:t>Mandala &amp; Pradhan (2024)</w:t>
      </w:r>
      <w:r w:rsidR="00BD7F61" w:rsidRPr="004C73F9">
        <w:rPr>
          <w:rFonts w:asciiTheme="majorBidi" w:hAnsiTheme="majorBidi" w:cstheme="majorBidi"/>
          <w:sz w:val="24"/>
          <w:szCs w:val="24"/>
        </w:rPr>
        <w:fldChar w:fldCharType="end"/>
      </w:r>
      <w:r w:rsidR="00BD7F61" w:rsidRPr="004C73F9">
        <w:rPr>
          <w:rFonts w:asciiTheme="majorBidi" w:hAnsiTheme="majorBidi" w:cstheme="majorBidi"/>
          <w:sz w:val="24"/>
          <w:szCs w:val="24"/>
        </w:rPr>
        <w:t xml:space="preserve"> </w:t>
      </w:r>
      <w:r w:rsidRPr="004C73F9">
        <w:rPr>
          <w:rFonts w:asciiTheme="majorBidi" w:hAnsiTheme="majorBidi" w:cstheme="majorBidi"/>
          <w:sz w:val="24"/>
          <w:szCs w:val="24"/>
        </w:rPr>
        <w:t>reveals challenges in teacher training and learner engagement. Without sustained pedagogical support, learners often struggle to complete courses or apply skills meaningfully.</w:t>
      </w:r>
      <w:r w:rsidR="00BD7F61" w:rsidRPr="004C73F9">
        <w:rPr>
          <w:rFonts w:asciiTheme="majorBidi" w:hAnsiTheme="majorBidi" w:cstheme="majorBidi"/>
          <w:sz w:val="24"/>
          <w:szCs w:val="24"/>
        </w:rPr>
        <w:t xml:space="preserve"> </w:t>
      </w:r>
      <w:r w:rsidRPr="004C73F9">
        <w:rPr>
          <w:rFonts w:asciiTheme="majorBidi" w:hAnsiTheme="majorBidi" w:cstheme="majorBidi"/>
          <w:sz w:val="24"/>
          <w:szCs w:val="24"/>
        </w:rPr>
        <w:t xml:space="preserve">Moreover, while MOOCs promise scalability, they face equity challenges. </w:t>
      </w:r>
      <w:r w:rsidR="00455EC2" w:rsidRPr="004C73F9">
        <w:rPr>
          <w:rFonts w:asciiTheme="majorBidi" w:hAnsiTheme="majorBidi" w:cstheme="majorBidi"/>
          <w:sz w:val="24"/>
          <w:szCs w:val="24"/>
        </w:rPr>
        <w:fldChar w:fldCharType="begin"/>
      </w:r>
      <w:r w:rsidR="00455EC2" w:rsidRPr="004C73F9">
        <w:rPr>
          <w:rFonts w:asciiTheme="majorBidi" w:hAnsiTheme="majorBidi" w:cstheme="majorBidi"/>
          <w:sz w:val="24"/>
          <w:szCs w:val="24"/>
        </w:rPr>
        <w:instrText xml:space="preserve"> ADDIN ZOTERO_ITEM CSL_CITATION {"citationID":"U9dDJiRv","properties":{"formattedCitation":"(Lan &amp; Hew, 2020)","plainCitation":"(Lan &amp; Hew, 2020)","noteIndex":0},"citationItems":[{"id":2391,"uris":["http://zotero.org/users/14359239/items/MEFTNYSD"],"itemData":{"id":2391,"type":"article-journal","abstract":"Abstract\n            MOOCs as a learning approach are gaining popularity, and helping learners and instructors understand how learning engagement is constructed in a MOOC context is of increasing importance. Although previous research has undoubtedly enriched our knowledge of MOOCs, our understanding of student engagement in the MOOC context is still limited. This study adopts a sequential explanatory mixed-methods approach to examine student engagement in MOOCs from the self-determination theory (SDT) perspective. A total of 693 valid responses to a MOOC Engagement-Motivation scale were collected and 82 MOOC participants were interviewed. The results showed significant differences between the MOOC completers and non-completers with respect to the rank of motivators for enrolment and the rank of learning activities for participation. The association between perceived competence and emotional engagement was significantly higher in the MOOC completion group. The results of a multiple regression analysis indicated that the SDT model can significantly predict student engagement. Perceived competence registered the largest positive impact, and perceived relatedness had a slight negative impact on engagement. The three components of engagement can also predict learners’ perceived learning. Emotional engagement showed the largest positive impact. However, logistic regression analysis indicated that these components of engagement poorly predicted MOOC learners’ completion. Qualitative analyses of student interview data revealed three main factors that can promote learners’ SDT needs: active learning, course resources, and instructor accessibility. Implications of the findings can help MOOC designers and educators to better engage their participants.","container-title":"International Journal of Educational Technology in Higher Education","DOI":"10.1186/s41239-020-0179-5","ISSN":"2365-9440","issue":"1","journalAbbreviation":"Int J Educ Technol High Educ","language":"en","page":"7","source":"DOI.org (Crossref)","title":"Examining learning engagement in MOOCs: a self-determination theoretical perspective using mixed method","title-short":"Examining learning engagement in MOOCs","volume":"17","author":[{"family":"Lan","given":"Min"},{"family":"Hew","given":"Khe Foon"}],"issued":{"date-parts":[["2020",12]]}}}],"schema":"https://github.com/citation-style-language/schema/raw/master/csl-citation.json"} </w:instrText>
      </w:r>
      <w:r w:rsidR="00455EC2" w:rsidRPr="004C73F9">
        <w:rPr>
          <w:rFonts w:asciiTheme="majorBidi" w:hAnsiTheme="majorBidi" w:cstheme="majorBidi"/>
          <w:sz w:val="24"/>
          <w:szCs w:val="24"/>
        </w:rPr>
        <w:fldChar w:fldCharType="separate"/>
      </w:r>
      <w:r w:rsidR="00455EC2" w:rsidRPr="004C73F9">
        <w:rPr>
          <w:rFonts w:asciiTheme="majorBidi" w:hAnsiTheme="majorBidi" w:cstheme="majorBidi"/>
          <w:sz w:val="24"/>
          <w:szCs w:val="24"/>
        </w:rPr>
        <w:t>Lan &amp; Hew (2020)</w:t>
      </w:r>
      <w:r w:rsidR="00455EC2" w:rsidRPr="004C73F9">
        <w:rPr>
          <w:rFonts w:asciiTheme="majorBidi" w:hAnsiTheme="majorBidi" w:cstheme="majorBidi"/>
          <w:sz w:val="24"/>
          <w:szCs w:val="24"/>
        </w:rPr>
        <w:fldChar w:fldCharType="end"/>
      </w:r>
      <w:r w:rsidRPr="004C73F9">
        <w:rPr>
          <w:rFonts w:asciiTheme="majorBidi" w:hAnsiTheme="majorBidi" w:cstheme="majorBidi"/>
          <w:sz w:val="24"/>
          <w:szCs w:val="24"/>
        </w:rPr>
        <w:t xml:space="preserve"> found that most MOOC participants come from urban, educated, and digitally literate backgrounds—suggesting that MOOCs may reinforce rather than reduce the digital divide.</w:t>
      </w:r>
    </w:p>
    <w:p w14:paraId="27D404A1" w14:textId="77777777" w:rsidR="003A25BB" w:rsidRPr="004C73F9" w:rsidRDefault="00256273" w:rsidP="00F240A3">
      <w:pPr>
        <w:spacing w:after="0" w:line="360" w:lineRule="auto"/>
        <w:rPr>
          <w:rFonts w:asciiTheme="majorBidi" w:hAnsiTheme="majorBidi" w:cstheme="majorBidi"/>
          <w:b/>
          <w:bCs/>
          <w:sz w:val="24"/>
          <w:szCs w:val="24"/>
        </w:rPr>
      </w:pPr>
      <w:r w:rsidRPr="004C73F9">
        <w:rPr>
          <w:rFonts w:asciiTheme="majorBidi" w:hAnsiTheme="majorBidi" w:cstheme="majorBidi"/>
          <w:b/>
          <w:bCs/>
          <w:sz w:val="24"/>
          <w:szCs w:val="24"/>
        </w:rPr>
        <w:t>3</w:t>
      </w:r>
      <w:r w:rsidR="003A25BB" w:rsidRPr="004C73F9">
        <w:rPr>
          <w:rFonts w:asciiTheme="majorBidi" w:hAnsiTheme="majorBidi" w:cstheme="majorBidi"/>
          <w:b/>
          <w:bCs/>
          <w:sz w:val="24"/>
          <w:szCs w:val="24"/>
        </w:rPr>
        <w:t>.3 AI and Chatbots: The Emerging Frontier</w:t>
      </w:r>
    </w:p>
    <w:p w14:paraId="0BC267AA" w14:textId="77777777" w:rsidR="003A25BB" w:rsidRPr="004C73F9" w:rsidRDefault="003A25BB" w:rsidP="00F240A3">
      <w:pPr>
        <w:spacing w:after="0" w:line="360" w:lineRule="auto"/>
        <w:jc w:val="both"/>
        <w:rPr>
          <w:rFonts w:asciiTheme="majorBidi" w:hAnsiTheme="majorBidi" w:cstheme="majorBidi"/>
          <w:sz w:val="24"/>
          <w:szCs w:val="24"/>
        </w:rPr>
      </w:pPr>
      <w:r w:rsidRPr="004C73F9">
        <w:rPr>
          <w:rFonts w:asciiTheme="majorBidi" w:hAnsiTheme="majorBidi" w:cstheme="majorBidi"/>
          <w:sz w:val="24"/>
          <w:szCs w:val="24"/>
        </w:rPr>
        <w:t xml:space="preserve">Artificial Intelligence (AI) is the newest player in the English EdTech ecosystem. Tools like Grammarly, </w:t>
      </w:r>
      <w:proofErr w:type="spellStart"/>
      <w:r w:rsidRPr="004C73F9">
        <w:rPr>
          <w:rFonts w:asciiTheme="majorBidi" w:hAnsiTheme="majorBidi" w:cstheme="majorBidi"/>
          <w:sz w:val="24"/>
          <w:szCs w:val="24"/>
        </w:rPr>
        <w:t>QuillBot</w:t>
      </w:r>
      <w:proofErr w:type="spellEnd"/>
      <w:r w:rsidRPr="004C73F9">
        <w:rPr>
          <w:rFonts w:asciiTheme="majorBidi" w:hAnsiTheme="majorBidi" w:cstheme="majorBidi"/>
          <w:sz w:val="24"/>
          <w:szCs w:val="24"/>
        </w:rPr>
        <w:t xml:space="preserve">, and </w:t>
      </w:r>
      <w:proofErr w:type="spellStart"/>
      <w:r w:rsidRPr="004C73F9">
        <w:rPr>
          <w:rFonts w:asciiTheme="majorBidi" w:hAnsiTheme="majorBidi" w:cstheme="majorBidi"/>
          <w:sz w:val="24"/>
          <w:szCs w:val="24"/>
        </w:rPr>
        <w:t>ChatGPT</w:t>
      </w:r>
      <w:proofErr w:type="spellEnd"/>
      <w:r w:rsidRPr="004C73F9">
        <w:rPr>
          <w:rFonts w:asciiTheme="majorBidi" w:hAnsiTheme="majorBidi" w:cstheme="majorBidi"/>
          <w:sz w:val="24"/>
          <w:szCs w:val="24"/>
        </w:rPr>
        <w:t xml:space="preserve"> offer grammar correction, writing assistance, and real-time conversational practice. For advanced learners, these tools can be powerful supports for drafting essays, understanding syntax, and improving fluency. However, their equity value is more complex.</w:t>
      </w:r>
      <w:r w:rsidR="00014620" w:rsidRPr="004C73F9">
        <w:rPr>
          <w:rFonts w:asciiTheme="majorBidi" w:hAnsiTheme="majorBidi" w:cstheme="majorBidi"/>
          <w:sz w:val="24"/>
          <w:szCs w:val="24"/>
        </w:rPr>
        <w:t xml:space="preserve"> </w:t>
      </w:r>
      <w:r w:rsidRPr="004C73F9">
        <w:rPr>
          <w:rFonts w:asciiTheme="majorBidi" w:hAnsiTheme="majorBidi" w:cstheme="majorBidi"/>
          <w:sz w:val="24"/>
          <w:szCs w:val="24"/>
        </w:rPr>
        <w:t xml:space="preserve">For instance, Grammarly emphasizes Standard American English norms, often marking regional or non-standard varieties as “incorrect.” This not only reinforces linguistic </w:t>
      </w:r>
      <w:r w:rsidRPr="004C73F9">
        <w:rPr>
          <w:rFonts w:asciiTheme="majorBidi" w:hAnsiTheme="majorBidi" w:cstheme="majorBidi"/>
          <w:sz w:val="24"/>
          <w:szCs w:val="24"/>
        </w:rPr>
        <w:lastRenderedPageBreak/>
        <w:t xml:space="preserve">hierarchies (as Delpit, 2006, cautioned) but may also negatively affect learners' confidence. Similarly, ChatGPT, developed by OpenAI, has been used by learners for writing assistance, reading comprehension, and even simulated speaking practice. While some educators report positive results </w:t>
      </w:r>
      <w:r w:rsidR="00B94B51" w:rsidRPr="004C73F9">
        <w:rPr>
          <w:rFonts w:asciiTheme="majorBidi" w:hAnsiTheme="majorBidi" w:cstheme="majorBidi"/>
          <w:sz w:val="24"/>
          <w:szCs w:val="24"/>
        </w:rPr>
        <w:fldChar w:fldCharType="begin"/>
      </w:r>
      <w:r w:rsidR="00B94B51" w:rsidRPr="004C73F9">
        <w:rPr>
          <w:rFonts w:asciiTheme="majorBidi" w:hAnsiTheme="majorBidi" w:cstheme="majorBidi"/>
          <w:sz w:val="24"/>
          <w:szCs w:val="24"/>
        </w:rPr>
        <w:instrText xml:space="preserve"> ADDIN ZOTERO_ITEM CSL_CITATION {"citationID":"9jz925kX","properties":{"formattedCitation":"(Labadze et al., 2023)","plainCitation":"(Labadze et al., 2023)","noteIndex":0},"citationItems":[{"id":1804,"uris":["http://zotero.org/users/14359239/items/ZERYMGMF"],"itemData":{"id":1804,"type":"article-journal","abstract":"Abstract\n            AI chatbots shook the world not long ago with their potential to revolutionize education systems in a myriad of ways. AI chatbots can provide immediate support by answering questions, offering explanations, and providing additional resources. Chatbots can also act as virtual teaching assistants, supporting educators through various means. In this paper, we try to understand the full benefits of AI chatbots in education, their opportunities, challenges, potential limitations, concerns, and prospects of using AI chatbots in educational settings. We conducted an extensive search across various academic databases, and after applying specific predefined criteria, we selected a final set of 67 relevant studies for review. The research findings emphasize the numerous benefits of integrating AI chatbots in education, as seen from both students' and educators' perspectives. We found that students primarily gain from AI-powered chatbots in three key areas: homework and study assistance, a personalized learning experience, and the development of various skills. For educators, the main advantages are the time-saving assistance and improved pedagogy. However, our research also emphasizes significant challenges and critical factors that educators need to handle diligently. These include concerns related to AI applications such as reliability, accuracy, and ethical considerations.","container-title":"International Journal of Educational Technology in Higher Education","DOI":"10.1186/s41239-023-00426-1","ISSN":"2365-9440","issue":"1","journalAbbreviation":"Int J Educ Technol High Educ","language":"en","page":"56","source":"DOI.org (Crossref)","title":"Role of AI chatbots in education: systematic literature review","title-short":"Role of AI chatbots in education","volume":"20","author":[{"family":"Labadze","given":"Lasha"},{"family":"Grigolia","given":"Maya"},{"family":"Machaidze","given":"Lela"}],"issued":{"date-parts":[["2023",10,31]]}}}],"schema":"https://github.com/citation-style-language/schema/raw/master/csl-citation.json"} </w:instrText>
      </w:r>
      <w:r w:rsidR="00B94B51" w:rsidRPr="004C73F9">
        <w:rPr>
          <w:rFonts w:asciiTheme="majorBidi" w:hAnsiTheme="majorBidi" w:cstheme="majorBidi"/>
          <w:sz w:val="24"/>
          <w:szCs w:val="24"/>
        </w:rPr>
        <w:fldChar w:fldCharType="separate"/>
      </w:r>
      <w:r w:rsidR="00B94B51" w:rsidRPr="004C73F9">
        <w:rPr>
          <w:rFonts w:asciiTheme="majorBidi" w:hAnsiTheme="majorBidi" w:cstheme="majorBidi"/>
          <w:sz w:val="24"/>
          <w:szCs w:val="24"/>
        </w:rPr>
        <w:t>(Labadze et al., 2023)</w:t>
      </w:r>
      <w:r w:rsidR="00B94B51" w:rsidRPr="004C73F9">
        <w:rPr>
          <w:rFonts w:asciiTheme="majorBidi" w:hAnsiTheme="majorBidi" w:cstheme="majorBidi"/>
          <w:sz w:val="24"/>
          <w:szCs w:val="24"/>
        </w:rPr>
        <w:fldChar w:fldCharType="end"/>
      </w:r>
      <w:r w:rsidRPr="004C73F9">
        <w:rPr>
          <w:rFonts w:asciiTheme="majorBidi" w:hAnsiTheme="majorBidi" w:cstheme="majorBidi"/>
          <w:sz w:val="24"/>
          <w:szCs w:val="24"/>
        </w:rPr>
        <w:t>, others raise concerns about learner overdependence and the lack of feedback tailored to individual learning trajectories.</w:t>
      </w:r>
      <w:r w:rsidR="00014620" w:rsidRPr="004C73F9">
        <w:rPr>
          <w:rFonts w:asciiTheme="majorBidi" w:hAnsiTheme="majorBidi" w:cstheme="majorBidi"/>
          <w:sz w:val="24"/>
          <w:szCs w:val="24"/>
        </w:rPr>
        <w:t xml:space="preserve"> </w:t>
      </w:r>
      <w:r w:rsidRPr="004C73F9">
        <w:rPr>
          <w:rFonts w:asciiTheme="majorBidi" w:hAnsiTheme="majorBidi" w:cstheme="majorBidi"/>
          <w:sz w:val="24"/>
          <w:szCs w:val="24"/>
        </w:rPr>
        <w:t>Furthermore, these tools often require stable internet, high-end devices, and a baseline of digital fluency. Without careful design or policy support, they risk serving only the most advantaged learners.</w:t>
      </w:r>
    </w:p>
    <w:p w14:paraId="3C0F89B3" w14:textId="77777777" w:rsidR="003A25BB" w:rsidRPr="004C73F9" w:rsidRDefault="00256273" w:rsidP="00F240A3">
      <w:pPr>
        <w:spacing w:after="0" w:line="360" w:lineRule="auto"/>
        <w:rPr>
          <w:rFonts w:asciiTheme="majorBidi" w:hAnsiTheme="majorBidi" w:cstheme="majorBidi"/>
          <w:b/>
          <w:bCs/>
          <w:sz w:val="24"/>
          <w:szCs w:val="24"/>
        </w:rPr>
      </w:pPr>
      <w:r w:rsidRPr="004C73F9">
        <w:rPr>
          <w:rFonts w:asciiTheme="majorBidi" w:hAnsiTheme="majorBidi" w:cstheme="majorBidi"/>
          <w:b/>
          <w:bCs/>
          <w:sz w:val="24"/>
          <w:szCs w:val="24"/>
        </w:rPr>
        <w:t>3</w:t>
      </w:r>
      <w:r w:rsidR="003A25BB" w:rsidRPr="004C73F9">
        <w:rPr>
          <w:rFonts w:asciiTheme="majorBidi" w:hAnsiTheme="majorBidi" w:cstheme="majorBidi"/>
          <w:b/>
          <w:bCs/>
          <w:sz w:val="24"/>
          <w:szCs w:val="24"/>
        </w:rPr>
        <w:t>.4 Typology of Delivery Models</w:t>
      </w:r>
    </w:p>
    <w:p w14:paraId="3B22608F" w14:textId="77777777" w:rsidR="003A25BB" w:rsidRPr="004C73F9" w:rsidRDefault="003A25BB" w:rsidP="0040673C">
      <w:pPr>
        <w:spacing w:after="0" w:line="360" w:lineRule="auto"/>
        <w:jc w:val="both"/>
        <w:rPr>
          <w:rFonts w:asciiTheme="majorBidi" w:hAnsiTheme="majorBidi" w:cstheme="majorBidi"/>
          <w:sz w:val="24"/>
          <w:szCs w:val="24"/>
        </w:rPr>
      </w:pPr>
      <w:r w:rsidRPr="004C73F9">
        <w:rPr>
          <w:rFonts w:asciiTheme="majorBidi" w:hAnsiTheme="majorBidi" w:cstheme="majorBidi"/>
          <w:sz w:val="24"/>
          <w:szCs w:val="24"/>
        </w:rPr>
        <w:t>To understand how these technologies operate, it is useful to categorize them based on delivery mo</w:t>
      </w:r>
      <w:r w:rsidR="009762E2" w:rsidRPr="004C73F9">
        <w:rPr>
          <w:rFonts w:asciiTheme="majorBidi" w:hAnsiTheme="majorBidi" w:cstheme="majorBidi"/>
          <w:sz w:val="24"/>
          <w:szCs w:val="24"/>
        </w:rPr>
        <w:t>des and technological intensity.</w:t>
      </w:r>
    </w:p>
    <w:p w14:paraId="30DF2132" w14:textId="77777777" w:rsidR="009762E2" w:rsidRPr="004C73F9" w:rsidRDefault="009762E2" w:rsidP="00F240A3">
      <w:pPr>
        <w:spacing w:after="0" w:line="360" w:lineRule="auto"/>
        <w:jc w:val="center"/>
        <w:rPr>
          <w:rFonts w:asciiTheme="majorBidi" w:hAnsiTheme="majorBidi" w:cstheme="majorBidi"/>
          <w:b/>
          <w:bCs/>
          <w:sz w:val="24"/>
          <w:szCs w:val="24"/>
        </w:rPr>
      </w:pPr>
      <w:r w:rsidRPr="004C73F9">
        <w:rPr>
          <w:rFonts w:asciiTheme="majorBidi" w:hAnsiTheme="majorBidi" w:cstheme="majorBidi"/>
          <w:b/>
          <w:bCs/>
          <w:sz w:val="24"/>
          <w:szCs w:val="24"/>
        </w:rPr>
        <w:t>Table</w:t>
      </w:r>
      <w:r w:rsidR="00236065" w:rsidRPr="004C73F9">
        <w:rPr>
          <w:rFonts w:asciiTheme="majorBidi" w:hAnsiTheme="majorBidi" w:cstheme="majorBidi"/>
          <w:b/>
          <w:bCs/>
          <w:sz w:val="24"/>
          <w:szCs w:val="24"/>
        </w:rPr>
        <w:t xml:space="preserve"> </w:t>
      </w:r>
      <w:r w:rsidRPr="004C73F9">
        <w:rPr>
          <w:rFonts w:asciiTheme="majorBidi" w:hAnsiTheme="majorBidi" w:cstheme="majorBidi"/>
          <w:b/>
          <w:bCs/>
          <w:sz w:val="24"/>
          <w:szCs w:val="24"/>
        </w:rPr>
        <w:t>1: Modes and Accessibility of English Learning Technologies</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092"/>
        <w:gridCol w:w="3964"/>
        <w:gridCol w:w="3394"/>
      </w:tblGrid>
      <w:tr w:rsidR="00C01520" w:rsidRPr="004C73F9" w14:paraId="567EE803" w14:textId="77777777" w:rsidTr="00C01520">
        <w:trPr>
          <w:tblHeader/>
          <w:tblCellSpacing w:w="15" w:type="dxa"/>
        </w:trPr>
        <w:tc>
          <w:tcPr>
            <w:tcW w:w="0" w:type="auto"/>
            <w:vAlign w:val="center"/>
            <w:hideMark/>
          </w:tcPr>
          <w:p w14:paraId="7B094D6F" w14:textId="77777777" w:rsidR="00C01520" w:rsidRPr="004C73F9" w:rsidRDefault="00C01520" w:rsidP="00F240A3">
            <w:pPr>
              <w:spacing w:after="0" w:line="360" w:lineRule="auto"/>
              <w:jc w:val="center"/>
              <w:rPr>
                <w:rFonts w:asciiTheme="majorBidi" w:eastAsia="Times New Roman" w:hAnsiTheme="majorBidi" w:cstheme="majorBidi"/>
                <w:b/>
                <w:bCs/>
                <w:sz w:val="24"/>
                <w:szCs w:val="24"/>
              </w:rPr>
            </w:pPr>
            <w:r w:rsidRPr="004C73F9">
              <w:rPr>
                <w:rFonts w:asciiTheme="majorBidi" w:eastAsia="Times New Roman" w:hAnsiTheme="majorBidi" w:cstheme="majorBidi"/>
                <w:b/>
                <w:bCs/>
                <w:sz w:val="24"/>
                <w:szCs w:val="24"/>
              </w:rPr>
              <w:t>Typology</w:t>
            </w:r>
          </w:p>
        </w:tc>
        <w:tc>
          <w:tcPr>
            <w:tcW w:w="0" w:type="auto"/>
            <w:vAlign w:val="center"/>
            <w:hideMark/>
          </w:tcPr>
          <w:p w14:paraId="2EEC8619" w14:textId="77777777" w:rsidR="00C01520" w:rsidRPr="004C73F9" w:rsidRDefault="00C01520" w:rsidP="00F240A3">
            <w:pPr>
              <w:spacing w:after="0" w:line="360" w:lineRule="auto"/>
              <w:jc w:val="center"/>
              <w:rPr>
                <w:rFonts w:asciiTheme="majorBidi" w:eastAsia="Times New Roman" w:hAnsiTheme="majorBidi" w:cstheme="majorBidi"/>
                <w:b/>
                <w:bCs/>
                <w:sz w:val="24"/>
                <w:szCs w:val="24"/>
              </w:rPr>
            </w:pPr>
            <w:r w:rsidRPr="004C73F9">
              <w:rPr>
                <w:rFonts w:asciiTheme="majorBidi" w:eastAsia="Times New Roman" w:hAnsiTheme="majorBidi" w:cstheme="majorBidi"/>
                <w:b/>
                <w:bCs/>
                <w:sz w:val="24"/>
                <w:szCs w:val="24"/>
              </w:rPr>
              <w:t>Description</w:t>
            </w:r>
          </w:p>
        </w:tc>
        <w:tc>
          <w:tcPr>
            <w:tcW w:w="0" w:type="auto"/>
            <w:vAlign w:val="center"/>
            <w:hideMark/>
          </w:tcPr>
          <w:p w14:paraId="42E140C7" w14:textId="77777777" w:rsidR="00C01520" w:rsidRPr="004C73F9" w:rsidRDefault="00C01520" w:rsidP="00F240A3">
            <w:pPr>
              <w:spacing w:after="0" w:line="360" w:lineRule="auto"/>
              <w:jc w:val="center"/>
              <w:rPr>
                <w:rFonts w:asciiTheme="majorBidi" w:eastAsia="Times New Roman" w:hAnsiTheme="majorBidi" w:cstheme="majorBidi"/>
                <w:b/>
                <w:bCs/>
                <w:sz w:val="24"/>
                <w:szCs w:val="24"/>
              </w:rPr>
            </w:pPr>
            <w:r w:rsidRPr="004C73F9">
              <w:rPr>
                <w:rFonts w:asciiTheme="majorBidi" w:eastAsia="Times New Roman" w:hAnsiTheme="majorBidi" w:cstheme="majorBidi"/>
                <w:b/>
                <w:bCs/>
                <w:sz w:val="24"/>
                <w:szCs w:val="24"/>
              </w:rPr>
              <w:t>Examples</w:t>
            </w:r>
          </w:p>
        </w:tc>
      </w:tr>
      <w:tr w:rsidR="00C01520" w:rsidRPr="004C73F9" w14:paraId="27A67F2A" w14:textId="77777777" w:rsidTr="00C01520">
        <w:trPr>
          <w:tblCellSpacing w:w="15" w:type="dxa"/>
        </w:trPr>
        <w:tc>
          <w:tcPr>
            <w:tcW w:w="0" w:type="auto"/>
            <w:tcBorders>
              <w:top w:val="single" w:sz="4" w:space="0" w:color="auto"/>
            </w:tcBorders>
            <w:vAlign w:val="center"/>
            <w:hideMark/>
          </w:tcPr>
          <w:p w14:paraId="5D978D23" w14:textId="77777777" w:rsidR="00C01520" w:rsidRPr="004C73F9" w:rsidRDefault="00C01520"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Synchronous learning</w:t>
            </w:r>
          </w:p>
        </w:tc>
        <w:tc>
          <w:tcPr>
            <w:tcW w:w="0" w:type="auto"/>
            <w:tcBorders>
              <w:top w:val="single" w:sz="4" w:space="0" w:color="auto"/>
            </w:tcBorders>
            <w:vAlign w:val="center"/>
            <w:hideMark/>
          </w:tcPr>
          <w:p w14:paraId="1A0E4D96" w14:textId="77777777" w:rsidR="00C01520" w:rsidRPr="004C73F9" w:rsidRDefault="00C01520"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Real-time instruction; requires strong connectivity</w:t>
            </w:r>
          </w:p>
        </w:tc>
        <w:tc>
          <w:tcPr>
            <w:tcW w:w="0" w:type="auto"/>
            <w:tcBorders>
              <w:top w:val="single" w:sz="4" w:space="0" w:color="auto"/>
            </w:tcBorders>
            <w:vAlign w:val="center"/>
            <w:hideMark/>
          </w:tcPr>
          <w:p w14:paraId="31C32D1D" w14:textId="77777777" w:rsidR="00C01520" w:rsidRPr="004C73F9" w:rsidRDefault="00C01520"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 xml:space="preserve">Zoom classes, live tutoring on </w:t>
            </w:r>
            <w:proofErr w:type="spellStart"/>
            <w:r w:rsidRPr="004C73F9">
              <w:rPr>
                <w:rFonts w:asciiTheme="majorBidi" w:eastAsia="Times New Roman" w:hAnsiTheme="majorBidi" w:cstheme="majorBidi"/>
                <w:sz w:val="24"/>
                <w:szCs w:val="24"/>
              </w:rPr>
              <w:t>Cambly</w:t>
            </w:r>
            <w:proofErr w:type="spellEnd"/>
          </w:p>
        </w:tc>
      </w:tr>
      <w:tr w:rsidR="00C01520" w:rsidRPr="004C73F9" w14:paraId="64F696ED" w14:textId="77777777" w:rsidTr="00C01520">
        <w:trPr>
          <w:tblCellSpacing w:w="15" w:type="dxa"/>
        </w:trPr>
        <w:tc>
          <w:tcPr>
            <w:tcW w:w="0" w:type="auto"/>
            <w:vAlign w:val="center"/>
            <w:hideMark/>
          </w:tcPr>
          <w:p w14:paraId="396928A1" w14:textId="77777777" w:rsidR="00C01520" w:rsidRPr="004C73F9" w:rsidRDefault="00C01520"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Asynchronous learning</w:t>
            </w:r>
          </w:p>
        </w:tc>
        <w:tc>
          <w:tcPr>
            <w:tcW w:w="0" w:type="auto"/>
            <w:vAlign w:val="center"/>
            <w:hideMark/>
          </w:tcPr>
          <w:p w14:paraId="12486F13" w14:textId="77777777" w:rsidR="00C01520" w:rsidRPr="004C73F9" w:rsidRDefault="00C01520"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Self-paced; content can be accessed anytime</w:t>
            </w:r>
          </w:p>
        </w:tc>
        <w:tc>
          <w:tcPr>
            <w:tcW w:w="0" w:type="auto"/>
            <w:vAlign w:val="center"/>
            <w:hideMark/>
          </w:tcPr>
          <w:p w14:paraId="7FD9E36C" w14:textId="77777777" w:rsidR="00C01520" w:rsidRPr="004C73F9" w:rsidRDefault="00C01520"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Duolingo, DIKSHA, YouTube lessons</w:t>
            </w:r>
          </w:p>
        </w:tc>
      </w:tr>
      <w:tr w:rsidR="00C01520" w:rsidRPr="004C73F9" w14:paraId="749B1AC0" w14:textId="77777777" w:rsidTr="00C01520">
        <w:trPr>
          <w:tblCellSpacing w:w="15" w:type="dxa"/>
        </w:trPr>
        <w:tc>
          <w:tcPr>
            <w:tcW w:w="0" w:type="auto"/>
            <w:vAlign w:val="center"/>
            <w:hideMark/>
          </w:tcPr>
          <w:p w14:paraId="6308E321" w14:textId="77777777" w:rsidR="00C01520" w:rsidRPr="004C73F9" w:rsidRDefault="00C01520"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High-tech solutions</w:t>
            </w:r>
          </w:p>
        </w:tc>
        <w:tc>
          <w:tcPr>
            <w:tcW w:w="0" w:type="auto"/>
            <w:vAlign w:val="center"/>
            <w:hideMark/>
          </w:tcPr>
          <w:p w14:paraId="66FE4B71" w14:textId="77777777" w:rsidR="00C01520" w:rsidRPr="004C73F9" w:rsidRDefault="00C01520"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Require broadband, smart devices, AI integration</w:t>
            </w:r>
          </w:p>
        </w:tc>
        <w:tc>
          <w:tcPr>
            <w:tcW w:w="0" w:type="auto"/>
            <w:vAlign w:val="center"/>
            <w:hideMark/>
          </w:tcPr>
          <w:p w14:paraId="44A121D1" w14:textId="77777777" w:rsidR="00C01520" w:rsidRPr="004C73F9" w:rsidRDefault="00C01520"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MOOCs, ChatGPT, Grammarly</w:t>
            </w:r>
          </w:p>
        </w:tc>
      </w:tr>
      <w:tr w:rsidR="00C01520" w:rsidRPr="004C73F9" w14:paraId="31B36A79" w14:textId="77777777" w:rsidTr="00C01520">
        <w:trPr>
          <w:tblCellSpacing w:w="15" w:type="dxa"/>
        </w:trPr>
        <w:tc>
          <w:tcPr>
            <w:tcW w:w="0" w:type="auto"/>
            <w:vAlign w:val="center"/>
            <w:hideMark/>
          </w:tcPr>
          <w:p w14:paraId="7D5E310E" w14:textId="77777777" w:rsidR="00C01520" w:rsidRPr="004C73F9" w:rsidRDefault="00C01520"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Low-tech solutions</w:t>
            </w:r>
          </w:p>
        </w:tc>
        <w:tc>
          <w:tcPr>
            <w:tcW w:w="0" w:type="auto"/>
            <w:vAlign w:val="center"/>
            <w:hideMark/>
          </w:tcPr>
          <w:p w14:paraId="218CE94A" w14:textId="77777777" w:rsidR="00C01520" w:rsidRPr="004C73F9" w:rsidRDefault="00C01520"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Designed for feature phones, offline, radio/TV</w:t>
            </w:r>
          </w:p>
        </w:tc>
        <w:tc>
          <w:tcPr>
            <w:tcW w:w="0" w:type="auto"/>
            <w:vAlign w:val="center"/>
            <w:hideMark/>
          </w:tcPr>
          <w:p w14:paraId="35DE7175" w14:textId="77777777" w:rsidR="00C01520" w:rsidRPr="004C73F9" w:rsidRDefault="00C01520"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SMS-based learning, DIKSHA downloads</w:t>
            </w:r>
          </w:p>
        </w:tc>
      </w:tr>
    </w:tbl>
    <w:p w14:paraId="4B087D0C" w14:textId="77777777" w:rsidR="003A25BB" w:rsidRPr="004C73F9" w:rsidRDefault="003A25BB" w:rsidP="00F240A3">
      <w:pPr>
        <w:spacing w:after="0" w:line="360" w:lineRule="auto"/>
        <w:rPr>
          <w:rFonts w:asciiTheme="majorBidi" w:hAnsiTheme="majorBidi" w:cstheme="majorBidi"/>
          <w:sz w:val="24"/>
          <w:szCs w:val="24"/>
        </w:rPr>
      </w:pPr>
    </w:p>
    <w:p w14:paraId="1FB20E14" w14:textId="77777777" w:rsidR="003A25BB" w:rsidRPr="004C73F9" w:rsidRDefault="003A25BB" w:rsidP="006C0A90">
      <w:pPr>
        <w:spacing w:after="0" w:line="360" w:lineRule="auto"/>
        <w:jc w:val="both"/>
        <w:rPr>
          <w:rFonts w:asciiTheme="majorBidi" w:hAnsiTheme="majorBidi" w:cstheme="majorBidi"/>
          <w:sz w:val="24"/>
          <w:szCs w:val="24"/>
        </w:rPr>
      </w:pPr>
      <w:r w:rsidRPr="004C73F9">
        <w:rPr>
          <w:rFonts w:asciiTheme="majorBidi" w:hAnsiTheme="majorBidi" w:cstheme="majorBidi"/>
          <w:sz w:val="24"/>
          <w:szCs w:val="24"/>
        </w:rPr>
        <w:t xml:space="preserve">The choice of delivery mode has direct equity implications. Asynchronous, low-tech solutions are generally more inclusive, especially in rural or low-resource contexts. However, they may lack interactivity and feedback. High-tech tools, while more personalized and adaptive, often exclude learners with weak connectivity or limited device access </w:t>
      </w:r>
      <w:r w:rsidR="00D9525F" w:rsidRPr="004C73F9">
        <w:rPr>
          <w:rFonts w:asciiTheme="majorBidi" w:hAnsiTheme="majorBidi" w:cstheme="majorBidi"/>
          <w:sz w:val="24"/>
          <w:szCs w:val="24"/>
        </w:rPr>
        <w:fldChar w:fldCharType="begin"/>
      </w:r>
      <w:r w:rsidR="00D9525F" w:rsidRPr="004C73F9">
        <w:rPr>
          <w:rFonts w:asciiTheme="majorBidi" w:hAnsiTheme="majorBidi" w:cstheme="majorBidi"/>
          <w:sz w:val="24"/>
          <w:szCs w:val="24"/>
        </w:rPr>
        <w:instrText xml:space="preserve"> ADDIN ZOTERO_ITEM CSL_CITATION {"citationID":"lcPw36Tm","properties":{"formattedCitation":"(Warschauer, 2003)","plainCitation":"(Warschauer, 2003)","noteIndex":0},"citationItems":[{"id":2380,"uris":["http://zotero.org/users/14359239/items/4UW7BC8W"],"itemData":{"id":2380,"type":"book","abstract":"Much of the discussion about new technologies and social equality has focused on the oversimplified notion of a \"digital divide.\" Technology and Social Inclusion moves beyond the limited view of haves and have-nots to analyze the different forms of access to information and communication technologies. Drawing on theory from political science, economics, sociology, psychology, communications, education, and linguistics, the book examines the ways in which differing access to technology contributes to social and economic stratification or inclusion. The book takes a global perspective, presenting case studies from developed and developing countries, including Brazil, China, Egypt, India, and the United States.\n            A central premise is that, in today's society, the ability to access, adapt, and create knowledge using information and communication technologies is critical to social inclusion. This focus on social inclusion shifts the discussion of the \"digital divide\" from gaps to be overcome by providing equipment to social development challenges to be addressed through the effective integration of technology into communities, institutions, and societies. What is most important is not so much the physical availability of computers and the Internet but rather people's ability to make use of those technologies to engage in meaningful social practices.","ISBN":"978-0-262-25717-6","language":"en","license":"https://creativecommons.org/licenses/by-nc-nd/4.0/","note":"DOI: 10.7551/mitpress/6699.001.0001","publisher":"The MIT Press","source":"DOI.org (Crossref)","title":"Technology and Social Inclusion: Rethinking the Digital Divide","title-short":"Technology and Social Inclusion","URL":"https://direct.mit.edu/books/book/1817/Technology-and-Social-InclusionRethinking-the","author":[{"family":"Warschauer","given":"Mark"}],"accessed":{"date-parts":[["2025",6,3]]},"issued":{"date-parts":[["2003",1,3]]}}}],"schema":"https://github.com/citation-style-language/schema/raw/master/csl-citation.json"} </w:instrText>
      </w:r>
      <w:r w:rsidR="00D9525F" w:rsidRPr="004C73F9">
        <w:rPr>
          <w:rFonts w:asciiTheme="majorBidi" w:hAnsiTheme="majorBidi" w:cstheme="majorBidi"/>
          <w:sz w:val="24"/>
          <w:szCs w:val="24"/>
        </w:rPr>
        <w:fldChar w:fldCharType="separate"/>
      </w:r>
      <w:r w:rsidR="00D9525F" w:rsidRPr="004C73F9">
        <w:rPr>
          <w:rFonts w:asciiTheme="majorBidi" w:hAnsiTheme="majorBidi" w:cstheme="majorBidi"/>
          <w:sz w:val="24"/>
          <w:szCs w:val="24"/>
        </w:rPr>
        <w:t>(Warschauer, 2003)</w:t>
      </w:r>
      <w:r w:rsidR="00D9525F" w:rsidRPr="004C73F9">
        <w:rPr>
          <w:rFonts w:asciiTheme="majorBidi" w:hAnsiTheme="majorBidi" w:cstheme="majorBidi"/>
          <w:sz w:val="24"/>
          <w:szCs w:val="24"/>
        </w:rPr>
        <w:fldChar w:fldCharType="end"/>
      </w:r>
      <w:r w:rsidRPr="004C73F9">
        <w:rPr>
          <w:rFonts w:asciiTheme="majorBidi" w:hAnsiTheme="majorBidi" w:cstheme="majorBidi"/>
          <w:sz w:val="24"/>
          <w:szCs w:val="24"/>
        </w:rPr>
        <w:t>.</w:t>
      </w:r>
    </w:p>
    <w:p w14:paraId="0CD2CB24" w14:textId="77777777" w:rsidR="003A25BB" w:rsidRPr="004C73F9" w:rsidRDefault="00256273" w:rsidP="00F240A3">
      <w:pPr>
        <w:spacing w:after="0" w:line="360" w:lineRule="auto"/>
        <w:rPr>
          <w:rFonts w:asciiTheme="majorBidi" w:hAnsiTheme="majorBidi" w:cstheme="majorBidi"/>
          <w:b/>
          <w:bCs/>
          <w:sz w:val="24"/>
          <w:szCs w:val="24"/>
        </w:rPr>
      </w:pPr>
      <w:r w:rsidRPr="004C73F9">
        <w:rPr>
          <w:rFonts w:asciiTheme="majorBidi" w:hAnsiTheme="majorBidi" w:cstheme="majorBidi"/>
          <w:b/>
          <w:bCs/>
          <w:sz w:val="24"/>
          <w:szCs w:val="24"/>
        </w:rPr>
        <w:t>3</w:t>
      </w:r>
      <w:r w:rsidR="003A25BB" w:rsidRPr="004C73F9">
        <w:rPr>
          <w:rFonts w:asciiTheme="majorBidi" w:hAnsiTheme="majorBidi" w:cstheme="majorBidi"/>
          <w:b/>
          <w:bCs/>
          <w:sz w:val="24"/>
          <w:szCs w:val="24"/>
        </w:rPr>
        <w:t>.5 Target Populations and Digital Margins</w:t>
      </w:r>
    </w:p>
    <w:p w14:paraId="0DC7EE8F" w14:textId="77777777" w:rsidR="003A25BB" w:rsidRPr="004C73F9" w:rsidRDefault="003A25BB" w:rsidP="006F7436">
      <w:pPr>
        <w:spacing w:after="0" w:line="360" w:lineRule="auto"/>
        <w:jc w:val="both"/>
        <w:rPr>
          <w:rFonts w:asciiTheme="majorBidi" w:hAnsiTheme="majorBidi" w:cstheme="majorBidi"/>
          <w:sz w:val="24"/>
          <w:szCs w:val="24"/>
        </w:rPr>
      </w:pPr>
      <w:r w:rsidRPr="004C73F9">
        <w:rPr>
          <w:rFonts w:asciiTheme="majorBidi" w:hAnsiTheme="majorBidi" w:cstheme="majorBidi"/>
          <w:sz w:val="24"/>
          <w:szCs w:val="24"/>
        </w:rPr>
        <w:t>Different tools cater to different learner profiles:</w:t>
      </w:r>
      <w:r w:rsidR="006F7436" w:rsidRPr="004C73F9">
        <w:rPr>
          <w:rFonts w:asciiTheme="majorBidi" w:hAnsiTheme="majorBidi" w:cstheme="majorBidi"/>
          <w:sz w:val="24"/>
          <w:szCs w:val="24"/>
        </w:rPr>
        <w:t xml:space="preserve"> </w:t>
      </w:r>
      <w:r w:rsidRPr="004C73F9">
        <w:rPr>
          <w:rFonts w:asciiTheme="majorBidi" w:hAnsiTheme="majorBidi" w:cstheme="majorBidi"/>
          <w:sz w:val="24"/>
          <w:szCs w:val="24"/>
        </w:rPr>
        <w:t>Urban learners often have access to high-speed internet, a variety of devices, and multiple language learning choices. They can use synchronous MOOCs, AI chatbots, and advanced apps with ease.</w:t>
      </w:r>
      <w:r w:rsidR="00013D1A" w:rsidRPr="004C73F9">
        <w:rPr>
          <w:rFonts w:asciiTheme="majorBidi" w:hAnsiTheme="majorBidi" w:cstheme="majorBidi"/>
          <w:sz w:val="24"/>
          <w:szCs w:val="24"/>
        </w:rPr>
        <w:t xml:space="preserve"> </w:t>
      </w:r>
      <w:r w:rsidRPr="004C73F9">
        <w:rPr>
          <w:rFonts w:asciiTheme="majorBidi" w:hAnsiTheme="majorBidi" w:cstheme="majorBidi"/>
          <w:sz w:val="24"/>
          <w:szCs w:val="24"/>
        </w:rPr>
        <w:t xml:space="preserve">Rural learners, on the other hand, face infrastructural and economic constraints. They may rely on SMS-based learning, community </w:t>
      </w:r>
      <w:r w:rsidRPr="004C73F9">
        <w:rPr>
          <w:rFonts w:asciiTheme="majorBidi" w:hAnsiTheme="majorBidi" w:cstheme="majorBidi"/>
          <w:sz w:val="24"/>
          <w:szCs w:val="24"/>
        </w:rPr>
        <w:lastRenderedPageBreak/>
        <w:t>radio, or offline resources. While platforms like DIKSHA and Hello English attempt to bridge this divide, sustained support from teachers, communities, and local governments is essential.</w:t>
      </w:r>
      <w:r w:rsidR="00013D1A" w:rsidRPr="004C73F9">
        <w:rPr>
          <w:rFonts w:asciiTheme="majorBidi" w:hAnsiTheme="majorBidi" w:cstheme="majorBidi"/>
          <w:sz w:val="24"/>
          <w:szCs w:val="24"/>
        </w:rPr>
        <w:t xml:space="preserve"> </w:t>
      </w:r>
      <w:r w:rsidRPr="004C73F9">
        <w:rPr>
          <w:rFonts w:asciiTheme="majorBidi" w:hAnsiTheme="majorBidi" w:cstheme="majorBidi"/>
          <w:sz w:val="24"/>
          <w:szCs w:val="24"/>
        </w:rPr>
        <w:t>Formal learners (e.g., enrolled in school/university) benefit from structured learning, assessment, and certification. Technology here often complements the curriculum.</w:t>
      </w:r>
      <w:r w:rsidR="00013D1A" w:rsidRPr="004C73F9">
        <w:rPr>
          <w:rFonts w:asciiTheme="majorBidi" w:hAnsiTheme="majorBidi" w:cstheme="majorBidi"/>
          <w:sz w:val="24"/>
          <w:szCs w:val="24"/>
        </w:rPr>
        <w:t xml:space="preserve"> </w:t>
      </w:r>
      <w:r w:rsidRPr="004C73F9">
        <w:rPr>
          <w:rFonts w:asciiTheme="majorBidi" w:hAnsiTheme="majorBidi" w:cstheme="majorBidi"/>
          <w:sz w:val="24"/>
          <w:szCs w:val="24"/>
        </w:rPr>
        <w:t>Informal learners (e.g., migrants, job seekers) use technology out of necessity or aspiration, often learning English to improve employability. For them, platforms like YouTube or Hello English offer flexible, goal-oriented learning pathways.</w:t>
      </w:r>
      <w:r w:rsidR="000641D0" w:rsidRPr="004C73F9">
        <w:rPr>
          <w:rFonts w:asciiTheme="majorBidi" w:hAnsiTheme="majorBidi" w:cstheme="majorBidi"/>
          <w:sz w:val="24"/>
          <w:szCs w:val="24"/>
        </w:rPr>
        <w:t xml:space="preserve"> </w:t>
      </w:r>
      <w:r w:rsidRPr="004C73F9">
        <w:rPr>
          <w:rFonts w:asciiTheme="majorBidi" w:hAnsiTheme="majorBidi" w:cstheme="majorBidi"/>
          <w:sz w:val="24"/>
          <w:szCs w:val="24"/>
        </w:rPr>
        <w:t xml:space="preserve">Understanding these learner categories is vital to equity-oriented design. As scholars like </w:t>
      </w:r>
      <w:r w:rsidR="001D6C2B" w:rsidRPr="004C73F9">
        <w:rPr>
          <w:rFonts w:asciiTheme="majorBidi" w:hAnsiTheme="majorBidi" w:cstheme="majorBidi"/>
          <w:sz w:val="24"/>
          <w:szCs w:val="24"/>
        </w:rPr>
        <w:fldChar w:fldCharType="begin"/>
      </w:r>
      <w:r w:rsidR="001D6C2B" w:rsidRPr="004C73F9">
        <w:rPr>
          <w:rFonts w:asciiTheme="majorBidi" w:hAnsiTheme="majorBidi" w:cstheme="majorBidi"/>
          <w:sz w:val="24"/>
          <w:szCs w:val="24"/>
        </w:rPr>
        <w:instrText xml:space="preserve"> ADDIN ZOTERO_ITEM CSL_CITATION {"citationID":"2VcKrtcf","properties":{"formattedCitation":"(Selwyn, 2016)","plainCitation":"(Selwyn, 2016)","noteIndex":0},"citationItems":[{"id":2381,"uris":["http://zotero.org/users/14359239/items/VQ65U268"],"itemData":{"id":2381,"type":"book","edition":"2","event-place":"London","ISBN":"ISBN-10 1474235921 ISBN-13 978-1474235921","language":"Eng","number-of-pages":"232","publisher":"Bloomsbury Academic","publisher-place":"London","title":"Education and Technology: Key Issues and Debates","author":[{"family":"Selwyn","given":"Neil"}],"issued":{"date-parts":[["2016",12,15]]}}}],"schema":"https://github.com/citation-style-language/schema/raw/master/csl-citation.json"} </w:instrText>
      </w:r>
      <w:r w:rsidR="001D6C2B" w:rsidRPr="004C73F9">
        <w:rPr>
          <w:rFonts w:asciiTheme="majorBidi" w:hAnsiTheme="majorBidi" w:cstheme="majorBidi"/>
          <w:sz w:val="24"/>
          <w:szCs w:val="24"/>
        </w:rPr>
        <w:fldChar w:fldCharType="separate"/>
      </w:r>
      <w:r w:rsidR="001D6C2B" w:rsidRPr="004C73F9">
        <w:rPr>
          <w:rFonts w:asciiTheme="majorBidi" w:hAnsiTheme="majorBidi" w:cstheme="majorBidi"/>
          <w:sz w:val="24"/>
          <w:szCs w:val="24"/>
        </w:rPr>
        <w:t>Selwyn (2016)</w:t>
      </w:r>
      <w:r w:rsidR="001D6C2B" w:rsidRPr="004C73F9">
        <w:rPr>
          <w:rFonts w:asciiTheme="majorBidi" w:hAnsiTheme="majorBidi" w:cstheme="majorBidi"/>
          <w:sz w:val="24"/>
          <w:szCs w:val="24"/>
        </w:rPr>
        <w:fldChar w:fldCharType="end"/>
      </w:r>
      <w:r w:rsidR="001D6C2B" w:rsidRPr="004C73F9">
        <w:rPr>
          <w:rFonts w:asciiTheme="majorBidi" w:hAnsiTheme="majorBidi" w:cstheme="majorBidi"/>
          <w:sz w:val="24"/>
          <w:szCs w:val="24"/>
        </w:rPr>
        <w:t xml:space="preserve"> </w:t>
      </w:r>
      <w:r w:rsidRPr="004C73F9">
        <w:rPr>
          <w:rFonts w:asciiTheme="majorBidi" w:hAnsiTheme="majorBidi" w:cstheme="majorBidi"/>
          <w:sz w:val="24"/>
          <w:szCs w:val="24"/>
        </w:rPr>
        <w:t xml:space="preserve">argue, educational technology must not treat learners as a homogenous group but </w:t>
      </w:r>
      <w:r w:rsidR="000641D0" w:rsidRPr="004C73F9">
        <w:rPr>
          <w:rFonts w:asciiTheme="majorBidi" w:hAnsiTheme="majorBidi" w:cstheme="majorBidi"/>
          <w:sz w:val="24"/>
          <w:szCs w:val="24"/>
        </w:rPr>
        <w:t>r</w:t>
      </w:r>
      <w:r w:rsidRPr="004C73F9">
        <w:rPr>
          <w:rFonts w:asciiTheme="majorBidi" w:hAnsiTheme="majorBidi" w:cstheme="majorBidi"/>
          <w:sz w:val="24"/>
          <w:szCs w:val="24"/>
        </w:rPr>
        <w:t>ecognize their diverse motivations, constraints, and identities.</w:t>
      </w:r>
    </w:p>
    <w:p w14:paraId="4A17AC8E" w14:textId="77777777" w:rsidR="00F95963" w:rsidRPr="004C73F9" w:rsidRDefault="00256273" w:rsidP="00F240A3">
      <w:pPr>
        <w:pStyle w:val="Heading2"/>
        <w:spacing w:before="0" w:line="360" w:lineRule="auto"/>
        <w:rPr>
          <w:rFonts w:asciiTheme="majorBidi" w:hAnsiTheme="majorBidi"/>
          <w:color w:val="auto"/>
          <w:sz w:val="24"/>
          <w:szCs w:val="24"/>
        </w:rPr>
      </w:pPr>
      <w:r w:rsidRPr="004C73F9">
        <w:rPr>
          <w:rStyle w:val="Strong"/>
          <w:rFonts w:asciiTheme="majorBidi" w:hAnsiTheme="majorBidi"/>
          <w:b/>
          <w:bCs/>
          <w:color w:val="auto"/>
          <w:sz w:val="24"/>
          <w:szCs w:val="24"/>
        </w:rPr>
        <w:t>4</w:t>
      </w:r>
      <w:r w:rsidR="00F95963" w:rsidRPr="004C73F9">
        <w:rPr>
          <w:rStyle w:val="Strong"/>
          <w:rFonts w:asciiTheme="majorBidi" w:hAnsiTheme="majorBidi"/>
          <w:b/>
          <w:bCs/>
          <w:color w:val="auto"/>
          <w:sz w:val="24"/>
          <w:szCs w:val="24"/>
        </w:rPr>
        <w:t>. Barriers to Equity in Digital English Learning</w:t>
      </w:r>
    </w:p>
    <w:p w14:paraId="09439DCE" w14:textId="77777777" w:rsidR="00F95963" w:rsidRPr="004C73F9" w:rsidRDefault="00F95963" w:rsidP="00F240A3">
      <w:pPr>
        <w:pStyle w:val="NormalWeb"/>
        <w:spacing w:before="0" w:beforeAutospacing="0" w:after="0" w:afterAutospacing="0" w:line="360" w:lineRule="auto"/>
        <w:jc w:val="both"/>
        <w:rPr>
          <w:rFonts w:asciiTheme="majorBidi" w:hAnsiTheme="majorBidi" w:cstheme="majorBidi"/>
        </w:rPr>
      </w:pPr>
      <w:r w:rsidRPr="004C73F9">
        <w:rPr>
          <w:rFonts w:asciiTheme="majorBidi" w:hAnsiTheme="majorBidi" w:cstheme="majorBidi"/>
        </w:rPr>
        <w:t>While digital tools promise to democratize English language education, their implementation often reflects—and sometimes exacerbates—existing social inequities. This section explores four critical categories of barriers that hinder equitable access and outcomes: technological infrastructure, socioeconomic divides, cultural-linguistic exclusion, and pedagogical shortcomings. Acknowledging these obstacles is essential to reimagining technology not just as a delivery mechanism, but as a socially responsive medium.</w:t>
      </w:r>
    </w:p>
    <w:p w14:paraId="02098FA1" w14:textId="77777777" w:rsidR="00F95963" w:rsidRPr="004C73F9" w:rsidRDefault="00256273" w:rsidP="00F240A3">
      <w:pPr>
        <w:pStyle w:val="Heading3"/>
        <w:spacing w:before="0" w:beforeAutospacing="0" w:after="0" w:afterAutospacing="0" w:line="360" w:lineRule="auto"/>
        <w:rPr>
          <w:rFonts w:asciiTheme="majorBidi" w:hAnsiTheme="majorBidi" w:cstheme="majorBidi"/>
          <w:sz w:val="24"/>
          <w:szCs w:val="24"/>
        </w:rPr>
      </w:pPr>
      <w:r w:rsidRPr="004C73F9">
        <w:rPr>
          <w:rFonts w:asciiTheme="majorBidi" w:hAnsiTheme="majorBidi" w:cstheme="majorBidi"/>
          <w:sz w:val="24"/>
          <w:szCs w:val="24"/>
        </w:rPr>
        <w:t>4</w:t>
      </w:r>
      <w:r w:rsidR="00F95963" w:rsidRPr="004C73F9">
        <w:rPr>
          <w:rFonts w:asciiTheme="majorBidi" w:hAnsiTheme="majorBidi" w:cstheme="majorBidi"/>
          <w:sz w:val="24"/>
          <w:szCs w:val="24"/>
        </w:rPr>
        <w:t>.1 Access Barriers: Devices, Internet, and Infrastructure</w:t>
      </w:r>
    </w:p>
    <w:p w14:paraId="43D7B1E9" w14:textId="77777777" w:rsidR="00F95963" w:rsidRPr="004C73F9" w:rsidRDefault="00F95963" w:rsidP="00F240A3">
      <w:pPr>
        <w:pStyle w:val="NormalWeb"/>
        <w:spacing w:before="0" w:beforeAutospacing="0" w:after="0" w:afterAutospacing="0" w:line="360" w:lineRule="auto"/>
        <w:jc w:val="both"/>
        <w:rPr>
          <w:rFonts w:asciiTheme="majorBidi" w:hAnsiTheme="majorBidi" w:cstheme="majorBidi"/>
        </w:rPr>
      </w:pPr>
      <w:r w:rsidRPr="004C73F9">
        <w:rPr>
          <w:rFonts w:asciiTheme="majorBidi" w:hAnsiTheme="majorBidi" w:cstheme="majorBidi"/>
        </w:rPr>
        <w:t xml:space="preserve">The </w:t>
      </w:r>
      <w:r w:rsidRPr="004C73F9">
        <w:rPr>
          <w:rStyle w:val="Strong"/>
          <w:rFonts w:asciiTheme="majorBidi" w:hAnsiTheme="majorBidi" w:cstheme="majorBidi"/>
          <w:b w:val="0"/>
          <w:bCs w:val="0"/>
        </w:rPr>
        <w:t>digital divide</w:t>
      </w:r>
      <w:r w:rsidRPr="004C73F9">
        <w:rPr>
          <w:rFonts w:asciiTheme="majorBidi" w:hAnsiTheme="majorBidi" w:cstheme="majorBidi"/>
        </w:rPr>
        <w:t xml:space="preserve"> remains the most immediate barrier to equitable English learning. In low-income and rural regions, learners may lack access to smartphones, laptops, or tablets—the basic tools needed for most EdTech applications. Even when devices are present, </w:t>
      </w:r>
      <w:r w:rsidRPr="004C73F9">
        <w:rPr>
          <w:rStyle w:val="Strong"/>
          <w:rFonts w:asciiTheme="majorBidi" w:hAnsiTheme="majorBidi" w:cstheme="majorBidi"/>
          <w:b w:val="0"/>
          <w:bCs w:val="0"/>
        </w:rPr>
        <w:t>inconsistent</w:t>
      </w:r>
      <w:r w:rsidRPr="004C73F9">
        <w:rPr>
          <w:rStyle w:val="Strong"/>
          <w:rFonts w:asciiTheme="majorBidi" w:hAnsiTheme="majorBidi" w:cstheme="majorBidi"/>
        </w:rPr>
        <w:t xml:space="preserve"> </w:t>
      </w:r>
      <w:r w:rsidRPr="004C73F9">
        <w:rPr>
          <w:rStyle w:val="Strong"/>
          <w:rFonts w:asciiTheme="majorBidi" w:hAnsiTheme="majorBidi" w:cstheme="majorBidi"/>
          <w:b w:val="0"/>
          <w:bCs w:val="0"/>
        </w:rPr>
        <w:t>internet connectivity</w:t>
      </w:r>
      <w:r w:rsidRPr="004C73F9">
        <w:rPr>
          <w:rFonts w:asciiTheme="majorBidi" w:hAnsiTheme="majorBidi" w:cstheme="majorBidi"/>
        </w:rPr>
        <w:t xml:space="preserve"> and frequent </w:t>
      </w:r>
      <w:r w:rsidRPr="004C73F9">
        <w:rPr>
          <w:rStyle w:val="Strong"/>
          <w:rFonts w:asciiTheme="majorBidi" w:hAnsiTheme="majorBidi" w:cstheme="majorBidi"/>
          <w:b w:val="0"/>
          <w:bCs w:val="0"/>
        </w:rPr>
        <w:t>power outages</w:t>
      </w:r>
      <w:r w:rsidRPr="004C73F9">
        <w:rPr>
          <w:rFonts w:asciiTheme="majorBidi" w:hAnsiTheme="majorBidi" w:cstheme="majorBidi"/>
        </w:rPr>
        <w:t xml:space="preserve"> hinder usage.</w:t>
      </w:r>
      <w:r w:rsidR="005B5A52" w:rsidRPr="004C73F9">
        <w:rPr>
          <w:rFonts w:asciiTheme="majorBidi" w:hAnsiTheme="majorBidi" w:cstheme="majorBidi"/>
        </w:rPr>
        <w:t xml:space="preserve"> </w:t>
      </w:r>
      <w:r w:rsidRPr="004C73F9">
        <w:rPr>
          <w:rFonts w:asciiTheme="majorBidi" w:hAnsiTheme="majorBidi" w:cstheme="majorBidi"/>
        </w:rPr>
        <w:t xml:space="preserve">A report by </w:t>
      </w:r>
      <w:r w:rsidR="005B5A52" w:rsidRPr="004C73F9">
        <w:rPr>
          <w:rFonts w:asciiTheme="majorBidi" w:hAnsiTheme="majorBidi" w:cstheme="majorBidi"/>
        </w:rPr>
        <w:fldChar w:fldCharType="begin"/>
      </w:r>
      <w:r w:rsidR="000177DA" w:rsidRPr="004C73F9">
        <w:rPr>
          <w:rFonts w:asciiTheme="majorBidi" w:hAnsiTheme="majorBidi" w:cstheme="majorBidi"/>
        </w:rPr>
        <w:instrText xml:space="preserve"> ADDIN ZOTERO_ITEM CSL_CITATION {"citationID":"e7XbwUg5","properties":{"formattedCitation":"(UNESCO, 2023b)","plainCitation":"(UNESCO, 2023b)","dontUpdate":true,"noteIndex":0},"citationItems":[{"id":2377,"uris":["http://zotero.org/users/14359239/items/SR552CZD"],"itemData":{"id":2377,"type":"dataset","title":"Education in a post-COVID world: Nine ideas for public action","URL":"https://www.unesco.org/en/articles/education-post-covid-world-nine-ideas-public-action","author":[{"family":"UNESCO","given":""}],"issued":{"date-parts":[["2023",4,20]]}}}],"schema":"https://github.com/citation-style-language/schema/raw/master/csl-citation.json"} </w:instrText>
      </w:r>
      <w:r w:rsidR="005B5A52" w:rsidRPr="004C73F9">
        <w:rPr>
          <w:rFonts w:asciiTheme="majorBidi" w:hAnsiTheme="majorBidi" w:cstheme="majorBidi"/>
        </w:rPr>
        <w:fldChar w:fldCharType="separate"/>
      </w:r>
      <w:r w:rsidR="005B5A52" w:rsidRPr="004C73F9">
        <w:rPr>
          <w:rFonts w:asciiTheme="majorBidi" w:hAnsiTheme="majorBidi" w:cstheme="majorBidi"/>
        </w:rPr>
        <w:t>UNESCO (2023b)</w:t>
      </w:r>
      <w:r w:rsidR="005B5A52" w:rsidRPr="004C73F9">
        <w:rPr>
          <w:rFonts w:asciiTheme="majorBidi" w:hAnsiTheme="majorBidi" w:cstheme="majorBidi"/>
        </w:rPr>
        <w:fldChar w:fldCharType="end"/>
      </w:r>
      <w:r w:rsidR="005B5A52" w:rsidRPr="004C73F9">
        <w:rPr>
          <w:rFonts w:asciiTheme="majorBidi" w:hAnsiTheme="majorBidi" w:cstheme="majorBidi"/>
        </w:rPr>
        <w:t xml:space="preserve"> </w:t>
      </w:r>
      <w:r w:rsidRPr="004C73F9">
        <w:rPr>
          <w:rFonts w:asciiTheme="majorBidi" w:hAnsiTheme="majorBidi" w:cstheme="majorBidi"/>
        </w:rPr>
        <w:t xml:space="preserve">highlights that during the COVID-19 school closures, only 43% of learners in low-income countries had access to the internet, and even fewer had stable electricity or quiet study environments. In India, for instance, the </w:t>
      </w:r>
      <w:r w:rsidRPr="004C73F9">
        <w:rPr>
          <w:rStyle w:val="Strong"/>
          <w:rFonts w:asciiTheme="majorBidi" w:hAnsiTheme="majorBidi" w:cstheme="majorBidi"/>
          <w:b w:val="0"/>
          <w:bCs w:val="0"/>
        </w:rPr>
        <w:t xml:space="preserve">Annual Status of Education Report </w:t>
      </w:r>
      <w:r w:rsidR="005B5A52" w:rsidRPr="004C73F9">
        <w:rPr>
          <w:rStyle w:val="Strong"/>
          <w:rFonts w:asciiTheme="majorBidi" w:hAnsiTheme="majorBidi" w:cstheme="majorBidi"/>
          <w:b w:val="0"/>
          <w:bCs w:val="0"/>
        </w:rPr>
        <w:fldChar w:fldCharType="begin"/>
      </w:r>
      <w:r w:rsidR="005B5A52" w:rsidRPr="004C73F9">
        <w:rPr>
          <w:rStyle w:val="Strong"/>
          <w:rFonts w:asciiTheme="majorBidi" w:hAnsiTheme="majorBidi" w:cstheme="majorBidi"/>
          <w:b w:val="0"/>
          <w:bCs w:val="0"/>
        </w:rPr>
        <w:instrText xml:space="preserve"> ADDIN ZOTERO_ITEM CSL_CITATION {"citationID":"kAhLyM8U","properties":{"formattedCitation":"((ASER) Annual Status of Educational Report, 2020)","plainCitation":"((ASER) Annual Status of Educational Report, 2020)","noteIndex":0},"citationItems":[{"id":2395,"uris":["http://zotero.org/users/14359239/items/VLFAABL4"],"itemData":{"id":2395,"type":"report","genre":"Educational - rural India","language":"Eng","page":"29-42","publisher":"Pratham, Govt. of India","title":"Annual Status of Education Report: Rural 2020 – Wave 1","URL":"https://img.asercentre.org/docs/ASER%202021/ASER%202020%20wave%201%20-%20v2/nationalfindings.pdf","author":[{"family":"(ASER) Annual Status of Educational Report","given":""}],"issued":{"date-parts":[["2020"]]}}}],"schema":"https://github.com/citation-style-language/schema/raw/master/csl-citation.json"} </w:instrText>
      </w:r>
      <w:r w:rsidR="005B5A52" w:rsidRPr="004C73F9">
        <w:rPr>
          <w:rStyle w:val="Strong"/>
          <w:rFonts w:asciiTheme="majorBidi" w:hAnsiTheme="majorBidi" w:cstheme="majorBidi"/>
          <w:b w:val="0"/>
          <w:bCs w:val="0"/>
        </w:rPr>
        <w:fldChar w:fldCharType="separate"/>
      </w:r>
      <w:r w:rsidR="005B5A52" w:rsidRPr="004C73F9">
        <w:rPr>
          <w:rFonts w:asciiTheme="majorBidi" w:hAnsiTheme="majorBidi" w:cstheme="majorBidi"/>
        </w:rPr>
        <w:t>ASER, (2020)</w:t>
      </w:r>
      <w:r w:rsidR="005B5A52" w:rsidRPr="004C73F9">
        <w:rPr>
          <w:rStyle w:val="Strong"/>
          <w:rFonts w:asciiTheme="majorBidi" w:hAnsiTheme="majorBidi" w:cstheme="majorBidi"/>
          <w:b w:val="0"/>
          <w:bCs w:val="0"/>
        </w:rPr>
        <w:fldChar w:fldCharType="end"/>
      </w:r>
      <w:r w:rsidRPr="004C73F9">
        <w:rPr>
          <w:rFonts w:asciiTheme="majorBidi" w:hAnsiTheme="majorBidi" w:cstheme="majorBidi"/>
        </w:rPr>
        <w:t xml:space="preserve"> found that only 11% of rural children accessed online classes regularly.</w:t>
      </w:r>
      <w:r w:rsidR="005B5A52" w:rsidRPr="004C73F9">
        <w:rPr>
          <w:rFonts w:asciiTheme="majorBidi" w:hAnsiTheme="majorBidi" w:cstheme="majorBidi"/>
        </w:rPr>
        <w:t xml:space="preserve"> </w:t>
      </w:r>
      <w:r w:rsidRPr="004C73F9">
        <w:rPr>
          <w:rFonts w:asciiTheme="majorBidi" w:hAnsiTheme="majorBidi" w:cstheme="majorBidi"/>
        </w:rPr>
        <w:t xml:space="preserve">Additionally, </w:t>
      </w:r>
      <w:r w:rsidRPr="004C73F9">
        <w:rPr>
          <w:rStyle w:val="Strong"/>
          <w:rFonts w:asciiTheme="majorBidi" w:hAnsiTheme="majorBidi" w:cstheme="majorBidi"/>
          <w:b w:val="0"/>
          <w:bCs w:val="0"/>
        </w:rPr>
        <w:t>technical support</w:t>
      </w:r>
      <w:r w:rsidRPr="004C73F9">
        <w:rPr>
          <w:rFonts w:asciiTheme="majorBidi" w:hAnsiTheme="majorBidi" w:cstheme="majorBidi"/>
        </w:rPr>
        <w:t xml:space="preserve"> is often unavailable. Many students—and even teachers—lack the digital literacy to navigate platforms independently, especially when interfaces are in English or use unfamiliar layouts. Warschauer (2003) warned that without accompanying investments in infrastructure and training, technological adoption can create new layers of exclusion.</w:t>
      </w:r>
    </w:p>
    <w:p w14:paraId="44D107BF" w14:textId="77777777" w:rsidR="00F95963" w:rsidRPr="004C73F9" w:rsidRDefault="00256273" w:rsidP="00F240A3">
      <w:pPr>
        <w:pStyle w:val="Heading3"/>
        <w:spacing w:before="0" w:beforeAutospacing="0" w:after="0" w:afterAutospacing="0" w:line="360" w:lineRule="auto"/>
        <w:rPr>
          <w:rFonts w:asciiTheme="majorBidi" w:hAnsiTheme="majorBidi" w:cstheme="majorBidi"/>
          <w:sz w:val="24"/>
          <w:szCs w:val="24"/>
        </w:rPr>
      </w:pPr>
      <w:r w:rsidRPr="004C73F9">
        <w:rPr>
          <w:rFonts w:asciiTheme="majorBidi" w:hAnsiTheme="majorBidi" w:cstheme="majorBidi"/>
          <w:sz w:val="24"/>
          <w:szCs w:val="24"/>
        </w:rPr>
        <w:t>4</w:t>
      </w:r>
      <w:r w:rsidR="00F95963" w:rsidRPr="004C73F9">
        <w:rPr>
          <w:rFonts w:asciiTheme="majorBidi" w:hAnsiTheme="majorBidi" w:cstheme="majorBidi"/>
          <w:sz w:val="24"/>
          <w:szCs w:val="24"/>
        </w:rPr>
        <w:t>.2 Socioeconomic Barriers: Class, Gender, Geography, Caste</w:t>
      </w:r>
    </w:p>
    <w:p w14:paraId="2222FB89" w14:textId="77777777" w:rsidR="00F95963" w:rsidRPr="004C73F9" w:rsidRDefault="00F95963" w:rsidP="00F240A3">
      <w:pPr>
        <w:pStyle w:val="NormalWeb"/>
        <w:spacing w:before="0" w:beforeAutospacing="0" w:after="0" w:afterAutospacing="0" w:line="360" w:lineRule="auto"/>
        <w:jc w:val="both"/>
        <w:rPr>
          <w:rFonts w:asciiTheme="majorBidi" w:hAnsiTheme="majorBidi" w:cstheme="majorBidi"/>
        </w:rPr>
      </w:pPr>
      <w:r w:rsidRPr="004C73F9">
        <w:rPr>
          <w:rFonts w:asciiTheme="majorBidi" w:hAnsiTheme="majorBidi" w:cstheme="majorBidi"/>
        </w:rPr>
        <w:lastRenderedPageBreak/>
        <w:t xml:space="preserve">Socioeconomic disparities shape who benefits from digital English tools and who is left behind. </w:t>
      </w:r>
      <w:r w:rsidRPr="004C73F9">
        <w:rPr>
          <w:rStyle w:val="Strong"/>
          <w:rFonts w:asciiTheme="majorBidi" w:hAnsiTheme="majorBidi" w:cstheme="majorBidi"/>
          <w:b w:val="0"/>
          <w:bCs w:val="0"/>
        </w:rPr>
        <w:t>Urban middle-class learners</w:t>
      </w:r>
      <w:r w:rsidRPr="004C73F9">
        <w:rPr>
          <w:rFonts w:asciiTheme="majorBidi" w:hAnsiTheme="majorBidi" w:cstheme="majorBidi"/>
        </w:rPr>
        <w:t xml:space="preserve">, often with parental support and access to private schooling, are better positioned to use digital tools effectively. Conversely, </w:t>
      </w:r>
      <w:r w:rsidRPr="004C73F9">
        <w:rPr>
          <w:rStyle w:val="Strong"/>
          <w:rFonts w:asciiTheme="majorBidi" w:hAnsiTheme="majorBidi" w:cstheme="majorBidi"/>
          <w:b w:val="0"/>
          <w:bCs w:val="0"/>
        </w:rPr>
        <w:t>working-class</w:t>
      </w:r>
      <w:r w:rsidRPr="004C73F9">
        <w:rPr>
          <w:rFonts w:asciiTheme="majorBidi" w:hAnsiTheme="majorBidi" w:cstheme="majorBidi"/>
          <w:b/>
          <w:bCs/>
        </w:rPr>
        <w:t xml:space="preserve">, </w:t>
      </w:r>
      <w:r w:rsidRPr="004C73F9">
        <w:rPr>
          <w:rStyle w:val="Strong"/>
          <w:rFonts w:asciiTheme="majorBidi" w:hAnsiTheme="majorBidi" w:cstheme="majorBidi"/>
          <w:b w:val="0"/>
          <w:bCs w:val="0"/>
        </w:rPr>
        <w:t>rural</w:t>
      </w:r>
      <w:r w:rsidRPr="004C73F9">
        <w:rPr>
          <w:rFonts w:asciiTheme="majorBidi" w:hAnsiTheme="majorBidi" w:cstheme="majorBidi"/>
        </w:rPr>
        <w:t xml:space="preserve">, and </w:t>
      </w:r>
      <w:r w:rsidRPr="004C73F9">
        <w:rPr>
          <w:rStyle w:val="Strong"/>
          <w:rFonts w:asciiTheme="majorBidi" w:hAnsiTheme="majorBidi" w:cstheme="majorBidi"/>
          <w:b w:val="0"/>
          <w:bCs w:val="0"/>
        </w:rPr>
        <w:t>marginalized caste communities</w:t>
      </w:r>
      <w:r w:rsidRPr="004C73F9">
        <w:rPr>
          <w:rFonts w:asciiTheme="majorBidi" w:hAnsiTheme="majorBidi" w:cstheme="majorBidi"/>
        </w:rPr>
        <w:t xml:space="preserve"> face multiple intersecting disadvantages.</w:t>
      </w:r>
      <w:r w:rsidR="003B11B7" w:rsidRPr="004C73F9">
        <w:rPr>
          <w:rFonts w:asciiTheme="majorBidi" w:hAnsiTheme="majorBidi" w:cstheme="majorBidi"/>
        </w:rPr>
        <w:t xml:space="preserve"> </w:t>
      </w:r>
      <w:r w:rsidRPr="004C73F9">
        <w:rPr>
          <w:rStyle w:val="Strong"/>
          <w:rFonts w:asciiTheme="majorBidi" w:hAnsiTheme="majorBidi" w:cstheme="majorBidi"/>
          <w:b w:val="0"/>
          <w:bCs w:val="0"/>
        </w:rPr>
        <w:t>Gender disparities</w:t>
      </w:r>
      <w:r w:rsidRPr="004C73F9">
        <w:rPr>
          <w:rFonts w:asciiTheme="majorBidi" w:hAnsiTheme="majorBidi" w:cstheme="majorBidi"/>
        </w:rPr>
        <w:t xml:space="preserve"> further complicate the landscape. In South Asia, for instance, digital access for adolescent girls is significantly lower than for boys due to social norms, surveillance, and domestic expectations. A</w:t>
      </w:r>
      <w:r w:rsidR="003B11B7" w:rsidRPr="004C73F9">
        <w:rPr>
          <w:rFonts w:asciiTheme="majorBidi" w:hAnsiTheme="majorBidi" w:cstheme="majorBidi"/>
        </w:rPr>
        <w:t xml:space="preserve">s per the </w:t>
      </w:r>
      <w:r w:rsidRPr="004C73F9">
        <w:rPr>
          <w:rFonts w:asciiTheme="majorBidi" w:hAnsiTheme="majorBidi" w:cstheme="majorBidi"/>
        </w:rPr>
        <w:t xml:space="preserve">study by </w:t>
      </w:r>
      <w:r w:rsidR="00C428DA" w:rsidRPr="004C73F9">
        <w:rPr>
          <w:rFonts w:asciiTheme="majorBidi" w:hAnsiTheme="majorBidi" w:cstheme="majorBidi"/>
        </w:rPr>
        <w:fldChar w:fldCharType="begin"/>
      </w:r>
      <w:r w:rsidR="00C428DA" w:rsidRPr="004C73F9">
        <w:rPr>
          <w:rFonts w:asciiTheme="majorBidi" w:hAnsiTheme="majorBidi" w:cstheme="majorBidi"/>
        </w:rPr>
        <w:instrText xml:space="preserve"> ADDIN ZOTERO_ITEM CSL_CITATION {"citationID":"BAsoipXp","properties":{"formattedCitation":"(UNICEF, 2023)","plainCitation":"(UNICEF, 2023)","noteIndex":0},"citationItems":[{"id":2396,"uris":["http://zotero.org/users/14359239/items/HMQA8XAH"],"itemData":{"id":2396,"type":"report","genre":"Academic","language":"Eng","page":"50","publisher":"UNICEF","title":"BRIDGING THE GENDER DIGITAL DIVIDE: Challenges and an Urgent Call for Action for Equitable Digital Skills Development","URL":"https://data.unicef.org/wp-content/uploads/2023/05/Bridging-the-Gender-Digital-Divide-1.pdf","author":[{"family":"UNICEF","given":""}],"issued":{"date-parts":[["2023"]]}}}],"schema":"https://github.com/citation-style-language/schema/raw/master/csl-citation.json"} </w:instrText>
      </w:r>
      <w:r w:rsidR="00C428DA" w:rsidRPr="004C73F9">
        <w:rPr>
          <w:rFonts w:asciiTheme="majorBidi" w:hAnsiTheme="majorBidi" w:cstheme="majorBidi"/>
        </w:rPr>
        <w:fldChar w:fldCharType="separate"/>
      </w:r>
      <w:r w:rsidR="00C428DA" w:rsidRPr="004C73F9">
        <w:rPr>
          <w:rFonts w:asciiTheme="majorBidi" w:hAnsiTheme="majorBidi" w:cstheme="majorBidi"/>
        </w:rPr>
        <w:t>UNICEF (2023)</w:t>
      </w:r>
      <w:r w:rsidR="00C428DA" w:rsidRPr="004C73F9">
        <w:rPr>
          <w:rFonts w:asciiTheme="majorBidi" w:hAnsiTheme="majorBidi" w:cstheme="majorBidi"/>
        </w:rPr>
        <w:fldChar w:fldCharType="end"/>
      </w:r>
      <w:r w:rsidR="00C428DA" w:rsidRPr="004C73F9">
        <w:rPr>
          <w:rStyle w:val="Strong"/>
          <w:rFonts w:asciiTheme="majorBidi" w:hAnsiTheme="majorBidi" w:cstheme="majorBidi"/>
          <w:b w:val="0"/>
          <w:bCs w:val="0"/>
        </w:rPr>
        <w:t xml:space="preserve"> </w:t>
      </w:r>
      <w:r w:rsidRPr="004C73F9">
        <w:rPr>
          <w:rFonts w:asciiTheme="majorBidi" w:hAnsiTheme="majorBidi" w:cstheme="majorBidi"/>
        </w:rPr>
        <w:t>in India, only 26% of women have ever used the internet compared to 50% of men. This digital gender gap directly limits English learning opportunities, particularly as English is increasingly seen as a ticket to upward mobility.</w:t>
      </w:r>
      <w:r w:rsidR="00C428DA" w:rsidRPr="004C73F9">
        <w:rPr>
          <w:rFonts w:asciiTheme="majorBidi" w:hAnsiTheme="majorBidi" w:cstheme="majorBidi"/>
        </w:rPr>
        <w:t xml:space="preserve"> </w:t>
      </w:r>
      <w:r w:rsidRPr="004C73F9">
        <w:rPr>
          <w:rStyle w:val="Strong"/>
          <w:rFonts w:asciiTheme="majorBidi" w:hAnsiTheme="majorBidi" w:cstheme="majorBidi"/>
          <w:b w:val="0"/>
          <w:bCs w:val="0"/>
        </w:rPr>
        <w:t>Caste and linguistic background</w:t>
      </w:r>
      <w:r w:rsidRPr="004C73F9">
        <w:rPr>
          <w:rFonts w:asciiTheme="majorBidi" w:hAnsiTheme="majorBidi" w:cstheme="majorBidi"/>
        </w:rPr>
        <w:t xml:space="preserve"> also mediate access. English is still a marker of upper-caste privilege in many Indian contexts </w:t>
      </w:r>
      <w:r w:rsidR="009C07C6" w:rsidRPr="004C73F9">
        <w:rPr>
          <w:rFonts w:asciiTheme="majorBidi" w:hAnsiTheme="majorBidi" w:cstheme="majorBidi"/>
        </w:rPr>
        <w:fldChar w:fldCharType="begin"/>
      </w:r>
      <w:r w:rsidR="009C07C6" w:rsidRPr="004C73F9">
        <w:rPr>
          <w:rFonts w:asciiTheme="majorBidi" w:hAnsiTheme="majorBidi" w:cstheme="majorBidi"/>
        </w:rPr>
        <w:instrText xml:space="preserve"> ADDIN ZOTERO_ITEM CSL_CITATION {"citationID":"vbftadFU","properties":{"formattedCitation":"(Tupas &amp; Sercombe, 2014)","plainCitation":"(Tupas &amp; Sercombe, 2014)","noteIndex":0},"citationItems":[{"id":2397,"uris":["http://zotero.org/users/14359239/items/QB6XQ8K8"],"itemData":{"id":2397,"type":"chapter","container-title":"Language, Education and Nation-building","event-place":"London","ISBN":"978-1-349-54633-6","language":"en","note":"DOI: 10.1057/9781137455536_1","page":"1-21","publisher":"Palgrave Macmillan UK","publisher-place":"London","source":"DOI.org (Crossref)","title":"Language, Education and Nation-building in Southeast Asia: An Introduction","title-short":"Language, Education and Nation-building in Southeast Asia","URL":"http://link.springer.com/10.1057/9781137455536_1","editor":[{"family":"Sercombe","given":"Peter"},{"family":"Tupas","given":"Ruanni"}],"author":[{"family":"Tupas","given":"Ruanni"},{"family":"Sercombe","given":"Peter"}],"accessed":{"date-parts":[["2025",6,4]]},"issued":{"date-parts":[["2014"]]}}}],"schema":"https://github.com/citation-style-language/schema/raw/master/csl-citation.json"} </w:instrText>
      </w:r>
      <w:r w:rsidR="009C07C6" w:rsidRPr="004C73F9">
        <w:rPr>
          <w:rFonts w:asciiTheme="majorBidi" w:hAnsiTheme="majorBidi" w:cstheme="majorBidi"/>
        </w:rPr>
        <w:fldChar w:fldCharType="separate"/>
      </w:r>
      <w:r w:rsidR="009C07C6" w:rsidRPr="004C73F9">
        <w:rPr>
          <w:rFonts w:asciiTheme="majorBidi" w:hAnsiTheme="majorBidi" w:cstheme="majorBidi"/>
        </w:rPr>
        <w:t>(Tupas &amp; Sercombe, 2014)</w:t>
      </w:r>
      <w:r w:rsidR="009C07C6" w:rsidRPr="004C73F9">
        <w:rPr>
          <w:rFonts w:asciiTheme="majorBidi" w:hAnsiTheme="majorBidi" w:cstheme="majorBidi"/>
        </w:rPr>
        <w:fldChar w:fldCharType="end"/>
      </w:r>
      <w:r w:rsidRPr="004C73F9">
        <w:rPr>
          <w:rFonts w:asciiTheme="majorBidi" w:hAnsiTheme="majorBidi" w:cstheme="majorBidi"/>
        </w:rPr>
        <w:t>. Learners from Dalit or Adivasi communities may not only have fewer opportunities to use digital platforms but also face internalized stigma and external prejudice when they attempt to speak English. When EdTech solutions ignore these deeply embedded social hierarchies, they risk reinforcing structural inequalities.</w:t>
      </w:r>
    </w:p>
    <w:p w14:paraId="331885BF" w14:textId="77777777" w:rsidR="00F95963" w:rsidRPr="004C73F9" w:rsidRDefault="00256273" w:rsidP="00F240A3">
      <w:pPr>
        <w:pStyle w:val="Heading3"/>
        <w:spacing w:before="0" w:beforeAutospacing="0" w:after="0" w:afterAutospacing="0" w:line="360" w:lineRule="auto"/>
        <w:jc w:val="both"/>
        <w:rPr>
          <w:rFonts w:asciiTheme="majorBidi" w:hAnsiTheme="majorBidi" w:cstheme="majorBidi"/>
          <w:sz w:val="24"/>
          <w:szCs w:val="24"/>
        </w:rPr>
      </w:pPr>
      <w:r w:rsidRPr="004C73F9">
        <w:rPr>
          <w:rFonts w:asciiTheme="majorBidi" w:hAnsiTheme="majorBidi" w:cstheme="majorBidi"/>
          <w:sz w:val="24"/>
          <w:szCs w:val="24"/>
        </w:rPr>
        <w:t>4</w:t>
      </w:r>
      <w:r w:rsidR="00F95963" w:rsidRPr="004C73F9">
        <w:rPr>
          <w:rFonts w:asciiTheme="majorBidi" w:hAnsiTheme="majorBidi" w:cstheme="majorBidi"/>
          <w:sz w:val="24"/>
          <w:szCs w:val="24"/>
        </w:rPr>
        <w:t>.3 Cultural-Linguistic Barriers: Whose English?</w:t>
      </w:r>
    </w:p>
    <w:p w14:paraId="4ECFB518" w14:textId="77777777" w:rsidR="00F95963" w:rsidRPr="004C73F9" w:rsidRDefault="00F95963" w:rsidP="00F240A3">
      <w:pPr>
        <w:pStyle w:val="NormalWeb"/>
        <w:spacing w:before="0" w:beforeAutospacing="0" w:after="0" w:afterAutospacing="0" w:line="360" w:lineRule="auto"/>
        <w:jc w:val="both"/>
        <w:rPr>
          <w:rFonts w:asciiTheme="majorBidi" w:hAnsiTheme="majorBidi" w:cstheme="majorBidi"/>
        </w:rPr>
      </w:pPr>
      <w:r w:rsidRPr="004C73F9">
        <w:rPr>
          <w:rFonts w:asciiTheme="majorBidi" w:hAnsiTheme="majorBidi" w:cstheme="majorBidi"/>
        </w:rPr>
        <w:t xml:space="preserve">Another major obstacle is the </w:t>
      </w:r>
      <w:r w:rsidRPr="004C73F9">
        <w:rPr>
          <w:rStyle w:val="Strong"/>
          <w:rFonts w:asciiTheme="majorBidi" w:hAnsiTheme="majorBidi" w:cstheme="majorBidi"/>
          <w:b w:val="0"/>
          <w:bCs w:val="0"/>
        </w:rPr>
        <w:t>linguistic uniformity</w:t>
      </w:r>
      <w:r w:rsidRPr="004C73F9">
        <w:rPr>
          <w:rFonts w:asciiTheme="majorBidi" w:hAnsiTheme="majorBidi" w:cstheme="majorBidi"/>
        </w:rPr>
        <w:t xml:space="preserve"> of many English learning tools. Most are based on </w:t>
      </w:r>
      <w:r w:rsidRPr="004C73F9">
        <w:rPr>
          <w:rStyle w:val="Strong"/>
          <w:rFonts w:asciiTheme="majorBidi" w:hAnsiTheme="majorBidi" w:cstheme="majorBidi"/>
          <w:b w:val="0"/>
          <w:bCs w:val="0"/>
        </w:rPr>
        <w:t>Standard American or British English</w:t>
      </w:r>
      <w:r w:rsidRPr="004C73F9">
        <w:rPr>
          <w:rFonts w:asciiTheme="majorBidi" w:hAnsiTheme="majorBidi" w:cstheme="majorBidi"/>
        </w:rPr>
        <w:t xml:space="preserve">, marginalizing </w:t>
      </w:r>
      <w:r w:rsidRPr="004C73F9">
        <w:rPr>
          <w:rStyle w:val="Strong"/>
          <w:rFonts w:asciiTheme="majorBidi" w:hAnsiTheme="majorBidi" w:cstheme="majorBidi"/>
          <w:b w:val="0"/>
          <w:bCs w:val="0"/>
        </w:rPr>
        <w:t>vernacular varieties</w:t>
      </w:r>
      <w:r w:rsidRPr="004C73F9">
        <w:rPr>
          <w:rFonts w:asciiTheme="majorBidi" w:hAnsiTheme="majorBidi" w:cstheme="majorBidi"/>
        </w:rPr>
        <w:t xml:space="preserve"> and </w:t>
      </w:r>
      <w:r w:rsidRPr="004C73F9">
        <w:rPr>
          <w:rStyle w:val="Strong"/>
          <w:rFonts w:asciiTheme="majorBidi" w:hAnsiTheme="majorBidi" w:cstheme="majorBidi"/>
          <w:b w:val="0"/>
          <w:bCs w:val="0"/>
        </w:rPr>
        <w:t xml:space="preserve">World </w:t>
      </w:r>
      <w:proofErr w:type="spellStart"/>
      <w:r w:rsidRPr="004C73F9">
        <w:rPr>
          <w:rStyle w:val="Strong"/>
          <w:rFonts w:asciiTheme="majorBidi" w:hAnsiTheme="majorBidi" w:cstheme="majorBidi"/>
          <w:b w:val="0"/>
          <w:bCs w:val="0"/>
        </w:rPr>
        <w:t>Englishes</w:t>
      </w:r>
      <w:proofErr w:type="spellEnd"/>
      <w:r w:rsidRPr="004C73F9">
        <w:rPr>
          <w:rFonts w:asciiTheme="majorBidi" w:hAnsiTheme="majorBidi" w:cstheme="majorBidi"/>
        </w:rPr>
        <w:t>. Tools like Grammarly and Duolingo flag non-standard usages as “errors,” subtly devaluing local linguistic identities and reinforcing what Lisa Delpit (2006) calls the “culture of power.”</w:t>
      </w:r>
      <w:r w:rsidR="006B0BFC" w:rsidRPr="004C73F9">
        <w:rPr>
          <w:rFonts w:asciiTheme="majorBidi" w:hAnsiTheme="majorBidi" w:cstheme="majorBidi"/>
        </w:rPr>
        <w:t xml:space="preserve"> </w:t>
      </w:r>
      <w:r w:rsidRPr="004C73F9">
        <w:rPr>
          <w:rFonts w:asciiTheme="majorBidi" w:hAnsiTheme="majorBidi" w:cstheme="majorBidi"/>
        </w:rPr>
        <w:t xml:space="preserve">Furthermore, many platforms lack support for </w:t>
      </w:r>
      <w:r w:rsidRPr="004C73F9">
        <w:rPr>
          <w:rStyle w:val="Strong"/>
          <w:rFonts w:asciiTheme="majorBidi" w:hAnsiTheme="majorBidi" w:cstheme="majorBidi"/>
          <w:b w:val="0"/>
          <w:bCs w:val="0"/>
        </w:rPr>
        <w:t>translanguaging</w:t>
      </w:r>
      <w:r w:rsidRPr="004C73F9">
        <w:rPr>
          <w:rFonts w:asciiTheme="majorBidi" w:hAnsiTheme="majorBidi" w:cstheme="majorBidi"/>
        </w:rPr>
        <w:t xml:space="preserve">, even though multilingual practices are the norm in most parts of the Global South. Learners who speak Hindi, Bengali, Yoruba, or Thai often need to switch between languages fluidly—yet few platforms are designed with this pedagogical need in mind. </w:t>
      </w:r>
      <w:r w:rsidR="006B0BFC" w:rsidRPr="004C73F9">
        <w:rPr>
          <w:rFonts w:asciiTheme="majorBidi" w:hAnsiTheme="majorBidi" w:cstheme="majorBidi"/>
        </w:rPr>
        <w:fldChar w:fldCharType="begin"/>
      </w:r>
      <w:r w:rsidR="00383751" w:rsidRPr="004C73F9">
        <w:rPr>
          <w:rFonts w:asciiTheme="majorBidi" w:hAnsiTheme="majorBidi" w:cstheme="majorBidi"/>
        </w:rPr>
        <w:instrText xml:space="preserve"> ADDIN ZOTERO_ITEM CSL_CITATION {"citationID":"6j5e3hJi","properties":{"formattedCitation":"(Akkara et al., 2021)","plainCitation":"(Akkara et al., 2021)","dontUpdate":true,"noteIndex":0},"citationItems":[{"id":2398,"uris":["http://zotero.org/users/14359239/items/A2FARNX3"],"itemData":{"id":2398,"type":"chapter","container-title":"Internet of Things, Infrastructures and Mobile Applications","event-place":"Cham","ISBN":"978-3-030-49931-0","language":"en","note":"collection-title: Advances in Intelligent Systems and Computing\nDOI: 10.1007/978-3-030-49932-7_35","page":"357-366","publisher":"Springer International Publishing","publisher-place":"Cham","source":"DOI.org (Crossref)","title":"Exposing Rural Indian Students to Mobile Assisted Language Learning: A Case Study","title-short":"Exposing Rural Indian Students to Mobile Assisted Language Learning","URL":"https://link.springer.com/10.1007/978-3-030-49932-7_35","volume":"1192","editor":[{"family":"Auer","given":"Michael E."},{"family":"Tsiatsos","given":"Thrasyvoulos"}],"author":[{"family":"Akkara","given":"Sherine"},{"family":"Mallampalli","given":"Mallikarjuna Sastry"},{"family":"Anumula","given":"V. Surya Seshagiri"}],"accessed":{"date-parts":[["2025",6,4]]},"issued":{"date-parts":[["2021"]]}}}],"schema":"https://github.com/citation-style-language/schema/raw/master/csl-citation.json"} </w:instrText>
      </w:r>
      <w:r w:rsidR="006B0BFC" w:rsidRPr="004C73F9">
        <w:rPr>
          <w:rFonts w:asciiTheme="majorBidi" w:hAnsiTheme="majorBidi" w:cstheme="majorBidi"/>
        </w:rPr>
        <w:fldChar w:fldCharType="separate"/>
      </w:r>
      <w:r w:rsidR="006B0BFC" w:rsidRPr="004C73F9">
        <w:rPr>
          <w:rFonts w:asciiTheme="majorBidi" w:hAnsiTheme="majorBidi" w:cstheme="majorBidi"/>
        </w:rPr>
        <w:t>Akkara et al. (2021)</w:t>
      </w:r>
      <w:r w:rsidR="006B0BFC" w:rsidRPr="004C73F9">
        <w:rPr>
          <w:rFonts w:asciiTheme="majorBidi" w:hAnsiTheme="majorBidi" w:cstheme="majorBidi"/>
        </w:rPr>
        <w:fldChar w:fldCharType="end"/>
      </w:r>
      <w:r w:rsidR="006B0BFC" w:rsidRPr="004C73F9">
        <w:rPr>
          <w:rFonts w:asciiTheme="majorBidi" w:hAnsiTheme="majorBidi" w:cstheme="majorBidi"/>
        </w:rPr>
        <w:t xml:space="preserve"> </w:t>
      </w:r>
      <w:r w:rsidRPr="004C73F9">
        <w:rPr>
          <w:rFonts w:asciiTheme="majorBidi" w:hAnsiTheme="majorBidi" w:cstheme="majorBidi"/>
        </w:rPr>
        <w:t>found that apps offering vernacular scaffolding, like Hello English, were more effective in promoting sustained engagement among rural learners.</w:t>
      </w:r>
      <w:r w:rsidR="006B0BFC" w:rsidRPr="004C73F9">
        <w:rPr>
          <w:rFonts w:asciiTheme="majorBidi" w:hAnsiTheme="majorBidi" w:cstheme="majorBidi"/>
        </w:rPr>
        <w:t xml:space="preserve"> </w:t>
      </w:r>
      <w:r w:rsidRPr="004C73F9">
        <w:rPr>
          <w:rFonts w:asciiTheme="majorBidi" w:hAnsiTheme="majorBidi" w:cstheme="majorBidi"/>
        </w:rPr>
        <w:t xml:space="preserve">Another challenge is the </w:t>
      </w:r>
      <w:r w:rsidRPr="004C73F9">
        <w:rPr>
          <w:rStyle w:val="Strong"/>
          <w:rFonts w:asciiTheme="majorBidi" w:hAnsiTheme="majorBidi" w:cstheme="majorBidi"/>
          <w:b w:val="0"/>
          <w:bCs w:val="0"/>
        </w:rPr>
        <w:t>language of instruction</w:t>
      </w:r>
      <w:r w:rsidRPr="004C73F9">
        <w:rPr>
          <w:rFonts w:asciiTheme="majorBidi" w:hAnsiTheme="majorBidi" w:cstheme="majorBidi"/>
        </w:rPr>
        <w:t xml:space="preserve"> itself. If the platform’s interface, tutorials, and explanations are in formal or technical English, it alienates those with limited prior exposure. This reinforces a </w:t>
      </w:r>
      <w:r w:rsidRPr="004C73F9">
        <w:rPr>
          <w:rStyle w:val="Strong"/>
          <w:rFonts w:asciiTheme="majorBidi" w:hAnsiTheme="majorBidi" w:cstheme="majorBidi"/>
          <w:b w:val="0"/>
          <w:bCs w:val="0"/>
        </w:rPr>
        <w:t>hidden curriculum</w:t>
      </w:r>
      <w:r w:rsidRPr="004C73F9">
        <w:rPr>
          <w:rFonts w:asciiTheme="majorBidi" w:hAnsiTheme="majorBidi" w:cstheme="majorBidi"/>
        </w:rPr>
        <w:t xml:space="preserve"> of linguistic elitism, where only learners already proficient in English can meaningfully benefit from English-learning tools.</w:t>
      </w:r>
    </w:p>
    <w:p w14:paraId="11634937" w14:textId="77777777" w:rsidR="00F95963" w:rsidRPr="004C73F9" w:rsidRDefault="00256273" w:rsidP="00F240A3">
      <w:pPr>
        <w:pStyle w:val="Heading3"/>
        <w:spacing w:before="0" w:beforeAutospacing="0" w:after="0" w:afterAutospacing="0" w:line="360" w:lineRule="auto"/>
        <w:rPr>
          <w:rFonts w:asciiTheme="majorBidi" w:hAnsiTheme="majorBidi" w:cstheme="majorBidi"/>
          <w:sz w:val="24"/>
          <w:szCs w:val="24"/>
        </w:rPr>
      </w:pPr>
      <w:r w:rsidRPr="004C73F9">
        <w:rPr>
          <w:rFonts w:asciiTheme="majorBidi" w:hAnsiTheme="majorBidi" w:cstheme="majorBidi"/>
          <w:sz w:val="24"/>
          <w:szCs w:val="24"/>
        </w:rPr>
        <w:t>4</w:t>
      </w:r>
      <w:r w:rsidR="00F95963" w:rsidRPr="004C73F9">
        <w:rPr>
          <w:rFonts w:asciiTheme="majorBidi" w:hAnsiTheme="majorBidi" w:cstheme="majorBidi"/>
          <w:sz w:val="24"/>
          <w:szCs w:val="24"/>
        </w:rPr>
        <w:t>.4 Pedagogical Issues: Context, Teachers, and Bias</w:t>
      </w:r>
    </w:p>
    <w:p w14:paraId="28FC813F" w14:textId="77777777" w:rsidR="00663398" w:rsidRPr="004C73F9" w:rsidRDefault="00F95963" w:rsidP="00F240A3">
      <w:pPr>
        <w:pStyle w:val="NormalWeb"/>
        <w:spacing w:before="0" w:beforeAutospacing="0" w:after="0" w:afterAutospacing="0" w:line="360" w:lineRule="auto"/>
        <w:jc w:val="both"/>
        <w:rPr>
          <w:rFonts w:asciiTheme="majorBidi" w:hAnsiTheme="majorBidi" w:cstheme="majorBidi"/>
        </w:rPr>
      </w:pPr>
      <w:r w:rsidRPr="004C73F9">
        <w:rPr>
          <w:rFonts w:asciiTheme="majorBidi" w:hAnsiTheme="majorBidi" w:cstheme="majorBidi"/>
        </w:rPr>
        <w:lastRenderedPageBreak/>
        <w:t xml:space="preserve">Perhaps the most overlooked barrier to equity in EdTech is the </w:t>
      </w:r>
      <w:r w:rsidRPr="004C73F9">
        <w:rPr>
          <w:rStyle w:val="Strong"/>
          <w:rFonts w:asciiTheme="majorBidi" w:hAnsiTheme="majorBidi" w:cstheme="majorBidi"/>
          <w:b w:val="0"/>
          <w:bCs w:val="0"/>
        </w:rPr>
        <w:t>pedagogical design</w:t>
      </w:r>
      <w:r w:rsidRPr="004C73F9">
        <w:rPr>
          <w:rFonts w:asciiTheme="majorBidi" w:hAnsiTheme="majorBidi" w:cstheme="majorBidi"/>
          <w:b/>
          <w:bCs/>
        </w:rPr>
        <w:t xml:space="preserve"> </w:t>
      </w:r>
      <w:r w:rsidRPr="004C73F9">
        <w:rPr>
          <w:rFonts w:asciiTheme="majorBidi" w:hAnsiTheme="majorBidi" w:cstheme="majorBidi"/>
        </w:rPr>
        <w:t xml:space="preserve">of the tools. Many platforms focus heavily on vocabulary drills, grammar exercises, or repetitive testing—often divorced from learners’ cultural contexts or real-world needs. This can lead to </w:t>
      </w:r>
      <w:r w:rsidRPr="004C73F9">
        <w:rPr>
          <w:rStyle w:val="Strong"/>
          <w:rFonts w:asciiTheme="majorBidi" w:hAnsiTheme="majorBidi" w:cstheme="majorBidi"/>
          <w:b w:val="0"/>
          <w:bCs w:val="0"/>
        </w:rPr>
        <w:t>surface-level learning</w:t>
      </w:r>
      <w:r w:rsidRPr="004C73F9">
        <w:rPr>
          <w:rFonts w:asciiTheme="majorBidi" w:hAnsiTheme="majorBidi" w:cstheme="majorBidi"/>
          <w:b/>
          <w:bCs/>
        </w:rPr>
        <w:t>,</w:t>
      </w:r>
      <w:r w:rsidRPr="004C73F9">
        <w:rPr>
          <w:rFonts w:asciiTheme="majorBidi" w:hAnsiTheme="majorBidi" w:cstheme="majorBidi"/>
        </w:rPr>
        <w:t xml:space="preserve"> where students memorize words but struggle to apply them in authentic communication.</w:t>
      </w:r>
      <w:r w:rsidR="007A0636" w:rsidRPr="004C73F9">
        <w:rPr>
          <w:rFonts w:asciiTheme="majorBidi" w:hAnsiTheme="majorBidi" w:cstheme="majorBidi"/>
        </w:rPr>
        <w:t xml:space="preserve"> </w:t>
      </w:r>
      <w:r w:rsidRPr="004C73F9">
        <w:rPr>
          <w:rFonts w:asciiTheme="majorBidi" w:hAnsiTheme="majorBidi" w:cstheme="majorBidi"/>
        </w:rPr>
        <w:t xml:space="preserve">Moreover, digital tools often </w:t>
      </w:r>
      <w:r w:rsidRPr="004C73F9">
        <w:rPr>
          <w:rStyle w:val="Strong"/>
          <w:rFonts w:asciiTheme="majorBidi" w:hAnsiTheme="majorBidi" w:cstheme="majorBidi"/>
          <w:b w:val="0"/>
          <w:bCs w:val="0"/>
        </w:rPr>
        <w:t>lack teacher mediation</w:t>
      </w:r>
      <w:r w:rsidRPr="004C73F9">
        <w:rPr>
          <w:rFonts w:asciiTheme="majorBidi" w:hAnsiTheme="majorBidi" w:cstheme="majorBidi"/>
        </w:rPr>
        <w:t xml:space="preserve">, which is crucial for supporting less confident learners, correcting misconceptions, and adapting instruction to the learner’s pace. As </w:t>
      </w:r>
      <w:r w:rsidR="007A0636" w:rsidRPr="004C73F9">
        <w:rPr>
          <w:rFonts w:asciiTheme="majorBidi" w:hAnsiTheme="majorBidi" w:cstheme="majorBidi"/>
        </w:rPr>
        <w:fldChar w:fldCharType="begin"/>
      </w:r>
      <w:r w:rsidR="007A0636" w:rsidRPr="004C73F9">
        <w:rPr>
          <w:rFonts w:asciiTheme="majorBidi" w:hAnsiTheme="majorBidi" w:cstheme="majorBidi"/>
        </w:rPr>
        <w:instrText xml:space="preserve"> ADDIN ZOTERO_ITEM CSL_CITATION {"citationID":"R2vCZlg5","properties":{"formattedCitation":"(Freire, 2005)","plainCitation":"(Freire, 2005)","noteIndex":0},"citationItems":[{"id":2376,"uris":["http://zotero.org/users/14359239/items/34Z7W9CL"],"itemData":{"id":2376,"type":"book","event-place":"New York, London","ISBN":"ISBN 0-8264-1276-9","language":"Eng","number-of-pages":"181","publisher":"continuum","publisher-place":"New York, London","title":"PEDAGOGY of the OPPRESSED","URL":"https://envs.ucsc.edu/internships/internship-readings/freire-pedagogy-of-the-oppressed.pdf","author":[{"family":"Freire","given":"Paulo"}],"issued":{"date-parts":[["2005"]]}}}],"schema":"https://github.com/citation-style-language/schema/raw/master/csl-citation.json"} </w:instrText>
      </w:r>
      <w:r w:rsidR="007A0636" w:rsidRPr="004C73F9">
        <w:rPr>
          <w:rFonts w:asciiTheme="majorBidi" w:hAnsiTheme="majorBidi" w:cstheme="majorBidi"/>
        </w:rPr>
        <w:fldChar w:fldCharType="separate"/>
      </w:r>
      <w:r w:rsidR="007A0636" w:rsidRPr="004C73F9">
        <w:rPr>
          <w:rFonts w:asciiTheme="majorBidi" w:hAnsiTheme="majorBidi" w:cstheme="majorBidi"/>
        </w:rPr>
        <w:t>Freire (2005)</w:t>
      </w:r>
      <w:r w:rsidR="007A0636" w:rsidRPr="004C73F9">
        <w:rPr>
          <w:rFonts w:asciiTheme="majorBidi" w:hAnsiTheme="majorBidi" w:cstheme="majorBidi"/>
        </w:rPr>
        <w:fldChar w:fldCharType="end"/>
      </w:r>
      <w:r w:rsidR="007A0636" w:rsidRPr="004C73F9">
        <w:rPr>
          <w:rFonts w:asciiTheme="majorBidi" w:hAnsiTheme="majorBidi" w:cstheme="majorBidi"/>
        </w:rPr>
        <w:t xml:space="preserve"> </w:t>
      </w:r>
      <w:r w:rsidRPr="004C73F9">
        <w:rPr>
          <w:rFonts w:asciiTheme="majorBidi" w:hAnsiTheme="majorBidi" w:cstheme="majorBidi"/>
        </w:rPr>
        <w:t xml:space="preserve">emphasized, education must be dialogic and relational—not merely transactional. In low-resource contexts, where teacher training in digital pedagogy is limited, the risk is that learners become </w:t>
      </w:r>
      <w:r w:rsidRPr="004C73F9">
        <w:rPr>
          <w:rStyle w:val="Strong"/>
          <w:rFonts w:asciiTheme="majorBidi" w:hAnsiTheme="majorBidi" w:cstheme="majorBidi"/>
          <w:b w:val="0"/>
          <w:bCs w:val="0"/>
        </w:rPr>
        <w:t>passive consumers</w:t>
      </w:r>
      <w:r w:rsidRPr="004C73F9">
        <w:rPr>
          <w:rFonts w:asciiTheme="majorBidi" w:hAnsiTheme="majorBidi" w:cstheme="majorBidi"/>
        </w:rPr>
        <w:t xml:space="preserve"> rather than </w:t>
      </w:r>
      <w:r w:rsidRPr="004C73F9">
        <w:rPr>
          <w:rStyle w:val="Strong"/>
          <w:rFonts w:asciiTheme="majorBidi" w:hAnsiTheme="majorBidi" w:cstheme="majorBidi"/>
          <w:b w:val="0"/>
          <w:bCs w:val="0"/>
        </w:rPr>
        <w:t>active users</w:t>
      </w:r>
      <w:r w:rsidRPr="004C73F9">
        <w:rPr>
          <w:rFonts w:asciiTheme="majorBidi" w:hAnsiTheme="majorBidi" w:cstheme="majorBidi"/>
        </w:rPr>
        <w:t xml:space="preserve"> of language.</w:t>
      </w:r>
      <w:r w:rsidR="007A0636" w:rsidRPr="004C73F9">
        <w:rPr>
          <w:rFonts w:asciiTheme="majorBidi" w:hAnsiTheme="majorBidi" w:cstheme="majorBidi"/>
        </w:rPr>
        <w:t xml:space="preserve"> </w:t>
      </w:r>
      <w:r w:rsidRPr="004C73F9">
        <w:rPr>
          <w:rFonts w:asciiTheme="majorBidi" w:hAnsiTheme="majorBidi" w:cstheme="majorBidi"/>
        </w:rPr>
        <w:t xml:space="preserve">Artificial Intelligence (AI) and Natural Language Processing (NLP) tools present further complications. Algorithms are typically trained on </w:t>
      </w:r>
      <w:r w:rsidR="007A0636" w:rsidRPr="004C73F9">
        <w:rPr>
          <w:rFonts w:asciiTheme="majorBidi" w:hAnsiTheme="majorBidi" w:cstheme="majorBidi"/>
        </w:rPr>
        <w:t>Standard</w:t>
      </w:r>
      <w:r w:rsidRPr="004C73F9">
        <w:rPr>
          <w:rFonts w:asciiTheme="majorBidi" w:hAnsiTheme="majorBidi" w:cstheme="majorBidi"/>
        </w:rPr>
        <w:t xml:space="preserve"> English corpora from Euro-American contexts, leading to </w:t>
      </w:r>
      <w:r w:rsidRPr="004C73F9">
        <w:rPr>
          <w:rStyle w:val="Strong"/>
          <w:rFonts w:asciiTheme="majorBidi" w:hAnsiTheme="majorBidi" w:cstheme="majorBidi"/>
          <w:b w:val="0"/>
          <w:bCs w:val="0"/>
        </w:rPr>
        <w:t>algorithmic bias</w:t>
      </w:r>
      <w:r w:rsidRPr="004C73F9">
        <w:rPr>
          <w:rFonts w:asciiTheme="majorBidi" w:hAnsiTheme="majorBidi" w:cstheme="majorBidi"/>
        </w:rPr>
        <w:t xml:space="preserve">. </w:t>
      </w:r>
      <w:r w:rsidR="007A0636" w:rsidRPr="004C73F9">
        <w:rPr>
          <w:rFonts w:asciiTheme="majorBidi" w:hAnsiTheme="majorBidi" w:cstheme="majorBidi"/>
        </w:rPr>
        <w:fldChar w:fldCharType="begin"/>
      </w:r>
      <w:r w:rsidR="007A0636" w:rsidRPr="004C73F9">
        <w:rPr>
          <w:rFonts w:asciiTheme="majorBidi" w:hAnsiTheme="majorBidi" w:cstheme="majorBidi"/>
        </w:rPr>
        <w:instrText xml:space="preserve"> ADDIN ZOTERO_ITEM CSL_CITATION {"citationID":"h3GfyV1H","properties":{"formattedCitation":"(Bender et al., 2021)","plainCitation":"(Bender et al., 2021)","noteIndex":0},"citationItems":[{"id":2399,"uris":["http://zotero.org/users/14359239/items/LEVKAE2E"],"itemData":{"id":2399,"type":"paper-conference","container-title":"Proceedings of the 2021 ACM Conference on Fairness, Accountability, and Transparency","DOI":"10.1145/3442188.3445922","event-place":"Virtual Event Canada","event-title":"FAccT '21: 2021 ACM Conference on Fairness, Accountability, and Transparency","ISBN":"978-1-4503-8309-7","language":"en","page":"610-623","publisher":"ACM","publisher-place":"Virtual Event Canada","source":"DOI.org (Crossref)","title":"On the Dangers of Stochastic Parrots: Can Language Models Be Too Big? </w:instrText>
      </w:r>
      <w:r w:rsidR="007A0636" w:rsidRPr="004C73F9">
        <w:instrText>🦜</w:instrText>
      </w:r>
      <w:r w:rsidR="007A0636" w:rsidRPr="004C73F9">
        <w:rPr>
          <w:rFonts w:asciiTheme="majorBidi" w:hAnsiTheme="majorBidi" w:cstheme="majorBidi"/>
        </w:rPr>
        <w:instrText xml:space="preserve">","title-short":"On the Dangers of Stochastic Parrots","URL":"https://dl.acm.org/doi/10.1145/3442188.3445922","author":[{"family":"Bender","given":"Emily M."},{"family":"Gebru","given":"Timnit"},{"family":"McMillan-Major","given":"Angelina"},{"family":"Shmitchell","given":"Shmargaret"}],"accessed":{"date-parts":[["2025",6,4]]},"issued":{"date-parts":[["2021",3,3]]}}}],"schema":"https://github.com/citation-style-language/schema/raw/master/csl-citation.json"} </w:instrText>
      </w:r>
      <w:r w:rsidR="007A0636" w:rsidRPr="004C73F9">
        <w:rPr>
          <w:rFonts w:asciiTheme="majorBidi" w:hAnsiTheme="majorBidi" w:cstheme="majorBidi"/>
        </w:rPr>
        <w:fldChar w:fldCharType="separate"/>
      </w:r>
      <w:r w:rsidR="007A0636" w:rsidRPr="004C73F9">
        <w:rPr>
          <w:rFonts w:asciiTheme="majorBidi" w:hAnsiTheme="majorBidi" w:cstheme="majorBidi"/>
        </w:rPr>
        <w:t>Bender et al. (2021)</w:t>
      </w:r>
      <w:r w:rsidR="007A0636" w:rsidRPr="004C73F9">
        <w:rPr>
          <w:rFonts w:asciiTheme="majorBidi" w:hAnsiTheme="majorBidi" w:cstheme="majorBidi"/>
        </w:rPr>
        <w:fldChar w:fldCharType="end"/>
      </w:r>
      <w:r w:rsidR="00D27893" w:rsidRPr="004C73F9">
        <w:rPr>
          <w:rStyle w:val="Strong"/>
          <w:rFonts w:asciiTheme="majorBidi" w:hAnsiTheme="majorBidi" w:cstheme="majorBidi"/>
          <w:b w:val="0"/>
          <w:bCs w:val="0"/>
        </w:rPr>
        <w:t xml:space="preserve"> </w:t>
      </w:r>
      <w:r w:rsidRPr="004C73F9">
        <w:rPr>
          <w:rFonts w:asciiTheme="majorBidi" w:hAnsiTheme="majorBidi" w:cstheme="majorBidi"/>
        </w:rPr>
        <w:t>have argued that large language models often fail to recognize the nuances of regional dialects or code-mixed inputs, misjudging them as incorrect or unintelligible. As a result, learners from Global South contexts may receive disproportionate “error” feedback, which could demoralize rather than empower them.</w:t>
      </w:r>
      <w:r w:rsidR="00663398" w:rsidRPr="004C73F9">
        <w:rPr>
          <w:rFonts w:asciiTheme="majorBidi" w:hAnsiTheme="majorBidi" w:cstheme="majorBidi"/>
        </w:rPr>
        <w:t xml:space="preserve"> </w:t>
      </w:r>
    </w:p>
    <w:p w14:paraId="79F7258D" w14:textId="77777777" w:rsidR="001C065B" w:rsidRPr="004C73F9" w:rsidRDefault="001C065B" w:rsidP="00F240A3">
      <w:pPr>
        <w:pStyle w:val="NormalWeb"/>
        <w:spacing w:before="0" w:beforeAutospacing="0" w:after="0" w:afterAutospacing="0" w:line="360" w:lineRule="auto"/>
        <w:jc w:val="both"/>
        <w:rPr>
          <w:rFonts w:asciiTheme="majorBidi" w:hAnsiTheme="majorBidi" w:cstheme="majorBidi"/>
        </w:rPr>
      </w:pPr>
      <w:r w:rsidRPr="004C73F9">
        <w:rPr>
          <w:rFonts w:asciiTheme="majorBidi" w:hAnsiTheme="majorBidi" w:cstheme="majorBidi"/>
        </w:rPr>
        <w:t xml:space="preserve">The four categories of barriers discussed above are summarized in Table </w:t>
      </w:r>
      <w:r w:rsidR="00663398" w:rsidRPr="004C73F9">
        <w:rPr>
          <w:rFonts w:asciiTheme="majorBidi" w:hAnsiTheme="majorBidi" w:cstheme="majorBidi"/>
        </w:rPr>
        <w:t>2</w:t>
      </w:r>
      <w:r w:rsidRPr="004C73F9">
        <w:rPr>
          <w:rFonts w:asciiTheme="majorBidi" w:hAnsiTheme="majorBidi" w:cstheme="majorBidi"/>
        </w:rPr>
        <w:t>, which offers a comparative overview of their manifestations and implications</w:t>
      </w:r>
      <w:r w:rsidR="00663398" w:rsidRPr="004C73F9">
        <w:rPr>
          <w:rFonts w:asciiTheme="majorBidi" w:hAnsiTheme="majorBidi" w:cstheme="majorBidi"/>
        </w:rPr>
        <w:t>.</w:t>
      </w:r>
    </w:p>
    <w:p w14:paraId="19687FFF" w14:textId="77777777" w:rsidR="00663398" w:rsidRPr="004C73F9" w:rsidRDefault="00663398" w:rsidP="00F240A3">
      <w:pPr>
        <w:pStyle w:val="NormalWeb"/>
        <w:spacing w:before="0" w:beforeAutospacing="0" w:after="0" w:afterAutospacing="0" w:line="360" w:lineRule="auto"/>
        <w:jc w:val="center"/>
        <w:rPr>
          <w:rFonts w:asciiTheme="majorBidi" w:hAnsiTheme="majorBidi" w:cstheme="majorBidi"/>
          <w:b/>
          <w:bCs/>
        </w:rPr>
      </w:pPr>
      <w:r w:rsidRPr="004C73F9">
        <w:rPr>
          <w:rFonts w:asciiTheme="majorBidi" w:hAnsiTheme="majorBidi" w:cstheme="majorBidi"/>
          <w:b/>
          <w:bCs/>
        </w:rPr>
        <w:t>Table</w:t>
      </w:r>
      <w:r w:rsidR="00236065" w:rsidRPr="004C73F9">
        <w:rPr>
          <w:rFonts w:asciiTheme="majorBidi" w:hAnsiTheme="majorBidi" w:cstheme="majorBidi"/>
          <w:b/>
          <w:bCs/>
        </w:rPr>
        <w:t xml:space="preserve"> </w:t>
      </w:r>
      <w:r w:rsidRPr="004C73F9">
        <w:rPr>
          <w:rFonts w:asciiTheme="majorBidi" w:hAnsiTheme="majorBidi" w:cstheme="majorBidi"/>
          <w:b/>
          <w:bCs/>
        </w:rPr>
        <w:t>2: Key Barriers to Equity in Digital English Language Learning</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790"/>
        <w:gridCol w:w="2516"/>
        <w:gridCol w:w="3149"/>
        <w:gridCol w:w="1995"/>
      </w:tblGrid>
      <w:tr w:rsidR="00663398" w:rsidRPr="004C73F9" w14:paraId="56261C4C" w14:textId="77777777" w:rsidTr="00663398">
        <w:trPr>
          <w:tblHeader/>
          <w:tblCellSpacing w:w="15" w:type="dxa"/>
        </w:trPr>
        <w:tc>
          <w:tcPr>
            <w:tcW w:w="0" w:type="auto"/>
            <w:vAlign w:val="center"/>
            <w:hideMark/>
          </w:tcPr>
          <w:p w14:paraId="59031128" w14:textId="77777777" w:rsidR="00663398" w:rsidRPr="004C73F9" w:rsidRDefault="00663398" w:rsidP="00F240A3">
            <w:pPr>
              <w:spacing w:after="0" w:line="360" w:lineRule="auto"/>
              <w:jc w:val="center"/>
              <w:rPr>
                <w:rFonts w:asciiTheme="majorBidi" w:eastAsia="Times New Roman" w:hAnsiTheme="majorBidi" w:cstheme="majorBidi"/>
                <w:b/>
                <w:bCs/>
                <w:sz w:val="24"/>
                <w:szCs w:val="24"/>
              </w:rPr>
            </w:pPr>
            <w:r w:rsidRPr="004C73F9">
              <w:rPr>
                <w:rFonts w:asciiTheme="majorBidi" w:eastAsia="Times New Roman" w:hAnsiTheme="majorBidi" w:cstheme="majorBidi"/>
                <w:b/>
                <w:bCs/>
                <w:sz w:val="24"/>
                <w:szCs w:val="24"/>
              </w:rPr>
              <w:t>Barrier Type</w:t>
            </w:r>
          </w:p>
        </w:tc>
        <w:tc>
          <w:tcPr>
            <w:tcW w:w="0" w:type="auto"/>
            <w:vAlign w:val="center"/>
            <w:hideMark/>
          </w:tcPr>
          <w:p w14:paraId="65B61C39" w14:textId="77777777" w:rsidR="00663398" w:rsidRPr="004C73F9" w:rsidRDefault="00663398" w:rsidP="00F240A3">
            <w:pPr>
              <w:spacing w:after="0" w:line="360" w:lineRule="auto"/>
              <w:jc w:val="center"/>
              <w:rPr>
                <w:rFonts w:asciiTheme="majorBidi" w:eastAsia="Times New Roman" w:hAnsiTheme="majorBidi" w:cstheme="majorBidi"/>
                <w:b/>
                <w:bCs/>
                <w:sz w:val="24"/>
                <w:szCs w:val="24"/>
              </w:rPr>
            </w:pPr>
            <w:r w:rsidRPr="004C73F9">
              <w:rPr>
                <w:rFonts w:asciiTheme="majorBidi" w:eastAsia="Times New Roman" w:hAnsiTheme="majorBidi" w:cstheme="majorBidi"/>
                <w:b/>
                <w:bCs/>
                <w:sz w:val="24"/>
                <w:szCs w:val="24"/>
              </w:rPr>
              <w:t>Description</w:t>
            </w:r>
          </w:p>
        </w:tc>
        <w:tc>
          <w:tcPr>
            <w:tcW w:w="0" w:type="auto"/>
            <w:vAlign w:val="center"/>
            <w:hideMark/>
          </w:tcPr>
          <w:p w14:paraId="166597BE" w14:textId="77777777" w:rsidR="00663398" w:rsidRPr="004C73F9" w:rsidRDefault="00663398" w:rsidP="00F240A3">
            <w:pPr>
              <w:spacing w:after="0" w:line="360" w:lineRule="auto"/>
              <w:jc w:val="center"/>
              <w:rPr>
                <w:rFonts w:asciiTheme="majorBidi" w:eastAsia="Times New Roman" w:hAnsiTheme="majorBidi" w:cstheme="majorBidi"/>
                <w:b/>
                <w:bCs/>
                <w:sz w:val="24"/>
                <w:szCs w:val="24"/>
              </w:rPr>
            </w:pPr>
            <w:r w:rsidRPr="004C73F9">
              <w:rPr>
                <w:rFonts w:asciiTheme="majorBidi" w:eastAsia="Times New Roman" w:hAnsiTheme="majorBidi" w:cstheme="majorBidi"/>
                <w:b/>
                <w:bCs/>
                <w:sz w:val="24"/>
                <w:szCs w:val="24"/>
              </w:rPr>
              <w:t>Examples</w:t>
            </w:r>
          </w:p>
        </w:tc>
        <w:tc>
          <w:tcPr>
            <w:tcW w:w="0" w:type="auto"/>
            <w:vAlign w:val="center"/>
            <w:hideMark/>
          </w:tcPr>
          <w:p w14:paraId="527B101D" w14:textId="77777777" w:rsidR="00663398" w:rsidRPr="004C73F9" w:rsidRDefault="00663398" w:rsidP="00F240A3">
            <w:pPr>
              <w:spacing w:after="0" w:line="360" w:lineRule="auto"/>
              <w:jc w:val="center"/>
              <w:rPr>
                <w:rFonts w:asciiTheme="majorBidi" w:eastAsia="Times New Roman" w:hAnsiTheme="majorBidi" w:cstheme="majorBidi"/>
                <w:b/>
                <w:bCs/>
                <w:sz w:val="24"/>
                <w:szCs w:val="24"/>
              </w:rPr>
            </w:pPr>
            <w:r w:rsidRPr="004C73F9">
              <w:rPr>
                <w:rFonts w:asciiTheme="majorBidi" w:eastAsia="Times New Roman" w:hAnsiTheme="majorBidi" w:cstheme="majorBidi"/>
                <w:b/>
                <w:bCs/>
                <w:sz w:val="24"/>
                <w:szCs w:val="24"/>
              </w:rPr>
              <w:t>Key References</w:t>
            </w:r>
          </w:p>
        </w:tc>
      </w:tr>
      <w:tr w:rsidR="00663398" w:rsidRPr="004C73F9" w14:paraId="5FC11582" w14:textId="77777777" w:rsidTr="00663398">
        <w:trPr>
          <w:tblCellSpacing w:w="15" w:type="dxa"/>
        </w:trPr>
        <w:tc>
          <w:tcPr>
            <w:tcW w:w="0" w:type="auto"/>
            <w:tcBorders>
              <w:top w:val="single" w:sz="4" w:space="0" w:color="auto"/>
            </w:tcBorders>
            <w:vAlign w:val="center"/>
            <w:hideMark/>
          </w:tcPr>
          <w:p w14:paraId="0F1881CE"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Access Barriers</w:t>
            </w:r>
          </w:p>
        </w:tc>
        <w:tc>
          <w:tcPr>
            <w:tcW w:w="0" w:type="auto"/>
            <w:tcBorders>
              <w:top w:val="single" w:sz="4" w:space="0" w:color="auto"/>
            </w:tcBorders>
            <w:vAlign w:val="center"/>
            <w:hideMark/>
          </w:tcPr>
          <w:p w14:paraId="3A38686B"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Limitations in infrastructure, devices, and connectivity</w:t>
            </w:r>
          </w:p>
        </w:tc>
        <w:tc>
          <w:tcPr>
            <w:tcW w:w="0" w:type="auto"/>
            <w:tcBorders>
              <w:top w:val="single" w:sz="4" w:space="0" w:color="auto"/>
            </w:tcBorders>
            <w:vAlign w:val="center"/>
            <w:hideMark/>
          </w:tcPr>
          <w:p w14:paraId="210AADA2"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No smartphone access; irregular internet/electricity; lack of tech support</w:t>
            </w:r>
          </w:p>
        </w:tc>
        <w:tc>
          <w:tcPr>
            <w:tcW w:w="0" w:type="auto"/>
            <w:tcBorders>
              <w:top w:val="single" w:sz="4" w:space="0" w:color="auto"/>
            </w:tcBorders>
            <w:vAlign w:val="center"/>
            <w:hideMark/>
          </w:tcPr>
          <w:p w14:paraId="31B3F4BF"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UNESCO (2021); ASER (2020); Warschauer (2003)</w:t>
            </w:r>
          </w:p>
        </w:tc>
      </w:tr>
      <w:tr w:rsidR="00663398" w:rsidRPr="004C73F9" w14:paraId="4AE1B056" w14:textId="77777777" w:rsidTr="00663398">
        <w:trPr>
          <w:tblCellSpacing w:w="15" w:type="dxa"/>
        </w:trPr>
        <w:tc>
          <w:tcPr>
            <w:tcW w:w="0" w:type="auto"/>
            <w:vAlign w:val="center"/>
            <w:hideMark/>
          </w:tcPr>
          <w:p w14:paraId="0D62F911"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Socioeconomic Barriers</w:t>
            </w:r>
          </w:p>
        </w:tc>
        <w:tc>
          <w:tcPr>
            <w:tcW w:w="0" w:type="auto"/>
            <w:vAlign w:val="center"/>
            <w:hideMark/>
          </w:tcPr>
          <w:p w14:paraId="28F9B6AD"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Inequalities based on class, gender, geography, and caste</w:t>
            </w:r>
          </w:p>
        </w:tc>
        <w:tc>
          <w:tcPr>
            <w:tcW w:w="0" w:type="auto"/>
            <w:vAlign w:val="center"/>
            <w:hideMark/>
          </w:tcPr>
          <w:p w14:paraId="0EE1D8DA"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Gendered access to phones; rural-urban divide; caste-linked language marginalization</w:t>
            </w:r>
          </w:p>
        </w:tc>
        <w:tc>
          <w:tcPr>
            <w:tcW w:w="0" w:type="auto"/>
            <w:vAlign w:val="center"/>
            <w:hideMark/>
          </w:tcPr>
          <w:p w14:paraId="0948DA0C"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 xml:space="preserve">UNICEF (2022); </w:t>
            </w:r>
            <w:r w:rsidR="00FB4F53" w:rsidRPr="004C73F9">
              <w:rPr>
                <w:rFonts w:asciiTheme="majorBidi" w:eastAsia="Times New Roman" w:hAnsiTheme="majorBidi" w:cstheme="majorBidi"/>
                <w:sz w:val="24"/>
                <w:szCs w:val="24"/>
              </w:rPr>
              <w:t>Tupas &amp; Sercombe, (2014</w:t>
            </w:r>
            <w:r w:rsidRPr="004C73F9">
              <w:rPr>
                <w:rFonts w:asciiTheme="majorBidi" w:eastAsia="Times New Roman" w:hAnsiTheme="majorBidi" w:cstheme="majorBidi"/>
                <w:sz w:val="24"/>
                <w:szCs w:val="24"/>
              </w:rPr>
              <w:t>)</w:t>
            </w:r>
          </w:p>
        </w:tc>
      </w:tr>
      <w:tr w:rsidR="00663398" w:rsidRPr="004C73F9" w14:paraId="7C5D919B" w14:textId="77777777" w:rsidTr="00663398">
        <w:trPr>
          <w:tblCellSpacing w:w="15" w:type="dxa"/>
        </w:trPr>
        <w:tc>
          <w:tcPr>
            <w:tcW w:w="0" w:type="auto"/>
            <w:vAlign w:val="center"/>
            <w:hideMark/>
          </w:tcPr>
          <w:p w14:paraId="4F36B300"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Cultural-Linguistic Barriers</w:t>
            </w:r>
          </w:p>
        </w:tc>
        <w:tc>
          <w:tcPr>
            <w:tcW w:w="0" w:type="auto"/>
            <w:vAlign w:val="center"/>
            <w:hideMark/>
          </w:tcPr>
          <w:p w14:paraId="007DE617"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Language of instruction and the privileging of "standard" English norms</w:t>
            </w:r>
          </w:p>
        </w:tc>
        <w:tc>
          <w:tcPr>
            <w:tcW w:w="0" w:type="auto"/>
            <w:vAlign w:val="center"/>
            <w:hideMark/>
          </w:tcPr>
          <w:p w14:paraId="78F0A0B9"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 xml:space="preserve">Apps flag local </w:t>
            </w:r>
            <w:proofErr w:type="spellStart"/>
            <w:r w:rsidRPr="004C73F9">
              <w:rPr>
                <w:rFonts w:asciiTheme="majorBidi" w:eastAsia="Times New Roman" w:hAnsiTheme="majorBidi" w:cstheme="majorBidi"/>
                <w:sz w:val="24"/>
                <w:szCs w:val="24"/>
              </w:rPr>
              <w:t>Englishes</w:t>
            </w:r>
            <w:proofErr w:type="spellEnd"/>
            <w:r w:rsidRPr="004C73F9">
              <w:rPr>
                <w:rFonts w:asciiTheme="majorBidi" w:eastAsia="Times New Roman" w:hAnsiTheme="majorBidi" w:cstheme="majorBidi"/>
                <w:sz w:val="24"/>
                <w:szCs w:val="24"/>
              </w:rPr>
              <w:t xml:space="preserve"> as errors; lack of multilingual content</w:t>
            </w:r>
          </w:p>
        </w:tc>
        <w:tc>
          <w:tcPr>
            <w:tcW w:w="0" w:type="auto"/>
            <w:vAlign w:val="center"/>
            <w:hideMark/>
          </w:tcPr>
          <w:p w14:paraId="4252C508"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 xml:space="preserve">Delpit (2006); </w:t>
            </w:r>
            <w:r w:rsidR="002B6003" w:rsidRPr="004C73F9">
              <w:rPr>
                <w:rFonts w:asciiTheme="majorBidi" w:hAnsiTheme="majorBidi" w:cstheme="majorBidi"/>
                <w:sz w:val="24"/>
                <w:szCs w:val="24"/>
              </w:rPr>
              <w:fldChar w:fldCharType="begin"/>
            </w:r>
            <w:r w:rsidR="00383751" w:rsidRPr="004C73F9">
              <w:rPr>
                <w:rFonts w:asciiTheme="majorBidi" w:hAnsiTheme="majorBidi" w:cstheme="majorBidi"/>
                <w:sz w:val="24"/>
                <w:szCs w:val="24"/>
              </w:rPr>
              <w:instrText xml:space="preserve"> ADDIN ZOTERO_ITEM CSL_CITATION {"citationID":"FBsPmlAM","properties":{"formattedCitation":"(Akkara et al., 2021)","plainCitation":"(Akkara et al., 2021)","dontUpdate":true,"noteIndex":0},"citationItems":[{"id":2398,"uris":["http://zotero.org/users/14359239/items/A2FARNX3"],"itemData":{"id":2398,"type":"chapter","container-title":"Internet of Things, Infrastructures and Mobile Applications","event-place":"Cham","ISBN":"978-3-030-49931-0","language":"en","note":"collection-title: Advances in Intelligent Systems and Computing\nDOI: 10.1007/978-3-030-49932-7_35","page":"357-366","publisher":"Springer International Publishing","publisher-place":"Cham","source":"DOI.org (Crossref)","title":"Exposing Rural Indian Students to Mobile Assisted Language Learning: A Case Study","title-short":"Exposing Rural Indian Students to Mobile Assisted Language Learning","URL":"https://link.springer.com/10.1007/978-3-030-49932-7_35","volume":"1192","editor":[{"family":"Auer","given":"Michael E."},{"family":"Tsiatsos","given":"Thrasyvoulos"}],"author":[{"family":"Akkara","given":"Sherine"},{"family":"Mallampalli","given":"Mallikarjuna Sastry"},{"family":"Anumula","given":"V. Surya Seshagiri"}],"accessed":{"date-parts":[["2025",6,4]]},"issued":{"date-parts":[["2021"]]}}}],"schema":"https://github.com/citation-style-language/schema/raw/master/csl-citation.json"} </w:instrText>
            </w:r>
            <w:r w:rsidR="002B6003" w:rsidRPr="004C73F9">
              <w:rPr>
                <w:rFonts w:asciiTheme="majorBidi" w:hAnsiTheme="majorBidi" w:cstheme="majorBidi"/>
                <w:sz w:val="24"/>
                <w:szCs w:val="24"/>
              </w:rPr>
              <w:fldChar w:fldCharType="separate"/>
            </w:r>
            <w:r w:rsidR="002B6003" w:rsidRPr="004C73F9">
              <w:rPr>
                <w:rFonts w:asciiTheme="majorBidi" w:hAnsiTheme="majorBidi" w:cstheme="majorBidi"/>
                <w:sz w:val="24"/>
                <w:szCs w:val="24"/>
              </w:rPr>
              <w:t>Akkara et al. (2021)</w:t>
            </w:r>
            <w:r w:rsidR="002B6003" w:rsidRPr="004C73F9">
              <w:rPr>
                <w:rFonts w:asciiTheme="majorBidi" w:hAnsiTheme="majorBidi" w:cstheme="majorBidi"/>
                <w:sz w:val="24"/>
                <w:szCs w:val="24"/>
              </w:rPr>
              <w:fldChar w:fldCharType="end"/>
            </w:r>
          </w:p>
        </w:tc>
      </w:tr>
      <w:tr w:rsidR="00663398" w:rsidRPr="004C73F9" w14:paraId="25FAEBFD" w14:textId="77777777" w:rsidTr="00663398">
        <w:trPr>
          <w:tblCellSpacing w:w="15" w:type="dxa"/>
        </w:trPr>
        <w:tc>
          <w:tcPr>
            <w:tcW w:w="0" w:type="auto"/>
            <w:vAlign w:val="center"/>
            <w:hideMark/>
          </w:tcPr>
          <w:p w14:paraId="2CA7CF03"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lastRenderedPageBreak/>
              <w:t>Pedagogical Barriers</w:t>
            </w:r>
          </w:p>
        </w:tc>
        <w:tc>
          <w:tcPr>
            <w:tcW w:w="0" w:type="auto"/>
            <w:vAlign w:val="center"/>
            <w:hideMark/>
          </w:tcPr>
          <w:p w14:paraId="3CBD688D"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Lack of context, absence of teacher mediation, and AI bias</w:t>
            </w:r>
          </w:p>
        </w:tc>
        <w:tc>
          <w:tcPr>
            <w:tcW w:w="0" w:type="auto"/>
            <w:vAlign w:val="center"/>
            <w:hideMark/>
          </w:tcPr>
          <w:p w14:paraId="4960C77B"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Drill-based learning; no teacher scaffolding; AI penalizing dialects or code-mixing</w:t>
            </w:r>
          </w:p>
        </w:tc>
        <w:tc>
          <w:tcPr>
            <w:tcW w:w="0" w:type="auto"/>
            <w:vAlign w:val="center"/>
            <w:hideMark/>
          </w:tcPr>
          <w:p w14:paraId="20D1A6DB" w14:textId="77777777" w:rsidR="00663398" w:rsidRPr="004C73F9" w:rsidRDefault="00663398"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Freire (1970); Bender et al. (2021)</w:t>
            </w:r>
          </w:p>
        </w:tc>
      </w:tr>
    </w:tbl>
    <w:p w14:paraId="263C06E1" w14:textId="77777777" w:rsidR="00256273" w:rsidRPr="004C73F9" w:rsidRDefault="00256273" w:rsidP="00F240A3">
      <w:pPr>
        <w:pStyle w:val="Heading3"/>
        <w:spacing w:before="0" w:beforeAutospacing="0" w:after="0" w:afterAutospacing="0" w:line="360" w:lineRule="auto"/>
        <w:rPr>
          <w:rStyle w:val="Strong"/>
          <w:rFonts w:asciiTheme="majorBidi" w:hAnsiTheme="majorBidi" w:cstheme="majorBidi"/>
          <w:b/>
          <w:bCs/>
          <w:sz w:val="24"/>
          <w:szCs w:val="24"/>
        </w:rPr>
      </w:pPr>
    </w:p>
    <w:p w14:paraId="67E0A187" w14:textId="77777777" w:rsidR="000F2BF5" w:rsidRPr="004C73F9" w:rsidRDefault="00256273" w:rsidP="00F240A3">
      <w:pPr>
        <w:pStyle w:val="Heading3"/>
        <w:spacing w:before="0" w:beforeAutospacing="0" w:after="0" w:afterAutospacing="0" w:line="360" w:lineRule="auto"/>
        <w:rPr>
          <w:rFonts w:asciiTheme="majorBidi" w:hAnsiTheme="majorBidi" w:cstheme="majorBidi"/>
          <w:sz w:val="24"/>
          <w:szCs w:val="24"/>
        </w:rPr>
      </w:pPr>
      <w:r w:rsidRPr="004C73F9">
        <w:rPr>
          <w:rStyle w:val="Strong"/>
          <w:rFonts w:asciiTheme="majorBidi" w:hAnsiTheme="majorBidi" w:cstheme="majorBidi"/>
          <w:b/>
          <w:bCs/>
          <w:sz w:val="24"/>
          <w:szCs w:val="24"/>
        </w:rPr>
        <w:t xml:space="preserve">4.5 </w:t>
      </w:r>
      <w:r w:rsidR="000F2BF5" w:rsidRPr="004C73F9">
        <w:rPr>
          <w:rStyle w:val="Strong"/>
          <w:rFonts w:asciiTheme="majorBidi" w:hAnsiTheme="majorBidi" w:cstheme="majorBidi"/>
          <w:b/>
          <w:bCs/>
          <w:sz w:val="24"/>
          <w:szCs w:val="24"/>
        </w:rPr>
        <w:t>Toward Equity-Aware Design</w:t>
      </w:r>
    </w:p>
    <w:p w14:paraId="2FA1B64C" w14:textId="77777777" w:rsidR="000F2BF5" w:rsidRPr="004C73F9" w:rsidRDefault="000F2BF5" w:rsidP="00F240A3">
      <w:pPr>
        <w:pStyle w:val="NormalWeb"/>
        <w:spacing w:before="0" w:beforeAutospacing="0" w:after="0" w:afterAutospacing="0" w:line="360" w:lineRule="auto"/>
        <w:jc w:val="both"/>
        <w:rPr>
          <w:rFonts w:asciiTheme="majorBidi" w:hAnsiTheme="majorBidi" w:cstheme="majorBidi"/>
        </w:rPr>
      </w:pPr>
      <w:r w:rsidRPr="004C73F9">
        <w:rPr>
          <w:rFonts w:asciiTheme="majorBidi" w:hAnsiTheme="majorBidi" w:cstheme="majorBidi"/>
        </w:rPr>
        <w:t>Addressing the barriers to equitable digital English learning demands more than just broadening access to technology—it requires a deep and intentional shift toward meaningful inclusion. This involves designing learning materials that are multilingual, context-sensitive, and culturally responsive, rather than relying on a monolingual or standardized English norm. Equally important is the provision of teacher support and community-based training, which can bridge the gap between technological tools and learners’ lived realities. Artificial intelligence and automated feedback systems must also evolve by being trained on diverse varieties of English, including those spoken by marginalized and underrepresented groups, to avoid reproducing linguistic hierarchies. Moreover, participatory design approaches—where learners, teachers, and local communities actively shape how digital tools are developed and deployed—can ensure that educational technologies respond to actual needs rather than imagined ones. Only when these structural, social, and pedagogical dimensions are recognized and addressed can technology genuinely help close, rather than exacerbate, the equity gap in English language education.</w:t>
      </w:r>
    </w:p>
    <w:p w14:paraId="69DB5DEB" w14:textId="77777777" w:rsidR="00DA4752" w:rsidRPr="004C73F9" w:rsidRDefault="00256273" w:rsidP="00F240A3">
      <w:pPr>
        <w:pStyle w:val="Heading2"/>
        <w:spacing w:before="0" w:line="360" w:lineRule="auto"/>
        <w:rPr>
          <w:rFonts w:asciiTheme="majorBidi" w:hAnsiTheme="majorBidi"/>
          <w:color w:val="auto"/>
          <w:sz w:val="24"/>
          <w:szCs w:val="24"/>
        </w:rPr>
      </w:pPr>
      <w:r w:rsidRPr="004C73F9">
        <w:rPr>
          <w:rStyle w:val="Strong"/>
          <w:rFonts w:asciiTheme="majorBidi" w:hAnsiTheme="majorBidi"/>
          <w:b/>
          <w:bCs/>
          <w:color w:val="auto"/>
          <w:sz w:val="24"/>
          <w:szCs w:val="24"/>
        </w:rPr>
        <w:t>5</w:t>
      </w:r>
      <w:r w:rsidR="00DA4752" w:rsidRPr="004C73F9">
        <w:rPr>
          <w:rStyle w:val="Strong"/>
          <w:rFonts w:asciiTheme="majorBidi" w:hAnsiTheme="majorBidi"/>
          <w:b/>
          <w:bCs/>
          <w:color w:val="auto"/>
          <w:sz w:val="24"/>
          <w:szCs w:val="24"/>
        </w:rPr>
        <w:t>. Case Studies and Field Examples</w:t>
      </w:r>
    </w:p>
    <w:p w14:paraId="1FAEF82F" w14:textId="77777777" w:rsidR="00DA4752" w:rsidRPr="004C73F9" w:rsidRDefault="00DA4752" w:rsidP="00F240A3">
      <w:pPr>
        <w:pStyle w:val="NormalWeb"/>
        <w:spacing w:before="0" w:beforeAutospacing="0" w:after="0" w:afterAutospacing="0" w:line="360" w:lineRule="auto"/>
        <w:jc w:val="both"/>
        <w:rPr>
          <w:rFonts w:asciiTheme="majorBidi" w:hAnsiTheme="majorBidi" w:cstheme="majorBidi"/>
        </w:rPr>
      </w:pPr>
      <w:r w:rsidRPr="004C73F9">
        <w:rPr>
          <w:rFonts w:asciiTheme="majorBidi" w:hAnsiTheme="majorBidi" w:cstheme="majorBidi"/>
        </w:rPr>
        <w:t>This section presents illustrative case studies from India, Africa, and Southeast Asia, highlighting how diverse English learning technologies are deployed across varied socioeconomic and infrastructural contexts. These examples underscore the importance of context-sensitive design, low-tech adaptability, and collaborative governance in promoting equitable access to English language education.</w:t>
      </w:r>
    </w:p>
    <w:p w14:paraId="1673E790" w14:textId="77777777" w:rsidR="00DA4752" w:rsidRPr="004C73F9" w:rsidRDefault="00256273" w:rsidP="00F240A3">
      <w:pPr>
        <w:pStyle w:val="Heading3"/>
        <w:spacing w:before="0" w:beforeAutospacing="0" w:after="0" w:afterAutospacing="0" w:line="360" w:lineRule="auto"/>
        <w:rPr>
          <w:rFonts w:asciiTheme="majorBidi" w:hAnsiTheme="majorBidi" w:cstheme="majorBidi"/>
          <w:sz w:val="24"/>
          <w:szCs w:val="24"/>
        </w:rPr>
      </w:pPr>
      <w:r w:rsidRPr="004C73F9">
        <w:rPr>
          <w:rStyle w:val="Strong"/>
          <w:rFonts w:asciiTheme="majorBidi" w:hAnsiTheme="majorBidi" w:cstheme="majorBidi"/>
          <w:b/>
          <w:bCs/>
          <w:sz w:val="24"/>
          <w:szCs w:val="24"/>
        </w:rPr>
        <w:t>5</w:t>
      </w:r>
      <w:r w:rsidR="00DA4752" w:rsidRPr="004C73F9">
        <w:rPr>
          <w:rStyle w:val="Strong"/>
          <w:rFonts w:asciiTheme="majorBidi" w:hAnsiTheme="majorBidi" w:cstheme="majorBidi"/>
          <w:b/>
          <w:bCs/>
          <w:sz w:val="24"/>
          <w:szCs w:val="24"/>
        </w:rPr>
        <w:t>.1 India: DIKSHA, Hello English, and Mobile Access in Low-Income Schools</w:t>
      </w:r>
    </w:p>
    <w:p w14:paraId="77873389" w14:textId="77777777" w:rsidR="00DA4752" w:rsidRPr="004C73F9" w:rsidRDefault="00DA4752" w:rsidP="00F240A3">
      <w:pPr>
        <w:pStyle w:val="NormalWeb"/>
        <w:spacing w:before="0" w:beforeAutospacing="0" w:after="0" w:afterAutospacing="0" w:line="360" w:lineRule="auto"/>
        <w:jc w:val="both"/>
        <w:rPr>
          <w:rFonts w:asciiTheme="majorBidi" w:hAnsiTheme="majorBidi" w:cstheme="majorBidi"/>
        </w:rPr>
      </w:pPr>
      <w:r w:rsidRPr="004C73F9">
        <w:rPr>
          <w:rFonts w:asciiTheme="majorBidi" w:hAnsiTheme="majorBidi" w:cstheme="majorBidi"/>
        </w:rPr>
        <w:t>India's multilingual landscape and digital disparities have led to a blend of government-led and private EdTech initiatives aimed at enhancing English language learning.</w:t>
      </w:r>
    </w:p>
    <w:p w14:paraId="18D0FFC4" w14:textId="77777777" w:rsidR="00DA4752" w:rsidRPr="004C73F9" w:rsidRDefault="00DA4752" w:rsidP="00F240A3">
      <w:pPr>
        <w:pStyle w:val="NormalWeb"/>
        <w:spacing w:before="0" w:beforeAutospacing="0" w:after="0" w:afterAutospacing="0" w:line="360" w:lineRule="auto"/>
        <w:jc w:val="both"/>
        <w:rPr>
          <w:rFonts w:asciiTheme="majorBidi" w:hAnsiTheme="majorBidi" w:cstheme="majorBidi"/>
        </w:rPr>
      </w:pPr>
      <w:r w:rsidRPr="004C73F9">
        <w:rPr>
          <w:rStyle w:val="Strong"/>
          <w:rFonts w:asciiTheme="majorBidi" w:hAnsiTheme="majorBidi" w:cstheme="majorBidi"/>
          <w:b w:val="0"/>
          <w:bCs w:val="0"/>
        </w:rPr>
        <w:t>DIKSHA</w:t>
      </w:r>
      <w:r w:rsidRPr="004C73F9">
        <w:rPr>
          <w:rFonts w:asciiTheme="majorBidi" w:hAnsiTheme="majorBidi" w:cstheme="majorBidi"/>
        </w:rPr>
        <w:t xml:space="preserve"> (Digital Infrastructure for Knowledge Sharing)</w:t>
      </w:r>
      <w:r w:rsidR="00383751" w:rsidRPr="004C73F9">
        <w:rPr>
          <w:rFonts w:asciiTheme="majorBidi" w:hAnsiTheme="majorBidi" w:cstheme="majorBidi"/>
        </w:rPr>
        <w:t xml:space="preserve"> </w:t>
      </w:r>
      <w:r w:rsidR="00383751" w:rsidRPr="004C73F9">
        <w:rPr>
          <w:rFonts w:asciiTheme="majorBidi" w:hAnsiTheme="majorBidi" w:cstheme="majorBidi"/>
        </w:rPr>
        <w:fldChar w:fldCharType="begin"/>
      </w:r>
      <w:r w:rsidR="00383751" w:rsidRPr="004C73F9">
        <w:rPr>
          <w:rFonts w:asciiTheme="majorBidi" w:hAnsiTheme="majorBidi" w:cstheme="majorBidi"/>
        </w:rPr>
        <w:instrText xml:space="preserve"> ADDIN ZOTERO_ITEM CSL_CITATION {"citationID":"nfA4Tlen","properties":{"formattedCitation":"(Ministry of Education Govt. of Education, 2017)","plainCitation":"(Ministry of Education Govt. of Education, 2017)","noteIndex":0},"citationItems":[{"id":2402,"uris":["http://zotero.org/users/14359239/items/DGWYKHC9"],"itemData":{"id":2402,"type":"post","container-title":"Educational","genre":"official Website","language":"Eng","title":"DIKSHA","URL":"https://pmevidya.education.gov.in/diksha.html","author":[{"family":"Ministry of Education Govt. of Education","given":""}],"issued":{"date-parts":[["2017",9,5]]}}}],"schema":"https://github.com/citation-style-language/schema/raw/master/csl-citation.json"} </w:instrText>
      </w:r>
      <w:r w:rsidR="00383751" w:rsidRPr="004C73F9">
        <w:rPr>
          <w:rFonts w:asciiTheme="majorBidi" w:hAnsiTheme="majorBidi" w:cstheme="majorBidi"/>
        </w:rPr>
        <w:fldChar w:fldCharType="separate"/>
      </w:r>
      <w:r w:rsidR="00383751" w:rsidRPr="004C73F9">
        <w:rPr>
          <w:rFonts w:asciiTheme="majorBidi" w:hAnsiTheme="majorBidi" w:cstheme="majorBidi"/>
        </w:rPr>
        <w:t>(Ministry of Education Govt. of Education, 2017)</w:t>
      </w:r>
      <w:r w:rsidR="00383751" w:rsidRPr="004C73F9">
        <w:rPr>
          <w:rFonts w:asciiTheme="majorBidi" w:hAnsiTheme="majorBidi" w:cstheme="majorBidi"/>
        </w:rPr>
        <w:fldChar w:fldCharType="end"/>
      </w:r>
      <w:r w:rsidRPr="004C73F9">
        <w:rPr>
          <w:rFonts w:asciiTheme="majorBidi" w:hAnsiTheme="majorBidi" w:cstheme="majorBidi"/>
        </w:rPr>
        <w:t>,</w:t>
      </w:r>
      <w:r w:rsidR="00383751" w:rsidRPr="004C73F9">
        <w:rPr>
          <w:rFonts w:asciiTheme="majorBidi" w:hAnsiTheme="majorBidi" w:cstheme="majorBidi"/>
        </w:rPr>
        <w:t xml:space="preserve"> which is</w:t>
      </w:r>
      <w:r w:rsidRPr="004C73F9">
        <w:rPr>
          <w:rFonts w:asciiTheme="majorBidi" w:hAnsiTheme="majorBidi" w:cstheme="majorBidi"/>
        </w:rPr>
        <w:t xml:space="preserve"> launched by the Ministry of Education in 2017, serves as a national platform providing curriculum-aligned e-content in multiple languages. A study focusing on </w:t>
      </w:r>
      <w:proofErr w:type="spellStart"/>
      <w:r w:rsidRPr="004C73F9">
        <w:rPr>
          <w:rFonts w:asciiTheme="majorBidi" w:hAnsiTheme="majorBidi" w:cstheme="majorBidi"/>
        </w:rPr>
        <w:lastRenderedPageBreak/>
        <w:t>Kendriya</w:t>
      </w:r>
      <w:proofErr w:type="spellEnd"/>
      <w:r w:rsidRPr="004C73F9">
        <w:rPr>
          <w:rFonts w:asciiTheme="majorBidi" w:hAnsiTheme="majorBidi" w:cstheme="majorBidi"/>
        </w:rPr>
        <w:t xml:space="preserve"> </w:t>
      </w:r>
      <w:proofErr w:type="spellStart"/>
      <w:r w:rsidRPr="004C73F9">
        <w:rPr>
          <w:rFonts w:asciiTheme="majorBidi" w:hAnsiTheme="majorBidi" w:cstheme="majorBidi"/>
        </w:rPr>
        <w:t>Vidyalayas</w:t>
      </w:r>
      <w:proofErr w:type="spellEnd"/>
      <w:r w:rsidRPr="004C73F9">
        <w:rPr>
          <w:rFonts w:asciiTheme="majorBidi" w:hAnsiTheme="majorBidi" w:cstheme="majorBidi"/>
        </w:rPr>
        <w:t xml:space="preserve"> (central government schools) found that DIKSHA effectively supported English language teaching and teacher training during the COVID-19 pandemic</w:t>
      </w:r>
      <w:r w:rsidR="00453F31" w:rsidRPr="004C73F9">
        <w:rPr>
          <w:rFonts w:asciiTheme="majorBidi" w:hAnsiTheme="majorBidi" w:cstheme="majorBidi"/>
        </w:rPr>
        <w:t xml:space="preserve"> </w:t>
      </w:r>
      <w:r w:rsidR="00453F31" w:rsidRPr="004C73F9">
        <w:rPr>
          <w:rFonts w:asciiTheme="majorBidi" w:hAnsiTheme="majorBidi" w:cstheme="majorBidi"/>
        </w:rPr>
        <w:fldChar w:fldCharType="begin"/>
      </w:r>
      <w:r w:rsidR="00453F31" w:rsidRPr="004C73F9">
        <w:rPr>
          <w:rFonts w:asciiTheme="majorBidi" w:hAnsiTheme="majorBidi" w:cstheme="majorBidi"/>
        </w:rPr>
        <w:instrText xml:space="preserve"> ADDIN ZOTERO_ITEM CSL_CITATION {"citationID":"f87hAdfi","properties":{"formattedCitation":"(World Bank, 2020)","plainCitation":"(World Bank, 2020)","noteIndex":0},"citationItems":[{"id":2403,"uris":["http://zotero.org/users/14359239/items/55TNCHVM"],"itemData":{"id":2403,"type":"motion_picture","collection-title":"Digital Infrastructure for Education in Post-Covid Environment – India Africa Knowledge Exchange Series","language":"Eng","title":"DIKSHA: Transforming India’s School Education","URL":"https://www.worldbank.org/en/news/feature/2020/12/18/digital-infrastructure-for-education-in-post-covid-environment-india-africa-knowledge-exchange-series","director":[{"family":"World Bank","given":""}],"issued":{"date-parts":[["2020",12,18]]}}}],"schema":"https://github.com/citation-style-language/schema/raw/master/csl-citation.json"} </w:instrText>
      </w:r>
      <w:r w:rsidR="00453F31" w:rsidRPr="004C73F9">
        <w:rPr>
          <w:rFonts w:asciiTheme="majorBidi" w:hAnsiTheme="majorBidi" w:cstheme="majorBidi"/>
        </w:rPr>
        <w:fldChar w:fldCharType="separate"/>
      </w:r>
      <w:r w:rsidR="00453F31" w:rsidRPr="004C73F9">
        <w:rPr>
          <w:rFonts w:asciiTheme="majorBidi" w:hAnsiTheme="majorBidi" w:cstheme="majorBidi"/>
        </w:rPr>
        <w:t>(World Bank, 2020)</w:t>
      </w:r>
      <w:r w:rsidR="00453F31" w:rsidRPr="004C73F9">
        <w:rPr>
          <w:rFonts w:asciiTheme="majorBidi" w:hAnsiTheme="majorBidi" w:cstheme="majorBidi"/>
        </w:rPr>
        <w:fldChar w:fldCharType="end"/>
      </w:r>
      <w:r w:rsidRPr="004C73F9">
        <w:rPr>
          <w:rFonts w:asciiTheme="majorBidi" w:hAnsiTheme="majorBidi" w:cstheme="majorBidi"/>
        </w:rPr>
        <w:t>. However, challenges such as inconsistent internet access and limited digital literacy among teachers and students, especially in rural area</w:t>
      </w:r>
      <w:r w:rsidR="00383751" w:rsidRPr="004C73F9">
        <w:rPr>
          <w:rFonts w:asciiTheme="majorBidi" w:hAnsiTheme="majorBidi" w:cstheme="majorBidi"/>
        </w:rPr>
        <w:t>s, were noted</w:t>
      </w:r>
      <w:r w:rsidRPr="004C73F9">
        <w:rPr>
          <w:rFonts w:asciiTheme="majorBidi" w:hAnsiTheme="majorBidi" w:cstheme="majorBidi"/>
        </w:rPr>
        <w:t>.</w:t>
      </w:r>
    </w:p>
    <w:p w14:paraId="24F0B262" w14:textId="77777777" w:rsidR="00DA4752" w:rsidRPr="004C73F9" w:rsidRDefault="00DA4752" w:rsidP="00F240A3">
      <w:pPr>
        <w:pStyle w:val="NormalWeb"/>
        <w:spacing w:before="0" w:beforeAutospacing="0" w:after="0" w:afterAutospacing="0" w:line="360" w:lineRule="auto"/>
        <w:jc w:val="both"/>
        <w:rPr>
          <w:rFonts w:asciiTheme="majorBidi" w:hAnsiTheme="majorBidi" w:cstheme="majorBidi"/>
        </w:rPr>
      </w:pPr>
      <w:r w:rsidRPr="004C73F9">
        <w:rPr>
          <w:rStyle w:val="Strong"/>
          <w:rFonts w:asciiTheme="majorBidi" w:hAnsiTheme="majorBidi" w:cstheme="majorBidi"/>
          <w:b w:val="0"/>
          <w:bCs w:val="0"/>
        </w:rPr>
        <w:t>Hello English</w:t>
      </w:r>
      <w:r w:rsidRPr="004C73F9">
        <w:rPr>
          <w:rFonts w:asciiTheme="majorBidi" w:hAnsiTheme="majorBidi" w:cstheme="majorBidi"/>
        </w:rPr>
        <w:t xml:space="preserve">, a mobile application developed by </w:t>
      </w:r>
      <w:proofErr w:type="spellStart"/>
      <w:r w:rsidRPr="004C73F9">
        <w:rPr>
          <w:rFonts w:asciiTheme="majorBidi" w:hAnsiTheme="majorBidi" w:cstheme="majorBidi"/>
        </w:rPr>
        <w:t>CultureAlley</w:t>
      </w:r>
      <w:proofErr w:type="spellEnd"/>
      <w:r w:rsidRPr="004C73F9">
        <w:rPr>
          <w:rFonts w:asciiTheme="majorBidi" w:hAnsiTheme="majorBidi" w:cstheme="majorBidi"/>
        </w:rPr>
        <w:t>, offers English learning through vernacular languages, making it accessible to a broader demographic. Its gamified approach and offline capabilities have made it particularly popular among learners in low-income and rural settings.</w:t>
      </w:r>
      <w:r w:rsidR="003274F7" w:rsidRPr="004C73F9">
        <w:rPr>
          <w:rFonts w:asciiTheme="majorBidi" w:hAnsiTheme="majorBidi" w:cstheme="majorBidi"/>
        </w:rPr>
        <w:t xml:space="preserve"> </w:t>
      </w:r>
      <w:r w:rsidRPr="004C73F9">
        <w:rPr>
          <w:rFonts w:asciiTheme="majorBidi" w:hAnsiTheme="majorBidi" w:cstheme="majorBidi"/>
        </w:rPr>
        <w:t>Despite these initiatives, a study in Rajasthan revealed that only 11% of rural children accessed online classes regularly during the pandemic, highlightin</w:t>
      </w:r>
      <w:r w:rsidR="003274F7" w:rsidRPr="004C73F9">
        <w:rPr>
          <w:rFonts w:asciiTheme="majorBidi" w:hAnsiTheme="majorBidi" w:cstheme="majorBidi"/>
        </w:rPr>
        <w:t>g the persistent digital divide</w:t>
      </w:r>
      <w:r w:rsidRPr="004C73F9">
        <w:rPr>
          <w:rFonts w:asciiTheme="majorBidi" w:hAnsiTheme="majorBidi" w:cstheme="majorBidi"/>
        </w:rPr>
        <w:t>.</w:t>
      </w:r>
    </w:p>
    <w:p w14:paraId="40F82B93" w14:textId="77777777" w:rsidR="00DA4752" w:rsidRPr="004C73F9" w:rsidRDefault="00256273" w:rsidP="00F240A3">
      <w:pPr>
        <w:pStyle w:val="Heading3"/>
        <w:spacing w:before="0" w:beforeAutospacing="0" w:after="0" w:afterAutospacing="0" w:line="360" w:lineRule="auto"/>
        <w:jc w:val="both"/>
        <w:rPr>
          <w:rFonts w:asciiTheme="majorBidi" w:hAnsiTheme="majorBidi" w:cstheme="majorBidi"/>
          <w:sz w:val="24"/>
          <w:szCs w:val="24"/>
        </w:rPr>
      </w:pPr>
      <w:r w:rsidRPr="004C73F9">
        <w:rPr>
          <w:rStyle w:val="Strong"/>
          <w:rFonts w:asciiTheme="majorBidi" w:hAnsiTheme="majorBidi" w:cstheme="majorBidi"/>
          <w:b/>
          <w:bCs/>
          <w:sz w:val="24"/>
          <w:szCs w:val="24"/>
        </w:rPr>
        <w:t>5</w:t>
      </w:r>
      <w:r w:rsidR="00DA4752" w:rsidRPr="004C73F9">
        <w:rPr>
          <w:rStyle w:val="Strong"/>
          <w:rFonts w:asciiTheme="majorBidi" w:hAnsiTheme="majorBidi" w:cstheme="majorBidi"/>
          <w:b/>
          <w:bCs/>
          <w:sz w:val="24"/>
          <w:szCs w:val="24"/>
        </w:rPr>
        <w:t>.2 Africa: WhatsApp Groups and Solar Radio-Based English Instruction</w:t>
      </w:r>
    </w:p>
    <w:p w14:paraId="0BAC754E" w14:textId="77777777" w:rsidR="00DA4752" w:rsidRPr="004C73F9" w:rsidRDefault="00DA4752" w:rsidP="006C0A90">
      <w:pPr>
        <w:pStyle w:val="NormalWeb"/>
        <w:spacing w:before="0" w:beforeAutospacing="0" w:after="0" w:afterAutospacing="0" w:line="360" w:lineRule="auto"/>
        <w:jc w:val="both"/>
        <w:rPr>
          <w:rFonts w:asciiTheme="majorBidi" w:hAnsiTheme="majorBidi" w:cstheme="majorBidi"/>
        </w:rPr>
      </w:pPr>
      <w:r w:rsidRPr="004C73F9">
        <w:rPr>
          <w:rFonts w:asciiTheme="majorBidi" w:hAnsiTheme="majorBidi" w:cstheme="majorBidi"/>
        </w:rPr>
        <w:t>In several African countries, low-tech solutions have been instrumental in delivering English language education, especially in areas with limited infrastructure.</w:t>
      </w:r>
      <w:r w:rsidR="006C0A90" w:rsidRPr="004C73F9">
        <w:rPr>
          <w:rFonts w:asciiTheme="majorBidi" w:hAnsiTheme="majorBidi" w:cstheme="majorBidi"/>
        </w:rPr>
        <w:t xml:space="preserve"> </w:t>
      </w:r>
      <w:r w:rsidRPr="004C73F9">
        <w:rPr>
          <w:rFonts w:asciiTheme="majorBidi" w:hAnsiTheme="majorBidi" w:cstheme="majorBidi"/>
        </w:rPr>
        <w:t xml:space="preserve">During the COVID-19 pandemic, </w:t>
      </w:r>
      <w:r w:rsidRPr="004C73F9">
        <w:rPr>
          <w:rStyle w:val="Strong"/>
          <w:rFonts w:asciiTheme="majorBidi" w:hAnsiTheme="majorBidi" w:cstheme="majorBidi"/>
          <w:b w:val="0"/>
          <w:bCs w:val="0"/>
        </w:rPr>
        <w:t>WhatsApp</w:t>
      </w:r>
      <w:r w:rsidRPr="004C73F9">
        <w:rPr>
          <w:rFonts w:asciiTheme="majorBidi" w:hAnsiTheme="majorBidi" w:cstheme="majorBidi"/>
          <w:b/>
          <w:bCs/>
        </w:rPr>
        <w:t xml:space="preserve"> </w:t>
      </w:r>
      <w:r w:rsidRPr="004C73F9">
        <w:rPr>
          <w:rFonts w:asciiTheme="majorBidi" w:hAnsiTheme="majorBidi" w:cstheme="majorBidi"/>
        </w:rPr>
        <w:t>emerged as a vital tool for maintaining educational continuity. Teachers in countries like Kenya and Nigeria formed WhatsApp groups to share lesson plans, audio recordings, and assignments. This approach leveraged the widespread availability of basic mobile phones a</w:t>
      </w:r>
      <w:r w:rsidR="003274F7" w:rsidRPr="004C73F9">
        <w:rPr>
          <w:rFonts w:asciiTheme="majorBidi" w:hAnsiTheme="majorBidi" w:cstheme="majorBidi"/>
        </w:rPr>
        <w:t xml:space="preserve">nd required minimal data usage. </w:t>
      </w:r>
      <w:r w:rsidRPr="004C73F9">
        <w:rPr>
          <w:rFonts w:asciiTheme="majorBidi" w:hAnsiTheme="majorBidi" w:cstheme="majorBidi"/>
        </w:rPr>
        <w:t xml:space="preserve">Additionally, organizations like </w:t>
      </w:r>
      <w:r w:rsidRPr="004C73F9">
        <w:rPr>
          <w:rStyle w:val="Strong"/>
          <w:rFonts w:asciiTheme="majorBidi" w:hAnsiTheme="majorBidi" w:cstheme="majorBidi"/>
          <w:b w:val="0"/>
          <w:bCs w:val="0"/>
        </w:rPr>
        <w:t>Lifeline Energy</w:t>
      </w:r>
      <w:r w:rsidRPr="004C73F9">
        <w:rPr>
          <w:rFonts w:asciiTheme="majorBidi" w:hAnsiTheme="majorBidi" w:cstheme="majorBidi"/>
        </w:rPr>
        <w:t xml:space="preserve"> have distributed solar-powered radios to facilitate distance learning in off-grid communities</w:t>
      </w:r>
      <w:r w:rsidR="005137A4" w:rsidRPr="004C73F9">
        <w:rPr>
          <w:rFonts w:asciiTheme="majorBidi" w:hAnsiTheme="majorBidi" w:cstheme="majorBidi"/>
        </w:rPr>
        <w:t xml:space="preserve"> </w:t>
      </w:r>
      <w:r w:rsidR="005137A4" w:rsidRPr="004C73F9">
        <w:rPr>
          <w:rFonts w:asciiTheme="majorBidi" w:hAnsiTheme="majorBidi" w:cstheme="majorBidi"/>
        </w:rPr>
        <w:fldChar w:fldCharType="begin"/>
      </w:r>
      <w:r w:rsidR="005137A4" w:rsidRPr="004C73F9">
        <w:rPr>
          <w:rFonts w:asciiTheme="majorBidi" w:hAnsiTheme="majorBidi" w:cstheme="majorBidi"/>
        </w:rPr>
        <w:instrText xml:space="preserve"> ADDIN ZOTERO_ITEM CSL_CITATION {"citationID":"TgbMSfOd","properties":{"formattedCitation":"(UNICEF, 2021)","plainCitation":"(UNICEF, 2021)","noteIndex":0},"citationItems":[{"id":2404,"uris":["http://zotero.org/users/14359239/items/9D6PRTRE"],"itemData":{"id":2404,"type":"dataset","title":"Radio-based learning gets its day in the sun in Mali","URL":"https://www.unicef.org/stories/radio-based-learning-gets-its-day-sun-mali","author":[{"family":"UNICEF","given":""}],"issued":{"date-parts":[["2021",3,25]]}}}],"schema":"https://github.com/citation-style-language/schema/raw/master/csl-citation.json"} </w:instrText>
      </w:r>
      <w:r w:rsidR="005137A4" w:rsidRPr="004C73F9">
        <w:rPr>
          <w:rFonts w:asciiTheme="majorBidi" w:hAnsiTheme="majorBidi" w:cstheme="majorBidi"/>
        </w:rPr>
        <w:fldChar w:fldCharType="separate"/>
      </w:r>
      <w:r w:rsidR="005137A4" w:rsidRPr="004C73F9">
        <w:rPr>
          <w:rFonts w:asciiTheme="majorBidi" w:hAnsiTheme="majorBidi" w:cstheme="majorBidi"/>
        </w:rPr>
        <w:t>(UNICEF, 2021)</w:t>
      </w:r>
      <w:r w:rsidR="005137A4" w:rsidRPr="004C73F9">
        <w:rPr>
          <w:rFonts w:asciiTheme="majorBidi" w:hAnsiTheme="majorBidi" w:cstheme="majorBidi"/>
        </w:rPr>
        <w:fldChar w:fldCharType="end"/>
      </w:r>
      <w:r w:rsidRPr="004C73F9">
        <w:rPr>
          <w:rFonts w:asciiTheme="majorBidi" w:hAnsiTheme="majorBidi" w:cstheme="majorBidi"/>
        </w:rPr>
        <w:t>. In regions such as South Sudan, educational radio programs broadcast English lessons, enabling learners without internet acc</w:t>
      </w:r>
      <w:r w:rsidR="003274F7" w:rsidRPr="004C73F9">
        <w:rPr>
          <w:rFonts w:asciiTheme="majorBidi" w:hAnsiTheme="majorBidi" w:cstheme="majorBidi"/>
        </w:rPr>
        <w:t xml:space="preserve">ess to continue their education. </w:t>
      </w:r>
      <w:r w:rsidRPr="004C73F9">
        <w:rPr>
          <w:rFonts w:asciiTheme="majorBidi" w:hAnsiTheme="majorBidi" w:cstheme="majorBidi"/>
        </w:rPr>
        <w:t>These low-tech interventions underscore the importance of adaptability and innovation in addressing educational challenges in resource-constrained environments.</w:t>
      </w:r>
    </w:p>
    <w:p w14:paraId="721CEF13" w14:textId="77777777" w:rsidR="00DA4752" w:rsidRPr="004C73F9" w:rsidRDefault="00256273" w:rsidP="00F240A3">
      <w:pPr>
        <w:pStyle w:val="Heading3"/>
        <w:spacing w:before="0" w:beforeAutospacing="0" w:after="0" w:afterAutospacing="0" w:line="360" w:lineRule="auto"/>
        <w:jc w:val="both"/>
        <w:rPr>
          <w:rFonts w:asciiTheme="majorBidi" w:hAnsiTheme="majorBidi" w:cstheme="majorBidi"/>
          <w:sz w:val="24"/>
          <w:szCs w:val="24"/>
        </w:rPr>
      </w:pPr>
      <w:r w:rsidRPr="004C73F9">
        <w:rPr>
          <w:rStyle w:val="Strong"/>
          <w:rFonts w:asciiTheme="majorBidi" w:hAnsiTheme="majorBidi" w:cstheme="majorBidi"/>
          <w:b/>
          <w:bCs/>
          <w:sz w:val="24"/>
          <w:szCs w:val="24"/>
        </w:rPr>
        <w:t>5</w:t>
      </w:r>
      <w:r w:rsidR="00DA4752" w:rsidRPr="004C73F9">
        <w:rPr>
          <w:rStyle w:val="Strong"/>
          <w:rFonts w:asciiTheme="majorBidi" w:hAnsiTheme="majorBidi" w:cstheme="majorBidi"/>
          <w:b/>
          <w:bCs/>
          <w:sz w:val="24"/>
          <w:szCs w:val="24"/>
        </w:rPr>
        <w:t>.3 Southeast Asia: Public-Private Partnerships in Mobile-First EdTech Delivery</w:t>
      </w:r>
    </w:p>
    <w:p w14:paraId="5B0C9F84" w14:textId="77777777" w:rsidR="00DA4752" w:rsidRPr="004C73F9" w:rsidRDefault="00DA4752" w:rsidP="00256273">
      <w:pPr>
        <w:pStyle w:val="NormalWeb"/>
        <w:spacing w:before="0" w:beforeAutospacing="0" w:after="0" w:afterAutospacing="0" w:line="360" w:lineRule="auto"/>
        <w:jc w:val="both"/>
        <w:rPr>
          <w:rFonts w:asciiTheme="majorBidi" w:hAnsiTheme="majorBidi" w:cstheme="majorBidi"/>
        </w:rPr>
      </w:pPr>
      <w:r w:rsidRPr="004C73F9">
        <w:rPr>
          <w:rFonts w:asciiTheme="majorBidi" w:hAnsiTheme="majorBidi" w:cstheme="majorBidi"/>
        </w:rPr>
        <w:t>Southeast Asia has witnessed the emergence of public-private partnerships (PPPs) to enhance English language learning through mobile technology.</w:t>
      </w:r>
      <w:r w:rsidR="00A54FBD" w:rsidRPr="004C73F9">
        <w:rPr>
          <w:rFonts w:asciiTheme="majorBidi" w:hAnsiTheme="majorBidi" w:cstheme="majorBidi"/>
        </w:rPr>
        <w:t xml:space="preserve"> </w:t>
      </w:r>
      <w:r w:rsidRPr="004C73F9">
        <w:rPr>
          <w:rFonts w:asciiTheme="majorBidi" w:hAnsiTheme="majorBidi" w:cstheme="majorBidi"/>
        </w:rPr>
        <w:t xml:space="preserve">In </w:t>
      </w:r>
      <w:r w:rsidRPr="004C73F9">
        <w:rPr>
          <w:rStyle w:val="Strong"/>
          <w:rFonts w:asciiTheme="majorBidi" w:hAnsiTheme="majorBidi" w:cstheme="majorBidi"/>
          <w:b w:val="0"/>
          <w:bCs w:val="0"/>
        </w:rPr>
        <w:t>Indonesia</w:t>
      </w:r>
      <w:r w:rsidRPr="004C73F9">
        <w:rPr>
          <w:rFonts w:asciiTheme="majorBidi" w:hAnsiTheme="majorBidi" w:cstheme="majorBidi"/>
        </w:rPr>
        <w:t>, the government collaborated with private EdTech companies to provide mobile-based English learning resources. These partnerships aimed to bridge educational gaps by offering affordable and accessible content to students across the country. A study highlighted that such collaborations improved learning outcomes and increased student engagement.</w:t>
      </w:r>
      <w:r w:rsidR="004537E8" w:rsidRPr="004C73F9">
        <w:rPr>
          <w:rFonts w:asciiTheme="majorBidi" w:hAnsiTheme="majorBidi" w:cstheme="majorBidi"/>
        </w:rPr>
        <w:t xml:space="preserve"> </w:t>
      </w:r>
      <w:r w:rsidRPr="004C73F9">
        <w:rPr>
          <w:rFonts w:asciiTheme="majorBidi" w:hAnsiTheme="majorBidi" w:cstheme="majorBidi"/>
        </w:rPr>
        <w:t xml:space="preserve">Similarly, in the </w:t>
      </w:r>
      <w:r w:rsidRPr="004C73F9">
        <w:rPr>
          <w:rStyle w:val="Strong"/>
          <w:rFonts w:asciiTheme="majorBidi" w:hAnsiTheme="majorBidi" w:cstheme="majorBidi"/>
          <w:b w:val="0"/>
          <w:bCs w:val="0"/>
        </w:rPr>
        <w:t>Philippines</w:t>
      </w:r>
      <w:r w:rsidRPr="004C73F9">
        <w:rPr>
          <w:rFonts w:asciiTheme="majorBidi" w:hAnsiTheme="majorBidi" w:cstheme="majorBidi"/>
          <w:b/>
          <w:bCs/>
        </w:rPr>
        <w:t>,</w:t>
      </w:r>
      <w:r w:rsidR="00256273" w:rsidRPr="004C73F9">
        <w:rPr>
          <w:rFonts w:asciiTheme="majorBidi" w:hAnsiTheme="majorBidi" w:cstheme="majorBidi"/>
        </w:rPr>
        <w:t xml:space="preserve"> initiatives like the “</w:t>
      </w:r>
      <w:r w:rsidRPr="004C73F9">
        <w:rPr>
          <w:rFonts w:asciiTheme="majorBidi" w:hAnsiTheme="majorBidi" w:cstheme="majorBidi"/>
        </w:rPr>
        <w:t>Text2Teach</w:t>
      </w:r>
      <w:r w:rsidR="00256273" w:rsidRPr="004C73F9">
        <w:rPr>
          <w:rFonts w:asciiTheme="majorBidi" w:hAnsiTheme="majorBidi" w:cstheme="majorBidi"/>
        </w:rPr>
        <w:t>”</w:t>
      </w:r>
      <w:r w:rsidRPr="004C73F9">
        <w:rPr>
          <w:rFonts w:asciiTheme="majorBidi" w:hAnsiTheme="majorBidi" w:cstheme="majorBidi"/>
        </w:rPr>
        <w:t xml:space="preserve"> program combined mobile technology with teacher training to deliver English lessons to remote schools. This approach not only provided students with quality content but also </w:t>
      </w:r>
      <w:r w:rsidRPr="004C73F9">
        <w:rPr>
          <w:rFonts w:asciiTheme="majorBidi" w:hAnsiTheme="majorBidi" w:cstheme="majorBidi"/>
        </w:rPr>
        <w:lastRenderedPageBreak/>
        <w:t>empowered teachers with the necessary skills to integrate technology into their teaching practices.</w:t>
      </w:r>
    </w:p>
    <w:p w14:paraId="0E506F49" w14:textId="77777777" w:rsidR="00DA4752" w:rsidRPr="004C73F9" w:rsidRDefault="00DA4752" w:rsidP="00F240A3">
      <w:pPr>
        <w:pStyle w:val="NormalWeb"/>
        <w:spacing w:before="0" w:beforeAutospacing="0" w:after="0" w:afterAutospacing="0" w:line="360" w:lineRule="auto"/>
        <w:rPr>
          <w:rFonts w:asciiTheme="majorBidi" w:hAnsiTheme="majorBidi" w:cstheme="majorBidi"/>
        </w:rPr>
      </w:pPr>
      <w:r w:rsidRPr="004C73F9">
        <w:rPr>
          <w:rFonts w:asciiTheme="majorBidi" w:hAnsiTheme="majorBidi" w:cstheme="majorBidi"/>
        </w:rPr>
        <w:t>These examples demonstrate the potential of PPPs in leveraging technology to enhance English language education, especially in regions with high mobile penetration.</w:t>
      </w:r>
    </w:p>
    <w:p w14:paraId="3EC9FF50" w14:textId="77777777" w:rsidR="00DA4752" w:rsidRPr="004C73F9" w:rsidRDefault="003321CF" w:rsidP="00236065">
      <w:pPr>
        <w:pStyle w:val="Heading3"/>
        <w:spacing w:before="0" w:beforeAutospacing="0" w:after="0" w:afterAutospacing="0" w:line="360" w:lineRule="auto"/>
        <w:jc w:val="center"/>
        <w:rPr>
          <w:rStyle w:val="Strong"/>
          <w:rFonts w:asciiTheme="majorBidi" w:hAnsiTheme="majorBidi" w:cstheme="majorBidi"/>
          <w:b/>
          <w:bCs/>
          <w:sz w:val="24"/>
          <w:szCs w:val="24"/>
        </w:rPr>
      </w:pPr>
      <w:r w:rsidRPr="004C73F9">
        <w:rPr>
          <w:rStyle w:val="Strong"/>
          <w:rFonts w:asciiTheme="majorBidi" w:hAnsiTheme="majorBidi" w:cstheme="majorBidi"/>
          <w:b/>
          <w:bCs/>
          <w:sz w:val="24"/>
          <w:szCs w:val="24"/>
        </w:rPr>
        <w:t>Tale</w:t>
      </w:r>
      <w:r w:rsidR="00236065" w:rsidRPr="004C73F9">
        <w:rPr>
          <w:rStyle w:val="Strong"/>
          <w:rFonts w:asciiTheme="majorBidi" w:hAnsiTheme="majorBidi" w:cstheme="majorBidi"/>
          <w:b/>
          <w:bCs/>
          <w:sz w:val="24"/>
          <w:szCs w:val="24"/>
        </w:rPr>
        <w:t xml:space="preserve"> </w:t>
      </w:r>
      <w:r w:rsidRPr="004C73F9">
        <w:rPr>
          <w:rStyle w:val="Strong"/>
          <w:rFonts w:asciiTheme="majorBidi" w:hAnsiTheme="majorBidi" w:cstheme="majorBidi"/>
          <w:b/>
          <w:bCs/>
          <w:sz w:val="24"/>
          <w:szCs w:val="24"/>
        </w:rPr>
        <w:t>3:</w:t>
      </w:r>
      <w:r w:rsidR="00A81DCF" w:rsidRPr="004C73F9">
        <w:rPr>
          <w:rStyle w:val="Strong"/>
          <w:rFonts w:asciiTheme="majorBidi" w:hAnsiTheme="majorBidi" w:cstheme="majorBidi"/>
          <w:b/>
          <w:bCs/>
          <w:sz w:val="24"/>
          <w:szCs w:val="24"/>
        </w:rPr>
        <w:t xml:space="preserve"> </w:t>
      </w:r>
      <w:r w:rsidR="00DA4752" w:rsidRPr="004C73F9">
        <w:rPr>
          <w:rStyle w:val="Strong"/>
          <w:rFonts w:asciiTheme="majorBidi" w:hAnsiTheme="majorBidi" w:cstheme="majorBidi"/>
          <w:b/>
          <w:bCs/>
          <w:sz w:val="24"/>
          <w:szCs w:val="24"/>
        </w:rPr>
        <w:t>Comparative Insights: Public vs. Private Schooling, Rural vs. Urban Contexts</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547"/>
        <w:gridCol w:w="1966"/>
        <w:gridCol w:w="2054"/>
        <w:gridCol w:w="1921"/>
        <w:gridCol w:w="1962"/>
      </w:tblGrid>
      <w:tr w:rsidR="003321CF" w:rsidRPr="004C73F9" w14:paraId="4AB5A84B" w14:textId="77777777" w:rsidTr="003321CF">
        <w:trPr>
          <w:tblHeader/>
          <w:tblCellSpacing w:w="15" w:type="dxa"/>
        </w:trPr>
        <w:tc>
          <w:tcPr>
            <w:tcW w:w="0" w:type="auto"/>
            <w:tcBorders>
              <w:bottom w:val="single" w:sz="4" w:space="0" w:color="auto"/>
            </w:tcBorders>
            <w:vAlign w:val="center"/>
            <w:hideMark/>
          </w:tcPr>
          <w:p w14:paraId="665477F4" w14:textId="77777777" w:rsidR="003321CF" w:rsidRPr="004C73F9" w:rsidRDefault="003321CF" w:rsidP="00F240A3">
            <w:pPr>
              <w:spacing w:after="0" w:line="360" w:lineRule="auto"/>
              <w:jc w:val="center"/>
              <w:rPr>
                <w:rFonts w:asciiTheme="majorBidi" w:eastAsia="Times New Roman" w:hAnsiTheme="majorBidi" w:cstheme="majorBidi"/>
                <w:b/>
                <w:bCs/>
                <w:sz w:val="24"/>
                <w:szCs w:val="24"/>
              </w:rPr>
            </w:pPr>
            <w:r w:rsidRPr="004C73F9">
              <w:rPr>
                <w:rFonts w:asciiTheme="majorBidi" w:eastAsia="Times New Roman" w:hAnsiTheme="majorBidi" w:cstheme="majorBidi"/>
                <w:b/>
                <w:bCs/>
                <w:sz w:val="24"/>
                <w:szCs w:val="24"/>
              </w:rPr>
              <w:t>Dimension</w:t>
            </w:r>
          </w:p>
        </w:tc>
        <w:tc>
          <w:tcPr>
            <w:tcW w:w="0" w:type="auto"/>
            <w:tcBorders>
              <w:bottom w:val="single" w:sz="4" w:space="0" w:color="auto"/>
            </w:tcBorders>
            <w:vAlign w:val="center"/>
            <w:hideMark/>
          </w:tcPr>
          <w:p w14:paraId="518AA7F4" w14:textId="77777777" w:rsidR="003321CF" w:rsidRPr="004C73F9" w:rsidRDefault="003321CF" w:rsidP="00F240A3">
            <w:pPr>
              <w:spacing w:after="0" w:line="360" w:lineRule="auto"/>
              <w:jc w:val="center"/>
              <w:rPr>
                <w:rFonts w:asciiTheme="majorBidi" w:eastAsia="Times New Roman" w:hAnsiTheme="majorBidi" w:cstheme="majorBidi"/>
                <w:b/>
                <w:bCs/>
                <w:sz w:val="24"/>
                <w:szCs w:val="24"/>
              </w:rPr>
            </w:pPr>
            <w:r w:rsidRPr="004C73F9">
              <w:rPr>
                <w:rFonts w:asciiTheme="majorBidi" w:eastAsia="Times New Roman" w:hAnsiTheme="majorBidi" w:cstheme="majorBidi"/>
                <w:b/>
                <w:bCs/>
                <w:sz w:val="24"/>
                <w:szCs w:val="24"/>
              </w:rPr>
              <w:t>Private Schools</w:t>
            </w:r>
          </w:p>
        </w:tc>
        <w:tc>
          <w:tcPr>
            <w:tcW w:w="0" w:type="auto"/>
            <w:tcBorders>
              <w:bottom w:val="single" w:sz="4" w:space="0" w:color="auto"/>
            </w:tcBorders>
            <w:vAlign w:val="center"/>
            <w:hideMark/>
          </w:tcPr>
          <w:p w14:paraId="4F5A0D16" w14:textId="77777777" w:rsidR="003321CF" w:rsidRPr="004C73F9" w:rsidRDefault="003321CF" w:rsidP="00F240A3">
            <w:pPr>
              <w:spacing w:after="0" w:line="360" w:lineRule="auto"/>
              <w:jc w:val="center"/>
              <w:rPr>
                <w:rFonts w:asciiTheme="majorBidi" w:eastAsia="Times New Roman" w:hAnsiTheme="majorBidi" w:cstheme="majorBidi"/>
                <w:b/>
                <w:bCs/>
                <w:sz w:val="24"/>
                <w:szCs w:val="24"/>
              </w:rPr>
            </w:pPr>
            <w:r w:rsidRPr="004C73F9">
              <w:rPr>
                <w:rFonts w:asciiTheme="majorBidi" w:eastAsia="Times New Roman" w:hAnsiTheme="majorBidi" w:cstheme="majorBidi"/>
                <w:b/>
                <w:bCs/>
                <w:sz w:val="24"/>
                <w:szCs w:val="24"/>
              </w:rPr>
              <w:t>Public Schools</w:t>
            </w:r>
          </w:p>
        </w:tc>
        <w:tc>
          <w:tcPr>
            <w:tcW w:w="0" w:type="auto"/>
            <w:tcBorders>
              <w:bottom w:val="single" w:sz="4" w:space="0" w:color="auto"/>
            </w:tcBorders>
            <w:vAlign w:val="center"/>
            <w:hideMark/>
          </w:tcPr>
          <w:p w14:paraId="4CB4EFD7" w14:textId="77777777" w:rsidR="003321CF" w:rsidRPr="004C73F9" w:rsidRDefault="003321CF" w:rsidP="00F240A3">
            <w:pPr>
              <w:spacing w:after="0" w:line="360" w:lineRule="auto"/>
              <w:jc w:val="center"/>
              <w:rPr>
                <w:rFonts w:asciiTheme="majorBidi" w:eastAsia="Times New Roman" w:hAnsiTheme="majorBidi" w:cstheme="majorBidi"/>
                <w:b/>
                <w:bCs/>
                <w:sz w:val="24"/>
                <w:szCs w:val="24"/>
              </w:rPr>
            </w:pPr>
            <w:r w:rsidRPr="004C73F9">
              <w:rPr>
                <w:rFonts w:asciiTheme="majorBidi" w:eastAsia="Times New Roman" w:hAnsiTheme="majorBidi" w:cstheme="majorBidi"/>
                <w:b/>
                <w:bCs/>
                <w:sz w:val="24"/>
                <w:szCs w:val="24"/>
              </w:rPr>
              <w:t>Urban Areas</w:t>
            </w:r>
          </w:p>
        </w:tc>
        <w:tc>
          <w:tcPr>
            <w:tcW w:w="0" w:type="auto"/>
            <w:tcBorders>
              <w:bottom w:val="single" w:sz="4" w:space="0" w:color="auto"/>
            </w:tcBorders>
            <w:vAlign w:val="center"/>
            <w:hideMark/>
          </w:tcPr>
          <w:p w14:paraId="5461E5B1" w14:textId="77777777" w:rsidR="003321CF" w:rsidRPr="004C73F9" w:rsidRDefault="003321CF" w:rsidP="00F240A3">
            <w:pPr>
              <w:spacing w:after="0" w:line="360" w:lineRule="auto"/>
              <w:jc w:val="center"/>
              <w:rPr>
                <w:rFonts w:asciiTheme="majorBidi" w:eastAsia="Times New Roman" w:hAnsiTheme="majorBidi" w:cstheme="majorBidi"/>
                <w:b/>
                <w:bCs/>
                <w:sz w:val="24"/>
                <w:szCs w:val="24"/>
              </w:rPr>
            </w:pPr>
            <w:r w:rsidRPr="004C73F9">
              <w:rPr>
                <w:rFonts w:asciiTheme="majorBidi" w:eastAsia="Times New Roman" w:hAnsiTheme="majorBidi" w:cstheme="majorBidi"/>
                <w:b/>
                <w:bCs/>
                <w:sz w:val="24"/>
                <w:szCs w:val="24"/>
              </w:rPr>
              <w:t>Rural Areas</w:t>
            </w:r>
          </w:p>
        </w:tc>
      </w:tr>
      <w:tr w:rsidR="003321CF" w:rsidRPr="004C73F9" w14:paraId="253B647E" w14:textId="77777777" w:rsidTr="003321CF">
        <w:trPr>
          <w:tblCellSpacing w:w="15" w:type="dxa"/>
        </w:trPr>
        <w:tc>
          <w:tcPr>
            <w:tcW w:w="0" w:type="auto"/>
            <w:vAlign w:val="center"/>
            <w:hideMark/>
          </w:tcPr>
          <w:p w14:paraId="36061BCA"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Infrastructure</w:t>
            </w:r>
          </w:p>
        </w:tc>
        <w:tc>
          <w:tcPr>
            <w:tcW w:w="0" w:type="auto"/>
            <w:vAlign w:val="center"/>
            <w:hideMark/>
          </w:tcPr>
          <w:p w14:paraId="2364E65B"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Better devices, internet, maintenance</w:t>
            </w:r>
          </w:p>
        </w:tc>
        <w:tc>
          <w:tcPr>
            <w:tcW w:w="0" w:type="auto"/>
            <w:vAlign w:val="center"/>
            <w:hideMark/>
          </w:tcPr>
          <w:p w14:paraId="70E5FFF5"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Often limited infrastructure</w:t>
            </w:r>
          </w:p>
        </w:tc>
        <w:tc>
          <w:tcPr>
            <w:tcW w:w="0" w:type="auto"/>
            <w:vAlign w:val="center"/>
            <w:hideMark/>
          </w:tcPr>
          <w:p w14:paraId="42993E1C"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Stronger connectivity, power supply</w:t>
            </w:r>
          </w:p>
        </w:tc>
        <w:tc>
          <w:tcPr>
            <w:tcW w:w="0" w:type="auto"/>
            <w:vAlign w:val="center"/>
            <w:hideMark/>
          </w:tcPr>
          <w:p w14:paraId="0BF0856D"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Frequent outages, limited connectivity</w:t>
            </w:r>
          </w:p>
        </w:tc>
      </w:tr>
      <w:tr w:rsidR="003321CF" w:rsidRPr="004C73F9" w14:paraId="4BF19992" w14:textId="77777777" w:rsidTr="003321CF">
        <w:trPr>
          <w:tblCellSpacing w:w="15" w:type="dxa"/>
        </w:trPr>
        <w:tc>
          <w:tcPr>
            <w:tcW w:w="0" w:type="auto"/>
            <w:vAlign w:val="center"/>
            <w:hideMark/>
          </w:tcPr>
          <w:p w14:paraId="728AEA98"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Personnel</w:t>
            </w:r>
          </w:p>
        </w:tc>
        <w:tc>
          <w:tcPr>
            <w:tcW w:w="0" w:type="auto"/>
            <w:vAlign w:val="center"/>
            <w:hideMark/>
          </w:tcPr>
          <w:p w14:paraId="5656CB98"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Trained teachers, digital facilitators</w:t>
            </w:r>
          </w:p>
        </w:tc>
        <w:tc>
          <w:tcPr>
            <w:tcW w:w="0" w:type="auto"/>
            <w:vAlign w:val="center"/>
            <w:hideMark/>
          </w:tcPr>
          <w:p w14:paraId="5ACD6228"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Shortage of trained staff</w:t>
            </w:r>
          </w:p>
        </w:tc>
        <w:tc>
          <w:tcPr>
            <w:tcW w:w="0" w:type="auto"/>
            <w:vAlign w:val="center"/>
            <w:hideMark/>
          </w:tcPr>
          <w:p w14:paraId="143B6D81"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Higher teacher-student tech fluency</w:t>
            </w:r>
          </w:p>
        </w:tc>
        <w:tc>
          <w:tcPr>
            <w:tcW w:w="0" w:type="auto"/>
            <w:vAlign w:val="center"/>
            <w:hideMark/>
          </w:tcPr>
          <w:p w14:paraId="46E4A097"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Limited digital training</w:t>
            </w:r>
          </w:p>
        </w:tc>
      </w:tr>
      <w:tr w:rsidR="003321CF" w:rsidRPr="004C73F9" w14:paraId="645E814F" w14:textId="77777777" w:rsidTr="003321CF">
        <w:trPr>
          <w:tblCellSpacing w:w="15" w:type="dxa"/>
        </w:trPr>
        <w:tc>
          <w:tcPr>
            <w:tcW w:w="0" w:type="auto"/>
            <w:vAlign w:val="center"/>
            <w:hideMark/>
          </w:tcPr>
          <w:p w14:paraId="0E9D5247"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EdTech Adoption</w:t>
            </w:r>
          </w:p>
        </w:tc>
        <w:tc>
          <w:tcPr>
            <w:tcW w:w="0" w:type="auto"/>
            <w:vAlign w:val="center"/>
            <w:hideMark/>
          </w:tcPr>
          <w:p w14:paraId="446A3846"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Apps, LMS, AI tools widely used</w:t>
            </w:r>
          </w:p>
        </w:tc>
        <w:tc>
          <w:tcPr>
            <w:tcW w:w="0" w:type="auto"/>
            <w:vAlign w:val="center"/>
            <w:hideMark/>
          </w:tcPr>
          <w:p w14:paraId="39FD9E09"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Low-tech or offline tools more common</w:t>
            </w:r>
          </w:p>
        </w:tc>
        <w:tc>
          <w:tcPr>
            <w:tcW w:w="0" w:type="auto"/>
            <w:vAlign w:val="center"/>
            <w:hideMark/>
          </w:tcPr>
          <w:p w14:paraId="51A4997C"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Greater EdTech penetration</w:t>
            </w:r>
          </w:p>
        </w:tc>
        <w:tc>
          <w:tcPr>
            <w:tcW w:w="0" w:type="auto"/>
            <w:vAlign w:val="center"/>
            <w:hideMark/>
          </w:tcPr>
          <w:p w14:paraId="32A0F833"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Reliance on alternative delivery modes</w:t>
            </w:r>
          </w:p>
        </w:tc>
      </w:tr>
      <w:tr w:rsidR="003321CF" w:rsidRPr="004C73F9" w14:paraId="2E9195EA" w14:textId="77777777" w:rsidTr="003321CF">
        <w:trPr>
          <w:tblCellSpacing w:w="15" w:type="dxa"/>
        </w:trPr>
        <w:tc>
          <w:tcPr>
            <w:tcW w:w="0" w:type="auto"/>
            <w:vAlign w:val="center"/>
            <w:hideMark/>
          </w:tcPr>
          <w:p w14:paraId="1893AA2A"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Pedagogical Design</w:t>
            </w:r>
          </w:p>
        </w:tc>
        <w:tc>
          <w:tcPr>
            <w:tcW w:w="0" w:type="auto"/>
            <w:vAlign w:val="center"/>
            <w:hideMark/>
          </w:tcPr>
          <w:p w14:paraId="73F3C766"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Personalized, curriculum-aligned</w:t>
            </w:r>
          </w:p>
        </w:tc>
        <w:tc>
          <w:tcPr>
            <w:tcW w:w="0" w:type="auto"/>
            <w:vAlign w:val="center"/>
            <w:hideMark/>
          </w:tcPr>
          <w:p w14:paraId="6A359275"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One-size-fits-all, less contextual</w:t>
            </w:r>
          </w:p>
        </w:tc>
        <w:tc>
          <w:tcPr>
            <w:tcW w:w="0" w:type="auto"/>
            <w:vAlign w:val="center"/>
            <w:hideMark/>
          </w:tcPr>
          <w:p w14:paraId="24407CD4"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Interactive, multimedia resources</w:t>
            </w:r>
          </w:p>
        </w:tc>
        <w:tc>
          <w:tcPr>
            <w:tcW w:w="0" w:type="auto"/>
            <w:vAlign w:val="center"/>
            <w:hideMark/>
          </w:tcPr>
          <w:p w14:paraId="5901A130" w14:textId="77777777" w:rsidR="003321CF" w:rsidRPr="004C73F9" w:rsidRDefault="003321CF" w:rsidP="00F240A3">
            <w:pPr>
              <w:spacing w:after="0" w:line="360" w:lineRule="auto"/>
              <w:rPr>
                <w:rFonts w:asciiTheme="majorBidi" w:eastAsia="Times New Roman" w:hAnsiTheme="majorBidi" w:cstheme="majorBidi"/>
                <w:sz w:val="24"/>
                <w:szCs w:val="24"/>
              </w:rPr>
            </w:pPr>
            <w:r w:rsidRPr="004C73F9">
              <w:rPr>
                <w:rFonts w:asciiTheme="majorBidi" w:eastAsia="Times New Roman" w:hAnsiTheme="majorBidi" w:cstheme="majorBidi"/>
                <w:sz w:val="24"/>
                <w:szCs w:val="24"/>
              </w:rPr>
              <w:t>Often text-heavy, limited interactivity</w:t>
            </w:r>
          </w:p>
        </w:tc>
      </w:tr>
    </w:tbl>
    <w:p w14:paraId="223105EE" w14:textId="77777777" w:rsidR="000177DA" w:rsidRPr="004C73F9" w:rsidRDefault="00256273" w:rsidP="00F240A3">
      <w:pPr>
        <w:pStyle w:val="Heading3"/>
        <w:spacing w:before="0" w:beforeAutospacing="0" w:after="0" w:afterAutospacing="0" w:line="360" w:lineRule="auto"/>
        <w:rPr>
          <w:sz w:val="24"/>
          <w:szCs w:val="24"/>
        </w:rPr>
      </w:pPr>
      <w:r w:rsidRPr="004C73F9">
        <w:rPr>
          <w:sz w:val="24"/>
          <w:szCs w:val="24"/>
        </w:rPr>
        <w:t>6</w:t>
      </w:r>
      <w:r w:rsidR="000177DA" w:rsidRPr="004C73F9">
        <w:rPr>
          <w:sz w:val="24"/>
          <w:szCs w:val="24"/>
        </w:rPr>
        <w:t>. Towards Techno-Equity: Principles and Policy Recommendations</w:t>
      </w:r>
    </w:p>
    <w:p w14:paraId="4DBD3FB8" w14:textId="77777777" w:rsidR="000177DA" w:rsidRPr="004C73F9" w:rsidRDefault="000177DA" w:rsidP="00F240A3">
      <w:pPr>
        <w:pStyle w:val="NormalWeb"/>
        <w:spacing w:before="0" w:beforeAutospacing="0" w:after="0" w:afterAutospacing="0" w:line="360" w:lineRule="auto"/>
        <w:jc w:val="both"/>
      </w:pPr>
      <w:r w:rsidRPr="004C73F9">
        <w:t xml:space="preserve">As the global education sector increasingly embraces digital tools for English language learning, the path forward must not only focus on scaling technology but also on </w:t>
      </w:r>
      <w:r w:rsidRPr="004C73F9">
        <w:rPr>
          <w:rStyle w:val="Strong"/>
          <w:b w:val="0"/>
          <w:bCs w:val="0"/>
        </w:rPr>
        <w:t>ensuring equity in access, participation, and outcomes</w:t>
      </w:r>
      <w:r w:rsidRPr="004C73F9">
        <w:rPr>
          <w:b/>
          <w:bCs/>
        </w:rPr>
        <w:t>.</w:t>
      </w:r>
      <w:r w:rsidRPr="004C73F9">
        <w:t xml:space="preserve"> This demands a shift from techno-centric enthusiasm to </w:t>
      </w:r>
      <w:r w:rsidRPr="004C73F9">
        <w:rPr>
          <w:rStyle w:val="Strong"/>
          <w:b w:val="0"/>
          <w:bCs w:val="0"/>
        </w:rPr>
        <w:t>equity-centered design and policy frameworks</w:t>
      </w:r>
      <w:r w:rsidRPr="004C73F9">
        <w:rPr>
          <w:b/>
          <w:bCs/>
        </w:rPr>
        <w:t xml:space="preserve">. </w:t>
      </w:r>
      <w:r w:rsidRPr="004C73F9">
        <w:t>It is informed by the lived realities of marginalized learners. The following principles and recommendations outline a roadmap for more inclusive and socially responsive EdTech ecosystems.</w:t>
      </w:r>
    </w:p>
    <w:p w14:paraId="704261E3" w14:textId="77777777" w:rsidR="000177DA" w:rsidRPr="004C73F9" w:rsidRDefault="00256273" w:rsidP="00F240A3">
      <w:pPr>
        <w:pStyle w:val="Heading4"/>
        <w:spacing w:before="0" w:line="360" w:lineRule="auto"/>
        <w:rPr>
          <w:rFonts w:asciiTheme="majorBidi" w:hAnsiTheme="majorBidi"/>
          <w:i w:val="0"/>
          <w:iCs w:val="0"/>
          <w:color w:val="auto"/>
          <w:sz w:val="24"/>
          <w:szCs w:val="24"/>
        </w:rPr>
      </w:pPr>
      <w:r w:rsidRPr="004C73F9">
        <w:rPr>
          <w:rFonts w:asciiTheme="majorBidi" w:hAnsiTheme="majorBidi"/>
          <w:i w:val="0"/>
          <w:iCs w:val="0"/>
          <w:color w:val="auto"/>
          <w:sz w:val="24"/>
          <w:szCs w:val="24"/>
        </w:rPr>
        <w:t>6</w:t>
      </w:r>
      <w:r w:rsidR="000177DA" w:rsidRPr="004C73F9">
        <w:rPr>
          <w:rFonts w:asciiTheme="majorBidi" w:hAnsiTheme="majorBidi"/>
          <w:i w:val="0"/>
          <w:iCs w:val="0"/>
          <w:color w:val="auto"/>
          <w:sz w:val="24"/>
          <w:szCs w:val="24"/>
        </w:rPr>
        <w:t>.1 Localized, Multilingual, and Inclusive Content Design</w:t>
      </w:r>
    </w:p>
    <w:p w14:paraId="3DB23ED2" w14:textId="77777777" w:rsidR="000177DA" w:rsidRPr="004C73F9" w:rsidRDefault="000177DA" w:rsidP="00F240A3">
      <w:pPr>
        <w:pStyle w:val="NormalWeb"/>
        <w:spacing w:before="0" w:beforeAutospacing="0" w:after="0" w:afterAutospacing="0" w:line="360" w:lineRule="auto"/>
        <w:jc w:val="both"/>
      </w:pPr>
      <w:r w:rsidRPr="004C73F9">
        <w:t xml:space="preserve">One of the foundational requirements for equitable English education through technology is the </w:t>
      </w:r>
      <w:r w:rsidRPr="004C73F9">
        <w:rPr>
          <w:rStyle w:val="Strong"/>
          <w:b w:val="0"/>
          <w:bCs w:val="0"/>
        </w:rPr>
        <w:t>creation of multilingual and culturally relevant content</w:t>
      </w:r>
      <w:r w:rsidR="00B5377B" w:rsidRPr="004C73F9">
        <w:t>. As</w:t>
      </w:r>
      <w:r w:rsidRPr="004C73F9">
        <w:t xml:space="preserve"> Delpit (2006) argues, inclusive pedagogy must validate learners' home languages and cultural knowledge. Many English learning apps and platforms continue to rely on standardized, Western-centric linguistic norms </w:t>
      </w:r>
      <w:r w:rsidRPr="004C73F9">
        <w:lastRenderedPageBreak/>
        <w:t>that may alienate learners from rural, indigenous, or non-English dominant contexts (Selwyn, 2016).</w:t>
      </w:r>
    </w:p>
    <w:p w14:paraId="7A20D3C7" w14:textId="77777777" w:rsidR="000177DA" w:rsidRPr="004C73F9" w:rsidRDefault="000177DA" w:rsidP="00F240A3">
      <w:pPr>
        <w:pStyle w:val="NormalWeb"/>
        <w:spacing w:before="0" w:beforeAutospacing="0" w:after="0" w:afterAutospacing="0" w:line="360" w:lineRule="auto"/>
        <w:jc w:val="both"/>
      </w:pPr>
      <w:r w:rsidRPr="004C73F9">
        <w:t xml:space="preserve">To address this, EdTech developers must collaborate with </w:t>
      </w:r>
      <w:r w:rsidRPr="004C73F9">
        <w:rPr>
          <w:rStyle w:val="Strong"/>
          <w:b w:val="0"/>
          <w:bCs w:val="0"/>
        </w:rPr>
        <w:t>local educators and linguists</w:t>
      </w:r>
      <w:r w:rsidRPr="004C73F9">
        <w:t xml:space="preserve"> to design content that includes vernacular scaffolding, culturally resonant examples, and regionally specific learning trajectories. Tools like </w:t>
      </w:r>
      <w:r w:rsidRPr="004C73F9">
        <w:rPr>
          <w:rStyle w:val="Strong"/>
          <w:b w:val="0"/>
          <w:bCs w:val="0"/>
        </w:rPr>
        <w:t>Hello English</w:t>
      </w:r>
      <w:r w:rsidRPr="004C73F9">
        <w:t xml:space="preserve"> have begun integrating Indian regional languages into English learning, providing one model of this localized approach. Furthermore, incorporating </w:t>
      </w:r>
      <w:r w:rsidRPr="004C73F9">
        <w:rPr>
          <w:rStyle w:val="Strong"/>
          <w:b w:val="0"/>
          <w:bCs w:val="0"/>
        </w:rPr>
        <w:t>oral traditions, storytelling, and visual learning</w:t>
      </w:r>
      <w:r w:rsidRPr="004C73F9">
        <w:t xml:space="preserve"> rooted in local practices aligns with Howard Gardner’s (2011) theory of multiple intelligences, offering more diverse entry points for learners.</w:t>
      </w:r>
    </w:p>
    <w:p w14:paraId="58698329" w14:textId="77777777" w:rsidR="000177DA" w:rsidRPr="004C73F9" w:rsidRDefault="00256273" w:rsidP="00F240A3">
      <w:pPr>
        <w:pStyle w:val="Heading4"/>
        <w:spacing w:before="0" w:line="360" w:lineRule="auto"/>
        <w:rPr>
          <w:rFonts w:asciiTheme="majorBidi" w:hAnsiTheme="majorBidi"/>
          <w:i w:val="0"/>
          <w:iCs w:val="0"/>
          <w:color w:val="auto"/>
          <w:sz w:val="24"/>
          <w:szCs w:val="24"/>
        </w:rPr>
      </w:pPr>
      <w:r w:rsidRPr="004C73F9">
        <w:rPr>
          <w:rFonts w:asciiTheme="majorBidi" w:hAnsiTheme="majorBidi"/>
          <w:i w:val="0"/>
          <w:iCs w:val="0"/>
          <w:color w:val="auto"/>
          <w:sz w:val="24"/>
          <w:szCs w:val="24"/>
        </w:rPr>
        <w:t>6</w:t>
      </w:r>
      <w:r w:rsidR="000177DA" w:rsidRPr="004C73F9">
        <w:rPr>
          <w:rFonts w:asciiTheme="majorBidi" w:hAnsiTheme="majorBidi"/>
          <w:i w:val="0"/>
          <w:iCs w:val="0"/>
          <w:color w:val="auto"/>
          <w:sz w:val="24"/>
          <w:szCs w:val="24"/>
        </w:rPr>
        <w:t>.2 Public Infrastructure Investment and Digital Literacy Training</w:t>
      </w:r>
    </w:p>
    <w:p w14:paraId="62D99E20" w14:textId="77777777" w:rsidR="000177DA" w:rsidRPr="004C73F9" w:rsidRDefault="000177DA" w:rsidP="00F240A3">
      <w:pPr>
        <w:pStyle w:val="NormalWeb"/>
        <w:spacing w:before="0" w:beforeAutospacing="0" w:after="0" w:afterAutospacing="0" w:line="360" w:lineRule="auto"/>
        <w:jc w:val="both"/>
      </w:pPr>
      <w:r w:rsidRPr="004C73F9">
        <w:t>Policy interventions must focus not just on content, but on the broader ecosystem that enables meaningful access. This includes</w:t>
      </w:r>
      <w:r w:rsidRPr="004C73F9">
        <w:rPr>
          <w:b/>
          <w:bCs/>
        </w:rPr>
        <w:t xml:space="preserve"> </w:t>
      </w:r>
      <w:r w:rsidRPr="004C73F9">
        <w:rPr>
          <w:rStyle w:val="Strong"/>
          <w:b w:val="0"/>
          <w:bCs w:val="0"/>
        </w:rPr>
        <w:t>investments in electricity, internet access, and device availability</w:t>
      </w:r>
      <w:r w:rsidRPr="004C73F9">
        <w:rPr>
          <w:b/>
          <w:bCs/>
        </w:rPr>
        <w:t>,</w:t>
      </w:r>
      <w:r w:rsidRPr="004C73F9">
        <w:t xml:space="preserve"> particularly in rural and under-resourced urban areas. As </w:t>
      </w:r>
      <w:r w:rsidRPr="004C73F9">
        <w:fldChar w:fldCharType="begin"/>
      </w:r>
      <w:r w:rsidRPr="004C73F9">
        <w:instrText xml:space="preserve"> ADDIN ZOTERO_ITEM CSL_CITATION {"citationID":"p2cSY3N3","properties":{"formattedCitation":"(UNESCO, 2023c)","plainCitation":"(UNESCO, 2023c)","noteIndex":0},"citationItems":[{"id":2094,"uris":["http://zotero.org/users/14359239/items/36X9PH7Y"],"itemData":{"id":2094,"type":"personal_communication","language":"Eng","title":"Reimagining our futures together: A new social contract for education","URL":"https://www.unesco.org/en/articles/reimagining-our-futures-together-new-social-contract-education","author":[{"family":"UNESCO","given":""}],"issued":{"date-parts":[["2023",9,11]]}}}],"schema":"https://github.com/citation-style-language/schema/raw/master/csl-citation.json"} </w:instrText>
      </w:r>
      <w:r w:rsidRPr="004C73F9">
        <w:fldChar w:fldCharType="separate"/>
      </w:r>
      <w:r w:rsidRPr="004C73F9">
        <w:t>(UNESCO, 2023c)</w:t>
      </w:r>
      <w:r w:rsidRPr="004C73F9">
        <w:fldChar w:fldCharType="end"/>
      </w:r>
      <w:r w:rsidRPr="004C73F9">
        <w:t xml:space="preserve">  emphasizes, digital equity cannot exist without foundational infrastructure.</w:t>
      </w:r>
    </w:p>
    <w:p w14:paraId="5194107C" w14:textId="77777777" w:rsidR="000177DA" w:rsidRPr="004C73F9" w:rsidRDefault="000177DA" w:rsidP="00F240A3">
      <w:pPr>
        <w:pStyle w:val="NormalWeb"/>
        <w:spacing w:before="0" w:beforeAutospacing="0" w:after="0" w:afterAutospacing="0" w:line="360" w:lineRule="auto"/>
        <w:jc w:val="both"/>
      </w:pPr>
      <w:r w:rsidRPr="004C73F9">
        <w:t xml:space="preserve">Equally critical is </w:t>
      </w:r>
      <w:r w:rsidRPr="004C73F9">
        <w:rPr>
          <w:rStyle w:val="Strong"/>
          <w:b w:val="0"/>
          <w:bCs w:val="0"/>
        </w:rPr>
        <w:t>digital literacy training</w:t>
      </w:r>
      <w:r w:rsidRPr="004C73F9">
        <w:t xml:space="preserve"> for students, teachers, and caregivers. Many EdTech solutions presume a baseline familiarity with devices and platforms, which is often absent in low-income or first-generation learner households </w:t>
      </w:r>
      <w:r w:rsidRPr="004C73F9">
        <w:fldChar w:fldCharType="begin"/>
      </w:r>
      <w:r w:rsidRPr="004C73F9">
        <w:instrText xml:space="preserve"> ADDIN ZOTERO_ITEM CSL_CITATION {"citationID":"BnsjIaEV","properties":{"formattedCitation":"(Wagner et al., 2005)","plainCitation":"(Wagner et al., 2005)","noteIndex":0},"citationItems":[{"id":2405,"uris":["http://zotero.org/users/14359239/items/E92D62BK"],"itemData":{"id":2405,"type":"book","event-place":"USA","language":"Eng","publisher":"The International Bank for Reconstruction and Development","publisher-place":"USA","title":"Monitoring and Evaluation of ICT in Education Projects: A Handbook for Developing Countries","URL":"https://www.researchgate.net/publication/44837273_Monitoring_and_Evaluation_of_ICT_in_Education_Projects_A_Handbook_for_Developing_Countries","author":[{"family":"Wagner","given":"Daniel A.","suffix":""},{"family":"Bob Day","given":""},{"family":"Tina James","given":""},{"family":"Robert B. Kozma","given":""},{"family":"Jonathan Miller","given":""},{"family":"Tim Unwin","given":""}],"issued":{"date-parts":[["2005"]]}}}],"schema":"https://github.com/citation-style-language/schema/raw/master/csl-citation.json"} </w:instrText>
      </w:r>
      <w:r w:rsidRPr="004C73F9">
        <w:fldChar w:fldCharType="separate"/>
      </w:r>
      <w:r w:rsidRPr="004C73F9">
        <w:t>(Wagner et al., 2005)</w:t>
      </w:r>
      <w:r w:rsidRPr="004C73F9">
        <w:fldChar w:fldCharType="end"/>
      </w:r>
      <w:r w:rsidRPr="004C73F9">
        <w:t>. Governments should fund community-based digital literacy programs, potentially through school hubs, libraries, and local NGOs. These initiatives can help build confidence, reduce intimidation around technology use, and foster intergenerational digital inclusion.</w:t>
      </w:r>
    </w:p>
    <w:p w14:paraId="38493D3D" w14:textId="77777777" w:rsidR="000177DA" w:rsidRPr="004C73F9" w:rsidRDefault="00256273" w:rsidP="00F240A3">
      <w:pPr>
        <w:pStyle w:val="Heading4"/>
        <w:spacing w:before="0" w:line="360" w:lineRule="auto"/>
        <w:rPr>
          <w:rFonts w:asciiTheme="majorBidi" w:hAnsiTheme="majorBidi"/>
          <w:i w:val="0"/>
          <w:iCs w:val="0"/>
          <w:color w:val="auto"/>
          <w:sz w:val="24"/>
          <w:szCs w:val="24"/>
        </w:rPr>
      </w:pPr>
      <w:r w:rsidRPr="004C73F9">
        <w:rPr>
          <w:rFonts w:asciiTheme="majorBidi" w:hAnsiTheme="majorBidi"/>
          <w:i w:val="0"/>
          <w:iCs w:val="0"/>
          <w:color w:val="auto"/>
          <w:sz w:val="24"/>
          <w:szCs w:val="24"/>
        </w:rPr>
        <w:t>6</w:t>
      </w:r>
      <w:r w:rsidR="000177DA" w:rsidRPr="004C73F9">
        <w:rPr>
          <w:rFonts w:asciiTheme="majorBidi" w:hAnsiTheme="majorBidi"/>
          <w:i w:val="0"/>
          <w:iCs w:val="0"/>
          <w:color w:val="auto"/>
          <w:sz w:val="24"/>
          <w:szCs w:val="24"/>
        </w:rPr>
        <w:t>.3 Partnerships with NGOs, Local Educators, and Community Actors</w:t>
      </w:r>
    </w:p>
    <w:p w14:paraId="6CBF1EFB" w14:textId="77777777" w:rsidR="000177DA" w:rsidRPr="004C73F9" w:rsidRDefault="000177DA" w:rsidP="00F240A3">
      <w:pPr>
        <w:pStyle w:val="NormalWeb"/>
        <w:spacing w:before="0" w:beforeAutospacing="0" w:after="0" w:afterAutospacing="0" w:line="360" w:lineRule="auto"/>
        <w:jc w:val="both"/>
      </w:pPr>
      <w:r w:rsidRPr="004C73F9">
        <w:t xml:space="preserve">Top-down policy interventions and market-driven EdTech platforms often fail to reach the most marginalized groups unless </w:t>
      </w:r>
      <w:r w:rsidRPr="004C73F9">
        <w:rPr>
          <w:rStyle w:val="Strong"/>
          <w:b w:val="0"/>
          <w:bCs w:val="0"/>
        </w:rPr>
        <w:t>local stakeholders are involved in co-design and delivery</w:t>
      </w:r>
      <w:r w:rsidRPr="004C73F9">
        <w:t>. Partnerships with NGOs, civil society groups, and teacher networks can h</w:t>
      </w:r>
      <w:r w:rsidR="008656F0" w:rsidRPr="004C73F9">
        <w:t xml:space="preserve">elp identify ground-level needs. It will also help to </w:t>
      </w:r>
      <w:r w:rsidRPr="004C73F9">
        <w:t xml:space="preserve">adapt technologies to context, and provide essential last-mile support </w:t>
      </w:r>
      <w:r w:rsidR="008656F0" w:rsidRPr="004C73F9">
        <w:fldChar w:fldCharType="begin"/>
      </w:r>
      <w:r w:rsidR="008656F0" w:rsidRPr="004C73F9">
        <w:instrText xml:space="preserve"> ADDIN ZOTERO_ITEM CSL_CITATION {"citationID":"cmVA6gXL","properties":{"formattedCitation":"(Trucano, 2005)","plainCitation":"(Trucano, 2005)","noteIndex":0},"citationItems":[{"id":2406,"uris":["http://zotero.org/users/14359239/items/FA9PNRN3"],"itemData":{"id":2406,"type":"book","event-place":"Washington, DC","publisher":"infoDev / World Bank","publisher-place":"Washington, DC","title":"Knowledge Maps: ICT in Education","URL":"https://documents1.worldbank.org/curated/en/457411468341334749/pdf/319530WP0REVIS0800PUBLIC0Box379827B.pdf","author":[{"family":"Trucano","given":"Michael"}],"issued":{"date-parts":[["2005"]]}}}],"schema":"https://github.com/citation-style-language/schema/raw/master/csl-citation.json"} </w:instrText>
      </w:r>
      <w:r w:rsidR="008656F0" w:rsidRPr="004C73F9">
        <w:fldChar w:fldCharType="separate"/>
      </w:r>
      <w:r w:rsidR="008656F0" w:rsidRPr="004C73F9">
        <w:t>(Trucano, 2005)</w:t>
      </w:r>
      <w:r w:rsidR="008656F0" w:rsidRPr="004C73F9">
        <w:fldChar w:fldCharType="end"/>
      </w:r>
      <w:r w:rsidRPr="004C73F9">
        <w:t>.</w:t>
      </w:r>
    </w:p>
    <w:p w14:paraId="7B146A82" w14:textId="77777777" w:rsidR="000177DA" w:rsidRPr="004C73F9" w:rsidRDefault="000177DA" w:rsidP="00F240A3">
      <w:pPr>
        <w:pStyle w:val="NormalWeb"/>
        <w:spacing w:before="0" w:beforeAutospacing="0" w:after="0" w:afterAutospacing="0" w:line="360" w:lineRule="auto"/>
        <w:jc w:val="both"/>
      </w:pPr>
      <w:r w:rsidRPr="004C73F9">
        <w:t xml:space="preserve">Examples like </w:t>
      </w:r>
      <w:r w:rsidRPr="004C73F9">
        <w:rPr>
          <w:rStyle w:val="Strong"/>
          <w:b w:val="0"/>
          <w:bCs w:val="0"/>
        </w:rPr>
        <w:t>Pratham’s hybrid digital programs in India</w:t>
      </w:r>
      <w:r w:rsidRPr="004C73F9">
        <w:t xml:space="preserve"> and </w:t>
      </w:r>
      <w:r w:rsidRPr="004C73F9">
        <w:rPr>
          <w:rStyle w:val="Strong"/>
          <w:b w:val="0"/>
          <w:bCs w:val="0"/>
        </w:rPr>
        <w:t>Bridge International Academies in parts of Africa</w:t>
      </w:r>
      <w:r w:rsidRPr="004C73F9">
        <w:t xml:space="preserve"> show that structured collaborations can increase reach while ensuring a degree of contextual relevance. Additionally, t</w:t>
      </w:r>
      <w:r w:rsidR="00643B12" w:rsidRPr="004C73F9">
        <w:t>raining community educators or “</w:t>
      </w:r>
      <w:r w:rsidRPr="004C73F9">
        <w:t>para-teachers</w:t>
      </w:r>
      <w:r w:rsidR="00643B12" w:rsidRPr="004C73F9">
        <w:t>”</w:t>
      </w:r>
      <w:r w:rsidRPr="004C73F9">
        <w:t xml:space="preserve"> to support learners with technology can create employment while enhancing engagement.</w:t>
      </w:r>
    </w:p>
    <w:p w14:paraId="5946E9A6" w14:textId="77777777" w:rsidR="000177DA" w:rsidRPr="004C73F9" w:rsidRDefault="00256273" w:rsidP="00F240A3">
      <w:pPr>
        <w:pStyle w:val="Heading4"/>
        <w:spacing w:before="0" w:line="360" w:lineRule="auto"/>
        <w:rPr>
          <w:rFonts w:asciiTheme="majorBidi" w:hAnsiTheme="majorBidi"/>
          <w:i w:val="0"/>
          <w:iCs w:val="0"/>
          <w:sz w:val="24"/>
          <w:szCs w:val="24"/>
        </w:rPr>
      </w:pPr>
      <w:r w:rsidRPr="004C73F9">
        <w:rPr>
          <w:rFonts w:asciiTheme="majorBidi" w:hAnsiTheme="majorBidi"/>
          <w:i w:val="0"/>
          <w:iCs w:val="0"/>
          <w:color w:val="auto"/>
          <w:sz w:val="24"/>
          <w:szCs w:val="24"/>
        </w:rPr>
        <w:lastRenderedPageBreak/>
        <w:t>6</w:t>
      </w:r>
      <w:r w:rsidR="000177DA" w:rsidRPr="004C73F9">
        <w:rPr>
          <w:rFonts w:asciiTheme="majorBidi" w:hAnsiTheme="majorBidi"/>
          <w:i w:val="0"/>
          <w:iCs w:val="0"/>
          <w:color w:val="auto"/>
          <w:sz w:val="24"/>
          <w:szCs w:val="24"/>
        </w:rPr>
        <w:t>.4 Equity Audits for EdTech Platforms</w:t>
      </w:r>
    </w:p>
    <w:p w14:paraId="107E58DA" w14:textId="77777777" w:rsidR="000177DA" w:rsidRPr="004C73F9" w:rsidRDefault="000177DA" w:rsidP="00F240A3">
      <w:pPr>
        <w:pStyle w:val="NormalWeb"/>
        <w:spacing w:before="0" w:beforeAutospacing="0" w:after="0" w:afterAutospacing="0" w:line="360" w:lineRule="auto"/>
        <w:jc w:val="both"/>
      </w:pPr>
      <w:r w:rsidRPr="004C73F9">
        <w:t xml:space="preserve">To ensure accountability, EdTech platforms should undergo </w:t>
      </w:r>
      <w:r w:rsidRPr="004C73F9">
        <w:rPr>
          <w:rStyle w:val="Strong"/>
          <w:b w:val="0"/>
          <w:bCs w:val="0"/>
        </w:rPr>
        <w:t>equity audits</w:t>
      </w:r>
      <w:r w:rsidRPr="004C73F9">
        <w:t xml:space="preserve">—systematic assessments of how inclusive and accessible their content, user interface, and pedagogical models are. </w:t>
      </w:r>
      <w:r w:rsidR="00643B12" w:rsidRPr="004C73F9">
        <w:t xml:space="preserve">Equity audits for EdTech platforms should assess multiple dimensions of inclusivity. These include evaluating </w:t>
      </w:r>
      <w:r w:rsidR="00643B12" w:rsidRPr="004C73F9">
        <w:rPr>
          <w:rStyle w:val="Strong"/>
          <w:b w:val="0"/>
          <w:bCs w:val="0"/>
        </w:rPr>
        <w:t>linguistic representation and potential bias</w:t>
      </w:r>
      <w:r w:rsidR="00643B12" w:rsidRPr="004C73F9">
        <w:t xml:space="preserve">, ensuring the presence of </w:t>
      </w:r>
      <w:r w:rsidR="00643B12" w:rsidRPr="004C73F9">
        <w:rPr>
          <w:rStyle w:val="Strong"/>
          <w:b w:val="0"/>
          <w:bCs w:val="0"/>
        </w:rPr>
        <w:t>accessibility features for learners with disabilities</w:t>
      </w:r>
      <w:r w:rsidR="00643B12" w:rsidRPr="004C73F9">
        <w:t xml:space="preserve">, assessing the degree of </w:t>
      </w:r>
      <w:r w:rsidR="00643B12" w:rsidRPr="004C73F9">
        <w:rPr>
          <w:rStyle w:val="Strong"/>
          <w:b w:val="0"/>
          <w:bCs w:val="0"/>
        </w:rPr>
        <w:t>content localization to regional and cultural contexts</w:t>
      </w:r>
      <w:r w:rsidR="00643B12" w:rsidRPr="004C73F9">
        <w:t xml:space="preserve">, and examining </w:t>
      </w:r>
      <w:r w:rsidR="00643B12" w:rsidRPr="004C73F9">
        <w:rPr>
          <w:rStyle w:val="Strong"/>
          <w:b w:val="0"/>
          <w:bCs w:val="0"/>
        </w:rPr>
        <w:t>user experience under low-bandwidth or limited connectivity conditions</w:t>
      </w:r>
      <w:r w:rsidR="00643B12" w:rsidRPr="004C73F9">
        <w:rPr>
          <w:b/>
          <w:bCs/>
        </w:rPr>
        <w:t>.</w:t>
      </w:r>
      <w:r w:rsidR="00643B12" w:rsidRPr="004C73F9">
        <w:t xml:space="preserve"> Together, these criteria help determine whether a platform is truly equitable or simply scalable.</w:t>
      </w:r>
      <w:r w:rsidR="00471068" w:rsidRPr="004C73F9">
        <w:t xml:space="preserve"> </w:t>
      </w:r>
      <w:r w:rsidRPr="004C73F9">
        <w:t xml:space="preserve">Drawing on frameworks like the </w:t>
      </w:r>
      <w:r w:rsidRPr="004C73F9">
        <w:rPr>
          <w:rStyle w:val="Strong"/>
          <w:b w:val="0"/>
          <w:bCs w:val="0"/>
        </w:rPr>
        <w:t>Digital Equity Indicators Toolkit</w:t>
      </w:r>
      <w:r w:rsidRPr="004C73F9">
        <w:t xml:space="preserve"> </w:t>
      </w:r>
      <w:r w:rsidR="00471068" w:rsidRPr="004C73F9">
        <w:fldChar w:fldCharType="begin"/>
      </w:r>
      <w:r w:rsidR="00471068" w:rsidRPr="004C73F9">
        <w:instrText xml:space="preserve"> ADDIN ZOTERO_ITEM CSL_CITATION {"citationID":"AItAgdQx","properties":{"formattedCitation":"(Jackson et al., 2024)","plainCitation":"(Jackson et al., 2024)","noteIndex":0},"citationItems":[{"id":2407,"uris":["http://zotero.org/users/14359239/items/4ECC8H7U"],"itemData":{"id":2407,"type":"report","abstract":"This publication outlines a new way of thinking about digital equity and how states, K-12, and higher education can achieve it. It introduces the Digital Equity Framework, a set of principles and guidelines designed to ensure equitable access, opportunities, and outcomes. The framework suggests strategies to bridge the digital access, design, and use divides outlined in the 2024 National Educational Technology Plan.","note":"DOI: 10.51388/20.500.12265/223","publisher":"Digital Promise","source":"DOI.org (Crossref)","title":"A Framework for Digital Equity","URL":"https://hdl.handle.net/20.500.12265/223","author":[{"family":"Jackson","given":"Jessica K."},{"family":"Starr, Ed.D.","given":"Jeffrey"},{"family":"Weaver, Ph.D.","given":"D'Andre"}],"accessed":{"date-parts":[["2025",6,5]]},"issued":{"date-parts":[["2024",8]]}}}],"schema":"https://github.com/citation-style-language/schema/raw/master/csl-citation.json"} </w:instrText>
      </w:r>
      <w:r w:rsidR="00471068" w:rsidRPr="004C73F9">
        <w:fldChar w:fldCharType="separate"/>
      </w:r>
      <w:r w:rsidR="00471068" w:rsidRPr="004C73F9">
        <w:t>(Jackson et al., 2024)</w:t>
      </w:r>
      <w:r w:rsidR="00471068" w:rsidRPr="004C73F9">
        <w:fldChar w:fldCharType="end"/>
      </w:r>
      <w:r w:rsidRPr="004C73F9">
        <w:t>, these audits can guide developers to identify blind spots and improve inclusivity. Governments and funding bodies can make such audits a prerequisite for public sector adoption or funding.</w:t>
      </w:r>
    </w:p>
    <w:p w14:paraId="5A236AFA" w14:textId="77777777" w:rsidR="000177DA" w:rsidRPr="004C73F9" w:rsidRDefault="00256273" w:rsidP="00F240A3">
      <w:pPr>
        <w:pStyle w:val="Heading4"/>
        <w:spacing w:before="0" w:line="360" w:lineRule="auto"/>
        <w:rPr>
          <w:rFonts w:asciiTheme="majorBidi" w:hAnsiTheme="majorBidi"/>
          <w:i w:val="0"/>
          <w:iCs w:val="0"/>
          <w:color w:val="auto"/>
          <w:sz w:val="24"/>
          <w:szCs w:val="24"/>
        </w:rPr>
      </w:pPr>
      <w:r w:rsidRPr="004C73F9">
        <w:rPr>
          <w:rFonts w:asciiTheme="majorBidi" w:hAnsiTheme="majorBidi"/>
          <w:i w:val="0"/>
          <w:iCs w:val="0"/>
          <w:color w:val="auto"/>
          <w:sz w:val="24"/>
          <w:szCs w:val="24"/>
        </w:rPr>
        <w:t>6</w:t>
      </w:r>
      <w:r w:rsidR="000177DA" w:rsidRPr="004C73F9">
        <w:rPr>
          <w:rFonts w:asciiTheme="majorBidi" w:hAnsiTheme="majorBidi"/>
          <w:i w:val="0"/>
          <w:iCs w:val="0"/>
          <w:color w:val="auto"/>
          <w:sz w:val="24"/>
          <w:szCs w:val="24"/>
        </w:rPr>
        <w:t>.5 Role of Key Stakeholders</w:t>
      </w:r>
    </w:p>
    <w:p w14:paraId="1BCBD31D" w14:textId="77777777" w:rsidR="000177DA" w:rsidRPr="004C73F9" w:rsidRDefault="000177DA" w:rsidP="00F240A3">
      <w:pPr>
        <w:pStyle w:val="NormalWeb"/>
        <w:spacing w:before="0" w:beforeAutospacing="0" w:after="0" w:afterAutospacing="0" w:line="360" w:lineRule="auto"/>
        <w:jc w:val="both"/>
      </w:pPr>
      <w:r w:rsidRPr="004C73F9">
        <w:t xml:space="preserve">Achieving techno-equity in English language education requires </w:t>
      </w:r>
      <w:r w:rsidRPr="004C73F9">
        <w:rPr>
          <w:rStyle w:val="Strong"/>
          <w:b w:val="0"/>
          <w:bCs w:val="0"/>
        </w:rPr>
        <w:t>shared responsibility</w:t>
      </w:r>
      <w:r w:rsidR="00C97E5D" w:rsidRPr="004C73F9">
        <w:t xml:space="preserve"> across multiple stakeholders. The following diagram throws more light on it. </w:t>
      </w:r>
    </w:p>
    <w:p w14:paraId="756EAE4A" w14:textId="77777777" w:rsidR="002B5A5F" w:rsidRPr="004C73F9" w:rsidRDefault="00E61659" w:rsidP="00F240A3">
      <w:pPr>
        <w:pStyle w:val="NormalWeb"/>
        <w:spacing w:before="0" w:beforeAutospacing="0" w:after="0" w:afterAutospacing="0" w:line="360" w:lineRule="auto"/>
        <w:jc w:val="center"/>
        <w:rPr>
          <w:b/>
          <w:bCs/>
        </w:rPr>
      </w:pPr>
      <w:r w:rsidRPr="004C73F9">
        <w:rPr>
          <w:b/>
          <w:bCs/>
        </w:rPr>
        <w:t>Figure 1: Stakeholder’s Role</w:t>
      </w:r>
    </w:p>
    <w:p w14:paraId="322133E9" w14:textId="77777777" w:rsidR="002B5A5F" w:rsidRPr="004C73F9" w:rsidRDefault="007266DF" w:rsidP="00F240A3">
      <w:pPr>
        <w:pStyle w:val="NormalWeb"/>
        <w:spacing w:before="0" w:beforeAutospacing="0" w:after="0" w:afterAutospacing="0" w:line="360" w:lineRule="auto"/>
      </w:pPr>
      <w:r w:rsidRPr="004C73F9">
        <w:rPr>
          <w:noProof/>
        </w:rPr>
        <w:drawing>
          <wp:inline distT="0" distB="0" distL="0" distR="0" wp14:anchorId="69B68D51" wp14:editId="1B5859C9">
            <wp:extent cx="5512279" cy="3424687"/>
            <wp:effectExtent l="0" t="0" r="0" b="6159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ED14231" w14:textId="77777777" w:rsidR="000177DA" w:rsidRPr="004C73F9" w:rsidRDefault="00B5377B" w:rsidP="00F240A3">
      <w:pPr>
        <w:pStyle w:val="NormalWeb"/>
        <w:spacing w:before="0" w:beforeAutospacing="0" w:after="0" w:afterAutospacing="0" w:line="360" w:lineRule="auto"/>
        <w:jc w:val="both"/>
      </w:pPr>
      <w:r w:rsidRPr="004C73F9">
        <w:lastRenderedPageBreak/>
        <w:t xml:space="preserve">As </w:t>
      </w:r>
      <w:r w:rsidR="000177DA" w:rsidRPr="004C73F9">
        <w:t>Dewey (1916) noted over a century ago, democracy in education must account for the needs of all learners. In the digital age, this principle must extend to how technologies are imagined, implemented, and evaluated.</w:t>
      </w:r>
    </w:p>
    <w:p w14:paraId="7CE535C0" w14:textId="77777777" w:rsidR="00317E82" w:rsidRPr="004C73F9" w:rsidRDefault="00256273" w:rsidP="00F240A3">
      <w:pPr>
        <w:pStyle w:val="Heading3"/>
        <w:spacing w:before="0" w:beforeAutospacing="0" w:after="0" w:afterAutospacing="0" w:line="360" w:lineRule="auto"/>
        <w:rPr>
          <w:sz w:val="24"/>
          <w:szCs w:val="24"/>
        </w:rPr>
      </w:pPr>
      <w:r w:rsidRPr="004C73F9">
        <w:rPr>
          <w:rStyle w:val="Strong"/>
          <w:sz w:val="24"/>
          <w:szCs w:val="24"/>
        </w:rPr>
        <w:t>7</w:t>
      </w:r>
      <w:r w:rsidR="00317E82" w:rsidRPr="004C73F9">
        <w:rPr>
          <w:rStyle w:val="Strong"/>
          <w:b/>
          <w:bCs/>
          <w:sz w:val="24"/>
          <w:szCs w:val="24"/>
        </w:rPr>
        <w:t>. Conclusio</w:t>
      </w:r>
      <w:r w:rsidR="00C859C2" w:rsidRPr="004C73F9">
        <w:rPr>
          <w:rStyle w:val="Strong"/>
          <w:b/>
          <w:bCs/>
          <w:sz w:val="24"/>
          <w:szCs w:val="24"/>
        </w:rPr>
        <w:t>n</w:t>
      </w:r>
    </w:p>
    <w:p w14:paraId="004C12CC" w14:textId="77777777" w:rsidR="00317E82" w:rsidRPr="004C73F9" w:rsidRDefault="00317E82" w:rsidP="00F240A3">
      <w:pPr>
        <w:pStyle w:val="NormalWeb"/>
        <w:spacing w:before="0" w:beforeAutospacing="0" w:after="0" w:afterAutospacing="0" w:line="360" w:lineRule="auto"/>
        <w:jc w:val="both"/>
      </w:pPr>
      <w:r w:rsidRPr="004C73F9">
        <w:t xml:space="preserve">As this article has shown, technology holds considerable promise in addressing gaps in English language education — but it is not a solution in itself. Rather, it is a </w:t>
      </w:r>
      <w:r w:rsidRPr="004C73F9">
        <w:rPr>
          <w:rStyle w:val="Emphasis"/>
        </w:rPr>
        <w:t>means</w:t>
      </w:r>
      <w:r w:rsidRPr="004C73F9">
        <w:t xml:space="preserve"> that must be aligned with principles of </w:t>
      </w:r>
      <w:r w:rsidRPr="004C73F9">
        <w:rPr>
          <w:rStyle w:val="Strong"/>
          <w:b w:val="0"/>
          <w:bCs w:val="0"/>
        </w:rPr>
        <w:t>equity, inclusion, and contextual relevance</w:t>
      </w:r>
      <w:r w:rsidRPr="004C73F9">
        <w:t xml:space="preserve">. The rapid digitalization of learning, especially post-COVID, has led many policymakers and developers to equate </w:t>
      </w:r>
      <w:r w:rsidRPr="004C73F9">
        <w:rPr>
          <w:rStyle w:val="Emphasis"/>
        </w:rPr>
        <w:t>access</w:t>
      </w:r>
      <w:r w:rsidRPr="004C73F9">
        <w:t xml:space="preserve"> with </w:t>
      </w:r>
      <w:r w:rsidRPr="004C73F9">
        <w:rPr>
          <w:rStyle w:val="Emphasis"/>
        </w:rPr>
        <w:t>opportunity</w:t>
      </w:r>
      <w:r w:rsidRPr="004C73F9">
        <w:t xml:space="preserve">. Yet, without critical engagement with </w:t>
      </w:r>
      <w:r w:rsidRPr="004C73F9">
        <w:rPr>
          <w:rStyle w:val="Strong"/>
          <w:b w:val="0"/>
          <w:bCs w:val="0"/>
        </w:rPr>
        <w:t>who has access</w:t>
      </w:r>
      <w:r w:rsidRPr="004C73F9">
        <w:rPr>
          <w:b/>
          <w:bCs/>
        </w:rPr>
        <w:t xml:space="preserve">, </w:t>
      </w:r>
      <w:r w:rsidRPr="004C73F9">
        <w:rPr>
          <w:rStyle w:val="Strong"/>
          <w:b w:val="0"/>
          <w:bCs w:val="0"/>
        </w:rPr>
        <w:t>how that access is structured</w:t>
      </w:r>
      <w:r w:rsidRPr="004C73F9">
        <w:rPr>
          <w:b/>
          <w:bCs/>
        </w:rPr>
        <w:t>,</w:t>
      </w:r>
      <w:r w:rsidRPr="004C73F9">
        <w:t xml:space="preserve"> and </w:t>
      </w:r>
      <w:r w:rsidRPr="004C73F9">
        <w:rPr>
          <w:rStyle w:val="Strong"/>
          <w:b w:val="0"/>
          <w:bCs w:val="0"/>
        </w:rPr>
        <w:t>what content is delivered</w:t>
      </w:r>
      <w:r w:rsidRPr="004C73F9">
        <w:t>, technology risks reinforcing — rather than reducing — existing social, linguistic, and economic hierarchies.</w:t>
      </w:r>
    </w:p>
    <w:p w14:paraId="0179BBF5" w14:textId="77777777" w:rsidR="00317E82" w:rsidRPr="004C73F9" w:rsidRDefault="00317E82" w:rsidP="00F240A3">
      <w:pPr>
        <w:pStyle w:val="NormalWeb"/>
        <w:spacing w:before="0" w:beforeAutospacing="0" w:after="0" w:afterAutospacing="0" w:line="360" w:lineRule="auto"/>
        <w:jc w:val="both"/>
      </w:pPr>
      <w:r w:rsidRPr="004C73F9">
        <w:t>Digital tools, platforms, and AI-based language models often reflect the assumptions and biases of their creators. English learning apps tend to prioritize standard, globalized English varieties, frequently overlooking regional accents, non-dominant dialects, and the multilingual realities of learners in the Global South. Moreover, learners from marginalized communities may face compounding barriers: from limited infrastructure and low digital literacy to culturally alien content and unmediated, monolingual pedagogy.</w:t>
      </w:r>
    </w:p>
    <w:p w14:paraId="362C610D" w14:textId="77777777" w:rsidR="00317E82" w:rsidRPr="004C73F9" w:rsidRDefault="00317E82" w:rsidP="00F240A3">
      <w:pPr>
        <w:pStyle w:val="NormalWeb"/>
        <w:spacing w:before="0" w:beforeAutospacing="0" w:after="0" w:afterAutospacing="0" w:line="360" w:lineRule="auto"/>
        <w:jc w:val="both"/>
      </w:pPr>
      <w:r w:rsidRPr="004C73F9">
        <w:t xml:space="preserve">To move from mere </w:t>
      </w:r>
      <w:r w:rsidRPr="004C73F9">
        <w:rPr>
          <w:rStyle w:val="Emphasis"/>
        </w:rPr>
        <w:t>access</w:t>
      </w:r>
      <w:r w:rsidRPr="004C73F9">
        <w:t xml:space="preserve"> to genuine </w:t>
      </w:r>
      <w:r w:rsidRPr="004C73F9">
        <w:rPr>
          <w:rStyle w:val="Emphasis"/>
        </w:rPr>
        <w:t>justice</w:t>
      </w:r>
      <w:r w:rsidRPr="004C73F9">
        <w:t xml:space="preserve">, technology must be designed and deployed through an </w:t>
      </w:r>
      <w:r w:rsidRPr="004C73F9">
        <w:rPr>
          <w:rStyle w:val="Strong"/>
          <w:b w:val="0"/>
          <w:bCs w:val="0"/>
        </w:rPr>
        <w:t>equity-aware lens</w:t>
      </w:r>
      <w:r w:rsidRPr="004C73F9">
        <w:t xml:space="preserve">. This means recognizing that educational tools are never neutral; they carry implicit values, expectations, and exclusions. A justice-oriented approach would require developers, educators, policymakers, and international organizations to engage in </w:t>
      </w:r>
      <w:r w:rsidRPr="004C73F9">
        <w:rPr>
          <w:rStyle w:val="Strong"/>
          <w:b w:val="0"/>
          <w:bCs w:val="0"/>
        </w:rPr>
        <w:t>participatory design</w:t>
      </w:r>
      <w:r w:rsidRPr="004C73F9">
        <w:rPr>
          <w:b/>
          <w:bCs/>
        </w:rPr>
        <w:t xml:space="preserve">, </w:t>
      </w:r>
      <w:r w:rsidRPr="004C73F9">
        <w:rPr>
          <w:rStyle w:val="Strong"/>
          <w:b w:val="0"/>
          <w:bCs w:val="0"/>
        </w:rPr>
        <w:t>inclusive content creation</w:t>
      </w:r>
      <w:r w:rsidRPr="004C73F9">
        <w:t xml:space="preserve">, and </w:t>
      </w:r>
      <w:r w:rsidRPr="004C73F9">
        <w:rPr>
          <w:rStyle w:val="Strong"/>
          <w:b w:val="0"/>
          <w:bCs w:val="0"/>
        </w:rPr>
        <w:t>continuous equity audits</w:t>
      </w:r>
      <w:r w:rsidRPr="004C73F9">
        <w:t xml:space="preserve">. It would also mean recognizing the </w:t>
      </w:r>
      <w:r w:rsidRPr="004C73F9">
        <w:rPr>
          <w:rStyle w:val="Strong"/>
          <w:b w:val="0"/>
          <w:bCs w:val="0"/>
        </w:rPr>
        <w:t>agency of learners</w:t>
      </w:r>
      <w:r w:rsidRPr="004C73F9">
        <w:t>, particularly those from underserved communities, in shaping how English is taught, learned, and valued.</w:t>
      </w:r>
    </w:p>
    <w:p w14:paraId="5F93F6AA" w14:textId="77777777" w:rsidR="00317E82" w:rsidRPr="004C73F9" w:rsidRDefault="00317E82" w:rsidP="00F240A3">
      <w:pPr>
        <w:pStyle w:val="NormalWeb"/>
        <w:spacing w:before="0" w:beforeAutospacing="0" w:after="0" w:afterAutospacing="0" w:line="360" w:lineRule="auto"/>
        <w:jc w:val="both"/>
      </w:pPr>
      <w:r w:rsidRPr="004C73F9">
        <w:t xml:space="preserve">Finally, the road ahead must be guided not only by the drive for technological innovation but also by </w:t>
      </w:r>
      <w:r w:rsidRPr="004C73F9">
        <w:rPr>
          <w:rStyle w:val="Strong"/>
          <w:b w:val="0"/>
          <w:bCs w:val="0"/>
        </w:rPr>
        <w:t>robust research and policy grounded in social justice</w:t>
      </w:r>
      <w:r w:rsidRPr="004C73F9">
        <w:rPr>
          <w:b/>
          <w:bCs/>
        </w:rPr>
        <w:t>.</w:t>
      </w:r>
      <w:r w:rsidRPr="004C73F9">
        <w:t xml:space="preserve"> Studies that document the lived experiences of learners across diverse contexts — from rural India to urban Africa to remote Southeast Asian islands — can help expose blind spots in current EdTech practices. Likewise, policy frameworks must go beyond device distribution or digital dashboards to embed principles of </w:t>
      </w:r>
      <w:r w:rsidRPr="004C73F9">
        <w:rPr>
          <w:rStyle w:val="Strong"/>
          <w:b w:val="0"/>
          <w:bCs w:val="0"/>
        </w:rPr>
        <w:t>fairness, representation, and linguistic dignity</w:t>
      </w:r>
      <w:r w:rsidRPr="004C73F9">
        <w:t xml:space="preserve"> at every level.</w:t>
      </w:r>
    </w:p>
    <w:p w14:paraId="4A6ACD18" w14:textId="77777777" w:rsidR="00317E82" w:rsidRDefault="00317E82" w:rsidP="00A3031B">
      <w:pPr>
        <w:pStyle w:val="NormalWeb"/>
        <w:spacing w:before="0" w:beforeAutospacing="0" w:after="0" w:afterAutospacing="0" w:line="360" w:lineRule="auto"/>
        <w:jc w:val="both"/>
      </w:pPr>
      <w:r w:rsidRPr="004C73F9">
        <w:lastRenderedPageBreak/>
        <w:t xml:space="preserve">The future of English language learning lies not in technology alone, but in how we choose to use it — and </w:t>
      </w:r>
      <w:r w:rsidRPr="004C73F9">
        <w:rPr>
          <w:rStyle w:val="Emphasis"/>
        </w:rPr>
        <w:t>for whom</w:t>
      </w:r>
      <w:r w:rsidRPr="004C73F9">
        <w:t>.</w:t>
      </w:r>
    </w:p>
    <w:p w14:paraId="7FAA6DE5" w14:textId="77777777" w:rsidR="0001115A" w:rsidRDefault="0001115A" w:rsidP="00A3031B">
      <w:pPr>
        <w:pStyle w:val="NormalWeb"/>
        <w:spacing w:before="0" w:beforeAutospacing="0" w:after="0" w:afterAutospacing="0" w:line="360" w:lineRule="auto"/>
        <w:jc w:val="both"/>
      </w:pPr>
    </w:p>
    <w:p w14:paraId="655E420F" w14:textId="77777777" w:rsidR="0001115A" w:rsidRDefault="0001115A" w:rsidP="00A3031B">
      <w:pPr>
        <w:pStyle w:val="NormalWeb"/>
        <w:spacing w:before="0" w:beforeAutospacing="0" w:after="0" w:afterAutospacing="0" w:line="360" w:lineRule="auto"/>
        <w:jc w:val="both"/>
      </w:pPr>
    </w:p>
    <w:p w14:paraId="2FD39C54" w14:textId="77777777" w:rsidR="0001115A" w:rsidRPr="0001115A" w:rsidRDefault="0001115A" w:rsidP="0001115A">
      <w:pPr>
        <w:jc w:val="both"/>
        <w:outlineLvl w:val="0"/>
        <w:rPr>
          <w:rFonts w:ascii="Arial" w:eastAsia="Times New Roman" w:hAnsi="Arial" w:cs="Arial"/>
          <w:lang w:val="en-GB" w:eastAsia="en-GB"/>
        </w:rPr>
      </w:pPr>
      <w:r w:rsidRPr="0001115A">
        <w:rPr>
          <w:rFonts w:ascii="Arial" w:eastAsia="Times New Roman" w:hAnsi="Arial" w:cs="Arial"/>
          <w:b/>
          <w:bCs/>
          <w:lang w:val="en-GB" w:eastAsia="en-GB"/>
        </w:rPr>
        <w:t>COMPETING INTERESTS DISCLAIMER:</w:t>
      </w:r>
    </w:p>
    <w:p w14:paraId="6421013B" w14:textId="77777777" w:rsidR="0001115A" w:rsidRPr="0001115A" w:rsidRDefault="0001115A" w:rsidP="0001115A">
      <w:pPr>
        <w:rPr>
          <w:rFonts w:ascii="Calibri" w:eastAsia="Times New Roman" w:hAnsi="Calibri" w:cs="Times New Roman"/>
          <w:lang w:val="en-GB" w:eastAsia="en-GB"/>
        </w:rPr>
      </w:pPr>
      <w:r w:rsidRPr="0001115A">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61390F8B" w14:textId="77777777" w:rsidR="0001115A" w:rsidRPr="0001115A" w:rsidRDefault="0001115A" w:rsidP="0001115A">
      <w:pPr>
        <w:rPr>
          <w:rFonts w:ascii="Calibri" w:eastAsia="Times New Roman" w:hAnsi="Calibri" w:cs="Times New Roman"/>
          <w:lang w:val="en-GB" w:eastAsia="en-GB"/>
        </w:rPr>
      </w:pPr>
    </w:p>
    <w:p w14:paraId="651642E7" w14:textId="77777777" w:rsidR="0001115A" w:rsidRPr="0001115A" w:rsidRDefault="0001115A" w:rsidP="0001115A">
      <w:pPr>
        <w:rPr>
          <w:rFonts w:ascii="Calibri" w:eastAsia="Times New Roman" w:hAnsi="Calibri" w:cs="Times New Roman"/>
          <w:lang w:val="en-GB" w:eastAsia="en-GB"/>
        </w:rPr>
      </w:pPr>
    </w:p>
    <w:p w14:paraId="19BAE769" w14:textId="77777777" w:rsidR="0001115A" w:rsidRPr="004C73F9" w:rsidRDefault="0001115A" w:rsidP="00A3031B">
      <w:pPr>
        <w:pStyle w:val="NormalWeb"/>
        <w:spacing w:before="0" w:beforeAutospacing="0" w:after="0" w:afterAutospacing="0" w:line="360" w:lineRule="auto"/>
        <w:jc w:val="both"/>
      </w:pPr>
    </w:p>
    <w:p w14:paraId="7E4AFCCA" w14:textId="77777777" w:rsidR="00F240A3" w:rsidRPr="004C73F9" w:rsidRDefault="00F240A3" w:rsidP="00F240A3">
      <w:pPr>
        <w:pStyle w:val="NormalWeb"/>
        <w:spacing w:before="0" w:beforeAutospacing="0" w:after="0" w:afterAutospacing="0" w:line="360" w:lineRule="auto"/>
        <w:rPr>
          <w:b/>
          <w:bCs/>
        </w:rPr>
      </w:pPr>
      <w:r w:rsidRPr="004C73F9">
        <w:rPr>
          <w:b/>
          <w:bCs/>
        </w:rPr>
        <w:t>References:</w:t>
      </w:r>
    </w:p>
    <w:p w14:paraId="1DD0C0E1"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sz w:val="24"/>
          <w:szCs w:val="24"/>
        </w:rPr>
        <w:fldChar w:fldCharType="begin"/>
      </w:r>
      <w:r w:rsidRPr="004C73F9">
        <w:rPr>
          <w:sz w:val="24"/>
          <w:szCs w:val="24"/>
        </w:rPr>
        <w:instrText xml:space="preserve"> ADDIN ZOTERO_BIBL {"uncited":[],"omitted":[],"custom":[]} CSL_BIBLIOGRAPHY </w:instrText>
      </w:r>
      <w:r w:rsidRPr="004C73F9">
        <w:rPr>
          <w:sz w:val="24"/>
          <w:szCs w:val="24"/>
        </w:rPr>
        <w:fldChar w:fldCharType="separate"/>
      </w:r>
      <w:r w:rsidRPr="004C73F9">
        <w:rPr>
          <w:rFonts w:ascii="Times New Roman" w:hAnsi="Times New Roman" w:cs="Times New Roman"/>
          <w:sz w:val="24"/>
          <w:szCs w:val="24"/>
        </w:rPr>
        <w:t xml:space="preserve">Akkara, S., Mallampalli, M. S., &amp; Anumula, V. S. S. (2021). Exposing Rural Indian Students to Mobile Assisted Language Learning: A Case Study. In M. E. Auer &amp; T. Tsiatsos (Eds.), </w:t>
      </w:r>
      <w:r w:rsidRPr="004C73F9">
        <w:rPr>
          <w:rFonts w:ascii="Times New Roman" w:hAnsi="Times New Roman" w:cs="Times New Roman"/>
          <w:i/>
          <w:iCs/>
          <w:sz w:val="24"/>
          <w:szCs w:val="24"/>
        </w:rPr>
        <w:t>Internet of Things, Infrastructures and Mobile Applications</w:t>
      </w:r>
      <w:r w:rsidRPr="004C73F9">
        <w:rPr>
          <w:rFonts w:ascii="Times New Roman" w:hAnsi="Times New Roman" w:cs="Times New Roman"/>
          <w:sz w:val="24"/>
          <w:szCs w:val="24"/>
        </w:rPr>
        <w:t xml:space="preserve"> (Vol. 1192, pp. 357–366). Springer International Publishing. https://doi.org/10.1007/978-3-030-49932-7_35</w:t>
      </w:r>
    </w:p>
    <w:p w14:paraId="6C843600"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(ASER) Annual Status of Educational Report. (2020). </w:t>
      </w:r>
      <w:r w:rsidRPr="004C73F9">
        <w:rPr>
          <w:rFonts w:ascii="Times New Roman" w:hAnsi="Times New Roman" w:cs="Times New Roman"/>
          <w:i/>
          <w:iCs/>
          <w:sz w:val="24"/>
          <w:szCs w:val="24"/>
        </w:rPr>
        <w:t>Annual Status of Education Report: Rural 2020 – Wave 1</w:t>
      </w:r>
      <w:r w:rsidRPr="004C73F9">
        <w:rPr>
          <w:rFonts w:ascii="Times New Roman" w:hAnsi="Times New Roman" w:cs="Times New Roman"/>
          <w:sz w:val="24"/>
          <w:szCs w:val="24"/>
        </w:rPr>
        <w:t xml:space="preserve"> (pp. 29–42) [Educational - rural India]. Pratham, Govt. of India. https://img.asercentre.org/docs/ASER%202021/ASER%202020%20wave%201%20-%20v2/nationalfindings.pdf</w:t>
      </w:r>
    </w:p>
    <w:p w14:paraId="27189C08"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Bender, E. M., Gebru, T., McMillan-Major, A., &amp; Shmitchell, S. (2021). On the Dangers of Stochastic Parrots: Can Language Models Be Too Big? 🦜. </w:t>
      </w:r>
      <w:r w:rsidRPr="004C73F9">
        <w:rPr>
          <w:rFonts w:ascii="Times New Roman" w:hAnsi="Times New Roman" w:cs="Times New Roman"/>
          <w:i/>
          <w:iCs/>
          <w:sz w:val="24"/>
          <w:szCs w:val="24"/>
        </w:rPr>
        <w:t>Proceedings of the 2021 ACM Conference on Fairness, Accountability, and Transparency</w:t>
      </w:r>
      <w:r w:rsidRPr="004C73F9">
        <w:rPr>
          <w:rFonts w:ascii="Times New Roman" w:hAnsi="Times New Roman" w:cs="Times New Roman"/>
          <w:sz w:val="24"/>
          <w:szCs w:val="24"/>
        </w:rPr>
        <w:t>, 610–623. https://doi.org/10.1145/3442188.3445922</w:t>
      </w:r>
    </w:p>
    <w:p w14:paraId="7626A676"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Canagarajah, A. S. (1999). </w:t>
      </w:r>
      <w:r w:rsidRPr="004C73F9">
        <w:rPr>
          <w:rFonts w:ascii="Times New Roman" w:hAnsi="Times New Roman" w:cs="Times New Roman"/>
          <w:i/>
          <w:iCs/>
          <w:sz w:val="24"/>
          <w:szCs w:val="24"/>
        </w:rPr>
        <w:t>Resisting Linguistic Imperialism in English Teaching</w:t>
      </w:r>
      <w:r w:rsidRPr="004C73F9">
        <w:rPr>
          <w:rFonts w:ascii="Times New Roman" w:hAnsi="Times New Roman" w:cs="Times New Roman"/>
          <w:sz w:val="24"/>
          <w:szCs w:val="24"/>
        </w:rPr>
        <w:t xml:space="preserve"> (3rd ed.). Oxford University Press. https://books.google.com.om/books?id=8RQ_v9GoHsYC&amp;printsec=frontcover&amp;hl=ar&amp;source=gbs_ge_summary_r&amp;cad=0#v=onepage&amp;q&amp;f=false</w:t>
      </w:r>
    </w:p>
    <w:p w14:paraId="43CCE89D"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Daulay, S. H., Siregar, D. Y., &amp; Sulistia, N. (2023). Hello English Application to Improve the Students’ Speaking Skills. </w:t>
      </w:r>
      <w:r w:rsidRPr="004C73F9">
        <w:rPr>
          <w:rFonts w:ascii="Times New Roman" w:hAnsi="Times New Roman" w:cs="Times New Roman"/>
          <w:i/>
          <w:iCs/>
          <w:sz w:val="24"/>
          <w:szCs w:val="24"/>
        </w:rPr>
        <w:t>Edulitics (Education, Literature, and Linguistics) Journal</w:t>
      </w:r>
      <w:r w:rsidRPr="004C73F9">
        <w:rPr>
          <w:rFonts w:ascii="Times New Roman" w:hAnsi="Times New Roman" w:cs="Times New Roman"/>
          <w:sz w:val="24"/>
          <w:szCs w:val="24"/>
        </w:rPr>
        <w:t xml:space="preserve">, </w:t>
      </w:r>
      <w:r w:rsidRPr="004C73F9">
        <w:rPr>
          <w:rFonts w:ascii="Times New Roman" w:hAnsi="Times New Roman" w:cs="Times New Roman"/>
          <w:i/>
          <w:iCs/>
          <w:sz w:val="24"/>
          <w:szCs w:val="24"/>
        </w:rPr>
        <w:t>8</w:t>
      </w:r>
      <w:r w:rsidRPr="004C73F9">
        <w:rPr>
          <w:rFonts w:ascii="Times New Roman" w:hAnsi="Times New Roman" w:cs="Times New Roman"/>
          <w:sz w:val="24"/>
          <w:szCs w:val="24"/>
        </w:rPr>
        <w:t>(2), 21–28. https://doi.org/10.52166/edulitics.v8i2.4798</w:t>
      </w:r>
    </w:p>
    <w:p w14:paraId="2704B0AB"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Delpit, L. (2006). </w:t>
      </w:r>
      <w:r w:rsidRPr="004C73F9">
        <w:rPr>
          <w:rFonts w:ascii="Times New Roman" w:hAnsi="Times New Roman" w:cs="Times New Roman"/>
          <w:i/>
          <w:iCs/>
          <w:sz w:val="24"/>
          <w:szCs w:val="24"/>
        </w:rPr>
        <w:t>Other People’s Children: Cultural Conflict in the Classroom</w:t>
      </w:r>
      <w:r w:rsidRPr="004C73F9">
        <w:rPr>
          <w:rFonts w:ascii="Times New Roman" w:hAnsi="Times New Roman" w:cs="Times New Roman"/>
          <w:sz w:val="24"/>
          <w:szCs w:val="24"/>
        </w:rPr>
        <w:t>. New Press. https://www.faculty.umb.edu/lawrence_blum/courses/CCT627_10/readings/delpit_education_multicultural_society.pdf</w:t>
      </w:r>
    </w:p>
    <w:p w14:paraId="79FA5D98"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Dewey, J. (1930). </w:t>
      </w:r>
      <w:r w:rsidRPr="004C73F9">
        <w:rPr>
          <w:rFonts w:ascii="Times New Roman" w:hAnsi="Times New Roman" w:cs="Times New Roman"/>
          <w:i/>
          <w:iCs/>
          <w:sz w:val="24"/>
          <w:szCs w:val="24"/>
        </w:rPr>
        <w:t>Democracy and education: An introduction to the philosophy of education</w:t>
      </w:r>
      <w:r w:rsidRPr="004C73F9">
        <w:rPr>
          <w:rFonts w:ascii="Times New Roman" w:hAnsi="Times New Roman" w:cs="Times New Roman"/>
          <w:sz w:val="24"/>
          <w:szCs w:val="24"/>
        </w:rPr>
        <w:t xml:space="preserve">. New York: MacMillan. </w:t>
      </w:r>
      <w:r w:rsidRPr="004C73F9">
        <w:rPr>
          <w:rFonts w:ascii="Times New Roman" w:hAnsi="Times New Roman" w:cs="Times New Roman"/>
          <w:sz w:val="24"/>
          <w:szCs w:val="24"/>
        </w:rPr>
        <w:lastRenderedPageBreak/>
        <w:t>https://archive.org/download/democracyandeduc00deweuoft/democracyandeduc00deweuoft.pdf</w:t>
      </w:r>
    </w:p>
    <w:p w14:paraId="14E58961"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Freire, P. (2005). </w:t>
      </w:r>
      <w:r w:rsidRPr="004C73F9">
        <w:rPr>
          <w:rFonts w:ascii="Times New Roman" w:hAnsi="Times New Roman" w:cs="Times New Roman"/>
          <w:i/>
          <w:iCs/>
          <w:sz w:val="24"/>
          <w:szCs w:val="24"/>
        </w:rPr>
        <w:t>PEDAGOGY of the OPPRESSED</w:t>
      </w:r>
      <w:r w:rsidRPr="004C73F9">
        <w:rPr>
          <w:rFonts w:ascii="Times New Roman" w:hAnsi="Times New Roman" w:cs="Times New Roman"/>
          <w:sz w:val="24"/>
          <w:szCs w:val="24"/>
        </w:rPr>
        <w:t>. continuum. https://envs.ucsc.edu/internships/internship-readings/freire-pedagogy-of-the-oppressed.pdf</w:t>
      </w:r>
    </w:p>
    <w:p w14:paraId="44D41D23"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Gardner, H. (2011). </w:t>
      </w:r>
      <w:r w:rsidRPr="004C73F9">
        <w:rPr>
          <w:rFonts w:ascii="Times New Roman" w:hAnsi="Times New Roman" w:cs="Times New Roman"/>
          <w:i/>
          <w:iCs/>
          <w:sz w:val="24"/>
          <w:szCs w:val="24"/>
        </w:rPr>
        <w:t>Frames of Mind: The Theory of Multiple Intelligences</w:t>
      </w:r>
      <w:r w:rsidRPr="004C73F9">
        <w:rPr>
          <w:rFonts w:ascii="Times New Roman" w:hAnsi="Times New Roman" w:cs="Times New Roman"/>
          <w:sz w:val="24"/>
          <w:szCs w:val="24"/>
        </w:rPr>
        <w:t>. Basic Books. https://dspace.sxcjpr.edu.in/jspui/bitstream/123456789/720/1/Howard%20Gardner%20-%20Frames%20of%20Mind_%20The%20Theory%20of%20Multiple%20Intelligences-Basic%20Books%20%282011%29%20%281%29.pdf</w:t>
      </w:r>
    </w:p>
    <w:p w14:paraId="186EABD2"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Gbadebo, A. D. (2024). Digital Transformation for Educational Development in Sub-Saharan Africa. </w:t>
      </w:r>
      <w:r w:rsidRPr="004C73F9">
        <w:rPr>
          <w:rFonts w:ascii="Times New Roman" w:hAnsi="Times New Roman" w:cs="Times New Roman"/>
          <w:i/>
          <w:iCs/>
          <w:sz w:val="24"/>
          <w:szCs w:val="24"/>
        </w:rPr>
        <w:t>International Journal of Social Science and Religion (IJSSR)</w:t>
      </w:r>
      <w:r w:rsidRPr="004C73F9">
        <w:rPr>
          <w:rFonts w:ascii="Times New Roman" w:hAnsi="Times New Roman" w:cs="Times New Roman"/>
          <w:sz w:val="24"/>
          <w:szCs w:val="24"/>
        </w:rPr>
        <w:t>, 397–418. https://doi.org/10.53639/ijssr.v5i3.262</w:t>
      </w:r>
    </w:p>
    <w:p w14:paraId="68C2648A"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Jackson, J. K., Starr, Ed.D., J., &amp; Weaver, Ph.D., D. (2024). </w:t>
      </w:r>
      <w:r w:rsidRPr="004C73F9">
        <w:rPr>
          <w:rFonts w:ascii="Times New Roman" w:hAnsi="Times New Roman" w:cs="Times New Roman"/>
          <w:i/>
          <w:iCs/>
          <w:sz w:val="24"/>
          <w:szCs w:val="24"/>
        </w:rPr>
        <w:t>A Framework for Digital Equity</w:t>
      </w:r>
      <w:r w:rsidRPr="004C73F9">
        <w:rPr>
          <w:rFonts w:ascii="Times New Roman" w:hAnsi="Times New Roman" w:cs="Times New Roman"/>
          <w:sz w:val="24"/>
          <w:szCs w:val="24"/>
        </w:rPr>
        <w:t>. Digital Promise. https://doi.org/10.51388/20.500.12265/223</w:t>
      </w:r>
    </w:p>
    <w:p w14:paraId="0497E664"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Labadze, L., Grigolia, M., &amp; Machaidze, L. (2023). Role of AI chatbots in education: Systematic literature review. </w:t>
      </w:r>
      <w:r w:rsidRPr="004C73F9">
        <w:rPr>
          <w:rFonts w:ascii="Times New Roman" w:hAnsi="Times New Roman" w:cs="Times New Roman"/>
          <w:i/>
          <w:iCs/>
          <w:sz w:val="24"/>
          <w:szCs w:val="24"/>
        </w:rPr>
        <w:t>International Journal of Educational Technology in Higher Education</w:t>
      </w:r>
      <w:r w:rsidRPr="004C73F9">
        <w:rPr>
          <w:rFonts w:ascii="Times New Roman" w:hAnsi="Times New Roman" w:cs="Times New Roman"/>
          <w:sz w:val="24"/>
          <w:szCs w:val="24"/>
        </w:rPr>
        <w:t xml:space="preserve">, </w:t>
      </w:r>
      <w:r w:rsidRPr="004C73F9">
        <w:rPr>
          <w:rFonts w:ascii="Times New Roman" w:hAnsi="Times New Roman" w:cs="Times New Roman"/>
          <w:i/>
          <w:iCs/>
          <w:sz w:val="24"/>
          <w:szCs w:val="24"/>
        </w:rPr>
        <w:t>20</w:t>
      </w:r>
      <w:r w:rsidRPr="004C73F9">
        <w:rPr>
          <w:rFonts w:ascii="Times New Roman" w:hAnsi="Times New Roman" w:cs="Times New Roman"/>
          <w:sz w:val="24"/>
          <w:szCs w:val="24"/>
        </w:rPr>
        <w:t>(1), 56. https://doi.org/10.1186/s41239-023-00426-1</w:t>
      </w:r>
    </w:p>
    <w:p w14:paraId="526E3F27"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Lan, M., &amp; Hew, K. F. (2020). Examining learning engagement in MOOCs: A self-determination theoretical perspective using mixed method. </w:t>
      </w:r>
      <w:r w:rsidRPr="004C73F9">
        <w:rPr>
          <w:rFonts w:ascii="Times New Roman" w:hAnsi="Times New Roman" w:cs="Times New Roman"/>
          <w:i/>
          <w:iCs/>
          <w:sz w:val="24"/>
          <w:szCs w:val="24"/>
        </w:rPr>
        <w:t>International Journal of Educational Technology in Higher Education</w:t>
      </w:r>
      <w:r w:rsidRPr="004C73F9">
        <w:rPr>
          <w:rFonts w:ascii="Times New Roman" w:hAnsi="Times New Roman" w:cs="Times New Roman"/>
          <w:sz w:val="24"/>
          <w:szCs w:val="24"/>
        </w:rPr>
        <w:t xml:space="preserve">, </w:t>
      </w:r>
      <w:r w:rsidRPr="004C73F9">
        <w:rPr>
          <w:rFonts w:ascii="Times New Roman" w:hAnsi="Times New Roman" w:cs="Times New Roman"/>
          <w:i/>
          <w:iCs/>
          <w:sz w:val="24"/>
          <w:szCs w:val="24"/>
        </w:rPr>
        <w:t>17</w:t>
      </w:r>
      <w:r w:rsidRPr="004C73F9">
        <w:rPr>
          <w:rFonts w:ascii="Times New Roman" w:hAnsi="Times New Roman" w:cs="Times New Roman"/>
          <w:sz w:val="24"/>
          <w:szCs w:val="24"/>
        </w:rPr>
        <w:t>(1), 7. https://doi.org/10.1186/s41239-020-0179-5</w:t>
      </w:r>
    </w:p>
    <w:p w14:paraId="6A79972D"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Loewen, S., Crowther, D., Isbell, D. R., Kim, K. M., Maloney, J., Miller, Z. F., &amp; Rawal, H. (2019). Mobile-assisted language learning: A Duolingo case study. </w:t>
      </w:r>
      <w:r w:rsidRPr="004C73F9">
        <w:rPr>
          <w:rFonts w:ascii="Times New Roman" w:hAnsi="Times New Roman" w:cs="Times New Roman"/>
          <w:i/>
          <w:iCs/>
          <w:sz w:val="24"/>
          <w:szCs w:val="24"/>
        </w:rPr>
        <w:t>ReCALL</w:t>
      </w:r>
      <w:r w:rsidRPr="004C73F9">
        <w:rPr>
          <w:rFonts w:ascii="Times New Roman" w:hAnsi="Times New Roman" w:cs="Times New Roman"/>
          <w:sz w:val="24"/>
          <w:szCs w:val="24"/>
        </w:rPr>
        <w:t xml:space="preserve">, </w:t>
      </w:r>
      <w:r w:rsidRPr="004C73F9">
        <w:rPr>
          <w:rFonts w:ascii="Times New Roman" w:hAnsi="Times New Roman" w:cs="Times New Roman"/>
          <w:i/>
          <w:iCs/>
          <w:sz w:val="24"/>
          <w:szCs w:val="24"/>
        </w:rPr>
        <w:t>31</w:t>
      </w:r>
      <w:r w:rsidRPr="004C73F9">
        <w:rPr>
          <w:rFonts w:ascii="Times New Roman" w:hAnsi="Times New Roman" w:cs="Times New Roman"/>
          <w:sz w:val="24"/>
          <w:szCs w:val="24"/>
        </w:rPr>
        <w:t>(3), 293–311. https://doi.org/10.1017/S0958344019000065</w:t>
      </w:r>
    </w:p>
    <w:p w14:paraId="55A99BA6"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Mandala, P., &amp; Pradhan, P. (2024). Innovative Strategies on DIKSHA Portal: An Experimental Study of Impact on Inclusive Student Engagement. </w:t>
      </w:r>
      <w:r w:rsidRPr="004C73F9">
        <w:rPr>
          <w:rFonts w:ascii="Times New Roman" w:hAnsi="Times New Roman" w:cs="Times New Roman"/>
          <w:i/>
          <w:iCs/>
          <w:sz w:val="24"/>
          <w:szCs w:val="24"/>
        </w:rPr>
        <w:t>International Journal of Religion</w:t>
      </w:r>
      <w:r w:rsidRPr="004C73F9">
        <w:rPr>
          <w:rFonts w:ascii="Times New Roman" w:hAnsi="Times New Roman" w:cs="Times New Roman"/>
          <w:sz w:val="24"/>
          <w:szCs w:val="24"/>
        </w:rPr>
        <w:t xml:space="preserve">, </w:t>
      </w:r>
      <w:r w:rsidRPr="004C73F9">
        <w:rPr>
          <w:rFonts w:ascii="Times New Roman" w:hAnsi="Times New Roman" w:cs="Times New Roman"/>
          <w:i/>
          <w:iCs/>
          <w:sz w:val="24"/>
          <w:szCs w:val="24"/>
        </w:rPr>
        <w:t>5</w:t>
      </w:r>
      <w:r w:rsidRPr="004C73F9">
        <w:rPr>
          <w:rFonts w:ascii="Times New Roman" w:hAnsi="Times New Roman" w:cs="Times New Roman"/>
          <w:sz w:val="24"/>
          <w:szCs w:val="24"/>
        </w:rPr>
        <w:t>(10), 1068–1075. https://doi.org/10.61707/hsddgw24</w:t>
      </w:r>
    </w:p>
    <w:p w14:paraId="66C50445"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Ministry of Education Govt. of Education. (2017, September 5). </w:t>
      </w:r>
      <w:r w:rsidRPr="004C73F9">
        <w:rPr>
          <w:rFonts w:ascii="Times New Roman" w:hAnsi="Times New Roman" w:cs="Times New Roman"/>
          <w:i/>
          <w:iCs/>
          <w:sz w:val="24"/>
          <w:szCs w:val="24"/>
        </w:rPr>
        <w:t>DIKSHA</w:t>
      </w:r>
      <w:r w:rsidRPr="004C73F9">
        <w:rPr>
          <w:rFonts w:ascii="Times New Roman" w:hAnsi="Times New Roman" w:cs="Times New Roman"/>
          <w:sz w:val="24"/>
          <w:szCs w:val="24"/>
        </w:rPr>
        <w:t xml:space="preserve"> [Official Website]. Educational. https://pmevidya.education.gov.in/diksha.html</w:t>
      </w:r>
    </w:p>
    <w:p w14:paraId="2F41CA85"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Ministry of Education, Govt. of India. (2022, July 25). </w:t>
      </w:r>
      <w:r w:rsidRPr="004C73F9">
        <w:rPr>
          <w:rFonts w:ascii="Times New Roman" w:hAnsi="Times New Roman" w:cs="Times New Roman"/>
          <w:i/>
          <w:iCs/>
          <w:sz w:val="24"/>
          <w:szCs w:val="24"/>
        </w:rPr>
        <w:t>DIKSHA Platform</w:t>
      </w:r>
      <w:r w:rsidRPr="004C73F9">
        <w:rPr>
          <w:rFonts w:ascii="Times New Roman" w:hAnsi="Times New Roman" w:cs="Times New Roman"/>
          <w:sz w:val="24"/>
          <w:szCs w:val="24"/>
        </w:rPr>
        <w:t>. https://www.pib.gov.in/PressReleseDetail.aspx?PRID=1844723</w:t>
      </w:r>
    </w:p>
    <w:p w14:paraId="0A032909"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Pennycook, A. (2017). </w:t>
      </w:r>
      <w:r w:rsidRPr="004C73F9">
        <w:rPr>
          <w:rFonts w:ascii="Times New Roman" w:hAnsi="Times New Roman" w:cs="Times New Roman"/>
          <w:i/>
          <w:iCs/>
          <w:sz w:val="24"/>
          <w:szCs w:val="24"/>
        </w:rPr>
        <w:t>The Cultural Politics of English as an International Language</w:t>
      </w:r>
      <w:r w:rsidRPr="004C73F9">
        <w:rPr>
          <w:rFonts w:ascii="Times New Roman" w:hAnsi="Times New Roman" w:cs="Times New Roman"/>
          <w:sz w:val="24"/>
          <w:szCs w:val="24"/>
        </w:rPr>
        <w:t xml:space="preserve"> (Reissue edition). Routledge. https://bayanebartar.org/file-dl/library/Linguistic1/The_Cultural_Politics_of_English.pdf</w:t>
      </w:r>
    </w:p>
    <w:p w14:paraId="3649F425"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Selwyn, N. (2016). </w:t>
      </w:r>
      <w:r w:rsidRPr="004C73F9">
        <w:rPr>
          <w:rFonts w:ascii="Times New Roman" w:hAnsi="Times New Roman" w:cs="Times New Roman"/>
          <w:i/>
          <w:iCs/>
          <w:sz w:val="24"/>
          <w:szCs w:val="24"/>
        </w:rPr>
        <w:t>Education and Technology: Key Issues and Debates</w:t>
      </w:r>
      <w:r w:rsidRPr="004C73F9">
        <w:rPr>
          <w:rFonts w:ascii="Times New Roman" w:hAnsi="Times New Roman" w:cs="Times New Roman"/>
          <w:sz w:val="24"/>
          <w:szCs w:val="24"/>
        </w:rPr>
        <w:t xml:space="preserve"> (2nd ed.). Bloomsbury Academic.</w:t>
      </w:r>
    </w:p>
    <w:p w14:paraId="4E27F9EB"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Trucano, M. (2005). </w:t>
      </w:r>
      <w:r w:rsidRPr="004C73F9">
        <w:rPr>
          <w:rFonts w:ascii="Times New Roman" w:hAnsi="Times New Roman" w:cs="Times New Roman"/>
          <w:i/>
          <w:iCs/>
          <w:sz w:val="24"/>
          <w:szCs w:val="24"/>
        </w:rPr>
        <w:t>Knowledge Maps: ICT in Education</w:t>
      </w:r>
      <w:r w:rsidRPr="004C73F9">
        <w:rPr>
          <w:rFonts w:ascii="Times New Roman" w:hAnsi="Times New Roman" w:cs="Times New Roman"/>
          <w:sz w:val="24"/>
          <w:szCs w:val="24"/>
        </w:rPr>
        <w:t>. infoDev / World Bank. https://documents1.worldbank.org/curated/en/457411468341334749/pdf/319530WP0REVIS0800PUBLIC0Box379827B.pdf</w:t>
      </w:r>
    </w:p>
    <w:p w14:paraId="6EAB9B56"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lastRenderedPageBreak/>
        <w:t xml:space="preserve">Tupas, R., &amp; Sercombe, P. (2014). Language, Education and Nation-building in Southeast Asia: An Introduction. In P. Sercombe &amp; R. Tupas (Eds.), </w:t>
      </w:r>
      <w:r w:rsidRPr="004C73F9">
        <w:rPr>
          <w:rFonts w:ascii="Times New Roman" w:hAnsi="Times New Roman" w:cs="Times New Roman"/>
          <w:i/>
          <w:iCs/>
          <w:sz w:val="24"/>
          <w:szCs w:val="24"/>
        </w:rPr>
        <w:t>Language, Education and Nation-building</w:t>
      </w:r>
      <w:r w:rsidRPr="004C73F9">
        <w:rPr>
          <w:rFonts w:ascii="Times New Roman" w:hAnsi="Times New Roman" w:cs="Times New Roman"/>
          <w:sz w:val="24"/>
          <w:szCs w:val="24"/>
        </w:rPr>
        <w:t xml:space="preserve"> (pp. 1–21). Palgrave Macmillan UK. https://doi.org/10.1057/9781137455536_1</w:t>
      </w:r>
    </w:p>
    <w:p w14:paraId="487332D2"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UNESCO. (2023a). </w:t>
      </w:r>
      <w:r w:rsidRPr="004C73F9">
        <w:rPr>
          <w:rFonts w:ascii="Times New Roman" w:hAnsi="Times New Roman" w:cs="Times New Roman"/>
          <w:i/>
          <w:iCs/>
          <w:sz w:val="24"/>
          <w:szCs w:val="24"/>
        </w:rPr>
        <w:t>2023 Global Education Monitoring Report Technology in education: A tool on whose terms?</w:t>
      </w:r>
      <w:r w:rsidRPr="004C73F9">
        <w:rPr>
          <w:rFonts w:ascii="Times New Roman" w:hAnsi="Times New Roman" w:cs="Times New Roman"/>
          <w:sz w:val="24"/>
          <w:szCs w:val="24"/>
        </w:rPr>
        <w:t xml:space="preserve"> [Unesco global education monitoring report]. UNESCO. https://gem-report-2023.unesco.org/technology-in-education/</w:t>
      </w:r>
    </w:p>
    <w:p w14:paraId="06717071"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UNESCO. (2023b). </w:t>
      </w:r>
      <w:r w:rsidRPr="004C73F9">
        <w:rPr>
          <w:rFonts w:ascii="Times New Roman" w:hAnsi="Times New Roman" w:cs="Times New Roman"/>
          <w:i/>
          <w:iCs/>
          <w:sz w:val="24"/>
          <w:szCs w:val="24"/>
        </w:rPr>
        <w:t>Education in a post-COVID world: Nine ideas for public action</w:t>
      </w:r>
      <w:r w:rsidRPr="004C73F9">
        <w:rPr>
          <w:rFonts w:ascii="Times New Roman" w:hAnsi="Times New Roman" w:cs="Times New Roman"/>
          <w:sz w:val="24"/>
          <w:szCs w:val="24"/>
        </w:rPr>
        <w:t xml:space="preserve"> [Dataset]. https://www.unesco.org/en/articles/education-post-covid-world-nine-ideas-public-action</w:t>
      </w:r>
    </w:p>
    <w:p w14:paraId="48F363D6"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UNESCO. (2023c, September 11). </w:t>
      </w:r>
      <w:r w:rsidRPr="004C73F9">
        <w:rPr>
          <w:rFonts w:ascii="Times New Roman" w:hAnsi="Times New Roman" w:cs="Times New Roman"/>
          <w:i/>
          <w:iCs/>
          <w:sz w:val="24"/>
          <w:szCs w:val="24"/>
        </w:rPr>
        <w:t>Reimagining our futures together: A new social contract for education</w:t>
      </w:r>
      <w:r w:rsidRPr="004C73F9">
        <w:rPr>
          <w:rFonts w:ascii="Times New Roman" w:hAnsi="Times New Roman" w:cs="Times New Roman"/>
          <w:sz w:val="24"/>
          <w:szCs w:val="24"/>
        </w:rPr>
        <w:t>. https://www.unesco.org/en/articles/reimagining-our-futures-together-new-social-contract-education</w:t>
      </w:r>
    </w:p>
    <w:p w14:paraId="3C49D8D7"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UNICEF. (2021). </w:t>
      </w:r>
      <w:r w:rsidRPr="004C73F9">
        <w:rPr>
          <w:rFonts w:ascii="Times New Roman" w:hAnsi="Times New Roman" w:cs="Times New Roman"/>
          <w:i/>
          <w:iCs/>
          <w:sz w:val="24"/>
          <w:szCs w:val="24"/>
        </w:rPr>
        <w:t>Radio-based learning gets its day in the sun in Mali</w:t>
      </w:r>
      <w:r w:rsidRPr="004C73F9">
        <w:rPr>
          <w:rFonts w:ascii="Times New Roman" w:hAnsi="Times New Roman" w:cs="Times New Roman"/>
          <w:sz w:val="24"/>
          <w:szCs w:val="24"/>
        </w:rPr>
        <w:t xml:space="preserve"> [Dataset]. https://www.unicef.org/stories/radio-based-learning-gets-its-day-sun-mali</w:t>
      </w:r>
    </w:p>
    <w:p w14:paraId="7810909C"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UNICEF. (2023). </w:t>
      </w:r>
      <w:r w:rsidRPr="004C73F9">
        <w:rPr>
          <w:rFonts w:ascii="Times New Roman" w:hAnsi="Times New Roman" w:cs="Times New Roman"/>
          <w:i/>
          <w:iCs/>
          <w:sz w:val="24"/>
          <w:szCs w:val="24"/>
        </w:rPr>
        <w:t>BRIDGING THE GENDER DIGITAL DIVIDE: Challenges and an Urgent Call for Action for Equitable Digital Skills Development</w:t>
      </w:r>
      <w:r w:rsidRPr="004C73F9">
        <w:rPr>
          <w:rFonts w:ascii="Times New Roman" w:hAnsi="Times New Roman" w:cs="Times New Roman"/>
          <w:sz w:val="24"/>
          <w:szCs w:val="24"/>
        </w:rPr>
        <w:t xml:space="preserve"> (p. 50) [Academic]. UNICEF. https://data.unicef.org/wp-content/uploads/2023/05/Bridging-the-Gender-Digital-Divide-1.pdf</w:t>
      </w:r>
    </w:p>
    <w:p w14:paraId="2E88AF14"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Van Dijk, J. A. G. M. (2019). </w:t>
      </w:r>
      <w:r w:rsidRPr="004C73F9">
        <w:rPr>
          <w:rFonts w:ascii="Times New Roman" w:hAnsi="Times New Roman" w:cs="Times New Roman"/>
          <w:i/>
          <w:iCs/>
          <w:sz w:val="24"/>
          <w:szCs w:val="24"/>
        </w:rPr>
        <w:t>The Digital Divide</w:t>
      </w:r>
      <w:r w:rsidRPr="004C73F9">
        <w:rPr>
          <w:rFonts w:ascii="Times New Roman" w:hAnsi="Times New Roman" w:cs="Times New Roman"/>
          <w:sz w:val="24"/>
          <w:szCs w:val="24"/>
        </w:rPr>
        <w:t>. Polity Press. https://www.researchgate.net/publication/336775102_The_Digital_Divide</w:t>
      </w:r>
    </w:p>
    <w:p w14:paraId="4CB1563A"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Wagner, D. A., Bob Day, Tina James, Robert B. Kozma, Jonathan Miller, &amp; Tim Unwin. (2005). </w:t>
      </w:r>
      <w:r w:rsidRPr="004C73F9">
        <w:rPr>
          <w:rFonts w:ascii="Times New Roman" w:hAnsi="Times New Roman" w:cs="Times New Roman"/>
          <w:i/>
          <w:iCs/>
          <w:sz w:val="24"/>
          <w:szCs w:val="24"/>
        </w:rPr>
        <w:t>Monitoring and Evaluation of ICT in Education Projects: A Handbook for Developing Countries</w:t>
      </w:r>
      <w:r w:rsidRPr="004C73F9">
        <w:rPr>
          <w:rFonts w:ascii="Times New Roman" w:hAnsi="Times New Roman" w:cs="Times New Roman"/>
          <w:sz w:val="24"/>
          <w:szCs w:val="24"/>
        </w:rPr>
        <w:t>. The International Bank for Reconstruction and Development. https://www.researchgate.net/publication/44837273_Monitoring_and_Evaluation_of_ICT_in_Education_Projects_A_Handbook_for_Developing_Countries</w:t>
      </w:r>
    </w:p>
    <w:p w14:paraId="4A45BF3E"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Warschauer, M. (2003). </w:t>
      </w:r>
      <w:r w:rsidRPr="004C73F9">
        <w:rPr>
          <w:rFonts w:ascii="Times New Roman" w:hAnsi="Times New Roman" w:cs="Times New Roman"/>
          <w:i/>
          <w:iCs/>
          <w:sz w:val="24"/>
          <w:szCs w:val="24"/>
        </w:rPr>
        <w:t>Technology and Social Inclusion: Rethinking the Digital Divide</w:t>
      </w:r>
      <w:r w:rsidRPr="004C73F9">
        <w:rPr>
          <w:rFonts w:ascii="Times New Roman" w:hAnsi="Times New Roman" w:cs="Times New Roman"/>
          <w:sz w:val="24"/>
          <w:szCs w:val="24"/>
        </w:rPr>
        <w:t>. The MIT Press. https://doi.org/10.7551/mitpress/6699.001.0001</w:t>
      </w:r>
    </w:p>
    <w:p w14:paraId="70C694FF" w14:textId="77777777" w:rsidR="00F240A3" w:rsidRPr="004C73F9" w:rsidRDefault="00F240A3" w:rsidP="00F240A3">
      <w:pPr>
        <w:pStyle w:val="Bibliography"/>
        <w:spacing w:line="276" w:lineRule="auto"/>
        <w:rPr>
          <w:rFonts w:ascii="Times New Roman" w:hAnsi="Times New Roman" w:cs="Times New Roman"/>
          <w:sz w:val="24"/>
          <w:szCs w:val="24"/>
        </w:rPr>
      </w:pPr>
      <w:r w:rsidRPr="004C73F9">
        <w:rPr>
          <w:rFonts w:ascii="Times New Roman" w:hAnsi="Times New Roman" w:cs="Times New Roman"/>
          <w:sz w:val="24"/>
          <w:szCs w:val="24"/>
        </w:rPr>
        <w:t xml:space="preserve">World Bank (Director). (2020, December 18). </w:t>
      </w:r>
      <w:r w:rsidRPr="004C73F9">
        <w:rPr>
          <w:rFonts w:ascii="Times New Roman" w:hAnsi="Times New Roman" w:cs="Times New Roman"/>
          <w:i/>
          <w:iCs/>
          <w:sz w:val="24"/>
          <w:szCs w:val="24"/>
        </w:rPr>
        <w:t>DIKSHA: Transforming India’s School Education</w:t>
      </w:r>
      <w:r w:rsidRPr="004C73F9">
        <w:rPr>
          <w:rFonts w:ascii="Times New Roman" w:hAnsi="Times New Roman" w:cs="Times New Roman"/>
          <w:sz w:val="24"/>
          <w:szCs w:val="24"/>
        </w:rPr>
        <w:t xml:space="preserve"> [Video recording]. https://www.worldbank.org/en/news/feature/2020/12/18/digital-infrastructure-for-education-in-post-covid-environment-india-africa-knowledge-exchange-series</w:t>
      </w:r>
    </w:p>
    <w:p w14:paraId="0D4EF4EC" w14:textId="77777777" w:rsidR="00F240A3" w:rsidRPr="004C73F9" w:rsidRDefault="00F240A3" w:rsidP="00F240A3">
      <w:pPr>
        <w:pStyle w:val="NormalWeb"/>
        <w:spacing w:before="0" w:beforeAutospacing="0" w:after="0" w:afterAutospacing="0" w:line="276" w:lineRule="auto"/>
      </w:pPr>
      <w:r w:rsidRPr="004C73F9">
        <w:fldChar w:fldCharType="end"/>
      </w:r>
    </w:p>
    <w:p w14:paraId="2916C5FF" w14:textId="77777777" w:rsidR="003321CF" w:rsidRPr="004C73F9" w:rsidRDefault="003321CF" w:rsidP="00F240A3">
      <w:pPr>
        <w:pStyle w:val="Heading3"/>
        <w:spacing w:before="0" w:beforeAutospacing="0" w:after="0" w:afterAutospacing="0" w:line="360" w:lineRule="auto"/>
        <w:rPr>
          <w:rFonts w:asciiTheme="majorBidi" w:hAnsiTheme="majorBidi" w:cstheme="majorBidi"/>
          <w:sz w:val="24"/>
          <w:szCs w:val="24"/>
        </w:rPr>
      </w:pPr>
    </w:p>
    <w:sectPr w:rsidR="003321CF" w:rsidRPr="004C73F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1F297" w14:textId="77777777" w:rsidR="00137835" w:rsidRDefault="00137835" w:rsidP="00663398">
      <w:pPr>
        <w:spacing w:after="0" w:line="240" w:lineRule="auto"/>
      </w:pPr>
      <w:r>
        <w:separator/>
      </w:r>
    </w:p>
  </w:endnote>
  <w:endnote w:type="continuationSeparator" w:id="0">
    <w:p w14:paraId="4D0BA090" w14:textId="77777777" w:rsidR="00137835" w:rsidRDefault="00137835" w:rsidP="00663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07747" w14:textId="77777777" w:rsidR="003E5F57" w:rsidRDefault="003E5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AD489" w14:textId="77777777" w:rsidR="003E5F57" w:rsidRDefault="003E5F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6A0C1" w14:textId="77777777" w:rsidR="003E5F57" w:rsidRDefault="003E5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97F08" w14:textId="77777777" w:rsidR="00137835" w:rsidRDefault="00137835" w:rsidP="00663398">
      <w:pPr>
        <w:spacing w:after="0" w:line="240" w:lineRule="auto"/>
      </w:pPr>
      <w:r>
        <w:separator/>
      </w:r>
    </w:p>
  </w:footnote>
  <w:footnote w:type="continuationSeparator" w:id="0">
    <w:p w14:paraId="693FA547" w14:textId="77777777" w:rsidR="00137835" w:rsidRDefault="00137835" w:rsidP="00663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497C0" w14:textId="07EE8BDE" w:rsidR="003E5F57" w:rsidRDefault="003E5F57">
    <w:pPr>
      <w:pStyle w:val="Header"/>
    </w:pPr>
    <w:r>
      <w:rPr>
        <w:noProof/>
      </w:rPr>
      <w:pict w14:anchorId="1F868D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8931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743F5" w14:textId="0C0009AC" w:rsidR="003E5F57" w:rsidRDefault="003E5F57">
    <w:pPr>
      <w:pStyle w:val="Header"/>
    </w:pPr>
    <w:r>
      <w:rPr>
        <w:noProof/>
      </w:rPr>
      <w:pict w14:anchorId="49EC5E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8931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B07A" w14:textId="298707A6" w:rsidR="003E5F57" w:rsidRDefault="003E5F57">
    <w:pPr>
      <w:pStyle w:val="Header"/>
    </w:pPr>
    <w:r>
      <w:rPr>
        <w:noProof/>
      </w:rPr>
      <w:pict w14:anchorId="37649A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8931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5AD"/>
    <w:multiLevelType w:val="multilevel"/>
    <w:tmpl w:val="E2FA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A07755"/>
    <w:multiLevelType w:val="multilevel"/>
    <w:tmpl w:val="95AC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ED3773"/>
    <w:multiLevelType w:val="multilevel"/>
    <w:tmpl w:val="115A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BF23A0"/>
    <w:multiLevelType w:val="hybridMultilevel"/>
    <w:tmpl w:val="3EF6A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AF5B81"/>
    <w:multiLevelType w:val="multilevel"/>
    <w:tmpl w:val="6A6E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F35"/>
    <w:rsid w:val="0001115A"/>
    <w:rsid w:val="00013D1A"/>
    <w:rsid w:val="00014620"/>
    <w:rsid w:val="000177DA"/>
    <w:rsid w:val="000200E0"/>
    <w:rsid w:val="00026DBD"/>
    <w:rsid w:val="000641D0"/>
    <w:rsid w:val="000666F4"/>
    <w:rsid w:val="00070F88"/>
    <w:rsid w:val="000F2BF5"/>
    <w:rsid w:val="00137835"/>
    <w:rsid w:val="00150FC1"/>
    <w:rsid w:val="00172F68"/>
    <w:rsid w:val="001A1D3D"/>
    <w:rsid w:val="001B5F35"/>
    <w:rsid w:val="001C065B"/>
    <w:rsid w:val="001D55D7"/>
    <w:rsid w:val="001D6C2B"/>
    <w:rsid w:val="001F1C3F"/>
    <w:rsid w:val="00207328"/>
    <w:rsid w:val="00236065"/>
    <w:rsid w:val="00252C9F"/>
    <w:rsid w:val="00256273"/>
    <w:rsid w:val="00295EE9"/>
    <w:rsid w:val="002B515A"/>
    <w:rsid w:val="002B5A5F"/>
    <w:rsid w:val="002B6003"/>
    <w:rsid w:val="002F317E"/>
    <w:rsid w:val="00317E82"/>
    <w:rsid w:val="003247AD"/>
    <w:rsid w:val="003274F7"/>
    <w:rsid w:val="003321CF"/>
    <w:rsid w:val="00333B8A"/>
    <w:rsid w:val="00335DAB"/>
    <w:rsid w:val="00336238"/>
    <w:rsid w:val="00383751"/>
    <w:rsid w:val="00383CF0"/>
    <w:rsid w:val="003A25BB"/>
    <w:rsid w:val="003A3791"/>
    <w:rsid w:val="003A5418"/>
    <w:rsid w:val="003B11B7"/>
    <w:rsid w:val="003C4A39"/>
    <w:rsid w:val="003E5F57"/>
    <w:rsid w:val="0040673C"/>
    <w:rsid w:val="004537E8"/>
    <w:rsid w:val="00453F31"/>
    <w:rsid w:val="00455EC2"/>
    <w:rsid w:val="004638F5"/>
    <w:rsid w:val="00471068"/>
    <w:rsid w:val="004861D9"/>
    <w:rsid w:val="004C73F9"/>
    <w:rsid w:val="004E1D80"/>
    <w:rsid w:val="004E3A3D"/>
    <w:rsid w:val="005137A4"/>
    <w:rsid w:val="00514C4B"/>
    <w:rsid w:val="005428E8"/>
    <w:rsid w:val="00547001"/>
    <w:rsid w:val="005B5A52"/>
    <w:rsid w:val="005E40C0"/>
    <w:rsid w:val="005F5A4B"/>
    <w:rsid w:val="00643B12"/>
    <w:rsid w:val="00663398"/>
    <w:rsid w:val="006B0BFC"/>
    <w:rsid w:val="006C0A90"/>
    <w:rsid w:val="006D0489"/>
    <w:rsid w:val="006F7436"/>
    <w:rsid w:val="0071064D"/>
    <w:rsid w:val="007266DF"/>
    <w:rsid w:val="007745B0"/>
    <w:rsid w:val="007912FB"/>
    <w:rsid w:val="00794499"/>
    <w:rsid w:val="007A0636"/>
    <w:rsid w:val="007B66E7"/>
    <w:rsid w:val="007C68B4"/>
    <w:rsid w:val="008046BA"/>
    <w:rsid w:val="008656F0"/>
    <w:rsid w:val="00884A1A"/>
    <w:rsid w:val="008A7CD1"/>
    <w:rsid w:val="008D274A"/>
    <w:rsid w:val="008D6735"/>
    <w:rsid w:val="008F30E2"/>
    <w:rsid w:val="009068FF"/>
    <w:rsid w:val="00911F09"/>
    <w:rsid w:val="00972114"/>
    <w:rsid w:val="00973306"/>
    <w:rsid w:val="009762E2"/>
    <w:rsid w:val="009C07C6"/>
    <w:rsid w:val="009C4121"/>
    <w:rsid w:val="009D794E"/>
    <w:rsid w:val="00A052F4"/>
    <w:rsid w:val="00A06197"/>
    <w:rsid w:val="00A06588"/>
    <w:rsid w:val="00A27948"/>
    <w:rsid w:val="00A3031B"/>
    <w:rsid w:val="00A445D8"/>
    <w:rsid w:val="00A51381"/>
    <w:rsid w:val="00A53F9C"/>
    <w:rsid w:val="00A54FBD"/>
    <w:rsid w:val="00A65200"/>
    <w:rsid w:val="00A81DCF"/>
    <w:rsid w:val="00A830F2"/>
    <w:rsid w:val="00AC6E77"/>
    <w:rsid w:val="00B2403A"/>
    <w:rsid w:val="00B25ACD"/>
    <w:rsid w:val="00B3039C"/>
    <w:rsid w:val="00B5377B"/>
    <w:rsid w:val="00B81B3A"/>
    <w:rsid w:val="00B94B51"/>
    <w:rsid w:val="00BB638A"/>
    <w:rsid w:val="00BC4A4B"/>
    <w:rsid w:val="00BD7F61"/>
    <w:rsid w:val="00C01520"/>
    <w:rsid w:val="00C137F0"/>
    <w:rsid w:val="00C2620B"/>
    <w:rsid w:val="00C368E7"/>
    <w:rsid w:val="00C428DA"/>
    <w:rsid w:val="00C52C92"/>
    <w:rsid w:val="00C84C8D"/>
    <w:rsid w:val="00C859C2"/>
    <w:rsid w:val="00C97E5D"/>
    <w:rsid w:val="00CE6C04"/>
    <w:rsid w:val="00D27893"/>
    <w:rsid w:val="00D42C2A"/>
    <w:rsid w:val="00D9525F"/>
    <w:rsid w:val="00DA4752"/>
    <w:rsid w:val="00DC3CF5"/>
    <w:rsid w:val="00DC621D"/>
    <w:rsid w:val="00DE7CC6"/>
    <w:rsid w:val="00E37787"/>
    <w:rsid w:val="00E61659"/>
    <w:rsid w:val="00E8689C"/>
    <w:rsid w:val="00EB45AF"/>
    <w:rsid w:val="00F06C22"/>
    <w:rsid w:val="00F240A3"/>
    <w:rsid w:val="00F43C98"/>
    <w:rsid w:val="00F45156"/>
    <w:rsid w:val="00F95963"/>
    <w:rsid w:val="00FB08CB"/>
    <w:rsid w:val="00FB4F53"/>
    <w:rsid w:val="00FE32F1"/>
    <w:rsid w:val="00FF0D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75F224"/>
  <w15:docId w15:val="{9986CA4E-9D1A-4295-8CC4-7A2A3D52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721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065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7D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F2BF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F2BF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6588"/>
    <w:rPr>
      <w:rFonts w:ascii="Times New Roman" w:eastAsia="Times New Roman" w:hAnsi="Times New Roman" w:cs="Times New Roman"/>
      <w:b/>
      <w:bCs/>
      <w:sz w:val="27"/>
      <w:szCs w:val="27"/>
    </w:rPr>
  </w:style>
  <w:style w:type="character" w:styleId="Strong">
    <w:name w:val="Strong"/>
    <w:basedOn w:val="DefaultParagraphFont"/>
    <w:uiPriority w:val="22"/>
    <w:qFormat/>
    <w:rsid w:val="00A06588"/>
    <w:rPr>
      <w:b/>
      <w:bCs/>
    </w:rPr>
  </w:style>
  <w:style w:type="paragraph" w:styleId="NormalWeb">
    <w:name w:val="Normal (Web)"/>
    <w:basedOn w:val="Normal"/>
    <w:uiPriority w:val="99"/>
    <w:semiHidden/>
    <w:unhideWhenUsed/>
    <w:rsid w:val="00A0658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6588"/>
    <w:rPr>
      <w:i/>
      <w:iCs/>
    </w:rPr>
  </w:style>
  <w:style w:type="paragraph" w:styleId="ListParagraph">
    <w:name w:val="List Paragraph"/>
    <w:basedOn w:val="Normal"/>
    <w:uiPriority w:val="34"/>
    <w:qFormat/>
    <w:rsid w:val="003A5418"/>
    <w:pPr>
      <w:ind w:left="720"/>
      <w:contextualSpacing/>
    </w:pPr>
  </w:style>
  <w:style w:type="character" w:customStyle="1" w:styleId="Heading2Char">
    <w:name w:val="Heading 2 Char"/>
    <w:basedOn w:val="DefaultParagraphFont"/>
    <w:link w:val="Heading2"/>
    <w:uiPriority w:val="9"/>
    <w:semiHidden/>
    <w:rsid w:val="0097211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63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398"/>
  </w:style>
  <w:style w:type="paragraph" w:styleId="Footer">
    <w:name w:val="footer"/>
    <w:basedOn w:val="Normal"/>
    <w:link w:val="FooterChar"/>
    <w:uiPriority w:val="99"/>
    <w:unhideWhenUsed/>
    <w:rsid w:val="00663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398"/>
  </w:style>
  <w:style w:type="character" w:customStyle="1" w:styleId="Heading5Char">
    <w:name w:val="Heading 5 Char"/>
    <w:basedOn w:val="DefaultParagraphFont"/>
    <w:link w:val="Heading5"/>
    <w:uiPriority w:val="9"/>
    <w:semiHidden/>
    <w:rsid w:val="000F2BF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F2BF5"/>
    <w:rPr>
      <w:rFonts w:asciiTheme="majorHAnsi" w:eastAsiaTheme="majorEastAsia" w:hAnsiTheme="majorHAnsi" w:cstheme="majorBidi"/>
      <w:i/>
      <w:iCs/>
      <w:color w:val="243F60" w:themeColor="accent1" w:themeShade="7F"/>
    </w:rPr>
  </w:style>
  <w:style w:type="character" w:customStyle="1" w:styleId="decoration-token-text-secondary">
    <w:name w:val="decoration-token-text-secondary"/>
    <w:basedOn w:val="DefaultParagraphFont"/>
    <w:rsid w:val="000F2BF5"/>
  </w:style>
  <w:style w:type="paragraph" w:customStyle="1" w:styleId="text-lg">
    <w:name w:val="text-lg"/>
    <w:basedOn w:val="Normal"/>
    <w:rsid w:val="000F2BF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F2B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F2BF5"/>
    <w:rPr>
      <w:rFonts w:ascii="Arial" w:eastAsia="Times New Roman" w:hAnsi="Arial" w:cs="Arial"/>
      <w:vanish/>
      <w:sz w:val="16"/>
      <w:szCs w:val="16"/>
    </w:rPr>
  </w:style>
  <w:style w:type="paragraph" w:customStyle="1" w:styleId="placeholder">
    <w:name w:val="placeholder"/>
    <w:basedOn w:val="Normal"/>
    <w:rsid w:val="000F2BF5"/>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0F2B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F2BF5"/>
    <w:rPr>
      <w:rFonts w:ascii="Arial" w:eastAsia="Times New Roman" w:hAnsi="Arial" w:cs="Arial"/>
      <w:vanish/>
      <w:sz w:val="16"/>
      <w:szCs w:val="16"/>
    </w:rPr>
  </w:style>
  <w:style w:type="character" w:customStyle="1" w:styleId="Heading4Char">
    <w:name w:val="Heading 4 Char"/>
    <w:basedOn w:val="DefaultParagraphFont"/>
    <w:link w:val="Heading4"/>
    <w:uiPriority w:val="9"/>
    <w:semiHidden/>
    <w:rsid w:val="000177DA"/>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066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6F4"/>
    <w:rPr>
      <w:rFonts w:ascii="Tahoma" w:hAnsi="Tahoma" w:cs="Tahoma"/>
      <w:sz w:val="16"/>
      <w:szCs w:val="16"/>
    </w:rPr>
  </w:style>
  <w:style w:type="paragraph" w:styleId="Bibliography">
    <w:name w:val="Bibliography"/>
    <w:basedOn w:val="Normal"/>
    <w:next w:val="Normal"/>
    <w:uiPriority w:val="37"/>
    <w:unhideWhenUsed/>
    <w:rsid w:val="00F240A3"/>
    <w:pPr>
      <w:spacing w:after="0" w:line="480" w:lineRule="auto"/>
      <w:ind w:left="720" w:hanging="720"/>
    </w:pPr>
  </w:style>
  <w:style w:type="character" w:styleId="Hyperlink">
    <w:name w:val="Hyperlink"/>
    <w:basedOn w:val="DefaultParagraphFont"/>
    <w:uiPriority w:val="99"/>
    <w:unhideWhenUsed/>
    <w:rsid w:val="008D67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8">
      <w:bodyDiv w:val="1"/>
      <w:marLeft w:val="0"/>
      <w:marRight w:val="0"/>
      <w:marTop w:val="0"/>
      <w:marBottom w:val="0"/>
      <w:divBdr>
        <w:top w:val="none" w:sz="0" w:space="0" w:color="auto"/>
        <w:left w:val="none" w:sz="0" w:space="0" w:color="auto"/>
        <w:bottom w:val="none" w:sz="0" w:space="0" w:color="auto"/>
        <w:right w:val="none" w:sz="0" w:space="0" w:color="auto"/>
      </w:divBdr>
      <w:divsChild>
        <w:div w:id="511456578">
          <w:marLeft w:val="0"/>
          <w:marRight w:val="0"/>
          <w:marTop w:val="0"/>
          <w:marBottom w:val="0"/>
          <w:divBdr>
            <w:top w:val="none" w:sz="0" w:space="0" w:color="auto"/>
            <w:left w:val="none" w:sz="0" w:space="0" w:color="auto"/>
            <w:bottom w:val="none" w:sz="0" w:space="0" w:color="auto"/>
            <w:right w:val="none" w:sz="0" w:space="0" w:color="auto"/>
          </w:divBdr>
          <w:divsChild>
            <w:div w:id="8411450">
              <w:marLeft w:val="0"/>
              <w:marRight w:val="0"/>
              <w:marTop w:val="0"/>
              <w:marBottom w:val="0"/>
              <w:divBdr>
                <w:top w:val="none" w:sz="0" w:space="0" w:color="auto"/>
                <w:left w:val="none" w:sz="0" w:space="0" w:color="auto"/>
                <w:bottom w:val="none" w:sz="0" w:space="0" w:color="auto"/>
                <w:right w:val="none" w:sz="0" w:space="0" w:color="auto"/>
              </w:divBdr>
              <w:divsChild>
                <w:div w:id="4750715">
                  <w:marLeft w:val="0"/>
                  <w:marRight w:val="0"/>
                  <w:marTop w:val="0"/>
                  <w:marBottom w:val="0"/>
                  <w:divBdr>
                    <w:top w:val="none" w:sz="0" w:space="0" w:color="auto"/>
                    <w:left w:val="none" w:sz="0" w:space="0" w:color="auto"/>
                    <w:bottom w:val="none" w:sz="0" w:space="0" w:color="auto"/>
                    <w:right w:val="none" w:sz="0" w:space="0" w:color="auto"/>
                  </w:divBdr>
                  <w:divsChild>
                    <w:div w:id="89353103">
                      <w:marLeft w:val="0"/>
                      <w:marRight w:val="0"/>
                      <w:marTop w:val="0"/>
                      <w:marBottom w:val="0"/>
                      <w:divBdr>
                        <w:top w:val="none" w:sz="0" w:space="0" w:color="auto"/>
                        <w:left w:val="none" w:sz="0" w:space="0" w:color="auto"/>
                        <w:bottom w:val="none" w:sz="0" w:space="0" w:color="auto"/>
                        <w:right w:val="none" w:sz="0" w:space="0" w:color="auto"/>
                      </w:divBdr>
                      <w:divsChild>
                        <w:div w:id="870073749">
                          <w:marLeft w:val="0"/>
                          <w:marRight w:val="0"/>
                          <w:marTop w:val="0"/>
                          <w:marBottom w:val="0"/>
                          <w:divBdr>
                            <w:top w:val="none" w:sz="0" w:space="0" w:color="auto"/>
                            <w:left w:val="none" w:sz="0" w:space="0" w:color="auto"/>
                            <w:bottom w:val="none" w:sz="0" w:space="0" w:color="auto"/>
                            <w:right w:val="none" w:sz="0" w:space="0" w:color="auto"/>
                          </w:divBdr>
                          <w:divsChild>
                            <w:div w:id="1213614900">
                              <w:marLeft w:val="0"/>
                              <w:marRight w:val="0"/>
                              <w:marTop w:val="0"/>
                              <w:marBottom w:val="0"/>
                              <w:divBdr>
                                <w:top w:val="none" w:sz="0" w:space="0" w:color="auto"/>
                                <w:left w:val="none" w:sz="0" w:space="0" w:color="auto"/>
                                <w:bottom w:val="none" w:sz="0" w:space="0" w:color="auto"/>
                                <w:right w:val="none" w:sz="0" w:space="0" w:color="auto"/>
                              </w:divBdr>
                              <w:divsChild>
                                <w:div w:id="1400053704">
                                  <w:marLeft w:val="0"/>
                                  <w:marRight w:val="0"/>
                                  <w:marTop w:val="0"/>
                                  <w:marBottom w:val="0"/>
                                  <w:divBdr>
                                    <w:top w:val="none" w:sz="0" w:space="0" w:color="auto"/>
                                    <w:left w:val="none" w:sz="0" w:space="0" w:color="auto"/>
                                    <w:bottom w:val="none" w:sz="0" w:space="0" w:color="auto"/>
                                    <w:right w:val="none" w:sz="0" w:space="0" w:color="auto"/>
                                  </w:divBdr>
                                  <w:divsChild>
                                    <w:div w:id="132448261">
                                      <w:marLeft w:val="0"/>
                                      <w:marRight w:val="0"/>
                                      <w:marTop w:val="0"/>
                                      <w:marBottom w:val="0"/>
                                      <w:divBdr>
                                        <w:top w:val="none" w:sz="0" w:space="0" w:color="auto"/>
                                        <w:left w:val="none" w:sz="0" w:space="0" w:color="auto"/>
                                        <w:bottom w:val="none" w:sz="0" w:space="0" w:color="auto"/>
                                        <w:right w:val="none" w:sz="0" w:space="0" w:color="auto"/>
                                      </w:divBdr>
                                      <w:divsChild>
                                        <w:div w:id="1760172648">
                                          <w:marLeft w:val="0"/>
                                          <w:marRight w:val="0"/>
                                          <w:marTop w:val="0"/>
                                          <w:marBottom w:val="0"/>
                                          <w:divBdr>
                                            <w:top w:val="none" w:sz="0" w:space="0" w:color="auto"/>
                                            <w:left w:val="none" w:sz="0" w:space="0" w:color="auto"/>
                                            <w:bottom w:val="none" w:sz="0" w:space="0" w:color="auto"/>
                                            <w:right w:val="none" w:sz="0" w:space="0" w:color="auto"/>
                                          </w:divBdr>
                                          <w:divsChild>
                                            <w:div w:id="199514588">
                                              <w:marLeft w:val="0"/>
                                              <w:marRight w:val="0"/>
                                              <w:marTop w:val="0"/>
                                              <w:marBottom w:val="0"/>
                                              <w:divBdr>
                                                <w:top w:val="none" w:sz="0" w:space="0" w:color="auto"/>
                                                <w:left w:val="none" w:sz="0" w:space="0" w:color="auto"/>
                                                <w:bottom w:val="none" w:sz="0" w:space="0" w:color="auto"/>
                                                <w:right w:val="none" w:sz="0" w:space="0" w:color="auto"/>
                                              </w:divBdr>
                                              <w:divsChild>
                                                <w:div w:id="737022741">
                                                  <w:marLeft w:val="0"/>
                                                  <w:marRight w:val="0"/>
                                                  <w:marTop w:val="0"/>
                                                  <w:marBottom w:val="0"/>
                                                  <w:divBdr>
                                                    <w:top w:val="none" w:sz="0" w:space="0" w:color="auto"/>
                                                    <w:left w:val="none" w:sz="0" w:space="0" w:color="auto"/>
                                                    <w:bottom w:val="none" w:sz="0" w:space="0" w:color="auto"/>
                                                    <w:right w:val="none" w:sz="0" w:space="0" w:color="auto"/>
                                                  </w:divBdr>
                                                  <w:divsChild>
                                                    <w:div w:id="152497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144917">
                          <w:marLeft w:val="0"/>
                          <w:marRight w:val="0"/>
                          <w:marTop w:val="0"/>
                          <w:marBottom w:val="0"/>
                          <w:divBdr>
                            <w:top w:val="none" w:sz="0" w:space="0" w:color="auto"/>
                            <w:left w:val="none" w:sz="0" w:space="0" w:color="auto"/>
                            <w:bottom w:val="none" w:sz="0" w:space="0" w:color="auto"/>
                            <w:right w:val="none" w:sz="0" w:space="0" w:color="auto"/>
                          </w:divBdr>
                          <w:divsChild>
                            <w:div w:id="923880873">
                              <w:marLeft w:val="0"/>
                              <w:marRight w:val="0"/>
                              <w:marTop w:val="0"/>
                              <w:marBottom w:val="0"/>
                              <w:divBdr>
                                <w:top w:val="none" w:sz="0" w:space="0" w:color="auto"/>
                                <w:left w:val="none" w:sz="0" w:space="0" w:color="auto"/>
                                <w:bottom w:val="none" w:sz="0" w:space="0" w:color="auto"/>
                                <w:right w:val="none" w:sz="0" w:space="0" w:color="auto"/>
                              </w:divBdr>
                              <w:divsChild>
                                <w:div w:id="893465431">
                                  <w:marLeft w:val="0"/>
                                  <w:marRight w:val="0"/>
                                  <w:marTop w:val="0"/>
                                  <w:marBottom w:val="0"/>
                                  <w:divBdr>
                                    <w:top w:val="none" w:sz="0" w:space="0" w:color="auto"/>
                                    <w:left w:val="none" w:sz="0" w:space="0" w:color="auto"/>
                                    <w:bottom w:val="none" w:sz="0" w:space="0" w:color="auto"/>
                                    <w:right w:val="none" w:sz="0" w:space="0" w:color="auto"/>
                                  </w:divBdr>
                                  <w:divsChild>
                                    <w:div w:id="1319923961">
                                      <w:marLeft w:val="0"/>
                                      <w:marRight w:val="0"/>
                                      <w:marTop w:val="0"/>
                                      <w:marBottom w:val="0"/>
                                      <w:divBdr>
                                        <w:top w:val="none" w:sz="0" w:space="0" w:color="auto"/>
                                        <w:left w:val="none" w:sz="0" w:space="0" w:color="auto"/>
                                        <w:bottom w:val="none" w:sz="0" w:space="0" w:color="auto"/>
                                        <w:right w:val="none" w:sz="0" w:space="0" w:color="auto"/>
                                      </w:divBdr>
                                      <w:divsChild>
                                        <w:div w:id="1283070486">
                                          <w:marLeft w:val="0"/>
                                          <w:marRight w:val="0"/>
                                          <w:marTop w:val="0"/>
                                          <w:marBottom w:val="0"/>
                                          <w:divBdr>
                                            <w:top w:val="none" w:sz="0" w:space="0" w:color="auto"/>
                                            <w:left w:val="none" w:sz="0" w:space="0" w:color="auto"/>
                                            <w:bottom w:val="none" w:sz="0" w:space="0" w:color="auto"/>
                                            <w:right w:val="none" w:sz="0" w:space="0" w:color="auto"/>
                                          </w:divBdr>
                                          <w:divsChild>
                                            <w:div w:id="202912610">
                                              <w:marLeft w:val="0"/>
                                              <w:marRight w:val="0"/>
                                              <w:marTop w:val="0"/>
                                              <w:marBottom w:val="0"/>
                                              <w:divBdr>
                                                <w:top w:val="none" w:sz="0" w:space="0" w:color="auto"/>
                                                <w:left w:val="none" w:sz="0" w:space="0" w:color="auto"/>
                                                <w:bottom w:val="none" w:sz="0" w:space="0" w:color="auto"/>
                                                <w:right w:val="none" w:sz="0" w:space="0" w:color="auto"/>
                                              </w:divBdr>
                                              <w:divsChild>
                                                <w:div w:id="1060204005">
                                                  <w:marLeft w:val="0"/>
                                                  <w:marRight w:val="0"/>
                                                  <w:marTop w:val="0"/>
                                                  <w:marBottom w:val="0"/>
                                                  <w:divBdr>
                                                    <w:top w:val="none" w:sz="0" w:space="0" w:color="auto"/>
                                                    <w:left w:val="none" w:sz="0" w:space="0" w:color="auto"/>
                                                    <w:bottom w:val="none" w:sz="0" w:space="0" w:color="auto"/>
                                                    <w:right w:val="none" w:sz="0" w:space="0" w:color="auto"/>
                                                  </w:divBdr>
                                                  <w:divsChild>
                                                    <w:div w:id="543753835">
                                                      <w:marLeft w:val="0"/>
                                                      <w:marRight w:val="0"/>
                                                      <w:marTop w:val="0"/>
                                                      <w:marBottom w:val="0"/>
                                                      <w:divBdr>
                                                        <w:top w:val="none" w:sz="0" w:space="0" w:color="auto"/>
                                                        <w:left w:val="none" w:sz="0" w:space="0" w:color="auto"/>
                                                        <w:bottom w:val="none" w:sz="0" w:space="0" w:color="auto"/>
                                                        <w:right w:val="none" w:sz="0" w:space="0" w:color="auto"/>
                                                      </w:divBdr>
                                                      <w:divsChild>
                                                        <w:div w:id="21196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863570">
                          <w:marLeft w:val="0"/>
                          <w:marRight w:val="0"/>
                          <w:marTop w:val="0"/>
                          <w:marBottom w:val="0"/>
                          <w:divBdr>
                            <w:top w:val="none" w:sz="0" w:space="0" w:color="auto"/>
                            <w:left w:val="none" w:sz="0" w:space="0" w:color="auto"/>
                            <w:bottom w:val="none" w:sz="0" w:space="0" w:color="auto"/>
                            <w:right w:val="none" w:sz="0" w:space="0" w:color="auto"/>
                          </w:divBdr>
                          <w:divsChild>
                            <w:div w:id="623536861">
                              <w:marLeft w:val="0"/>
                              <w:marRight w:val="0"/>
                              <w:marTop w:val="0"/>
                              <w:marBottom w:val="0"/>
                              <w:divBdr>
                                <w:top w:val="none" w:sz="0" w:space="0" w:color="auto"/>
                                <w:left w:val="none" w:sz="0" w:space="0" w:color="auto"/>
                                <w:bottom w:val="none" w:sz="0" w:space="0" w:color="auto"/>
                                <w:right w:val="none" w:sz="0" w:space="0" w:color="auto"/>
                              </w:divBdr>
                              <w:divsChild>
                                <w:div w:id="1229919544">
                                  <w:marLeft w:val="0"/>
                                  <w:marRight w:val="0"/>
                                  <w:marTop w:val="0"/>
                                  <w:marBottom w:val="0"/>
                                  <w:divBdr>
                                    <w:top w:val="none" w:sz="0" w:space="0" w:color="auto"/>
                                    <w:left w:val="none" w:sz="0" w:space="0" w:color="auto"/>
                                    <w:bottom w:val="none" w:sz="0" w:space="0" w:color="auto"/>
                                    <w:right w:val="none" w:sz="0" w:space="0" w:color="auto"/>
                                  </w:divBdr>
                                  <w:divsChild>
                                    <w:div w:id="50345229">
                                      <w:marLeft w:val="0"/>
                                      <w:marRight w:val="0"/>
                                      <w:marTop w:val="0"/>
                                      <w:marBottom w:val="0"/>
                                      <w:divBdr>
                                        <w:top w:val="none" w:sz="0" w:space="0" w:color="auto"/>
                                        <w:left w:val="none" w:sz="0" w:space="0" w:color="auto"/>
                                        <w:bottom w:val="none" w:sz="0" w:space="0" w:color="auto"/>
                                        <w:right w:val="none" w:sz="0" w:space="0" w:color="auto"/>
                                      </w:divBdr>
                                      <w:divsChild>
                                        <w:div w:id="273555892">
                                          <w:marLeft w:val="0"/>
                                          <w:marRight w:val="0"/>
                                          <w:marTop w:val="0"/>
                                          <w:marBottom w:val="0"/>
                                          <w:divBdr>
                                            <w:top w:val="none" w:sz="0" w:space="0" w:color="auto"/>
                                            <w:left w:val="none" w:sz="0" w:space="0" w:color="auto"/>
                                            <w:bottom w:val="none" w:sz="0" w:space="0" w:color="auto"/>
                                            <w:right w:val="none" w:sz="0" w:space="0" w:color="auto"/>
                                          </w:divBdr>
                                          <w:divsChild>
                                            <w:div w:id="1762946696">
                                              <w:marLeft w:val="0"/>
                                              <w:marRight w:val="0"/>
                                              <w:marTop w:val="0"/>
                                              <w:marBottom w:val="0"/>
                                              <w:divBdr>
                                                <w:top w:val="none" w:sz="0" w:space="0" w:color="auto"/>
                                                <w:left w:val="none" w:sz="0" w:space="0" w:color="auto"/>
                                                <w:bottom w:val="none" w:sz="0" w:space="0" w:color="auto"/>
                                                <w:right w:val="none" w:sz="0" w:space="0" w:color="auto"/>
                                              </w:divBdr>
                                              <w:divsChild>
                                                <w:div w:id="7927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900135">
          <w:marLeft w:val="0"/>
          <w:marRight w:val="0"/>
          <w:marTop w:val="0"/>
          <w:marBottom w:val="0"/>
          <w:divBdr>
            <w:top w:val="none" w:sz="0" w:space="0" w:color="auto"/>
            <w:left w:val="none" w:sz="0" w:space="0" w:color="auto"/>
            <w:bottom w:val="none" w:sz="0" w:space="0" w:color="auto"/>
            <w:right w:val="none" w:sz="0" w:space="0" w:color="auto"/>
          </w:divBdr>
          <w:divsChild>
            <w:div w:id="303699163">
              <w:marLeft w:val="0"/>
              <w:marRight w:val="0"/>
              <w:marTop w:val="0"/>
              <w:marBottom w:val="0"/>
              <w:divBdr>
                <w:top w:val="none" w:sz="0" w:space="0" w:color="auto"/>
                <w:left w:val="none" w:sz="0" w:space="0" w:color="auto"/>
                <w:bottom w:val="none" w:sz="0" w:space="0" w:color="auto"/>
                <w:right w:val="none" w:sz="0" w:space="0" w:color="auto"/>
              </w:divBdr>
              <w:divsChild>
                <w:div w:id="1120605489">
                  <w:marLeft w:val="0"/>
                  <w:marRight w:val="0"/>
                  <w:marTop w:val="0"/>
                  <w:marBottom w:val="0"/>
                  <w:divBdr>
                    <w:top w:val="none" w:sz="0" w:space="0" w:color="auto"/>
                    <w:left w:val="none" w:sz="0" w:space="0" w:color="auto"/>
                    <w:bottom w:val="none" w:sz="0" w:space="0" w:color="auto"/>
                    <w:right w:val="none" w:sz="0" w:space="0" w:color="auto"/>
                  </w:divBdr>
                  <w:divsChild>
                    <w:div w:id="1175460164">
                      <w:marLeft w:val="0"/>
                      <w:marRight w:val="0"/>
                      <w:marTop w:val="0"/>
                      <w:marBottom w:val="0"/>
                      <w:divBdr>
                        <w:top w:val="none" w:sz="0" w:space="0" w:color="auto"/>
                        <w:left w:val="none" w:sz="0" w:space="0" w:color="auto"/>
                        <w:bottom w:val="none" w:sz="0" w:space="0" w:color="auto"/>
                        <w:right w:val="none" w:sz="0" w:space="0" w:color="auto"/>
                      </w:divBdr>
                      <w:divsChild>
                        <w:div w:id="414520366">
                          <w:marLeft w:val="0"/>
                          <w:marRight w:val="0"/>
                          <w:marTop w:val="0"/>
                          <w:marBottom w:val="0"/>
                          <w:divBdr>
                            <w:top w:val="none" w:sz="0" w:space="0" w:color="auto"/>
                            <w:left w:val="none" w:sz="0" w:space="0" w:color="auto"/>
                            <w:bottom w:val="none" w:sz="0" w:space="0" w:color="auto"/>
                            <w:right w:val="none" w:sz="0" w:space="0" w:color="auto"/>
                          </w:divBdr>
                          <w:divsChild>
                            <w:div w:id="520902239">
                              <w:marLeft w:val="0"/>
                              <w:marRight w:val="0"/>
                              <w:marTop w:val="0"/>
                              <w:marBottom w:val="0"/>
                              <w:divBdr>
                                <w:top w:val="none" w:sz="0" w:space="0" w:color="auto"/>
                                <w:left w:val="none" w:sz="0" w:space="0" w:color="auto"/>
                                <w:bottom w:val="none" w:sz="0" w:space="0" w:color="auto"/>
                                <w:right w:val="none" w:sz="0" w:space="0" w:color="auto"/>
                              </w:divBdr>
                              <w:divsChild>
                                <w:div w:id="902327518">
                                  <w:marLeft w:val="0"/>
                                  <w:marRight w:val="0"/>
                                  <w:marTop w:val="0"/>
                                  <w:marBottom w:val="0"/>
                                  <w:divBdr>
                                    <w:top w:val="none" w:sz="0" w:space="0" w:color="auto"/>
                                    <w:left w:val="none" w:sz="0" w:space="0" w:color="auto"/>
                                    <w:bottom w:val="none" w:sz="0" w:space="0" w:color="auto"/>
                                    <w:right w:val="none" w:sz="0" w:space="0" w:color="auto"/>
                                  </w:divBdr>
                                  <w:divsChild>
                                    <w:div w:id="1615594324">
                                      <w:marLeft w:val="0"/>
                                      <w:marRight w:val="0"/>
                                      <w:marTop w:val="0"/>
                                      <w:marBottom w:val="0"/>
                                      <w:divBdr>
                                        <w:top w:val="none" w:sz="0" w:space="0" w:color="auto"/>
                                        <w:left w:val="none" w:sz="0" w:space="0" w:color="auto"/>
                                        <w:bottom w:val="none" w:sz="0" w:space="0" w:color="auto"/>
                                        <w:right w:val="none" w:sz="0" w:space="0" w:color="auto"/>
                                      </w:divBdr>
                                      <w:divsChild>
                                        <w:div w:id="421724900">
                                          <w:marLeft w:val="0"/>
                                          <w:marRight w:val="0"/>
                                          <w:marTop w:val="0"/>
                                          <w:marBottom w:val="0"/>
                                          <w:divBdr>
                                            <w:top w:val="none" w:sz="0" w:space="0" w:color="auto"/>
                                            <w:left w:val="none" w:sz="0" w:space="0" w:color="auto"/>
                                            <w:bottom w:val="none" w:sz="0" w:space="0" w:color="auto"/>
                                            <w:right w:val="none" w:sz="0" w:space="0" w:color="auto"/>
                                          </w:divBdr>
                                          <w:divsChild>
                                            <w:div w:id="1210415180">
                                              <w:marLeft w:val="0"/>
                                              <w:marRight w:val="0"/>
                                              <w:marTop w:val="0"/>
                                              <w:marBottom w:val="0"/>
                                              <w:divBdr>
                                                <w:top w:val="none" w:sz="0" w:space="0" w:color="auto"/>
                                                <w:left w:val="none" w:sz="0" w:space="0" w:color="auto"/>
                                                <w:bottom w:val="none" w:sz="0" w:space="0" w:color="auto"/>
                                                <w:right w:val="none" w:sz="0" w:space="0" w:color="auto"/>
                                              </w:divBdr>
                                              <w:divsChild>
                                                <w:div w:id="979575228">
                                                  <w:marLeft w:val="0"/>
                                                  <w:marRight w:val="0"/>
                                                  <w:marTop w:val="0"/>
                                                  <w:marBottom w:val="0"/>
                                                  <w:divBdr>
                                                    <w:top w:val="none" w:sz="0" w:space="0" w:color="auto"/>
                                                    <w:left w:val="none" w:sz="0" w:space="0" w:color="auto"/>
                                                    <w:bottom w:val="none" w:sz="0" w:space="0" w:color="auto"/>
                                                    <w:right w:val="none" w:sz="0" w:space="0" w:color="auto"/>
                                                  </w:divBdr>
                                                  <w:divsChild>
                                                    <w:div w:id="739520093">
                                                      <w:marLeft w:val="0"/>
                                                      <w:marRight w:val="0"/>
                                                      <w:marTop w:val="0"/>
                                                      <w:marBottom w:val="0"/>
                                                      <w:divBdr>
                                                        <w:top w:val="none" w:sz="0" w:space="0" w:color="auto"/>
                                                        <w:left w:val="none" w:sz="0" w:space="0" w:color="auto"/>
                                                        <w:bottom w:val="none" w:sz="0" w:space="0" w:color="auto"/>
                                                        <w:right w:val="none" w:sz="0" w:space="0" w:color="auto"/>
                                                      </w:divBdr>
                                                      <w:divsChild>
                                                        <w:div w:id="2141997142">
                                                          <w:marLeft w:val="0"/>
                                                          <w:marRight w:val="0"/>
                                                          <w:marTop w:val="0"/>
                                                          <w:marBottom w:val="0"/>
                                                          <w:divBdr>
                                                            <w:top w:val="none" w:sz="0" w:space="0" w:color="auto"/>
                                                            <w:left w:val="none" w:sz="0" w:space="0" w:color="auto"/>
                                                            <w:bottom w:val="none" w:sz="0" w:space="0" w:color="auto"/>
                                                            <w:right w:val="none" w:sz="0" w:space="0" w:color="auto"/>
                                                          </w:divBdr>
                                                          <w:divsChild>
                                                            <w:div w:id="931091198">
                                                              <w:marLeft w:val="0"/>
                                                              <w:marRight w:val="0"/>
                                                              <w:marTop w:val="0"/>
                                                              <w:marBottom w:val="0"/>
                                                              <w:divBdr>
                                                                <w:top w:val="none" w:sz="0" w:space="0" w:color="auto"/>
                                                                <w:left w:val="none" w:sz="0" w:space="0" w:color="auto"/>
                                                                <w:bottom w:val="none" w:sz="0" w:space="0" w:color="auto"/>
                                                                <w:right w:val="none" w:sz="0" w:space="0" w:color="auto"/>
                                                              </w:divBdr>
                                                              <w:divsChild>
                                                                <w:div w:id="7058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763359">
      <w:bodyDiv w:val="1"/>
      <w:marLeft w:val="0"/>
      <w:marRight w:val="0"/>
      <w:marTop w:val="0"/>
      <w:marBottom w:val="0"/>
      <w:divBdr>
        <w:top w:val="none" w:sz="0" w:space="0" w:color="auto"/>
        <w:left w:val="none" w:sz="0" w:space="0" w:color="auto"/>
        <w:bottom w:val="none" w:sz="0" w:space="0" w:color="auto"/>
        <w:right w:val="none" w:sz="0" w:space="0" w:color="auto"/>
      </w:divBdr>
    </w:div>
    <w:div w:id="481117200">
      <w:bodyDiv w:val="1"/>
      <w:marLeft w:val="0"/>
      <w:marRight w:val="0"/>
      <w:marTop w:val="0"/>
      <w:marBottom w:val="0"/>
      <w:divBdr>
        <w:top w:val="none" w:sz="0" w:space="0" w:color="auto"/>
        <w:left w:val="none" w:sz="0" w:space="0" w:color="auto"/>
        <w:bottom w:val="none" w:sz="0" w:space="0" w:color="auto"/>
        <w:right w:val="none" w:sz="0" w:space="0" w:color="auto"/>
      </w:divBdr>
    </w:div>
    <w:div w:id="532619025">
      <w:bodyDiv w:val="1"/>
      <w:marLeft w:val="0"/>
      <w:marRight w:val="0"/>
      <w:marTop w:val="0"/>
      <w:marBottom w:val="0"/>
      <w:divBdr>
        <w:top w:val="none" w:sz="0" w:space="0" w:color="auto"/>
        <w:left w:val="none" w:sz="0" w:space="0" w:color="auto"/>
        <w:bottom w:val="none" w:sz="0" w:space="0" w:color="auto"/>
        <w:right w:val="none" w:sz="0" w:space="0" w:color="auto"/>
      </w:divBdr>
      <w:divsChild>
        <w:div w:id="859851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010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606296">
      <w:bodyDiv w:val="1"/>
      <w:marLeft w:val="0"/>
      <w:marRight w:val="0"/>
      <w:marTop w:val="0"/>
      <w:marBottom w:val="0"/>
      <w:divBdr>
        <w:top w:val="none" w:sz="0" w:space="0" w:color="auto"/>
        <w:left w:val="none" w:sz="0" w:space="0" w:color="auto"/>
        <w:bottom w:val="none" w:sz="0" w:space="0" w:color="auto"/>
        <w:right w:val="none" w:sz="0" w:space="0" w:color="auto"/>
      </w:divBdr>
    </w:div>
    <w:div w:id="1007485652">
      <w:bodyDiv w:val="1"/>
      <w:marLeft w:val="0"/>
      <w:marRight w:val="0"/>
      <w:marTop w:val="0"/>
      <w:marBottom w:val="0"/>
      <w:divBdr>
        <w:top w:val="none" w:sz="0" w:space="0" w:color="auto"/>
        <w:left w:val="none" w:sz="0" w:space="0" w:color="auto"/>
        <w:bottom w:val="none" w:sz="0" w:space="0" w:color="auto"/>
        <w:right w:val="none" w:sz="0" w:space="0" w:color="auto"/>
      </w:divBdr>
    </w:div>
    <w:div w:id="1084494276">
      <w:bodyDiv w:val="1"/>
      <w:marLeft w:val="0"/>
      <w:marRight w:val="0"/>
      <w:marTop w:val="0"/>
      <w:marBottom w:val="0"/>
      <w:divBdr>
        <w:top w:val="none" w:sz="0" w:space="0" w:color="auto"/>
        <w:left w:val="none" w:sz="0" w:space="0" w:color="auto"/>
        <w:bottom w:val="none" w:sz="0" w:space="0" w:color="auto"/>
        <w:right w:val="none" w:sz="0" w:space="0" w:color="auto"/>
      </w:divBdr>
    </w:div>
    <w:div w:id="1207334450">
      <w:bodyDiv w:val="1"/>
      <w:marLeft w:val="0"/>
      <w:marRight w:val="0"/>
      <w:marTop w:val="0"/>
      <w:marBottom w:val="0"/>
      <w:divBdr>
        <w:top w:val="none" w:sz="0" w:space="0" w:color="auto"/>
        <w:left w:val="none" w:sz="0" w:space="0" w:color="auto"/>
        <w:bottom w:val="none" w:sz="0" w:space="0" w:color="auto"/>
        <w:right w:val="none" w:sz="0" w:space="0" w:color="auto"/>
      </w:divBdr>
    </w:div>
    <w:div w:id="1438478768">
      <w:bodyDiv w:val="1"/>
      <w:marLeft w:val="0"/>
      <w:marRight w:val="0"/>
      <w:marTop w:val="0"/>
      <w:marBottom w:val="0"/>
      <w:divBdr>
        <w:top w:val="none" w:sz="0" w:space="0" w:color="auto"/>
        <w:left w:val="none" w:sz="0" w:space="0" w:color="auto"/>
        <w:bottom w:val="none" w:sz="0" w:space="0" w:color="auto"/>
        <w:right w:val="none" w:sz="0" w:space="0" w:color="auto"/>
      </w:divBdr>
    </w:div>
    <w:div w:id="1596985460">
      <w:bodyDiv w:val="1"/>
      <w:marLeft w:val="0"/>
      <w:marRight w:val="0"/>
      <w:marTop w:val="0"/>
      <w:marBottom w:val="0"/>
      <w:divBdr>
        <w:top w:val="none" w:sz="0" w:space="0" w:color="auto"/>
        <w:left w:val="none" w:sz="0" w:space="0" w:color="auto"/>
        <w:bottom w:val="none" w:sz="0" w:space="0" w:color="auto"/>
        <w:right w:val="none" w:sz="0" w:space="0" w:color="auto"/>
      </w:divBdr>
    </w:div>
    <w:div w:id="1809930343">
      <w:bodyDiv w:val="1"/>
      <w:marLeft w:val="0"/>
      <w:marRight w:val="0"/>
      <w:marTop w:val="0"/>
      <w:marBottom w:val="0"/>
      <w:divBdr>
        <w:top w:val="none" w:sz="0" w:space="0" w:color="auto"/>
        <w:left w:val="none" w:sz="0" w:space="0" w:color="auto"/>
        <w:bottom w:val="none" w:sz="0" w:space="0" w:color="auto"/>
        <w:right w:val="none" w:sz="0" w:space="0" w:color="auto"/>
      </w:divBdr>
      <w:divsChild>
        <w:div w:id="1168325335">
          <w:marLeft w:val="0"/>
          <w:marRight w:val="0"/>
          <w:marTop w:val="0"/>
          <w:marBottom w:val="0"/>
          <w:divBdr>
            <w:top w:val="none" w:sz="0" w:space="0" w:color="auto"/>
            <w:left w:val="none" w:sz="0" w:space="0" w:color="auto"/>
            <w:bottom w:val="none" w:sz="0" w:space="0" w:color="auto"/>
            <w:right w:val="none" w:sz="0" w:space="0" w:color="auto"/>
          </w:divBdr>
          <w:divsChild>
            <w:div w:id="14779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48228">
      <w:bodyDiv w:val="1"/>
      <w:marLeft w:val="0"/>
      <w:marRight w:val="0"/>
      <w:marTop w:val="0"/>
      <w:marBottom w:val="0"/>
      <w:divBdr>
        <w:top w:val="none" w:sz="0" w:space="0" w:color="auto"/>
        <w:left w:val="none" w:sz="0" w:space="0" w:color="auto"/>
        <w:bottom w:val="none" w:sz="0" w:space="0" w:color="auto"/>
        <w:right w:val="none" w:sz="0" w:space="0" w:color="auto"/>
      </w:divBdr>
      <w:divsChild>
        <w:div w:id="1506364085">
          <w:marLeft w:val="0"/>
          <w:marRight w:val="0"/>
          <w:marTop w:val="0"/>
          <w:marBottom w:val="0"/>
          <w:divBdr>
            <w:top w:val="none" w:sz="0" w:space="0" w:color="auto"/>
            <w:left w:val="none" w:sz="0" w:space="0" w:color="auto"/>
            <w:bottom w:val="none" w:sz="0" w:space="0" w:color="auto"/>
            <w:right w:val="none" w:sz="0" w:space="0" w:color="auto"/>
          </w:divBdr>
          <w:divsChild>
            <w:div w:id="1921058342">
              <w:marLeft w:val="0"/>
              <w:marRight w:val="0"/>
              <w:marTop w:val="0"/>
              <w:marBottom w:val="0"/>
              <w:divBdr>
                <w:top w:val="none" w:sz="0" w:space="0" w:color="auto"/>
                <w:left w:val="none" w:sz="0" w:space="0" w:color="auto"/>
                <w:bottom w:val="none" w:sz="0" w:space="0" w:color="auto"/>
                <w:right w:val="none" w:sz="0" w:space="0" w:color="auto"/>
              </w:divBdr>
              <w:divsChild>
                <w:div w:id="770395651">
                  <w:marLeft w:val="0"/>
                  <w:marRight w:val="0"/>
                  <w:marTop w:val="0"/>
                  <w:marBottom w:val="0"/>
                  <w:divBdr>
                    <w:top w:val="none" w:sz="0" w:space="0" w:color="auto"/>
                    <w:left w:val="none" w:sz="0" w:space="0" w:color="auto"/>
                    <w:bottom w:val="none" w:sz="0" w:space="0" w:color="auto"/>
                    <w:right w:val="none" w:sz="0" w:space="0" w:color="auto"/>
                  </w:divBdr>
                  <w:divsChild>
                    <w:div w:id="2058162809">
                      <w:marLeft w:val="0"/>
                      <w:marRight w:val="0"/>
                      <w:marTop w:val="0"/>
                      <w:marBottom w:val="0"/>
                      <w:divBdr>
                        <w:top w:val="none" w:sz="0" w:space="0" w:color="auto"/>
                        <w:left w:val="none" w:sz="0" w:space="0" w:color="auto"/>
                        <w:bottom w:val="none" w:sz="0" w:space="0" w:color="auto"/>
                        <w:right w:val="none" w:sz="0" w:space="0" w:color="auto"/>
                      </w:divBdr>
                      <w:divsChild>
                        <w:div w:id="1089693880">
                          <w:marLeft w:val="0"/>
                          <w:marRight w:val="0"/>
                          <w:marTop w:val="0"/>
                          <w:marBottom w:val="0"/>
                          <w:divBdr>
                            <w:top w:val="none" w:sz="0" w:space="0" w:color="auto"/>
                            <w:left w:val="none" w:sz="0" w:space="0" w:color="auto"/>
                            <w:bottom w:val="none" w:sz="0" w:space="0" w:color="auto"/>
                            <w:right w:val="none" w:sz="0" w:space="0" w:color="auto"/>
                          </w:divBdr>
                          <w:divsChild>
                            <w:div w:id="1146239799">
                              <w:marLeft w:val="0"/>
                              <w:marRight w:val="0"/>
                              <w:marTop w:val="0"/>
                              <w:marBottom w:val="0"/>
                              <w:divBdr>
                                <w:top w:val="none" w:sz="0" w:space="0" w:color="auto"/>
                                <w:left w:val="none" w:sz="0" w:space="0" w:color="auto"/>
                                <w:bottom w:val="none" w:sz="0" w:space="0" w:color="auto"/>
                                <w:right w:val="none" w:sz="0" w:space="0" w:color="auto"/>
                              </w:divBdr>
                              <w:divsChild>
                                <w:div w:id="1722553817">
                                  <w:marLeft w:val="0"/>
                                  <w:marRight w:val="0"/>
                                  <w:marTop w:val="0"/>
                                  <w:marBottom w:val="0"/>
                                  <w:divBdr>
                                    <w:top w:val="none" w:sz="0" w:space="0" w:color="auto"/>
                                    <w:left w:val="none" w:sz="0" w:space="0" w:color="auto"/>
                                    <w:bottom w:val="none" w:sz="0" w:space="0" w:color="auto"/>
                                    <w:right w:val="none" w:sz="0" w:space="0" w:color="auto"/>
                                  </w:divBdr>
                                  <w:divsChild>
                                    <w:div w:id="451483649">
                                      <w:marLeft w:val="0"/>
                                      <w:marRight w:val="0"/>
                                      <w:marTop w:val="0"/>
                                      <w:marBottom w:val="0"/>
                                      <w:divBdr>
                                        <w:top w:val="none" w:sz="0" w:space="0" w:color="auto"/>
                                        <w:left w:val="none" w:sz="0" w:space="0" w:color="auto"/>
                                        <w:bottom w:val="none" w:sz="0" w:space="0" w:color="auto"/>
                                        <w:right w:val="none" w:sz="0" w:space="0" w:color="auto"/>
                                      </w:divBdr>
                                      <w:divsChild>
                                        <w:div w:id="311758132">
                                          <w:marLeft w:val="0"/>
                                          <w:marRight w:val="0"/>
                                          <w:marTop w:val="0"/>
                                          <w:marBottom w:val="0"/>
                                          <w:divBdr>
                                            <w:top w:val="none" w:sz="0" w:space="0" w:color="auto"/>
                                            <w:left w:val="none" w:sz="0" w:space="0" w:color="auto"/>
                                            <w:bottom w:val="none" w:sz="0" w:space="0" w:color="auto"/>
                                            <w:right w:val="none" w:sz="0" w:space="0" w:color="auto"/>
                                          </w:divBdr>
                                          <w:divsChild>
                                            <w:div w:id="955873799">
                                              <w:marLeft w:val="0"/>
                                              <w:marRight w:val="0"/>
                                              <w:marTop w:val="0"/>
                                              <w:marBottom w:val="0"/>
                                              <w:divBdr>
                                                <w:top w:val="none" w:sz="0" w:space="0" w:color="auto"/>
                                                <w:left w:val="none" w:sz="0" w:space="0" w:color="auto"/>
                                                <w:bottom w:val="none" w:sz="0" w:space="0" w:color="auto"/>
                                                <w:right w:val="none" w:sz="0" w:space="0" w:color="auto"/>
                                              </w:divBdr>
                                              <w:divsChild>
                                                <w:div w:id="1607469585">
                                                  <w:marLeft w:val="0"/>
                                                  <w:marRight w:val="0"/>
                                                  <w:marTop w:val="0"/>
                                                  <w:marBottom w:val="0"/>
                                                  <w:divBdr>
                                                    <w:top w:val="none" w:sz="0" w:space="0" w:color="auto"/>
                                                    <w:left w:val="none" w:sz="0" w:space="0" w:color="auto"/>
                                                    <w:bottom w:val="none" w:sz="0" w:space="0" w:color="auto"/>
                                                    <w:right w:val="none" w:sz="0" w:space="0" w:color="auto"/>
                                                  </w:divBdr>
                                                  <w:divsChild>
                                                    <w:div w:id="3077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282634">
                          <w:marLeft w:val="0"/>
                          <w:marRight w:val="0"/>
                          <w:marTop w:val="0"/>
                          <w:marBottom w:val="0"/>
                          <w:divBdr>
                            <w:top w:val="none" w:sz="0" w:space="0" w:color="auto"/>
                            <w:left w:val="none" w:sz="0" w:space="0" w:color="auto"/>
                            <w:bottom w:val="none" w:sz="0" w:space="0" w:color="auto"/>
                            <w:right w:val="none" w:sz="0" w:space="0" w:color="auto"/>
                          </w:divBdr>
                          <w:divsChild>
                            <w:div w:id="1673608094">
                              <w:marLeft w:val="0"/>
                              <w:marRight w:val="0"/>
                              <w:marTop w:val="0"/>
                              <w:marBottom w:val="0"/>
                              <w:divBdr>
                                <w:top w:val="none" w:sz="0" w:space="0" w:color="auto"/>
                                <w:left w:val="none" w:sz="0" w:space="0" w:color="auto"/>
                                <w:bottom w:val="none" w:sz="0" w:space="0" w:color="auto"/>
                                <w:right w:val="none" w:sz="0" w:space="0" w:color="auto"/>
                              </w:divBdr>
                              <w:divsChild>
                                <w:div w:id="1538934061">
                                  <w:marLeft w:val="0"/>
                                  <w:marRight w:val="0"/>
                                  <w:marTop w:val="0"/>
                                  <w:marBottom w:val="0"/>
                                  <w:divBdr>
                                    <w:top w:val="none" w:sz="0" w:space="0" w:color="auto"/>
                                    <w:left w:val="none" w:sz="0" w:space="0" w:color="auto"/>
                                    <w:bottom w:val="none" w:sz="0" w:space="0" w:color="auto"/>
                                    <w:right w:val="none" w:sz="0" w:space="0" w:color="auto"/>
                                  </w:divBdr>
                                  <w:divsChild>
                                    <w:div w:id="274530743">
                                      <w:marLeft w:val="0"/>
                                      <w:marRight w:val="0"/>
                                      <w:marTop w:val="0"/>
                                      <w:marBottom w:val="0"/>
                                      <w:divBdr>
                                        <w:top w:val="none" w:sz="0" w:space="0" w:color="auto"/>
                                        <w:left w:val="none" w:sz="0" w:space="0" w:color="auto"/>
                                        <w:bottom w:val="none" w:sz="0" w:space="0" w:color="auto"/>
                                        <w:right w:val="none" w:sz="0" w:space="0" w:color="auto"/>
                                      </w:divBdr>
                                      <w:divsChild>
                                        <w:div w:id="1963920292">
                                          <w:marLeft w:val="0"/>
                                          <w:marRight w:val="0"/>
                                          <w:marTop w:val="0"/>
                                          <w:marBottom w:val="0"/>
                                          <w:divBdr>
                                            <w:top w:val="none" w:sz="0" w:space="0" w:color="auto"/>
                                            <w:left w:val="none" w:sz="0" w:space="0" w:color="auto"/>
                                            <w:bottom w:val="none" w:sz="0" w:space="0" w:color="auto"/>
                                            <w:right w:val="none" w:sz="0" w:space="0" w:color="auto"/>
                                          </w:divBdr>
                                          <w:divsChild>
                                            <w:div w:id="1426076909">
                                              <w:marLeft w:val="0"/>
                                              <w:marRight w:val="0"/>
                                              <w:marTop w:val="0"/>
                                              <w:marBottom w:val="0"/>
                                              <w:divBdr>
                                                <w:top w:val="none" w:sz="0" w:space="0" w:color="auto"/>
                                                <w:left w:val="none" w:sz="0" w:space="0" w:color="auto"/>
                                                <w:bottom w:val="none" w:sz="0" w:space="0" w:color="auto"/>
                                                <w:right w:val="none" w:sz="0" w:space="0" w:color="auto"/>
                                              </w:divBdr>
                                              <w:divsChild>
                                                <w:div w:id="1253389618">
                                                  <w:marLeft w:val="0"/>
                                                  <w:marRight w:val="0"/>
                                                  <w:marTop w:val="0"/>
                                                  <w:marBottom w:val="0"/>
                                                  <w:divBdr>
                                                    <w:top w:val="none" w:sz="0" w:space="0" w:color="auto"/>
                                                    <w:left w:val="none" w:sz="0" w:space="0" w:color="auto"/>
                                                    <w:bottom w:val="none" w:sz="0" w:space="0" w:color="auto"/>
                                                    <w:right w:val="none" w:sz="0" w:space="0" w:color="auto"/>
                                                  </w:divBdr>
                                                  <w:divsChild>
                                                    <w:div w:id="281614980">
                                                      <w:marLeft w:val="0"/>
                                                      <w:marRight w:val="0"/>
                                                      <w:marTop w:val="0"/>
                                                      <w:marBottom w:val="0"/>
                                                      <w:divBdr>
                                                        <w:top w:val="none" w:sz="0" w:space="0" w:color="auto"/>
                                                        <w:left w:val="none" w:sz="0" w:space="0" w:color="auto"/>
                                                        <w:bottom w:val="none" w:sz="0" w:space="0" w:color="auto"/>
                                                        <w:right w:val="none" w:sz="0" w:space="0" w:color="auto"/>
                                                      </w:divBdr>
                                                      <w:divsChild>
                                                        <w:div w:id="2327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77971">
                          <w:marLeft w:val="0"/>
                          <w:marRight w:val="0"/>
                          <w:marTop w:val="0"/>
                          <w:marBottom w:val="0"/>
                          <w:divBdr>
                            <w:top w:val="none" w:sz="0" w:space="0" w:color="auto"/>
                            <w:left w:val="none" w:sz="0" w:space="0" w:color="auto"/>
                            <w:bottom w:val="none" w:sz="0" w:space="0" w:color="auto"/>
                            <w:right w:val="none" w:sz="0" w:space="0" w:color="auto"/>
                          </w:divBdr>
                          <w:divsChild>
                            <w:div w:id="1148858401">
                              <w:marLeft w:val="0"/>
                              <w:marRight w:val="0"/>
                              <w:marTop w:val="0"/>
                              <w:marBottom w:val="0"/>
                              <w:divBdr>
                                <w:top w:val="none" w:sz="0" w:space="0" w:color="auto"/>
                                <w:left w:val="none" w:sz="0" w:space="0" w:color="auto"/>
                                <w:bottom w:val="none" w:sz="0" w:space="0" w:color="auto"/>
                                <w:right w:val="none" w:sz="0" w:space="0" w:color="auto"/>
                              </w:divBdr>
                              <w:divsChild>
                                <w:div w:id="1331717022">
                                  <w:marLeft w:val="0"/>
                                  <w:marRight w:val="0"/>
                                  <w:marTop w:val="0"/>
                                  <w:marBottom w:val="0"/>
                                  <w:divBdr>
                                    <w:top w:val="none" w:sz="0" w:space="0" w:color="auto"/>
                                    <w:left w:val="none" w:sz="0" w:space="0" w:color="auto"/>
                                    <w:bottom w:val="none" w:sz="0" w:space="0" w:color="auto"/>
                                    <w:right w:val="none" w:sz="0" w:space="0" w:color="auto"/>
                                  </w:divBdr>
                                  <w:divsChild>
                                    <w:div w:id="900947169">
                                      <w:marLeft w:val="0"/>
                                      <w:marRight w:val="0"/>
                                      <w:marTop w:val="0"/>
                                      <w:marBottom w:val="0"/>
                                      <w:divBdr>
                                        <w:top w:val="none" w:sz="0" w:space="0" w:color="auto"/>
                                        <w:left w:val="none" w:sz="0" w:space="0" w:color="auto"/>
                                        <w:bottom w:val="none" w:sz="0" w:space="0" w:color="auto"/>
                                        <w:right w:val="none" w:sz="0" w:space="0" w:color="auto"/>
                                      </w:divBdr>
                                      <w:divsChild>
                                        <w:div w:id="1480029270">
                                          <w:marLeft w:val="0"/>
                                          <w:marRight w:val="0"/>
                                          <w:marTop w:val="0"/>
                                          <w:marBottom w:val="0"/>
                                          <w:divBdr>
                                            <w:top w:val="none" w:sz="0" w:space="0" w:color="auto"/>
                                            <w:left w:val="none" w:sz="0" w:space="0" w:color="auto"/>
                                            <w:bottom w:val="none" w:sz="0" w:space="0" w:color="auto"/>
                                            <w:right w:val="none" w:sz="0" w:space="0" w:color="auto"/>
                                          </w:divBdr>
                                          <w:divsChild>
                                            <w:div w:id="1194998307">
                                              <w:marLeft w:val="0"/>
                                              <w:marRight w:val="0"/>
                                              <w:marTop w:val="0"/>
                                              <w:marBottom w:val="0"/>
                                              <w:divBdr>
                                                <w:top w:val="none" w:sz="0" w:space="0" w:color="auto"/>
                                                <w:left w:val="none" w:sz="0" w:space="0" w:color="auto"/>
                                                <w:bottom w:val="none" w:sz="0" w:space="0" w:color="auto"/>
                                                <w:right w:val="none" w:sz="0" w:space="0" w:color="auto"/>
                                              </w:divBdr>
                                              <w:divsChild>
                                                <w:div w:id="10598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424569">
          <w:marLeft w:val="0"/>
          <w:marRight w:val="0"/>
          <w:marTop w:val="0"/>
          <w:marBottom w:val="0"/>
          <w:divBdr>
            <w:top w:val="none" w:sz="0" w:space="0" w:color="auto"/>
            <w:left w:val="none" w:sz="0" w:space="0" w:color="auto"/>
            <w:bottom w:val="none" w:sz="0" w:space="0" w:color="auto"/>
            <w:right w:val="none" w:sz="0" w:space="0" w:color="auto"/>
          </w:divBdr>
          <w:divsChild>
            <w:div w:id="390350553">
              <w:marLeft w:val="0"/>
              <w:marRight w:val="0"/>
              <w:marTop w:val="0"/>
              <w:marBottom w:val="0"/>
              <w:divBdr>
                <w:top w:val="none" w:sz="0" w:space="0" w:color="auto"/>
                <w:left w:val="none" w:sz="0" w:space="0" w:color="auto"/>
                <w:bottom w:val="none" w:sz="0" w:space="0" w:color="auto"/>
                <w:right w:val="none" w:sz="0" w:space="0" w:color="auto"/>
              </w:divBdr>
              <w:divsChild>
                <w:div w:id="2096432446">
                  <w:marLeft w:val="0"/>
                  <w:marRight w:val="0"/>
                  <w:marTop w:val="0"/>
                  <w:marBottom w:val="0"/>
                  <w:divBdr>
                    <w:top w:val="none" w:sz="0" w:space="0" w:color="auto"/>
                    <w:left w:val="none" w:sz="0" w:space="0" w:color="auto"/>
                    <w:bottom w:val="none" w:sz="0" w:space="0" w:color="auto"/>
                    <w:right w:val="none" w:sz="0" w:space="0" w:color="auto"/>
                  </w:divBdr>
                  <w:divsChild>
                    <w:div w:id="1258556930">
                      <w:marLeft w:val="0"/>
                      <w:marRight w:val="0"/>
                      <w:marTop w:val="0"/>
                      <w:marBottom w:val="0"/>
                      <w:divBdr>
                        <w:top w:val="none" w:sz="0" w:space="0" w:color="auto"/>
                        <w:left w:val="none" w:sz="0" w:space="0" w:color="auto"/>
                        <w:bottom w:val="none" w:sz="0" w:space="0" w:color="auto"/>
                        <w:right w:val="none" w:sz="0" w:space="0" w:color="auto"/>
                      </w:divBdr>
                      <w:divsChild>
                        <w:div w:id="858549014">
                          <w:marLeft w:val="0"/>
                          <w:marRight w:val="0"/>
                          <w:marTop w:val="0"/>
                          <w:marBottom w:val="0"/>
                          <w:divBdr>
                            <w:top w:val="none" w:sz="0" w:space="0" w:color="auto"/>
                            <w:left w:val="none" w:sz="0" w:space="0" w:color="auto"/>
                            <w:bottom w:val="none" w:sz="0" w:space="0" w:color="auto"/>
                            <w:right w:val="none" w:sz="0" w:space="0" w:color="auto"/>
                          </w:divBdr>
                          <w:divsChild>
                            <w:div w:id="187260953">
                              <w:marLeft w:val="0"/>
                              <w:marRight w:val="0"/>
                              <w:marTop w:val="0"/>
                              <w:marBottom w:val="0"/>
                              <w:divBdr>
                                <w:top w:val="none" w:sz="0" w:space="0" w:color="auto"/>
                                <w:left w:val="none" w:sz="0" w:space="0" w:color="auto"/>
                                <w:bottom w:val="none" w:sz="0" w:space="0" w:color="auto"/>
                                <w:right w:val="none" w:sz="0" w:space="0" w:color="auto"/>
                              </w:divBdr>
                              <w:divsChild>
                                <w:div w:id="1254171003">
                                  <w:marLeft w:val="0"/>
                                  <w:marRight w:val="0"/>
                                  <w:marTop w:val="0"/>
                                  <w:marBottom w:val="0"/>
                                  <w:divBdr>
                                    <w:top w:val="none" w:sz="0" w:space="0" w:color="auto"/>
                                    <w:left w:val="none" w:sz="0" w:space="0" w:color="auto"/>
                                    <w:bottom w:val="none" w:sz="0" w:space="0" w:color="auto"/>
                                    <w:right w:val="none" w:sz="0" w:space="0" w:color="auto"/>
                                  </w:divBdr>
                                  <w:divsChild>
                                    <w:div w:id="2094735030">
                                      <w:marLeft w:val="0"/>
                                      <w:marRight w:val="0"/>
                                      <w:marTop w:val="0"/>
                                      <w:marBottom w:val="0"/>
                                      <w:divBdr>
                                        <w:top w:val="none" w:sz="0" w:space="0" w:color="auto"/>
                                        <w:left w:val="none" w:sz="0" w:space="0" w:color="auto"/>
                                        <w:bottom w:val="none" w:sz="0" w:space="0" w:color="auto"/>
                                        <w:right w:val="none" w:sz="0" w:space="0" w:color="auto"/>
                                      </w:divBdr>
                                      <w:divsChild>
                                        <w:div w:id="1709182119">
                                          <w:marLeft w:val="0"/>
                                          <w:marRight w:val="0"/>
                                          <w:marTop w:val="0"/>
                                          <w:marBottom w:val="0"/>
                                          <w:divBdr>
                                            <w:top w:val="none" w:sz="0" w:space="0" w:color="auto"/>
                                            <w:left w:val="none" w:sz="0" w:space="0" w:color="auto"/>
                                            <w:bottom w:val="none" w:sz="0" w:space="0" w:color="auto"/>
                                            <w:right w:val="none" w:sz="0" w:space="0" w:color="auto"/>
                                          </w:divBdr>
                                          <w:divsChild>
                                            <w:div w:id="773284283">
                                              <w:marLeft w:val="0"/>
                                              <w:marRight w:val="0"/>
                                              <w:marTop w:val="0"/>
                                              <w:marBottom w:val="0"/>
                                              <w:divBdr>
                                                <w:top w:val="none" w:sz="0" w:space="0" w:color="auto"/>
                                                <w:left w:val="none" w:sz="0" w:space="0" w:color="auto"/>
                                                <w:bottom w:val="none" w:sz="0" w:space="0" w:color="auto"/>
                                                <w:right w:val="none" w:sz="0" w:space="0" w:color="auto"/>
                                              </w:divBdr>
                                              <w:divsChild>
                                                <w:div w:id="1769740945">
                                                  <w:marLeft w:val="0"/>
                                                  <w:marRight w:val="0"/>
                                                  <w:marTop w:val="0"/>
                                                  <w:marBottom w:val="0"/>
                                                  <w:divBdr>
                                                    <w:top w:val="none" w:sz="0" w:space="0" w:color="auto"/>
                                                    <w:left w:val="none" w:sz="0" w:space="0" w:color="auto"/>
                                                    <w:bottom w:val="none" w:sz="0" w:space="0" w:color="auto"/>
                                                    <w:right w:val="none" w:sz="0" w:space="0" w:color="auto"/>
                                                  </w:divBdr>
                                                  <w:divsChild>
                                                    <w:div w:id="1260605458">
                                                      <w:marLeft w:val="0"/>
                                                      <w:marRight w:val="0"/>
                                                      <w:marTop w:val="0"/>
                                                      <w:marBottom w:val="0"/>
                                                      <w:divBdr>
                                                        <w:top w:val="none" w:sz="0" w:space="0" w:color="auto"/>
                                                        <w:left w:val="none" w:sz="0" w:space="0" w:color="auto"/>
                                                        <w:bottom w:val="none" w:sz="0" w:space="0" w:color="auto"/>
                                                        <w:right w:val="none" w:sz="0" w:space="0" w:color="auto"/>
                                                      </w:divBdr>
                                                      <w:divsChild>
                                                        <w:div w:id="1621644836">
                                                          <w:marLeft w:val="0"/>
                                                          <w:marRight w:val="0"/>
                                                          <w:marTop w:val="0"/>
                                                          <w:marBottom w:val="0"/>
                                                          <w:divBdr>
                                                            <w:top w:val="none" w:sz="0" w:space="0" w:color="auto"/>
                                                            <w:left w:val="none" w:sz="0" w:space="0" w:color="auto"/>
                                                            <w:bottom w:val="none" w:sz="0" w:space="0" w:color="auto"/>
                                                            <w:right w:val="none" w:sz="0" w:space="0" w:color="auto"/>
                                                          </w:divBdr>
                                                          <w:divsChild>
                                                            <w:div w:id="1748768805">
                                                              <w:marLeft w:val="0"/>
                                                              <w:marRight w:val="0"/>
                                                              <w:marTop w:val="0"/>
                                                              <w:marBottom w:val="0"/>
                                                              <w:divBdr>
                                                                <w:top w:val="none" w:sz="0" w:space="0" w:color="auto"/>
                                                                <w:left w:val="none" w:sz="0" w:space="0" w:color="auto"/>
                                                                <w:bottom w:val="none" w:sz="0" w:space="0" w:color="auto"/>
                                                                <w:right w:val="none" w:sz="0" w:space="0" w:color="auto"/>
                                                              </w:divBdr>
                                                              <w:divsChild>
                                                                <w:div w:id="45502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884481">
      <w:bodyDiv w:val="1"/>
      <w:marLeft w:val="0"/>
      <w:marRight w:val="0"/>
      <w:marTop w:val="0"/>
      <w:marBottom w:val="0"/>
      <w:divBdr>
        <w:top w:val="none" w:sz="0" w:space="0" w:color="auto"/>
        <w:left w:val="none" w:sz="0" w:space="0" w:color="auto"/>
        <w:bottom w:val="none" w:sz="0" w:space="0" w:color="auto"/>
        <w:right w:val="none" w:sz="0" w:space="0" w:color="auto"/>
      </w:divBdr>
    </w:div>
    <w:div w:id="208602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CDEEB9-E2FE-4589-90B7-F5E164E8B089}" type="doc">
      <dgm:prSet loTypeId="urn:microsoft.com/office/officeart/2005/8/layout/cycle4" loCatId="matrix" qsTypeId="urn:microsoft.com/office/officeart/2005/8/quickstyle/simple1" qsCatId="simple" csTypeId="urn:microsoft.com/office/officeart/2005/8/colors/accent1_2" csCatId="accent1" phldr="1"/>
      <dgm:spPr/>
      <dgm:t>
        <a:bodyPr/>
        <a:lstStyle/>
        <a:p>
          <a:endParaRPr lang="en-US"/>
        </a:p>
      </dgm:t>
    </dgm:pt>
    <dgm:pt modelId="{2B1D6ADA-4EF4-4634-9F81-5D8EE53EF725}">
      <dgm:prSet phldrT="[Text]" custT="1"/>
      <dgm:spPr/>
      <dgm:t>
        <a:bodyPr/>
        <a:lstStyle/>
        <a:p>
          <a:r>
            <a:rPr lang="en-US" sz="1200">
              <a:latin typeface="Times New Roman" pitchFamily="18" charset="0"/>
              <a:cs typeface="Times New Roman" pitchFamily="18" charset="0"/>
            </a:rPr>
            <a:t>International Organizations</a:t>
          </a:r>
        </a:p>
      </dgm:t>
    </dgm:pt>
    <dgm:pt modelId="{A82955EC-A1D6-4F39-BD03-53E60B609297}" type="parTrans" cxnId="{53F2A5BC-DFB0-48C9-BA42-CAEE4DAFAF9B}">
      <dgm:prSet/>
      <dgm:spPr/>
      <dgm:t>
        <a:bodyPr/>
        <a:lstStyle/>
        <a:p>
          <a:endParaRPr lang="en-US"/>
        </a:p>
      </dgm:t>
    </dgm:pt>
    <dgm:pt modelId="{381379F3-8285-4BFD-83DF-7080864A54EE}" type="sibTrans" cxnId="{53F2A5BC-DFB0-48C9-BA42-CAEE4DAFAF9B}">
      <dgm:prSet/>
      <dgm:spPr/>
      <dgm:t>
        <a:bodyPr/>
        <a:lstStyle/>
        <a:p>
          <a:endParaRPr lang="en-US"/>
        </a:p>
      </dgm:t>
    </dgm:pt>
    <dgm:pt modelId="{2A456C8E-7DB5-4936-8092-1D728072DB8A}">
      <dgm:prSet phldrT="[Text]" custT="1"/>
      <dgm:spPr/>
      <dgm:t>
        <a:bodyPr/>
        <a:lstStyle/>
        <a:p>
          <a:r>
            <a:rPr lang="en-US" sz="1100">
              <a:latin typeface="Times New Roman" pitchFamily="18" charset="0"/>
              <a:cs typeface="Times New Roman" pitchFamily="18" charset="0"/>
            </a:rPr>
            <a:t>Funding &amp; aid (UNESCO, UNICEF, World Bank) </a:t>
          </a:r>
        </a:p>
      </dgm:t>
    </dgm:pt>
    <dgm:pt modelId="{BC5A521E-4252-4F7E-9EB7-FC0B139AE7C8}" type="parTrans" cxnId="{B7105E01-B07E-4D14-81C0-560EFB552D65}">
      <dgm:prSet/>
      <dgm:spPr/>
      <dgm:t>
        <a:bodyPr/>
        <a:lstStyle/>
        <a:p>
          <a:endParaRPr lang="en-US"/>
        </a:p>
      </dgm:t>
    </dgm:pt>
    <dgm:pt modelId="{4CC21A19-E4A8-4C97-AC4A-20751D16E48E}" type="sibTrans" cxnId="{B7105E01-B07E-4D14-81C0-560EFB552D65}">
      <dgm:prSet/>
      <dgm:spPr/>
      <dgm:t>
        <a:bodyPr/>
        <a:lstStyle/>
        <a:p>
          <a:endParaRPr lang="en-US"/>
        </a:p>
      </dgm:t>
    </dgm:pt>
    <dgm:pt modelId="{68681EAB-E600-4304-9F6A-854BCE93D902}">
      <dgm:prSet phldrT="[Text]" custT="1"/>
      <dgm:spPr/>
      <dgm:t>
        <a:bodyPr/>
        <a:lstStyle/>
        <a:p>
          <a:r>
            <a:rPr lang="en-US" sz="1200">
              <a:latin typeface="Times New Roman" pitchFamily="18" charset="0"/>
              <a:cs typeface="Times New Roman" pitchFamily="18" charset="0"/>
            </a:rPr>
            <a:t>State &amp; Policy Makers</a:t>
          </a:r>
        </a:p>
      </dgm:t>
    </dgm:pt>
    <dgm:pt modelId="{85DCF22D-737A-493E-9B46-09F19581BA9F}" type="parTrans" cxnId="{8927DA23-1F2F-4705-81B4-111940D4316B}">
      <dgm:prSet/>
      <dgm:spPr/>
      <dgm:t>
        <a:bodyPr/>
        <a:lstStyle/>
        <a:p>
          <a:endParaRPr lang="en-US"/>
        </a:p>
      </dgm:t>
    </dgm:pt>
    <dgm:pt modelId="{4DF9E2E3-9CE2-4989-BDEE-2EBC2244D855}" type="sibTrans" cxnId="{8927DA23-1F2F-4705-81B4-111940D4316B}">
      <dgm:prSet/>
      <dgm:spPr/>
      <dgm:t>
        <a:bodyPr/>
        <a:lstStyle/>
        <a:p>
          <a:endParaRPr lang="en-US"/>
        </a:p>
      </dgm:t>
    </dgm:pt>
    <dgm:pt modelId="{6CE5B4A6-CE3D-4FAC-8177-1FEEEB53A4C0}">
      <dgm:prSet phldrT="[Text]" custT="1"/>
      <dgm:spPr/>
      <dgm:t>
        <a:bodyPr/>
        <a:lstStyle/>
        <a:p>
          <a:r>
            <a:rPr lang="en-US" sz="1100">
              <a:latin typeface="Times New Roman" pitchFamily="18" charset="0"/>
              <a:cs typeface="Times New Roman" pitchFamily="18" charset="0"/>
            </a:rPr>
            <a:t>National digital learning strategies</a:t>
          </a:r>
        </a:p>
      </dgm:t>
    </dgm:pt>
    <dgm:pt modelId="{289D2856-F3B8-41F0-A9C4-DA0F1EAB63ED}" type="parTrans" cxnId="{07E626C3-80FA-4E6F-AE5C-476886BCAFEE}">
      <dgm:prSet/>
      <dgm:spPr/>
      <dgm:t>
        <a:bodyPr/>
        <a:lstStyle/>
        <a:p>
          <a:endParaRPr lang="en-US"/>
        </a:p>
      </dgm:t>
    </dgm:pt>
    <dgm:pt modelId="{62E2AAA3-FB38-481C-A42F-8B61B5FEE0EC}" type="sibTrans" cxnId="{07E626C3-80FA-4E6F-AE5C-476886BCAFEE}">
      <dgm:prSet/>
      <dgm:spPr/>
      <dgm:t>
        <a:bodyPr/>
        <a:lstStyle/>
        <a:p>
          <a:endParaRPr lang="en-US"/>
        </a:p>
      </dgm:t>
    </dgm:pt>
    <dgm:pt modelId="{E6CAE94F-5EED-4749-A8E1-B60BA015633E}">
      <dgm:prSet phldrT="[Text]" custT="1"/>
      <dgm:spPr/>
      <dgm:t>
        <a:bodyPr/>
        <a:lstStyle/>
        <a:p>
          <a:r>
            <a:rPr lang="en-US" sz="1200">
              <a:latin typeface="Times New Roman" pitchFamily="18" charset="0"/>
              <a:cs typeface="Times New Roman" pitchFamily="18" charset="0"/>
            </a:rPr>
            <a:t>Educators &amp; Teacher Training Institutes</a:t>
          </a:r>
        </a:p>
      </dgm:t>
    </dgm:pt>
    <dgm:pt modelId="{67C0FAAA-8A5A-44F5-8E63-C053BA89E34E}" type="parTrans" cxnId="{635F5302-8D06-4FBB-82BE-817F86482330}">
      <dgm:prSet/>
      <dgm:spPr/>
      <dgm:t>
        <a:bodyPr/>
        <a:lstStyle/>
        <a:p>
          <a:endParaRPr lang="en-US"/>
        </a:p>
      </dgm:t>
    </dgm:pt>
    <dgm:pt modelId="{BFA2FCAE-E3E4-4BBF-973C-678663AA920D}" type="sibTrans" cxnId="{635F5302-8D06-4FBB-82BE-817F86482330}">
      <dgm:prSet/>
      <dgm:spPr/>
      <dgm:t>
        <a:bodyPr/>
        <a:lstStyle/>
        <a:p>
          <a:endParaRPr lang="en-US"/>
        </a:p>
      </dgm:t>
    </dgm:pt>
    <dgm:pt modelId="{C11A9CAA-0A2D-4D92-BE46-EE36FB0D06FC}">
      <dgm:prSet phldrT="[Text]" custT="1"/>
      <dgm:spPr/>
      <dgm:t>
        <a:bodyPr/>
        <a:lstStyle/>
        <a:p>
          <a:r>
            <a:rPr lang="en-US" sz="1100">
              <a:latin typeface="Times New Roman" pitchFamily="18" charset="0"/>
              <a:cs typeface="Times New Roman" pitchFamily="18" charset="0"/>
            </a:rPr>
            <a:t>Adoption for Digital Tools</a:t>
          </a:r>
        </a:p>
      </dgm:t>
    </dgm:pt>
    <dgm:pt modelId="{C13667BD-B2FF-4258-8A27-670FEBE1EB8C}" type="parTrans" cxnId="{D8840055-0135-4CE4-8CBE-61F1E7BD767A}">
      <dgm:prSet/>
      <dgm:spPr/>
      <dgm:t>
        <a:bodyPr/>
        <a:lstStyle/>
        <a:p>
          <a:endParaRPr lang="en-US"/>
        </a:p>
      </dgm:t>
    </dgm:pt>
    <dgm:pt modelId="{9D988F72-71EF-4533-B97A-5E27FA2766CA}" type="sibTrans" cxnId="{D8840055-0135-4CE4-8CBE-61F1E7BD767A}">
      <dgm:prSet/>
      <dgm:spPr/>
      <dgm:t>
        <a:bodyPr/>
        <a:lstStyle/>
        <a:p>
          <a:endParaRPr lang="en-US"/>
        </a:p>
      </dgm:t>
    </dgm:pt>
    <dgm:pt modelId="{D5E18582-78F2-4E75-8184-653769D86034}">
      <dgm:prSet phldrT="[Text]" custT="1"/>
      <dgm:spPr/>
      <dgm:t>
        <a:bodyPr/>
        <a:lstStyle/>
        <a:p>
          <a:r>
            <a:rPr lang="en-US" sz="1200">
              <a:latin typeface="Times New Roman" pitchFamily="18" charset="0"/>
              <a:cs typeface="Times New Roman" pitchFamily="18" charset="0"/>
            </a:rPr>
            <a:t>Developers &amp; Private sector</a:t>
          </a:r>
        </a:p>
      </dgm:t>
    </dgm:pt>
    <dgm:pt modelId="{3875043B-56FE-4EE9-99A6-6ACE379BF6A6}" type="parTrans" cxnId="{8E04A508-98E7-4C0F-A472-15670A83F2D9}">
      <dgm:prSet/>
      <dgm:spPr/>
      <dgm:t>
        <a:bodyPr/>
        <a:lstStyle/>
        <a:p>
          <a:endParaRPr lang="en-US"/>
        </a:p>
      </dgm:t>
    </dgm:pt>
    <dgm:pt modelId="{D30B3A28-9DE4-4549-A0C2-FC3FAC826CEE}" type="sibTrans" cxnId="{8E04A508-98E7-4C0F-A472-15670A83F2D9}">
      <dgm:prSet/>
      <dgm:spPr/>
      <dgm:t>
        <a:bodyPr/>
        <a:lstStyle/>
        <a:p>
          <a:endParaRPr lang="en-US"/>
        </a:p>
      </dgm:t>
    </dgm:pt>
    <dgm:pt modelId="{9C1FD284-DDF4-43DE-BE61-20C7F16E8FD4}">
      <dgm:prSet phldrT="[Text]" custT="1"/>
      <dgm:spPr/>
      <dgm:t>
        <a:bodyPr/>
        <a:lstStyle/>
        <a:p>
          <a:r>
            <a:rPr lang="en-US" sz="1100">
              <a:latin typeface="Times New Roman" pitchFamily="18" charset="0"/>
              <a:cs typeface="Times New Roman" pitchFamily="18" charset="0"/>
            </a:rPr>
            <a:t>Ethical Design Framework</a:t>
          </a:r>
        </a:p>
      </dgm:t>
    </dgm:pt>
    <dgm:pt modelId="{4D21F6E6-9957-4E5E-AF24-E279660042D1}" type="parTrans" cxnId="{984CD90C-2F6C-4D26-BE1D-E188BA89FC65}">
      <dgm:prSet/>
      <dgm:spPr/>
      <dgm:t>
        <a:bodyPr/>
        <a:lstStyle/>
        <a:p>
          <a:endParaRPr lang="en-US"/>
        </a:p>
      </dgm:t>
    </dgm:pt>
    <dgm:pt modelId="{A053AD47-A5E7-40DF-8D1D-CF6600CFFA96}" type="sibTrans" cxnId="{984CD90C-2F6C-4D26-BE1D-E188BA89FC65}">
      <dgm:prSet/>
      <dgm:spPr/>
      <dgm:t>
        <a:bodyPr/>
        <a:lstStyle/>
        <a:p>
          <a:endParaRPr lang="en-US"/>
        </a:p>
      </dgm:t>
    </dgm:pt>
    <dgm:pt modelId="{92013F0B-60B6-4FBE-A416-342CB3652D25}">
      <dgm:prSet phldrT="[Text]"/>
      <dgm:spPr/>
      <dgm:t>
        <a:bodyPr/>
        <a:lstStyle/>
        <a:p>
          <a:endParaRPr lang="en-US" sz="900"/>
        </a:p>
      </dgm:t>
    </dgm:pt>
    <dgm:pt modelId="{6EEE3744-3CFC-4832-A88F-5D3E05969CB2}" type="parTrans" cxnId="{356D756E-8F59-41A7-A61E-4111C48F1CD7}">
      <dgm:prSet/>
      <dgm:spPr/>
      <dgm:t>
        <a:bodyPr/>
        <a:lstStyle/>
        <a:p>
          <a:endParaRPr lang="en-US"/>
        </a:p>
      </dgm:t>
    </dgm:pt>
    <dgm:pt modelId="{1968816B-F4B8-4640-ABBF-B5513AE6823E}" type="sibTrans" cxnId="{356D756E-8F59-41A7-A61E-4111C48F1CD7}">
      <dgm:prSet/>
      <dgm:spPr/>
      <dgm:t>
        <a:bodyPr/>
        <a:lstStyle/>
        <a:p>
          <a:endParaRPr lang="en-US"/>
        </a:p>
      </dgm:t>
    </dgm:pt>
    <dgm:pt modelId="{12159DCC-3825-475F-B22B-1EA47F654730}">
      <dgm:prSet phldrT="[Text]" custT="1"/>
      <dgm:spPr/>
      <dgm:t>
        <a:bodyPr/>
        <a:lstStyle/>
        <a:p>
          <a:r>
            <a:rPr lang="en-US" sz="1100">
              <a:latin typeface="Times New Roman" pitchFamily="18" charset="0"/>
              <a:cs typeface="Times New Roman" pitchFamily="18" charset="0"/>
            </a:rPr>
            <a:t>Policy Guidance</a:t>
          </a:r>
        </a:p>
      </dgm:t>
    </dgm:pt>
    <dgm:pt modelId="{617FB789-E842-4A1D-B70D-2035E51E71F4}" type="parTrans" cxnId="{7179DC36-3736-489B-826B-148996A53546}">
      <dgm:prSet/>
      <dgm:spPr/>
      <dgm:t>
        <a:bodyPr/>
        <a:lstStyle/>
        <a:p>
          <a:endParaRPr lang="en-US"/>
        </a:p>
      </dgm:t>
    </dgm:pt>
    <dgm:pt modelId="{8DB2F638-DB04-48F7-B8BF-16A3A58CAD72}" type="sibTrans" cxnId="{7179DC36-3736-489B-826B-148996A53546}">
      <dgm:prSet/>
      <dgm:spPr/>
      <dgm:t>
        <a:bodyPr/>
        <a:lstStyle/>
        <a:p>
          <a:endParaRPr lang="en-US"/>
        </a:p>
      </dgm:t>
    </dgm:pt>
    <dgm:pt modelId="{1DF7041C-BCF5-466E-8CC3-42CA9D6C841C}">
      <dgm:prSet phldrT="[Text]" custT="1"/>
      <dgm:spPr/>
      <dgm:t>
        <a:bodyPr/>
        <a:lstStyle/>
        <a:p>
          <a:r>
            <a:rPr lang="en-US" sz="1100">
              <a:latin typeface="Times New Roman" pitchFamily="18" charset="0"/>
              <a:cs typeface="Times New Roman" pitchFamily="18" charset="0"/>
            </a:rPr>
            <a:t>Education budget</a:t>
          </a:r>
        </a:p>
      </dgm:t>
    </dgm:pt>
    <dgm:pt modelId="{52E3C8F9-345C-407E-B965-260EDB5996CB}" type="parTrans" cxnId="{D50F4222-BA6E-4569-A0E2-E408903190E8}">
      <dgm:prSet/>
      <dgm:spPr/>
      <dgm:t>
        <a:bodyPr/>
        <a:lstStyle/>
        <a:p>
          <a:endParaRPr lang="en-US"/>
        </a:p>
      </dgm:t>
    </dgm:pt>
    <dgm:pt modelId="{D4738912-5012-4973-91C6-F5AF4B9487F5}" type="sibTrans" cxnId="{D50F4222-BA6E-4569-A0E2-E408903190E8}">
      <dgm:prSet/>
      <dgm:spPr/>
      <dgm:t>
        <a:bodyPr/>
        <a:lstStyle/>
        <a:p>
          <a:endParaRPr lang="en-US"/>
        </a:p>
      </dgm:t>
    </dgm:pt>
    <dgm:pt modelId="{1FC52716-DE5C-4633-8EDE-261C54843546}">
      <dgm:prSet phldrT="[Text]" custT="1"/>
      <dgm:spPr/>
      <dgm:t>
        <a:bodyPr/>
        <a:lstStyle/>
        <a:p>
          <a:r>
            <a:rPr lang="en-US" sz="1100">
              <a:latin typeface="Times New Roman" pitchFamily="18" charset="0"/>
              <a:cs typeface="Times New Roman" pitchFamily="18" charset="0"/>
            </a:rPr>
            <a:t>Social Impact Metrics</a:t>
          </a:r>
        </a:p>
      </dgm:t>
    </dgm:pt>
    <dgm:pt modelId="{D962CE4A-46A9-467E-8B0C-F2393DC025EA}" type="parTrans" cxnId="{D0FCA0FF-1EBD-4979-A26B-F447DD12AE54}">
      <dgm:prSet/>
      <dgm:spPr/>
      <dgm:t>
        <a:bodyPr/>
        <a:lstStyle/>
        <a:p>
          <a:endParaRPr lang="en-US"/>
        </a:p>
      </dgm:t>
    </dgm:pt>
    <dgm:pt modelId="{D7C288B1-F991-4443-A43E-7B5D24695C48}" type="sibTrans" cxnId="{D0FCA0FF-1EBD-4979-A26B-F447DD12AE54}">
      <dgm:prSet/>
      <dgm:spPr/>
      <dgm:t>
        <a:bodyPr/>
        <a:lstStyle/>
        <a:p>
          <a:endParaRPr lang="en-US"/>
        </a:p>
      </dgm:t>
    </dgm:pt>
    <dgm:pt modelId="{DF6243B4-98C3-469C-9066-335BD9F01D04}">
      <dgm:prSet phldrT="[Text]" custT="1"/>
      <dgm:spPr/>
      <dgm:t>
        <a:bodyPr/>
        <a:lstStyle/>
        <a:p>
          <a:r>
            <a:rPr lang="en-US" sz="1100">
              <a:latin typeface="Times New Roman" pitchFamily="18" charset="0"/>
              <a:cs typeface="Times New Roman" pitchFamily="18" charset="0"/>
            </a:rPr>
            <a:t>Localised Student-centric Approach</a:t>
          </a:r>
        </a:p>
      </dgm:t>
    </dgm:pt>
    <dgm:pt modelId="{1FD90307-4BB1-418B-AAA4-3834D8CF161D}" type="parTrans" cxnId="{150B036A-4624-4E2C-92D5-0B815D222635}">
      <dgm:prSet/>
      <dgm:spPr/>
      <dgm:t>
        <a:bodyPr/>
        <a:lstStyle/>
        <a:p>
          <a:endParaRPr lang="en-US"/>
        </a:p>
      </dgm:t>
    </dgm:pt>
    <dgm:pt modelId="{ECDFF992-FC2B-4CC3-8F29-7BA89D26A005}" type="sibTrans" cxnId="{150B036A-4624-4E2C-92D5-0B815D222635}">
      <dgm:prSet/>
      <dgm:spPr/>
      <dgm:t>
        <a:bodyPr/>
        <a:lstStyle/>
        <a:p>
          <a:endParaRPr lang="en-US"/>
        </a:p>
      </dgm:t>
    </dgm:pt>
    <dgm:pt modelId="{69D9841A-826B-4310-86FF-4663573698AE}" type="pres">
      <dgm:prSet presAssocID="{83CDEEB9-E2FE-4589-90B7-F5E164E8B089}" presName="cycleMatrixDiagram" presStyleCnt="0">
        <dgm:presLayoutVars>
          <dgm:chMax val="1"/>
          <dgm:dir/>
          <dgm:animLvl val="lvl"/>
          <dgm:resizeHandles val="exact"/>
        </dgm:presLayoutVars>
      </dgm:prSet>
      <dgm:spPr/>
    </dgm:pt>
    <dgm:pt modelId="{B276663C-EF76-4C2C-807B-A2EAF87EE586}" type="pres">
      <dgm:prSet presAssocID="{83CDEEB9-E2FE-4589-90B7-F5E164E8B089}" presName="children" presStyleCnt="0"/>
      <dgm:spPr/>
    </dgm:pt>
    <dgm:pt modelId="{71F307F7-6A42-4875-AB2D-E8B0ECF20AF4}" type="pres">
      <dgm:prSet presAssocID="{83CDEEB9-E2FE-4589-90B7-F5E164E8B089}" presName="child1group" presStyleCnt="0"/>
      <dgm:spPr/>
    </dgm:pt>
    <dgm:pt modelId="{CE9AD007-4587-4C02-8FA1-097CADBFFE04}" type="pres">
      <dgm:prSet presAssocID="{83CDEEB9-E2FE-4589-90B7-F5E164E8B089}" presName="child1" presStyleLbl="bgAcc1" presStyleIdx="0" presStyleCnt="4"/>
      <dgm:spPr/>
    </dgm:pt>
    <dgm:pt modelId="{2B079F5E-CBEC-4164-908B-871678CA2572}" type="pres">
      <dgm:prSet presAssocID="{83CDEEB9-E2FE-4589-90B7-F5E164E8B089}" presName="child1Text" presStyleLbl="bgAcc1" presStyleIdx="0" presStyleCnt="4">
        <dgm:presLayoutVars>
          <dgm:bulletEnabled val="1"/>
        </dgm:presLayoutVars>
      </dgm:prSet>
      <dgm:spPr/>
    </dgm:pt>
    <dgm:pt modelId="{63899287-A86A-4438-886D-A4AC44E758F8}" type="pres">
      <dgm:prSet presAssocID="{83CDEEB9-E2FE-4589-90B7-F5E164E8B089}" presName="child2group" presStyleCnt="0"/>
      <dgm:spPr/>
    </dgm:pt>
    <dgm:pt modelId="{8B21EC2A-8607-4EDE-AE19-4D792E11A1A1}" type="pres">
      <dgm:prSet presAssocID="{83CDEEB9-E2FE-4589-90B7-F5E164E8B089}" presName="child2" presStyleLbl="bgAcc1" presStyleIdx="1" presStyleCnt="4"/>
      <dgm:spPr/>
    </dgm:pt>
    <dgm:pt modelId="{A0F7D426-0A81-4BE1-A56C-7CA1976E9821}" type="pres">
      <dgm:prSet presAssocID="{83CDEEB9-E2FE-4589-90B7-F5E164E8B089}" presName="child2Text" presStyleLbl="bgAcc1" presStyleIdx="1" presStyleCnt="4">
        <dgm:presLayoutVars>
          <dgm:bulletEnabled val="1"/>
        </dgm:presLayoutVars>
      </dgm:prSet>
      <dgm:spPr/>
    </dgm:pt>
    <dgm:pt modelId="{0DFEDC30-CBC4-40EC-9F4A-0D182DA0A72C}" type="pres">
      <dgm:prSet presAssocID="{83CDEEB9-E2FE-4589-90B7-F5E164E8B089}" presName="child3group" presStyleCnt="0"/>
      <dgm:spPr/>
    </dgm:pt>
    <dgm:pt modelId="{2A547EF5-48D6-49E1-8605-B7309F2C350B}" type="pres">
      <dgm:prSet presAssocID="{83CDEEB9-E2FE-4589-90B7-F5E164E8B089}" presName="child3" presStyleLbl="bgAcc1" presStyleIdx="2" presStyleCnt="4" custScaleX="95329"/>
      <dgm:spPr/>
    </dgm:pt>
    <dgm:pt modelId="{9D05765D-843D-45AA-9F74-EFDCA4735E1F}" type="pres">
      <dgm:prSet presAssocID="{83CDEEB9-E2FE-4589-90B7-F5E164E8B089}" presName="child3Text" presStyleLbl="bgAcc1" presStyleIdx="2" presStyleCnt="4">
        <dgm:presLayoutVars>
          <dgm:bulletEnabled val="1"/>
        </dgm:presLayoutVars>
      </dgm:prSet>
      <dgm:spPr/>
    </dgm:pt>
    <dgm:pt modelId="{AAD821A2-3689-46A0-BB90-6850DFFAE217}" type="pres">
      <dgm:prSet presAssocID="{83CDEEB9-E2FE-4589-90B7-F5E164E8B089}" presName="child4group" presStyleCnt="0"/>
      <dgm:spPr/>
    </dgm:pt>
    <dgm:pt modelId="{08DED5D8-3217-46F3-AD7D-B750ADB35E91}" type="pres">
      <dgm:prSet presAssocID="{83CDEEB9-E2FE-4589-90B7-F5E164E8B089}" presName="child4" presStyleLbl="bgAcc1" presStyleIdx="3" presStyleCnt="4"/>
      <dgm:spPr/>
    </dgm:pt>
    <dgm:pt modelId="{0D90CB05-8258-4242-8059-C7B0BBFE6488}" type="pres">
      <dgm:prSet presAssocID="{83CDEEB9-E2FE-4589-90B7-F5E164E8B089}" presName="child4Text" presStyleLbl="bgAcc1" presStyleIdx="3" presStyleCnt="4">
        <dgm:presLayoutVars>
          <dgm:bulletEnabled val="1"/>
        </dgm:presLayoutVars>
      </dgm:prSet>
      <dgm:spPr/>
    </dgm:pt>
    <dgm:pt modelId="{1107D5DB-5022-4C5C-9BDB-18A86C842CBA}" type="pres">
      <dgm:prSet presAssocID="{83CDEEB9-E2FE-4589-90B7-F5E164E8B089}" presName="childPlaceholder" presStyleCnt="0"/>
      <dgm:spPr/>
    </dgm:pt>
    <dgm:pt modelId="{9B2F2F45-947D-428F-8575-CE79C71B9C63}" type="pres">
      <dgm:prSet presAssocID="{83CDEEB9-E2FE-4589-90B7-F5E164E8B089}" presName="circle" presStyleCnt="0"/>
      <dgm:spPr/>
    </dgm:pt>
    <dgm:pt modelId="{C0BFD013-3F23-47C1-883B-8188E84772A5}" type="pres">
      <dgm:prSet presAssocID="{83CDEEB9-E2FE-4589-90B7-F5E164E8B089}" presName="quadrant1" presStyleLbl="node1" presStyleIdx="0" presStyleCnt="4" custScaleX="102860">
        <dgm:presLayoutVars>
          <dgm:chMax val="1"/>
          <dgm:bulletEnabled val="1"/>
        </dgm:presLayoutVars>
      </dgm:prSet>
      <dgm:spPr/>
    </dgm:pt>
    <dgm:pt modelId="{E86618F0-D58D-42C9-89A6-220E665BE01F}" type="pres">
      <dgm:prSet presAssocID="{83CDEEB9-E2FE-4589-90B7-F5E164E8B089}" presName="quadrant2" presStyleLbl="node1" presStyleIdx="1" presStyleCnt="4">
        <dgm:presLayoutVars>
          <dgm:chMax val="1"/>
          <dgm:bulletEnabled val="1"/>
        </dgm:presLayoutVars>
      </dgm:prSet>
      <dgm:spPr/>
    </dgm:pt>
    <dgm:pt modelId="{5A4205C8-3F82-4B5C-A85F-94572E57D696}" type="pres">
      <dgm:prSet presAssocID="{83CDEEB9-E2FE-4589-90B7-F5E164E8B089}" presName="quadrant3" presStyleLbl="node1" presStyleIdx="2" presStyleCnt="4">
        <dgm:presLayoutVars>
          <dgm:chMax val="1"/>
          <dgm:bulletEnabled val="1"/>
        </dgm:presLayoutVars>
      </dgm:prSet>
      <dgm:spPr/>
    </dgm:pt>
    <dgm:pt modelId="{C711502A-3102-416D-9285-DEF269AD7862}" type="pres">
      <dgm:prSet presAssocID="{83CDEEB9-E2FE-4589-90B7-F5E164E8B089}" presName="quadrant4" presStyleLbl="node1" presStyleIdx="3" presStyleCnt="4">
        <dgm:presLayoutVars>
          <dgm:chMax val="1"/>
          <dgm:bulletEnabled val="1"/>
        </dgm:presLayoutVars>
      </dgm:prSet>
      <dgm:spPr/>
    </dgm:pt>
    <dgm:pt modelId="{E702EE2B-ACE6-4A2E-AA46-C378EA17033D}" type="pres">
      <dgm:prSet presAssocID="{83CDEEB9-E2FE-4589-90B7-F5E164E8B089}" presName="quadrantPlaceholder" presStyleCnt="0"/>
      <dgm:spPr/>
    </dgm:pt>
    <dgm:pt modelId="{63F6207F-9EFC-47A8-A81C-650461448BDC}" type="pres">
      <dgm:prSet presAssocID="{83CDEEB9-E2FE-4589-90B7-F5E164E8B089}" presName="center1" presStyleLbl="fgShp" presStyleIdx="0" presStyleCnt="2"/>
      <dgm:spPr/>
    </dgm:pt>
    <dgm:pt modelId="{432CC051-0F3C-4445-9783-233617EEC0CB}" type="pres">
      <dgm:prSet presAssocID="{83CDEEB9-E2FE-4589-90B7-F5E164E8B089}" presName="center2" presStyleLbl="fgShp" presStyleIdx="1" presStyleCnt="2"/>
      <dgm:spPr/>
    </dgm:pt>
  </dgm:ptLst>
  <dgm:cxnLst>
    <dgm:cxn modelId="{B7105E01-B07E-4D14-81C0-560EFB552D65}" srcId="{2B1D6ADA-4EF4-4634-9F81-5D8EE53EF725}" destId="{2A456C8E-7DB5-4936-8092-1D728072DB8A}" srcOrd="0" destOrd="0" parTransId="{BC5A521E-4252-4F7E-9EB7-FC0B139AE7C8}" sibTransId="{4CC21A19-E4A8-4C97-AC4A-20751D16E48E}"/>
    <dgm:cxn modelId="{635F5302-8D06-4FBB-82BE-817F86482330}" srcId="{83CDEEB9-E2FE-4589-90B7-F5E164E8B089}" destId="{E6CAE94F-5EED-4749-A8E1-B60BA015633E}" srcOrd="2" destOrd="0" parTransId="{67C0FAAA-8A5A-44F5-8E63-C053BA89E34E}" sibTransId="{BFA2FCAE-E3E4-4BBF-973C-678663AA920D}"/>
    <dgm:cxn modelId="{8E04A508-98E7-4C0F-A472-15670A83F2D9}" srcId="{83CDEEB9-E2FE-4589-90B7-F5E164E8B089}" destId="{D5E18582-78F2-4E75-8184-653769D86034}" srcOrd="3" destOrd="0" parTransId="{3875043B-56FE-4EE9-99A6-6ACE379BF6A6}" sibTransId="{D30B3A28-9DE4-4549-A0C2-FC3FAC826CEE}"/>
    <dgm:cxn modelId="{B6E87E0C-A462-47D3-82A4-16348D3B5E30}" type="presOf" srcId="{83CDEEB9-E2FE-4589-90B7-F5E164E8B089}" destId="{69D9841A-826B-4310-86FF-4663573698AE}" srcOrd="0" destOrd="0" presId="urn:microsoft.com/office/officeart/2005/8/layout/cycle4"/>
    <dgm:cxn modelId="{984CD90C-2F6C-4D26-BE1D-E188BA89FC65}" srcId="{D5E18582-78F2-4E75-8184-653769D86034}" destId="{9C1FD284-DDF4-43DE-BE61-20C7F16E8FD4}" srcOrd="0" destOrd="0" parTransId="{4D21F6E6-9957-4E5E-AF24-E279660042D1}" sibTransId="{A053AD47-A5E7-40DF-8D1D-CF6600CFFA96}"/>
    <dgm:cxn modelId="{90A13619-2F0F-4B70-B31B-F61A53E92297}" type="presOf" srcId="{C11A9CAA-0A2D-4D92-BE46-EE36FB0D06FC}" destId="{2A547EF5-48D6-49E1-8605-B7309F2C350B}" srcOrd="0" destOrd="0" presId="urn:microsoft.com/office/officeart/2005/8/layout/cycle4"/>
    <dgm:cxn modelId="{D50F4222-BA6E-4569-A0E2-E408903190E8}" srcId="{68681EAB-E600-4304-9F6A-854BCE93D902}" destId="{1DF7041C-BCF5-466E-8CC3-42CA9D6C841C}" srcOrd="1" destOrd="0" parTransId="{52E3C8F9-345C-407E-B965-260EDB5996CB}" sibTransId="{D4738912-5012-4973-91C6-F5AF4B9487F5}"/>
    <dgm:cxn modelId="{8927DA23-1F2F-4705-81B4-111940D4316B}" srcId="{83CDEEB9-E2FE-4589-90B7-F5E164E8B089}" destId="{68681EAB-E600-4304-9F6A-854BCE93D902}" srcOrd="1" destOrd="0" parTransId="{85DCF22D-737A-493E-9B46-09F19581BA9F}" sibTransId="{4DF9E2E3-9CE2-4989-BDEE-2EBC2244D855}"/>
    <dgm:cxn modelId="{3581B332-493C-43EE-A0E0-15F94CE28FD3}" type="presOf" srcId="{DF6243B4-98C3-469C-9066-335BD9F01D04}" destId="{2A547EF5-48D6-49E1-8605-B7309F2C350B}" srcOrd="0" destOrd="1" presId="urn:microsoft.com/office/officeart/2005/8/layout/cycle4"/>
    <dgm:cxn modelId="{7179DC36-3736-489B-826B-148996A53546}" srcId="{2B1D6ADA-4EF4-4634-9F81-5D8EE53EF725}" destId="{12159DCC-3825-475F-B22B-1EA47F654730}" srcOrd="1" destOrd="0" parTransId="{617FB789-E842-4A1D-B70D-2035E51E71F4}" sibTransId="{8DB2F638-DB04-48F7-B8BF-16A3A58CAD72}"/>
    <dgm:cxn modelId="{9907B240-DD6A-48BF-A0B0-F8AC6AA2E6F9}" type="presOf" srcId="{6CE5B4A6-CE3D-4FAC-8177-1FEEEB53A4C0}" destId="{8B21EC2A-8607-4EDE-AE19-4D792E11A1A1}" srcOrd="0" destOrd="0" presId="urn:microsoft.com/office/officeart/2005/8/layout/cycle4"/>
    <dgm:cxn modelId="{150B036A-4624-4E2C-92D5-0B815D222635}" srcId="{E6CAE94F-5EED-4749-A8E1-B60BA015633E}" destId="{DF6243B4-98C3-469C-9066-335BD9F01D04}" srcOrd="1" destOrd="0" parTransId="{1FD90307-4BB1-418B-AAA4-3834D8CF161D}" sibTransId="{ECDFF992-FC2B-4CC3-8F29-7BA89D26A005}"/>
    <dgm:cxn modelId="{D915A04B-623B-4D5B-9E70-A68DFA6C698B}" type="presOf" srcId="{E6CAE94F-5EED-4749-A8E1-B60BA015633E}" destId="{5A4205C8-3F82-4B5C-A85F-94572E57D696}" srcOrd="0" destOrd="0" presId="urn:microsoft.com/office/officeart/2005/8/layout/cycle4"/>
    <dgm:cxn modelId="{10398B6D-C7B0-4540-B9AA-D2801C382486}" type="presOf" srcId="{C11A9CAA-0A2D-4D92-BE46-EE36FB0D06FC}" destId="{9D05765D-843D-45AA-9F74-EFDCA4735E1F}" srcOrd="1" destOrd="0" presId="urn:microsoft.com/office/officeart/2005/8/layout/cycle4"/>
    <dgm:cxn modelId="{DF3B1E6E-578A-432E-9BAA-0474AA5935A5}" type="presOf" srcId="{9C1FD284-DDF4-43DE-BE61-20C7F16E8FD4}" destId="{0D90CB05-8258-4242-8059-C7B0BBFE6488}" srcOrd="1" destOrd="0" presId="urn:microsoft.com/office/officeart/2005/8/layout/cycle4"/>
    <dgm:cxn modelId="{356D756E-8F59-41A7-A61E-4111C48F1CD7}" srcId="{2B1D6ADA-4EF4-4634-9F81-5D8EE53EF725}" destId="{92013F0B-60B6-4FBE-A416-342CB3652D25}" srcOrd="2" destOrd="0" parTransId="{6EEE3744-3CFC-4832-A88F-5D3E05969CB2}" sibTransId="{1968816B-F4B8-4640-ABBF-B5513AE6823E}"/>
    <dgm:cxn modelId="{B83FC54F-8F14-4E18-A556-19D05AAFE687}" type="presOf" srcId="{92013F0B-60B6-4FBE-A416-342CB3652D25}" destId="{2B079F5E-CBEC-4164-908B-871678CA2572}" srcOrd="1" destOrd="2" presId="urn:microsoft.com/office/officeart/2005/8/layout/cycle4"/>
    <dgm:cxn modelId="{EA985071-B5BC-42C5-8A4B-7C5AE1A8F65B}" type="presOf" srcId="{2A456C8E-7DB5-4936-8092-1D728072DB8A}" destId="{2B079F5E-CBEC-4164-908B-871678CA2572}" srcOrd="1" destOrd="0" presId="urn:microsoft.com/office/officeart/2005/8/layout/cycle4"/>
    <dgm:cxn modelId="{5BEE8A73-3460-40E2-9816-CDE42CA6EB50}" type="presOf" srcId="{2A456C8E-7DB5-4936-8092-1D728072DB8A}" destId="{CE9AD007-4587-4C02-8FA1-097CADBFFE04}" srcOrd="0" destOrd="0" presId="urn:microsoft.com/office/officeart/2005/8/layout/cycle4"/>
    <dgm:cxn modelId="{D8840055-0135-4CE4-8CBE-61F1E7BD767A}" srcId="{E6CAE94F-5EED-4749-A8E1-B60BA015633E}" destId="{C11A9CAA-0A2D-4D92-BE46-EE36FB0D06FC}" srcOrd="0" destOrd="0" parTransId="{C13667BD-B2FF-4258-8A27-670FEBE1EB8C}" sibTransId="{9D988F72-71EF-4533-B97A-5E27FA2766CA}"/>
    <dgm:cxn modelId="{AFAF417B-3837-454A-AA97-ABC1D74CBA14}" type="presOf" srcId="{6CE5B4A6-CE3D-4FAC-8177-1FEEEB53A4C0}" destId="{A0F7D426-0A81-4BE1-A56C-7CA1976E9821}" srcOrd="1" destOrd="0" presId="urn:microsoft.com/office/officeart/2005/8/layout/cycle4"/>
    <dgm:cxn modelId="{6558ED89-998D-4396-9A74-284DEBF6966E}" type="presOf" srcId="{9C1FD284-DDF4-43DE-BE61-20C7F16E8FD4}" destId="{08DED5D8-3217-46F3-AD7D-B750ADB35E91}" srcOrd="0" destOrd="0" presId="urn:microsoft.com/office/officeart/2005/8/layout/cycle4"/>
    <dgm:cxn modelId="{C909BD94-968E-409D-911D-8DCC85778254}" type="presOf" srcId="{12159DCC-3825-475F-B22B-1EA47F654730}" destId="{CE9AD007-4587-4C02-8FA1-097CADBFFE04}" srcOrd="0" destOrd="1" presId="urn:microsoft.com/office/officeart/2005/8/layout/cycle4"/>
    <dgm:cxn modelId="{06C04F96-2ACE-43D8-B2DD-4B8EE102443D}" type="presOf" srcId="{1FC52716-DE5C-4633-8EDE-261C54843546}" destId="{0D90CB05-8258-4242-8059-C7B0BBFE6488}" srcOrd="1" destOrd="1" presId="urn:microsoft.com/office/officeart/2005/8/layout/cycle4"/>
    <dgm:cxn modelId="{0DC9CB96-1CC3-464D-BA4B-A3E3579104B0}" type="presOf" srcId="{1DF7041C-BCF5-466E-8CC3-42CA9D6C841C}" destId="{A0F7D426-0A81-4BE1-A56C-7CA1976E9821}" srcOrd="1" destOrd="1" presId="urn:microsoft.com/office/officeart/2005/8/layout/cycle4"/>
    <dgm:cxn modelId="{9CD3EEA8-B12A-4532-A186-C03A27D78F15}" type="presOf" srcId="{1DF7041C-BCF5-466E-8CC3-42CA9D6C841C}" destId="{8B21EC2A-8607-4EDE-AE19-4D792E11A1A1}" srcOrd="0" destOrd="1" presId="urn:microsoft.com/office/officeart/2005/8/layout/cycle4"/>
    <dgm:cxn modelId="{5D44CEA9-589F-49C3-AFEB-774E19877F47}" type="presOf" srcId="{D5E18582-78F2-4E75-8184-653769D86034}" destId="{C711502A-3102-416D-9285-DEF269AD7862}" srcOrd="0" destOrd="0" presId="urn:microsoft.com/office/officeart/2005/8/layout/cycle4"/>
    <dgm:cxn modelId="{53F2A5BC-DFB0-48C9-BA42-CAEE4DAFAF9B}" srcId="{83CDEEB9-E2FE-4589-90B7-F5E164E8B089}" destId="{2B1D6ADA-4EF4-4634-9F81-5D8EE53EF725}" srcOrd="0" destOrd="0" parTransId="{A82955EC-A1D6-4F39-BD03-53E60B609297}" sibTransId="{381379F3-8285-4BFD-83DF-7080864A54EE}"/>
    <dgm:cxn modelId="{07E626C3-80FA-4E6F-AE5C-476886BCAFEE}" srcId="{68681EAB-E600-4304-9F6A-854BCE93D902}" destId="{6CE5B4A6-CE3D-4FAC-8177-1FEEEB53A4C0}" srcOrd="0" destOrd="0" parTransId="{289D2856-F3B8-41F0-A9C4-DA0F1EAB63ED}" sibTransId="{62E2AAA3-FB38-481C-A42F-8B61B5FEE0EC}"/>
    <dgm:cxn modelId="{DB535ED6-62C7-4F78-BED6-66C5CB1C4824}" type="presOf" srcId="{68681EAB-E600-4304-9F6A-854BCE93D902}" destId="{E86618F0-D58D-42C9-89A6-220E665BE01F}" srcOrd="0" destOrd="0" presId="urn:microsoft.com/office/officeart/2005/8/layout/cycle4"/>
    <dgm:cxn modelId="{17709CD7-B12B-4911-AA0F-463709173C43}" type="presOf" srcId="{92013F0B-60B6-4FBE-A416-342CB3652D25}" destId="{CE9AD007-4587-4C02-8FA1-097CADBFFE04}" srcOrd="0" destOrd="2" presId="urn:microsoft.com/office/officeart/2005/8/layout/cycle4"/>
    <dgm:cxn modelId="{C6DC0DD8-CE5F-47BB-8FBA-3FEDCA1995BB}" type="presOf" srcId="{12159DCC-3825-475F-B22B-1EA47F654730}" destId="{2B079F5E-CBEC-4164-908B-871678CA2572}" srcOrd="1" destOrd="1" presId="urn:microsoft.com/office/officeart/2005/8/layout/cycle4"/>
    <dgm:cxn modelId="{16F2C0D8-AB58-44D4-BF2E-9E61E9074821}" type="presOf" srcId="{1FC52716-DE5C-4633-8EDE-261C54843546}" destId="{08DED5D8-3217-46F3-AD7D-B750ADB35E91}" srcOrd="0" destOrd="1" presId="urn:microsoft.com/office/officeart/2005/8/layout/cycle4"/>
    <dgm:cxn modelId="{5600E3E9-5044-435F-B3B4-E4D43E4D4EAC}" type="presOf" srcId="{DF6243B4-98C3-469C-9066-335BD9F01D04}" destId="{9D05765D-843D-45AA-9F74-EFDCA4735E1F}" srcOrd="1" destOrd="1" presId="urn:microsoft.com/office/officeart/2005/8/layout/cycle4"/>
    <dgm:cxn modelId="{7A2E60EC-33A2-4FB0-8A06-A761C287B814}" type="presOf" srcId="{2B1D6ADA-4EF4-4634-9F81-5D8EE53EF725}" destId="{C0BFD013-3F23-47C1-883B-8188E84772A5}" srcOrd="0" destOrd="0" presId="urn:microsoft.com/office/officeart/2005/8/layout/cycle4"/>
    <dgm:cxn modelId="{D0FCA0FF-1EBD-4979-A26B-F447DD12AE54}" srcId="{D5E18582-78F2-4E75-8184-653769D86034}" destId="{1FC52716-DE5C-4633-8EDE-261C54843546}" srcOrd="1" destOrd="0" parTransId="{D962CE4A-46A9-467E-8B0C-F2393DC025EA}" sibTransId="{D7C288B1-F991-4443-A43E-7B5D24695C48}"/>
    <dgm:cxn modelId="{97ADE843-9E48-46AA-8122-41F27DD2E7D5}" type="presParOf" srcId="{69D9841A-826B-4310-86FF-4663573698AE}" destId="{B276663C-EF76-4C2C-807B-A2EAF87EE586}" srcOrd="0" destOrd="0" presId="urn:microsoft.com/office/officeart/2005/8/layout/cycle4"/>
    <dgm:cxn modelId="{70515669-DF9A-4844-986C-2007007A5549}" type="presParOf" srcId="{B276663C-EF76-4C2C-807B-A2EAF87EE586}" destId="{71F307F7-6A42-4875-AB2D-E8B0ECF20AF4}" srcOrd="0" destOrd="0" presId="urn:microsoft.com/office/officeart/2005/8/layout/cycle4"/>
    <dgm:cxn modelId="{AD7B5358-83A3-4C91-86A4-6841C4A0D319}" type="presParOf" srcId="{71F307F7-6A42-4875-AB2D-E8B0ECF20AF4}" destId="{CE9AD007-4587-4C02-8FA1-097CADBFFE04}" srcOrd="0" destOrd="0" presId="urn:microsoft.com/office/officeart/2005/8/layout/cycle4"/>
    <dgm:cxn modelId="{10A74EF3-591D-4D0D-9003-3BE2CE425C44}" type="presParOf" srcId="{71F307F7-6A42-4875-AB2D-E8B0ECF20AF4}" destId="{2B079F5E-CBEC-4164-908B-871678CA2572}" srcOrd="1" destOrd="0" presId="urn:microsoft.com/office/officeart/2005/8/layout/cycle4"/>
    <dgm:cxn modelId="{055DA5B4-FF79-4924-96EC-CABC487010FF}" type="presParOf" srcId="{B276663C-EF76-4C2C-807B-A2EAF87EE586}" destId="{63899287-A86A-4438-886D-A4AC44E758F8}" srcOrd="1" destOrd="0" presId="urn:microsoft.com/office/officeart/2005/8/layout/cycle4"/>
    <dgm:cxn modelId="{0A447A46-1058-41EB-AEF2-9E44DE6B940B}" type="presParOf" srcId="{63899287-A86A-4438-886D-A4AC44E758F8}" destId="{8B21EC2A-8607-4EDE-AE19-4D792E11A1A1}" srcOrd="0" destOrd="0" presId="urn:microsoft.com/office/officeart/2005/8/layout/cycle4"/>
    <dgm:cxn modelId="{2479736F-C19F-4595-B2A7-2AE3C412D7E4}" type="presParOf" srcId="{63899287-A86A-4438-886D-A4AC44E758F8}" destId="{A0F7D426-0A81-4BE1-A56C-7CA1976E9821}" srcOrd="1" destOrd="0" presId="urn:microsoft.com/office/officeart/2005/8/layout/cycle4"/>
    <dgm:cxn modelId="{1C2FF6D5-997D-4C21-8394-82870FCF3EA1}" type="presParOf" srcId="{B276663C-EF76-4C2C-807B-A2EAF87EE586}" destId="{0DFEDC30-CBC4-40EC-9F4A-0D182DA0A72C}" srcOrd="2" destOrd="0" presId="urn:microsoft.com/office/officeart/2005/8/layout/cycle4"/>
    <dgm:cxn modelId="{5B80EC09-2B1D-460E-A8B3-25247EA254DD}" type="presParOf" srcId="{0DFEDC30-CBC4-40EC-9F4A-0D182DA0A72C}" destId="{2A547EF5-48D6-49E1-8605-B7309F2C350B}" srcOrd="0" destOrd="0" presId="urn:microsoft.com/office/officeart/2005/8/layout/cycle4"/>
    <dgm:cxn modelId="{5C0A6958-0511-4B75-BE03-D6A8CE39BC6B}" type="presParOf" srcId="{0DFEDC30-CBC4-40EC-9F4A-0D182DA0A72C}" destId="{9D05765D-843D-45AA-9F74-EFDCA4735E1F}" srcOrd="1" destOrd="0" presId="urn:microsoft.com/office/officeart/2005/8/layout/cycle4"/>
    <dgm:cxn modelId="{5B5C10E7-66A9-4CBB-8F7B-664D5A6EE399}" type="presParOf" srcId="{B276663C-EF76-4C2C-807B-A2EAF87EE586}" destId="{AAD821A2-3689-46A0-BB90-6850DFFAE217}" srcOrd="3" destOrd="0" presId="urn:microsoft.com/office/officeart/2005/8/layout/cycle4"/>
    <dgm:cxn modelId="{9D3E6ED7-5B48-4DDD-B480-E29C5E9724E1}" type="presParOf" srcId="{AAD821A2-3689-46A0-BB90-6850DFFAE217}" destId="{08DED5D8-3217-46F3-AD7D-B750ADB35E91}" srcOrd="0" destOrd="0" presId="urn:microsoft.com/office/officeart/2005/8/layout/cycle4"/>
    <dgm:cxn modelId="{6C590109-5C31-4339-BA4B-06ADE06AE8F4}" type="presParOf" srcId="{AAD821A2-3689-46A0-BB90-6850DFFAE217}" destId="{0D90CB05-8258-4242-8059-C7B0BBFE6488}" srcOrd="1" destOrd="0" presId="urn:microsoft.com/office/officeart/2005/8/layout/cycle4"/>
    <dgm:cxn modelId="{5C909CA4-D775-4B18-90E5-83A4E8DA1476}" type="presParOf" srcId="{B276663C-EF76-4C2C-807B-A2EAF87EE586}" destId="{1107D5DB-5022-4C5C-9BDB-18A86C842CBA}" srcOrd="4" destOrd="0" presId="urn:microsoft.com/office/officeart/2005/8/layout/cycle4"/>
    <dgm:cxn modelId="{03E54AB2-EAA8-4483-BBFD-44A4B7A255C2}" type="presParOf" srcId="{69D9841A-826B-4310-86FF-4663573698AE}" destId="{9B2F2F45-947D-428F-8575-CE79C71B9C63}" srcOrd="1" destOrd="0" presId="urn:microsoft.com/office/officeart/2005/8/layout/cycle4"/>
    <dgm:cxn modelId="{FDAD451E-5C67-42DD-AB2D-D63DA0D82EBF}" type="presParOf" srcId="{9B2F2F45-947D-428F-8575-CE79C71B9C63}" destId="{C0BFD013-3F23-47C1-883B-8188E84772A5}" srcOrd="0" destOrd="0" presId="urn:microsoft.com/office/officeart/2005/8/layout/cycle4"/>
    <dgm:cxn modelId="{F000C8DC-3168-435E-8CA8-B6987E4B3CA7}" type="presParOf" srcId="{9B2F2F45-947D-428F-8575-CE79C71B9C63}" destId="{E86618F0-D58D-42C9-89A6-220E665BE01F}" srcOrd="1" destOrd="0" presId="urn:microsoft.com/office/officeart/2005/8/layout/cycle4"/>
    <dgm:cxn modelId="{2F851F4B-91AB-45C5-84F8-15B4C3214A14}" type="presParOf" srcId="{9B2F2F45-947D-428F-8575-CE79C71B9C63}" destId="{5A4205C8-3F82-4B5C-A85F-94572E57D696}" srcOrd="2" destOrd="0" presId="urn:microsoft.com/office/officeart/2005/8/layout/cycle4"/>
    <dgm:cxn modelId="{56F8CC6C-4763-493E-AC74-C0CFD84C63B8}" type="presParOf" srcId="{9B2F2F45-947D-428F-8575-CE79C71B9C63}" destId="{C711502A-3102-416D-9285-DEF269AD7862}" srcOrd="3" destOrd="0" presId="urn:microsoft.com/office/officeart/2005/8/layout/cycle4"/>
    <dgm:cxn modelId="{C505AD95-07A2-46E1-B70A-3D3EA9FCEA91}" type="presParOf" srcId="{9B2F2F45-947D-428F-8575-CE79C71B9C63}" destId="{E702EE2B-ACE6-4A2E-AA46-C378EA17033D}" srcOrd="4" destOrd="0" presId="urn:microsoft.com/office/officeart/2005/8/layout/cycle4"/>
    <dgm:cxn modelId="{29132529-177F-4C6A-821D-3C63525FB5E6}" type="presParOf" srcId="{69D9841A-826B-4310-86FF-4663573698AE}" destId="{63F6207F-9EFC-47A8-A81C-650461448BDC}" srcOrd="2" destOrd="0" presId="urn:microsoft.com/office/officeart/2005/8/layout/cycle4"/>
    <dgm:cxn modelId="{2751C3A0-0A9C-4F1F-B48F-A35DDB579B95}" type="presParOf" srcId="{69D9841A-826B-4310-86FF-4663573698AE}" destId="{432CC051-0F3C-4445-9783-233617EEC0CB}" srcOrd="3" destOrd="0" presId="urn:microsoft.com/office/officeart/2005/8/layout/cycle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547EF5-48D6-49E1-8605-B7309F2C350B}">
      <dsp:nvSpPr>
        <dsp:cNvPr id="0" name=""/>
        <dsp:cNvSpPr/>
      </dsp:nvSpPr>
      <dsp:spPr>
        <a:xfrm>
          <a:off x="3329902" y="2328787"/>
          <a:ext cx="1612771" cy="10958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US" sz="1100" kern="1200">
              <a:latin typeface="Times New Roman" pitchFamily="18" charset="0"/>
              <a:cs typeface="Times New Roman" pitchFamily="18" charset="0"/>
            </a:rPr>
            <a:t>Adoption for Digital Tools</a:t>
          </a:r>
        </a:p>
        <a:p>
          <a:pPr marL="57150" lvl="1" indent="-57150" algn="l" defTabSz="488950">
            <a:lnSpc>
              <a:spcPct val="90000"/>
            </a:lnSpc>
            <a:spcBef>
              <a:spcPct val="0"/>
            </a:spcBef>
            <a:spcAft>
              <a:spcPct val="15000"/>
            </a:spcAft>
            <a:buChar char="•"/>
          </a:pPr>
          <a:r>
            <a:rPr lang="en-US" sz="1100" kern="1200">
              <a:latin typeface="Times New Roman" pitchFamily="18" charset="0"/>
              <a:cs typeface="Times New Roman" pitchFamily="18" charset="0"/>
            </a:rPr>
            <a:t>Localised Student-centric Approach</a:t>
          </a:r>
        </a:p>
      </dsp:txBody>
      <dsp:txXfrm>
        <a:off x="3837807" y="2626835"/>
        <a:ext cx="1080794" cy="773778"/>
      </dsp:txXfrm>
    </dsp:sp>
    <dsp:sp modelId="{08DED5D8-3217-46F3-AD7D-B750ADB35E91}">
      <dsp:nvSpPr>
        <dsp:cNvPr id="0" name=""/>
        <dsp:cNvSpPr/>
      </dsp:nvSpPr>
      <dsp:spPr>
        <a:xfrm>
          <a:off x="530092" y="2328787"/>
          <a:ext cx="1691795" cy="10958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US" sz="1100" kern="1200">
              <a:latin typeface="Times New Roman" pitchFamily="18" charset="0"/>
              <a:cs typeface="Times New Roman" pitchFamily="18" charset="0"/>
            </a:rPr>
            <a:t>Ethical Design Framework</a:t>
          </a:r>
        </a:p>
        <a:p>
          <a:pPr marL="57150" lvl="1" indent="-57150" algn="l" defTabSz="488950">
            <a:lnSpc>
              <a:spcPct val="90000"/>
            </a:lnSpc>
            <a:spcBef>
              <a:spcPct val="0"/>
            </a:spcBef>
            <a:spcAft>
              <a:spcPct val="15000"/>
            </a:spcAft>
            <a:buChar char="•"/>
          </a:pPr>
          <a:r>
            <a:rPr lang="en-US" sz="1100" kern="1200">
              <a:latin typeface="Times New Roman" pitchFamily="18" charset="0"/>
              <a:cs typeface="Times New Roman" pitchFamily="18" charset="0"/>
            </a:rPr>
            <a:t>Social Impact Metrics</a:t>
          </a:r>
        </a:p>
      </dsp:txBody>
      <dsp:txXfrm>
        <a:off x="554165" y="2626835"/>
        <a:ext cx="1136110" cy="773778"/>
      </dsp:txXfrm>
    </dsp:sp>
    <dsp:sp modelId="{8B21EC2A-8607-4EDE-AE19-4D792E11A1A1}">
      <dsp:nvSpPr>
        <dsp:cNvPr id="0" name=""/>
        <dsp:cNvSpPr/>
      </dsp:nvSpPr>
      <dsp:spPr>
        <a:xfrm>
          <a:off x="3290390" y="0"/>
          <a:ext cx="1691795" cy="10958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US" sz="1100" kern="1200">
              <a:latin typeface="Times New Roman" pitchFamily="18" charset="0"/>
              <a:cs typeface="Times New Roman" pitchFamily="18" charset="0"/>
            </a:rPr>
            <a:t>National digital learning strategies</a:t>
          </a:r>
        </a:p>
        <a:p>
          <a:pPr marL="57150" lvl="1" indent="-57150" algn="l" defTabSz="488950">
            <a:lnSpc>
              <a:spcPct val="90000"/>
            </a:lnSpc>
            <a:spcBef>
              <a:spcPct val="0"/>
            </a:spcBef>
            <a:spcAft>
              <a:spcPct val="15000"/>
            </a:spcAft>
            <a:buChar char="•"/>
          </a:pPr>
          <a:r>
            <a:rPr lang="en-US" sz="1100" kern="1200">
              <a:latin typeface="Times New Roman" pitchFamily="18" charset="0"/>
              <a:cs typeface="Times New Roman" pitchFamily="18" charset="0"/>
            </a:rPr>
            <a:t>Education budget</a:t>
          </a:r>
        </a:p>
      </dsp:txBody>
      <dsp:txXfrm>
        <a:off x="3822002" y="24073"/>
        <a:ext cx="1136110" cy="773778"/>
      </dsp:txXfrm>
    </dsp:sp>
    <dsp:sp modelId="{CE9AD007-4587-4C02-8FA1-097CADBFFE04}">
      <dsp:nvSpPr>
        <dsp:cNvPr id="0" name=""/>
        <dsp:cNvSpPr/>
      </dsp:nvSpPr>
      <dsp:spPr>
        <a:xfrm>
          <a:off x="530092" y="0"/>
          <a:ext cx="1691795" cy="10958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US" sz="1100" kern="1200">
              <a:latin typeface="Times New Roman" pitchFamily="18" charset="0"/>
              <a:cs typeface="Times New Roman" pitchFamily="18" charset="0"/>
            </a:rPr>
            <a:t>Funding &amp; aid (UNESCO, UNICEF, World Bank) </a:t>
          </a:r>
        </a:p>
        <a:p>
          <a:pPr marL="57150" lvl="1" indent="-57150" algn="l" defTabSz="488950">
            <a:lnSpc>
              <a:spcPct val="90000"/>
            </a:lnSpc>
            <a:spcBef>
              <a:spcPct val="0"/>
            </a:spcBef>
            <a:spcAft>
              <a:spcPct val="15000"/>
            </a:spcAft>
            <a:buChar char="•"/>
          </a:pPr>
          <a:r>
            <a:rPr lang="en-US" sz="1100" kern="1200">
              <a:latin typeface="Times New Roman" pitchFamily="18" charset="0"/>
              <a:cs typeface="Times New Roman" pitchFamily="18" charset="0"/>
            </a:rPr>
            <a:t>Policy Guidance</a:t>
          </a:r>
        </a:p>
        <a:p>
          <a:pPr marL="57150" lvl="1" indent="-57150" algn="l" defTabSz="400050">
            <a:lnSpc>
              <a:spcPct val="90000"/>
            </a:lnSpc>
            <a:spcBef>
              <a:spcPct val="0"/>
            </a:spcBef>
            <a:spcAft>
              <a:spcPct val="15000"/>
            </a:spcAft>
            <a:buChar char="•"/>
          </a:pPr>
          <a:endParaRPr lang="en-US" sz="900" kern="1200"/>
        </a:p>
      </dsp:txBody>
      <dsp:txXfrm>
        <a:off x="554165" y="24073"/>
        <a:ext cx="1136110" cy="773778"/>
      </dsp:txXfrm>
    </dsp:sp>
    <dsp:sp modelId="{C0BFD013-3F23-47C1-883B-8188E84772A5}">
      <dsp:nvSpPr>
        <dsp:cNvPr id="0" name=""/>
        <dsp:cNvSpPr/>
      </dsp:nvSpPr>
      <dsp:spPr>
        <a:xfrm>
          <a:off x="1217797" y="195207"/>
          <a:ext cx="1525300" cy="1482889"/>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itchFamily="18" charset="0"/>
              <a:cs typeface="Times New Roman" pitchFamily="18" charset="0"/>
            </a:rPr>
            <a:t>International Organizations</a:t>
          </a:r>
        </a:p>
      </dsp:txBody>
      <dsp:txXfrm>
        <a:off x="1664547" y="629535"/>
        <a:ext cx="1078550" cy="1048561"/>
      </dsp:txXfrm>
    </dsp:sp>
    <dsp:sp modelId="{E86618F0-D58D-42C9-89A6-220E665BE01F}">
      <dsp:nvSpPr>
        <dsp:cNvPr id="0" name=""/>
        <dsp:cNvSpPr/>
      </dsp:nvSpPr>
      <dsp:spPr>
        <a:xfrm rot="5400000">
          <a:off x="2790386" y="195207"/>
          <a:ext cx="1482889" cy="1482889"/>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itchFamily="18" charset="0"/>
              <a:cs typeface="Times New Roman" pitchFamily="18" charset="0"/>
            </a:rPr>
            <a:t>State &amp; Policy Makers</a:t>
          </a:r>
        </a:p>
      </dsp:txBody>
      <dsp:txXfrm rot="-5400000">
        <a:off x="2790386" y="629535"/>
        <a:ext cx="1048561" cy="1048561"/>
      </dsp:txXfrm>
    </dsp:sp>
    <dsp:sp modelId="{5A4205C8-3F82-4B5C-A85F-94572E57D696}">
      <dsp:nvSpPr>
        <dsp:cNvPr id="0" name=""/>
        <dsp:cNvSpPr/>
      </dsp:nvSpPr>
      <dsp:spPr>
        <a:xfrm rot="10800000">
          <a:off x="2790386" y="1746590"/>
          <a:ext cx="1482889" cy="1482889"/>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itchFamily="18" charset="0"/>
              <a:cs typeface="Times New Roman" pitchFamily="18" charset="0"/>
            </a:rPr>
            <a:t>Educators &amp; Teacher Training Institutes</a:t>
          </a:r>
        </a:p>
      </dsp:txBody>
      <dsp:txXfrm rot="10800000">
        <a:off x="2790386" y="1746590"/>
        <a:ext cx="1048561" cy="1048561"/>
      </dsp:txXfrm>
    </dsp:sp>
    <dsp:sp modelId="{C711502A-3102-416D-9285-DEF269AD7862}">
      <dsp:nvSpPr>
        <dsp:cNvPr id="0" name=""/>
        <dsp:cNvSpPr/>
      </dsp:nvSpPr>
      <dsp:spPr>
        <a:xfrm rot="16200000">
          <a:off x="1239003" y="1746590"/>
          <a:ext cx="1482889" cy="1482889"/>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itchFamily="18" charset="0"/>
              <a:cs typeface="Times New Roman" pitchFamily="18" charset="0"/>
            </a:rPr>
            <a:t>Developers &amp; Private sector</a:t>
          </a:r>
        </a:p>
      </dsp:txBody>
      <dsp:txXfrm rot="5400000">
        <a:off x="1673331" y="1746590"/>
        <a:ext cx="1048561" cy="1048561"/>
      </dsp:txXfrm>
    </dsp:sp>
    <dsp:sp modelId="{63F6207F-9EFC-47A8-A81C-650461448BDC}">
      <dsp:nvSpPr>
        <dsp:cNvPr id="0" name=""/>
        <dsp:cNvSpPr/>
      </dsp:nvSpPr>
      <dsp:spPr>
        <a:xfrm>
          <a:off x="2500144" y="1404121"/>
          <a:ext cx="511990" cy="445209"/>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32CC051-0F3C-4445-9783-233617EEC0CB}">
      <dsp:nvSpPr>
        <dsp:cNvPr id="0" name=""/>
        <dsp:cNvSpPr/>
      </dsp:nvSpPr>
      <dsp:spPr>
        <a:xfrm rot="10800000">
          <a:off x="2500144" y="1575356"/>
          <a:ext cx="511990" cy="445209"/>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2946</TotalTime>
  <Pages>19</Pages>
  <Words>13166</Words>
  <Characters>75049</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153</cp:revision>
  <dcterms:created xsi:type="dcterms:W3CDTF">2025-06-03T07:13:00Z</dcterms:created>
  <dcterms:modified xsi:type="dcterms:W3CDTF">2025-07-24T11:52:00Z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id="mGCmA9pp"/&gt;&lt;style id="http://www.zotero.org/styles/apa" locale="en-US" hasBibliography="1" bibliographyStyleHasBeenSet="1"/&gt;&lt;prefs&gt;&lt;pref name="fieldType" value="Field"/&gt;&lt;/prefs&gt;&lt;/data&gt;</vt:lpwstr>
  </property>
</Properties>
</file>