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57E6B" w14:textId="77777777" w:rsidR="00571430" w:rsidRDefault="00571430" w:rsidP="0016075A">
      <w:pPr>
        <w:jc w:val="center"/>
        <w:rPr>
          <w:rFonts w:ascii="Times New Roman" w:hAnsi="Times New Roman" w:cs="Times New Roman"/>
          <w:sz w:val="36"/>
          <w:szCs w:val="36"/>
        </w:rPr>
      </w:pPr>
      <w:r w:rsidRPr="00571430">
        <w:rPr>
          <w:rFonts w:ascii="Times New Roman" w:hAnsi="Times New Roman" w:cs="Times New Roman"/>
          <w:sz w:val="36"/>
          <w:szCs w:val="36"/>
        </w:rPr>
        <w:t>Original Research Article</w:t>
      </w:r>
    </w:p>
    <w:p w14:paraId="5030D23F" w14:textId="2D5ECCD9" w:rsidR="00DC6043" w:rsidRPr="00854DCC" w:rsidRDefault="00DC6043" w:rsidP="0016075A">
      <w:pPr>
        <w:jc w:val="center"/>
        <w:rPr>
          <w:rFonts w:ascii="Times New Roman" w:hAnsi="Times New Roman" w:cs="Times New Roman"/>
          <w:sz w:val="36"/>
          <w:szCs w:val="36"/>
        </w:rPr>
      </w:pPr>
      <w:r w:rsidRPr="00854DCC">
        <w:rPr>
          <w:rFonts w:ascii="Times New Roman" w:hAnsi="Times New Roman" w:cs="Times New Roman"/>
          <w:sz w:val="36"/>
          <w:szCs w:val="36"/>
        </w:rPr>
        <w:t xml:space="preserve">From Forests to Markets: Transformation of Traditional Livelihoods Among </w:t>
      </w:r>
      <w:proofErr w:type="spellStart"/>
      <w:r w:rsidRPr="00854DCC">
        <w:rPr>
          <w:rFonts w:ascii="Times New Roman" w:hAnsi="Times New Roman" w:cs="Times New Roman"/>
          <w:sz w:val="36"/>
          <w:szCs w:val="36"/>
        </w:rPr>
        <w:t>Dongria</w:t>
      </w:r>
      <w:proofErr w:type="spellEnd"/>
      <w:r w:rsidRPr="00854DCC">
        <w:rPr>
          <w:rFonts w:ascii="Times New Roman" w:hAnsi="Times New Roman" w:cs="Times New Roman"/>
          <w:sz w:val="36"/>
          <w:szCs w:val="36"/>
        </w:rPr>
        <w:t xml:space="preserve"> </w:t>
      </w:r>
      <w:proofErr w:type="spellStart"/>
      <w:r w:rsidRPr="00854DCC">
        <w:rPr>
          <w:rFonts w:ascii="Times New Roman" w:hAnsi="Times New Roman" w:cs="Times New Roman"/>
          <w:sz w:val="36"/>
          <w:szCs w:val="36"/>
        </w:rPr>
        <w:t>Kandha</w:t>
      </w:r>
      <w:proofErr w:type="spellEnd"/>
      <w:r w:rsidRPr="00854DCC">
        <w:rPr>
          <w:rFonts w:ascii="Times New Roman" w:hAnsi="Times New Roman" w:cs="Times New Roman"/>
          <w:sz w:val="36"/>
          <w:szCs w:val="36"/>
        </w:rPr>
        <w:t xml:space="preserve"> in </w:t>
      </w:r>
      <w:proofErr w:type="spellStart"/>
      <w:r w:rsidRPr="00854DCC">
        <w:rPr>
          <w:rFonts w:ascii="Times New Roman" w:hAnsi="Times New Roman" w:cs="Times New Roman"/>
          <w:sz w:val="36"/>
          <w:szCs w:val="36"/>
        </w:rPr>
        <w:t>Rayagada</w:t>
      </w:r>
      <w:proofErr w:type="spellEnd"/>
      <w:r w:rsidRPr="00854DCC">
        <w:rPr>
          <w:rFonts w:ascii="Times New Roman" w:hAnsi="Times New Roman" w:cs="Times New Roman"/>
          <w:sz w:val="36"/>
          <w:szCs w:val="36"/>
        </w:rPr>
        <w:t xml:space="preserve"> District</w:t>
      </w:r>
    </w:p>
    <w:p w14:paraId="6F60E1F8" w14:textId="2C0F5972" w:rsidR="00C57350" w:rsidRDefault="00C57350" w:rsidP="00964C19">
      <w:pPr>
        <w:jc w:val="center"/>
        <w:rPr>
          <w:rFonts w:ascii="Times New Roman" w:hAnsi="Times New Roman" w:cs="Times New Roman"/>
          <w:i/>
          <w:iCs/>
        </w:rPr>
      </w:pPr>
    </w:p>
    <w:p w14:paraId="63E73305" w14:textId="77777777" w:rsidR="00D96FB1" w:rsidRPr="00854DCC" w:rsidRDefault="00D96FB1" w:rsidP="00964C19">
      <w:pPr>
        <w:jc w:val="center"/>
        <w:rPr>
          <w:rFonts w:ascii="Times New Roman" w:hAnsi="Times New Roman" w:cs="Times New Roman"/>
          <w:i/>
          <w:iCs/>
        </w:rPr>
      </w:pPr>
    </w:p>
    <w:p w14:paraId="7BFEADF9" w14:textId="77777777" w:rsidR="00DC6043" w:rsidRPr="00854DCC" w:rsidRDefault="00DC6043" w:rsidP="00DC6043">
      <w:pPr>
        <w:rPr>
          <w:i/>
          <w:iCs/>
        </w:rPr>
      </w:pPr>
    </w:p>
    <w:p w14:paraId="638618C8" w14:textId="77777777"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rPr>
        <w:t xml:space="preserve">Abstract </w:t>
      </w:r>
    </w:p>
    <w:p w14:paraId="59E5146A" w14:textId="7BECB44A" w:rsidR="00FF0FF5" w:rsidRPr="00FF0FF5" w:rsidRDefault="00FF0FF5" w:rsidP="00FF0FF5">
      <w:pPr>
        <w:spacing w:line="360" w:lineRule="auto"/>
        <w:jc w:val="both"/>
        <w:rPr>
          <w:rFonts w:ascii="Times New Roman" w:hAnsi="Times New Roman" w:cs="Times New Roman"/>
        </w:rPr>
      </w:pPr>
      <w:r>
        <w:rPr>
          <w:rFonts w:ascii="Times New Roman" w:hAnsi="Times New Roman" w:cs="Times New Roman"/>
        </w:rPr>
        <w:t xml:space="preserve">This study examines how the livelihood patterns of the </w:t>
      </w:r>
      <w:proofErr w:type="spellStart"/>
      <w:r>
        <w:rPr>
          <w:rFonts w:ascii="Times New Roman" w:hAnsi="Times New Roman" w:cs="Times New Roman"/>
        </w:rPr>
        <w:t>Dongria</w:t>
      </w:r>
      <w:proofErr w:type="spellEnd"/>
      <w:r>
        <w:rPr>
          <w:rFonts w:ascii="Times New Roman" w:hAnsi="Times New Roman" w:cs="Times New Roman"/>
        </w:rPr>
        <w:t xml:space="preserve"> </w:t>
      </w:r>
      <w:proofErr w:type="spellStart"/>
      <w:r>
        <w:rPr>
          <w:rFonts w:ascii="Times New Roman" w:hAnsi="Times New Roman" w:cs="Times New Roman"/>
        </w:rPr>
        <w:t>Kandha</w:t>
      </w:r>
      <w:proofErr w:type="spellEnd"/>
      <w:r>
        <w:rPr>
          <w:rFonts w:ascii="Times New Roman" w:hAnsi="Times New Roman" w:cs="Times New Roman"/>
        </w:rPr>
        <w:t xml:space="preserve">, a Particularly Vulnerable Tribal Group (PVTG) living in several villages around the </w:t>
      </w:r>
      <w:proofErr w:type="spellStart"/>
      <w:r>
        <w:rPr>
          <w:rFonts w:ascii="Times New Roman" w:hAnsi="Times New Roman" w:cs="Times New Roman"/>
        </w:rPr>
        <w:t>Niyamgiri</w:t>
      </w:r>
      <w:proofErr w:type="spellEnd"/>
      <w:r>
        <w:rPr>
          <w:rFonts w:ascii="Times New Roman" w:hAnsi="Times New Roman" w:cs="Times New Roman"/>
        </w:rPr>
        <w:t xml:space="preserve"> Hills in Odisha’s </w:t>
      </w:r>
      <w:proofErr w:type="spellStart"/>
      <w:r>
        <w:rPr>
          <w:rFonts w:ascii="Times New Roman" w:hAnsi="Times New Roman" w:cs="Times New Roman"/>
        </w:rPr>
        <w:t>Rayagada</w:t>
      </w:r>
      <w:proofErr w:type="spellEnd"/>
      <w:r>
        <w:rPr>
          <w:rFonts w:ascii="Times New Roman" w:hAnsi="Times New Roman" w:cs="Times New Roman"/>
        </w:rPr>
        <w:t xml:space="preserve"> district, are evolving. Traditionally, the community has depended on subsistence farming, shifting cultivation, and gathering non-timber forest products (NTFPs) for their survival. However, they are now gradually transitioning toward more market-based economic activities. Through a combination of field visits, household surveys, focus group discussions, and analysis of secondary data, the research closely investigates how this change impacts their economy, environment, and cultural life. While the movement toward market integration has created new income opportunities, it also presents significant challenges, particularly regarding environmental sustainability, the loss of traditional knowledge, and cultural erosion. The study concludes by proposing policy recommendations that promote tribal development in an inclusive, culturally respectful, and ecologically sustainable manner.</w:t>
      </w:r>
    </w:p>
    <w:p w14:paraId="444D103B" w14:textId="77777777"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b/>
          <w:bCs/>
        </w:rPr>
        <w:t>Keywords</w:t>
      </w:r>
      <w:r w:rsidRPr="00FF0FF5">
        <w:rPr>
          <w:rFonts w:ascii="Times New Roman" w:hAnsi="Times New Roman" w:cs="Times New Roman"/>
        </w:rPr>
        <w:t xml:space="preserv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w:t>
      </w:r>
      <w:proofErr w:type="spellEnd"/>
      <w:r w:rsidRPr="00FF0FF5">
        <w:rPr>
          <w:rFonts w:ascii="Times New Roman" w:hAnsi="Times New Roman" w:cs="Times New Roman"/>
        </w:rPr>
        <w:t>, Livelihood Transition, Market Integration, Indigenous Knowledge Systems, Sustainable Tribal Development</w:t>
      </w:r>
    </w:p>
    <w:p w14:paraId="55475DA9" w14:textId="46C887C8" w:rsidR="00DC6043" w:rsidRPr="009D1028" w:rsidRDefault="00DC6043" w:rsidP="002E5C47">
      <w:pPr>
        <w:jc w:val="both"/>
        <w:rPr>
          <w:rFonts w:ascii="Times New Roman" w:hAnsi="Times New Roman" w:cs="Times New Roman"/>
          <w:b/>
          <w:bCs/>
        </w:rPr>
      </w:pPr>
      <w:r w:rsidRPr="009D1028">
        <w:rPr>
          <w:rFonts w:ascii="Times New Roman" w:hAnsi="Times New Roman" w:cs="Times New Roman"/>
          <w:b/>
          <w:bCs/>
        </w:rPr>
        <w:t>1. Introduction</w:t>
      </w:r>
    </w:p>
    <w:p w14:paraId="554997A2" w14:textId="1C996CA4" w:rsidR="00FF0FF5" w:rsidRPr="00FF0FF5" w:rsidRDefault="00FF0FF5" w:rsidP="00FF0FF5">
      <w:pPr>
        <w:tabs>
          <w:tab w:val="num" w:pos="720"/>
        </w:tabs>
        <w:spacing w:line="360" w:lineRule="auto"/>
        <w:jc w:val="both"/>
        <w:rPr>
          <w:rFonts w:ascii="Times New Roman" w:hAnsi="Times New Roman" w:cs="Times New Roman"/>
        </w:rPr>
      </w:pPr>
      <w:r w:rsidRPr="00FF0FF5">
        <w:rPr>
          <w:rFonts w:ascii="Times New Roman" w:hAnsi="Times New Roman" w:cs="Times New Roman"/>
        </w:rPr>
        <w:t xml:space="preserve">The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w:t>
      </w:r>
      <w:proofErr w:type="spellEnd"/>
      <w:r w:rsidRPr="00FF0FF5">
        <w:rPr>
          <w:rFonts w:ascii="Times New Roman" w:hAnsi="Times New Roman" w:cs="Times New Roman"/>
        </w:rPr>
        <w:t xml:space="preserve"> are a Particularly Vulnerable Tribal Group (PVTG) residing predominantly in the </w:t>
      </w:r>
      <w:proofErr w:type="spellStart"/>
      <w:r w:rsidRPr="00FF0FF5">
        <w:rPr>
          <w:rFonts w:ascii="Times New Roman" w:hAnsi="Times New Roman" w:cs="Times New Roman"/>
        </w:rPr>
        <w:t>Niyamgiri</w:t>
      </w:r>
      <w:proofErr w:type="spellEnd"/>
      <w:r w:rsidRPr="00FF0FF5">
        <w:rPr>
          <w:rFonts w:ascii="Times New Roman" w:hAnsi="Times New Roman" w:cs="Times New Roman"/>
        </w:rPr>
        <w:t xml:space="preserve"> Hills of Odisha, a region known for its rich biodiversity and cultural significance. Historically, their livelihoods have been rooted in sustainable and subsistence-based practices, including shifting cultivation (</w:t>
      </w:r>
      <w:proofErr w:type="spellStart"/>
      <w:r w:rsidRPr="00FF0FF5">
        <w:rPr>
          <w:rFonts w:ascii="Times New Roman" w:hAnsi="Times New Roman" w:cs="Times New Roman"/>
        </w:rPr>
        <w:t>podu</w:t>
      </w:r>
      <w:proofErr w:type="spellEnd"/>
      <w:r w:rsidRPr="00FF0FF5">
        <w:rPr>
          <w:rFonts w:ascii="Times New Roman" w:hAnsi="Times New Roman" w:cs="Times New Roman"/>
        </w:rPr>
        <w:t>), forest gathering, and barter systems</w:t>
      </w:r>
      <w:sdt>
        <w:sdtPr>
          <w:rPr>
            <w:rFonts w:ascii="Times New Roman" w:hAnsi="Times New Roman" w:cs="Times New Roman"/>
            <w:color w:val="000000"/>
          </w:rPr>
          <w:tag w:val="MENDELEY_CITATION_v3_eyJjaXRhdGlvbklEIjoiTUVOREVMRVlfQ0lUQVRJT05fNWYwMjQ4ZWYtOGQ1YS00ZDYzLWJhZmYtZWJlNzFmYmMxOGI1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647591630"/>
          <w:placeholder>
            <w:docPart w:val="DefaultPlaceholder_-1854013440"/>
          </w:placeholder>
        </w:sdtPr>
        <w:sdtEndPr/>
        <w:sdtContent>
          <w:r w:rsidR="00AE34BB" w:rsidRPr="00AE34BB">
            <w:rPr>
              <w:rFonts w:ascii="Times New Roman" w:hAnsi="Times New Roman" w:cs="Times New Roman"/>
              <w:color w:val="000000"/>
            </w:rPr>
            <w:t>(Majhi n.d.)</w:t>
          </w:r>
        </w:sdtContent>
      </w:sdt>
      <w:r w:rsidRPr="00FF0FF5">
        <w:rPr>
          <w:rFonts w:ascii="Times New Roman" w:hAnsi="Times New Roman" w:cs="Times New Roman"/>
        </w:rPr>
        <w:t>.</w:t>
      </w:r>
      <w:r w:rsidR="00282454">
        <w:rPr>
          <w:rFonts w:ascii="Times New Roman" w:hAnsi="Times New Roman" w:cs="Times New Roman"/>
        </w:rPr>
        <w:t xml:space="preserve"> </w:t>
      </w:r>
      <w:r w:rsidRPr="00FF0FF5">
        <w:rPr>
          <w:rFonts w:ascii="Times New Roman" w:hAnsi="Times New Roman" w:cs="Times New Roman"/>
        </w:rPr>
        <w:t>These practices are deeply embedded in their cosmology and cultural norms, particularly the reverence for Niyam Raja, the presiding deity of the hills</w:t>
      </w:r>
      <w:r w:rsidR="00017923">
        <w:rPr>
          <w:rFonts w:ascii="Times New Roman" w:hAnsi="Times New Roman" w:cs="Times New Roman"/>
        </w:rPr>
        <w:t>.</w:t>
      </w:r>
      <w:sdt>
        <w:sdtPr>
          <w:rPr>
            <w:rFonts w:ascii="Times New Roman" w:hAnsi="Times New Roman" w:cs="Times New Roman"/>
            <w:color w:val="000000"/>
          </w:rPr>
          <w:tag w:val="MENDELEY_CITATION_v3_eyJjaXRhdGlvbklEIjoiTUVOREVMRVlfQ0lUQVRJT05fZTExY2ZhYzQtZTM3NS00ZjI2LTkxMTItZmM0ODk4YzMwNWZk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
          <w:id w:val="1473722804"/>
          <w:placeholder>
            <w:docPart w:val="DefaultPlaceholder_-1854013440"/>
          </w:placeholder>
        </w:sdtPr>
        <w:sdtEndPr/>
        <w:sdtContent>
          <w:r w:rsidR="00AE34BB" w:rsidRPr="00AE34BB">
            <w:rPr>
              <w:rFonts w:ascii="Times New Roman" w:hAnsi="Times New Roman" w:cs="Times New Roman"/>
              <w:color w:val="000000"/>
            </w:rPr>
            <w:t>(Pandey 2018)</w:t>
          </w:r>
        </w:sdtContent>
      </w:sdt>
    </w:p>
    <w:p w14:paraId="034B0164" w14:textId="29A47ADE"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rPr>
        <w:t>Recent decades have seen intensified external interventions</w:t>
      </w:r>
      <w:r w:rsidR="00175716">
        <w:rPr>
          <w:rFonts w:ascii="Times New Roman" w:hAnsi="Times New Roman" w:cs="Times New Roman"/>
        </w:rPr>
        <w:t>, ranging from state development schemes to corporate mining interests, disrupting traditional ways of life</w:t>
      </w:r>
      <w:r w:rsidRPr="00FF0FF5">
        <w:rPr>
          <w:rFonts w:ascii="Times New Roman" w:hAnsi="Times New Roman" w:cs="Times New Roman"/>
        </w:rPr>
        <w:t>. While some programs aim to integrate the community into mainstream economic structures, they often overlook the ecological and cultural ramifications.</w:t>
      </w:r>
      <w:sdt>
        <w:sdtPr>
          <w:rPr>
            <w:rFonts w:ascii="Times New Roman" w:hAnsi="Times New Roman" w:cs="Times New Roman"/>
            <w:color w:val="000000"/>
          </w:rPr>
          <w:tag w:val="MENDELEY_CITATION_v3_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1466618975"/>
          <w:placeholder>
            <w:docPart w:val="DefaultPlaceholder_-1854013440"/>
          </w:placeholder>
        </w:sdtPr>
        <w:sdtEndPr/>
        <w:sdtContent>
          <w:r w:rsidR="00AE34BB" w:rsidRPr="00AE34BB">
            <w:rPr>
              <w:rFonts w:ascii="Times New Roman" w:hAnsi="Times New Roman" w:cs="Times New Roman"/>
              <w:color w:val="000000"/>
            </w:rPr>
            <w:t xml:space="preserve">(Ota, Mohanty, and </w:t>
          </w:r>
          <w:proofErr w:type="spellStart"/>
          <w:r w:rsidR="00AE34BB" w:rsidRPr="00AE34BB">
            <w:rPr>
              <w:rFonts w:ascii="Times New Roman" w:hAnsi="Times New Roman" w:cs="Times New Roman"/>
              <w:color w:val="000000"/>
            </w:rPr>
            <w:t>Kanhar</w:t>
          </w:r>
          <w:proofErr w:type="spellEnd"/>
          <w:r w:rsidR="00AE34BB" w:rsidRPr="00AE34BB">
            <w:rPr>
              <w:rFonts w:ascii="Times New Roman" w:hAnsi="Times New Roman" w:cs="Times New Roman"/>
              <w:color w:val="000000"/>
            </w:rPr>
            <w:t xml:space="preserve"> 2020)</w:t>
          </w:r>
        </w:sdtContent>
      </w:sdt>
      <w:r w:rsidRPr="00FF0FF5">
        <w:rPr>
          <w:rFonts w:ascii="Times New Roman" w:hAnsi="Times New Roman" w:cs="Times New Roman"/>
        </w:rPr>
        <w:t xml:space="preserve"> Scholars have noted that this top-down approach risks marginalizing indigenous voices and knowledge systems in </w:t>
      </w:r>
      <w:proofErr w:type="spellStart"/>
      <w:r w:rsidRPr="00FF0FF5">
        <w:rPr>
          <w:rFonts w:ascii="Times New Roman" w:hAnsi="Times New Roman" w:cs="Times New Roman"/>
        </w:rPr>
        <w:t>favor</w:t>
      </w:r>
      <w:proofErr w:type="spellEnd"/>
      <w:r w:rsidRPr="00FF0FF5">
        <w:rPr>
          <w:rFonts w:ascii="Times New Roman" w:hAnsi="Times New Roman" w:cs="Times New Roman"/>
        </w:rPr>
        <w:t xml:space="preserve"> of homogenized development models.</w:t>
      </w:r>
    </w:p>
    <w:p w14:paraId="6F80FD24" w14:textId="029E09B4"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rPr>
        <w:t xml:space="preserve">There is an urgent need to understand these changing dynamics from a grassroots perspective. By focusing on livelihood transformations among the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w:t>
      </w:r>
      <w:proofErr w:type="spellEnd"/>
      <w:r w:rsidRPr="00FF0FF5">
        <w:rPr>
          <w:rFonts w:ascii="Times New Roman" w:hAnsi="Times New Roman" w:cs="Times New Roman"/>
        </w:rPr>
        <w:t xml:space="preserve">, this study seeks to contribute to </w:t>
      </w:r>
      <w:r w:rsidRPr="00FF0FF5">
        <w:rPr>
          <w:rFonts w:ascii="Times New Roman" w:hAnsi="Times New Roman" w:cs="Times New Roman"/>
        </w:rPr>
        <w:lastRenderedPageBreak/>
        <w:t>broader discourses on indigenous resilience, sustainable development, and policy reform</w:t>
      </w:r>
      <w:sdt>
        <w:sdtPr>
          <w:rPr>
            <w:rFonts w:ascii="Times New Roman" w:hAnsi="Times New Roman" w:cs="Times New Roman"/>
            <w:color w:val="000000"/>
          </w:rPr>
          <w:tag w:val="MENDELEY_CITATION_v3_eyJjaXRhdGlvbklEIjoiTUVOREVMRVlfQ0lUQVRJT05fMzUxNTI0ZTEtZDI3My00MTE5LTk1NmQtY2M4NmZlZGE1MTI4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
          <w:id w:val="-1214654553"/>
          <w:placeholder>
            <w:docPart w:val="DefaultPlaceholder_-1854013440"/>
          </w:placeholder>
        </w:sdtPr>
        <w:sdtEndPr/>
        <w:sdtContent>
          <w:r w:rsidR="00AE34BB" w:rsidRPr="00AE34BB">
            <w:rPr>
              <w:rFonts w:ascii="Times New Roman" w:hAnsi="Times New Roman" w:cs="Times New Roman"/>
              <w:color w:val="000000"/>
            </w:rPr>
            <w:t>(Mishra n.d.)</w:t>
          </w:r>
        </w:sdtContent>
      </w:sdt>
      <w:r w:rsidRPr="00FF0FF5">
        <w:rPr>
          <w:rFonts w:ascii="Times New Roman" w:hAnsi="Times New Roman" w:cs="Times New Roman"/>
        </w:rPr>
        <w:t xml:space="preserve">. The insights derived here are not only relevant for Odisha but also for global debates on tribal rights and ecological justice </w:t>
      </w:r>
    </w:p>
    <w:p w14:paraId="427C478A" w14:textId="22424566"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rPr>
        <w:t xml:space="preserve">Moreover, the unique socio-ecological landscape of the </w:t>
      </w:r>
      <w:proofErr w:type="spellStart"/>
      <w:r w:rsidRPr="00FF0FF5">
        <w:rPr>
          <w:rFonts w:ascii="Times New Roman" w:hAnsi="Times New Roman" w:cs="Times New Roman"/>
        </w:rPr>
        <w:t>Niyamgiri</w:t>
      </w:r>
      <w:proofErr w:type="spellEnd"/>
      <w:r w:rsidRPr="00FF0FF5">
        <w:rPr>
          <w:rFonts w:ascii="Times New Roman" w:hAnsi="Times New Roman" w:cs="Times New Roman"/>
        </w:rPr>
        <w:t xml:space="preserve"> Hills necessitates a context-sensitive analysis of how traditional practices interact with modern influences. The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Kandha’s</w:t>
      </w:r>
      <w:proofErr w:type="spellEnd"/>
      <w:r w:rsidRPr="00FF0FF5">
        <w:rPr>
          <w:rFonts w:ascii="Times New Roman" w:hAnsi="Times New Roman" w:cs="Times New Roman"/>
        </w:rPr>
        <w:t xml:space="preserve"> resistance to bauxite mining, their reliance on sacred ecological practices, and the shifts in generational knowledge transmission are all integral to understanding the nuances of their livelihood strategies. This introduction thus sets the stage for an in-depth examination of how policy, culture, and economy intersect in the daily lives of this indigenous group.</w:t>
      </w:r>
      <w:sdt>
        <w:sdtPr>
          <w:rPr>
            <w:rFonts w:ascii="Times New Roman" w:hAnsi="Times New Roman" w:cs="Times New Roman"/>
            <w:color w:val="000000"/>
          </w:rPr>
          <w:tag w:val="MENDELEY_CITATION_v3_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"/>
          <w:id w:val="-1738075861"/>
          <w:placeholder>
            <w:docPart w:val="DefaultPlaceholder_-1854013440"/>
          </w:placeholder>
        </w:sdtPr>
        <w:sdtEndPr/>
        <w:sdtContent>
          <w:r w:rsidR="00AE34BB" w:rsidRPr="00AE34BB">
            <w:rPr>
              <w:rFonts w:ascii="Times New Roman" w:hAnsi="Times New Roman" w:cs="Times New Roman"/>
              <w:color w:val="000000"/>
            </w:rPr>
            <w:t>(Sahoo n.d.)</w:t>
          </w:r>
        </w:sdtContent>
      </w:sdt>
    </w:p>
    <w:p w14:paraId="5B618406" w14:textId="373D2E36" w:rsidR="00DC6043" w:rsidRPr="002E5C47" w:rsidRDefault="00DC6043" w:rsidP="002E5C47">
      <w:pPr>
        <w:jc w:val="both"/>
        <w:rPr>
          <w:rFonts w:ascii="Times New Roman" w:hAnsi="Times New Roman" w:cs="Times New Roman"/>
          <w:b/>
          <w:bCs/>
        </w:rPr>
      </w:pPr>
      <w:r w:rsidRPr="002E5C47">
        <w:rPr>
          <w:rFonts w:ascii="Times New Roman" w:hAnsi="Times New Roman" w:cs="Times New Roman"/>
          <w:b/>
          <w:bCs/>
        </w:rPr>
        <w:t>2. Methodology</w:t>
      </w:r>
    </w:p>
    <w:p w14:paraId="3B10B48E" w14:textId="0D820F55" w:rsid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The study adopted a mixed-methods research design, integrating both qualitative and quantitative approaches to gain a comprehensive understanding of the livelihood transitions within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Kandha</w:t>
      </w:r>
      <w:proofErr w:type="spellEnd"/>
      <w:r w:rsidRPr="00634B23">
        <w:rPr>
          <w:rFonts w:ascii="Times New Roman" w:hAnsi="Times New Roman" w:cs="Times New Roman"/>
        </w:rPr>
        <w:t xml:space="preserve"> community. Fieldwork was conducted across five strategically selected villages</w:t>
      </w:r>
      <w:r w:rsidR="00175716">
        <w:rPr>
          <w:rFonts w:ascii="Times New Roman" w:hAnsi="Times New Roman" w:cs="Times New Roman"/>
        </w:rPr>
        <w:t xml:space="preserve"> named </w:t>
      </w:r>
      <w:proofErr w:type="spellStart"/>
      <w:r w:rsidRPr="00634B23">
        <w:rPr>
          <w:rFonts w:ascii="Times New Roman" w:hAnsi="Times New Roman" w:cs="Times New Roman"/>
        </w:rPr>
        <w:t>Kurli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Khambesi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Khajuri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Gandili</w:t>
      </w:r>
      <w:proofErr w:type="spellEnd"/>
      <w:r w:rsidRPr="00634B23">
        <w:rPr>
          <w:rFonts w:ascii="Times New Roman" w:hAnsi="Times New Roman" w:cs="Times New Roman"/>
        </w:rPr>
        <w:t xml:space="preserve">, and </w:t>
      </w:r>
      <w:proofErr w:type="spellStart"/>
      <w:r w:rsidRPr="00634B23">
        <w:rPr>
          <w:rFonts w:ascii="Times New Roman" w:hAnsi="Times New Roman" w:cs="Times New Roman"/>
        </w:rPr>
        <w:t>Hutesi</w:t>
      </w:r>
      <w:proofErr w:type="spellEnd"/>
      <w:r w:rsidR="00175716">
        <w:rPr>
          <w:rFonts w:ascii="Times New Roman" w:hAnsi="Times New Roman" w:cs="Times New Roman"/>
        </w:rPr>
        <w:t xml:space="preserve"> which are </w:t>
      </w:r>
      <w:r w:rsidRPr="00634B23">
        <w:rPr>
          <w:rFonts w:ascii="Times New Roman" w:hAnsi="Times New Roman" w:cs="Times New Roman"/>
        </w:rPr>
        <w:t xml:space="preserve">located in different administrative blocks of </w:t>
      </w:r>
      <w:proofErr w:type="spellStart"/>
      <w:r w:rsidRPr="00634B23">
        <w:rPr>
          <w:rFonts w:ascii="Times New Roman" w:hAnsi="Times New Roman" w:cs="Times New Roman"/>
        </w:rPr>
        <w:t>Rayagada</w:t>
      </w:r>
      <w:proofErr w:type="spellEnd"/>
      <w:r w:rsidRPr="00634B23">
        <w:rPr>
          <w:rFonts w:ascii="Times New Roman" w:hAnsi="Times New Roman" w:cs="Times New Roman"/>
        </w:rPr>
        <w:t xml:space="preserve"> district, Odisha, in proximity to the ecologically rich and culturally significant </w:t>
      </w:r>
      <w:proofErr w:type="spellStart"/>
      <w:r w:rsidRPr="00634B23">
        <w:rPr>
          <w:rFonts w:ascii="Times New Roman" w:hAnsi="Times New Roman" w:cs="Times New Roman"/>
        </w:rPr>
        <w:t>Niyamgiri</w:t>
      </w:r>
      <w:proofErr w:type="spellEnd"/>
      <w:r w:rsidRPr="00634B23">
        <w:rPr>
          <w:rFonts w:ascii="Times New Roman" w:hAnsi="Times New Roman" w:cs="Times New Roman"/>
        </w:rPr>
        <w:t xml:space="preserve"> Hills. These villages were purposefully chosen to represent varying degrees of exposure to external market linkages, state-led development interventions, and differing socio-economic dynamics. This approach enabled comparative insights into patterns of livelihood change and adaptation.</w:t>
      </w:r>
    </w:p>
    <w:p w14:paraId="40DED699" w14:textId="1C956833" w:rsidR="00634B23" w:rsidRDefault="00634B23" w:rsidP="00634B23">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2ACB2D31" wp14:editId="63771FAC">
            <wp:extent cx="5731510" cy="2682240"/>
            <wp:effectExtent l="0" t="0" r="2540" b="3810"/>
            <wp:docPr id="104589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99181" name="Picture 1045899181"/>
                    <pic:cNvPicPr/>
                  </pic:nvPicPr>
                  <pic:blipFill>
                    <a:blip r:embed="rId8"/>
                    <a:stretch>
                      <a:fillRect/>
                    </a:stretch>
                  </pic:blipFill>
                  <pic:spPr>
                    <a:xfrm>
                      <a:off x="0" y="0"/>
                      <a:ext cx="5731510" cy="2682240"/>
                    </a:xfrm>
                    <a:prstGeom prst="rect">
                      <a:avLst/>
                    </a:prstGeom>
                  </pic:spPr>
                </pic:pic>
              </a:graphicData>
            </a:graphic>
          </wp:inline>
        </w:drawing>
      </w:r>
    </w:p>
    <w:p w14:paraId="177A6B93" w14:textId="4596069D" w:rsidR="00634B23" w:rsidRPr="00634B23" w:rsidRDefault="00634B23" w:rsidP="00634B23">
      <w:pPr>
        <w:spacing w:line="360" w:lineRule="auto"/>
        <w:jc w:val="center"/>
        <w:rPr>
          <w:rFonts w:ascii="Times New Roman" w:hAnsi="Times New Roman" w:cs="Times New Roman"/>
        </w:rPr>
      </w:pPr>
      <w:r w:rsidRPr="0075084C">
        <w:rPr>
          <w:rFonts w:ascii="Times New Roman" w:hAnsi="Times New Roman" w:cs="Times New Roman"/>
        </w:rPr>
        <w:t xml:space="preserve">Figure 1: Map of the Study Villages in </w:t>
      </w:r>
      <w:proofErr w:type="spellStart"/>
      <w:r w:rsidRPr="0075084C">
        <w:rPr>
          <w:rFonts w:ascii="Times New Roman" w:hAnsi="Times New Roman" w:cs="Times New Roman"/>
        </w:rPr>
        <w:t>Rayagada</w:t>
      </w:r>
      <w:proofErr w:type="spellEnd"/>
      <w:r w:rsidRPr="0075084C">
        <w:rPr>
          <w:rFonts w:ascii="Times New Roman" w:hAnsi="Times New Roman" w:cs="Times New Roman"/>
        </w:rPr>
        <w:t xml:space="preserve"> District</w:t>
      </w:r>
    </w:p>
    <w:p w14:paraId="0AEB90AB" w14:textId="7DF1A9C9" w:rsidR="00634B2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Primary data collection involved a combination of tools to ensure both depth and breadth of understanding. Semi-structured interviews were conducted with 60 community members to capture individual experiences and perceptions. To complement this, eight focus group discussions (FGDs) were held with diverse demographic segments</w:t>
      </w:r>
      <w:r w:rsidR="003E3FB7">
        <w:rPr>
          <w:rFonts w:ascii="Times New Roman" w:hAnsi="Times New Roman" w:cs="Times New Roman"/>
        </w:rPr>
        <w:t>,</w:t>
      </w:r>
      <w:r w:rsidR="00866B7D">
        <w:rPr>
          <w:rFonts w:ascii="Times New Roman" w:hAnsi="Times New Roman" w:cs="Times New Roman"/>
        </w:rPr>
        <w:t xml:space="preserve"> </w:t>
      </w:r>
      <w:r w:rsidRPr="00634B23">
        <w:rPr>
          <w:rFonts w:ascii="Times New Roman" w:hAnsi="Times New Roman" w:cs="Times New Roman"/>
        </w:rPr>
        <w:t>including elders, youth, and women</w:t>
      </w:r>
      <w:r w:rsidR="003E3FB7">
        <w:rPr>
          <w:rFonts w:ascii="Times New Roman" w:hAnsi="Times New Roman" w:cs="Times New Roman"/>
        </w:rPr>
        <w:t xml:space="preserve">, </w:t>
      </w:r>
      <w:r w:rsidRPr="00634B23">
        <w:rPr>
          <w:rFonts w:ascii="Times New Roman" w:hAnsi="Times New Roman" w:cs="Times New Roman"/>
        </w:rPr>
        <w:t xml:space="preserve">to unpack community-level narratives, intergenerational knowledge transfer, and changing cultural values. </w:t>
      </w:r>
      <w:r w:rsidRPr="00634B23">
        <w:rPr>
          <w:rFonts w:ascii="Times New Roman" w:hAnsi="Times New Roman" w:cs="Times New Roman"/>
        </w:rPr>
        <w:lastRenderedPageBreak/>
        <w:t>Additionally, a structured household survey was administered to 100 families, selected using stratified random sampling to ensure representation across variables such as age, gender, and income levels.</w:t>
      </w:r>
    </w:p>
    <w:p w14:paraId="0A19A4E0" w14:textId="77777777" w:rsidR="00634B2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Further depth was added through key informant interviews with stakeholders such as NGO field workers, forest department officials, and village elders. These interviews contributed to a nuanced contextual understanding and provided triangulation for validating emerging findings.</w:t>
      </w:r>
    </w:p>
    <w:p w14:paraId="14D6D40F" w14:textId="34F102D1" w:rsidR="00634B2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Qualitative data collected from interviews and FGDs were transcribed and systematically </w:t>
      </w:r>
      <w:r w:rsidR="00866B7D" w:rsidRPr="00634B23">
        <w:rPr>
          <w:rFonts w:ascii="Times New Roman" w:hAnsi="Times New Roman" w:cs="Times New Roman"/>
        </w:rPr>
        <w:t>analysed</w:t>
      </w:r>
      <w:r w:rsidRPr="00634B23">
        <w:rPr>
          <w:rFonts w:ascii="Times New Roman" w:hAnsi="Times New Roman" w:cs="Times New Roman"/>
        </w:rPr>
        <w:t xml:space="preserve"> using thematic content analysis facilitated by NVivo software. This helped identify recurrent patterns, values, and community perspectives related to livelihood transitions, ecological interactions, and cultural continuity or change. Quantitative data derived from household surveys were entered and </w:t>
      </w:r>
      <w:r w:rsidR="00866B7D" w:rsidRPr="00634B23">
        <w:rPr>
          <w:rFonts w:ascii="Times New Roman" w:hAnsi="Times New Roman" w:cs="Times New Roman"/>
        </w:rPr>
        <w:t>analysed</w:t>
      </w:r>
      <w:r w:rsidRPr="00634B23">
        <w:rPr>
          <w:rFonts w:ascii="Times New Roman" w:hAnsi="Times New Roman" w:cs="Times New Roman"/>
        </w:rPr>
        <w:t xml:space="preserve"> using SPSS, allowing for descriptive and inferential statistics to assess income trends, resource dependency, and the extent of livelihood diversification.</w:t>
      </w:r>
    </w:p>
    <w:p w14:paraId="1091FD26" w14:textId="77777777" w:rsid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The integration of these qualitative and quantitative findings enabled a nuanced and triangulated interpretation of the socio-cultural and economic dynamics shaping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Kandha’s</w:t>
      </w:r>
      <w:proofErr w:type="spellEnd"/>
      <w:r w:rsidRPr="00634B23">
        <w:rPr>
          <w:rFonts w:ascii="Times New Roman" w:hAnsi="Times New Roman" w:cs="Times New Roman"/>
        </w:rPr>
        <w:t xml:space="preserve"> evolving livelihood landscape.</w:t>
      </w:r>
    </w:p>
    <w:p w14:paraId="46B6446B" w14:textId="20FD501D" w:rsidR="00634B23" w:rsidRDefault="00634B23" w:rsidP="00634B23">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0F73843" wp14:editId="16559F83">
            <wp:extent cx="5731510" cy="3045460"/>
            <wp:effectExtent l="0" t="0" r="2540" b="2540"/>
            <wp:docPr id="167805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52897" name="Picture 16780528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45460"/>
                    </a:xfrm>
                    <a:prstGeom prst="rect">
                      <a:avLst/>
                    </a:prstGeom>
                  </pic:spPr>
                </pic:pic>
              </a:graphicData>
            </a:graphic>
          </wp:inline>
        </w:drawing>
      </w:r>
    </w:p>
    <w:p w14:paraId="495AE336" w14:textId="77777777" w:rsidR="00634B23" w:rsidRDefault="00634B23" w:rsidP="00634B23">
      <w:pPr>
        <w:spacing w:line="360" w:lineRule="auto"/>
        <w:jc w:val="center"/>
        <w:rPr>
          <w:rFonts w:ascii="Times New Roman" w:hAnsi="Times New Roman" w:cs="Times New Roman"/>
        </w:rPr>
      </w:pPr>
      <w:r w:rsidRPr="0075084C">
        <w:rPr>
          <w:rFonts w:ascii="Times New Roman" w:hAnsi="Times New Roman" w:cs="Times New Roman"/>
        </w:rPr>
        <w:t xml:space="preserve">Figure </w:t>
      </w:r>
      <w:r>
        <w:rPr>
          <w:rFonts w:ascii="Times New Roman" w:hAnsi="Times New Roman" w:cs="Times New Roman"/>
        </w:rPr>
        <w:t>2</w:t>
      </w:r>
      <w:r w:rsidRPr="0075084C">
        <w:rPr>
          <w:rFonts w:ascii="Times New Roman" w:hAnsi="Times New Roman" w:cs="Times New Roman"/>
        </w:rPr>
        <w:t xml:space="preserve">: </w:t>
      </w:r>
      <w:r w:rsidRPr="006E5A2C">
        <w:rPr>
          <w:rFonts w:ascii="Times New Roman" w:hAnsi="Times New Roman" w:cs="Times New Roman"/>
        </w:rPr>
        <w:t>A scholar's pursuit of knowledge through conversations, culture, and connection</w:t>
      </w:r>
    </w:p>
    <w:p w14:paraId="3548EA8D" w14:textId="77777777" w:rsidR="00634B23" w:rsidRPr="00634B23" w:rsidRDefault="00634B23" w:rsidP="00634B23">
      <w:pPr>
        <w:spacing w:line="360" w:lineRule="auto"/>
        <w:jc w:val="both"/>
        <w:rPr>
          <w:rFonts w:ascii="Times New Roman" w:hAnsi="Times New Roman" w:cs="Times New Roman"/>
        </w:rPr>
      </w:pPr>
    </w:p>
    <w:p w14:paraId="3093B01D" w14:textId="77777777" w:rsidR="00175716" w:rsidRDefault="00634B23" w:rsidP="002E5C47">
      <w:pPr>
        <w:spacing w:line="360" w:lineRule="auto"/>
        <w:jc w:val="both"/>
        <w:rPr>
          <w:rFonts w:ascii="Times New Roman" w:hAnsi="Times New Roman" w:cs="Times New Roman"/>
        </w:rPr>
      </w:pPr>
      <w:r w:rsidRPr="00634B23">
        <w:rPr>
          <w:rFonts w:ascii="Times New Roman" w:hAnsi="Times New Roman" w:cs="Times New Roman"/>
        </w:rPr>
        <w:t xml:space="preserve">Ethical standards were rigorously upheld throughout the study. Prior informed consent was obtained from all participants, and efforts were made to ensure confidentiality and anonymity in reporting. Community engagement protocols were observed, including consultation with traditional leaders, community meetings </w:t>
      </w:r>
      <w:r>
        <w:rPr>
          <w:rFonts w:ascii="Times New Roman" w:hAnsi="Times New Roman" w:cs="Times New Roman"/>
        </w:rPr>
        <w:t>before</w:t>
      </w:r>
      <w:r w:rsidRPr="00634B23">
        <w:rPr>
          <w:rFonts w:ascii="Times New Roman" w:hAnsi="Times New Roman" w:cs="Times New Roman"/>
        </w:rPr>
        <w:t xml:space="preserve"> data collection, and feedback sessions to share preliminary findings in accessible, vernacular formats. These practices ensured cultural sensitivity and ethical reciprocity in the research process</w:t>
      </w:r>
      <w:r w:rsidR="00175716">
        <w:rPr>
          <w:rFonts w:ascii="Times New Roman" w:hAnsi="Times New Roman" w:cs="Times New Roman"/>
        </w:rPr>
        <w:t>.</w:t>
      </w:r>
    </w:p>
    <w:p w14:paraId="682CAA97" w14:textId="3361234B" w:rsidR="002E5C47" w:rsidRPr="002E5C47" w:rsidRDefault="002E5C47" w:rsidP="002E5C47">
      <w:pPr>
        <w:spacing w:line="360" w:lineRule="auto"/>
        <w:jc w:val="both"/>
        <w:rPr>
          <w:rFonts w:ascii="Times New Roman" w:hAnsi="Times New Roman" w:cs="Times New Roman"/>
          <w:b/>
          <w:bCs/>
        </w:rPr>
      </w:pPr>
      <w:r w:rsidRPr="002E5C47">
        <w:rPr>
          <w:rFonts w:ascii="Times New Roman" w:hAnsi="Times New Roman" w:cs="Times New Roman"/>
          <w:b/>
          <w:bCs/>
        </w:rPr>
        <w:lastRenderedPageBreak/>
        <w:t>Table 1: Summary of Methodology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6186"/>
      </w:tblGrid>
      <w:tr w:rsidR="002E5C47" w:rsidRPr="002E5C47" w14:paraId="61E2B0BC" w14:textId="77777777" w:rsidTr="00452460">
        <w:trPr>
          <w:tblHeader/>
          <w:tblCellSpacing w:w="15" w:type="dxa"/>
        </w:trPr>
        <w:tc>
          <w:tcPr>
            <w:tcW w:w="2785" w:type="dxa"/>
            <w:vAlign w:val="center"/>
            <w:hideMark/>
          </w:tcPr>
          <w:p w14:paraId="426A0206" w14:textId="77777777" w:rsidR="002E5C47" w:rsidRPr="002E5C47" w:rsidRDefault="002E5C47" w:rsidP="00452460">
            <w:pPr>
              <w:spacing w:line="360" w:lineRule="auto"/>
              <w:rPr>
                <w:rFonts w:ascii="Times New Roman" w:hAnsi="Times New Roman" w:cs="Times New Roman"/>
                <w:b/>
                <w:bCs/>
              </w:rPr>
            </w:pPr>
            <w:r w:rsidRPr="002E5C47">
              <w:rPr>
                <w:rFonts w:ascii="Times New Roman" w:hAnsi="Times New Roman" w:cs="Times New Roman"/>
                <w:b/>
                <w:bCs/>
              </w:rPr>
              <w:t>Component</w:t>
            </w:r>
          </w:p>
        </w:tc>
        <w:tc>
          <w:tcPr>
            <w:tcW w:w="6141" w:type="dxa"/>
            <w:vAlign w:val="center"/>
            <w:hideMark/>
          </w:tcPr>
          <w:p w14:paraId="77DC84E1" w14:textId="77777777" w:rsidR="002E5C47" w:rsidRPr="002E5C47" w:rsidRDefault="002E5C47" w:rsidP="00452460">
            <w:pPr>
              <w:spacing w:line="360" w:lineRule="auto"/>
              <w:rPr>
                <w:rFonts w:ascii="Times New Roman" w:hAnsi="Times New Roman" w:cs="Times New Roman"/>
                <w:b/>
                <w:bCs/>
              </w:rPr>
            </w:pPr>
            <w:r w:rsidRPr="002E5C47">
              <w:rPr>
                <w:rFonts w:ascii="Times New Roman" w:hAnsi="Times New Roman" w:cs="Times New Roman"/>
                <w:b/>
                <w:bCs/>
              </w:rPr>
              <w:t>Details</w:t>
            </w:r>
          </w:p>
        </w:tc>
      </w:tr>
      <w:tr w:rsidR="002E5C47" w:rsidRPr="002E5C47" w14:paraId="1AEC562D" w14:textId="77777777" w:rsidTr="00452460">
        <w:trPr>
          <w:tblCellSpacing w:w="15" w:type="dxa"/>
        </w:trPr>
        <w:tc>
          <w:tcPr>
            <w:tcW w:w="2785" w:type="dxa"/>
            <w:vAlign w:val="center"/>
            <w:hideMark/>
          </w:tcPr>
          <w:p w14:paraId="50A30605"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Research Design</w:t>
            </w:r>
          </w:p>
        </w:tc>
        <w:tc>
          <w:tcPr>
            <w:tcW w:w="6141" w:type="dxa"/>
            <w:vAlign w:val="center"/>
            <w:hideMark/>
          </w:tcPr>
          <w:p w14:paraId="192AD2F9"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Mixed-methods (Qualitative and Quantitative)</w:t>
            </w:r>
          </w:p>
        </w:tc>
      </w:tr>
      <w:tr w:rsidR="002E5C47" w:rsidRPr="002E5C47" w14:paraId="5474EFA5" w14:textId="77777777" w:rsidTr="00452460">
        <w:trPr>
          <w:tblCellSpacing w:w="15" w:type="dxa"/>
        </w:trPr>
        <w:tc>
          <w:tcPr>
            <w:tcW w:w="2785" w:type="dxa"/>
            <w:vAlign w:val="center"/>
            <w:hideMark/>
          </w:tcPr>
          <w:p w14:paraId="77B2CD44"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Study Area</w:t>
            </w:r>
          </w:p>
        </w:tc>
        <w:tc>
          <w:tcPr>
            <w:tcW w:w="6141" w:type="dxa"/>
            <w:vAlign w:val="center"/>
            <w:hideMark/>
          </w:tcPr>
          <w:p w14:paraId="2179B080" w14:textId="50864599"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 xml:space="preserve">Five villages in </w:t>
            </w:r>
            <w:proofErr w:type="spellStart"/>
            <w:r w:rsidRPr="002E5C47">
              <w:rPr>
                <w:rFonts w:ascii="Times New Roman" w:hAnsi="Times New Roman" w:cs="Times New Roman"/>
              </w:rPr>
              <w:t>Rayagada</w:t>
            </w:r>
            <w:proofErr w:type="spellEnd"/>
            <w:r w:rsidRPr="002E5C47">
              <w:rPr>
                <w:rFonts w:ascii="Times New Roman" w:hAnsi="Times New Roman" w:cs="Times New Roman"/>
              </w:rPr>
              <w:t xml:space="preserve"> district: </w:t>
            </w:r>
            <w:proofErr w:type="spellStart"/>
            <w:r w:rsidR="00E063D9" w:rsidRPr="00E063D9">
              <w:rPr>
                <w:rFonts w:ascii="Times New Roman" w:hAnsi="Times New Roman" w:cs="Times New Roman"/>
              </w:rPr>
              <w:t>Kurli</w:t>
            </w:r>
            <w:proofErr w:type="spellEnd"/>
            <w:r w:rsidR="00E063D9" w:rsidRPr="00E063D9">
              <w:rPr>
                <w:rFonts w:ascii="Times New Roman" w:hAnsi="Times New Roman" w:cs="Times New Roman"/>
              </w:rPr>
              <w:t xml:space="preserve">, </w:t>
            </w:r>
            <w:proofErr w:type="spellStart"/>
            <w:r w:rsidR="00E063D9">
              <w:rPr>
                <w:rFonts w:ascii="Times New Roman" w:hAnsi="Times New Roman" w:cs="Times New Roman"/>
              </w:rPr>
              <w:t>Khambesi</w:t>
            </w:r>
            <w:proofErr w:type="spellEnd"/>
            <w:r w:rsidR="00E063D9" w:rsidRPr="00E063D9">
              <w:rPr>
                <w:rFonts w:ascii="Times New Roman" w:hAnsi="Times New Roman" w:cs="Times New Roman"/>
              </w:rPr>
              <w:t>,</w:t>
            </w:r>
            <w:r w:rsidR="00E063D9">
              <w:rPr>
                <w:rFonts w:ascii="Times New Roman" w:hAnsi="Times New Roman" w:cs="Times New Roman"/>
              </w:rPr>
              <w:t xml:space="preserve"> </w:t>
            </w:r>
            <w:proofErr w:type="spellStart"/>
            <w:r w:rsidR="00E063D9" w:rsidRPr="00E063D9">
              <w:rPr>
                <w:rFonts w:ascii="Times New Roman" w:hAnsi="Times New Roman" w:cs="Times New Roman"/>
              </w:rPr>
              <w:t>Khajuri</w:t>
            </w:r>
            <w:proofErr w:type="spellEnd"/>
            <w:r w:rsidR="00E063D9" w:rsidRPr="00E063D9">
              <w:rPr>
                <w:rFonts w:ascii="Times New Roman" w:hAnsi="Times New Roman" w:cs="Times New Roman"/>
              </w:rPr>
              <w:t xml:space="preserve">, </w:t>
            </w:r>
            <w:proofErr w:type="spellStart"/>
            <w:r w:rsidR="00E063D9" w:rsidRPr="00E063D9">
              <w:rPr>
                <w:rFonts w:ascii="Times New Roman" w:hAnsi="Times New Roman" w:cs="Times New Roman"/>
              </w:rPr>
              <w:t>Gandili</w:t>
            </w:r>
            <w:proofErr w:type="spellEnd"/>
            <w:r w:rsidR="00E063D9" w:rsidRPr="00E063D9">
              <w:rPr>
                <w:rFonts w:ascii="Times New Roman" w:hAnsi="Times New Roman" w:cs="Times New Roman"/>
              </w:rPr>
              <w:t>,</w:t>
            </w:r>
            <w:r w:rsidR="00E063D9">
              <w:rPr>
                <w:rFonts w:ascii="Times New Roman" w:hAnsi="Times New Roman" w:cs="Times New Roman"/>
              </w:rPr>
              <w:t xml:space="preserve"> and </w:t>
            </w:r>
            <w:proofErr w:type="spellStart"/>
            <w:r w:rsidR="00E063D9" w:rsidRPr="00E063D9">
              <w:rPr>
                <w:rFonts w:ascii="Times New Roman" w:hAnsi="Times New Roman" w:cs="Times New Roman"/>
              </w:rPr>
              <w:t>Hutesi</w:t>
            </w:r>
            <w:proofErr w:type="spellEnd"/>
          </w:p>
        </w:tc>
      </w:tr>
      <w:tr w:rsidR="002E5C47" w:rsidRPr="002E5C47" w14:paraId="239AB5C8" w14:textId="77777777" w:rsidTr="00452460">
        <w:trPr>
          <w:tblCellSpacing w:w="15" w:type="dxa"/>
        </w:trPr>
        <w:tc>
          <w:tcPr>
            <w:tcW w:w="2785" w:type="dxa"/>
            <w:vAlign w:val="center"/>
            <w:hideMark/>
          </w:tcPr>
          <w:p w14:paraId="251A8248"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Sampling Technique</w:t>
            </w:r>
          </w:p>
        </w:tc>
        <w:tc>
          <w:tcPr>
            <w:tcW w:w="6141" w:type="dxa"/>
            <w:vAlign w:val="center"/>
            <w:hideMark/>
          </w:tcPr>
          <w:p w14:paraId="0504C8DF"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Stratified Random Sampling</w:t>
            </w:r>
          </w:p>
        </w:tc>
      </w:tr>
      <w:tr w:rsidR="002E5C47" w:rsidRPr="002E5C47" w14:paraId="08D1E6D4" w14:textId="77777777" w:rsidTr="00452460">
        <w:trPr>
          <w:tblCellSpacing w:w="15" w:type="dxa"/>
        </w:trPr>
        <w:tc>
          <w:tcPr>
            <w:tcW w:w="2785" w:type="dxa"/>
            <w:vAlign w:val="center"/>
            <w:hideMark/>
          </w:tcPr>
          <w:p w14:paraId="013C77ED"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Sample Size</w:t>
            </w:r>
          </w:p>
        </w:tc>
        <w:tc>
          <w:tcPr>
            <w:tcW w:w="6141" w:type="dxa"/>
            <w:vAlign w:val="center"/>
            <w:hideMark/>
          </w:tcPr>
          <w:p w14:paraId="07D17067"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100 households (survey), 60 individuals (interviews), 8 FGDs</w:t>
            </w:r>
          </w:p>
        </w:tc>
      </w:tr>
      <w:tr w:rsidR="002E5C47" w:rsidRPr="002E5C47" w14:paraId="0A4C1657" w14:textId="77777777" w:rsidTr="00452460">
        <w:trPr>
          <w:tblCellSpacing w:w="15" w:type="dxa"/>
        </w:trPr>
        <w:tc>
          <w:tcPr>
            <w:tcW w:w="2785" w:type="dxa"/>
            <w:vAlign w:val="center"/>
            <w:hideMark/>
          </w:tcPr>
          <w:p w14:paraId="779115F6"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Key Informants</w:t>
            </w:r>
          </w:p>
        </w:tc>
        <w:tc>
          <w:tcPr>
            <w:tcW w:w="6141" w:type="dxa"/>
            <w:vAlign w:val="center"/>
            <w:hideMark/>
          </w:tcPr>
          <w:p w14:paraId="140476BE" w14:textId="2398423C"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 xml:space="preserve">NGO workers, forest officers, </w:t>
            </w:r>
            <w:r w:rsidR="00452460">
              <w:rPr>
                <w:rFonts w:ascii="Times New Roman" w:hAnsi="Times New Roman" w:cs="Times New Roman"/>
              </w:rPr>
              <w:t xml:space="preserve">and </w:t>
            </w:r>
            <w:r w:rsidRPr="002E5C47">
              <w:rPr>
                <w:rFonts w:ascii="Times New Roman" w:hAnsi="Times New Roman" w:cs="Times New Roman"/>
              </w:rPr>
              <w:t>community elders</w:t>
            </w:r>
          </w:p>
        </w:tc>
      </w:tr>
      <w:tr w:rsidR="002E5C47" w:rsidRPr="002E5C47" w14:paraId="2276F024" w14:textId="77777777" w:rsidTr="00452460">
        <w:trPr>
          <w:tblCellSpacing w:w="15" w:type="dxa"/>
        </w:trPr>
        <w:tc>
          <w:tcPr>
            <w:tcW w:w="2785" w:type="dxa"/>
            <w:vAlign w:val="center"/>
            <w:hideMark/>
          </w:tcPr>
          <w:p w14:paraId="2401CDBE"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Data Collection Tools</w:t>
            </w:r>
          </w:p>
        </w:tc>
        <w:tc>
          <w:tcPr>
            <w:tcW w:w="6141" w:type="dxa"/>
            <w:vAlign w:val="center"/>
            <w:hideMark/>
          </w:tcPr>
          <w:p w14:paraId="743EA619" w14:textId="51B33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Structured household survey - Semi-structured interviews - Focus group discussions (FGDs)</w:t>
            </w:r>
          </w:p>
        </w:tc>
      </w:tr>
      <w:tr w:rsidR="002E5C47" w:rsidRPr="002E5C47" w14:paraId="3DA37AEE" w14:textId="77777777" w:rsidTr="00452460">
        <w:trPr>
          <w:tblCellSpacing w:w="15" w:type="dxa"/>
        </w:trPr>
        <w:tc>
          <w:tcPr>
            <w:tcW w:w="2785" w:type="dxa"/>
            <w:vAlign w:val="center"/>
            <w:hideMark/>
          </w:tcPr>
          <w:p w14:paraId="47E74DA6"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Secondary Sources</w:t>
            </w:r>
          </w:p>
        </w:tc>
        <w:tc>
          <w:tcPr>
            <w:tcW w:w="6141" w:type="dxa"/>
            <w:vAlign w:val="center"/>
            <w:hideMark/>
          </w:tcPr>
          <w:p w14:paraId="0F9AB878"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Census of India (2011), ActionAid (2018), Government and NGO reports, scholarly articles</w:t>
            </w:r>
          </w:p>
        </w:tc>
      </w:tr>
      <w:tr w:rsidR="002E5C47" w:rsidRPr="002E5C47" w14:paraId="61702E1A" w14:textId="77777777" w:rsidTr="00452460">
        <w:trPr>
          <w:tblCellSpacing w:w="15" w:type="dxa"/>
        </w:trPr>
        <w:tc>
          <w:tcPr>
            <w:tcW w:w="2785" w:type="dxa"/>
            <w:vAlign w:val="center"/>
            <w:hideMark/>
          </w:tcPr>
          <w:p w14:paraId="43AFE429"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Qualitative Analysis Tool</w:t>
            </w:r>
          </w:p>
        </w:tc>
        <w:tc>
          <w:tcPr>
            <w:tcW w:w="6141" w:type="dxa"/>
            <w:vAlign w:val="center"/>
            <w:hideMark/>
          </w:tcPr>
          <w:p w14:paraId="4DD0E1B8"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Thematic content analysis using NVivo</w:t>
            </w:r>
          </w:p>
        </w:tc>
      </w:tr>
      <w:tr w:rsidR="002E5C47" w:rsidRPr="002E5C47" w14:paraId="2FC23FFC" w14:textId="77777777" w:rsidTr="00452460">
        <w:trPr>
          <w:tblCellSpacing w:w="15" w:type="dxa"/>
        </w:trPr>
        <w:tc>
          <w:tcPr>
            <w:tcW w:w="2785" w:type="dxa"/>
            <w:vAlign w:val="center"/>
            <w:hideMark/>
          </w:tcPr>
          <w:p w14:paraId="27A5889E"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Quantitative Analysis Tool</w:t>
            </w:r>
          </w:p>
        </w:tc>
        <w:tc>
          <w:tcPr>
            <w:tcW w:w="6141" w:type="dxa"/>
            <w:vAlign w:val="center"/>
            <w:hideMark/>
          </w:tcPr>
          <w:p w14:paraId="1476E1D4"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Statistical analysis using SPSS</w:t>
            </w:r>
          </w:p>
        </w:tc>
      </w:tr>
      <w:tr w:rsidR="002E5C47" w:rsidRPr="002E5C47" w14:paraId="4B589373" w14:textId="77777777" w:rsidTr="00C60856">
        <w:trPr>
          <w:trHeight w:val="736"/>
          <w:tblCellSpacing w:w="15" w:type="dxa"/>
        </w:trPr>
        <w:tc>
          <w:tcPr>
            <w:tcW w:w="2785" w:type="dxa"/>
            <w:vAlign w:val="center"/>
            <w:hideMark/>
          </w:tcPr>
          <w:p w14:paraId="4A1D6257"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Ethical Considerations</w:t>
            </w:r>
          </w:p>
        </w:tc>
        <w:tc>
          <w:tcPr>
            <w:tcW w:w="6141" w:type="dxa"/>
            <w:vAlign w:val="center"/>
            <w:hideMark/>
          </w:tcPr>
          <w:p w14:paraId="64527B7F" w14:textId="6363B60E"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 xml:space="preserve">Informed consent, confidentiality, community engagement, </w:t>
            </w:r>
            <w:r w:rsidR="00C60856">
              <w:rPr>
                <w:rFonts w:ascii="Times New Roman" w:hAnsi="Times New Roman" w:cs="Times New Roman"/>
              </w:rPr>
              <w:t xml:space="preserve">and </w:t>
            </w:r>
            <w:r w:rsidRPr="002E5C47">
              <w:rPr>
                <w:rFonts w:ascii="Times New Roman" w:hAnsi="Times New Roman" w:cs="Times New Roman"/>
              </w:rPr>
              <w:t>cultural sensitivity</w:t>
            </w:r>
          </w:p>
        </w:tc>
      </w:tr>
    </w:tbl>
    <w:p w14:paraId="683D7E6D" w14:textId="77777777" w:rsidR="00DC6043" w:rsidRPr="002E5C47" w:rsidRDefault="00DC6043" w:rsidP="002E5C47">
      <w:pPr>
        <w:spacing w:line="360" w:lineRule="auto"/>
        <w:jc w:val="both"/>
        <w:rPr>
          <w:rFonts w:ascii="Times New Roman" w:hAnsi="Times New Roman" w:cs="Times New Roman"/>
        </w:rPr>
      </w:pPr>
    </w:p>
    <w:p w14:paraId="1A27F943" w14:textId="4C2C005E" w:rsidR="00DC6043" w:rsidRDefault="00DC6043" w:rsidP="00DC6043">
      <w:r w:rsidRPr="00452460">
        <w:rPr>
          <w:rFonts w:ascii="Times New Roman" w:hAnsi="Times New Roman" w:cs="Times New Roman"/>
          <w:b/>
          <w:bCs/>
        </w:rPr>
        <w:t xml:space="preserve">3. Traditional Livelihood Systems of </w:t>
      </w:r>
      <w:proofErr w:type="spellStart"/>
      <w:r w:rsidRPr="00452460">
        <w:rPr>
          <w:rFonts w:ascii="Times New Roman" w:hAnsi="Times New Roman" w:cs="Times New Roman"/>
          <w:b/>
          <w:bCs/>
        </w:rPr>
        <w:t>Dongria</w:t>
      </w:r>
      <w:proofErr w:type="spellEnd"/>
      <w:r w:rsidRPr="00452460">
        <w:rPr>
          <w:rFonts w:ascii="Times New Roman" w:hAnsi="Times New Roman" w:cs="Times New Roman"/>
          <w:b/>
          <w:bCs/>
        </w:rPr>
        <w:t xml:space="preserve"> </w:t>
      </w:r>
      <w:proofErr w:type="spellStart"/>
      <w:r w:rsidRPr="00452460">
        <w:rPr>
          <w:rFonts w:ascii="Times New Roman" w:hAnsi="Times New Roman" w:cs="Times New Roman"/>
          <w:b/>
          <w:bCs/>
        </w:rPr>
        <w:t>Kandha</w:t>
      </w:r>
      <w:proofErr w:type="spellEnd"/>
    </w:p>
    <w:p w14:paraId="199F0858" w14:textId="7AB19EBD" w:rsidR="003E3FB7"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The traditional economy of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Kandha</w:t>
      </w:r>
      <w:proofErr w:type="spellEnd"/>
      <w:r w:rsidRPr="00634B23">
        <w:rPr>
          <w:rFonts w:ascii="Times New Roman" w:hAnsi="Times New Roman" w:cs="Times New Roman"/>
        </w:rPr>
        <w:t xml:space="preserve"> is deeply rooted in the unique ecology of the </w:t>
      </w:r>
      <w:proofErr w:type="spellStart"/>
      <w:r w:rsidRPr="00634B23">
        <w:rPr>
          <w:rFonts w:ascii="Times New Roman" w:hAnsi="Times New Roman" w:cs="Times New Roman"/>
        </w:rPr>
        <w:t>Niyamgiri</w:t>
      </w:r>
      <w:proofErr w:type="spellEnd"/>
      <w:r w:rsidRPr="00634B23">
        <w:rPr>
          <w:rFonts w:ascii="Times New Roman" w:hAnsi="Times New Roman" w:cs="Times New Roman"/>
        </w:rPr>
        <w:t xml:space="preserve"> Hills, forming a symbiotic relationship between community, cultivation, and conservation. Central to their subsistence strategy is shifting cultivation, locally known as </w:t>
      </w:r>
      <w:proofErr w:type="spellStart"/>
      <w:r w:rsidRPr="00634B23">
        <w:rPr>
          <w:rFonts w:ascii="Times New Roman" w:hAnsi="Times New Roman" w:cs="Times New Roman"/>
        </w:rPr>
        <w:t>podu</w:t>
      </w:r>
      <w:proofErr w:type="spellEnd"/>
      <w:r w:rsidRPr="00634B23">
        <w:rPr>
          <w:rFonts w:ascii="Times New Roman" w:hAnsi="Times New Roman" w:cs="Times New Roman"/>
        </w:rPr>
        <w:t xml:space="preserve">, practiced on the steep hill slopes. This form of cultivation is not merely a technique for food production but a knowledge-intensive system tailored to the mountainous terrain and fragile ecosystem.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grow a rich variety of millet crops, including finger millet (</w:t>
      </w:r>
      <w:proofErr w:type="spellStart"/>
      <w:r w:rsidRPr="00634B23">
        <w:rPr>
          <w:rFonts w:ascii="Times New Roman" w:hAnsi="Times New Roman" w:cs="Times New Roman"/>
        </w:rPr>
        <w:t>Eleusine</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coracana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kodo</w:t>
      </w:r>
      <w:proofErr w:type="spellEnd"/>
      <w:r w:rsidRPr="00634B23">
        <w:rPr>
          <w:rFonts w:ascii="Times New Roman" w:hAnsi="Times New Roman" w:cs="Times New Roman"/>
        </w:rPr>
        <w:t xml:space="preserve"> millet (</w:t>
      </w:r>
      <w:proofErr w:type="spellStart"/>
      <w:r w:rsidRPr="00634B23">
        <w:rPr>
          <w:rFonts w:ascii="Times New Roman" w:hAnsi="Times New Roman" w:cs="Times New Roman"/>
        </w:rPr>
        <w:t>Paspalum</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scrobiculatum</w:t>
      </w:r>
      <w:proofErr w:type="spellEnd"/>
      <w:r w:rsidRPr="00634B23">
        <w:rPr>
          <w:rFonts w:ascii="Times New Roman" w:hAnsi="Times New Roman" w:cs="Times New Roman"/>
        </w:rPr>
        <w:t>), and foxtail millet (</w:t>
      </w:r>
      <w:proofErr w:type="spellStart"/>
      <w:r w:rsidRPr="00634B23">
        <w:rPr>
          <w:rFonts w:ascii="Times New Roman" w:hAnsi="Times New Roman" w:cs="Times New Roman"/>
        </w:rPr>
        <w:t>Setaria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italica</w:t>
      </w:r>
      <w:proofErr w:type="spellEnd"/>
      <w:r w:rsidRPr="00634B23">
        <w:rPr>
          <w:rFonts w:ascii="Times New Roman" w:hAnsi="Times New Roman" w:cs="Times New Roman"/>
        </w:rPr>
        <w:t>), alongside pulses, tubers, and oilseeds</w:t>
      </w:r>
      <w:sdt>
        <w:sdtPr>
          <w:rPr>
            <w:rFonts w:ascii="Times New Roman" w:hAnsi="Times New Roman" w:cs="Times New Roman"/>
            <w:color w:val="000000"/>
          </w:rPr>
          <w:tag w:val="MENDELEY_CITATION_v3_eyJjaXRhdGlvbklEIjoiTUVOREVMRVlfQ0lUQVRJT05fNTY5MDZiNzktOWU5NS00OTZmLWI3YTQtMTEwOWM3NTNiNDgy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171768707"/>
          <w:placeholder>
            <w:docPart w:val="DefaultPlaceholder_-1854013440"/>
          </w:placeholder>
        </w:sdtPr>
        <w:sdtEndPr/>
        <w:sdtContent>
          <w:r w:rsidR="00AE34BB" w:rsidRPr="00AE34BB">
            <w:rPr>
              <w:rFonts w:ascii="Times New Roman" w:hAnsi="Times New Roman" w:cs="Times New Roman"/>
              <w:color w:val="000000"/>
            </w:rPr>
            <w:t>(Majhi n.d.)</w:t>
          </w:r>
        </w:sdtContent>
      </w:sdt>
      <w:r w:rsidRPr="00634B23">
        <w:rPr>
          <w:rFonts w:ascii="Times New Roman" w:hAnsi="Times New Roman" w:cs="Times New Roman"/>
        </w:rPr>
        <w:t xml:space="preserve">. These crops are not only resilient to erratic rainfall and poor soils but also hold significant nutritional and cultural value. Millets, known for their high </w:t>
      </w:r>
      <w:proofErr w:type="spellStart"/>
      <w:r w:rsidRPr="00634B23">
        <w:rPr>
          <w:rFonts w:ascii="Times New Roman" w:hAnsi="Times New Roman" w:cs="Times New Roman"/>
        </w:rPr>
        <w:t>fiber</w:t>
      </w:r>
      <w:proofErr w:type="spellEnd"/>
      <w:r w:rsidRPr="00634B23">
        <w:rPr>
          <w:rFonts w:ascii="Times New Roman" w:hAnsi="Times New Roman" w:cs="Times New Roman"/>
        </w:rPr>
        <w:t xml:space="preserve">, iron, and protein content, form the dietary staple of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and are frequently used in community feasts, rituals, and seasonal ceremonies</w:t>
      </w:r>
      <w:r w:rsidR="003E3FB7">
        <w:rPr>
          <w:rFonts w:ascii="Times New Roman" w:hAnsi="Times New Roman" w:cs="Times New Roman"/>
        </w:rPr>
        <w:t>.</w:t>
      </w:r>
      <w:sdt>
        <w:sdtPr>
          <w:rPr>
            <w:rFonts w:ascii="Times New Roman" w:hAnsi="Times New Roman" w:cs="Times New Roman"/>
            <w:color w:val="000000"/>
          </w:rPr>
          <w:tag w:val="MENDELEY_CITATION_v3_eyJjaXRhdGlvbklEIjoiTUVOREVMRVlfQ0lUQVRJT05fMzE3MDIzYjUtNWZlZC00MzgyLTlkMDgtOTVlM2I0ZDNhMmZ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1255892049"/>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Bocha</w:t>
          </w:r>
          <w:proofErr w:type="spellEnd"/>
          <w:r w:rsidR="00AE34BB" w:rsidRPr="00AE34BB">
            <w:rPr>
              <w:rFonts w:ascii="Times New Roman" w:hAnsi="Times New Roman" w:cs="Times New Roman"/>
              <w:color w:val="000000"/>
            </w:rPr>
            <w:t xml:space="preserve"> and Srinivas 2021)</w:t>
          </w:r>
        </w:sdtContent>
      </w:sdt>
    </w:p>
    <w:p w14:paraId="351CE463" w14:textId="56A42965" w:rsidR="00175716" w:rsidRDefault="00634B23" w:rsidP="00634B23">
      <w:pPr>
        <w:spacing w:line="360" w:lineRule="auto"/>
        <w:jc w:val="both"/>
        <w:rPr>
          <w:rFonts w:ascii="Times New Roman" w:hAnsi="Times New Roman" w:cs="Times New Roman"/>
        </w:rPr>
      </w:pPr>
      <w:r w:rsidRPr="00634B23">
        <w:rPr>
          <w:rFonts w:ascii="Times New Roman" w:hAnsi="Times New Roman" w:cs="Times New Roman"/>
        </w:rPr>
        <w:lastRenderedPageBreak/>
        <w:br/>
        <w:t xml:space="preserve">In addition to agriculture, forest resources constitute a vital pillar of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economy. The collection of non-timber forest products (NTFPs) is both seasonal and strategic, reflecting an intimate knowledge of forest phenology and sustainable harvesting practices passed down through generations. Key NTFPs include wild mangoes, tamarind, mahua flowers (</w:t>
      </w:r>
      <w:proofErr w:type="spellStart"/>
      <w:r w:rsidRPr="00634B23">
        <w:rPr>
          <w:rFonts w:ascii="Times New Roman" w:hAnsi="Times New Roman" w:cs="Times New Roman"/>
        </w:rPr>
        <w:t>Madhuca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longifolia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sal</w:t>
      </w:r>
      <w:proofErr w:type="spellEnd"/>
      <w:r w:rsidRPr="00634B23">
        <w:rPr>
          <w:rFonts w:ascii="Times New Roman" w:hAnsi="Times New Roman" w:cs="Times New Roman"/>
        </w:rPr>
        <w:t xml:space="preserve"> leaves (</w:t>
      </w:r>
      <w:proofErr w:type="spellStart"/>
      <w:r w:rsidRPr="00634B23">
        <w:rPr>
          <w:rFonts w:ascii="Times New Roman" w:hAnsi="Times New Roman" w:cs="Times New Roman"/>
        </w:rPr>
        <w:t>Shorea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robusta</w:t>
      </w:r>
      <w:proofErr w:type="spellEnd"/>
      <w:r w:rsidRPr="00634B23">
        <w:rPr>
          <w:rFonts w:ascii="Times New Roman" w:hAnsi="Times New Roman" w:cs="Times New Roman"/>
        </w:rPr>
        <w:t xml:space="preserve">), wild honey, medicinal herbs, and </w:t>
      </w:r>
      <w:proofErr w:type="spellStart"/>
      <w:r w:rsidRPr="00634B23">
        <w:rPr>
          <w:rFonts w:ascii="Times New Roman" w:hAnsi="Times New Roman" w:cs="Times New Roman"/>
        </w:rPr>
        <w:t>siali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fibers</w:t>
      </w:r>
      <w:proofErr w:type="spellEnd"/>
      <w:r w:rsidRPr="00634B23">
        <w:rPr>
          <w:rFonts w:ascii="Times New Roman" w:hAnsi="Times New Roman" w:cs="Times New Roman"/>
        </w:rPr>
        <w:t xml:space="preserve"> (Bauhinia </w:t>
      </w:r>
      <w:proofErr w:type="spellStart"/>
      <w:r w:rsidRPr="00634B23">
        <w:rPr>
          <w:rFonts w:ascii="Times New Roman" w:hAnsi="Times New Roman" w:cs="Times New Roman"/>
        </w:rPr>
        <w:t>vahlii</w:t>
      </w:r>
      <w:proofErr w:type="spellEnd"/>
      <w:r w:rsidRPr="00634B23">
        <w:rPr>
          <w:rFonts w:ascii="Times New Roman" w:hAnsi="Times New Roman" w:cs="Times New Roman"/>
        </w:rPr>
        <w:t>), all of which serve multiple purposes ranging from nutrition and health to economic exchange</w:t>
      </w:r>
      <w:sdt>
        <w:sdtPr>
          <w:rPr>
            <w:rFonts w:ascii="Times New Roman" w:hAnsi="Times New Roman" w:cs="Times New Roman"/>
            <w:color w:val="000000"/>
          </w:rPr>
          <w:tag w:val="MENDELEY_CITATION_v3_eyJjaXRhdGlvbklEIjoiTUVOREVMRVlfQ0lUQVRJT05fMmFmMjBjNGQtNDEyOS00YzY4LWExMDgtMTNiNTMzMDY1ZTU5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1955989739"/>
          <w:placeholder>
            <w:docPart w:val="DefaultPlaceholder_-1854013440"/>
          </w:placeholder>
        </w:sdtPr>
        <w:sdtEndPr/>
        <w:sdtContent>
          <w:r w:rsidR="00AE34BB" w:rsidRPr="00AE34BB">
            <w:rPr>
              <w:rFonts w:ascii="Times New Roman" w:hAnsi="Times New Roman" w:cs="Times New Roman"/>
              <w:color w:val="000000"/>
            </w:rPr>
            <w:t>(Singh 2018)</w:t>
          </w:r>
        </w:sdtContent>
      </w:sdt>
      <w:r w:rsidRPr="00634B23">
        <w:rPr>
          <w:rFonts w:ascii="Times New Roman" w:hAnsi="Times New Roman" w:cs="Times New Roman"/>
        </w:rPr>
        <w:t>. These products are either consumed within the community or bartered with lowland tribal and non-tribal populations in nearby weekly markets (</w:t>
      </w:r>
      <w:proofErr w:type="spellStart"/>
      <w:r w:rsidRPr="00634B23">
        <w:rPr>
          <w:rFonts w:ascii="Times New Roman" w:hAnsi="Times New Roman" w:cs="Times New Roman"/>
        </w:rPr>
        <w:t>haats</w:t>
      </w:r>
      <w:proofErr w:type="spellEnd"/>
      <w:r w:rsidRPr="00634B23">
        <w:rPr>
          <w:rFonts w:ascii="Times New Roman" w:hAnsi="Times New Roman" w:cs="Times New Roman"/>
        </w:rPr>
        <w:t>), where forest goods are exchanged for salt, oil, cloth, and metal tools. While some degree of monetization has entered these exchanges in recent years, traditional barter persists in many villages, reinforcing kinship and reciprocity networks</w:t>
      </w:r>
      <w:sdt>
        <w:sdtPr>
          <w:rPr>
            <w:rFonts w:ascii="Times New Roman" w:hAnsi="Times New Roman" w:cs="Times New Roman"/>
            <w:color w:val="000000"/>
          </w:rPr>
          <w:tag w:val="MENDELEY_CITATION_v3_eyJjaXRhdGlvbklEIjoiTUVOREVMRVlfQ0lUQVRJT05fMTg2OTNkYWUtOGUzNC00YWQ5LWExOWMtNTI3MWI3Yzg4Y2I3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423101806"/>
          <w:placeholder>
            <w:docPart w:val="DefaultPlaceholder_-1854013440"/>
          </w:placeholder>
        </w:sdtPr>
        <w:sdtEndPr/>
        <w:sdtContent>
          <w:r w:rsidR="00AE34BB" w:rsidRPr="00AE34BB">
            <w:rPr>
              <w:rFonts w:ascii="Times New Roman" w:hAnsi="Times New Roman" w:cs="Times New Roman"/>
              <w:color w:val="000000"/>
            </w:rPr>
            <w:t>(Ramesh 2016)</w:t>
          </w:r>
        </w:sdtContent>
      </w:sdt>
      <w:r w:rsidRPr="00634B23">
        <w:rPr>
          <w:rFonts w:ascii="Times New Roman" w:hAnsi="Times New Roman" w:cs="Times New Roman"/>
        </w:rPr>
        <w:t>.</w:t>
      </w:r>
    </w:p>
    <w:p w14:paraId="4CB97ED5" w14:textId="615EC22C" w:rsidR="00634B2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Culturally, the </w:t>
      </w:r>
      <w:proofErr w:type="spellStart"/>
      <w:r w:rsidRPr="00634B23">
        <w:rPr>
          <w:rFonts w:ascii="Times New Roman" w:hAnsi="Times New Roman" w:cs="Times New Roman"/>
        </w:rPr>
        <w:t>Niyamgiri</w:t>
      </w:r>
      <w:proofErr w:type="spellEnd"/>
      <w:r w:rsidRPr="00634B23">
        <w:rPr>
          <w:rFonts w:ascii="Times New Roman" w:hAnsi="Times New Roman" w:cs="Times New Roman"/>
        </w:rPr>
        <w:t xml:space="preserve"> Hills are far more than a resource base; they are sacred geographies.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believe that the hills are the dwelling place of their supreme deity, Niyam Raja, who governs not only their spiritual well-being but also ecological stewardship. This belief system has cultivated a profound ethic of conservation among the community. For instance, certain hilltops and groves are designated as sacred and are never cleared or cultivated</w:t>
      </w:r>
      <w:sdt>
        <w:sdtPr>
          <w:rPr>
            <w:rFonts w:ascii="Times New Roman" w:hAnsi="Times New Roman" w:cs="Times New Roman"/>
            <w:color w:val="000000"/>
          </w:rPr>
          <w:tag w:val="MENDELEY_CITATION_v3_eyJjaXRhdGlvbklEIjoiTUVOREVMRVlfQ0lUQVRJT05fMzZkYjFmOWEtYzdlNi00NDdmLWI2YzgtNDUzOTkzNmQ2YzY0IiwicHJvcGVydGllcyI6eyJub3RlSW5kZXgiOjB9LCJpc0VkaXRlZCI6ZmFsc2UsIm1hbnVhbE92ZXJyaWRlIjp7ImlzTWFudWFsbHlPdmVycmlkZGVuIjpmYWxzZSwiY2l0ZXByb2NUZXh0IjoiKE1hamhpIG4uZC47I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"/>
          <w:id w:val="-852338169"/>
          <w:placeholder>
            <w:docPart w:val="DefaultPlaceholder_-1854013440"/>
          </w:placeholder>
        </w:sdtPr>
        <w:sdtEndPr/>
        <w:sdtContent>
          <w:r w:rsidR="00AE34BB" w:rsidRPr="00AE34BB">
            <w:rPr>
              <w:rFonts w:ascii="Times New Roman" w:hAnsi="Times New Roman" w:cs="Times New Roman"/>
              <w:color w:val="000000"/>
            </w:rPr>
            <w:t>(Majhi n.d.; Tokita-Tanabe and Tanabe 2014)</w:t>
          </w:r>
        </w:sdtContent>
      </w:sdt>
      <w:r w:rsidRPr="00634B23">
        <w:rPr>
          <w:rFonts w:ascii="Times New Roman" w:hAnsi="Times New Roman" w:cs="Times New Roman"/>
        </w:rPr>
        <w:t xml:space="preserve">. Rituals are held to honour the spirits of forests, streams, and seeds before each agricultural cycle, further reinforcing ecological mindfulness. This fusion of cosmology and conservation aligns with what </w:t>
      </w:r>
      <w:proofErr w:type="gramStart"/>
      <w:r w:rsidRPr="00634B23">
        <w:rPr>
          <w:rFonts w:ascii="Times New Roman" w:hAnsi="Times New Roman" w:cs="Times New Roman"/>
        </w:rPr>
        <w:t>scholars</w:t>
      </w:r>
      <w:proofErr w:type="gramEnd"/>
      <w:r w:rsidRPr="00634B23">
        <w:rPr>
          <w:rFonts w:ascii="Times New Roman" w:hAnsi="Times New Roman" w:cs="Times New Roman"/>
        </w:rPr>
        <w:t xml:space="preserve"> term "sacred ecology," where environmental sustainability is embedded within the spiritual and moral fabric of society</w:t>
      </w:r>
      <w:sdt>
        <w:sdtPr>
          <w:rPr>
            <w:rFonts w:ascii="Times New Roman" w:hAnsi="Times New Roman" w:cs="Times New Roman"/>
            <w:color w:val="000000"/>
          </w:rPr>
          <w:tag w:val="MENDELEY_CITATION_v3_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"/>
          <w:id w:val="267966798"/>
          <w:placeholder>
            <w:docPart w:val="DefaultPlaceholder_-1854013440"/>
          </w:placeholder>
        </w:sdtPr>
        <w:sdtEndPr/>
        <w:sdtContent>
          <w:r w:rsidR="00AE34BB" w:rsidRPr="00AE34BB">
            <w:rPr>
              <w:rFonts w:ascii="Times New Roman" w:hAnsi="Times New Roman" w:cs="Times New Roman"/>
              <w:color w:val="000000"/>
            </w:rPr>
            <w:t>(Kumar n.d.)</w:t>
          </w:r>
        </w:sdtContent>
      </w:sdt>
      <w:r w:rsidR="00175716">
        <w:rPr>
          <w:rFonts w:ascii="Times New Roman" w:hAnsi="Times New Roman" w:cs="Times New Roman"/>
        </w:rPr>
        <w:t>.</w:t>
      </w:r>
    </w:p>
    <w:p w14:paraId="2CEBD68D" w14:textId="77777777" w:rsidR="00E901BA" w:rsidRPr="00E901BA" w:rsidRDefault="00E901BA" w:rsidP="00452460">
      <w:pPr>
        <w:spacing w:line="360" w:lineRule="auto"/>
        <w:jc w:val="both"/>
        <w:rPr>
          <w:rFonts w:ascii="Times New Roman" w:hAnsi="Times New Roman" w:cs="Times New Roman"/>
        </w:rPr>
      </w:pPr>
    </w:p>
    <w:p w14:paraId="06B1CDEB" w14:textId="7FE228DA" w:rsidR="00E901BA" w:rsidRPr="00E901BA" w:rsidRDefault="00E901BA" w:rsidP="00452460">
      <w:pPr>
        <w:spacing w:line="360" w:lineRule="auto"/>
        <w:jc w:val="both"/>
        <w:rPr>
          <w:rFonts w:ascii="Times New Roman" w:hAnsi="Times New Roman" w:cs="Times New Roman"/>
        </w:rPr>
      </w:pPr>
      <w:r w:rsidRPr="00E901BA">
        <w:rPr>
          <w:rFonts w:ascii="Times New Roman" w:hAnsi="Times New Roman" w:cs="Times New Roman"/>
          <w:noProof/>
        </w:rPr>
        <w:drawing>
          <wp:inline distT="0" distB="0" distL="0" distR="0" wp14:anchorId="22463293" wp14:editId="637A7548">
            <wp:extent cx="5730240" cy="1851660"/>
            <wp:effectExtent l="0" t="0" r="0" b="0"/>
            <wp:docPr id="1983304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04885" name="Picture 19833048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5792" cy="1853454"/>
                    </a:xfrm>
                    <a:prstGeom prst="rect">
                      <a:avLst/>
                    </a:prstGeom>
                  </pic:spPr>
                </pic:pic>
              </a:graphicData>
            </a:graphic>
          </wp:inline>
        </w:drawing>
      </w:r>
    </w:p>
    <w:p w14:paraId="5E6CC1C2" w14:textId="24769396" w:rsidR="00E901BA" w:rsidRPr="00E901BA" w:rsidRDefault="00E901BA" w:rsidP="00E901BA">
      <w:pPr>
        <w:spacing w:line="360" w:lineRule="auto"/>
        <w:jc w:val="both"/>
        <w:rPr>
          <w:rFonts w:ascii="Times New Roman" w:hAnsi="Times New Roman" w:cs="Times New Roman"/>
        </w:rPr>
      </w:pPr>
      <w:r w:rsidRPr="00E901BA">
        <w:rPr>
          <w:rFonts w:ascii="Times New Roman" w:hAnsi="Times New Roman" w:cs="Times New Roman"/>
        </w:rPr>
        <w:t xml:space="preserve">Figure </w:t>
      </w:r>
      <w:r w:rsidR="006E5A2C">
        <w:rPr>
          <w:rFonts w:ascii="Times New Roman" w:hAnsi="Times New Roman" w:cs="Times New Roman"/>
        </w:rPr>
        <w:t>3</w:t>
      </w:r>
      <w:r w:rsidRPr="00E901BA">
        <w:rPr>
          <w:rFonts w:ascii="Times New Roman" w:hAnsi="Times New Roman" w:cs="Times New Roman"/>
        </w:rPr>
        <w:t xml:space="preserve">: The </w:t>
      </w:r>
      <w:proofErr w:type="spellStart"/>
      <w:r w:rsidRPr="00E901BA">
        <w:rPr>
          <w:rFonts w:ascii="Times New Roman" w:hAnsi="Times New Roman" w:cs="Times New Roman"/>
        </w:rPr>
        <w:t>Dongria</w:t>
      </w:r>
      <w:proofErr w:type="spellEnd"/>
      <w:r w:rsidRPr="00E901BA">
        <w:rPr>
          <w:rFonts w:ascii="Times New Roman" w:hAnsi="Times New Roman" w:cs="Times New Roman"/>
        </w:rPr>
        <w:t xml:space="preserve"> economy is sustained by spiritual beliefs, forest products, traditional knowledge systems, and millet cultivation.</w:t>
      </w:r>
    </w:p>
    <w:p w14:paraId="7C83B48E" w14:textId="77777777" w:rsidR="00E901BA" w:rsidRPr="00E901BA" w:rsidRDefault="00E901BA" w:rsidP="00452460">
      <w:pPr>
        <w:spacing w:line="360" w:lineRule="auto"/>
        <w:jc w:val="both"/>
        <w:rPr>
          <w:rFonts w:ascii="Times New Roman" w:hAnsi="Times New Roman" w:cs="Times New Roman"/>
        </w:rPr>
      </w:pPr>
    </w:p>
    <w:p w14:paraId="46BEA6F4" w14:textId="0ED2464F" w:rsidR="00DC604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Moreover, the </w:t>
      </w:r>
      <w:proofErr w:type="spellStart"/>
      <w:r w:rsidRPr="00634B23">
        <w:rPr>
          <w:rFonts w:ascii="Times New Roman" w:hAnsi="Times New Roman" w:cs="Times New Roman"/>
        </w:rPr>
        <w:t>Dongria’s</w:t>
      </w:r>
      <w:proofErr w:type="spellEnd"/>
      <w:r w:rsidRPr="00634B23">
        <w:rPr>
          <w:rFonts w:ascii="Times New Roman" w:hAnsi="Times New Roman" w:cs="Times New Roman"/>
        </w:rPr>
        <w:t xml:space="preserve"> traditional ecological knowledge (TEK) system covering soil types, crop cycles, pest control using herbs, and wildlife behaviour has evolved over centuries and remains a cornerstone of their adaptive capacity</w:t>
      </w:r>
      <w:sdt>
        <w:sdtPr>
          <w:rPr>
            <w:rFonts w:ascii="Times New Roman" w:hAnsi="Times New Roman" w:cs="Times New Roman"/>
            <w:color w:val="000000"/>
          </w:rPr>
          <w:tag w:val="MENDELEY_CITATION_v3_eyJjaXRhdGlvbklEIjoiTUVOREVMRVlfQ0lUQVRJT05fMjViNmE4YmUtYzA4Yy00M2E3LTlhNjctMDAzNTM3MGY1Mj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2143072475"/>
          <w:placeholder>
            <w:docPart w:val="DefaultPlaceholder_-1854013440"/>
          </w:placeholder>
        </w:sdtPr>
        <w:sdtEndPr/>
        <w:sdtContent>
          <w:r w:rsidR="00AE34BB" w:rsidRPr="00AE34BB">
            <w:rPr>
              <w:rFonts w:ascii="Times New Roman" w:hAnsi="Times New Roman" w:cs="Times New Roman"/>
              <w:color w:val="000000"/>
            </w:rPr>
            <w:t>(Mall 2020)</w:t>
          </w:r>
        </w:sdtContent>
      </w:sdt>
      <w:r w:rsidRPr="00634B23">
        <w:rPr>
          <w:rFonts w:ascii="Times New Roman" w:hAnsi="Times New Roman" w:cs="Times New Roman"/>
        </w:rPr>
        <w:t xml:space="preserve">. However, this intricate balance is increasingly at risk </w:t>
      </w:r>
      <w:r w:rsidRPr="00634B23">
        <w:rPr>
          <w:rFonts w:ascii="Times New Roman" w:hAnsi="Times New Roman" w:cs="Times New Roman"/>
        </w:rPr>
        <w:lastRenderedPageBreak/>
        <w:t>due to external interventions, including restrictive forest policies, market-driven harvesting, and climate variability, which have begun to alter access, use patterns, and transmission of this knowledge</w:t>
      </w:r>
      <w:r>
        <w:rPr>
          <w:rFonts w:ascii="Times New Roman" w:hAnsi="Times New Roman" w:cs="Times New Roman"/>
        </w:rPr>
        <w:t>.</w:t>
      </w:r>
    </w:p>
    <w:p w14:paraId="1B17C1EC" w14:textId="1BACE478" w:rsidR="00DC6043" w:rsidRPr="00682502" w:rsidRDefault="00DC6043" w:rsidP="00DC6043">
      <w:pPr>
        <w:rPr>
          <w:rFonts w:ascii="Times New Roman" w:hAnsi="Times New Roman" w:cs="Times New Roman"/>
          <w:b/>
          <w:bCs/>
        </w:rPr>
      </w:pPr>
      <w:r w:rsidRPr="00682502">
        <w:rPr>
          <w:rFonts w:ascii="Times New Roman" w:hAnsi="Times New Roman" w:cs="Times New Roman"/>
          <w:b/>
          <w:bCs/>
        </w:rPr>
        <w:t>4. Drivers of Livelihood Transformation</w:t>
      </w:r>
    </w:p>
    <w:p w14:paraId="5E314158" w14:textId="30FDA020" w:rsidR="00175716" w:rsidRDefault="00426715" w:rsidP="004E4B28">
      <w:pPr>
        <w:spacing w:line="360" w:lineRule="auto"/>
        <w:jc w:val="both"/>
        <w:rPr>
          <w:rFonts w:ascii="Times New Roman" w:hAnsi="Times New Roman" w:cs="Times New Roman"/>
        </w:rPr>
      </w:pPr>
      <w:r w:rsidRPr="00426715">
        <w:rPr>
          <w:rFonts w:ascii="Times New Roman" w:hAnsi="Times New Roman" w:cs="Times New Roman"/>
        </w:rPr>
        <w:t xml:space="preserve">The shift from traditional, subsistence-based livelihoods to more market-oriented activities in tribal regions like the </w:t>
      </w:r>
      <w:proofErr w:type="spellStart"/>
      <w:r w:rsidRPr="00426715">
        <w:rPr>
          <w:rFonts w:ascii="Times New Roman" w:hAnsi="Times New Roman" w:cs="Times New Roman"/>
        </w:rPr>
        <w:t>Niyamgiri</w:t>
      </w:r>
      <w:proofErr w:type="spellEnd"/>
      <w:r w:rsidRPr="00426715">
        <w:rPr>
          <w:rFonts w:ascii="Times New Roman" w:hAnsi="Times New Roman" w:cs="Times New Roman"/>
        </w:rPr>
        <w:t xml:space="preserve"> Hills has not occurred in isolation. It is the result of an intricate interplay between policy reforms, development programs, market dynamics, and ecological changes.</w:t>
      </w:r>
      <w:r w:rsidRPr="00426715">
        <w:rPr>
          <w:rFonts w:ascii="Times New Roman" w:hAnsi="Times New Roman" w:cs="Times New Roman"/>
        </w:rPr>
        <w:br/>
        <w:t>One of the most significant policy shifts in this context has been the enactment of the Forest Rights Act (FRA) in 2006. This landmark legislation was designed to formally recognize both individual and collective rights of forest-dwelling communities over land and forest resources</w:t>
      </w:r>
      <w:sdt>
        <w:sdtPr>
          <w:rPr>
            <w:rFonts w:ascii="Times New Roman" w:hAnsi="Times New Roman" w:cs="Times New Roman"/>
            <w:color w:val="000000"/>
          </w:rPr>
          <w:tag w:val="MENDELEY_CITATION_v3_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"/>
          <w:id w:val="1932080326"/>
          <w:placeholder>
            <w:docPart w:val="DefaultPlaceholder_-1854013440"/>
          </w:placeholder>
        </w:sdtPr>
        <w:sdtEndPr/>
        <w:sdtContent>
          <w:r w:rsidR="00AE34BB" w:rsidRPr="00AE34BB">
            <w:rPr>
              <w:rFonts w:ascii="Times New Roman" w:hAnsi="Times New Roman" w:cs="Times New Roman"/>
              <w:color w:val="000000"/>
            </w:rPr>
            <w:t>(Nath n.d.; Tokita-Tanabe and Tanabe 2014)</w:t>
          </w:r>
        </w:sdtContent>
      </w:sdt>
      <w:r w:rsidRPr="00426715">
        <w:rPr>
          <w:rFonts w:ascii="Times New Roman" w:hAnsi="Times New Roman" w:cs="Times New Roman"/>
        </w:rPr>
        <w:t>. The FRA held the promise of empowering tribal groups by granting them greater control over their traditional territories and natural resource governance. However, on the ground, its implementation has faced several hurdles, ranging from bureaucratic red tape and resistance from forest departments to limited awareness among the very communities it was meant to benefit. As a result, despite its progressive goals, the full potential of the FRA remains largely unrealized in many areas</w:t>
      </w:r>
      <w:sdt>
        <w:sdtPr>
          <w:rPr>
            <w:rFonts w:ascii="Times New Roman" w:hAnsi="Times New Roman" w:cs="Times New Roman"/>
            <w:color w:val="000000"/>
          </w:rPr>
          <w:tag w:val="MENDELEY_CITATION_v3_eyJjaXRhdGlvbklEIjoiTUVOREVMRVlfQ0lUQVRJT05fMWEwNWM4OGYtZGY5Zi00NDVjLWE2ZTEtZTUzN2E1ZDdiYjUz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718019312"/>
          <w:placeholder>
            <w:docPart w:val="DefaultPlaceholder_-1854013440"/>
          </w:placeholder>
        </w:sdtPr>
        <w:sdtEndPr/>
        <w:sdtContent>
          <w:r w:rsidR="00AE34BB" w:rsidRPr="00AE34BB">
            <w:rPr>
              <w:rFonts w:ascii="Times New Roman" w:hAnsi="Times New Roman" w:cs="Times New Roman"/>
              <w:color w:val="000000"/>
            </w:rPr>
            <w:t>(Sharma and Mohan 2024)</w:t>
          </w:r>
        </w:sdtContent>
      </w:sdt>
      <w:r w:rsidRPr="00426715">
        <w:rPr>
          <w:rFonts w:ascii="Times New Roman" w:hAnsi="Times New Roman" w:cs="Times New Roman"/>
        </w:rPr>
        <w:t>.</w:t>
      </w:r>
    </w:p>
    <w:p w14:paraId="2A2E47F1" w14:textId="7BC0D689" w:rsidR="00364CDB" w:rsidRDefault="00426715" w:rsidP="004E4B28">
      <w:pPr>
        <w:spacing w:line="360" w:lineRule="auto"/>
        <w:jc w:val="both"/>
        <w:rPr>
          <w:rFonts w:ascii="Times New Roman" w:hAnsi="Times New Roman" w:cs="Times New Roman"/>
        </w:rPr>
      </w:pPr>
      <w:r w:rsidRPr="00426715">
        <w:rPr>
          <w:rFonts w:ascii="Times New Roman" w:hAnsi="Times New Roman" w:cs="Times New Roman"/>
        </w:rPr>
        <w:t xml:space="preserve">At the same time, government welfare and rural development schemes have opened up new livelihood options. Initiatives like the Mahatma Gandhi National Rural Employment Guarantee Act (MGNREGA) and the Pradhan Mantri Awas Yojana (PMAY) have provided employment opportunities and housing support, encouraging a slow but steady movement away from traditional subsistence farming toward wage </w:t>
      </w:r>
      <w:proofErr w:type="spellStart"/>
      <w:r w:rsidRPr="00426715">
        <w:rPr>
          <w:rFonts w:ascii="Times New Roman" w:hAnsi="Times New Roman" w:cs="Times New Roman"/>
        </w:rPr>
        <w:t>labor</w:t>
      </w:r>
      <w:proofErr w:type="spellEnd"/>
      <w:r w:rsidRPr="00426715">
        <w:rPr>
          <w:rFonts w:ascii="Times New Roman" w:hAnsi="Times New Roman" w:cs="Times New Roman"/>
        </w:rPr>
        <w:t xml:space="preserve"> and greater reliance on state-provided welfare. While these programs have helped improve material conditions for many, they also contribute to a growing dependence on external support, subtly reshaping economic behaviour and household priorities within tribal communities</w:t>
      </w:r>
      <w:sdt>
        <w:sdtPr>
          <w:rPr>
            <w:rFonts w:ascii="Times New Roman" w:hAnsi="Times New Roman" w:cs="Times New Roman"/>
            <w:color w:val="000000"/>
          </w:rPr>
          <w:tag w:val="MENDELEY_CITATION_v3_eyJjaXRhdGlvbklEIjoiTUVOREVMRVlfQ0lUQVRJT05fNmFkMTNjNWItNDg4MS00MGRhLWE2NzItZWVhMDQ5OTE2MDcz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
          <w:id w:val="-1961481873"/>
          <w:placeholder>
            <w:docPart w:val="DefaultPlaceholder_-1854013440"/>
          </w:placeholder>
        </w:sdtPr>
        <w:sdtEndPr/>
        <w:sdtContent>
          <w:r w:rsidR="00AE34BB" w:rsidRPr="00AE34BB">
            <w:rPr>
              <w:rFonts w:ascii="Times New Roman" w:hAnsi="Times New Roman" w:cs="Times New Roman"/>
              <w:color w:val="000000"/>
            </w:rPr>
            <w:t>(Nath n.d.)</w:t>
          </w:r>
        </w:sdtContent>
      </w:sdt>
      <w:r w:rsidRPr="00426715">
        <w:rPr>
          <w:rFonts w:ascii="Times New Roman" w:hAnsi="Times New Roman" w:cs="Times New Roman"/>
        </w:rPr>
        <w:t xml:space="preserve">. Furthermore, educational reforms, particularly the expansion of residential schools in tribal areas, have influenced younger generations to aspire for non-agricultural careers. The exposure to formal education and urban-centric aspirations has reoriented youth preferences away </w:t>
      </w:r>
      <w:r>
        <w:rPr>
          <w:rFonts w:ascii="Times New Roman" w:hAnsi="Times New Roman" w:cs="Times New Roman"/>
        </w:rPr>
        <w:t>from traditional</w:t>
      </w:r>
      <w:r w:rsidRPr="00426715">
        <w:rPr>
          <w:rFonts w:ascii="Times New Roman" w:hAnsi="Times New Roman" w:cs="Times New Roman"/>
        </w:rPr>
        <w:t xml:space="preserve"> occupations tied to agriculture and forest produce</w:t>
      </w:r>
      <w:sdt>
        <w:sdtPr>
          <w:rPr>
            <w:rFonts w:ascii="Times New Roman" w:hAnsi="Times New Roman" w:cs="Times New Roman"/>
            <w:color w:val="000000"/>
          </w:rPr>
          <w:tag w:val="MENDELEY_CITATION_v3_eyJjaXRhdGlvbklEIjoiTUVOREVMRVlfQ0lUQVRJT05fOGVjZjdjNDgtNTM4NS00ZjIxLWJjMjUtYWRlOTlkMjI0ZTJi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
          <w:id w:val="1298733443"/>
          <w:placeholder>
            <w:docPart w:val="DefaultPlaceholder_-1854013440"/>
          </w:placeholder>
        </w:sdtPr>
        <w:sdtEndPr/>
        <w:sdtContent>
          <w:r w:rsidR="00AE34BB" w:rsidRPr="00AE34BB">
            <w:rPr>
              <w:rFonts w:ascii="Times New Roman" w:hAnsi="Times New Roman" w:cs="Times New Roman"/>
              <w:color w:val="000000"/>
            </w:rPr>
            <w:t>(Tokita-Tanabe and Tanabe 2014)</w:t>
          </w:r>
        </w:sdtContent>
      </w:sdt>
      <w:r w:rsidRPr="00426715">
        <w:rPr>
          <w:rFonts w:ascii="Times New Roman" w:hAnsi="Times New Roman" w:cs="Times New Roman"/>
        </w:rPr>
        <w:t>.</w:t>
      </w:r>
    </w:p>
    <w:p w14:paraId="1C6652D8" w14:textId="5A04D18E" w:rsidR="00426715" w:rsidRPr="004E4B28" w:rsidRDefault="00426715" w:rsidP="004E4B2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5E82715" wp14:editId="1DE2E155">
            <wp:extent cx="5731510" cy="2369820"/>
            <wp:effectExtent l="0" t="0" r="2540" b="0"/>
            <wp:docPr id="478866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6292" name="Picture 4788662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69820"/>
                    </a:xfrm>
                    <a:prstGeom prst="rect">
                      <a:avLst/>
                    </a:prstGeom>
                  </pic:spPr>
                </pic:pic>
              </a:graphicData>
            </a:graphic>
          </wp:inline>
        </w:drawing>
      </w:r>
    </w:p>
    <w:p w14:paraId="4A6F6A7F" w14:textId="0AB4A3D6" w:rsidR="00364CDB" w:rsidRPr="00E901BA" w:rsidRDefault="00364CDB" w:rsidP="00364CDB">
      <w:pPr>
        <w:spacing w:line="360" w:lineRule="auto"/>
        <w:jc w:val="both"/>
        <w:rPr>
          <w:rFonts w:ascii="Times New Roman" w:hAnsi="Times New Roman" w:cs="Times New Roman"/>
        </w:rPr>
      </w:pPr>
      <w:r w:rsidRPr="00E901BA">
        <w:rPr>
          <w:rFonts w:ascii="Times New Roman" w:hAnsi="Times New Roman" w:cs="Times New Roman"/>
        </w:rPr>
        <w:lastRenderedPageBreak/>
        <w:t xml:space="preserve">Figure </w:t>
      </w:r>
      <w:r w:rsidR="006E5A2C">
        <w:rPr>
          <w:rFonts w:ascii="Times New Roman" w:hAnsi="Times New Roman" w:cs="Times New Roman"/>
        </w:rPr>
        <w:t>4</w:t>
      </w:r>
      <w:r w:rsidRPr="00E901BA">
        <w:rPr>
          <w:rFonts w:ascii="Times New Roman" w:hAnsi="Times New Roman" w:cs="Times New Roman"/>
        </w:rPr>
        <w:t xml:space="preserve">: </w:t>
      </w:r>
      <w:r w:rsidRPr="00364CDB">
        <w:rPr>
          <w:rFonts w:ascii="Times New Roman" w:hAnsi="Times New Roman" w:cs="Times New Roman"/>
        </w:rPr>
        <w:t xml:space="preserve">This chart illustrates the major factors driving the shift from traditional to market-based livelihoods </w:t>
      </w:r>
      <w:r>
        <w:rPr>
          <w:rFonts w:ascii="Times New Roman" w:hAnsi="Times New Roman" w:cs="Times New Roman"/>
        </w:rPr>
        <w:t xml:space="preserve">of the </w:t>
      </w:r>
      <w:proofErr w:type="spellStart"/>
      <w:r w:rsidRPr="00E901BA">
        <w:rPr>
          <w:rFonts w:ascii="Times New Roman" w:hAnsi="Times New Roman" w:cs="Times New Roman"/>
        </w:rPr>
        <w:t>Dongria</w:t>
      </w:r>
      <w:proofErr w:type="spellEnd"/>
      <w:r>
        <w:rPr>
          <w:rFonts w:ascii="Times New Roman" w:hAnsi="Times New Roman" w:cs="Times New Roman"/>
        </w:rPr>
        <w:t xml:space="preserve"> </w:t>
      </w:r>
      <w:proofErr w:type="spellStart"/>
      <w:r>
        <w:rPr>
          <w:rFonts w:ascii="Times New Roman" w:hAnsi="Times New Roman" w:cs="Times New Roman"/>
        </w:rPr>
        <w:t>Kandha</w:t>
      </w:r>
      <w:proofErr w:type="spellEnd"/>
      <w:r>
        <w:rPr>
          <w:rFonts w:ascii="Times New Roman" w:hAnsi="Times New Roman" w:cs="Times New Roman"/>
        </w:rPr>
        <w:t xml:space="preserve"> of </w:t>
      </w:r>
      <w:proofErr w:type="spellStart"/>
      <w:r w:rsidRPr="00364CDB">
        <w:rPr>
          <w:rFonts w:ascii="Times New Roman" w:hAnsi="Times New Roman" w:cs="Times New Roman"/>
        </w:rPr>
        <w:t>Raygada</w:t>
      </w:r>
      <w:proofErr w:type="spellEnd"/>
      <w:r>
        <w:rPr>
          <w:rFonts w:ascii="Times New Roman" w:hAnsi="Times New Roman" w:cs="Times New Roman"/>
        </w:rPr>
        <w:t xml:space="preserve"> of Odisha</w:t>
      </w:r>
      <w:r w:rsidRPr="00E901BA">
        <w:rPr>
          <w:rFonts w:ascii="Times New Roman" w:hAnsi="Times New Roman" w:cs="Times New Roman"/>
        </w:rPr>
        <w:t>.</w:t>
      </w:r>
    </w:p>
    <w:p w14:paraId="3FEEE261" w14:textId="77777777" w:rsidR="00364CDB" w:rsidRDefault="00364CDB" w:rsidP="004E4B28">
      <w:pPr>
        <w:spacing w:line="360" w:lineRule="auto"/>
        <w:jc w:val="both"/>
        <w:rPr>
          <w:rFonts w:ascii="Times New Roman" w:hAnsi="Times New Roman" w:cs="Times New Roman"/>
        </w:rPr>
      </w:pPr>
    </w:p>
    <w:p w14:paraId="24AF39CD" w14:textId="7C2EE4EF" w:rsidR="00426715" w:rsidRDefault="00426715" w:rsidP="004E4B28">
      <w:pPr>
        <w:spacing w:line="360" w:lineRule="auto"/>
        <w:jc w:val="both"/>
        <w:rPr>
          <w:rFonts w:ascii="Times New Roman" w:hAnsi="Times New Roman" w:cs="Times New Roman"/>
        </w:rPr>
      </w:pPr>
      <w:r w:rsidRPr="00426715">
        <w:rPr>
          <w:rFonts w:ascii="Times New Roman" w:hAnsi="Times New Roman" w:cs="Times New Roman"/>
        </w:rPr>
        <w:t>The market has also become a significant driver of change. Non-governmental organizations and private traders have promoted the cultivation of high-value crops such as turmeric, mustard, and ginger, promising better incomes than traditional farming</w:t>
      </w:r>
      <w:sdt>
        <w:sdtPr>
          <w:rPr>
            <w:rFonts w:ascii="Times New Roman" w:hAnsi="Times New Roman" w:cs="Times New Roman"/>
            <w:color w:val="000000"/>
          </w:rPr>
          <w:tag w:val="MENDELEY_CITATION_v3_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"/>
          <w:id w:val="-680203051"/>
          <w:placeholder>
            <w:docPart w:val="DefaultPlaceholder_-1854013440"/>
          </w:placeholder>
        </w:sdtPr>
        <w:sdtEndPr/>
        <w:sdtContent>
          <w:r w:rsidR="00AE34BB" w:rsidRPr="00AE34BB">
            <w:rPr>
              <w:rFonts w:ascii="Times New Roman" w:hAnsi="Times New Roman" w:cs="Times New Roman"/>
              <w:color w:val="000000"/>
            </w:rPr>
            <w:t>(Mohapatra 2017)</w:t>
          </w:r>
        </w:sdtContent>
      </w:sdt>
      <w:r w:rsidRPr="00426715">
        <w:rPr>
          <w:rFonts w:ascii="Times New Roman" w:hAnsi="Times New Roman" w:cs="Times New Roman"/>
        </w:rPr>
        <w:t xml:space="preserve">. However, these crops demand external inputs, timely market access, and technical know-how, often creating new forms of dependency on external actors and market fluctuations. Infrastructure development, particularly road connectivity and the spread of weekly </w:t>
      </w:r>
      <w:proofErr w:type="spellStart"/>
      <w:r w:rsidRPr="00426715">
        <w:rPr>
          <w:rFonts w:ascii="Times New Roman" w:hAnsi="Times New Roman" w:cs="Times New Roman"/>
        </w:rPr>
        <w:t>haats</w:t>
      </w:r>
      <w:proofErr w:type="spellEnd"/>
      <w:r w:rsidRPr="00426715">
        <w:rPr>
          <w:rFonts w:ascii="Times New Roman" w:hAnsi="Times New Roman" w:cs="Times New Roman"/>
        </w:rPr>
        <w:t xml:space="preserve"> (markets), has improved access to consumer goods but has also led to increased monetization and reliance on purchased goods over self-sufficient production systems</w:t>
      </w:r>
      <w:sdt>
        <w:sdtPr>
          <w:rPr>
            <w:rFonts w:ascii="Times New Roman" w:hAnsi="Times New Roman" w:cs="Times New Roman"/>
            <w:color w:val="000000"/>
          </w:rPr>
          <w:tag w:val="MENDELEY_CITATION_v3_eyJjaXRhdGlvbklEIjoiTUVOREVMRVlfQ0lUQVRJT05fYmMxZDQ4NjgtNGI2MC00OWUxLWIzMTQtN2YzMWZhZDRiOWM3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947541516"/>
          <w:placeholder>
            <w:docPart w:val="DefaultPlaceholder_-1854013440"/>
          </w:placeholder>
        </w:sdtPr>
        <w:sdtEndPr/>
        <w:sdtContent>
          <w:r w:rsidR="00AE34BB" w:rsidRPr="00AE34BB">
            <w:rPr>
              <w:rFonts w:ascii="Times New Roman" w:hAnsi="Times New Roman" w:cs="Times New Roman"/>
              <w:color w:val="000000"/>
            </w:rPr>
            <w:t>(Das 2021)</w:t>
          </w:r>
        </w:sdtContent>
      </w:sdt>
      <w:r w:rsidRPr="00426715">
        <w:rPr>
          <w:rFonts w:ascii="Times New Roman" w:hAnsi="Times New Roman" w:cs="Times New Roman"/>
        </w:rPr>
        <w:t>.</w:t>
      </w:r>
    </w:p>
    <w:p w14:paraId="58950300" w14:textId="383F197F" w:rsidR="004E4B28" w:rsidRPr="004E4B28" w:rsidRDefault="00426715" w:rsidP="004E4B28">
      <w:pPr>
        <w:spacing w:line="360" w:lineRule="auto"/>
        <w:jc w:val="both"/>
        <w:rPr>
          <w:rFonts w:ascii="Times New Roman" w:hAnsi="Times New Roman" w:cs="Times New Roman"/>
        </w:rPr>
      </w:pPr>
      <w:r w:rsidRPr="00426715">
        <w:rPr>
          <w:rFonts w:ascii="Times New Roman" w:hAnsi="Times New Roman" w:cs="Times New Roman"/>
        </w:rPr>
        <w:t>Environmental challenges have compounded these transformations. Shifting cultivation (</w:t>
      </w:r>
      <w:proofErr w:type="spellStart"/>
      <w:r w:rsidRPr="00426715">
        <w:rPr>
          <w:rFonts w:ascii="Times New Roman" w:hAnsi="Times New Roman" w:cs="Times New Roman"/>
        </w:rPr>
        <w:t>podu</w:t>
      </w:r>
      <w:proofErr w:type="spellEnd"/>
      <w:r w:rsidRPr="00426715">
        <w:rPr>
          <w:rFonts w:ascii="Times New Roman" w:hAnsi="Times New Roman" w:cs="Times New Roman"/>
        </w:rPr>
        <w:t>), once a sustainable practice adapted to the forested landscape, has become less productive due to soil exhaustion, erratic rainfall, and widespread deforestation. These issues are further intensified by climate change, which has disrupted seasonal cycles, affected crop yields, and reduced the availability of non-timber forest products (NTFPs) that many communities traditionally relied upon</w:t>
      </w:r>
      <w:sdt>
        <w:sdtPr>
          <w:rPr>
            <w:rFonts w:ascii="Times New Roman" w:hAnsi="Times New Roman" w:cs="Times New Roman"/>
            <w:color w:val="000000"/>
          </w:rPr>
          <w:tag w:val="MENDELEY_CITATION_v3_eyJjaXRhdGlvbklEIjoiTUVOREVMRVlfQ0lUQVRJT05fZTAyOTQxMWMtMGQxZi00NDdkLTgyNWEtNzdiZGJiN2U1YjF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471442038"/>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Bocha</w:t>
          </w:r>
          <w:proofErr w:type="spellEnd"/>
          <w:r w:rsidR="00AE34BB" w:rsidRPr="00AE34BB">
            <w:rPr>
              <w:rFonts w:ascii="Times New Roman" w:hAnsi="Times New Roman" w:cs="Times New Roman"/>
              <w:color w:val="000000"/>
            </w:rPr>
            <w:t xml:space="preserve"> and Srinivas 2021)</w:t>
          </w:r>
        </w:sdtContent>
      </w:sdt>
      <w:r w:rsidRPr="00426715">
        <w:rPr>
          <w:rFonts w:ascii="Times New Roman" w:hAnsi="Times New Roman" w:cs="Times New Roman"/>
        </w:rPr>
        <w:t>.In essence, the move toward market-linked livelihoods is not merely a result of economic incentives but a response to a broad spectrum of political, social, and ecological shifts. While this transition opens up new opportunities, it also introduces vulnerabilities and uncertainties, particularly for communities whose identity and survival are deeply tied to their land and forests</w:t>
      </w:r>
      <w:r w:rsidR="004E4B28" w:rsidRPr="004E4B28">
        <w:rPr>
          <w:rFonts w:ascii="Times New Roman" w:hAnsi="Times New Roman" w:cs="Times New Roman"/>
        </w:rPr>
        <w:t>.</w:t>
      </w:r>
    </w:p>
    <w:p w14:paraId="5020C695" w14:textId="0F7ED9C0" w:rsidR="00DC6043" w:rsidRDefault="00DC6043" w:rsidP="00682502"/>
    <w:p w14:paraId="146F17B3" w14:textId="3FBB49A1" w:rsidR="00DC6043" w:rsidRPr="004E4B28" w:rsidRDefault="00DC6043" w:rsidP="00DC6043">
      <w:pPr>
        <w:rPr>
          <w:rFonts w:ascii="Times New Roman" w:hAnsi="Times New Roman" w:cs="Times New Roman"/>
          <w:b/>
          <w:bCs/>
        </w:rPr>
      </w:pPr>
      <w:r w:rsidRPr="004E4B28">
        <w:rPr>
          <w:rFonts w:ascii="Times New Roman" w:hAnsi="Times New Roman" w:cs="Times New Roman"/>
          <w:b/>
          <w:bCs/>
        </w:rPr>
        <w:t>5. Impacts of the Transformation</w:t>
      </w:r>
    </w:p>
    <w:p w14:paraId="3C76435B" w14:textId="3D8E7678" w:rsidR="00861737" w:rsidRDefault="00594BC2" w:rsidP="00CB6593">
      <w:pPr>
        <w:spacing w:line="360" w:lineRule="auto"/>
        <w:jc w:val="both"/>
        <w:rPr>
          <w:rFonts w:ascii="Times New Roman" w:hAnsi="Times New Roman" w:cs="Times New Roman"/>
        </w:rPr>
      </w:pPr>
      <w:r w:rsidRPr="00594BC2">
        <w:rPr>
          <w:rFonts w:ascii="Times New Roman" w:hAnsi="Times New Roman" w:cs="Times New Roman"/>
        </w:rPr>
        <w:t xml:space="preserve">The transition toward market-oriented livelihoods has brought significant economic, social, and cultural changes to tribal communities in regions such as </w:t>
      </w:r>
      <w:proofErr w:type="spellStart"/>
      <w:r w:rsidRPr="00594BC2">
        <w:rPr>
          <w:rFonts w:ascii="Times New Roman" w:hAnsi="Times New Roman" w:cs="Times New Roman"/>
        </w:rPr>
        <w:t>Niyamgiri</w:t>
      </w:r>
      <w:proofErr w:type="spellEnd"/>
      <w:r w:rsidRPr="00594BC2">
        <w:rPr>
          <w:rFonts w:ascii="Times New Roman" w:hAnsi="Times New Roman" w:cs="Times New Roman"/>
        </w:rPr>
        <w:t>. Economically, while many households have experienced an increase in cash income, this gain is accompanied by a growing reliance on external inputs such as fertilizers, hybrid seeds, and market intermediaries</w:t>
      </w:r>
      <w:sdt>
        <w:sdtPr>
          <w:rPr>
            <w:rFonts w:ascii="Times New Roman" w:hAnsi="Times New Roman" w:cs="Times New Roman"/>
            <w:color w:val="000000"/>
          </w:rPr>
          <w:tag w:val="MENDELEY_CITATION_v3_eyJjaXRhdGlvbklEIjoiTUVOREVMRVlfQ0lUQVRJT05fYTM5NjcyYTAtMmUzZi00OThjLThmMzgtNTFiYmFkMDBhOWZh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
          <w:id w:val="1331944822"/>
          <w:placeholder>
            <w:docPart w:val="DefaultPlaceholder_-1854013440"/>
          </w:placeholder>
        </w:sdtPr>
        <w:sdtEndPr/>
        <w:sdtContent>
          <w:r w:rsidR="00AE34BB" w:rsidRPr="00AE34BB">
            <w:rPr>
              <w:rFonts w:ascii="Times New Roman" w:hAnsi="Times New Roman" w:cs="Times New Roman"/>
              <w:color w:val="000000"/>
            </w:rPr>
            <w:t>(Pandey 2018)</w:t>
          </w:r>
        </w:sdtContent>
      </w:sdt>
      <w:r w:rsidRPr="00594BC2">
        <w:rPr>
          <w:rFonts w:ascii="Times New Roman" w:hAnsi="Times New Roman" w:cs="Times New Roman"/>
        </w:rPr>
        <w:t xml:space="preserve">. This dependency makes households vulnerable to the volatility of market prices and fluctuations in input costs. Recent household surveys indicate that over 60% of family income now comes from wage </w:t>
      </w:r>
      <w:proofErr w:type="spellStart"/>
      <w:r w:rsidRPr="00594BC2">
        <w:rPr>
          <w:rFonts w:ascii="Times New Roman" w:hAnsi="Times New Roman" w:cs="Times New Roman"/>
        </w:rPr>
        <w:t>labor</w:t>
      </w:r>
      <w:proofErr w:type="spellEnd"/>
      <w:r w:rsidRPr="00594BC2">
        <w:rPr>
          <w:rFonts w:ascii="Times New Roman" w:hAnsi="Times New Roman" w:cs="Times New Roman"/>
        </w:rPr>
        <w:t xml:space="preserve"> and the sale of agricultural or forest produce in local markets, a significant shift from just a decade ago, when subsistence agriculture and barter-based exchanges contributed the majority of household sustenance.</w:t>
      </w:r>
      <w:r w:rsidRPr="00594BC2">
        <w:rPr>
          <w:rFonts w:ascii="Times New Roman" w:hAnsi="Times New Roman" w:cs="Times New Roman"/>
        </w:rPr>
        <w:br/>
        <w:t xml:space="preserve">Social dynamics have also undergone notable changes. Migration, particularly among youth, has intensified. Young men and increasingly, young women are moving to urban areas like </w:t>
      </w:r>
      <w:proofErr w:type="spellStart"/>
      <w:r w:rsidRPr="00594BC2">
        <w:rPr>
          <w:rFonts w:ascii="Times New Roman" w:hAnsi="Times New Roman" w:cs="Times New Roman"/>
        </w:rPr>
        <w:t>Rayagada</w:t>
      </w:r>
      <w:proofErr w:type="spellEnd"/>
      <w:r w:rsidRPr="00594BC2">
        <w:rPr>
          <w:rFonts w:ascii="Times New Roman" w:hAnsi="Times New Roman" w:cs="Times New Roman"/>
        </w:rPr>
        <w:t xml:space="preserve">, </w:t>
      </w:r>
      <w:proofErr w:type="spellStart"/>
      <w:r w:rsidRPr="00594BC2">
        <w:rPr>
          <w:rFonts w:ascii="Times New Roman" w:hAnsi="Times New Roman" w:cs="Times New Roman"/>
        </w:rPr>
        <w:t>Muniguda</w:t>
      </w:r>
      <w:proofErr w:type="spellEnd"/>
      <w:r w:rsidRPr="00594BC2">
        <w:rPr>
          <w:rFonts w:ascii="Times New Roman" w:hAnsi="Times New Roman" w:cs="Times New Roman"/>
        </w:rPr>
        <w:t>, and Bhubaneswar in search of education, vocational training, or employment opportunities</w:t>
      </w:r>
      <w:sdt>
        <w:sdtPr>
          <w:rPr>
            <w:rFonts w:ascii="Times New Roman" w:hAnsi="Times New Roman" w:cs="Times New Roman"/>
            <w:color w:val="000000"/>
          </w:rPr>
          <w:tag w:val="MENDELEY_CITATION_v3_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"/>
          <w:id w:val="1677763607"/>
          <w:placeholder>
            <w:docPart w:val="DefaultPlaceholder_-1854013440"/>
          </w:placeholder>
        </w:sdtPr>
        <w:sdtEndPr/>
        <w:sdtContent>
          <w:r w:rsidR="00AE34BB" w:rsidRPr="00AE34BB">
            <w:rPr>
              <w:rFonts w:ascii="Times New Roman" w:hAnsi="Times New Roman" w:cs="Times New Roman"/>
              <w:color w:val="000000"/>
            </w:rPr>
            <w:t>(Kumar et al. 2005)</w:t>
          </w:r>
        </w:sdtContent>
      </w:sdt>
      <w:r w:rsidRPr="00594BC2">
        <w:rPr>
          <w:rFonts w:ascii="Times New Roman" w:hAnsi="Times New Roman" w:cs="Times New Roman"/>
        </w:rPr>
        <w:t xml:space="preserve">. While this migration opens up new prospects, it also weakens traditional systems of knowledge transmission. Elders are finding fewer opportunities to pass down cultural practices, agricultural wisdom, and community rituals, resulting in a gradual erosion of </w:t>
      </w:r>
      <w:r w:rsidRPr="00594BC2">
        <w:rPr>
          <w:rFonts w:ascii="Times New Roman" w:hAnsi="Times New Roman" w:cs="Times New Roman"/>
        </w:rPr>
        <w:lastRenderedPageBreak/>
        <w:t xml:space="preserve">intergenerational bonds. Traditional </w:t>
      </w:r>
      <w:proofErr w:type="spellStart"/>
      <w:r w:rsidRPr="00594BC2">
        <w:rPr>
          <w:rFonts w:ascii="Times New Roman" w:hAnsi="Times New Roman" w:cs="Times New Roman"/>
        </w:rPr>
        <w:t>labor</w:t>
      </w:r>
      <w:proofErr w:type="spellEnd"/>
      <w:r w:rsidRPr="00594BC2">
        <w:rPr>
          <w:rFonts w:ascii="Times New Roman" w:hAnsi="Times New Roman" w:cs="Times New Roman"/>
        </w:rPr>
        <w:t xml:space="preserve">-sharing arrangements, such as </w:t>
      </w:r>
      <w:proofErr w:type="spellStart"/>
      <w:r w:rsidRPr="00594BC2">
        <w:rPr>
          <w:rFonts w:ascii="Times New Roman" w:hAnsi="Times New Roman" w:cs="Times New Roman"/>
        </w:rPr>
        <w:t>gottisabha</w:t>
      </w:r>
      <w:proofErr w:type="spellEnd"/>
      <w:r w:rsidRPr="00594BC2">
        <w:rPr>
          <w:rFonts w:ascii="Times New Roman" w:hAnsi="Times New Roman" w:cs="Times New Roman"/>
        </w:rPr>
        <w:t xml:space="preserve">, a collective work system once central to community cohesion, are increasingly rare, as people turn to individual wage </w:t>
      </w:r>
      <w:r w:rsidR="00861737" w:rsidRPr="00594BC2">
        <w:rPr>
          <w:rFonts w:ascii="Times New Roman" w:hAnsi="Times New Roman" w:cs="Times New Roman"/>
        </w:rPr>
        <w:t>labour</w:t>
      </w:r>
      <w:r w:rsidRPr="00594BC2">
        <w:rPr>
          <w:rFonts w:ascii="Times New Roman" w:hAnsi="Times New Roman" w:cs="Times New Roman"/>
        </w:rPr>
        <w:t xml:space="preserve"> or external contractors</w:t>
      </w:r>
      <w:sdt>
        <w:sdtPr>
          <w:rPr>
            <w:rFonts w:ascii="Times New Roman" w:hAnsi="Times New Roman" w:cs="Times New Roman"/>
            <w:color w:val="000000"/>
          </w:rPr>
          <w:tag w:val="MENDELEY_CITATION_v3_eyJjaXRhdGlvbklEIjoiTUVOREVMRVlfQ0lUQVRJT05fYmE4NmI4MmUtNTVlMy00NzA0LWJlOGMtOGMyMjE4ZjAxMDE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595796030"/>
          <w:placeholder>
            <w:docPart w:val="DefaultPlaceholder_-1854013440"/>
          </w:placeholder>
        </w:sdtPr>
        <w:sdtEndPr/>
        <w:sdtContent>
          <w:r w:rsidR="00AE34BB" w:rsidRPr="00AE34BB">
            <w:rPr>
              <w:rFonts w:ascii="Times New Roman" w:hAnsi="Times New Roman" w:cs="Times New Roman"/>
              <w:color w:val="000000"/>
            </w:rPr>
            <w:t>(Sharma and Mohan 2024)</w:t>
          </w:r>
        </w:sdtContent>
      </w:sdt>
      <w:r w:rsidRPr="00594BC2">
        <w:rPr>
          <w:rFonts w:ascii="Times New Roman" w:hAnsi="Times New Roman" w:cs="Times New Roman"/>
        </w:rPr>
        <w:t>.</w:t>
      </w:r>
    </w:p>
    <w:p w14:paraId="2EA2A9B2" w14:textId="002F9510" w:rsidR="00667C1E" w:rsidRPr="00CB6593" w:rsidRDefault="00667C1E" w:rsidP="00CB6593">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DD534B8" wp14:editId="6230148A">
            <wp:extent cx="5731510" cy="2689860"/>
            <wp:effectExtent l="0" t="0" r="2540" b="0"/>
            <wp:docPr id="1454150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50099" name="Picture 14541500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89860"/>
                    </a:xfrm>
                    <a:prstGeom prst="rect">
                      <a:avLst/>
                    </a:prstGeom>
                  </pic:spPr>
                </pic:pic>
              </a:graphicData>
            </a:graphic>
          </wp:inline>
        </w:drawing>
      </w:r>
    </w:p>
    <w:p w14:paraId="72225100" w14:textId="7F8B4FFB" w:rsidR="00667C1E" w:rsidRPr="00E901BA" w:rsidRDefault="00667C1E" w:rsidP="00667C1E">
      <w:pPr>
        <w:spacing w:line="360" w:lineRule="auto"/>
        <w:jc w:val="both"/>
        <w:rPr>
          <w:rFonts w:ascii="Times New Roman" w:hAnsi="Times New Roman" w:cs="Times New Roman"/>
        </w:rPr>
      </w:pPr>
      <w:r w:rsidRPr="00E901BA">
        <w:rPr>
          <w:rFonts w:ascii="Times New Roman" w:hAnsi="Times New Roman" w:cs="Times New Roman"/>
        </w:rPr>
        <w:t xml:space="preserve">Figure </w:t>
      </w:r>
      <w:r w:rsidR="006E5A2C">
        <w:rPr>
          <w:rFonts w:ascii="Times New Roman" w:hAnsi="Times New Roman" w:cs="Times New Roman"/>
        </w:rPr>
        <w:t>5</w:t>
      </w:r>
      <w:r w:rsidRPr="00E901BA">
        <w:rPr>
          <w:rFonts w:ascii="Times New Roman" w:hAnsi="Times New Roman" w:cs="Times New Roman"/>
        </w:rPr>
        <w:t xml:space="preserve">: </w:t>
      </w:r>
      <w:r w:rsidRPr="00667C1E">
        <w:rPr>
          <w:rFonts w:ascii="Times New Roman" w:hAnsi="Times New Roman" w:cs="Times New Roman"/>
        </w:rPr>
        <w:t xml:space="preserve">Impacts of the Shift Toward Market-Oriented Livelihoods in </w:t>
      </w:r>
      <w:proofErr w:type="spellStart"/>
      <w:r w:rsidRPr="00E901BA">
        <w:rPr>
          <w:rFonts w:ascii="Times New Roman" w:hAnsi="Times New Roman" w:cs="Times New Roman"/>
        </w:rPr>
        <w:t>Dongria</w:t>
      </w:r>
      <w:proofErr w:type="spellEnd"/>
      <w:r>
        <w:rPr>
          <w:rFonts w:ascii="Times New Roman" w:hAnsi="Times New Roman" w:cs="Times New Roman"/>
        </w:rPr>
        <w:t xml:space="preserve"> </w:t>
      </w:r>
      <w:proofErr w:type="spellStart"/>
      <w:r>
        <w:rPr>
          <w:rFonts w:ascii="Times New Roman" w:hAnsi="Times New Roman" w:cs="Times New Roman"/>
        </w:rPr>
        <w:t>Kandha</w:t>
      </w:r>
      <w:proofErr w:type="spellEnd"/>
      <w:r>
        <w:rPr>
          <w:rFonts w:ascii="Times New Roman" w:hAnsi="Times New Roman" w:cs="Times New Roman"/>
        </w:rPr>
        <w:t xml:space="preserve"> of </w:t>
      </w:r>
      <w:proofErr w:type="spellStart"/>
      <w:r w:rsidRPr="00364CDB">
        <w:rPr>
          <w:rFonts w:ascii="Times New Roman" w:hAnsi="Times New Roman" w:cs="Times New Roman"/>
        </w:rPr>
        <w:t>Raygada</w:t>
      </w:r>
      <w:proofErr w:type="spellEnd"/>
      <w:r>
        <w:rPr>
          <w:rFonts w:ascii="Times New Roman" w:hAnsi="Times New Roman" w:cs="Times New Roman"/>
        </w:rPr>
        <w:t xml:space="preserve"> of Odisha</w:t>
      </w:r>
      <w:r w:rsidRPr="00E901BA">
        <w:rPr>
          <w:rFonts w:ascii="Times New Roman" w:hAnsi="Times New Roman" w:cs="Times New Roman"/>
        </w:rPr>
        <w:t>.</w:t>
      </w:r>
    </w:p>
    <w:p w14:paraId="2B55D292" w14:textId="77777777" w:rsidR="00667C1E" w:rsidRDefault="00667C1E" w:rsidP="00CB6593">
      <w:pPr>
        <w:spacing w:line="360" w:lineRule="auto"/>
        <w:jc w:val="both"/>
        <w:rPr>
          <w:rFonts w:ascii="Times New Roman" w:hAnsi="Times New Roman" w:cs="Times New Roman"/>
        </w:rPr>
      </w:pPr>
    </w:p>
    <w:p w14:paraId="31A53A67" w14:textId="29E053C1" w:rsidR="00DC6043" w:rsidRPr="00CB6593" w:rsidRDefault="00175716" w:rsidP="00CB6593">
      <w:pPr>
        <w:spacing w:line="360" w:lineRule="auto"/>
        <w:jc w:val="both"/>
        <w:rPr>
          <w:rFonts w:ascii="Times New Roman" w:hAnsi="Times New Roman" w:cs="Times New Roman"/>
        </w:rPr>
      </w:pPr>
      <w:r>
        <w:rPr>
          <w:rFonts w:ascii="Times New Roman" w:hAnsi="Times New Roman" w:cs="Times New Roman"/>
        </w:rPr>
        <w:t>These grains are now being replaced by market-purchased rice and wheat, driven by government food distribution programs and changing consumer preferences. This dietary change, while more convenient, has led to negative nutritional effects, especially for women and children</w:t>
      </w:r>
      <w:sdt>
        <w:sdtPr>
          <w:rPr>
            <w:rFonts w:ascii="Times New Roman" w:hAnsi="Times New Roman" w:cs="Times New Roman"/>
            <w:color w:val="000000"/>
          </w:rPr>
          <w:tag w:val="MENDELEY_CITATION_v3_eyJjaXRhdGlvbklEIjoiTUVOREVMRVlfQ0lUQVRJT05fODU2Yjc0NTEtMTU4Ny00OWZjLTgzYzYtNDMyMzQwM2E0ZTNk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
          <w:id w:val="-1216269157"/>
          <w:placeholder>
            <w:docPart w:val="DefaultPlaceholder_-1854013440"/>
          </w:placeholder>
        </w:sdtPr>
        <w:sdtEndPr/>
        <w:sdtContent>
          <w:r w:rsidR="00AE34BB" w:rsidRPr="00AE34BB">
            <w:rPr>
              <w:rFonts w:ascii="Times New Roman" w:hAnsi="Times New Roman" w:cs="Times New Roman"/>
              <w:color w:val="000000"/>
            </w:rPr>
            <w:t>(Mishra n.d.)</w:t>
          </w:r>
        </w:sdtContent>
      </w:sdt>
      <w:r>
        <w:rPr>
          <w:rFonts w:ascii="Times New Roman" w:hAnsi="Times New Roman" w:cs="Times New Roman"/>
        </w:rPr>
        <w:t>. Additionally, many traditional forest-related festivals have lost significance as livelihoods become less connected to the rhythms of the forest and agricultural cycles. Although women’s participation in markets has increased, particularly in selling minor forest products and vegetables, their roles remain limited</w:t>
      </w:r>
      <w:sdt>
        <w:sdtPr>
          <w:rPr>
            <w:rFonts w:ascii="Times New Roman" w:hAnsi="Times New Roman" w:cs="Times New Roman"/>
            <w:color w:val="000000"/>
          </w:rPr>
          <w:tag w:val="MENDELEY_CITATION_v3_eyJjaXRhdGlvbklEIjoiTUVOREVMRVlfQ0lUQVRJT05fOWYxZjA4YjctYjdlYi00NzgzLWI2YTYtNGMxOTM4MDllNzg0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1527827739"/>
          <w:placeholder>
            <w:docPart w:val="DefaultPlaceholder_-1854013440"/>
          </w:placeholder>
        </w:sdtPr>
        <w:sdtEndPr/>
        <w:sdtContent>
          <w:r w:rsidR="00AE34BB" w:rsidRPr="00AE34BB">
            <w:rPr>
              <w:rFonts w:ascii="Times New Roman" w:hAnsi="Times New Roman" w:cs="Times New Roman"/>
              <w:color w:val="000000"/>
            </w:rPr>
            <w:t>(Das 2021)</w:t>
          </w:r>
        </w:sdtContent>
      </w:sdt>
      <w:r>
        <w:rPr>
          <w:rFonts w:ascii="Times New Roman" w:hAnsi="Times New Roman" w:cs="Times New Roman"/>
        </w:rPr>
        <w:t>. They often lack bargaining power, face price manipulation by traders, and experience social exploitation within increasingly commercialized spaces</w:t>
      </w:r>
      <w:sdt>
        <w:sdtPr>
          <w:rPr>
            <w:rFonts w:ascii="Times New Roman" w:hAnsi="Times New Roman" w:cs="Times New Roman"/>
            <w:color w:val="000000"/>
          </w:rPr>
          <w:tag w:val="MENDELEY_CITATION_v3_eyJjaXRhdGlvbklEIjoiTUVOREVMRVlfQ0lUQVRJT05fNDlkZTdjNTktY2QzMi00MTQ3LTgxNGUtODdjOWFjMzM2Yjdk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120809268"/>
          <w:placeholder>
            <w:docPart w:val="DefaultPlaceholder_-1854013440"/>
          </w:placeholder>
        </w:sdtPr>
        <w:sdtEndPr/>
        <w:sdtContent>
          <w:r w:rsidR="00AE34BB" w:rsidRPr="00AE34BB">
            <w:rPr>
              <w:rFonts w:ascii="Times New Roman" w:hAnsi="Times New Roman" w:cs="Times New Roman"/>
              <w:color w:val="000000"/>
            </w:rPr>
            <w:t>(Das 2021)</w:t>
          </w:r>
        </w:sdtContent>
      </w:sdt>
      <w:r>
        <w:rPr>
          <w:rFonts w:ascii="Times New Roman" w:hAnsi="Times New Roman" w:cs="Times New Roman"/>
        </w:rPr>
        <w:t>.</w:t>
      </w:r>
    </w:p>
    <w:p w14:paraId="2ABE53EA" w14:textId="7A5EF7B0" w:rsidR="00DC6043" w:rsidRPr="00CB6593" w:rsidRDefault="00DC6043" w:rsidP="00CB6593">
      <w:pPr>
        <w:spacing w:line="360" w:lineRule="auto"/>
        <w:jc w:val="both"/>
        <w:rPr>
          <w:rFonts w:ascii="Times New Roman" w:hAnsi="Times New Roman" w:cs="Times New Roman"/>
          <w:b/>
          <w:bCs/>
        </w:rPr>
      </w:pPr>
      <w:r w:rsidRPr="00CB6593">
        <w:rPr>
          <w:rFonts w:ascii="Times New Roman" w:hAnsi="Times New Roman" w:cs="Times New Roman"/>
          <w:b/>
          <w:bCs/>
        </w:rPr>
        <w:t>6. Community Aspirations and Responses</w:t>
      </w:r>
    </w:p>
    <w:p w14:paraId="47C306EE" w14:textId="1AB090A7" w:rsidR="00AB7102" w:rsidRDefault="00AB7102" w:rsidP="00CB6593">
      <w:pPr>
        <w:spacing w:line="360" w:lineRule="auto"/>
        <w:jc w:val="both"/>
        <w:rPr>
          <w:rFonts w:ascii="Times New Roman" w:hAnsi="Times New Roman" w:cs="Times New Roman"/>
        </w:rPr>
      </w:pPr>
      <w:r w:rsidRPr="00AB7102">
        <w:rPr>
          <w:rFonts w:ascii="Times New Roman" w:hAnsi="Times New Roman" w:cs="Times New Roman"/>
        </w:rPr>
        <w:t xml:space="preserve">Insights from focus group discussions reveal a nuanced community perspective on the ongoing socio-economic transformation. A significant portion of participants, particularly younger respondents, recognized the benefits of livelihood diversification. Approximately 65% noted that the shift to wage </w:t>
      </w:r>
      <w:proofErr w:type="spellStart"/>
      <w:r w:rsidRPr="00AB7102">
        <w:rPr>
          <w:rFonts w:ascii="Times New Roman" w:hAnsi="Times New Roman" w:cs="Times New Roman"/>
        </w:rPr>
        <w:t>labor</w:t>
      </w:r>
      <w:proofErr w:type="spellEnd"/>
      <w:r w:rsidRPr="00AB7102">
        <w:rPr>
          <w:rFonts w:ascii="Times New Roman" w:hAnsi="Times New Roman" w:cs="Times New Roman"/>
        </w:rPr>
        <w:t>, market agriculture, and other non-traditional activities has increased income stability and decreased seasonal vulnerability</w:t>
      </w:r>
      <w:sdt>
        <w:sdtPr>
          <w:rPr>
            <w:rFonts w:ascii="Times New Roman" w:hAnsi="Times New Roman" w:cs="Times New Roman"/>
            <w:color w:val="000000"/>
          </w:rPr>
          <w:tag w:val="MENDELEY_CITATION_v3_eyJjaXRhdGlvbklEIjoiTUVOREVMRVlfQ0lUQVRJT05fMjBmNTdjZmUtMjhjNy00ZDcxLTk5NWQtNmZlNmNhNjlkMWM0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634682676"/>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Bocha</w:t>
          </w:r>
          <w:proofErr w:type="spellEnd"/>
          <w:r w:rsidR="00AE34BB" w:rsidRPr="00AE34BB">
            <w:rPr>
              <w:rFonts w:ascii="Times New Roman" w:hAnsi="Times New Roman" w:cs="Times New Roman"/>
              <w:color w:val="000000"/>
            </w:rPr>
            <w:t xml:space="preserve"> and Srinivas 2021)</w:t>
          </w:r>
        </w:sdtContent>
      </w:sdt>
      <w:r w:rsidRPr="00AB7102">
        <w:rPr>
          <w:rFonts w:ascii="Times New Roman" w:hAnsi="Times New Roman" w:cs="Times New Roman"/>
        </w:rPr>
        <w:t>. However, this optimism was tempered by concerns from older generations. About 82% of elders expressed unease over the erosion of cultural practices and the weakening of communal ties. They highlighted how traditional ecological knowledge, forest-based subsistence practices, and communal rituals are increasingly being sidelined in the push toward modernization</w:t>
      </w:r>
      <w:sdt>
        <w:sdtPr>
          <w:rPr>
            <w:rFonts w:ascii="Times New Roman" w:hAnsi="Times New Roman" w:cs="Times New Roman"/>
            <w:color w:val="000000"/>
          </w:rPr>
          <w:tag w:val="MENDELEY_CITATION_v3_eyJjaXRhdGlvbklEIjoiTUVOREVMRVlfQ0lUQVRJT05fNmY1ZmI0MmUtYWRiMi00MTUwLWE0NzAtYTE0MTBjMjNjZjRh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472918026"/>
          <w:placeholder>
            <w:docPart w:val="DefaultPlaceholder_-1854013440"/>
          </w:placeholder>
        </w:sdtPr>
        <w:sdtEndPr/>
        <w:sdtContent>
          <w:r w:rsidR="00AE34BB" w:rsidRPr="00AE34BB">
            <w:rPr>
              <w:rFonts w:ascii="Times New Roman" w:hAnsi="Times New Roman" w:cs="Times New Roman"/>
              <w:color w:val="000000"/>
            </w:rPr>
            <w:t>(Singh 2018)</w:t>
          </w:r>
        </w:sdtContent>
      </w:sdt>
      <w:r w:rsidRPr="00AB7102">
        <w:rPr>
          <w:rFonts w:ascii="Times New Roman" w:hAnsi="Times New Roman" w:cs="Times New Roman"/>
        </w:rPr>
        <w:t>.</w:t>
      </w:r>
    </w:p>
    <w:p w14:paraId="65C06A69" w14:textId="281BA62E" w:rsidR="004E5788" w:rsidRPr="00CB6593" w:rsidRDefault="004E5788" w:rsidP="00CB6593">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EEA644F" wp14:editId="161C3057">
            <wp:extent cx="5731510" cy="2280920"/>
            <wp:effectExtent l="0" t="0" r="2540" b="5080"/>
            <wp:docPr id="1100974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74983" name="Picture 1100974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80920"/>
                    </a:xfrm>
                    <a:prstGeom prst="rect">
                      <a:avLst/>
                    </a:prstGeom>
                  </pic:spPr>
                </pic:pic>
              </a:graphicData>
            </a:graphic>
          </wp:inline>
        </w:drawing>
      </w:r>
      <w:r w:rsidRPr="004E5788">
        <w:rPr>
          <w:rFonts w:ascii="Times New Roman" w:hAnsi="Times New Roman" w:cs="Times New Roman"/>
        </w:rPr>
        <w:t xml:space="preserve">Figure </w:t>
      </w:r>
      <w:r w:rsidR="006E5A2C">
        <w:rPr>
          <w:rFonts w:ascii="Times New Roman" w:hAnsi="Times New Roman" w:cs="Times New Roman"/>
        </w:rPr>
        <w:t>6</w:t>
      </w:r>
      <w:r w:rsidRPr="004E5788">
        <w:rPr>
          <w:rFonts w:ascii="Times New Roman" w:hAnsi="Times New Roman" w:cs="Times New Roman"/>
        </w:rPr>
        <w:t>: Community perceptions of socio-economic transformation reflect a generational divide—while 65% of youth view livelihood diversification positively, 82% of elders express concern over cultural erosion and loss of traditional practices.</w:t>
      </w:r>
    </w:p>
    <w:p w14:paraId="380C23CE" w14:textId="2D4E7682" w:rsidR="00AB7102" w:rsidRPr="00AB7102" w:rsidRDefault="00AB7102" w:rsidP="00AB7102">
      <w:pPr>
        <w:spacing w:line="360" w:lineRule="auto"/>
        <w:jc w:val="both"/>
        <w:rPr>
          <w:rFonts w:ascii="Times New Roman" w:hAnsi="Times New Roman" w:cs="Times New Roman"/>
        </w:rPr>
      </w:pPr>
      <w:r w:rsidRPr="00AB7102">
        <w:rPr>
          <w:rFonts w:ascii="Times New Roman" w:hAnsi="Times New Roman" w:cs="Times New Roman"/>
        </w:rPr>
        <w:t>This dual perception underscores the community’s struggle to balance economic pragmatism with cultural preservation. Many participants stressed the importance of sustaining forest knowledge systems, practicing ecologically sound agriculture, and revitalizing community gatherings and ceremonies that once reinforced social cohesion. Encouragingly, efforts by civil society organizations have found resonance within these communities</w:t>
      </w:r>
      <w:sdt>
        <w:sdtPr>
          <w:rPr>
            <w:rFonts w:ascii="Times New Roman" w:hAnsi="Times New Roman" w:cs="Times New Roman"/>
            <w:color w:val="000000"/>
          </w:rPr>
          <w:tag w:val="MENDELEY_CITATION_v3_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"/>
          <w:id w:val="96064585"/>
          <w:placeholder>
            <w:docPart w:val="DefaultPlaceholder_-1854013440"/>
          </w:placeholder>
        </w:sdtPr>
        <w:sdtEndPr/>
        <w:sdtContent>
          <w:r w:rsidR="00AE34BB" w:rsidRPr="00AE34BB">
            <w:rPr>
              <w:rFonts w:ascii="Times New Roman" w:hAnsi="Times New Roman" w:cs="Times New Roman"/>
              <w:color w:val="000000"/>
            </w:rPr>
            <w:t>(DEVI 2012)</w:t>
          </w:r>
        </w:sdtContent>
      </w:sdt>
      <w:r w:rsidRPr="00AB7102">
        <w:rPr>
          <w:rFonts w:ascii="Times New Roman" w:hAnsi="Times New Roman" w:cs="Times New Roman"/>
        </w:rPr>
        <w:t>. For instance, NGOs have initiated millet revival festivals that not only promote traditional grains for their nutritional value but also re-anchor them in local identity and seasonal rituals. Additionally, programs supporting the direct procurement of non-timber forest products (NTFPs) and training in value addition techniques, such as processing, packaging, and marketing, have empowered local producers, especially women, to engage in more equitable market participation</w:t>
      </w:r>
      <w:sdt>
        <w:sdtPr>
          <w:rPr>
            <w:rFonts w:ascii="Times New Roman" w:hAnsi="Times New Roman" w:cs="Times New Roman"/>
            <w:color w:val="000000"/>
          </w:rPr>
          <w:tag w:val="MENDELEY_CITATION_v3_eyJjaXRhdGlvbklEIjoiTUVOREVMRVlfQ0lUQVRJT05fOGJkNmNjZjEtNDFiZi00NWE3LWEyNTgtMjIyZjU5NmI5YjJl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
          <w:id w:val="2044784381"/>
          <w:placeholder>
            <w:docPart w:val="DefaultPlaceholder_-1854013440"/>
          </w:placeholder>
        </w:sdtPr>
        <w:sdtEndPr/>
        <w:sdtContent>
          <w:r w:rsidR="00AE34BB" w:rsidRPr="00AE34BB">
            <w:rPr>
              <w:rFonts w:ascii="Times New Roman" w:hAnsi="Times New Roman" w:cs="Times New Roman"/>
              <w:color w:val="000000"/>
            </w:rPr>
            <w:t>(Nath n.d.)</w:t>
          </w:r>
        </w:sdtContent>
      </w:sdt>
      <w:r w:rsidRPr="00AB7102">
        <w:rPr>
          <w:rFonts w:ascii="Times New Roman" w:hAnsi="Times New Roman" w:cs="Times New Roman"/>
        </w:rPr>
        <w:t>.</w:t>
      </w:r>
    </w:p>
    <w:p w14:paraId="44C67632" w14:textId="74F08B52" w:rsidR="00AB7102" w:rsidRPr="00AB7102" w:rsidRDefault="00AB7102" w:rsidP="00AB7102">
      <w:pPr>
        <w:spacing w:line="360" w:lineRule="auto"/>
        <w:jc w:val="both"/>
        <w:rPr>
          <w:rFonts w:ascii="Times New Roman" w:hAnsi="Times New Roman" w:cs="Times New Roman"/>
        </w:rPr>
      </w:pPr>
      <w:r w:rsidRPr="00AB7102">
        <w:rPr>
          <w:rFonts w:ascii="Times New Roman" w:hAnsi="Times New Roman" w:cs="Times New Roman"/>
        </w:rPr>
        <w:t>There is growing awareness of the need to develop hybrid models that combine traditional ecological wisdom with modern livelihood strategies. This approach is increasingly seen as a way to secure both cultural survival and economic resilience. By embracing sustainable agricultural practices rooted in indigenous knowledge while also integrating modern tools and market linkages, communities are beginning to chart a development path that does not come at the cost of their identity or ecological balance</w:t>
      </w:r>
      <w:sdt>
        <w:sdtPr>
          <w:rPr>
            <w:rFonts w:ascii="Times New Roman" w:hAnsi="Times New Roman" w:cs="Times New Roman"/>
            <w:color w:val="000000"/>
          </w:rPr>
          <w:tag w:val="MENDELEY_CITATION_v3_eyJjaXRhdGlvbklEIjoiTUVOREVMRVlfQ0lUQVRJT05fMjlmZGQ5MDEtMzBjMy00YmVkLWI1MWQtMDQzYjNhMWIzOW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33783176"/>
          <w:placeholder>
            <w:docPart w:val="DefaultPlaceholder_-1854013440"/>
          </w:placeholder>
        </w:sdtPr>
        <w:sdtEndPr/>
        <w:sdtContent>
          <w:r w:rsidR="00AE34BB" w:rsidRPr="00AE34BB">
            <w:rPr>
              <w:rFonts w:ascii="Times New Roman" w:hAnsi="Times New Roman" w:cs="Times New Roman"/>
              <w:color w:val="000000"/>
            </w:rPr>
            <w:t>(Mall 2020)</w:t>
          </w:r>
        </w:sdtContent>
      </w:sdt>
      <w:r w:rsidRPr="00AB7102">
        <w:rPr>
          <w:rFonts w:ascii="Times New Roman" w:hAnsi="Times New Roman" w:cs="Times New Roman"/>
        </w:rPr>
        <w:t>.</w:t>
      </w:r>
    </w:p>
    <w:p w14:paraId="4C514C59" w14:textId="636F005C" w:rsidR="00DC6043" w:rsidRPr="00CB6593" w:rsidRDefault="00DC6043" w:rsidP="00DC6043">
      <w:pPr>
        <w:rPr>
          <w:rFonts w:ascii="Times New Roman" w:hAnsi="Times New Roman" w:cs="Times New Roman"/>
          <w:b/>
          <w:bCs/>
        </w:rPr>
      </w:pPr>
      <w:r w:rsidRPr="00CB6593">
        <w:rPr>
          <w:rFonts w:ascii="Times New Roman" w:hAnsi="Times New Roman" w:cs="Times New Roman"/>
          <w:b/>
          <w:bCs/>
        </w:rPr>
        <w:t>7. Policy Gaps and Recommendations</w:t>
      </w:r>
    </w:p>
    <w:p w14:paraId="28FC2E6D" w14:textId="7BBDC115" w:rsidR="001107D7" w:rsidRDefault="001107D7" w:rsidP="00CB6593">
      <w:pPr>
        <w:spacing w:line="360" w:lineRule="auto"/>
        <w:jc w:val="both"/>
        <w:rPr>
          <w:rFonts w:ascii="Times New Roman" w:hAnsi="Times New Roman" w:cs="Times New Roman"/>
        </w:rPr>
      </w:pPr>
      <w:r w:rsidRPr="001107D7">
        <w:rPr>
          <w:rFonts w:ascii="Times New Roman" w:hAnsi="Times New Roman" w:cs="Times New Roman"/>
        </w:rPr>
        <w:t>Despite the proliferation of state and civil society programs aimed at supporting tribal livelihoods, critical policy gaps continue to hinder long-term sustainability and inclusivity. One of the most pressing issues is the incomplete and often inconsistent implementation of the Forest Rights Act (FRA)</w:t>
      </w:r>
      <w:sdt>
        <w:sdtPr>
          <w:rPr>
            <w:rFonts w:ascii="Times New Roman" w:hAnsi="Times New Roman" w:cs="Times New Roman"/>
            <w:color w:val="000000"/>
          </w:rPr>
          <w:tag w:val="MENDELEY_CITATION_v3_eyJjaXRhdGlvbklEIjoiTUVOREVMRVlfQ0lUQVRJT05fMDBjOWU0NDAtNWJkMS00M2U0LTg1YjAtYWE2ZDllNTI3M2Uz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218810620"/>
          <w:placeholder>
            <w:docPart w:val="DefaultPlaceholder_-1854013440"/>
          </w:placeholder>
        </w:sdtPr>
        <w:sdtEndPr/>
        <w:sdtContent>
          <w:r w:rsidR="00AE34BB" w:rsidRPr="00AE34BB">
            <w:rPr>
              <w:rFonts w:ascii="Times New Roman" w:hAnsi="Times New Roman" w:cs="Times New Roman"/>
              <w:color w:val="000000"/>
            </w:rPr>
            <w:t>(Ramesh 2016)</w:t>
          </w:r>
        </w:sdtContent>
      </w:sdt>
      <w:r w:rsidRPr="001107D7">
        <w:rPr>
          <w:rFonts w:ascii="Times New Roman" w:hAnsi="Times New Roman" w:cs="Times New Roman"/>
        </w:rPr>
        <w:t>. While the legislation promises legal recognition of forest land and community resource rights, its rollout has been sluggish. Many communities still await proper mapping of traditional territories, and there is a lack of legal and administrative support to process and approve claims efficiently</w:t>
      </w:r>
      <w:sdt>
        <w:sdtPr>
          <w:rPr>
            <w:rFonts w:ascii="Times New Roman" w:hAnsi="Times New Roman" w:cs="Times New Roman"/>
            <w:color w:val="000000"/>
          </w:rPr>
          <w:tag w:val="MENDELEY_CITATION_v3_eyJjaXRhdGlvbklEIjoiTUVOREVMRVlfQ0lUQVRJT05fNTUxNDY1ZjktODFlMy00MjliLWFjMDEtYTUwYjk2OWI1NDU5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472363174"/>
          <w:placeholder>
            <w:docPart w:val="DefaultPlaceholder_-1854013440"/>
          </w:placeholder>
        </w:sdtPr>
        <w:sdtEndPr/>
        <w:sdtContent>
          <w:r w:rsidR="00AE34BB" w:rsidRPr="00AE34BB">
            <w:rPr>
              <w:rFonts w:ascii="Times New Roman" w:hAnsi="Times New Roman" w:cs="Times New Roman"/>
              <w:color w:val="000000"/>
            </w:rPr>
            <w:t>(Majhi n.d.)</w:t>
          </w:r>
        </w:sdtContent>
      </w:sdt>
      <w:r w:rsidRPr="001107D7">
        <w:rPr>
          <w:rFonts w:ascii="Times New Roman" w:hAnsi="Times New Roman" w:cs="Times New Roman"/>
        </w:rPr>
        <w:t xml:space="preserve">. Accelerating FRA implementation, particularly through participatory mapping and transparent </w:t>
      </w:r>
      <w:r w:rsidRPr="001107D7">
        <w:rPr>
          <w:rFonts w:ascii="Times New Roman" w:hAnsi="Times New Roman" w:cs="Times New Roman"/>
        </w:rPr>
        <w:lastRenderedPageBreak/>
        <w:t>procedures, is essential to ensure that forest-dwelling communities can exercise real control over their lands</w:t>
      </w:r>
      <w:sdt>
        <w:sdtPr>
          <w:rPr>
            <w:rFonts w:ascii="Times New Roman" w:hAnsi="Times New Roman" w:cs="Times New Roman"/>
            <w:color w:val="000000"/>
          </w:rPr>
          <w:tag w:val="MENDELEY_CITATION_v3_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"/>
          <w:id w:val="-614361906"/>
          <w:placeholder>
            <w:docPart w:val="DefaultPlaceholder_-1854013440"/>
          </w:placeholder>
        </w:sdtPr>
        <w:sdtEndPr/>
        <w:sdtContent>
          <w:r w:rsidR="00AE34BB" w:rsidRPr="00AE34BB">
            <w:rPr>
              <w:rFonts w:ascii="Times New Roman" w:hAnsi="Times New Roman" w:cs="Times New Roman"/>
              <w:color w:val="000000"/>
            </w:rPr>
            <w:t>(Padhi and Sadangi 2020)</w:t>
          </w:r>
        </w:sdtContent>
      </w:sdt>
      <w:r w:rsidRPr="001107D7">
        <w:rPr>
          <w:rFonts w:ascii="Times New Roman" w:hAnsi="Times New Roman" w:cs="Times New Roman"/>
        </w:rPr>
        <w:t>.</w:t>
      </w:r>
    </w:p>
    <w:p w14:paraId="55F3DF1A" w14:textId="0691F8A3" w:rsidR="00670E23" w:rsidRPr="00175716" w:rsidRDefault="00670E23" w:rsidP="00CB6593">
      <w:pPr>
        <w:spacing w:line="360" w:lineRule="auto"/>
        <w:jc w:val="both"/>
        <w:rPr>
          <w:rFonts w:ascii="Times New Roman" w:hAnsi="Times New Roman" w:cs="Times New Roman"/>
          <w:b/>
          <w:bCs/>
        </w:rPr>
      </w:pPr>
      <w:r w:rsidRPr="00175716">
        <w:rPr>
          <w:rFonts w:ascii="Times New Roman" w:hAnsi="Times New Roman" w:cs="Times New Roman"/>
          <w:b/>
          <w:bCs/>
        </w:rPr>
        <w:t>Table 2: Addressing Policy Gaps in Tribal Livelihoods</w:t>
      </w:r>
    </w:p>
    <w:tbl>
      <w:tblPr>
        <w:tblStyle w:val="TableGrid"/>
        <w:tblW w:w="9209" w:type="dxa"/>
        <w:tblLook w:val="04A0" w:firstRow="1" w:lastRow="0" w:firstColumn="1" w:lastColumn="0" w:noHBand="0" w:noVBand="1"/>
      </w:tblPr>
      <w:tblGrid>
        <w:gridCol w:w="2689"/>
        <w:gridCol w:w="2976"/>
        <w:gridCol w:w="3544"/>
      </w:tblGrid>
      <w:tr w:rsidR="00670E23" w14:paraId="5B178F0C" w14:textId="77777777" w:rsidTr="00670E23">
        <w:tc>
          <w:tcPr>
            <w:tcW w:w="2689" w:type="dxa"/>
            <w:vAlign w:val="center"/>
          </w:tcPr>
          <w:p w14:paraId="03637775" w14:textId="4324AFF3" w:rsidR="00670E23" w:rsidRDefault="00670E23" w:rsidP="00670E23">
            <w:pPr>
              <w:spacing w:line="360" w:lineRule="auto"/>
              <w:jc w:val="center"/>
              <w:rPr>
                <w:rFonts w:ascii="Times New Roman" w:hAnsi="Times New Roman" w:cs="Times New Roman"/>
              </w:rPr>
            </w:pPr>
            <w:r>
              <w:rPr>
                <w:rStyle w:val="Strong"/>
              </w:rPr>
              <w:t>Policy Gap</w:t>
            </w:r>
          </w:p>
        </w:tc>
        <w:tc>
          <w:tcPr>
            <w:tcW w:w="2976" w:type="dxa"/>
            <w:vAlign w:val="center"/>
          </w:tcPr>
          <w:p w14:paraId="19EA849F" w14:textId="717ECC79" w:rsidR="00670E23" w:rsidRDefault="00670E23" w:rsidP="00670E23">
            <w:pPr>
              <w:spacing w:line="360" w:lineRule="auto"/>
              <w:jc w:val="center"/>
              <w:rPr>
                <w:rFonts w:ascii="Times New Roman" w:hAnsi="Times New Roman" w:cs="Times New Roman"/>
              </w:rPr>
            </w:pPr>
            <w:r>
              <w:rPr>
                <w:rStyle w:val="Strong"/>
              </w:rPr>
              <w:t>Details of the Gap</w:t>
            </w:r>
          </w:p>
        </w:tc>
        <w:tc>
          <w:tcPr>
            <w:tcW w:w="3544" w:type="dxa"/>
            <w:vAlign w:val="center"/>
          </w:tcPr>
          <w:p w14:paraId="54EE7551" w14:textId="28773DF0" w:rsidR="00670E23" w:rsidRDefault="00670E23" w:rsidP="00670E23">
            <w:pPr>
              <w:spacing w:line="360" w:lineRule="auto"/>
              <w:jc w:val="center"/>
              <w:rPr>
                <w:rFonts w:ascii="Times New Roman" w:hAnsi="Times New Roman" w:cs="Times New Roman"/>
              </w:rPr>
            </w:pPr>
            <w:r>
              <w:rPr>
                <w:rStyle w:val="Strong"/>
              </w:rPr>
              <w:t>Recommended Action</w:t>
            </w:r>
          </w:p>
        </w:tc>
      </w:tr>
      <w:tr w:rsidR="00670E23" w14:paraId="098C32DF" w14:textId="77777777" w:rsidTr="00670E23">
        <w:tc>
          <w:tcPr>
            <w:tcW w:w="2689" w:type="dxa"/>
            <w:vAlign w:val="center"/>
          </w:tcPr>
          <w:p w14:paraId="31D7AB68" w14:textId="018FDCF5" w:rsidR="00670E23" w:rsidRPr="00670E23" w:rsidRDefault="00670E23" w:rsidP="00670E23">
            <w:pPr>
              <w:spacing w:line="360" w:lineRule="auto"/>
              <w:rPr>
                <w:rFonts w:ascii="Times New Roman" w:hAnsi="Times New Roman" w:cs="Times New Roman"/>
                <w:b/>
                <w:bCs/>
              </w:rPr>
            </w:pPr>
            <w:r w:rsidRPr="00670E23">
              <w:rPr>
                <w:rStyle w:val="Strong"/>
                <w:b w:val="0"/>
                <w:bCs w:val="0"/>
              </w:rPr>
              <w:t>Incomplete FRA Implementation</w:t>
            </w:r>
          </w:p>
        </w:tc>
        <w:tc>
          <w:tcPr>
            <w:tcW w:w="2976" w:type="dxa"/>
            <w:vAlign w:val="center"/>
          </w:tcPr>
          <w:p w14:paraId="39D78BC6" w14:textId="071C6266" w:rsidR="00670E23" w:rsidRDefault="00670E23" w:rsidP="00670E23">
            <w:pPr>
              <w:spacing w:line="360" w:lineRule="auto"/>
              <w:rPr>
                <w:rFonts w:ascii="Times New Roman" w:hAnsi="Times New Roman" w:cs="Times New Roman"/>
              </w:rPr>
            </w:pPr>
            <w:r>
              <w:t>Lack of mapping, administrative delays</w:t>
            </w:r>
          </w:p>
        </w:tc>
        <w:tc>
          <w:tcPr>
            <w:tcW w:w="3544" w:type="dxa"/>
            <w:vAlign w:val="center"/>
          </w:tcPr>
          <w:p w14:paraId="1D1A005A" w14:textId="66F789CB" w:rsidR="00670E23" w:rsidRDefault="00670E23" w:rsidP="00670E23">
            <w:pPr>
              <w:spacing w:line="360" w:lineRule="auto"/>
              <w:rPr>
                <w:rFonts w:ascii="Times New Roman" w:hAnsi="Times New Roman" w:cs="Times New Roman"/>
              </w:rPr>
            </w:pPr>
            <w:r>
              <w:t>Accelerate FRA with participatory mapping &amp; legal support</w:t>
            </w:r>
          </w:p>
        </w:tc>
      </w:tr>
      <w:tr w:rsidR="00670E23" w14:paraId="7D479FE6" w14:textId="77777777" w:rsidTr="00670E23">
        <w:tc>
          <w:tcPr>
            <w:tcW w:w="2689" w:type="dxa"/>
            <w:vAlign w:val="center"/>
          </w:tcPr>
          <w:p w14:paraId="62885500" w14:textId="416E1291" w:rsidR="00670E23" w:rsidRPr="00670E23" w:rsidRDefault="00670E23" w:rsidP="00670E23">
            <w:pPr>
              <w:spacing w:line="360" w:lineRule="auto"/>
              <w:rPr>
                <w:rFonts w:ascii="Times New Roman" w:hAnsi="Times New Roman" w:cs="Times New Roman"/>
                <w:b/>
                <w:bCs/>
              </w:rPr>
            </w:pPr>
            <w:r w:rsidRPr="00670E23">
              <w:rPr>
                <w:rStyle w:val="Strong"/>
                <w:b w:val="0"/>
                <w:bCs w:val="0"/>
              </w:rPr>
              <w:t>Weak NTFP Value Chains</w:t>
            </w:r>
          </w:p>
        </w:tc>
        <w:tc>
          <w:tcPr>
            <w:tcW w:w="2976" w:type="dxa"/>
            <w:vAlign w:val="center"/>
          </w:tcPr>
          <w:p w14:paraId="2331BF7D" w14:textId="36CB105B" w:rsidR="00670E23" w:rsidRDefault="00670E23" w:rsidP="00670E23">
            <w:pPr>
              <w:spacing w:line="360" w:lineRule="auto"/>
              <w:rPr>
                <w:rFonts w:ascii="Times New Roman" w:hAnsi="Times New Roman" w:cs="Times New Roman"/>
              </w:rPr>
            </w:pPr>
            <w:r>
              <w:t>Small scale, poor market linkages</w:t>
            </w:r>
          </w:p>
        </w:tc>
        <w:tc>
          <w:tcPr>
            <w:tcW w:w="3544" w:type="dxa"/>
            <w:vAlign w:val="center"/>
          </w:tcPr>
          <w:p w14:paraId="468BD3C2" w14:textId="273F3812" w:rsidR="00670E23" w:rsidRDefault="00670E23" w:rsidP="00670E23">
            <w:pPr>
              <w:spacing w:line="360" w:lineRule="auto"/>
              <w:rPr>
                <w:rFonts w:ascii="Times New Roman" w:hAnsi="Times New Roman" w:cs="Times New Roman"/>
              </w:rPr>
            </w:pPr>
            <w:r>
              <w:t>Support with processing units, market access, and fair pricing mechanisms</w:t>
            </w:r>
          </w:p>
        </w:tc>
      </w:tr>
      <w:tr w:rsidR="00670E23" w14:paraId="14C3549A" w14:textId="77777777" w:rsidTr="00670E23">
        <w:tc>
          <w:tcPr>
            <w:tcW w:w="2689" w:type="dxa"/>
            <w:vAlign w:val="center"/>
          </w:tcPr>
          <w:p w14:paraId="3FCE465F" w14:textId="3F56C92E" w:rsidR="00670E23" w:rsidRPr="00670E23" w:rsidRDefault="00670E23" w:rsidP="00670E23">
            <w:pPr>
              <w:spacing w:line="360" w:lineRule="auto"/>
              <w:rPr>
                <w:rFonts w:ascii="Times New Roman" w:hAnsi="Times New Roman" w:cs="Times New Roman"/>
                <w:b/>
                <w:bCs/>
              </w:rPr>
            </w:pPr>
            <w:r w:rsidRPr="00670E23">
              <w:rPr>
                <w:rStyle w:val="Strong"/>
                <w:b w:val="0"/>
                <w:bCs w:val="0"/>
              </w:rPr>
              <w:t>Millet Revival Lacks Infrastructure</w:t>
            </w:r>
          </w:p>
        </w:tc>
        <w:tc>
          <w:tcPr>
            <w:tcW w:w="2976" w:type="dxa"/>
            <w:vAlign w:val="center"/>
          </w:tcPr>
          <w:p w14:paraId="676E8240" w14:textId="7F70BDDA" w:rsidR="00670E23" w:rsidRDefault="00670E23" w:rsidP="00670E23">
            <w:pPr>
              <w:spacing w:line="360" w:lineRule="auto"/>
              <w:rPr>
                <w:rFonts w:ascii="Times New Roman" w:hAnsi="Times New Roman" w:cs="Times New Roman"/>
              </w:rPr>
            </w:pPr>
            <w:r>
              <w:t>Gaps in seed availability, storage, and pricing</w:t>
            </w:r>
          </w:p>
        </w:tc>
        <w:tc>
          <w:tcPr>
            <w:tcW w:w="3544" w:type="dxa"/>
            <w:vAlign w:val="center"/>
          </w:tcPr>
          <w:p w14:paraId="1587C5FE" w14:textId="233053BA" w:rsidR="00670E23" w:rsidRDefault="00670E23" w:rsidP="00670E23">
            <w:pPr>
              <w:spacing w:line="360" w:lineRule="auto"/>
              <w:rPr>
                <w:rFonts w:ascii="Times New Roman" w:hAnsi="Times New Roman" w:cs="Times New Roman"/>
              </w:rPr>
            </w:pPr>
            <w:r>
              <w:t>Establish seed banks, local storage, and introduce Minimum Support Prices (MSP)</w:t>
            </w:r>
          </w:p>
        </w:tc>
      </w:tr>
      <w:tr w:rsidR="00670E23" w14:paraId="15A410DD" w14:textId="77777777" w:rsidTr="00670E23">
        <w:tc>
          <w:tcPr>
            <w:tcW w:w="2689" w:type="dxa"/>
            <w:vAlign w:val="center"/>
          </w:tcPr>
          <w:p w14:paraId="24915BAF" w14:textId="1008C00B" w:rsidR="00670E23" w:rsidRPr="00670E23" w:rsidRDefault="00670E23" w:rsidP="00670E23">
            <w:pPr>
              <w:spacing w:line="360" w:lineRule="auto"/>
              <w:rPr>
                <w:rFonts w:ascii="Times New Roman" w:hAnsi="Times New Roman" w:cs="Times New Roman"/>
                <w:b/>
                <w:bCs/>
              </w:rPr>
            </w:pPr>
            <w:r w:rsidRPr="00670E23">
              <w:rPr>
                <w:rStyle w:val="Strong"/>
                <w:b w:val="0"/>
                <w:bCs w:val="0"/>
              </w:rPr>
              <w:t>Gender Inequities in Livelihoods</w:t>
            </w:r>
          </w:p>
        </w:tc>
        <w:tc>
          <w:tcPr>
            <w:tcW w:w="2976" w:type="dxa"/>
            <w:vAlign w:val="center"/>
          </w:tcPr>
          <w:p w14:paraId="777703D7" w14:textId="3ABC25B0" w:rsidR="00670E23" w:rsidRDefault="00670E23" w:rsidP="00670E23">
            <w:pPr>
              <w:spacing w:line="360" w:lineRule="auto"/>
              <w:rPr>
                <w:rFonts w:ascii="Times New Roman" w:hAnsi="Times New Roman" w:cs="Times New Roman"/>
              </w:rPr>
            </w:pPr>
            <w:r>
              <w:t>Exclusion, exploitation, limited access to credit</w:t>
            </w:r>
          </w:p>
        </w:tc>
        <w:tc>
          <w:tcPr>
            <w:tcW w:w="3544" w:type="dxa"/>
            <w:vAlign w:val="center"/>
          </w:tcPr>
          <w:p w14:paraId="2BDB42F2" w14:textId="5EFE938C" w:rsidR="00670E23" w:rsidRDefault="00670E23" w:rsidP="00670E23">
            <w:pPr>
              <w:spacing w:line="360" w:lineRule="auto"/>
              <w:rPr>
                <w:rFonts w:ascii="Times New Roman" w:hAnsi="Times New Roman" w:cs="Times New Roman"/>
              </w:rPr>
            </w:pPr>
            <w:r>
              <w:t>Adopt gender-sensitive policies: ensure credit access, support cooperatives</w:t>
            </w:r>
          </w:p>
        </w:tc>
      </w:tr>
      <w:tr w:rsidR="00670E23" w14:paraId="5FACF451" w14:textId="77777777" w:rsidTr="00670E23">
        <w:tc>
          <w:tcPr>
            <w:tcW w:w="2689" w:type="dxa"/>
            <w:vAlign w:val="center"/>
          </w:tcPr>
          <w:p w14:paraId="5227A4AF" w14:textId="676F4E0E" w:rsidR="00670E23" w:rsidRPr="00670E23" w:rsidRDefault="00670E23" w:rsidP="00670E23">
            <w:pPr>
              <w:spacing w:line="360" w:lineRule="auto"/>
              <w:rPr>
                <w:rFonts w:ascii="Times New Roman" w:hAnsi="Times New Roman" w:cs="Times New Roman"/>
                <w:b/>
                <w:bCs/>
              </w:rPr>
            </w:pPr>
            <w:r w:rsidRPr="00670E23">
              <w:rPr>
                <w:rStyle w:val="Strong"/>
                <w:b w:val="0"/>
                <w:bCs w:val="0"/>
              </w:rPr>
              <w:t>Low Tribal Entrepreneurship Support</w:t>
            </w:r>
          </w:p>
        </w:tc>
        <w:tc>
          <w:tcPr>
            <w:tcW w:w="2976" w:type="dxa"/>
            <w:vAlign w:val="center"/>
          </w:tcPr>
          <w:p w14:paraId="55E5A278" w14:textId="34125404" w:rsidR="00670E23" w:rsidRDefault="00670E23" w:rsidP="00670E23">
            <w:pPr>
              <w:spacing w:line="360" w:lineRule="auto"/>
              <w:rPr>
                <w:rFonts w:ascii="Times New Roman" w:hAnsi="Times New Roman" w:cs="Times New Roman"/>
              </w:rPr>
            </w:pPr>
            <w:r>
              <w:t>Lack of local skills, cultural mismatch in programs</w:t>
            </w:r>
          </w:p>
        </w:tc>
        <w:tc>
          <w:tcPr>
            <w:tcW w:w="3544" w:type="dxa"/>
            <w:vAlign w:val="center"/>
          </w:tcPr>
          <w:p w14:paraId="6596A7B7" w14:textId="3E2DEAA1" w:rsidR="00670E23" w:rsidRDefault="00670E23" w:rsidP="00670E23">
            <w:pPr>
              <w:spacing w:line="360" w:lineRule="auto"/>
              <w:rPr>
                <w:rFonts w:ascii="Times New Roman" w:hAnsi="Times New Roman" w:cs="Times New Roman"/>
              </w:rPr>
            </w:pPr>
            <w:r>
              <w:t xml:space="preserve">Promote localized skill-building in eco-tourism, crafts, </w:t>
            </w:r>
            <w:proofErr w:type="spellStart"/>
            <w:r>
              <w:t>agro</w:t>
            </w:r>
            <w:proofErr w:type="spellEnd"/>
            <w:r>
              <w:t>-ecological practices</w:t>
            </w:r>
          </w:p>
        </w:tc>
      </w:tr>
    </w:tbl>
    <w:p w14:paraId="1BEFFB9E" w14:textId="77777777" w:rsidR="00670E23" w:rsidRPr="00CB6593" w:rsidRDefault="00670E23" w:rsidP="00CB6593">
      <w:pPr>
        <w:spacing w:line="360" w:lineRule="auto"/>
        <w:jc w:val="both"/>
        <w:rPr>
          <w:rFonts w:ascii="Times New Roman" w:hAnsi="Times New Roman" w:cs="Times New Roman"/>
        </w:rPr>
      </w:pPr>
    </w:p>
    <w:p w14:paraId="08CADCC5" w14:textId="4A6E13E4" w:rsidR="001107D7" w:rsidRPr="001107D7" w:rsidRDefault="001107D7" w:rsidP="001107D7">
      <w:pPr>
        <w:spacing w:line="360" w:lineRule="auto"/>
        <w:jc w:val="both"/>
        <w:rPr>
          <w:rFonts w:ascii="Times New Roman" w:hAnsi="Times New Roman" w:cs="Times New Roman"/>
        </w:rPr>
      </w:pPr>
      <w:r w:rsidRPr="001107D7">
        <w:rPr>
          <w:rFonts w:ascii="Times New Roman" w:hAnsi="Times New Roman" w:cs="Times New Roman"/>
        </w:rPr>
        <w:t>In addition, there is an urgent need to strengthen support for community-managed forest governance and promote enterprises based on non-timber forest products (NTFPs). Although NTFPs form a crucial component of tribal livelihoods, most initiatives remain small-scale and poorly integrated into market systems</w:t>
      </w:r>
      <w:sdt>
        <w:sdtPr>
          <w:rPr>
            <w:rFonts w:ascii="Times New Roman" w:hAnsi="Times New Roman" w:cs="Times New Roman"/>
            <w:color w:val="000000"/>
          </w:rPr>
          <w:tag w:val="MENDELEY_CITATION_v3_eyJjaXRhdGlvbklEIjoiTUVOREVMRVlfQ0lUQVRJT05fMzcxZDgzZjQtYjBmNi00OGQzLWE2ODEtNDYwZWNiMDczNGFi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494993133"/>
          <w:placeholder>
            <w:docPart w:val="DefaultPlaceholder_-1854013440"/>
          </w:placeholder>
        </w:sdtPr>
        <w:sdtEndPr/>
        <w:sdtContent>
          <w:r w:rsidR="00AE34BB" w:rsidRPr="00AE34BB">
            <w:rPr>
              <w:rFonts w:ascii="Times New Roman" w:hAnsi="Times New Roman" w:cs="Times New Roman"/>
              <w:color w:val="000000"/>
            </w:rPr>
            <w:t>(Singh 2018)</w:t>
          </w:r>
        </w:sdtContent>
      </w:sdt>
      <w:r w:rsidRPr="001107D7">
        <w:rPr>
          <w:rFonts w:ascii="Times New Roman" w:hAnsi="Times New Roman" w:cs="Times New Roman"/>
        </w:rPr>
        <w:t>. Expanding value chains through processing units, market access, and fair pricing mechanisms can significantly improve income security. In parallel, millet revival efforts must go beyond promotional campaigns. Concrete measures such as establishing community seed banks, building local storage infrastructure, and instituting minimum support prices (MSP) for millets are vital to ensure the economic viability of traditional grains. These actions not only boost nutrition and climate resilience but also reinforce cultural continuity.</w:t>
      </w:r>
    </w:p>
    <w:p w14:paraId="698436B9" w14:textId="24CE1876" w:rsidR="001107D7" w:rsidRPr="001107D7" w:rsidRDefault="001107D7" w:rsidP="001107D7">
      <w:pPr>
        <w:spacing w:line="360" w:lineRule="auto"/>
        <w:jc w:val="both"/>
        <w:rPr>
          <w:rFonts w:ascii="Times New Roman" w:hAnsi="Times New Roman" w:cs="Times New Roman"/>
        </w:rPr>
      </w:pPr>
      <w:r w:rsidRPr="001107D7">
        <w:rPr>
          <w:rFonts w:ascii="Times New Roman" w:hAnsi="Times New Roman" w:cs="Times New Roman"/>
        </w:rPr>
        <w:t>Moreover, existing policies often fail to adequately address gender-specific vulnerabilities. Women traders, particularly those involved in forest produce collection and petty trade, frequently face price manipulation, lack of bargaining power, and exclusion from formal credit systems</w:t>
      </w:r>
      <w:sdt>
        <w:sdtPr>
          <w:rPr>
            <w:rFonts w:ascii="Times New Roman" w:hAnsi="Times New Roman" w:cs="Times New Roman"/>
            <w:color w:val="000000"/>
          </w:rPr>
          <w:tag w:val="MENDELEY_CITATION_v3_eyJjaXRhdGlvbklEIjoiTUVOREVMRVlfQ0lUQVRJT05fYTZkZDlhYmItNjFmMi00NjVjLTk4OTQtYTI5YTM4NWZhZDQw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
          <w:id w:val="1314458087"/>
          <w:placeholder>
            <w:docPart w:val="DefaultPlaceholder_-1854013440"/>
          </w:placeholder>
        </w:sdtPr>
        <w:sdtEndPr/>
        <w:sdtContent>
          <w:r w:rsidR="00AE34BB" w:rsidRPr="00AE34BB">
            <w:rPr>
              <w:rFonts w:ascii="Times New Roman" w:hAnsi="Times New Roman" w:cs="Times New Roman"/>
              <w:color w:val="000000"/>
            </w:rPr>
            <w:t>(Tokita-Tanabe and Tanabe 2014)</w:t>
          </w:r>
        </w:sdtContent>
      </w:sdt>
      <w:r w:rsidRPr="001107D7">
        <w:rPr>
          <w:rFonts w:ascii="Times New Roman" w:hAnsi="Times New Roman" w:cs="Times New Roman"/>
        </w:rPr>
        <w:t>. To counter this, gender-sensitive policy frameworks must be put in place to protect women from exploitation, ensure access to institutional credit, and support their participation in producer collectives and cooperatives</w:t>
      </w:r>
    </w:p>
    <w:p w14:paraId="6F12A4D4" w14:textId="4B7C2231" w:rsidR="00DC6043" w:rsidRPr="001107D7" w:rsidRDefault="001107D7" w:rsidP="001107D7">
      <w:pPr>
        <w:spacing w:line="360" w:lineRule="auto"/>
        <w:jc w:val="both"/>
        <w:rPr>
          <w:rFonts w:ascii="Times New Roman" w:hAnsi="Times New Roman" w:cs="Times New Roman"/>
        </w:rPr>
      </w:pPr>
      <w:r w:rsidRPr="001107D7">
        <w:rPr>
          <w:rFonts w:ascii="Times New Roman" w:hAnsi="Times New Roman" w:cs="Times New Roman"/>
        </w:rPr>
        <w:lastRenderedPageBreak/>
        <w:t>Encouraging tribal entrepreneurship is another crucial area that requires focused attention</w:t>
      </w:r>
      <w:sdt>
        <w:sdtPr>
          <w:rPr>
            <w:rFonts w:ascii="Times New Roman" w:hAnsi="Times New Roman" w:cs="Times New Roman"/>
            <w:color w:val="000000"/>
          </w:rPr>
          <w:tag w:val="MENDELEY_CITATION_v3_eyJjaXRhdGlvbklEIjoiTUVOREVMRVlfQ0lUQVRJT05fZTIwOWYzODYtNGQzOS00ZmM5LWFhOWYtZTdiYTc1NzFlZDM1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579099509"/>
          <w:placeholder>
            <w:docPart w:val="DefaultPlaceholder_-1854013440"/>
          </w:placeholder>
        </w:sdtPr>
        <w:sdtEndPr/>
        <w:sdtContent>
          <w:r w:rsidR="00AE34BB" w:rsidRPr="00AE34BB">
            <w:rPr>
              <w:rFonts w:ascii="Times New Roman" w:hAnsi="Times New Roman" w:cs="Times New Roman"/>
              <w:color w:val="000000"/>
            </w:rPr>
            <w:t>(Ramesh 2016)</w:t>
          </w:r>
        </w:sdtContent>
      </w:sdt>
      <w:r w:rsidRPr="001107D7">
        <w:rPr>
          <w:rFonts w:ascii="Times New Roman" w:hAnsi="Times New Roman" w:cs="Times New Roman"/>
        </w:rPr>
        <w:t xml:space="preserve">. Skill-building programs tailored to local contexts, ranging from eco-tourism, artisanal crafts, and </w:t>
      </w:r>
      <w:proofErr w:type="spellStart"/>
      <w:r w:rsidRPr="001107D7">
        <w:rPr>
          <w:rFonts w:ascii="Times New Roman" w:hAnsi="Times New Roman" w:cs="Times New Roman"/>
        </w:rPr>
        <w:t>agro</w:t>
      </w:r>
      <w:proofErr w:type="spellEnd"/>
      <w:r w:rsidRPr="001107D7">
        <w:rPr>
          <w:rFonts w:ascii="Times New Roman" w:hAnsi="Times New Roman" w:cs="Times New Roman"/>
        </w:rPr>
        <w:t>-ecological practices to sustainable farming and food processing, can foster self-reliance and innovation. Such interventions must be designed with cultural sensitivity and long-term ecological sustainability in mind, ensuring that economic development does not come at the cost of traditional knowledge systems and environmental integrity</w:t>
      </w:r>
      <w:sdt>
        <w:sdtPr>
          <w:rPr>
            <w:rFonts w:ascii="Times New Roman" w:hAnsi="Times New Roman" w:cs="Times New Roman"/>
            <w:color w:val="000000"/>
          </w:rPr>
          <w:tag w:val="MENDELEY_CITATION_v3_eyJjaXRhdGlvbklEIjoiTUVOREVMRVlfQ0lUQVRJT05fZDAyNTNhMmMtYzQ0Ny00OWViLWI1NzgtZDQyOGY0MmVhMzc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289177743"/>
          <w:placeholder>
            <w:docPart w:val="DefaultPlaceholder_-1854013440"/>
          </w:placeholder>
        </w:sdtPr>
        <w:sdtEndPr/>
        <w:sdtContent>
          <w:r w:rsidR="00AE34BB" w:rsidRPr="00AE34BB">
            <w:rPr>
              <w:rFonts w:ascii="Times New Roman" w:hAnsi="Times New Roman" w:cs="Times New Roman"/>
              <w:color w:val="000000"/>
            </w:rPr>
            <w:t>(Sharma and Mohan 2024)</w:t>
          </w:r>
        </w:sdtContent>
      </w:sdt>
      <w:r w:rsidRPr="001107D7">
        <w:rPr>
          <w:rFonts w:ascii="Times New Roman" w:hAnsi="Times New Roman" w:cs="Times New Roman"/>
        </w:rPr>
        <w:t>.</w:t>
      </w:r>
    </w:p>
    <w:p w14:paraId="394A4EF4" w14:textId="32414468" w:rsidR="00DC6043" w:rsidRPr="00CB6593" w:rsidRDefault="00DC6043" w:rsidP="00DC6043">
      <w:pPr>
        <w:rPr>
          <w:rFonts w:ascii="Times New Roman" w:hAnsi="Times New Roman" w:cs="Times New Roman"/>
          <w:b/>
          <w:bCs/>
        </w:rPr>
      </w:pPr>
      <w:r w:rsidRPr="00CB6593">
        <w:rPr>
          <w:rFonts w:ascii="Times New Roman" w:hAnsi="Times New Roman" w:cs="Times New Roman"/>
          <w:b/>
          <w:bCs/>
        </w:rPr>
        <w:t>8. Conclusion</w:t>
      </w:r>
    </w:p>
    <w:p w14:paraId="0529DE50" w14:textId="77777777" w:rsidR="00CB6593" w:rsidRPr="00CB6593" w:rsidRDefault="00CB6593" w:rsidP="00CB6593">
      <w:pPr>
        <w:spacing w:line="360" w:lineRule="auto"/>
        <w:jc w:val="both"/>
        <w:rPr>
          <w:rFonts w:ascii="Times New Roman" w:hAnsi="Times New Roman" w:cs="Times New Roman"/>
        </w:rPr>
      </w:pPr>
      <w:r w:rsidRPr="00CB6593">
        <w:rPr>
          <w:rFonts w:ascii="Times New Roman" w:hAnsi="Times New Roman" w:cs="Times New Roman"/>
        </w:rPr>
        <w:t xml:space="preserve">The livelihood transition of the </w:t>
      </w:r>
      <w:proofErr w:type="spellStart"/>
      <w:r w:rsidRPr="00CB6593">
        <w:rPr>
          <w:rFonts w:ascii="Times New Roman" w:hAnsi="Times New Roman" w:cs="Times New Roman"/>
        </w:rPr>
        <w:t>Dongria</w:t>
      </w:r>
      <w:proofErr w:type="spellEnd"/>
      <w:r w:rsidRPr="00CB6593">
        <w:rPr>
          <w:rFonts w:ascii="Times New Roman" w:hAnsi="Times New Roman" w:cs="Times New Roman"/>
        </w:rPr>
        <w:t xml:space="preserve"> </w:t>
      </w:r>
      <w:proofErr w:type="spellStart"/>
      <w:r w:rsidRPr="00CB6593">
        <w:rPr>
          <w:rFonts w:ascii="Times New Roman" w:hAnsi="Times New Roman" w:cs="Times New Roman"/>
        </w:rPr>
        <w:t>Kandha</w:t>
      </w:r>
      <w:proofErr w:type="spellEnd"/>
      <w:r w:rsidRPr="00CB6593">
        <w:rPr>
          <w:rFonts w:ascii="Times New Roman" w:hAnsi="Times New Roman" w:cs="Times New Roman"/>
        </w:rPr>
        <w:t xml:space="preserve"> from forest-dependent subsistence systems to market-linked economies is a complex and dynamic process. While it has opened up new avenues for income generation and integration with broader economic networks, it has also introduced significant challenges. These include the erosion of ecological balance, the weakening of traditional knowledge systems, and the dilution of cultural identity. The shift has not been uniform, and its impacts are deeply gendered, generational, and spatial. As such, development interventions must move beyond generic frameworks and adopt a more nuanced, context-specific approach.</w:t>
      </w:r>
    </w:p>
    <w:p w14:paraId="32425497" w14:textId="6F2E7D10" w:rsidR="00CB6593" w:rsidRDefault="00CB6593" w:rsidP="00CB6593">
      <w:pPr>
        <w:spacing w:line="360" w:lineRule="auto"/>
        <w:jc w:val="both"/>
        <w:rPr>
          <w:rFonts w:ascii="Times New Roman" w:hAnsi="Times New Roman" w:cs="Times New Roman"/>
        </w:rPr>
      </w:pPr>
      <w:r w:rsidRPr="00CB6593">
        <w:rPr>
          <w:rFonts w:ascii="Times New Roman" w:hAnsi="Times New Roman" w:cs="Times New Roman"/>
        </w:rPr>
        <w:t>A path forward must be grounded in cultural sensitivity, ecological sustainability, and a strong rights-based framework. This includes not only accelerating the implementation of progressive legislation like the Forest Rights Act but also investing in systems that protect and revitalize indigenous knowledge, support sustainable land use, and enable dignified economic participation for all</w:t>
      </w:r>
      <w:r w:rsidR="006C5C04">
        <w:rPr>
          <w:rFonts w:ascii="Times New Roman" w:hAnsi="Times New Roman" w:cs="Times New Roman"/>
        </w:rPr>
        <w:t xml:space="preserve">, </w:t>
      </w:r>
      <w:r w:rsidRPr="00CB6593">
        <w:rPr>
          <w:rFonts w:ascii="Times New Roman" w:hAnsi="Times New Roman" w:cs="Times New Roman"/>
        </w:rPr>
        <w:t>especially women and youth. The findings of this study highlight the need to balance development with preservation, and they contribute to wider discourses on indigenous rights, sustainable livelihoods, and tribal empowerment in the face of socio-economic and environmental change.</w:t>
      </w:r>
    </w:p>
    <w:p w14:paraId="2208FE0F" w14:textId="77777777" w:rsidR="00D96FB1" w:rsidRDefault="00D96FB1" w:rsidP="006249FB">
      <w:pPr>
        <w:spacing w:line="360" w:lineRule="auto"/>
        <w:rPr>
          <w:rFonts w:ascii="Times New Roman" w:hAnsi="Times New Roman" w:cs="Times New Roman"/>
          <w:b/>
          <w:bCs/>
        </w:rPr>
      </w:pPr>
    </w:p>
    <w:p w14:paraId="5F199D82" w14:textId="379D2108" w:rsidR="0088632C" w:rsidRPr="0088632C" w:rsidRDefault="0088632C" w:rsidP="006249FB">
      <w:pPr>
        <w:spacing w:line="360" w:lineRule="auto"/>
        <w:rPr>
          <w:rFonts w:ascii="Times New Roman" w:hAnsi="Times New Roman" w:cs="Times New Roman"/>
          <w:b/>
          <w:bCs/>
        </w:rPr>
      </w:pPr>
      <w:bookmarkStart w:id="0" w:name="_GoBack"/>
      <w:bookmarkEnd w:id="0"/>
      <w:r w:rsidRPr="0088632C">
        <w:rPr>
          <w:rFonts w:ascii="Times New Roman" w:hAnsi="Times New Roman" w:cs="Times New Roman"/>
          <w:b/>
          <w:bCs/>
        </w:rPr>
        <w:t>References</w:t>
      </w:r>
    </w:p>
    <w:sdt>
      <w:sdtPr>
        <w:rPr>
          <w:rFonts w:ascii="Times New Roman" w:hAnsi="Times New Roman" w:cs="Times New Roman"/>
          <w:color w:val="000000"/>
        </w:rPr>
        <w:tag w:val="MENDELEY_BIBLIOGRAPHY"/>
        <w:id w:val="224113024"/>
        <w:placeholder>
          <w:docPart w:val="DefaultPlaceholder_-1854013440"/>
        </w:placeholder>
      </w:sdtPr>
      <w:sdtEndPr/>
      <w:sdtContent>
        <w:p w14:paraId="021CD68B" w14:textId="77777777" w:rsidR="00AE34BB" w:rsidRDefault="00AE34BB">
          <w:pPr>
            <w:autoSpaceDE w:val="0"/>
            <w:autoSpaceDN w:val="0"/>
            <w:ind w:hanging="480"/>
            <w:divId w:val="450712988"/>
            <w:rPr>
              <w:rFonts w:eastAsia="Times New Roman"/>
              <w:kern w:val="0"/>
              <w:sz w:val="24"/>
              <w:szCs w:val="24"/>
              <w14:ligatures w14:val="none"/>
            </w:rPr>
          </w:pPr>
          <w:proofErr w:type="spellStart"/>
          <w:r>
            <w:rPr>
              <w:rFonts w:eastAsia="Times New Roman"/>
            </w:rPr>
            <w:t>Bocha</w:t>
          </w:r>
          <w:proofErr w:type="spellEnd"/>
          <w:r>
            <w:rPr>
              <w:rFonts w:eastAsia="Times New Roman"/>
            </w:rPr>
            <w:t xml:space="preserve">, </w:t>
          </w:r>
          <w:proofErr w:type="spellStart"/>
          <w:r>
            <w:rPr>
              <w:rFonts w:eastAsia="Times New Roman"/>
            </w:rPr>
            <w:t>Kedarnath</w:t>
          </w:r>
          <w:proofErr w:type="spellEnd"/>
          <w:r>
            <w:rPr>
              <w:rFonts w:eastAsia="Times New Roman"/>
            </w:rPr>
            <w:t xml:space="preserve">, and B. K. Srinivas. 2021. “Livelihood Practices and Sustenance among </w:t>
          </w:r>
          <w:proofErr w:type="spellStart"/>
          <w:r>
            <w:rPr>
              <w:rFonts w:eastAsia="Times New Roman"/>
            </w:rPr>
            <w:t>Dongria</w:t>
          </w:r>
          <w:proofErr w:type="spellEnd"/>
          <w:r>
            <w:rPr>
              <w:rFonts w:eastAsia="Times New Roman"/>
            </w:rPr>
            <w:t xml:space="preserve"> </w:t>
          </w:r>
          <w:proofErr w:type="spellStart"/>
          <w:r>
            <w:rPr>
              <w:rFonts w:eastAsia="Times New Roman"/>
            </w:rPr>
            <w:t>Kondhs</w:t>
          </w:r>
          <w:proofErr w:type="spellEnd"/>
          <w:r>
            <w:rPr>
              <w:rFonts w:eastAsia="Times New Roman"/>
            </w:rPr>
            <w:t xml:space="preserve"> of Odisha.” </w:t>
          </w:r>
          <w:r>
            <w:rPr>
              <w:rFonts w:eastAsia="Times New Roman"/>
              <w:i/>
              <w:iCs/>
            </w:rPr>
            <w:t>IJRDO-Journal of Social Science and Humanities Research</w:t>
          </w:r>
          <w:r>
            <w:rPr>
              <w:rFonts w:eastAsia="Times New Roman"/>
            </w:rPr>
            <w:t xml:space="preserve"> 6(4):11–17.</w:t>
          </w:r>
        </w:p>
        <w:p w14:paraId="275F3D82" w14:textId="77777777" w:rsidR="00AE34BB" w:rsidRDefault="00AE34BB">
          <w:pPr>
            <w:autoSpaceDE w:val="0"/>
            <w:autoSpaceDN w:val="0"/>
            <w:ind w:hanging="480"/>
            <w:divId w:val="2014452247"/>
            <w:rPr>
              <w:rFonts w:eastAsia="Times New Roman"/>
            </w:rPr>
          </w:pPr>
          <w:r>
            <w:rPr>
              <w:rFonts w:eastAsia="Times New Roman"/>
            </w:rPr>
            <w:t xml:space="preserve">Das, Prasanta Kumar. 2021. “The Economic Contribution of Forest Resources to the Tribal Communities in Odisha: A Study of Two Villages in </w:t>
          </w:r>
          <w:proofErr w:type="spellStart"/>
          <w:r>
            <w:rPr>
              <w:rFonts w:eastAsia="Times New Roman"/>
            </w:rPr>
            <w:t>Rayagada</w:t>
          </w:r>
          <w:proofErr w:type="spellEnd"/>
          <w:r>
            <w:rPr>
              <w:rFonts w:eastAsia="Times New Roman"/>
            </w:rPr>
            <w:t xml:space="preserve"> </w:t>
          </w:r>
          <w:proofErr w:type="spellStart"/>
          <w:r>
            <w:rPr>
              <w:rFonts w:eastAsia="Times New Roman"/>
            </w:rPr>
            <w:t>Distric</w:t>
          </w:r>
          <w:proofErr w:type="spellEnd"/>
          <w:r>
            <w:rPr>
              <w:rFonts w:eastAsia="Times New Roman"/>
            </w:rPr>
            <w:t xml:space="preserve">.” </w:t>
          </w:r>
          <w:r>
            <w:rPr>
              <w:rFonts w:eastAsia="Times New Roman"/>
              <w:i/>
              <w:iCs/>
            </w:rPr>
            <w:t>Indian Journal of Agricultural Marketing</w:t>
          </w:r>
          <w:r>
            <w:rPr>
              <w:rFonts w:eastAsia="Times New Roman"/>
            </w:rPr>
            <w:t xml:space="preserve"> 35(1):77–86.</w:t>
          </w:r>
        </w:p>
        <w:p w14:paraId="0BC761C0" w14:textId="77777777" w:rsidR="00AE34BB" w:rsidRDefault="00AE34BB">
          <w:pPr>
            <w:autoSpaceDE w:val="0"/>
            <w:autoSpaceDN w:val="0"/>
            <w:ind w:hanging="480"/>
            <w:divId w:val="2015255487"/>
            <w:rPr>
              <w:rFonts w:eastAsia="Times New Roman"/>
            </w:rPr>
          </w:pPr>
          <w:r>
            <w:rPr>
              <w:rFonts w:eastAsia="Times New Roman"/>
            </w:rPr>
            <w:t xml:space="preserve">DEVI, SANJEETA KUMARI. 2012. “Agrarian Distress and Indebtedness in Tribal Odisha: A Study in </w:t>
          </w:r>
          <w:proofErr w:type="spellStart"/>
          <w:r>
            <w:rPr>
              <w:rFonts w:eastAsia="Times New Roman"/>
            </w:rPr>
            <w:t>Rayagada</w:t>
          </w:r>
          <w:proofErr w:type="spellEnd"/>
          <w:r>
            <w:rPr>
              <w:rFonts w:eastAsia="Times New Roman"/>
            </w:rPr>
            <w:t xml:space="preserve"> District.” </w:t>
          </w:r>
          <w:r>
            <w:rPr>
              <w:rFonts w:eastAsia="Times New Roman"/>
              <w:i/>
              <w:iCs/>
            </w:rPr>
            <w:t>THE INTERNATIONAL RESEARCH JOURNAL OF SOCIAL SCIENCES AND HUMANITIES</w:t>
          </w:r>
          <w:r>
            <w:rPr>
              <w:rFonts w:eastAsia="Times New Roman"/>
            </w:rPr>
            <w:t>.</w:t>
          </w:r>
        </w:p>
        <w:p w14:paraId="7AFDABBC" w14:textId="77777777" w:rsidR="00AE34BB" w:rsidRDefault="00AE34BB">
          <w:pPr>
            <w:autoSpaceDE w:val="0"/>
            <w:autoSpaceDN w:val="0"/>
            <w:ind w:hanging="480"/>
            <w:divId w:val="803699464"/>
            <w:rPr>
              <w:rFonts w:eastAsia="Times New Roman"/>
            </w:rPr>
          </w:pPr>
          <w:r>
            <w:rPr>
              <w:rFonts w:eastAsia="Times New Roman"/>
            </w:rPr>
            <w:t xml:space="preserve">Kumar, Kundan, Pranab Ranjan Choudhary, S. Sarangi, P. Mishra, and S. Behera. 2005. “A Socio-Economic and Legal Study of Scheduled Tribes’ Land in Orissa.” </w:t>
          </w:r>
          <w:r>
            <w:rPr>
              <w:rFonts w:eastAsia="Times New Roman"/>
              <w:i/>
              <w:iCs/>
            </w:rPr>
            <w:t>Unpublished Study Commissioned by World Bank Washington</w:t>
          </w:r>
          <w:r>
            <w:rPr>
              <w:rFonts w:eastAsia="Times New Roman"/>
            </w:rPr>
            <w:t>.</w:t>
          </w:r>
        </w:p>
        <w:p w14:paraId="70B232D8" w14:textId="77777777" w:rsidR="00AE34BB" w:rsidRDefault="00AE34BB">
          <w:pPr>
            <w:autoSpaceDE w:val="0"/>
            <w:autoSpaceDN w:val="0"/>
            <w:ind w:hanging="480"/>
            <w:divId w:val="1006129933"/>
            <w:rPr>
              <w:rFonts w:eastAsia="Times New Roman"/>
            </w:rPr>
          </w:pPr>
          <w:r>
            <w:rPr>
              <w:rFonts w:eastAsia="Times New Roman"/>
            </w:rPr>
            <w:t>Kumar, Virendra. n.d. “Academic Articles.”</w:t>
          </w:r>
        </w:p>
        <w:p w14:paraId="7F5589DE" w14:textId="77777777" w:rsidR="00AE34BB" w:rsidRDefault="00AE34BB">
          <w:pPr>
            <w:autoSpaceDE w:val="0"/>
            <w:autoSpaceDN w:val="0"/>
            <w:ind w:hanging="480"/>
            <w:divId w:val="551961025"/>
            <w:rPr>
              <w:rFonts w:eastAsia="Times New Roman"/>
            </w:rPr>
          </w:pPr>
          <w:r>
            <w:rPr>
              <w:rFonts w:eastAsia="Times New Roman"/>
            </w:rPr>
            <w:t xml:space="preserve">Majhi, Madhusmita. n.d. “Promotion of Sustainable Livelihood Through Skill Development of </w:t>
          </w:r>
          <w:proofErr w:type="spellStart"/>
          <w:r>
            <w:rPr>
              <w:rFonts w:eastAsia="Times New Roman"/>
            </w:rPr>
            <w:t>Dongria</w:t>
          </w:r>
          <w:proofErr w:type="spellEnd"/>
          <w:r>
            <w:rPr>
              <w:rFonts w:eastAsia="Times New Roman"/>
            </w:rPr>
            <w:t xml:space="preserve"> </w:t>
          </w:r>
          <w:proofErr w:type="spellStart"/>
          <w:r>
            <w:rPr>
              <w:rFonts w:eastAsia="Times New Roman"/>
            </w:rPr>
            <w:t>Kondh</w:t>
          </w:r>
          <w:proofErr w:type="spellEnd"/>
          <w:r>
            <w:rPr>
              <w:rFonts w:eastAsia="Times New Roman"/>
            </w:rPr>
            <w:t xml:space="preserve"> Communities During Lockdown.”</w:t>
          </w:r>
        </w:p>
        <w:p w14:paraId="0F96FE2A" w14:textId="77777777" w:rsidR="00AE34BB" w:rsidRDefault="00AE34BB">
          <w:pPr>
            <w:autoSpaceDE w:val="0"/>
            <w:autoSpaceDN w:val="0"/>
            <w:ind w:hanging="480"/>
            <w:divId w:val="928585573"/>
            <w:rPr>
              <w:rFonts w:eastAsia="Times New Roman"/>
            </w:rPr>
          </w:pPr>
          <w:r>
            <w:rPr>
              <w:rFonts w:eastAsia="Times New Roman"/>
            </w:rPr>
            <w:lastRenderedPageBreak/>
            <w:t>Mall, Arati. 2020. “Indigenous Knowledge on Selection, Sustainable Utilization of Local Flora and Fauna for Food by Tribes (PTG) of Odisha: A Potential Resource for Food and Environmental Security.”</w:t>
          </w:r>
        </w:p>
        <w:p w14:paraId="2EA1561E" w14:textId="77777777" w:rsidR="00AE34BB" w:rsidRDefault="00AE34BB">
          <w:pPr>
            <w:autoSpaceDE w:val="0"/>
            <w:autoSpaceDN w:val="0"/>
            <w:ind w:hanging="480"/>
            <w:divId w:val="1416124405"/>
            <w:rPr>
              <w:rFonts w:eastAsia="Times New Roman"/>
            </w:rPr>
          </w:pPr>
          <w:r>
            <w:rPr>
              <w:rFonts w:eastAsia="Times New Roman"/>
            </w:rPr>
            <w:t xml:space="preserve">Mishra, Priyadarshini. n.d. “Gender and Culture of the </w:t>
          </w:r>
          <w:proofErr w:type="spellStart"/>
          <w:r>
            <w:rPr>
              <w:rFonts w:eastAsia="Times New Roman"/>
            </w:rPr>
            <w:t>Dongria</w:t>
          </w:r>
          <w:proofErr w:type="spellEnd"/>
          <w:r>
            <w:rPr>
              <w:rFonts w:eastAsia="Times New Roman"/>
            </w:rPr>
            <w:t xml:space="preserve"> </w:t>
          </w:r>
          <w:proofErr w:type="spellStart"/>
          <w:r>
            <w:rPr>
              <w:rFonts w:eastAsia="Times New Roman"/>
            </w:rPr>
            <w:t>Kondhs</w:t>
          </w:r>
          <w:proofErr w:type="spellEnd"/>
          <w:r>
            <w:rPr>
              <w:rFonts w:eastAsia="Times New Roman"/>
            </w:rPr>
            <w:t xml:space="preserve"> of Odisha: A Preliminary Assessment.” </w:t>
          </w:r>
          <w:r>
            <w:rPr>
              <w:rFonts w:eastAsia="Times New Roman"/>
              <w:i/>
              <w:iCs/>
            </w:rPr>
            <w:t>Folklore Foundation, India</w:t>
          </w:r>
          <w:r>
            <w:rPr>
              <w:rFonts w:eastAsia="Times New Roman"/>
            </w:rPr>
            <w:t xml:space="preserve"> 26.</w:t>
          </w:r>
        </w:p>
        <w:p w14:paraId="7E7193F6" w14:textId="77777777" w:rsidR="00AE34BB" w:rsidRDefault="00AE34BB">
          <w:pPr>
            <w:autoSpaceDE w:val="0"/>
            <w:autoSpaceDN w:val="0"/>
            <w:ind w:hanging="480"/>
            <w:divId w:val="2007778325"/>
            <w:rPr>
              <w:rFonts w:eastAsia="Times New Roman"/>
            </w:rPr>
          </w:pPr>
          <w:r>
            <w:rPr>
              <w:rFonts w:eastAsia="Times New Roman"/>
            </w:rPr>
            <w:t xml:space="preserve">Mohapatra, Tanuja. 2017. “Adivasi’s Struggle for </w:t>
          </w:r>
          <w:proofErr w:type="spellStart"/>
          <w:proofErr w:type="gramStart"/>
          <w:r>
            <w:rPr>
              <w:rFonts w:eastAsia="Times New Roman"/>
            </w:rPr>
            <w:t>Niyamgiri</w:t>
          </w:r>
          <w:proofErr w:type="spellEnd"/>
          <w:r>
            <w:rPr>
              <w:rFonts w:eastAsia="Times New Roman"/>
            </w:rPr>
            <w:t>:-</w:t>
          </w:r>
          <w:proofErr w:type="gramEnd"/>
          <w:r>
            <w:rPr>
              <w:rFonts w:eastAsia="Times New Roman"/>
            </w:rPr>
            <w:t xml:space="preserve">A Study.” </w:t>
          </w:r>
          <w:r>
            <w:rPr>
              <w:rFonts w:eastAsia="Times New Roman"/>
              <w:i/>
              <w:iCs/>
            </w:rPr>
            <w:t>Afro Asian Journal of Anthropology and Social Policy</w:t>
          </w:r>
          <w:r>
            <w:rPr>
              <w:rFonts w:eastAsia="Times New Roman"/>
            </w:rPr>
            <w:t xml:space="preserve"> 8(1):35–56.</w:t>
          </w:r>
        </w:p>
        <w:p w14:paraId="6646471D" w14:textId="77777777" w:rsidR="00AE34BB" w:rsidRDefault="00AE34BB">
          <w:pPr>
            <w:autoSpaceDE w:val="0"/>
            <w:autoSpaceDN w:val="0"/>
            <w:ind w:hanging="480"/>
            <w:divId w:val="1379086494"/>
            <w:rPr>
              <w:rFonts w:eastAsia="Times New Roman"/>
            </w:rPr>
          </w:pPr>
          <w:r>
            <w:rPr>
              <w:rFonts w:eastAsia="Times New Roman"/>
            </w:rPr>
            <w:t xml:space="preserve">Nath, Saumya. n.d. “Defending the Sacred: Discourses of Development, Identity and Everyday Resistance among the </w:t>
          </w:r>
          <w:proofErr w:type="spellStart"/>
          <w:r>
            <w:rPr>
              <w:rFonts w:eastAsia="Times New Roman"/>
            </w:rPr>
            <w:t>Dongria</w:t>
          </w:r>
          <w:proofErr w:type="spellEnd"/>
          <w:r>
            <w:rPr>
              <w:rFonts w:eastAsia="Times New Roman"/>
            </w:rPr>
            <w:t xml:space="preserve"> </w:t>
          </w:r>
          <w:proofErr w:type="spellStart"/>
          <w:r>
            <w:rPr>
              <w:rFonts w:eastAsia="Times New Roman"/>
            </w:rPr>
            <w:t>Kondh</w:t>
          </w:r>
          <w:proofErr w:type="spellEnd"/>
          <w:r>
            <w:rPr>
              <w:rFonts w:eastAsia="Times New Roman"/>
            </w:rPr>
            <w:t>.”</w:t>
          </w:r>
        </w:p>
        <w:p w14:paraId="31232264" w14:textId="77777777" w:rsidR="00AE34BB" w:rsidRDefault="00AE34BB">
          <w:pPr>
            <w:autoSpaceDE w:val="0"/>
            <w:autoSpaceDN w:val="0"/>
            <w:ind w:hanging="480"/>
            <w:divId w:val="507641915"/>
            <w:rPr>
              <w:rFonts w:eastAsia="Times New Roman"/>
            </w:rPr>
          </w:pPr>
          <w:r>
            <w:rPr>
              <w:rFonts w:eastAsia="Times New Roman"/>
            </w:rPr>
            <w:t xml:space="preserve">Ota, A. B., S. C. Mohanty, and N. </w:t>
          </w:r>
          <w:proofErr w:type="spellStart"/>
          <w:r>
            <w:rPr>
              <w:rFonts w:eastAsia="Times New Roman"/>
            </w:rPr>
            <w:t>Kanhar</w:t>
          </w:r>
          <w:proofErr w:type="spellEnd"/>
          <w:r>
            <w:rPr>
              <w:rFonts w:eastAsia="Times New Roman"/>
            </w:rPr>
            <w:t>. 2020. “</w:t>
          </w:r>
          <w:proofErr w:type="spellStart"/>
          <w:r>
            <w:rPr>
              <w:rFonts w:eastAsia="Times New Roman"/>
            </w:rPr>
            <w:t>Kandha</w:t>
          </w:r>
          <w:proofErr w:type="spellEnd"/>
          <w:r>
            <w:rPr>
              <w:rFonts w:eastAsia="Times New Roman"/>
            </w:rPr>
            <w:t>.”</w:t>
          </w:r>
        </w:p>
        <w:p w14:paraId="2BEB1DA9" w14:textId="77777777" w:rsidR="00AE34BB" w:rsidRDefault="00AE34BB">
          <w:pPr>
            <w:autoSpaceDE w:val="0"/>
            <w:autoSpaceDN w:val="0"/>
            <w:ind w:hanging="480"/>
            <w:divId w:val="1005667980"/>
            <w:rPr>
              <w:rFonts w:eastAsia="Times New Roman"/>
            </w:rPr>
          </w:pPr>
          <w:proofErr w:type="spellStart"/>
          <w:r>
            <w:rPr>
              <w:rFonts w:eastAsia="Times New Roman"/>
            </w:rPr>
            <w:t>Padhi</w:t>
          </w:r>
          <w:proofErr w:type="spellEnd"/>
          <w:r>
            <w:rPr>
              <w:rFonts w:eastAsia="Times New Roman"/>
            </w:rPr>
            <w:t xml:space="preserve">, Ranjana, and </w:t>
          </w:r>
          <w:proofErr w:type="spellStart"/>
          <w:r>
            <w:rPr>
              <w:rFonts w:eastAsia="Times New Roman"/>
            </w:rPr>
            <w:t>Nigamananda</w:t>
          </w:r>
          <w:proofErr w:type="spellEnd"/>
          <w:r>
            <w:rPr>
              <w:rFonts w:eastAsia="Times New Roman"/>
            </w:rPr>
            <w:t xml:space="preserve"> </w:t>
          </w:r>
          <w:proofErr w:type="spellStart"/>
          <w:r>
            <w:rPr>
              <w:rFonts w:eastAsia="Times New Roman"/>
            </w:rPr>
            <w:t>Sadangi</w:t>
          </w:r>
          <w:proofErr w:type="spellEnd"/>
          <w:r>
            <w:rPr>
              <w:rFonts w:eastAsia="Times New Roman"/>
            </w:rPr>
            <w:t>. 2020. “</w:t>
          </w:r>
          <w:proofErr w:type="spellStart"/>
          <w:r>
            <w:rPr>
              <w:rFonts w:eastAsia="Times New Roman"/>
            </w:rPr>
            <w:t>Juhar</w:t>
          </w:r>
          <w:proofErr w:type="spellEnd"/>
          <w:r>
            <w:rPr>
              <w:rFonts w:eastAsia="Times New Roman"/>
            </w:rPr>
            <w:t xml:space="preserve"> </w:t>
          </w:r>
          <w:proofErr w:type="spellStart"/>
          <w:r>
            <w:rPr>
              <w:rFonts w:eastAsia="Times New Roman"/>
            </w:rPr>
            <w:t>Niyamraja</w:t>
          </w:r>
          <w:proofErr w:type="spellEnd"/>
          <w:r>
            <w:rPr>
              <w:rFonts w:eastAsia="Times New Roman"/>
            </w:rPr>
            <w:t xml:space="preserve">.” Pp. 213–40 in </w:t>
          </w:r>
          <w:r>
            <w:rPr>
              <w:rFonts w:eastAsia="Times New Roman"/>
              <w:i/>
              <w:iCs/>
            </w:rPr>
            <w:t>Resisting Dispossession: The Odisha Story</w:t>
          </w:r>
          <w:r>
            <w:rPr>
              <w:rFonts w:eastAsia="Times New Roman"/>
            </w:rPr>
            <w:t>. Springer.</w:t>
          </w:r>
        </w:p>
        <w:p w14:paraId="75DDB33C" w14:textId="77777777" w:rsidR="00AE34BB" w:rsidRDefault="00AE34BB">
          <w:pPr>
            <w:autoSpaceDE w:val="0"/>
            <w:autoSpaceDN w:val="0"/>
            <w:ind w:hanging="480"/>
            <w:divId w:val="1048915970"/>
            <w:rPr>
              <w:rFonts w:eastAsia="Times New Roman"/>
            </w:rPr>
          </w:pPr>
          <w:r>
            <w:rPr>
              <w:rFonts w:eastAsia="Times New Roman"/>
            </w:rPr>
            <w:t xml:space="preserve">Pandey, Annapurna Devi. 2018. “Kondhs’ Resistance Movement to Save Sacred </w:t>
          </w:r>
          <w:proofErr w:type="spellStart"/>
          <w:r>
            <w:rPr>
              <w:rFonts w:eastAsia="Times New Roman"/>
            </w:rPr>
            <w:t>Niyamgiri</w:t>
          </w:r>
          <w:proofErr w:type="spellEnd"/>
          <w:r>
            <w:rPr>
              <w:rFonts w:eastAsia="Times New Roman"/>
            </w:rPr>
            <w:t xml:space="preserve">, Odisha.” Pp. 61–89 in </w:t>
          </w:r>
          <w:r>
            <w:rPr>
              <w:rFonts w:eastAsia="Times New Roman"/>
              <w:i/>
              <w:iCs/>
            </w:rPr>
            <w:t>Indigenous Perspectives on Sacred Natural Sites</w:t>
          </w:r>
          <w:r>
            <w:rPr>
              <w:rFonts w:eastAsia="Times New Roman"/>
            </w:rPr>
            <w:t>. Routledge.</w:t>
          </w:r>
        </w:p>
        <w:p w14:paraId="5531F2A4" w14:textId="77777777" w:rsidR="00AE34BB" w:rsidRDefault="00AE34BB">
          <w:pPr>
            <w:autoSpaceDE w:val="0"/>
            <w:autoSpaceDN w:val="0"/>
            <w:ind w:hanging="480"/>
            <w:divId w:val="38628046"/>
            <w:rPr>
              <w:rFonts w:eastAsia="Times New Roman"/>
            </w:rPr>
          </w:pPr>
          <w:r>
            <w:rPr>
              <w:rFonts w:eastAsia="Times New Roman"/>
            </w:rPr>
            <w:t xml:space="preserve">Ramesh, Prakruti. 2016. “Rural Industry, the Forest Rights Act, and the Performance (s) of Proof.” Pp. 173–90 in </w:t>
          </w:r>
          <w:r>
            <w:rPr>
              <w:rFonts w:eastAsia="Times New Roman"/>
              <w:i/>
              <w:iCs/>
            </w:rPr>
            <w:t>Industrialising Rural India</w:t>
          </w:r>
          <w:r>
            <w:rPr>
              <w:rFonts w:eastAsia="Times New Roman"/>
            </w:rPr>
            <w:t>. Routledge.</w:t>
          </w:r>
        </w:p>
        <w:p w14:paraId="78366281" w14:textId="77777777" w:rsidR="00AE34BB" w:rsidRDefault="00AE34BB">
          <w:pPr>
            <w:autoSpaceDE w:val="0"/>
            <w:autoSpaceDN w:val="0"/>
            <w:ind w:hanging="480"/>
            <w:divId w:val="958562281"/>
            <w:rPr>
              <w:rFonts w:eastAsia="Times New Roman"/>
            </w:rPr>
          </w:pPr>
          <w:r>
            <w:rPr>
              <w:rFonts w:eastAsia="Times New Roman"/>
            </w:rPr>
            <w:t xml:space="preserve">Sahoo, Prasant Kumar. n.d. “Perceiving the Livelihood Challenges: An Anthropological Insight into the </w:t>
          </w:r>
          <w:proofErr w:type="spellStart"/>
          <w:r>
            <w:rPr>
              <w:rFonts w:eastAsia="Times New Roman"/>
            </w:rPr>
            <w:t>Dongria</w:t>
          </w:r>
          <w:proofErr w:type="spellEnd"/>
          <w:r>
            <w:rPr>
              <w:rFonts w:eastAsia="Times New Roman"/>
            </w:rPr>
            <w:t xml:space="preserve"> </w:t>
          </w:r>
          <w:proofErr w:type="spellStart"/>
          <w:r>
            <w:rPr>
              <w:rFonts w:eastAsia="Times New Roman"/>
            </w:rPr>
            <w:t>Kondhs</w:t>
          </w:r>
          <w:proofErr w:type="spellEnd"/>
          <w:r>
            <w:rPr>
              <w:rFonts w:eastAsia="Times New Roman"/>
            </w:rPr>
            <w:t xml:space="preserve"> of the </w:t>
          </w:r>
          <w:proofErr w:type="spellStart"/>
          <w:r>
            <w:rPr>
              <w:rFonts w:eastAsia="Times New Roman"/>
            </w:rPr>
            <w:t>Niyamgiri</w:t>
          </w:r>
          <w:proofErr w:type="spellEnd"/>
          <w:r>
            <w:rPr>
              <w:rFonts w:eastAsia="Times New Roman"/>
            </w:rPr>
            <w:t xml:space="preserve"> Hills of </w:t>
          </w:r>
          <w:proofErr w:type="spellStart"/>
          <w:r>
            <w:rPr>
              <w:rFonts w:eastAsia="Times New Roman"/>
            </w:rPr>
            <w:t>Rayagada</w:t>
          </w:r>
          <w:proofErr w:type="spellEnd"/>
          <w:r>
            <w:rPr>
              <w:rFonts w:eastAsia="Times New Roman"/>
            </w:rPr>
            <w:t>, Odisha.”</w:t>
          </w:r>
        </w:p>
        <w:p w14:paraId="596DE267" w14:textId="77777777" w:rsidR="00AE34BB" w:rsidRDefault="00AE34BB">
          <w:pPr>
            <w:autoSpaceDE w:val="0"/>
            <w:autoSpaceDN w:val="0"/>
            <w:ind w:hanging="480"/>
            <w:divId w:val="1844852987"/>
            <w:rPr>
              <w:rFonts w:eastAsia="Times New Roman"/>
            </w:rPr>
          </w:pPr>
          <w:r>
            <w:rPr>
              <w:rFonts w:eastAsia="Times New Roman"/>
            </w:rPr>
            <w:t xml:space="preserve">Sharma, </w:t>
          </w:r>
          <w:proofErr w:type="spellStart"/>
          <w:r>
            <w:rPr>
              <w:rFonts w:eastAsia="Times New Roman"/>
            </w:rPr>
            <w:t>Prawal</w:t>
          </w:r>
          <w:proofErr w:type="spellEnd"/>
          <w:r>
            <w:rPr>
              <w:rFonts w:eastAsia="Times New Roman"/>
            </w:rPr>
            <w:t xml:space="preserve">, and Krishna Mohan. 2024. “Location, Livelihoods and Tribal People: Exploring the Linkages in India.” </w:t>
          </w:r>
          <w:r>
            <w:rPr>
              <w:rFonts w:eastAsia="Times New Roman"/>
              <w:i/>
              <w:iCs/>
            </w:rPr>
            <w:t>Journal of Rural &amp; Industrial Development</w:t>
          </w:r>
          <w:r>
            <w:rPr>
              <w:rFonts w:eastAsia="Times New Roman"/>
            </w:rPr>
            <w:t xml:space="preserve"> 12(1).</w:t>
          </w:r>
        </w:p>
        <w:p w14:paraId="679366DA" w14:textId="77777777" w:rsidR="00AE34BB" w:rsidRDefault="00AE34BB">
          <w:pPr>
            <w:autoSpaceDE w:val="0"/>
            <w:autoSpaceDN w:val="0"/>
            <w:ind w:hanging="480"/>
            <w:divId w:val="2092460548"/>
            <w:rPr>
              <w:rFonts w:eastAsia="Times New Roman"/>
            </w:rPr>
          </w:pPr>
          <w:r>
            <w:rPr>
              <w:rFonts w:eastAsia="Times New Roman"/>
            </w:rPr>
            <w:t>Singh, Neetu. 2018. “</w:t>
          </w:r>
          <w:proofErr w:type="spellStart"/>
          <w:r>
            <w:rPr>
              <w:rFonts w:eastAsia="Times New Roman"/>
            </w:rPr>
            <w:t>Dongaria</w:t>
          </w:r>
          <w:proofErr w:type="spellEnd"/>
          <w:r>
            <w:rPr>
              <w:rFonts w:eastAsia="Times New Roman"/>
            </w:rPr>
            <w:t xml:space="preserve"> </w:t>
          </w:r>
          <w:proofErr w:type="spellStart"/>
          <w:r>
            <w:rPr>
              <w:rFonts w:eastAsia="Times New Roman"/>
            </w:rPr>
            <w:t>Kandha</w:t>
          </w:r>
          <w:proofErr w:type="spellEnd"/>
          <w:r>
            <w:rPr>
              <w:rFonts w:eastAsia="Times New Roman"/>
            </w:rPr>
            <w:t xml:space="preserve"> Adaptation to Market Opportunities: Railway as an Engine of Change.” </w:t>
          </w:r>
          <w:r>
            <w:rPr>
              <w:rFonts w:eastAsia="Times New Roman"/>
              <w:i/>
              <w:iCs/>
            </w:rPr>
            <w:t>The Oriental Anthropologist</w:t>
          </w:r>
          <w:r>
            <w:rPr>
              <w:rFonts w:eastAsia="Times New Roman"/>
            </w:rPr>
            <w:t xml:space="preserve"> 18(2):333–39.</w:t>
          </w:r>
        </w:p>
        <w:p w14:paraId="1CDDA671" w14:textId="77777777" w:rsidR="00AE34BB" w:rsidRDefault="00AE34BB">
          <w:pPr>
            <w:autoSpaceDE w:val="0"/>
            <w:autoSpaceDN w:val="0"/>
            <w:ind w:hanging="480"/>
            <w:divId w:val="1716350808"/>
            <w:rPr>
              <w:rFonts w:eastAsia="Times New Roman"/>
            </w:rPr>
          </w:pPr>
          <w:r>
            <w:rPr>
              <w:rFonts w:eastAsia="Times New Roman"/>
            </w:rPr>
            <w:t xml:space="preserve">Tokita-Tanabe, Yumiko, and Akio Tanabe. 2014. “Politics of Relations and the Emergence of the Vernacular Public Arena: </w:t>
          </w:r>
          <w:proofErr w:type="spellStart"/>
          <w:r>
            <w:rPr>
              <w:rFonts w:eastAsia="Times New Roman"/>
            </w:rPr>
            <w:t>Glocal</w:t>
          </w:r>
          <w:proofErr w:type="spellEnd"/>
          <w:r>
            <w:rPr>
              <w:rFonts w:eastAsia="Times New Roman"/>
            </w:rPr>
            <w:t xml:space="preserve"> Networks of Development and Livelihood in Odisha.” Pp. 25–44 in </w:t>
          </w:r>
          <w:r>
            <w:rPr>
              <w:rFonts w:eastAsia="Times New Roman"/>
              <w:i/>
              <w:iCs/>
            </w:rPr>
            <w:t>Democratic Transformation and the Vernacular Public Arena in India</w:t>
          </w:r>
          <w:r>
            <w:rPr>
              <w:rFonts w:eastAsia="Times New Roman"/>
            </w:rPr>
            <w:t>. Routledge.</w:t>
          </w:r>
        </w:p>
        <w:p w14:paraId="468DBA3F" w14:textId="7E471071" w:rsidR="00B761FE" w:rsidRDefault="00AE34BB" w:rsidP="006249FB">
          <w:pPr>
            <w:spacing w:line="360" w:lineRule="auto"/>
            <w:rPr>
              <w:rFonts w:ascii="Times New Roman" w:hAnsi="Times New Roman" w:cs="Times New Roman"/>
            </w:rPr>
          </w:pPr>
          <w:r>
            <w:rPr>
              <w:rFonts w:eastAsia="Times New Roman"/>
            </w:rPr>
            <w:t> </w:t>
          </w:r>
        </w:p>
      </w:sdtContent>
    </w:sdt>
    <w:p w14:paraId="6D52C434" w14:textId="77777777" w:rsidR="006249FB" w:rsidRPr="00CB6593" w:rsidRDefault="006249FB" w:rsidP="00CB6593">
      <w:pPr>
        <w:spacing w:line="360" w:lineRule="auto"/>
        <w:jc w:val="both"/>
        <w:rPr>
          <w:rFonts w:ascii="Times New Roman" w:hAnsi="Times New Roman" w:cs="Times New Roman"/>
        </w:rPr>
      </w:pPr>
    </w:p>
    <w:p w14:paraId="5A320690" w14:textId="77777777" w:rsidR="00DC6043" w:rsidRPr="00CB6593" w:rsidRDefault="00DC6043" w:rsidP="00CB6593">
      <w:pPr>
        <w:spacing w:line="360" w:lineRule="auto"/>
        <w:jc w:val="both"/>
        <w:rPr>
          <w:rFonts w:ascii="Times New Roman" w:hAnsi="Times New Roman" w:cs="Times New Roman"/>
        </w:rPr>
      </w:pPr>
    </w:p>
    <w:sectPr w:rsidR="00DC6043" w:rsidRPr="00CB6593" w:rsidSect="00CE35C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FCD14" w14:textId="77777777" w:rsidR="002E7654" w:rsidRDefault="002E7654" w:rsidP="00D96FB1">
      <w:pPr>
        <w:spacing w:after="0" w:line="240" w:lineRule="auto"/>
      </w:pPr>
      <w:r>
        <w:separator/>
      </w:r>
    </w:p>
  </w:endnote>
  <w:endnote w:type="continuationSeparator" w:id="0">
    <w:p w14:paraId="1BB49A08" w14:textId="77777777" w:rsidR="002E7654" w:rsidRDefault="002E7654" w:rsidP="00D9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0E04" w14:textId="77777777" w:rsidR="00D96FB1" w:rsidRDefault="00D96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FD5B" w14:textId="77777777" w:rsidR="00D96FB1" w:rsidRDefault="00D96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0F45" w14:textId="77777777" w:rsidR="00D96FB1" w:rsidRDefault="00D96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540E5" w14:textId="77777777" w:rsidR="002E7654" w:rsidRDefault="002E7654" w:rsidP="00D96FB1">
      <w:pPr>
        <w:spacing w:after="0" w:line="240" w:lineRule="auto"/>
      </w:pPr>
      <w:r>
        <w:separator/>
      </w:r>
    </w:p>
  </w:footnote>
  <w:footnote w:type="continuationSeparator" w:id="0">
    <w:p w14:paraId="5DF16733" w14:textId="77777777" w:rsidR="002E7654" w:rsidRDefault="002E7654" w:rsidP="00D96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F944" w14:textId="4ED72BF8" w:rsidR="00D96FB1" w:rsidRDefault="00D96FB1">
    <w:pPr>
      <w:pStyle w:val="Header"/>
    </w:pPr>
    <w:r>
      <w:rPr>
        <w:noProof/>
      </w:rPr>
      <w:pict w14:anchorId="6E550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89E3" w14:textId="4C4155DC" w:rsidR="00D96FB1" w:rsidRDefault="00D96FB1">
    <w:pPr>
      <w:pStyle w:val="Header"/>
    </w:pPr>
    <w:r>
      <w:rPr>
        <w:noProof/>
      </w:rPr>
      <w:pict w14:anchorId="4A7A2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A343" w14:textId="5E1836CD" w:rsidR="00D96FB1" w:rsidRDefault="00D96FB1">
    <w:pPr>
      <w:pStyle w:val="Header"/>
    </w:pPr>
    <w:r>
      <w:rPr>
        <w:noProof/>
      </w:rPr>
      <w:pict w14:anchorId="43959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7953"/>
    <w:multiLevelType w:val="hybridMultilevel"/>
    <w:tmpl w:val="545EEA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370742"/>
    <w:multiLevelType w:val="hybridMultilevel"/>
    <w:tmpl w:val="4EF46B4C"/>
    <w:lvl w:ilvl="0" w:tplc="DCCACD1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E1469D7"/>
    <w:multiLevelType w:val="multilevel"/>
    <w:tmpl w:val="39DA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E14"/>
    <w:rsid w:val="000040C6"/>
    <w:rsid w:val="00017923"/>
    <w:rsid w:val="000455DD"/>
    <w:rsid w:val="00084E14"/>
    <w:rsid w:val="000A341A"/>
    <w:rsid w:val="000E1F65"/>
    <w:rsid w:val="000E2049"/>
    <w:rsid w:val="001107D7"/>
    <w:rsid w:val="0016075A"/>
    <w:rsid w:val="00175716"/>
    <w:rsid w:val="001B1A77"/>
    <w:rsid w:val="001F75F7"/>
    <w:rsid w:val="00211BF7"/>
    <w:rsid w:val="00282454"/>
    <w:rsid w:val="00297EAB"/>
    <w:rsid w:val="002E5C47"/>
    <w:rsid w:val="002E7654"/>
    <w:rsid w:val="00317424"/>
    <w:rsid w:val="003273E3"/>
    <w:rsid w:val="00364CDB"/>
    <w:rsid w:val="003E3FB7"/>
    <w:rsid w:val="0040352D"/>
    <w:rsid w:val="00426715"/>
    <w:rsid w:val="0043279A"/>
    <w:rsid w:val="00452460"/>
    <w:rsid w:val="004D07B6"/>
    <w:rsid w:val="004E4B28"/>
    <w:rsid w:val="004E5788"/>
    <w:rsid w:val="00517676"/>
    <w:rsid w:val="00564C9E"/>
    <w:rsid w:val="00571430"/>
    <w:rsid w:val="00594BC2"/>
    <w:rsid w:val="006249FB"/>
    <w:rsid w:val="00634B23"/>
    <w:rsid w:val="00636CE5"/>
    <w:rsid w:val="00642408"/>
    <w:rsid w:val="00667C1E"/>
    <w:rsid w:val="00670E23"/>
    <w:rsid w:val="00682502"/>
    <w:rsid w:val="006A0086"/>
    <w:rsid w:val="006A2284"/>
    <w:rsid w:val="006C5C04"/>
    <w:rsid w:val="006E5A2C"/>
    <w:rsid w:val="00704697"/>
    <w:rsid w:val="007064D6"/>
    <w:rsid w:val="007500B6"/>
    <w:rsid w:val="0075084C"/>
    <w:rsid w:val="007A12F9"/>
    <w:rsid w:val="007B13B8"/>
    <w:rsid w:val="00824CF1"/>
    <w:rsid w:val="00826F63"/>
    <w:rsid w:val="00843F3E"/>
    <w:rsid w:val="00854DCC"/>
    <w:rsid w:val="00860F94"/>
    <w:rsid w:val="00861737"/>
    <w:rsid w:val="00866B7D"/>
    <w:rsid w:val="0088632C"/>
    <w:rsid w:val="00897571"/>
    <w:rsid w:val="00915F6A"/>
    <w:rsid w:val="00947ED8"/>
    <w:rsid w:val="00964C19"/>
    <w:rsid w:val="00964DFD"/>
    <w:rsid w:val="009A319F"/>
    <w:rsid w:val="009D1028"/>
    <w:rsid w:val="00A30DCA"/>
    <w:rsid w:val="00A7757B"/>
    <w:rsid w:val="00AA654B"/>
    <w:rsid w:val="00AB7102"/>
    <w:rsid w:val="00AE108A"/>
    <w:rsid w:val="00AE34BB"/>
    <w:rsid w:val="00B761FE"/>
    <w:rsid w:val="00BE0F00"/>
    <w:rsid w:val="00BE640C"/>
    <w:rsid w:val="00C36926"/>
    <w:rsid w:val="00C57350"/>
    <w:rsid w:val="00C60856"/>
    <w:rsid w:val="00CB6593"/>
    <w:rsid w:val="00CE35C2"/>
    <w:rsid w:val="00D54EDA"/>
    <w:rsid w:val="00D96FB1"/>
    <w:rsid w:val="00DC6043"/>
    <w:rsid w:val="00DD7A51"/>
    <w:rsid w:val="00E04FD2"/>
    <w:rsid w:val="00E063D9"/>
    <w:rsid w:val="00E14564"/>
    <w:rsid w:val="00E269FB"/>
    <w:rsid w:val="00E278A3"/>
    <w:rsid w:val="00E80AB4"/>
    <w:rsid w:val="00E901BA"/>
    <w:rsid w:val="00E94AD4"/>
    <w:rsid w:val="00F10DB4"/>
    <w:rsid w:val="00FB1856"/>
    <w:rsid w:val="00FF0FF5"/>
    <w:rsid w:val="00FF4C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A0B9A9"/>
  <w15:chartTrackingRefBased/>
  <w15:docId w15:val="{CAAB8B0B-1285-4864-B459-1E144D59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E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84E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4E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84E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84E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84E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4E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4E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4E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E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84E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4E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84E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84E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84E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4E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4E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4E14"/>
    <w:rPr>
      <w:rFonts w:eastAsiaTheme="majorEastAsia" w:cstheme="majorBidi"/>
      <w:color w:val="272727" w:themeColor="text1" w:themeTint="D8"/>
    </w:rPr>
  </w:style>
  <w:style w:type="paragraph" w:styleId="Title">
    <w:name w:val="Title"/>
    <w:basedOn w:val="Normal"/>
    <w:next w:val="Normal"/>
    <w:link w:val="TitleChar"/>
    <w:uiPriority w:val="10"/>
    <w:qFormat/>
    <w:rsid w:val="00084E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4E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4E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4E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4E14"/>
    <w:pPr>
      <w:spacing w:before="160"/>
      <w:jc w:val="center"/>
    </w:pPr>
    <w:rPr>
      <w:i/>
      <w:iCs/>
      <w:color w:val="404040" w:themeColor="text1" w:themeTint="BF"/>
    </w:rPr>
  </w:style>
  <w:style w:type="character" w:customStyle="1" w:styleId="QuoteChar">
    <w:name w:val="Quote Char"/>
    <w:basedOn w:val="DefaultParagraphFont"/>
    <w:link w:val="Quote"/>
    <w:uiPriority w:val="29"/>
    <w:rsid w:val="00084E14"/>
    <w:rPr>
      <w:i/>
      <w:iCs/>
      <w:color w:val="404040" w:themeColor="text1" w:themeTint="BF"/>
    </w:rPr>
  </w:style>
  <w:style w:type="paragraph" w:styleId="ListParagraph">
    <w:name w:val="List Paragraph"/>
    <w:basedOn w:val="Normal"/>
    <w:uiPriority w:val="34"/>
    <w:qFormat/>
    <w:rsid w:val="00084E14"/>
    <w:pPr>
      <w:ind w:left="720"/>
      <w:contextualSpacing/>
    </w:pPr>
  </w:style>
  <w:style w:type="character" w:styleId="IntenseEmphasis">
    <w:name w:val="Intense Emphasis"/>
    <w:basedOn w:val="DefaultParagraphFont"/>
    <w:uiPriority w:val="21"/>
    <w:qFormat/>
    <w:rsid w:val="00084E14"/>
    <w:rPr>
      <w:i/>
      <w:iCs/>
      <w:color w:val="2F5496" w:themeColor="accent1" w:themeShade="BF"/>
    </w:rPr>
  </w:style>
  <w:style w:type="paragraph" w:styleId="IntenseQuote">
    <w:name w:val="Intense Quote"/>
    <w:basedOn w:val="Normal"/>
    <w:next w:val="Normal"/>
    <w:link w:val="IntenseQuoteChar"/>
    <w:uiPriority w:val="30"/>
    <w:qFormat/>
    <w:rsid w:val="00084E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4E14"/>
    <w:rPr>
      <w:i/>
      <w:iCs/>
      <w:color w:val="2F5496" w:themeColor="accent1" w:themeShade="BF"/>
    </w:rPr>
  </w:style>
  <w:style w:type="character" w:styleId="IntenseReference">
    <w:name w:val="Intense Reference"/>
    <w:basedOn w:val="DefaultParagraphFont"/>
    <w:uiPriority w:val="32"/>
    <w:qFormat/>
    <w:rsid w:val="00084E14"/>
    <w:rPr>
      <w:b/>
      <w:bCs/>
      <w:smallCaps/>
      <w:color w:val="2F5496" w:themeColor="accent1" w:themeShade="BF"/>
      <w:spacing w:val="5"/>
    </w:rPr>
  </w:style>
  <w:style w:type="table" w:styleId="TableGrid">
    <w:name w:val="Table Grid"/>
    <w:basedOn w:val="TableNormal"/>
    <w:uiPriority w:val="39"/>
    <w:rsid w:val="00670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0E23"/>
    <w:rPr>
      <w:b/>
      <w:bCs/>
    </w:rPr>
  </w:style>
  <w:style w:type="character" w:styleId="Hyperlink">
    <w:name w:val="Hyperlink"/>
    <w:basedOn w:val="DefaultParagraphFont"/>
    <w:uiPriority w:val="99"/>
    <w:unhideWhenUsed/>
    <w:rsid w:val="0040352D"/>
    <w:rPr>
      <w:color w:val="0563C1" w:themeColor="hyperlink"/>
      <w:u w:val="single"/>
    </w:rPr>
  </w:style>
  <w:style w:type="character" w:styleId="UnresolvedMention">
    <w:name w:val="Unresolved Mention"/>
    <w:basedOn w:val="DefaultParagraphFont"/>
    <w:uiPriority w:val="99"/>
    <w:semiHidden/>
    <w:unhideWhenUsed/>
    <w:rsid w:val="001107D7"/>
    <w:rPr>
      <w:color w:val="605E5C"/>
      <w:shd w:val="clear" w:color="auto" w:fill="E1DFDD"/>
    </w:rPr>
  </w:style>
  <w:style w:type="character" w:styleId="PlaceholderText">
    <w:name w:val="Placeholder Text"/>
    <w:basedOn w:val="DefaultParagraphFont"/>
    <w:uiPriority w:val="99"/>
    <w:semiHidden/>
    <w:rsid w:val="00211BF7"/>
    <w:rPr>
      <w:color w:val="666666"/>
    </w:rPr>
  </w:style>
  <w:style w:type="paragraph" w:styleId="Header">
    <w:name w:val="header"/>
    <w:basedOn w:val="Normal"/>
    <w:link w:val="HeaderChar"/>
    <w:uiPriority w:val="99"/>
    <w:unhideWhenUsed/>
    <w:rsid w:val="00D96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B1"/>
  </w:style>
  <w:style w:type="paragraph" w:styleId="Footer">
    <w:name w:val="footer"/>
    <w:basedOn w:val="Normal"/>
    <w:link w:val="FooterChar"/>
    <w:uiPriority w:val="99"/>
    <w:unhideWhenUsed/>
    <w:rsid w:val="00D96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363">
      <w:bodyDiv w:val="1"/>
      <w:marLeft w:val="0"/>
      <w:marRight w:val="0"/>
      <w:marTop w:val="0"/>
      <w:marBottom w:val="0"/>
      <w:divBdr>
        <w:top w:val="none" w:sz="0" w:space="0" w:color="auto"/>
        <w:left w:val="none" w:sz="0" w:space="0" w:color="auto"/>
        <w:bottom w:val="none" w:sz="0" w:space="0" w:color="auto"/>
        <w:right w:val="none" w:sz="0" w:space="0" w:color="auto"/>
      </w:divBdr>
      <w:divsChild>
        <w:div w:id="1466579749">
          <w:marLeft w:val="480"/>
          <w:marRight w:val="0"/>
          <w:marTop w:val="0"/>
          <w:marBottom w:val="0"/>
          <w:divBdr>
            <w:top w:val="none" w:sz="0" w:space="0" w:color="auto"/>
            <w:left w:val="none" w:sz="0" w:space="0" w:color="auto"/>
            <w:bottom w:val="none" w:sz="0" w:space="0" w:color="auto"/>
            <w:right w:val="none" w:sz="0" w:space="0" w:color="auto"/>
          </w:divBdr>
        </w:div>
        <w:div w:id="609434319">
          <w:marLeft w:val="480"/>
          <w:marRight w:val="0"/>
          <w:marTop w:val="0"/>
          <w:marBottom w:val="0"/>
          <w:divBdr>
            <w:top w:val="none" w:sz="0" w:space="0" w:color="auto"/>
            <w:left w:val="none" w:sz="0" w:space="0" w:color="auto"/>
            <w:bottom w:val="none" w:sz="0" w:space="0" w:color="auto"/>
            <w:right w:val="none" w:sz="0" w:space="0" w:color="auto"/>
          </w:divBdr>
        </w:div>
        <w:div w:id="883177491">
          <w:marLeft w:val="480"/>
          <w:marRight w:val="0"/>
          <w:marTop w:val="0"/>
          <w:marBottom w:val="0"/>
          <w:divBdr>
            <w:top w:val="none" w:sz="0" w:space="0" w:color="auto"/>
            <w:left w:val="none" w:sz="0" w:space="0" w:color="auto"/>
            <w:bottom w:val="none" w:sz="0" w:space="0" w:color="auto"/>
            <w:right w:val="none" w:sz="0" w:space="0" w:color="auto"/>
          </w:divBdr>
        </w:div>
        <w:div w:id="1861893027">
          <w:marLeft w:val="480"/>
          <w:marRight w:val="0"/>
          <w:marTop w:val="0"/>
          <w:marBottom w:val="0"/>
          <w:divBdr>
            <w:top w:val="none" w:sz="0" w:space="0" w:color="auto"/>
            <w:left w:val="none" w:sz="0" w:space="0" w:color="auto"/>
            <w:bottom w:val="none" w:sz="0" w:space="0" w:color="auto"/>
            <w:right w:val="none" w:sz="0" w:space="0" w:color="auto"/>
          </w:divBdr>
        </w:div>
        <w:div w:id="1824735116">
          <w:marLeft w:val="480"/>
          <w:marRight w:val="0"/>
          <w:marTop w:val="0"/>
          <w:marBottom w:val="0"/>
          <w:divBdr>
            <w:top w:val="none" w:sz="0" w:space="0" w:color="auto"/>
            <w:left w:val="none" w:sz="0" w:space="0" w:color="auto"/>
            <w:bottom w:val="none" w:sz="0" w:space="0" w:color="auto"/>
            <w:right w:val="none" w:sz="0" w:space="0" w:color="auto"/>
          </w:divBdr>
        </w:div>
        <w:div w:id="1069159871">
          <w:marLeft w:val="480"/>
          <w:marRight w:val="0"/>
          <w:marTop w:val="0"/>
          <w:marBottom w:val="0"/>
          <w:divBdr>
            <w:top w:val="none" w:sz="0" w:space="0" w:color="auto"/>
            <w:left w:val="none" w:sz="0" w:space="0" w:color="auto"/>
            <w:bottom w:val="none" w:sz="0" w:space="0" w:color="auto"/>
            <w:right w:val="none" w:sz="0" w:space="0" w:color="auto"/>
          </w:divBdr>
        </w:div>
        <w:div w:id="672799956">
          <w:marLeft w:val="480"/>
          <w:marRight w:val="0"/>
          <w:marTop w:val="0"/>
          <w:marBottom w:val="0"/>
          <w:divBdr>
            <w:top w:val="none" w:sz="0" w:space="0" w:color="auto"/>
            <w:left w:val="none" w:sz="0" w:space="0" w:color="auto"/>
            <w:bottom w:val="none" w:sz="0" w:space="0" w:color="auto"/>
            <w:right w:val="none" w:sz="0" w:space="0" w:color="auto"/>
          </w:divBdr>
        </w:div>
        <w:div w:id="738787476">
          <w:marLeft w:val="480"/>
          <w:marRight w:val="0"/>
          <w:marTop w:val="0"/>
          <w:marBottom w:val="0"/>
          <w:divBdr>
            <w:top w:val="none" w:sz="0" w:space="0" w:color="auto"/>
            <w:left w:val="none" w:sz="0" w:space="0" w:color="auto"/>
            <w:bottom w:val="none" w:sz="0" w:space="0" w:color="auto"/>
            <w:right w:val="none" w:sz="0" w:space="0" w:color="auto"/>
          </w:divBdr>
        </w:div>
        <w:div w:id="1532760544">
          <w:marLeft w:val="480"/>
          <w:marRight w:val="0"/>
          <w:marTop w:val="0"/>
          <w:marBottom w:val="0"/>
          <w:divBdr>
            <w:top w:val="none" w:sz="0" w:space="0" w:color="auto"/>
            <w:left w:val="none" w:sz="0" w:space="0" w:color="auto"/>
            <w:bottom w:val="none" w:sz="0" w:space="0" w:color="auto"/>
            <w:right w:val="none" w:sz="0" w:space="0" w:color="auto"/>
          </w:divBdr>
        </w:div>
        <w:div w:id="594477853">
          <w:marLeft w:val="480"/>
          <w:marRight w:val="0"/>
          <w:marTop w:val="0"/>
          <w:marBottom w:val="0"/>
          <w:divBdr>
            <w:top w:val="none" w:sz="0" w:space="0" w:color="auto"/>
            <w:left w:val="none" w:sz="0" w:space="0" w:color="auto"/>
            <w:bottom w:val="none" w:sz="0" w:space="0" w:color="auto"/>
            <w:right w:val="none" w:sz="0" w:space="0" w:color="auto"/>
          </w:divBdr>
        </w:div>
        <w:div w:id="1260061532">
          <w:marLeft w:val="480"/>
          <w:marRight w:val="0"/>
          <w:marTop w:val="0"/>
          <w:marBottom w:val="0"/>
          <w:divBdr>
            <w:top w:val="none" w:sz="0" w:space="0" w:color="auto"/>
            <w:left w:val="none" w:sz="0" w:space="0" w:color="auto"/>
            <w:bottom w:val="none" w:sz="0" w:space="0" w:color="auto"/>
            <w:right w:val="none" w:sz="0" w:space="0" w:color="auto"/>
          </w:divBdr>
        </w:div>
        <w:div w:id="2141220281">
          <w:marLeft w:val="480"/>
          <w:marRight w:val="0"/>
          <w:marTop w:val="0"/>
          <w:marBottom w:val="0"/>
          <w:divBdr>
            <w:top w:val="none" w:sz="0" w:space="0" w:color="auto"/>
            <w:left w:val="none" w:sz="0" w:space="0" w:color="auto"/>
            <w:bottom w:val="none" w:sz="0" w:space="0" w:color="auto"/>
            <w:right w:val="none" w:sz="0" w:space="0" w:color="auto"/>
          </w:divBdr>
        </w:div>
        <w:div w:id="1922181346">
          <w:marLeft w:val="480"/>
          <w:marRight w:val="0"/>
          <w:marTop w:val="0"/>
          <w:marBottom w:val="0"/>
          <w:divBdr>
            <w:top w:val="none" w:sz="0" w:space="0" w:color="auto"/>
            <w:left w:val="none" w:sz="0" w:space="0" w:color="auto"/>
            <w:bottom w:val="none" w:sz="0" w:space="0" w:color="auto"/>
            <w:right w:val="none" w:sz="0" w:space="0" w:color="auto"/>
          </w:divBdr>
        </w:div>
        <w:div w:id="595090486">
          <w:marLeft w:val="480"/>
          <w:marRight w:val="0"/>
          <w:marTop w:val="0"/>
          <w:marBottom w:val="0"/>
          <w:divBdr>
            <w:top w:val="none" w:sz="0" w:space="0" w:color="auto"/>
            <w:left w:val="none" w:sz="0" w:space="0" w:color="auto"/>
            <w:bottom w:val="none" w:sz="0" w:space="0" w:color="auto"/>
            <w:right w:val="none" w:sz="0" w:space="0" w:color="auto"/>
          </w:divBdr>
        </w:div>
        <w:div w:id="1140415299">
          <w:marLeft w:val="480"/>
          <w:marRight w:val="0"/>
          <w:marTop w:val="0"/>
          <w:marBottom w:val="0"/>
          <w:divBdr>
            <w:top w:val="none" w:sz="0" w:space="0" w:color="auto"/>
            <w:left w:val="none" w:sz="0" w:space="0" w:color="auto"/>
            <w:bottom w:val="none" w:sz="0" w:space="0" w:color="auto"/>
            <w:right w:val="none" w:sz="0" w:space="0" w:color="auto"/>
          </w:divBdr>
        </w:div>
        <w:div w:id="1415401038">
          <w:marLeft w:val="480"/>
          <w:marRight w:val="0"/>
          <w:marTop w:val="0"/>
          <w:marBottom w:val="0"/>
          <w:divBdr>
            <w:top w:val="none" w:sz="0" w:space="0" w:color="auto"/>
            <w:left w:val="none" w:sz="0" w:space="0" w:color="auto"/>
            <w:bottom w:val="none" w:sz="0" w:space="0" w:color="auto"/>
            <w:right w:val="none" w:sz="0" w:space="0" w:color="auto"/>
          </w:divBdr>
        </w:div>
        <w:div w:id="255097483">
          <w:marLeft w:val="480"/>
          <w:marRight w:val="0"/>
          <w:marTop w:val="0"/>
          <w:marBottom w:val="0"/>
          <w:divBdr>
            <w:top w:val="none" w:sz="0" w:space="0" w:color="auto"/>
            <w:left w:val="none" w:sz="0" w:space="0" w:color="auto"/>
            <w:bottom w:val="none" w:sz="0" w:space="0" w:color="auto"/>
            <w:right w:val="none" w:sz="0" w:space="0" w:color="auto"/>
          </w:divBdr>
        </w:div>
        <w:div w:id="59258383">
          <w:marLeft w:val="480"/>
          <w:marRight w:val="0"/>
          <w:marTop w:val="0"/>
          <w:marBottom w:val="0"/>
          <w:divBdr>
            <w:top w:val="none" w:sz="0" w:space="0" w:color="auto"/>
            <w:left w:val="none" w:sz="0" w:space="0" w:color="auto"/>
            <w:bottom w:val="none" w:sz="0" w:space="0" w:color="auto"/>
            <w:right w:val="none" w:sz="0" w:space="0" w:color="auto"/>
          </w:divBdr>
        </w:div>
      </w:divsChild>
    </w:div>
    <w:div w:id="29454780">
      <w:bodyDiv w:val="1"/>
      <w:marLeft w:val="0"/>
      <w:marRight w:val="0"/>
      <w:marTop w:val="0"/>
      <w:marBottom w:val="0"/>
      <w:divBdr>
        <w:top w:val="none" w:sz="0" w:space="0" w:color="auto"/>
        <w:left w:val="none" w:sz="0" w:space="0" w:color="auto"/>
        <w:bottom w:val="none" w:sz="0" w:space="0" w:color="auto"/>
        <w:right w:val="none" w:sz="0" w:space="0" w:color="auto"/>
      </w:divBdr>
    </w:div>
    <w:div w:id="114107080">
      <w:bodyDiv w:val="1"/>
      <w:marLeft w:val="0"/>
      <w:marRight w:val="0"/>
      <w:marTop w:val="0"/>
      <w:marBottom w:val="0"/>
      <w:divBdr>
        <w:top w:val="none" w:sz="0" w:space="0" w:color="auto"/>
        <w:left w:val="none" w:sz="0" w:space="0" w:color="auto"/>
        <w:bottom w:val="none" w:sz="0" w:space="0" w:color="auto"/>
        <w:right w:val="none" w:sz="0" w:space="0" w:color="auto"/>
      </w:divBdr>
    </w:div>
    <w:div w:id="167448337">
      <w:bodyDiv w:val="1"/>
      <w:marLeft w:val="0"/>
      <w:marRight w:val="0"/>
      <w:marTop w:val="0"/>
      <w:marBottom w:val="0"/>
      <w:divBdr>
        <w:top w:val="none" w:sz="0" w:space="0" w:color="auto"/>
        <w:left w:val="none" w:sz="0" w:space="0" w:color="auto"/>
        <w:bottom w:val="none" w:sz="0" w:space="0" w:color="auto"/>
        <w:right w:val="none" w:sz="0" w:space="0" w:color="auto"/>
      </w:divBdr>
    </w:div>
    <w:div w:id="261570422">
      <w:bodyDiv w:val="1"/>
      <w:marLeft w:val="0"/>
      <w:marRight w:val="0"/>
      <w:marTop w:val="0"/>
      <w:marBottom w:val="0"/>
      <w:divBdr>
        <w:top w:val="none" w:sz="0" w:space="0" w:color="auto"/>
        <w:left w:val="none" w:sz="0" w:space="0" w:color="auto"/>
        <w:bottom w:val="none" w:sz="0" w:space="0" w:color="auto"/>
        <w:right w:val="none" w:sz="0" w:space="0" w:color="auto"/>
      </w:divBdr>
    </w:div>
    <w:div w:id="262615604">
      <w:bodyDiv w:val="1"/>
      <w:marLeft w:val="0"/>
      <w:marRight w:val="0"/>
      <w:marTop w:val="0"/>
      <w:marBottom w:val="0"/>
      <w:divBdr>
        <w:top w:val="none" w:sz="0" w:space="0" w:color="auto"/>
        <w:left w:val="none" w:sz="0" w:space="0" w:color="auto"/>
        <w:bottom w:val="none" w:sz="0" w:space="0" w:color="auto"/>
        <w:right w:val="none" w:sz="0" w:space="0" w:color="auto"/>
      </w:divBdr>
    </w:div>
    <w:div w:id="301736893">
      <w:bodyDiv w:val="1"/>
      <w:marLeft w:val="0"/>
      <w:marRight w:val="0"/>
      <w:marTop w:val="0"/>
      <w:marBottom w:val="0"/>
      <w:divBdr>
        <w:top w:val="none" w:sz="0" w:space="0" w:color="auto"/>
        <w:left w:val="none" w:sz="0" w:space="0" w:color="auto"/>
        <w:bottom w:val="none" w:sz="0" w:space="0" w:color="auto"/>
        <w:right w:val="none" w:sz="0" w:space="0" w:color="auto"/>
      </w:divBdr>
    </w:div>
    <w:div w:id="362633374">
      <w:bodyDiv w:val="1"/>
      <w:marLeft w:val="0"/>
      <w:marRight w:val="0"/>
      <w:marTop w:val="0"/>
      <w:marBottom w:val="0"/>
      <w:divBdr>
        <w:top w:val="none" w:sz="0" w:space="0" w:color="auto"/>
        <w:left w:val="none" w:sz="0" w:space="0" w:color="auto"/>
        <w:bottom w:val="none" w:sz="0" w:space="0" w:color="auto"/>
        <w:right w:val="none" w:sz="0" w:space="0" w:color="auto"/>
      </w:divBdr>
    </w:div>
    <w:div w:id="428432613">
      <w:bodyDiv w:val="1"/>
      <w:marLeft w:val="0"/>
      <w:marRight w:val="0"/>
      <w:marTop w:val="0"/>
      <w:marBottom w:val="0"/>
      <w:divBdr>
        <w:top w:val="none" w:sz="0" w:space="0" w:color="auto"/>
        <w:left w:val="none" w:sz="0" w:space="0" w:color="auto"/>
        <w:bottom w:val="none" w:sz="0" w:space="0" w:color="auto"/>
        <w:right w:val="none" w:sz="0" w:space="0" w:color="auto"/>
      </w:divBdr>
    </w:div>
    <w:div w:id="430005473">
      <w:bodyDiv w:val="1"/>
      <w:marLeft w:val="0"/>
      <w:marRight w:val="0"/>
      <w:marTop w:val="0"/>
      <w:marBottom w:val="0"/>
      <w:divBdr>
        <w:top w:val="none" w:sz="0" w:space="0" w:color="auto"/>
        <w:left w:val="none" w:sz="0" w:space="0" w:color="auto"/>
        <w:bottom w:val="none" w:sz="0" w:space="0" w:color="auto"/>
        <w:right w:val="none" w:sz="0" w:space="0" w:color="auto"/>
      </w:divBdr>
    </w:div>
    <w:div w:id="472598378">
      <w:bodyDiv w:val="1"/>
      <w:marLeft w:val="0"/>
      <w:marRight w:val="0"/>
      <w:marTop w:val="0"/>
      <w:marBottom w:val="0"/>
      <w:divBdr>
        <w:top w:val="none" w:sz="0" w:space="0" w:color="auto"/>
        <w:left w:val="none" w:sz="0" w:space="0" w:color="auto"/>
        <w:bottom w:val="none" w:sz="0" w:space="0" w:color="auto"/>
        <w:right w:val="none" w:sz="0" w:space="0" w:color="auto"/>
      </w:divBdr>
    </w:div>
    <w:div w:id="504443003">
      <w:bodyDiv w:val="1"/>
      <w:marLeft w:val="0"/>
      <w:marRight w:val="0"/>
      <w:marTop w:val="0"/>
      <w:marBottom w:val="0"/>
      <w:divBdr>
        <w:top w:val="none" w:sz="0" w:space="0" w:color="auto"/>
        <w:left w:val="none" w:sz="0" w:space="0" w:color="auto"/>
        <w:bottom w:val="none" w:sz="0" w:space="0" w:color="auto"/>
        <w:right w:val="none" w:sz="0" w:space="0" w:color="auto"/>
      </w:divBdr>
    </w:div>
    <w:div w:id="511380693">
      <w:bodyDiv w:val="1"/>
      <w:marLeft w:val="0"/>
      <w:marRight w:val="0"/>
      <w:marTop w:val="0"/>
      <w:marBottom w:val="0"/>
      <w:divBdr>
        <w:top w:val="none" w:sz="0" w:space="0" w:color="auto"/>
        <w:left w:val="none" w:sz="0" w:space="0" w:color="auto"/>
        <w:bottom w:val="none" w:sz="0" w:space="0" w:color="auto"/>
        <w:right w:val="none" w:sz="0" w:space="0" w:color="auto"/>
      </w:divBdr>
    </w:div>
    <w:div w:id="515001627">
      <w:bodyDiv w:val="1"/>
      <w:marLeft w:val="0"/>
      <w:marRight w:val="0"/>
      <w:marTop w:val="0"/>
      <w:marBottom w:val="0"/>
      <w:divBdr>
        <w:top w:val="none" w:sz="0" w:space="0" w:color="auto"/>
        <w:left w:val="none" w:sz="0" w:space="0" w:color="auto"/>
        <w:bottom w:val="none" w:sz="0" w:space="0" w:color="auto"/>
        <w:right w:val="none" w:sz="0" w:space="0" w:color="auto"/>
      </w:divBdr>
    </w:div>
    <w:div w:id="541283014">
      <w:bodyDiv w:val="1"/>
      <w:marLeft w:val="0"/>
      <w:marRight w:val="0"/>
      <w:marTop w:val="0"/>
      <w:marBottom w:val="0"/>
      <w:divBdr>
        <w:top w:val="none" w:sz="0" w:space="0" w:color="auto"/>
        <w:left w:val="none" w:sz="0" w:space="0" w:color="auto"/>
        <w:bottom w:val="none" w:sz="0" w:space="0" w:color="auto"/>
        <w:right w:val="none" w:sz="0" w:space="0" w:color="auto"/>
      </w:divBdr>
    </w:div>
    <w:div w:id="549616668">
      <w:bodyDiv w:val="1"/>
      <w:marLeft w:val="0"/>
      <w:marRight w:val="0"/>
      <w:marTop w:val="0"/>
      <w:marBottom w:val="0"/>
      <w:divBdr>
        <w:top w:val="none" w:sz="0" w:space="0" w:color="auto"/>
        <w:left w:val="none" w:sz="0" w:space="0" w:color="auto"/>
        <w:bottom w:val="none" w:sz="0" w:space="0" w:color="auto"/>
        <w:right w:val="none" w:sz="0" w:space="0" w:color="auto"/>
      </w:divBdr>
    </w:div>
    <w:div w:id="575092140">
      <w:bodyDiv w:val="1"/>
      <w:marLeft w:val="0"/>
      <w:marRight w:val="0"/>
      <w:marTop w:val="0"/>
      <w:marBottom w:val="0"/>
      <w:divBdr>
        <w:top w:val="none" w:sz="0" w:space="0" w:color="auto"/>
        <w:left w:val="none" w:sz="0" w:space="0" w:color="auto"/>
        <w:bottom w:val="none" w:sz="0" w:space="0" w:color="auto"/>
        <w:right w:val="none" w:sz="0" w:space="0" w:color="auto"/>
      </w:divBdr>
    </w:div>
    <w:div w:id="624115373">
      <w:bodyDiv w:val="1"/>
      <w:marLeft w:val="0"/>
      <w:marRight w:val="0"/>
      <w:marTop w:val="0"/>
      <w:marBottom w:val="0"/>
      <w:divBdr>
        <w:top w:val="none" w:sz="0" w:space="0" w:color="auto"/>
        <w:left w:val="none" w:sz="0" w:space="0" w:color="auto"/>
        <w:bottom w:val="none" w:sz="0" w:space="0" w:color="auto"/>
        <w:right w:val="none" w:sz="0" w:space="0" w:color="auto"/>
      </w:divBdr>
    </w:div>
    <w:div w:id="684594244">
      <w:bodyDiv w:val="1"/>
      <w:marLeft w:val="0"/>
      <w:marRight w:val="0"/>
      <w:marTop w:val="0"/>
      <w:marBottom w:val="0"/>
      <w:divBdr>
        <w:top w:val="none" w:sz="0" w:space="0" w:color="auto"/>
        <w:left w:val="none" w:sz="0" w:space="0" w:color="auto"/>
        <w:bottom w:val="none" w:sz="0" w:space="0" w:color="auto"/>
        <w:right w:val="none" w:sz="0" w:space="0" w:color="auto"/>
      </w:divBdr>
    </w:div>
    <w:div w:id="759958106">
      <w:bodyDiv w:val="1"/>
      <w:marLeft w:val="0"/>
      <w:marRight w:val="0"/>
      <w:marTop w:val="0"/>
      <w:marBottom w:val="0"/>
      <w:divBdr>
        <w:top w:val="none" w:sz="0" w:space="0" w:color="auto"/>
        <w:left w:val="none" w:sz="0" w:space="0" w:color="auto"/>
        <w:bottom w:val="none" w:sz="0" w:space="0" w:color="auto"/>
        <w:right w:val="none" w:sz="0" w:space="0" w:color="auto"/>
      </w:divBdr>
    </w:div>
    <w:div w:id="774522277">
      <w:bodyDiv w:val="1"/>
      <w:marLeft w:val="0"/>
      <w:marRight w:val="0"/>
      <w:marTop w:val="0"/>
      <w:marBottom w:val="0"/>
      <w:divBdr>
        <w:top w:val="none" w:sz="0" w:space="0" w:color="auto"/>
        <w:left w:val="none" w:sz="0" w:space="0" w:color="auto"/>
        <w:bottom w:val="none" w:sz="0" w:space="0" w:color="auto"/>
        <w:right w:val="none" w:sz="0" w:space="0" w:color="auto"/>
      </w:divBdr>
      <w:divsChild>
        <w:div w:id="450712988">
          <w:marLeft w:val="480"/>
          <w:marRight w:val="0"/>
          <w:marTop w:val="0"/>
          <w:marBottom w:val="0"/>
          <w:divBdr>
            <w:top w:val="none" w:sz="0" w:space="0" w:color="auto"/>
            <w:left w:val="none" w:sz="0" w:space="0" w:color="auto"/>
            <w:bottom w:val="none" w:sz="0" w:space="0" w:color="auto"/>
            <w:right w:val="none" w:sz="0" w:space="0" w:color="auto"/>
          </w:divBdr>
        </w:div>
        <w:div w:id="2014452247">
          <w:marLeft w:val="480"/>
          <w:marRight w:val="0"/>
          <w:marTop w:val="0"/>
          <w:marBottom w:val="0"/>
          <w:divBdr>
            <w:top w:val="none" w:sz="0" w:space="0" w:color="auto"/>
            <w:left w:val="none" w:sz="0" w:space="0" w:color="auto"/>
            <w:bottom w:val="none" w:sz="0" w:space="0" w:color="auto"/>
            <w:right w:val="none" w:sz="0" w:space="0" w:color="auto"/>
          </w:divBdr>
        </w:div>
        <w:div w:id="2015255487">
          <w:marLeft w:val="480"/>
          <w:marRight w:val="0"/>
          <w:marTop w:val="0"/>
          <w:marBottom w:val="0"/>
          <w:divBdr>
            <w:top w:val="none" w:sz="0" w:space="0" w:color="auto"/>
            <w:left w:val="none" w:sz="0" w:space="0" w:color="auto"/>
            <w:bottom w:val="none" w:sz="0" w:space="0" w:color="auto"/>
            <w:right w:val="none" w:sz="0" w:space="0" w:color="auto"/>
          </w:divBdr>
        </w:div>
        <w:div w:id="803699464">
          <w:marLeft w:val="480"/>
          <w:marRight w:val="0"/>
          <w:marTop w:val="0"/>
          <w:marBottom w:val="0"/>
          <w:divBdr>
            <w:top w:val="none" w:sz="0" w:space="0" w:color="auto"/>
            <w:left w:val="none" w:sz="0" w:space="0" w:color="auto"/>
            <w:bottom w:val="none" w:sz="0" w:space="0" w:color="auto"/>
            <w:right w:val="none" w:sz="0" w:space="0" w:color="auto"/>
          </w:divBdr>
        </w:div>
        <w:div w:id="1006129933">
          <w:marLeft w:val="480"/>
          <w:marRight w:val="0"/>
          <w:marTop w:val="0"/>
          <w:marBottom w:val="0"/>
          <w:divBdr>
            <w:top w:val="none" w:sz="0" w:space="0" w:color="auto"/>
            <w:left w:val="none" w:sz="0" w:space="0" w:color="auto"/>
            <w:bottom w:val="none" w:sz="0" w:space="0" w:color="auto"/>
            <w:right w:val="none" w:sz="0" w:space="0" w:color="auto"/>
          </w:divBdr>
        </w:div>
        <w:div w:id="551961025">
          <w:marLeft w:val="480"/>
          <w:marRight w:val="0"/>
          <w:marTop w:val="0"/>
          <w:marBottom w:val="0"/>
          <w:divBdr>
            <w:top w:val="none" w:sz="0" w:space="0" w:color="auto"/>
            <w:left w:val="none" w:sz="0" w:space="0" w:color="auto"/>
            <w:bottom w:val="none" w:sz="0" w:space="0" w:color="auto"/>
            <w:right w:val="none" w:sz="0" w:space="0" w:color="auto"/>
          </w:divBdr>
        </w:div>
        <w:div w:id="928585573">
          <w:marLeft w:val="480"/>
          <w:marRight w:val="0"/>
          <w:marTop w:val="0"/>
          <w:marBottom w:val="0"/>
          <w:divBdr>
            <w:top w:val="none" w:sz="0" w:space="0" w:color="auto"/>
            <w:left w:val="none" w:sz="0" w:space="0" w:color="auto"/>
            <w:bottom w:val="none" w:sz="0" w:space="0" w:color="auto"/>
            <w:right w:val="none" w:sz="0" w:space="0" w:color="auto"/>
          </w:divBdr>
        </w:div>
        <w:div w:id="1416124405">
          <w:marLeft w:val="480"/>
          <w:marRight w:val="0"/>
          <w:marTop w:val="0"/>
          <w:marBottom w:val="0"/>
          <w:divBdr>
            <w:top w:val="none" w:sz="0" w:space="0" w:color="auto"/>
            <w:left w:val="none" w:sz="0" w:space="0" w:color="auto"/>
            <w:bottom w:val="none" w:sz="0" w:space="0" w:color="auto"/>
            <w:right w:val="none" w:sz="0" w:space="0" w:color="auto"/>
          </w:divBdr>
        </w:div>
        <w:div w:id="2007778325">
          <w:marLeft w:val="480"/>
          <w:marRight w:val="0"/>
          <w:marTop w:val="0"/>
          <w:marBottom w:val="0"/>
          <w:divBdr>
            <w:top w:val="none" w:sz="0" w:space="0" w:color="auto"/>
            <w:left w:val="none" w:sz="0" w:space="0" w:color="auto"/>
            <w:bottom w:val="none" w:sz="0" w:space="0" w:color="auto"/>
            <w:right w:val="none" w:sz="0" w:space="0" w:color="auto"/>
          </w:divBdr>
        </w:div>
        <w:div w:id="1379086494">
          <w:marLeft w:val="480"/>
          <w:marRight w:val="0"/>
          <w:marTop w:val="0"/>
          <w:marBottom w:val="0"/>
          <w:divBdr>
            <w:top w:val="none" w:sz="0" w:space="0" w:color="auto"/>
            <w:left w:val="none" w:sz="0" w:space="0" w:color="auto"/>
            <w:bottom w:val="none" w:sz="0" w:space="0" w:color="auto"/>
            <w:right w:val="none" w:sz="0" w:space="0" w:color="auto"/>
          </w:divBdr>
        </w:div>
        <w:div w:id="507641915">
          <w:marLeft w:val="480"/>
          <w:marRight w:val="0"/>
          <w:marTop w:val="0"/>
          <w:marBottom w:val="0"/>
          <w:divBdr>
            <w:top w:val="none" w:sz="0" w:space="0" w:color="auto"/>
            <w:left w:val="none" w:sz="0" w:space="0" w:color="auto"/>
            <w:bottom w:val="none" w:sz="0" w:space="0" w:color="auto"/>
            <w:right w:val="none" w:sz="0" w:space="0" w:color="auto"/>
          </w:divBdr>
        </w:div>
        <w:div w:id="1005667980">
          <w:marLeft w:val="480"/>
          <w:marRight w:val="0"/>
          <w:marTop w:val="0"/>
          <w:marBottom w:val="0"/>
          <w:divBdr>
            <w:top w:val="none" w:sz="0" w:space="0" w:color="auto"/>
            <w:left w:val="none" w:sz="0" w:space="0" w:color="auto"/>
            <w:bottom w:val="none" w:sz="0" w:space="0" w:color="auto"/>
            <w:right w:val="none" w:sz="0" w:space="0" w:color="auto"/>
          </w:divBdr>
        </w:div>
        <w:div w:id="1048915970">
          <w:marLeft w:val="480"/>
          <w:marRight w:val="0"/>
          <w:marTop w:val="0"/>
          <w:marBottom w:val="0"/>
          <w:divBdr>
            <w:top w:val="none" w:sz="0" w:space="0" w:color="auto"/>
            <w:left w:val="none" w:sz="0" w:space="0" w:color="auto"/>
            <w:bottom w:val="none" w:sz="0" w:space="0" w:color="auto"/>
            <w:right w:val="none" w:sz="0" w:space="0" w:color="auto"/>
          </w:divBdr>
        </w:div>
        <w:div w:id="38628046">
          <w:marLeft w:val="480"/>
          <w:marRight w:val="0"/>
          <w:marTop w:val="0"/>
          <w:marBottom w:val="0"/>
          <w:divBdr>
            <w:top w:val="none" w:sz="0" w:space="0" w:color="auto"/>
            <w:left w:val="none" w:sz="0" w:space="0" w:color="auto"/>
            <w:bottom w:val="none" w:sz="0" w:space="0" w:color="auto"/>
            <w:right w:val="none" w:sz="0" w:space="0" w:color="auto"/>
          </w:divBdr>
        </w:div>
        <w:div w:id="958562281">
          <w:marLeft w:val="480"/>
          <w:marRight w:val="0"/>
          <w:marTop w:val="0"/>
          <w:marBottom w:val="0"/>
          <w:divBdr>
            <w:top w:val="none" w:sz="0" w:space="0" w:color="auto"/>
            <w:left w:val="none" w:sz="0" w:space="0" w:color="auto"/>
            <w:bottom w:val="none" w:sz="0" w:space="0" w:color="auto"/>
            <w:right w:val="none" w:sz="0" w:space="0" w:color="auto"/>
          </w:divBdr>
        </w:div>
        <w:div w:id="1844852987">
          <w:marLeft w:val="480"/>
          <w:marRight w:val="0"/>
          <w:marTop w:val="0"/>
          <w:marBottom w:val="0"/>
          <w:divBdr>
            <w:top w:val="none" w:sz="0" w:space="0" w:color="auto"/>
            <w:left w:val="none" w:sz="0" w:space="0" w:color="auto"/>
            <w:bottom w:val="none" w:sz="0" w:space="0" w:color="auto"/>
            <w:right w:val="none" w:sz="0" w:space="0" w:color="auto"/>
          </w:divBdr>
        </w:div>
        <w:div w:id="2092460548">
          <w:marLeft w:val="480"/>
          <w:marRight w:val="0"/>
          <w:marTop w:val="0"/>
          <w:marBottom w:val="0"/>
          <w:divBdr>
            <w:top w:val="none" w:sz="0" w:space="0" w:color="auto"/>
            <w:left w:val="none" w:sz="0" w:space="0" w:color="auto"/>
            <w:bottom w:val="none" w:sz="0" w:space="0" w:color="auto"/>
            <w:right w:val="none" w:sz="0" w:space="0" w:color="auto"/>
          </w:divBdr>
        </w:div>
        <w:div w:id="1716350808">
          <w:marLeft w:val="480"/>
          <w:marRight w:val="0"/>
          <w:marTop w:val="0"/>
          <w:marBottom w:val="0"/>
          <w:divBdr>
            <w:top w:val="none" w:sz="0" w:space="0" w:color="auto"/>
            <w:left w:val="none" w:sz="0" w:space="0" w:color="auto"/>
            <w:bottom w:val="none" w:sz="0" w:space="0" w:color="auto"/>
            <w:right w:val="none" w:sz="0" w:space="0" w:color="auto"/>
          </w:divBdr>
        </w:div>
      </w:divsChild>
    </w:div>
    <w:div w:id="912861463">
      <w:bodyDiv w:val="1"/>
      <w:marLeft w:val="0"/>
      <w:marRight w:val="0"/>
      <w:marTop w:val="0"/>
      <w:marBottom w:val="0"/>
      <w:divBdr>
        <w:top w:val="none" w:sz="0" w:space="0" w:color="auto"/>
        <w:left w:val="none" w:sz="0" w:space="0" w:color="auto"/>
        <w:bottom w:val="none" w:sz="0" w:space="0" w:color="auto"/>
        <w:right w:val="none" w:sz="0" w:space="0" w:color="auto"/>
      </w:divBdr>
    </w:div>
    <w:div w:id="1066806100">
      <w:bodyDiv w:val="1"/>
      <w:marLeft w:val="0"/>
      <w:marRight w:val="0"/>
      <w:marTop w:val="0"/>
      <w:marBottom w:val="0"/>
      <w:divBdr>
        <w:top w:val="none" w:sz="0" w:space="0" w:color="auto"/>
        <w:left w:val="none" w:sz="0" w:space="0" w:color="auto"/>
        <w:bottom w:val="none" w:sz="0" w:space="0" w:color="auto"/>
        <w:right w:val="none" w:sz="0" w:space="0" w:color="auto"/>
      </w:divBdr>
    </w:div>
    <w:div w:id="1108432488">
      <w:bodyDiv w:val="1"/>
      <w:marLeft w:val="0"/>
      <w:marRight w:val="0"/>
      <w:marTop w:val="0"/>
      <w:marBottom w:val="0"/>
      <w:divBdr>
        <w:top w:val="none" w:sz="0" w:space="0" w:color="auto"/>
        <w:left w:val="none" w:sz="0" w:space="0" w:color="auto"/>
        <w:bottom w:val="none" w:sz="0" w:space="0" w:color="auto"/>
        <w:right w:val="none" w:sz="0" w:space="0" w:color="auto"/>
      </w:divBdr>
    </w:div>
    <w:div w:id="1113210890">
      <w:bodyDiv w:val="1"/>
      <w:marLeft w:val="0"/>
      <w:marRight w:val="0"/>
      <w:marTop w:val="0"/>
      <w:marBottom w:val="0"/>
      <w:divBdr>
        <w:top w:val="none" w:sz="0" w:space="0" w:color="auto"/>
        <w:left w:val="none" w:sz="0" w:space="0" w:color="auto"/>
        <w:bottom w:val="none" w:sz="0" w:space="0" w:color="auto"/>
        <w:right w:val="none" w:sz="0" w:space="0" w:color="auto"/>
      </w:divBdr>
    </w:div>
    <w:div w:id="1180505064">
      <w:bodyDiv w:val="1"/>
      <w:marLeft w:val="0"/>
      <w:marRight w:val="0"/>
      <w:marTop w:val="0"/>
      <w:marBottom w:val="0"/>
      <w:divBdr>
        <w:top w:val="none" w:sz="0" w:space="0" w:color="auto"/>
        <w:left w:val="none" w:sz="0" w:space="0" w:color="auto"/>
        <w:bottom w:val="none" w:sz="0" w:space="0" w:color="auto"/>
        <w:right w:val="none" w:sz="0" w:space="0" w:color="auto"/>
      </w:divBdr>
    </w:div>
    <w:div w:id="1308851841">
      <w:bodyDiv w:val="1"/>
      <w:marLeft w:val="0"/>
      <w:marRight w:val="0"/>
      <w:marTop w:val="0"/>
      <w:marBottom w:val="0"/>
      <w:divBdr>
        <w:top w:val="none" w:sz="0" w:space="0" w:color="auto"/>
        <w:left w:val="none" w:sz="0" w:space="0" w:color="auto"/>
        <w:bottom w:val="none" w:sz="0" w:space="0" w:color="auto"/>
        <w:right w:val="none" w:sz="0" w:space="0" w:color="auto"/>
      </w:divBdr>
    </w:div>
    <w:div w:id="1319530448">
      <w:bodyDiv w:val="1"/>
      <w:marLeft w:val="0"/>
      <w:marRight w:val="0"/>
      <w:marTop w:val="0"/>
      <w:marBottom w:val="0"/>
      <w:divBdr>
        <w:top w:val="none" w:sz="0" w:space="0" w:color="auto"/>
        <w:left w:val="none" w:sz="0" w:space="0" w:color="auto"/>
        <w:bottom w:val="none" w:sz="0" w:space="0" w:color="auto"/>
        <w:right w:val="none" w:sz="0" w:space="0" w:color="auto"/>
      </w:divBdr>
    </w:div>
    <w:div w:id="1368679868">
      <w:bodyDiv w:val="1"/>
      <w:marLeft w:val="0"/>
      <w:marRight w:val="0"/>
      <w:marTop w:val="0"/>
      <w:marBottom w:val="0"/>
      <w:divBdr>
        <w:top w:val="none" w:sz="0" w:space="0" w:color="auto"/>
        <w:left w:val="none" w:sz="0" w:space="0" w:color="auto"/>
        <w:bottom w:val="none" w:sz="0" w:space="0" w:color="auto"/>
        <w:right w:val="none" w:sz="0" w:space="0" w:color="auto"/>
      </w:divBdr>
    </w:div>
    <w:div w:id="1469278619">
      <w:bodyDiv w:val="1"/>
      <w:marLeft w:val="0"/>
      <w:marRight w:val="0"/>
      <w:marTop w:val="0"/>
      <w:marBottom w:val="0"/>
      <w:divBdr>
        <w:top w:val="none" w:sz="0" w:space="0" w:color="auto"/>
        <w:left w:val="none" w:sz="0" w:space="0" w:color="auto"/>
        <w:bottom w:val="none" w:sz="0" w:space="0" w:color="auto"/>
        <w:right w:val="none" w:sz="0" w:space="0" w:color="auto"/>
      </w:divBdr>
    </w:div>
    <w:div w:id="1518615401">
      <w:bodyDiv w:val="1"/>
      <w:marLeft w:val="0"/>
      <w:marRight w:val="0"/>
      <w:marTop w:val="0"/>
      <w:marBottom w:val="0"/>
      <w:divBdr>
        <w:top w:val="none" w:sz="0" w:space="0" w:color="auto"/>
        <w:left w:val="none" w:sz="0" w:space="0" w:color="auto"/>
        <w:bottom w:val="none" w:sz="0" w:space="0" w:color="auto"/>
        <w:right w:val="none" w:sz="0" w:space="0" w:color="auto"/>
      </w:divBdr>
    </w:div>
    <w:div w:id="1567033279">
      <w:bodyDiv w:val="1"/>
      <w:marLeft w:val="0"/>
      <w:marRight w:val="0"/>
      <w:marTop w:val="0"/>
      <w:marBottom w:val="0"/>
      <w:divBdr>
        <w:top w:val="none" w:sz="0" w:space="0" w:color="auto"/>
        <w:left w:val="none" w:sz="0" w:space="0" w:color="auto"/>
        <w:bottom w:val="none" w:sz="0" w:space="0" w:color="auto"/>
        <w:right w:val="none" w:sz="0" w:space="0" w:color="auto"/>
      </w:divBdr>
    </w:div>
    <w:div w:id="1597403724">
      <w:bodyDiv w:val="1"/>
      <w:marLeft w:val="0"/>
      <w:marRight w:val="0"/>
      <w:marTop w:val="0"/>
      <w:marBottom w:val="0"/>
      <w:divBdr>
        <w:top w:val="none" w:sz="0" w:space="0" w:color="auto"/>
        <w:left w:val="none" w:sz="0" w:space="0" w:color="auto"/>
        <w:bottom w:val="none" w:sz="0" w:space="0" w:color="auto"/>
        <w:right w:val="none" w:sz="0" w:space="0" w:color="auto"/>
      </w:divBdr>
    </w:div>
    <w:div w:id="1605067459">
      <w:bodyDiv w:val="1"/>
      <w:marLeft w:val="0"/>
      <w:marRight w:val="0"/>
      <w:marTop w:val="0"/>
      <w:marBottom w:val="0"/>
      <w:divBdr>
        <w:top w:val="none" w:sz="0" w:space="0" w:color="auto"/>
        <w:left w:val="none" w:sz="0" w:space="0" w:color="auto"/>
        <w:bottom w:val="none" w:sz="0" w:space="0" w:color="auto"/>
        <w:right w:val="none" w:sz="0" w:space="0" w:color="auto"/>
      </w:divBdr>
      <w:divsChild>
        <w:div w:id="491795281">
          <w:marLeft w:val="640"/>
          <w:marRight w:val="0"/>
          <w:marTop w:val="0"/>
          <w:marBottom w:val="0"/>
          <w:divBdr>
            <w:top w:val="none" w:sz="0" w:space="0" w:color="auto"/>
            <w:left w:val="none" w:sz="0" w:space="0" w:color="auto"/>
            <w:bottom w:val="none" w:sz="0" w:space="0" w:color="auto"/>
            <w:right w:val="none" w:sz="0" w:space="0" w:color="auto"/>
          </w:divBdr>
        </w:div>
        <w:div w:id="402338314">
          <w:marLeft w:val="640"/>
          <w:marRight w:val="0"/>
          <w:marTop w:val="0"/>
          <w:marBottom w:val="0"/>
          <w:divBdr>
            <w:top w:val="none" w:sz="0" w:space="0" w:color="auto"/>
            <w:left w:val="none" w:sz="0" w:space="0" w:color="auto"/>
            <w:bottom w:val="none" w:sz="0" w:space="0" w:color="auto"/>
            <w:right w:val="none" w:sz="0" w:space="0" w:color="auto"/>
          </w:divBdr>
        </w:div>
        <w:div w:id="2132704951">
          <w:marLeft w:val="640"/>
          <w:marRight w:val="0"/>
          <w:marTop w:val="0"/>
          <w:marBottom w:val="0"/>
          <w:divBdr>
            <w:top w:val="none" w:sz="0" w:space="0" w:color="auto"/>
            <w:left w:val="none" w:sz="0" w:space="0" w:color="auto"/>
            <w:bottom w:val="none" w:sz="0" w:space="0" w:color="auto"/>
            <w:right w:val="none" w:sz="0" w:space="0" w:color="auto"/>
          </w:divBdr>
        </w:div>
        <w:div w:id="516891975">
          <w:marLeft w:val="640"/>
          <w:marRight w:val="0"/>
          <w:marTop w:val="0"/>
          <w:marBottom w:val="0"/>
          <w:divBdr>
            <w:top w:val="none" w:sz="0" w:space="0" w:color="auto"/>
            <w:left w:val="none" w:sz="0" w:space="0" w:color="auto"/>
            <w:bottom w:val="none" w:sz="0" w:space="0" w:color="auto"/>
            <w:right w:val="none" w:sz="0" w:space="0" w:color="auto"/>
          </w:divBdr>
        </w:div>
        <w:div w:id="2005081979">
          <w:marLeft w:val="640"/>
          <w:marRight w:val="0"/>
          <w:marTop w:val="0"/>
          <w:marBottom w:val="0"/>
          <w:divBdr>
            <w:top w:val="none" w:sz="0" w:space="0" w:color="auto"/>
            <w:left w:val="none" w:sz="0" w:space="0" w:color="auto"/>
            <w:bottom w:val="none" w:sz="0" w:space="0" w:color="auto"/>
            <w:right w:val="none" w:sz="0" w:space="0" w:color="auto"/>
          </w:divBdr>
        </w:div>
        <w:div w:id="1854418397">
          <w:marLeft w:val="640"/>
          <w:marRight w:val="0"/>
          <w:marTop w:val="0"/>
          <w:marBottom w:val="0"/>
          <w:divBdr>
            <w:top w:val="none" w:sz="0" w:space="0" w:color="auto"/>
            <w:left w:val="none" w:sz="0" w:space="0" w:color="auto"/>
            <w:bottom w:val="none" w:sz="0" w:space="0" w:color="auto"/>
            <w:right w:val="none" w:sz="0" w:space="0" w:color="auto"/>
          </w:divBdr>
        </w:div>
        <w:div w:id="774330063">
          <w:marLeft w:val="640"/>
          <w:marRight w:val="0"/>
          <w:marTop w:val="0"/>
          <w:marBottom w:val="0"/>
          <w:divBdr>
            <w:top w:val="none" w:sz="0" w:space="0" w:color="auto"/>
            <w:left w:val="none" w:sz="0" w:space="0" w:color="auto"/>
            <w:bottom w:val="none" w:sz="0" w:space="0" w:color="auto"/>
            <w:right w:val="none" w:sz="0" w:space="0" w:color="auto"/>
          </w:divBdr>
        </w:div>
        <w:div w:id="853611289">
          <w:marLeft w:val="640"/>
          <w:marRight w:val="0"/>
          <w:marTop w:val="0"/>
          <w:marBottom w:val="0"/>
          <w:divBdr>
            <w:top w:val="none" w:sz="0" w:space="0" w:color="auto"/>
            <w:left w:val="none" w:sz="0" w:space="0" w:color="auto"/>
            <w:bottom w:val="none" w:sz="0" w:space="0" w:color="auto"/>
            <w:right w:val="none" w:sz="0" w:space="0" w:color="auto"/>
          </w:divBdr>
        </w:div>
        <w:div w:id="1273056821">
          <w:marLeft w:val="640"/>
          <w:marRight w:val="0"/>
          <w:marTop w:val="0"/>
          <w:marBottom w:val="0"/>
          <w:divBdr>
            <w:top w:val="none" w:sz="0" w:space="0" w:color="auto"/>
            <w:left w:val="none" w:sz="0" w:space="0" w:color="auto"/>
            <w:bottom w:val="none" w:sz="0" w:space="0" w:color="auto"/>
            <w:right w:val="none" w:sz="0" w:space="0" w:color="auto"/>
          </w:divBdr>
        </w:div>
        <w:div w:id="1595726">
          <w:marLeft w:val="640"/>
          <w:marRight w:val="0"/>
          <w:marTop w:val="0"/>
          <w:marBottom w:val="0"/>
          <w:divBdr>
            <w:top w:val="none" w:sz="0" w:space="0" w:color="auto"/>
            <w:left w:val="none" w:sz="0" w:space="0" w:color="auto"/>
            <w:bottom w:val="none" w:sz="0" w:space="0" w:color="auto"/>
            <w:right w:val="none" w:sz="0" w:space="0" w:color="auto"/>
          </w:divBdr>
        </w:div>
        <w:div w:id="559094355">
          <w:marLeft w:val="640"/>
          <w:marRight w:val="0"/>
          <w:marTop w:val="0"/>
          <w:marBottom w:val="0"/>
          <w:divBdr>
            <w:top w:val="none" w:sz="0" w:space="0" w:color="auto"/>
            <w:left w:val="none" w:sz="0" w:space="0" w:color="auto"/>
            <w:bottom w:val="none" w:sz="0" w:space="0" w:color="auto"/>
            <w:right w:val="none" w:sz="0" w:space="0" w:color="auto"/>
          </w:divBdr>
        </w:div>
        <w:div w:id="455562177">
          <w:marLeft w:val="640"/>
          <w:marRight w:val="0"/>
          <w:marTop w:val="0"/>
          <w:marBottom w:val="0"/>
          <w:divBdr>
            <w:top w:val="none" w:sz="0" w:space="0" w:color="auto"/>
            <w:left w:val="none" w:sz="0" w:space="0" w:color="auto"/>
            <w:bottom w:val="none" w:sz="0" w:space="0" w:color="auto"/>
            <w:right w:val="none" w:sz="0" w:space="0" w:color="auto"/>
          </w:divBdr>
        </w:div>
        <w:div w:id="511381738">
          <w:marLeft w:val="640"/>
          <w:marRight w:val="0"/>
          <w:marTop w:val="0"/>
          <w:marBottom w:val="0"/>
          <w:divBdr>
            <w:top w:val="none" w:sz="0" w:space="0" w:color="auto"/>
            <w:left w:val="none" w:sz="0" w:space="0" w:color="auto"/>
            <w:bottom w:val="none" w:sz="0" w:space="0" w:color="auto"/>
            <w:right w:val="none" w:sz="0" w:space="0" w:color="auto"/>
          </w:divBdr>
        </w:div>
        <w:div w:id="1050226492">
          <w:marLeft w:val="640"/>
          <w:marRight w:val="0"/>
          <w:marTop w:val="0"/>
          <w:marBottom w:val="0"/>
          <w:divBdr>
            <w:top w:val="none" w:sz="0" w:space="0" w:color="auto"/>
            <w:left w:val="none" w:sz="0" w:space="0" w:color="auto"/>
            <w:bottom w:val="none" w:sz="0" w:space="0" w:color="auto"/>
            <w:right w:val="none" w:sz="0" w:space="0" w:color="auto"/>
          </w:divBdr>
        </w:div>
        <w:div w:id="471290878">
          <w:marLeft w:val="640"/>
          <w:marRight w:val="0"/>
          <w:marTop w:val="0"/>
          <w:marBottom w:val="0"/>
          <w:divBdr>
            <w:top w:val="none" w:sz="0" w:space="0" w:color="auto"/>
            <w:left w:val="none" w:sz="0" w:space="0" w:color="auto"/>
            <w:bottom w:val="none" w:sz="0" w:space="0" w:color="auto"/>
            <w:right w:val="none" w:sz="0" w:space="0" w:color="auto"/>
          </w:divBdr>
        </w:div>
        <w:div w:id="1737123239">
          <w:marLeft w:val="640"/>
          <w:marRight w:val="0"/>
          <w:marTop w:val="0"/>
          <w:marBottom w:val="0"/>
          <w:divBdr>
            <w:top w:val="none" w:sz="0" w:space="0" w:color="auto"/>
            <w:left w:val="none" w:sz="0" w:space="0" w:color="auto"/>
            <w:bottom w:val="none" w:sz="0" w:space="0" w:color="auto"/>
            <w:right w:val="none" w:sz="0" w:space="0" w:color="auto"/>
          </w:divBdr>
        </w:div>
        <w:div w:id="1940216056">
          <w:marLeft w:val="640"/>
          <w:marRight w:val="0"/>
          <w:marTop w:val="0"/>
          <w:marBottom w:val="0"/>
          <w:divBdr>
            <w:top w:val="none" w:sz="0" w:space="0" w:color="auto"/>
            <w:left w:val="none" w:sz="0" w:space="0" w:color="auto"/>
            <w:bottom w:val="none" w:sz="0" w:space="0" w:color="auto"/>
            <w:right w:val="none" w:sz="0" w:space="0" w:color="auto"/>
          </w:divBdr>
        </w:div>
        <w:div w:id="2029789253">
          <w:marLeft w:val="640"/>
          <w:marRight w:val="0"/>
          <w:marTop w:val="0"/>
          <w:marBottom w:val="0"/>
          <w:divBdr>
            <w:top w:val="none" w:sz="0" w:space="0" w:color="auto"/>
            <w:left w:val="none" w:sz="0" w:space="0" w:color="auto"/>
            <w:bottom w:val="none" w:sz="0" w:space="0" w:color="auto"/>
            <w:right w:val="none" w:sz="0" w:space="0" w:color="auto"/>
          </w:divBdr>
        </w:div>
      </w:divsChild>
    </w:div>
    <w:div w:id="1634024268">
      <w:bodyDiv w:val="1"/>
      <w:marLeft w:val="0"/>
      <w:marRight w:val="0"/>
      <w:marTop w:val="0"/>
      <w:marBottom w:val="0"/>
      <w:divBdr>
        <w:top w:val="none" w:sz="0" w:space="0" w:color="auto"/>
        <w:left w:val="none" w:sz="0" w:space="0" w:color="auto"/>
        <w:bottom w:val="none" w:sz="0" w:space="0" w:color="auto"/>
        <w:right w:val="none" w:sz="0" w:space="0" w:color="auto"/>
      </w:divBdr>
    </w:div>
    <w:div w:id="1639608389">
      <w:bodyDiv w:val="1"/>
      <w:marLeft w:val="0"/>
      <w:marRight w:val="0"/>
      <w:marTop w:val="0"/>
      <w:marBottom w:val="0"/>
      <w:divBdr>
        <w:top w:val="none" w:sz="0" w:space="0" w:color="auto"/>
        <w:left w:val="none" w:sz="0" w:space="0" w:color="auto"/>
        <w:bottom w:val="none" w:sz="0" w:space="0" w:color="auto"/>
        <w:right w:val="none" w:sz="0" w:space="0" w:color="auto"/>
      </w:divBdr>
    </w:div>
    <w:div w:id="1720978650">
      <w:bodyDiv w:val="1"/>
      <w:marLeft w:val="0"/>
      <w:marRight w:val="0"/>
      <w:marTop w:val="0"/>
      <w:marBottom w:val="0"/>
      <w:divBdr>
        <w:top w:val="none" w:sz="0" w:space="0" w:color="auto"/>
        <w:left w:val="none" w:sz="0" w:space="0" w:color="auto"/>
        <w:bottom w:val="none" w:sz="0" w:space="0" w:color="auto"/>
        <w:right w:val="none" w:sz="0" w:space="0" w:color="auto"/>
      </w:divBdr>
    </w:div>
    <w:div w:id="1833791049">
      <w:bodyDiv w:val="1"/>
      <w:marLeft w:val="0"/>
      <w:marRight w:val="0"/>
      <w:marTop w:val="0"/>
      <w:marBottom w:val="0"/>
      <w:divBdr>
        <w:top w:val="none" w:sz="0" w:space="0" w:color="auto"/>
        <w:left w:val="none" w:sz="0" w:space="0" w:color="auto"/>
        <w:bottom w:val="none" w:sz="0" w:space="0" w:color="auto"/>
        <w:right w:val="none" w:sz="0" w:space="0" w:color="auto"/>
      </w:divBdr>
    </w:div>
    <w:div w:id="1898517016">
      <w:bodyDiv w:val="1"/>
      <w:marLeft w:val="0"/>
      <w:marRight w:val="0"/>
      <w:marTop w:val="0"/>
      <w:marBottom w:val="0"/>
      <w:divBdr>
        <w:top w:val="none" w:sz="0" w:space="0" w:color="auto"/>
        <w:left w:val="none" w:sz="0" w:space="0" w:color="auto"/>
        <w:bottom w:val="none" w:sz="0" w:space="0" w:color="auto"/>
        <w:right w:val="none" w:sz="0" w:space="0" w:color="auto"/>
      </w:divBdr>
    </w:div>
    <w:div w:id="1903102934">
      <w:bodyDiv w:val="1"/>
      <w:marLeft w:val="0"/>
      <w:marRight w:val="0"/>
      <w:marTop w:val="0"/>
      <w:marBottom w:val="0"/>
      <w:divBdr>
        <w:top w:val="none" w:sz="0" w:space="0" w:color="auto"/>
        <w:left w:val="none" w:sz="0" w:space="0" w:color="auto"/>
        <w:bottom w:val="none" w:sz="0" w:space="0" w:color="auto"/>
        <w:right w:val="none" w:sz="0" w:space="0" w:color="auto"/>
      </w:divBdr>
    </w:div>
    <w:div w:id="1934390212">
      <w:bodyDiv w:val="1"/>
      <w:marLeft w:val="0"/>
      <w:marRight w:val="0"/>
      <w:marTop w:val="0"/>
      <w:marBottom w:val="0"/>
      <w:divBdr>
        <w:top w:val="none" w:sz="0" w:space="0" w:color="auto"/>
        <w:left w:val="none" w:sz="0" w:space="0" w:color="auto"/>
        <w:bottom w:val="none" w:sz="0" w:space="0" w:color="auto"/>
        <w:right w:val="none" w:sz="0" w:space="0" w:color="auto"/>
      </w:divBdr>
    </w:div>
    <w:div w:id="1942837390">
      <w:bodyDiv w:val="1"/>
      <w:marLeft w:val="0"/>
      <w:marRight w:val="0"/>
      <w:marTop w:val="0"/>
      <w:marBottom w:val="0"/>
      <w:divBdr>
        <w:top w:val="none" w:sz="0" w:space="0" w:color="auto"/>
        <w:left w:val="none" w:sz="0" w:space="0" w:color="auto"/>
        <w:bottom w:val="none" w:sz="0" w:space="0" w:color="auto"/>
        <w:right w:val="none" w:sz="0" w:space="0" w:color="auto"/>
      </w:divBdr>
    </w:div>
    <w:div w:id="1972401756">
      <w:bodyDiv w:val="1"/>
      <w:marLeft w:val="0"/>
      <w:marRight w:val="0"/>
      <w:marTop w:val="0"/>
      <w:marBottom w:val="0"/>
      <w:divBdr>
        <w:top w:val="none" w:sz="0" w:space="0" w:color="auto"/>
        <w:left w:val="none" w:sz="0" w:space="0" w:color="auto"/>
        <w:bottom w:val="none" w:sz="0" w:space="0" w:color="auto"/>
        <w:right w:val="none" w:sz="0" w:space="0" w:color="auto"/>
      </w:divBdr>
    </w:div>
    <w:div w:id="2020279333">
      <w:bodyDiv w:val="1"/>
      <w:marLeft w:val="0"/>
      <w:marRight w:val="0"/>
      <w:marTop w:val="0"/>
      <w:marBottom w:val="0"/>
      <w:divBdr>
        <w:top w:val="none" w:sz="0" w:space="0" w:color="auto"/>
        <w:left w:val="none" w:sz="0" w:space="0" w:color="auto"/>
        <w:bottom w:val="none" w:sz="0" w:space="0" w:color="auto"/>
        <w:right w:val="none" w:sz="0" w:space="0" w:color="auto"/>
      </w:divBdr>
    </w:div>
    <w:div w:id="2113623591">
      <w:bodyDiv w:val="1"/>
      <w:marLeft w:val="0"/>
      <w:marRight w:val="0"/>
      <w:marTop w:val="0"/>
      <w:marBottom w:val="0"/>
      <w:divBdr>
        <w:top w:val="none" w:sz="0" w:space="0" w:color="auto"/>
        <w:left w:val="none" w:sz="0" w:space="0" w:color="auto"/>
        <w:bottom w:val="none" w:sz="0" w:space="0" w:color="auto"/>
        <w:right w:val="none" w:sz="0" w:space="0" w:color="auto"/>
      </w:divBdr>
    </w:div>
    <w:div w:id="211709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CD905BE-DF73-471D-8697-D44FC73A817C}"/>
      </w:docPartPr>
      <w:docPartBody>
        <w:p w:rsidR="001713B9" w:rsidRDefault="00195019">
          <w:r w:rsidRPr="003558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019"/>
    <w:rsid w:val="001713B9"/>
    <w:rsid w:val="00195019"/>
    <w:rsid w:val="003E5324"/>
    <w:rsid w:val="00843F3E"/>
    <w:rsid w:val="0085007C"/>
    <w:rsid w:val="00A42D84"/>
    <w:rsid w:val="00E12E27"/>
    <w:rsid w:val="00E94A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501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6AC2EB-CAA9-42C5-9449-ACA5102CAD47}">
  <we:reference id="wa104382081" version="1.55.1.0" store="en-US" storeType="OMEX"/>
  <we:alternateReferences>
    <we:reference id="wa104382081" version="1.55.1.0" store="" storeType="OMEX"/>
  </we:alternateReferences>
  <we:properties>
    <we:property name="MENDELEY_CITATIONS" value="[{&quot;citationID&quot;:&quot;MENDELEY_CITATION_5f0248ef-8d5a-4d63-baff-ebe71fbc18b5&quot;,&quot;properties&quot;:{&quot;noteIndex&quot;:0},&quot;isEdited&quot;:false,&quot;manualOverride&quot;:{&quot;isManuallyOverridden&quot;:false,&quot;citeprocText&quot;:&quot;(Majhi n.d.)&quot;,&quot;manualOverrideText&quot;:&quot;&quot;},&quot;citationTag&quot;:&quot;MENDELEY_CITATION_v3_eyJjaXRhdGlvbklEIjoiTUVOREVMRVlfQ0lUQVRJT05fNWYwMjQ4ZWYtOGQ1YS00ZDYzLWJhZmYtZWJlNzFmYmMxOGI1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e11cfac4-e375-4f26-9112-fc4898c305fd&quot;,&quot;properties&quot;:{&quot;noteIndex&quot;:0},&quot;isEdited&quot;:false,&quot;manualOverride&quot;:{&quot;isManuallyOverridden&quot;:false,&quot;citeprocText&quot;:&quot;(Pandey 2018)&quot;,&quot;manualOverrideText&quot;:&quot;&quot;},&quot;citationTag&quot;:&quot;MENDELEY_CITATION_v3_eyJjaXRhdGlvbklEIjoiTUVOREVMRVlfQ0lUQVRJT05fZTExY2ZhYzQtZTM3NS00ZjI2LTkxMTItZmM0ODk4YzMwNWZk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quot;,&quot;citationItems&quot;:[{&quot;id&quot;:&quot;a9983d35-872a-3191-8fa7-fc3e2f075b96&quot;,&quot;itemData&quot;:{&quot;type&quot;:&quot;chapter&quot;,&quot;id&quot;:&quot;a9983d35-872a-3191-8fa7-fc3e2f075b96&quot;,&quot;title&quot;:&quot;Kondhs’ Resistance movement to save sacred Niyamgiri, Odisha&quot;,&quot;author&quot;:[{&quot;family&quot;:&quot;Pandey&quot;,&quot;given&quot;:&quot;Annapurna Devi&quot;,&quot;parse-names&quot;:false,&quot;dropping-particle&quot;:&quot;&quot;,&quot;non-dropping-particle&quot;:&quot;&quot;}],&quot;container-title&quot;:&quot;Indigenous Perspectives on Sacred Natural Sites&quot;,&quot;issued&quot;:{&quot;date-parts&quot;:[[2018]]},&quot;page&quot;:&quot;61-89&quot;,&quot;publisher&quot;:&quot;Routledge&quot;,&quot;container-title-short&quot;:&quot;&quot;},&quot;isTemporary&quot;:false}]},{&quot;citationID&quot;:&quot;MENDELEY_CITATION_98f8120c-d2ab-4898-bdc7-ce73f34b9e9e&quot;,&quot;properties&quot;:{&quot;noteIndex&quot;:0},&quot;isEdited&quot;:false,&quot;manualOverride&quot;:{&quot;isManuallyOverridden&quot;:false,&quot;citeprocText&quot;:&quot;(Ota, Mohanty, and Kanhar 2020)&quot;,&quot;manualOverrideText&quot;:&quot;&quot;},&quot;citationTag&quot;:&quot;MENDELEY_CITATION_v3_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95de4fa-a2e1-3988-914d-947ff35b100e&quot;,&quot;itemData&quot;:{&quot;type&quot;:&quot;article-journal&quot;,&quot;id&quot;:&quot;095de4fa-a2e1-3988-914d-947ff35b100e&quot;,&quot;title&quot;:&quot;Kandha&quot;,&quot;author&quot;:[{&quot;family&quot;:&quot;Ota&quot;,&quot;given&quot;:&quot;A B&quot;,&quot;parse-names&quot;:false,&quot;dropping-particle&quot;:&quot;&quot;,&quot;non-dropping-particle&quot;:&quot;&quot;},{&quot;family&quot;:&quot;Mohanty&quot;,&quot;given&quot;:&quot;S C&quot;,&quot;parse-names&quot;:false,&quot;dropping-particle&quot;:&quot;&quot;,&quot;non-dropping-particle&quot;:&quot;&quot;},{&quot;family&quot;:&quot;Kanhar&quot;,&quot;given&quot;:&quot;N&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351524e1-d273-4119-956d-cc86feda5128&quot;,&quot;properties&quot;:{&quot;noteIndex&quot;:0},&quot;isEdited&quot;:false,&quot;manualOverride&quot;:{&quot;isManuallyOverridden&quot;:false,&quot;citeprocText&quot;:&quot;(Mishra n.d.)&quot;,&quot;manualOverrideText&quot;:&quot;&quot;},&quot;citationTag&quot;:&quot;MENDELEY_CITATION_v3_eyJjaXRhdGlvbklEIjoiTUVOREVMRVlfQ0lUQVRJT05fMzUxNTI0ZTEtZDI3My00MTE5LTk1NmQtY2M4NmZlZGE1MTI4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quot;,&quot;citationItems&quot;:[{&quot;id&quot;:&quot;307fb1cc-7e38-3599-a5cc-f87b0db3535a&quot;,&quot;itemData&quot;:{&quot;type&quot;:&quot;article-journal&quot;,&quot;id&quot;:&quot;307fb1cc-7e38-3599-a5cc-f87b0db3535a&quot;,&quot;title&quot;:&quot;Gender and Culture of the Dongria Kondhs of Odisha: A Preliminary Assessment&quot;,&quot;author&quot;:[{&quot;family&quot;:&quot;Mishra&quot;,&quot;given&quot;:&quot;Priyadarshini&quot;,&quot;parse-names&quot;:false,&quot;dropping-particle&quot;:&quot;&quot;,&quot;non-dropping-particle&quot;:&quot;&quot;}],&quot;container-title&quot;:&quot;Folklore Foundation, India&quot;,&quot;page&quot;:&quot;26&quot;,&quot;container-title-short&quot;:&quot;&quot;},&quot;isTemporary&quot;:false}]},{&quot;citationID&quot;:&quot;MENDELEY_CITATION_460a2d32-34f5-426c-94c3-1c59720e5e55&quot;,&quot;properties&quot;:{&quot;noteIndex&quot;:0},&quot;isEdited&quot;:false,&quot;manualOverride&quot;:{&quot;isManuallyOverridden&quot;:false,&quot;citeprocText&quot;:&quot;(Sahoo n.d.)&quot;,&quot;manualOverrideText&quot;:&quot;&quot;},&quot;citationTag&quot;:&quot;MENDELEY_CITATION_v3_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&quot;,&quot;citationItems&quot;:[{&quot;id&quot;:&quot;1ee4e80a-fda8-3165-a189-c4f0f48b6323&quot;,&quot;itemData&quot;:{&quot;type&quot;:&quot;article-journal&quot;,&quot;id&quot;:&quot;1ee4e80a-fda8-3165-a189-c4f0f48b6323&quot;,&quot;title&quot;:&quot;Perceiving the Livelihood Challenges: An Anthropological Insight into the Dongria Kondhs of the Niyamgiri Hills of Rayagada, Odisha&quot;,&quot;author&quot;:[{&quot;family&quot;:&quot;Sahoo&quot;,&quot;given&quot;:&quot;Prasant Kumar&quot;,&quot;parse-names&quot;:false,&quot;dropping-particle&quot;:&quot;&quot;,&quot;non-dropping-particle&quot;:&quot;&quot;}],&quot;container-title-short&quot;:&quot;&quot;},&quot;isTemporary&quot;:false}]},{&quot;citationID&quot;:&quot;MENDELEY_CITATION_56906b79-9e95-496f-b7a4-1109c753b482&quot;,&quot;properties&quot;:{&quot;noteIndex&quot;:0},&quot;isEdited&quot;:false,&quot;manualOverride&quot;:{&quot;isManuallyOverridden&quot;:false,&quot;citeprocText&quot;:&quot;(Majhi n.d.)&quot;,&quot;manualOverrideText&quot;:&quot;&quot;},&quot;citationTag&quot;:&quot;MENDELEY_CITATION_v3_eyJjaXRhdGlvbklEIjoiTUVOREVMRVlfQ0lUQVRJT05fNTY5MDZiNzktOWU5NS00OTZmLWI3YTQtMTEwOWM3NTNiNDgy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317023b5-5fed-4382-9d08-95e3b4d3a2fa&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MzE3MDIzYjUtNWZlZC00MzgyLTlkMDgtOTVlM2I0ZDNhMmZ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2af20c4d-4129-4c68-a108-13b533065e59&quot;,&quot;properties&quot;:{&quot;noteIndex&quot;:0},&quot;isEdited&quot;:false,&quot;manualOverride&quot;:{&quot;isManuallyOverridden&quot;:false,&quot;citeprocText&quot;:&quot;(Singh 2018)&quot;,&quot;manualOverrideText&quot;:&quot;&quot;},&quot;citationTag&quot;:&quot;MENDELEY_CITATION_v3_eyJjaXRhdGlvbklEIjoiTUVOREVMRVlfQ0lUQVRJT05fMmFmMjBjNGQtNDEyOS00YzY4LWExMDgtMTNiNTMzMDY1ZTU5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18693dae-8e34-4ad9-a19c-5271b7c88cb7&quot;,&quot;properties&quot;:{&quot;noteIndex&quot;:0},&quot;isEdited&quot;:false,&quot;manualOverride&quot;:{&quot;isManuallyOverridden&quot;:false,&quot;citeprocText&quot;:&quot;(Ramesh 2016)&quot;,&quot;manualOverrideText&quot;:&quot;&quot;},&quot;citationTag&quot;:&quot;MENDELEY_CITATION_v3_eyJjaXRhdGlvbklEIjoiTUVOREVMRVlfQ0lUQVRJT05fMTg2OTNkYWUtOGUzNC00YWQ5LWExOWMtNTI3MWI3Yzg4Y2I3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36db1f9a-c7e6-447f-b6c8-4539936d6c64&quot;,&quot;properties&quot;:{&quot;noteIndex&quot;:0},&quot;isEdited&quot;:false,&quot;manualOverride&quot;:{&quot;isManuallyOverridden&quot;:false,&quot;citeprocText&quot;:&quot;(Majhi n.d.; Tokita-Tanabe and Tanabe 2014)&quot;,&quot;manualOverrideText&quot;:&quot;&quot;},&quot;citationTag&quot;:&quot;MENDELEY_CITATION_v3_eyJjaXRhdGlvbklEIjoiTUVOREVMRVlfQ0lUQVRJT05fMzZkYjFmOWEtYzdlNi00NDdmLWI2YzgtNDUzOTkzNmQ2YzY0IiwicHJvcGVydGllcyI6eyJub3RlSW5kZXgiOjB9LCJpc0VkaXRlZCI6ZmFsc2UsIm1hbnVhbE92ZXJyaWRlIjp7ImlzTWFudWFsbHlPdmVycmlkZGVuIjpmYWxzZSwiY2l0ZXByb2NUZXh0IjoiKE1hamhpIG4uZC47I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&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df60e07a-0202-467c-ba79-976cd66a466c&quot;,&quot;properties&quot;:{&quot;noteIndex&quot;:0},&quot;isEdited&quot;:false,&quot;manualOverride&quot;:{&quot;isManuallyOverridden&quot;:false,&quot;citeprocText&quot;:&quot;(Kumar n.d.)&quot;,&quot;manualOverrideText&quot;:&quot;&quot;},&quot;citationTag&quot;:&quot;MENDELEY_CITATION_v3_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&quot;,&quot;citationItems&quot;:[{&quot;id&quot;:&quot;d4b51983-4762-3735-a1bd-60a5e8a3fd40&quot;,&quot;itemData&quot;:{&quot;type&quot;:&quot;article-journal&quot;,&quot;id&quot;:&quot;d4b51983-4762-3735-a1bd-60a5e8a3fd40&quot;,&quot;title&quot;:&quot;Academic articles&quot;,&quot;author&quot;:[{&quot;family&quot;:&quot;Kumar&quot;,&quot;given&quot;:&quot;Virendra&quot;,&quot;parse-names&quot;:false,&quot;dropping-particle&quot;:&quot;&quot;,&quot;non-dropping-particle&quot;:&quot;&quot;}],&quot;container-title-short&quot;:&quot;&quot;},&quot;isTemporary&quot;:false}]},{&quot;citationID&quot;:&quot;MENDELEY_CITATION_25b6a8be-c08c-43a7-9a67-0035370f524a&quot;,&quot;properties&quot;:{&quot;noteIndex&quot;:0},&quot;isEdited&quot;:false,&quot;manualOverride&quot;:{&quot;isManuallyOverridden&quot;:false,&quot;citeprocText&quot;:&quot;(Mall 2020)&quot;,&quot;manualOverrideText&quot;:&quot;&quot;},&quot;citationTag&quot;:&quot;MENDELEY_CITATION_v3_eyJjaXRhdGlvbklEIjoiTUVOREVMRVlfQ0lUQVRJT05fMjViNmE4YmUtYzA4Yy00M2E3LTlhNjctMDAzNTM3MGY1Mj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d36bdda-4713-392a-a8c8-ba197831b2b9&quot;,&quot;itemData&quot;:{&quot;type&quot;:&quot;article-journal&quot;,&quot;id&quot;:&quot;0d36bdda-4713-392a-a8c8-ba197831b2b9&quot;,&quot;title&quot;:&quot;Indigenous knowledge on selection, sustainable utilization of local flora and fauna for food by tribes (PTG) of Odisha: A potential resource for food and environmental security&quot;,&quot;author&quot;:[{&quot;family&quot;:&quot;Mall&quot;,&quot;given&quot;:&quot;Arati&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0b8eb170-0241-4793-a775-5c5f5d1d93a1&quot;,&quot;properties&quot;:{&quot;noteIndex&quot;:0},&quot;isEdited&quot;:false,&quot;manualOverride&quot;:{&quot;isManuallyOverridden&quot;:false,&quot;citeprocText&quot;:&quot;(Nath n.d.; Tokita-Tanabe and Tanabe 2014)&quot;,&quot;manualOverrideText&quot;:&quot;&quot;},&quot;citationTag&quot;:&quot;MENDELEY_CITATION_v3_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&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1a05c88f-df9f-445c-a6e1-e537a5d7bb53&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MWEwNWM4OGYtZGY5Zi00NDVjLWE2ZTEtZTUzN2E1ZDdiYjUz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quot;citationID&quot;:&quot;MENDELEY_CITATION_6ad13c5b-4881-40da-a672-eea049916073&quot;,&quot;properties&quot;:{&quot;noteIndex&quot;:0},&quot;isEdited&quot;:false,&quot;manualOverride&quot;:{&quot;isManuallyOverridden&quot;:false,&quot;citeprocText&quot;:&quot;(Nath n.d.)&quot;,&quot;manualOverrideText&quot;:&quot;&quot;},&quot;citationTag&quot;:&quot;MENDELEY_CITATION_v3_eyJjaXRhdGlvbklEIjoiTUVOREVMRVlfQ0lUQVRJT05fNmFkMTNjNWItNDg4MS00MGRhLWE2NzItZWVhMDQ5OTE2MDcz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quot;,&quot;citationItems&quot;:[{&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8ecf7c48-5385-4f21-bc25-ade99d224e2b&quot;,&quot;properties&quot;:{&quot;noteIndex&quot;:0},&quot;isEdited&quot;:false,&quot;manualOverride&quot;:{&quot;isManuallyOverridden&quot;:false,&quot;citeprocText&quot;:&quot;(Tokita-Tanabe and Tanabe 2014)&quot;,&quot;manualOverrideText&quot;:&quot;&quot;},&quot;citationTag&quot;:&quot;MENDELEY_CITATION_v3_eyJjaXRhdGlvbklEIjoiTUVOREVMRVlfQ0lUQVRJT05fOGVjZjdjNDgtNTM4NS00ZjIxLWJjMjUtYWRlOTlkMjI0ZTJi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citationID&quot;:&quot;MENDELEY_CITATION_23d59ca5-f560-4b05-8cc9-decc6c79fef2&quot;,&quot;properties&quot;:{&quot;noteIndex&quot;:0},&quot;isEdited&quot;:false,&quot;manualOverride&quot;:{&quot;isManuallyOverridden&quot;:false,&quot;citeprocText&quot;:&quot;(Mohapatra 2017)&quot;,&quot;manualOverrideText&quot;:&quot;&quot;},&quot;citationTag&quot;:&quot;MENDELEY_CITATION_v3_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&quot;,&quot;citationItems&quot;:[{&quot;id&quot;:&quot;e208cb56-8129-3165-b3ab-259a10fd4cfd&quot;,&quot;itemData&quot;:{&quot;type&quot;:&quot;article-journal&quot;,&quot;id&quot;:&quot;e208cb56-8129-3165-b3ab-259a10fd4cfd&quot;,&quot;title&quot;:&quot;Adivasi's struggle for Niyamgiri:-A Study&quot;,&quot;author&quot;:[{&quot;family&quot;:&quot;Mohapatra&quot;,&quot;given&quot;:&quot;Tanuja&quot;,&quot;parse-names&quot;:false,&quot;dropping-particle&quot;:&quot;&quot;,&quot;non-dropping-particle&quot;:&quot;&quot;}],&quot;container-title&quot;:&quot;Afro Asian Journal of Anthropology and Social Policy&quot;,&quot;ISSN&quot;:&quot;2229-4414&quot;,&quot;issued&quot;:{&quot;date-parts&quot;:[[2017]]},&quot;page&quot;:&quot;35-56&quot;,&quot;publisher&quot;:&quot;Rural Organisation for Appropriate Development-ROAD TRUST (R)&quot;,&quot;issue&quot;:&quot;1&quot;,&quot;volume&quot;:&quot;8&quot;,&quot;container-title-short&quot;:&quot;&quot;},&quot;isTemporary&quot;:false}]},{&quot;citationID&quot;:&quot;MENDELEY_CITATION_bc1d4868-4b60-49e1-b314-7f31fad4b9c7&quot;,&quot;properties&quot;:{&quot;noteIndex&quot;:0},&quot;isEdited&quot;:false,&quot;manualOverride&quot;:{&quot;isManuallyOverridden&quot;:false,&quot;citeprocText&quot;:&quot;(Das 2021)&quot;,&quot;manualOverrideText&quot;:&quot;&quot;},&quot;citationTag&quot;:&quot;MENDELEY_CITATION_v3_eyJjaXRhdGlvbklEIjoiTUVOREVMRVlfQ0lUQVRJT05fYmMxZDQ4NjgtNGI2MC00OWUxLWIzMTQtN2YzMWZhZDRiOWM3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e029411c-0d1f-447d-825a-77bdbb7e5b1a&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ZTAyOTQxMWMtMGQxZi00NDdkLTgyNWEtNzdiZGJiN2U1YjF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a39672a0-2e3f-498c-8f38-51bbad00a9fa&quot;,&quot;properties&quot;:{&quot;noteIndex&quot;:0},&quot;isEdited&quot;:false,&quot;manualOverride&quot;:{&quot;isManuallyOverridden&quot;:false,&quot;citeprocText&quot;:&quot;(Pandey 2018)&quot;,&quot;manualOverrideText&quot;:&quot;&quot;},&quot;citationTag&quot;:&quot;MENDELEY_CITATION_v3_eyJjaXRhdGlvbklEIjoiTUVOREVMRVlfQ0lUQVRJT05fYTM5NjcyYTAtMmUzZi00OThjLThmMzgtNTFiYmFkMDBhOWZh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quot;,&quot;citationItems&quot;:[{&quot;id&quot;:&quot;a9983d35-872a-3191-8fa7-fc3e2f075b96&quot;,&quot;itemData&quot;:{&quot;type&quot;:&quot;chapter&quot;,&quot;id&quot;:&quot;a9983d35-872a-3191-8fa7-fc3e2f075b96&quot;,&quot;title&quot;:&quot;Kondhs’ Resistance movement to save sacred Niyamgiri, Odisha&quot;,&quot;author&quot;:[{&quot;family&quot;:&quot;Pandey&quot;,&quot;given&quot;:&quot;Annapurna Devi&quot;,&quot;parse-names&quot;:false,&quot;dropping-particle&quot;:&quot;&quot;,&quot;non-dropping-particle&quot;:&quot;&quot;}],&quot;container-title&quot;:&quot;Indigenous Perspectives on Sacred Natural Sites&quot;,&quot;issued&quot;:{&quot;date-parts&quot;:[[2018]]},&quot;page&quot;:&quot;61-89&quot;,&quot;publisher&quot;:&quot;Routledge&quot;,&quot;container-title-short&quot;:&quot;&quot;},&quot;isTemporary&quot;:false}]},{&quot;citationID&quot;:&quot;MENDELEY_CITATION_426a480d-ddba-40d2-a63a-f23400acd02f&quot;,&quot;properties&quot;:{&quot;noteIndex&quot;:0},&quot;isEdited&quot;:false,&quot;manualOverride&quot;:{&quot;isManuallyOverridden&quot;:false,&quot;citeprocText&quot;:&quot;(Kumar et al. 2005)&quot;,&quot;manualOverrideText&quot;:&quot;&quot;},&quot;citationTag&quot;:&quot;MENDELEY_CITATION_v3_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&quot;,&quot;citationItems&quot;:[{&quot;id&quot;:&quot;8863ac92-9230-30a0-b68f-f76f2062d91c&quot;,&quot;itemData&quot;:{&quot;type&quot;:&quot;article-journal&quot;,&quot;id&quot;:&quot;8863ac92-9230-30a0-b68f-f76f2062d91c&quot;,&quot;title&quot;:&quot;A socio-economic and legal study of scheduled tribes’ land in Orissa&quot;,&quot;author&quot;:[{&quot;family&quot;:&quot;Kumar&quot;,&quot;given&quot;:&quot;Kundan&quot;,&quot;parse-names&quot;:false,&quot;dropping-particle&quot;:&quot;&quot;,&quot;non-dropping-particle&quot;:&quot;&quot;},{&quot;family&quot;:&quot;Choudhary&quot;,&quot;given&quot;:&quot;Pranab Ranjan&quot;,&quot;parse-names&quot;:false,&quot;dropping-particle&quot;:&quot;&quot;,&quot;non-dropping-particle&quot;:&quot;&quot;},{&quot;family&quot;:&quot;Sarangi&quot;,&quot;given&quot;:&quot;S&quot;,&quot;parse-names&quot;:false,&quot;dropping-particle&quot;:&quot;&quot;,&quot;non-dropping-particle&quot;:&quot;&quot;},{&quot;family&quot;:&quot;Mishra&quot;,&quot;given&quot;:&quot;P&quot;,&quot;parse-names&quot;:false,&quot;dropping-particle&quot;:&quot;&quot;,&quot;non-dropping-particle&quot;:&quot;&quot;},{&quot;family&quot;:&quot;Behera&quot;,&quot;given&quot;:&quot;S&quot;,&quot;parse-names&quot;:false,&quot;dropping-particle&quot;:&quot;&quot;,&quot;non-dropping-particle&quot;:&quot;&quot;}],&quot;container-title&quot;:&quot;Unpublished Study Commissioned by World Bank Washington&quot;,&quot;issued&quot;:{&quot;date-parts&quot;:[[2005]]},&quot;container-title-short&quot;:&quot;&quot;},&quot;isTemporary&quot;:false}]},{&quot;citationID&quot;:&quot;MENDELEY_CITATION_ba86b82e-55e3-4704-be8c-8c2218f01016&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YmE4NmI4MmUtNTVlMy00NzA0LWJlOGMtOGMyMjE4ZjAxMDE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quot;citationID&quot;:&quot;MENDELEY_CITATION_856b7451-1587-49fc-83c6-4323403a4e3d&quot;,&quot;properties&quot;:{&quot;noteIndex&quot;:0},&quot;isEdited&quot;:false,&quot;manualOverride&quot;:{&quot;isManuallyOverridden&quot;:false,&quot;citeprocText&quot;:&quot;(Mishra n.d.)&quot;,&quot;manualOverrideText&quot;:&quot;&quot;},&quot;citationTag&quot;:&quot;MENDELEY_CITATION_v3_eyJjaXRhdGlvbklEIjoiTUVOREVMRVlfQ0lUQVRJT05fODU2Yjc0NTEtMTU4Ny00OWZjLTgzYzYtNDMyMzQwM2E0ZTNk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quot;,&quot;citationItems&quot;:[{&quot;id&quot;:&quot;307fb1cc-7e38-3599-a5cc-f87b0db3535a&quot;,&quot;itemData&quot;:{&quot;type&quot;:&quot;article-journal&quot;,&quot;id&quot;:&quot;307fb1cc-7e38-3599-a5cc-f87b0db3535a&quot;,&quot;title&quot;:&quot;Gender and Culture of the Dongria Kondhs of Odisha: A Preliminary Assessment&quot;,&quot;author&quot;:[{&quot;family&quot;:&quot;Mishra&quot;,&quot;given&quot;:&quot;Priyadarshini&quot;,&quot;parse-names&quot;:false,&quot;dropping-particle&quot;:&quot;&quot;,&quot;non-dropping-particle&quot;:&quot;&quot;}],&quot;container-title&quot;:&quot;Folklore Foundation, India&quot;,&quot;page&quot;:&quot;26&quot;,&quot;container-title-short&quot;:&quot;&quot;},&quot;isTemporary&quot;:false}]},{&quot;citationID&quot;:&quot;MENDELEY_CITATION_9f1f08b7-b7eb-4783-b6a6-4c193809e784&quot;,&quot;properties&quot;:{&quot;noteIndex&quot;:0},&quot;isEdited&quot;:false,&quot;manualOverride&quot;:{&quot;isManuallyOverridden&quot;:false,&quot;citeprocText&quot;:&quot;(Das 2021)&quot;,&quot;manualOverrideText&quot;:&quot;&quot;},&quot;citationTag&quot;:&quot;MENDELEY_CITATION_v3_eyJjaXRhdGlvbklEIjoiTUVOREVMRVlfQ0lUQVRJT05fOWYxZjA4YjctYjdlYi00NzgzLWI2YTYtNGMxOTM4MDllNzg0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49de7c59-cd32-4147-814e-87c9ac336b7d&quot;,&quot;properties&quot;:{&quot;noteIndex&quot;:0},&quot;isEdited&quot;:false,&quot;manualOverride&quot;:{&quot;isManuallyOverridden&quot;:false,&quot;citeprocText&quot;:&quot;(Das 2021)&quot;,&quot;manualOverrideText&quot;:&quot;&quot;},&quot;citationTag&quot;:&quot;MENDELEY_CITATION_v3_eyJjaXRhdGlvbklEIjoiTUVOREVMRVlfQ0lUQVRJT05fNDlkZTdjNTktY2QzMi00MTQ3LTgxNGUtODdjOWFjMzM2Yjdk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20f57cfe-28c7-4d71-995d-6fe6ca69d1c4&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MjBmNTdjZmUtMjhjNy00ZDcxLTk5NWQtNmZlNmNhNjlkMWM0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6f5fb42e-adb2-4150-a470-a1410c23cf4a&quot;,&quot;properties&quot;:{&quot;noteIndex&quot;:0},&quot;isEdited&quot;:false,&quot;manualOverride&quot;:{&quot;isManuallyOverridden&quot;:false,&quot;citeprocText&quot;:&quot;(Singh 2018)&quot;,&quot;manualOverrideText&quot;:&quot;&quot;},&quot;citationTag&quot;:&quot;MENDELEY_CITATION_v3_eyJjaXRhdGlvbklEIjoiTUVOREVMRVlfQ0lUQVRJT05fNmY1ZmI0MmUtYWRiMi00MTUwLWE0NzAtYTE0MTBjMjNjZjRh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41a92f7a-b879-4de6-a05c-4e24a073303f&quot;,&quot;properties&quot;:{&quot;noteIndex&quot;:0},&quot;isEdited&quot;:false,&quot;manualOverride&quot;:{&quot;isManuallyOverridden&quot;:false,&quot;citeprocText&quot;:&quot;(DEVI 2012)&quot;,&quot;manualOverrideText&quot;:&quot;&quot;},&quot;citationTag&quot;:&quot;MENDELEY_CITATION_v3_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&quot;,&quot;citationItems&quot;:[{&quot;id&quot;:&quot;f07a103f-1983-32c0-bc7e-b619c6750f3d&quot;,&quot;itemData&quot;:{&quot;type&quot;:&quot;article-journal&quot;,&quot;id&quot;:&quot;f07a103f-1983-32c0-bc7e-b619c6750f3d&quot;,&quot;title&quot;:&quot;Agrarian distress and indebtedness in tribal Odisha: A study in Rayagada District&quot;,&quot;author&quot;:[{&quot;family&quot;:&quot;DEVI&quot;,&quot;given&quot;:&quot;SANJEETA KUMARI&quot;,&quot;parse-names&quot;:false,&quot;dropping-particle&quot;:&quot;&quot;,&quot;non-dropping-particle&quot;:&quot;&quot;}],&quot;container-title&quot;:&quot;THE INTERNATIONAL RESEARCH JOURNAL OF SOCIAL SCIENCES AND HUMANITIES&quot;,&quot;issued&quot;:{&quot;date-parts&quot;:[[2012]]},&quot;container-title-short&quot;:&quot;&quot;},&quot;isTemporary&quot;:false}]},{&quot;citationID&quot;:&quot;MENDELEY_CITATION_8bd6ccf1-41bf-45a7-a258-222f596b9b2e&quot;,&quot;properties&quot;:{&quot;noteIndex&quot;:0},&quot;isEdited&quot;:false,&quot;manualOverride&quot;:{&quot;isManuallyOverridden&quot;:false,&quot;citeprocText&quot;:&quot;(Nath n.d.)&quot;,&quot;manualOverrideText&quot;:&quot;&quot;},&quot;citationTag&quot;:&quot;MENDELEY_CITATION_v3_eyJjaXRhdGlvbklEIjoiTUVOREVMRVlfQ0lUQVRJT05fOGJkNmNjZjEtNDFiZi00NWE3LWEyNTgtMjIyZjU5NmI5YjJl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quot;,&quot;citationItems&quot;:[{&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29fdd901-30c3-4bed-b51d-043b3a1b39da&quot;,&quot;properties&quot;:{&quot;noteIndex&quot;:0},&quot;isEdited&quot;:false,&quot;manualOverride&quot;:{&quot;isManuallyOverridden&quot;:false,&quot;citeprocText&quot;:&quot;(Mall 2020)&quot;,&quot;manualOverrideText&quot;:&quot;&quot;},&quot;citationTag&quot;:&quot;MENDELEY_CITATION_v3_eyJjaXRhdGlvbklEIjoiTUVOREVMRVlfQ0lUQVRJT05fMjlmZGQ5MDEtMzBjMy00YmVkLWI1MWQtMDQzYjNhMWIzOW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d36bdda-4713-392a-a8c8-ba197831b2b9&quot;,&quot;itemData&quot;:{&quot;type&quot;:&quot;article-journal&quot;,&quot;id&quot;:&quot;0d36bdda-4713-392a-a8c8-ba197831b2b9&quot;,&quot;title&quot;:&quot;Indigenous knowledge on selection, sustainable utilization of local flora and fauna for food by tribes (PTG) of Odisha: A potential resource for food and environmental security&quot;,&quot;author&quot;:[{&quot;family&quot;:&quot;Mall&quot;,&quot;given&quot;:&quot;Arati&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00c9e440-5bd1-43e4-85b0-aa6d9e5273e3&quot;,&quot;properties&quot;:{&quot;noteIndex&quot;:0},&quot;isEdited&quot;:false,&quot;manualOverride&quot;:{&quot;isManuallyOverridden&quot;:false,&quot;citeprocText&quot;:&quot;(Ramesh 2016)&quot;,&quot;manualOverrideText&quot;:&quot;&quot;},&quot;citationTag&quot;:&quot;MENDELEY_CITATION_v3_eyJjaXRhdGlvbklEIjoiTUVOREVMRVlfQ0lUQVRJT05fMDBjOWU0NDAtNWJkMS00M2U0LTg1YjAtYWE2ZDllNTI3M2Uz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551465f9-81e3-429b-ac01-a50b969b5459&quot;,&quot;properties&quot;:{&quot;noteIndex&quot;:0},&quot;isEdited&quot;:false,&quot;manualOverride&quot;:{&quot;isManuallyOverridden&quot;:false,&quot;citeprocText&quot;:&quot;(Majhi n.d.)&quot;,&quot;manualOverrideText&quot;:&quot;&quot;},&quot;citationTag&quot;:&quot;MENDELEY_CITATION_v3_eyJjaXRhdGlvbklEIjoiTUVOREVMRVlfQ0lUQVRJT05fNTUxNDY1ZjktODFlMy00MjliLWFjMDEtYTUwYjk2OWI1NDU5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9c8e0a8e-02ec-4b17-bd31-f7e5f4505723&quot;,&quot;properties&quot;:{&quot;noteIndex&quot;:0},&quot;isEdited&quot;:false,&quot;manualOverride&quot;:{&quot;isManuallyOverridden&quot;:false,&quot;citeprocText&quot;:&quot;(Padhi and Sadangi 2020)&quot;,&quot;manualOverrideText&quot;:&quot;&quot;},&quot;citationTag&quot;:&quot;MENDELEY_CITATION_v3_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&quot;,&quot;citationItems&quot;:[{&quot;id&quot;:&quot;dbf38467-50fe-39d7-b3a1-2f2683841166&quot;,&quot;itemData&quot;:{&quot;type&quot;:&quot;chapter&quot;,&quot;id&quot;:&quot;dbf38467-50fe-39d7-b3a1-2f2683841166&quot;,&quot;title&quot;:&quot;Juhar Niyamraja&quot;,&quot;author&quot;:[{&quot;family&quot;:&quot;Padhi&quot;,&quot;given&quot;:&quot;Ranjana&quot;,&quot;parse-names&quot;:false,&quot;dropping-particle&quot;:&quot;&quot;,&quot;non-dropping-particle&quot;:&quot;&quot;},{&quot;family&quot;:&quot;Sadangi&quot;,&quot;given&quot;:&quot;Nigamananda&quot;,&quot;parse-names&quot;:false,&quot;dropping-particle&quot;:&quot;&quot;,&quot;non-dropping-particle&quot;:&quot;&quot;}],&quot;container-title&quot;:&quot;Resisting Dispossession: The Odisha Story&quot;,&quot;issued&quot;:{&quot;date-parts&quot;:[[2020]]},&quot;page&quot;:&quot;213-240&quot;,&quot;publisher&quot;:&quot;Springer&quot;,&quot;container-title-short&quot;:&quot;&quot;},&quot;isTemporary&quot;:false}]},{&quot;citationID&quot;:&quot;MENDELEY_CITATION_371d83f4-b0f6-48d3-a681-460ecb0734ab&quot;,&quot;properties&quot;:{&quot;noteIndex&quot;:0},&quot;isEdited&quot;:false,&quot;manualOverride&quot;:{&quot;isManuallyOverridden&quot;:false,&quot;citeprocText&quot;:&quot;(Singh 2018)&quot;,&quot;manualOverrideText&quot;:&quot;&quot;},&quot;citationTag&quot;:&quot;MENDELEY_CITATION_v3_eyJjaXRhdGlvbklEIjoiTUVOREVMRVlfQ0lUQVRJT05fMzcxZDgzZjQtYjBmNi00OGQzLWE2ODEtNDYwZWNiMDczNGFi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a6dd9abb-61f2-465c-9894-a29a385fad40&quot;,&quot;properties&quot;:{&quot;noteIndex&quot;:0},&quot;isEdited&quot;:false,&quot;manualOverride&quot;:{&quot;isManuallyOverridden&quot;:false,&quot;citeprocText&quot;:&quot;(Tokita-Tanabe and Tanabe 2014)&quot;,&quot;manualOverrideText&quot;:&quot;&quot;},&quot;citationTag&quot;:&quot;MENDELEY_CITATION_v3_eyJjaXRhdGlvbklEIjoiTUVOREVMRVlfQ0lUQVRJT05fYTZkZDlhYmItNjFmMi00NjVjLTk4OTQtYTI5YTM4NWZhZDQw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citationID&quot;:&quot;MENDELEY_CITATION_e209f386-4d39-4fc9-aa9f-e7ba7571ed35&quot;,&quot;properties&quot;:{&quot;noteIndex&quot;:0},&quot;isEdited&quot;:false,&quot;manualOverride&quot;:{&quot;isManuallyOverridden&quot;:false,&quot;citeprocText&quot;:&quot;(Ramesh 2016)&quot;,&quot;manualOverrideText&quot;:&quot;&quot;},&quot;citationTag&quot;:&quot;MENDELEY_CITATION_v3_eyJjaXRhdGlvbklEIjoiTUVOREVMRVlfQ0lUQVRJT05fZTIwOWYzODYtNGQzOS00ZmM5LWFhOWYtZTdiYTc1NzFlZDM1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d0253a2c-c447-49eb-b578-d428f42ea376&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ZDAyNTNhMmMtYzQ0Ny00OWViLWI1NzgtZDQyOGY0MmVhMzc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E6CB1-AF44-4858-A924-F910C41C8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12</Pages>
  <Words>4196</Words>
  <Characters>23919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Sudipta Dash</dc:creator>
  <cp:keywords/>
  <dc:description/>
  <cp:lastModifiedBy>SDI 1084</cp:lastModifiedBy>
  <cp:revision>63</cp:revision>
  <dcterms:created xsi:type="dcterms:W3CDTF">2025-07-08T07:15:00Z</dcterms:created>
  <dcterms:modified xsi:type="dcterms:W3CDTF">2025-07-25T14:03:00Z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b2fc7703-ea15-405c-9fe5-3b9fb15b5ea0</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26f3922e-5926-3ead-8006-59025e67ae10</vt:lpwstr>
  </property>
</Properties>
</file>