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7E7A7" w14:textId="77777777" w:rsidR="00AD739C" w:rsidRDefault="002F2687">
      <w:pPr>
        <w:pBdr>
          <w:top w:val="nil"/>
          <w:left w:val="nil"/>
          <w:bottom w:val="nil"/>
          <w:right w:val="nil"/>
          <w:between w:val="nil"/>
        </w:pBdr>
        <w:rPr>
          <w:rFonts w:ascii="Arial" w:hAnsi="Arial"/>
          <w:color w:val="000000"/>
          <w:sz w:val="36"/>
          <w:szCs w:val="36"/>
        </w:rPr>
      </w:pPr>
      <w:r>
        <w:rPr>
          <w:rFonts w:ascii="Arial" w:hAnsi="Arial"/>
          <w:color w:val="000000"/>
          <w:sz w:val="36"/>
          <w:szCs w:val="36"/>
        </w:rPr>
        <w:t>Relationship between Game Engagement and Perceived Experience among Players of Call of Duty: Correlation Analysis</w:t>
      </w:r>
    </w:p>
    <w:p w14:paraId="742ED851" w14:textId="77777777" w:rsidR="00AD739C" w:rsidRDefault="00AD739C">
      <w:pPr>
        <w:pBdr>
          <w:top w:val="nil"/>
          <w:left w:val="nil"/>
          <w:bottom w:val="nil"/>
          <w:right w:val="nil"/>
          <w:between w:val="nil"/>
        </w:pBdr>
        <w:jc w:val="right"/>
        <w:rPr>
          <w:rFonts w:ascii="Arial" w:hAnsi="Arial"/>
          <w:color w:val="000000"/>
          <w:sz w:val="36"/>
          <w:szCs w:val="36"/>
        </w:rPr>
      </w:pPr>
    </w:p>
    <w:p w14:paraId="1857541B" w14:textId="77777777" w:rsidR="00AC1583" w:rsidRDefault="00AC1583">
      <w:pPr>
        <w:pBdr>
          <w:top w:val="nil"/>
          <w:left w:val="nil"/>
          <w:bottom w:val="nil"/>
          <w:right w:val="nil"/>
          <w:between w:val="nil"/>
        </w:pBdr>
        <w:rPr>
          <w:rFonts w:ascii="Arial" w:hAnsi="Arial"/>
          <w:b/>
          <w:color w:val="000000"/>
          <w:sz w:val="16"/>
          <w:szCs w:val="16"/>
        </w:rPr>
      </w:pPr>
    </w:p>
    <w:p w14:paraId="2A923F89" w14:textId="344C887E" w:rsidR="00AD739C" w:rsidRDefault="00AD739C">
      <w:pPr>
        <w:pBdr>
          <w:top w:val="nil"/>
          <w:left w:val="nil"/>
          <w:bottom w:val="nil"/>
          <w:right w:val="nil"/>
          <w:between w:val="nil"/>
        </w:pBdr>
        <w:rPr>
          <w:rFonts w:ascii="Arial" w:hAnsi="Arial"/>
          <w:b/>
          <w:color w:val="000000"/>
          <w:sz w:val="16"/>
          <w:szCs w:val="16"/>
        </w:rPr>
        <w:sectPr w:rsidR="00AD739C" w:rsidSect="00AC158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326"/>
        </w:sectPr>
      </w:pPr>
    </w:p>
    <w:p w14:paraId="479C4223" w14:textId="77777777" w:rsidR="00AD739C" w:rsidRDefault="00AD739C">
      <w:pPr>
        <w:keepNext/>
        <w:pBdr>
          <w:top w:val="nil"/>
          <w:left w:val="nil"/>
          <w:bottom w:val="nil"/>
          <w:right w:val="nil"/>
          <w:between w:val="nil"/>
        </w:pBdr>
        <w:rPr>
          <w:rFonts w:ascii="Arial" w:hAnsi="Arial"/>
          <w:smallCaps/>
          <w:color w:val="000000"/>
          <w:sz w:val="22"/>
          <w:szCs w:val="22"/>
        </w:rPr>
      </w:pPr>
    </w:p>
    <w:p w14:paraId="50A20A9C" w14:textId="77777777" w:rsidR="00AD739C" w:rsidRDefault="002F2687">
      <w:pPr>
        <w:keepNext/>
        <w:pBdr>
          <w:top w:val="nil"/>
          <w:left w:val="nil"/>
          <w:bottom w:val="nil"/>
          <w:right w:val="nil"/>
          <w:between w:val="nil"/>
        </w:pBdr>
        <w:rPr>
          <w:rFonts w:ascii="Arial" w:hAnsi="Arial"/>
          <w:smallCaps/>
          <w:color w:val="000000"/>
          <w:sz w:val="22"/>
          <w:szCs w:val="22"/>
        </w:rPr>
      </w:pPr>
      <w:r>
        <w:rPr>
          <w:rFonts w:ascii="Arial" w:hAnsi="Arial"/>
          <w:smallCaps/>
          <w:color w:val="000000"/>
          <w:sz w:val="22"/>
          <w:szCs w:val="22"/>
        </w:rPr>
        <w:t>ABSTRACT</w:t>
      </w:r>
    </w:p>
    <w:p w14:paraId="737DF0F7" w14:textId="77777777" w:rsidR="00AD739C" w:rsidRDefault="00AD739C">
      <w:pPr>
        <w:keepNext/>
        <w:pBdr>
          <w:top w:val="nil"/>
          <w:left w:val="nil"/>
          <w:bottom w:val="nil"/>
          <w:right w:val="nil"/>
          <w:between w:val="nil"/>
        </w:pBdr>
        <w:rPr>
          <w:rFonts w:ascii="Arial" w:hAnsi="Arial"/>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AD739C" w14:paraId="1D4752F5" w14:textId="77777777">
        <w:tc>
          <w:tcPr>
            <w:tcW w:w="8198" w:type="dxa"/>
            <w:shd w:val="clear" w:color="auto" w:fill="F2F2F2"/>
          </w:tcPr>
          <w:p w14:paraId="41921BF5" w14:textId="77777777" w:rsidR="00AD739C" w:rsidRDefault="002F2687">
            <w:pPr>
              <w:pBdr>
                <w:top w:val="nil"/>
                <w:left w:val="nil"/>
                <w:bottom w:val="nil"/>
                <w:right w:val="nil"/>
                <w:between w:val="nil"/>
              </w:pBdr>
              <w:rPr>
                <w:rFonts w:ascii="Arial" w:hAnsi="Arial"/>
                <w:b/>
                <w:color w:val="000000"/>
                <w:sz w:val="20"/>
                <w:szCs w:val="20"/>
              </w:rPr>
            </w:pPr>
            <w:r>
              <w:rPr>
                <w:rFonts w:ascii="Arial" w:hAnsi="Arial"/>
                <w:color w:val="000000"/>
                <w:sz w:val="20"/>
                <w:szCs w:val="20"/>
              </w:rPr>
              <w:t xml:space="preserve"> As a result of its fascinating character and its number of users across the globe, it has become one of the most popular video games in the expanding video games industry. This study aims to determine the relationship between the perceived experience and Call Of Duty game usage among young people aged 15 to 30 and the people of the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place. Autonomous experience considers factors like autonomy competence and relatedness, while engagement constructs include elements like emotional involvement focus and competence. In this case, surveys were used in this study to reach the respondents’ enjoyment, engagement, and gaming experience, forming a correlational research design. Findings suggested that higher involvement resulted in greater enjoyment of the games, and this thus establishes a strong relationship between perceived experience and game engagement (0.724, p &lt; 0.001). The interplay between perceived expertise, competence, emotional involvement, and concentration affects perception. Evidence suggests that emotional engagement, concentration, and competence feedback mechanics are important to increase player enjoyment and retention. To adopt the previously mentioned strategies and emphasize some of the features of Call of Duty.</w:t>
            </w:r>
          </w:p>
        </w:tc>
      </w:tr>
    </w:tbl>
    <w:p w14:paraId="54464962" w14:textId="77777777" w:rsidR="00AD739C" w:rsidRDefault="00AD739C">
      <w:pPr>
        <w:pBdr>
          <w:top w:val="nil"/>
          <w:left w:val="nil"/>
          <w:bottom w:val="nil"/>
          <w:right w:val="nil"/>
          <w:between w:val="nil"/>
        </w:pBdr>
        <w:rPr>
          <w:rFonts w:ascii="Arial" w:hAnsi="Arial"/>
          <w:b/>
          <w:i/>
          <w:color w:val="000000"/>
          <w:sz w:val="20"/>
          <w:szCs w:val="20"/>
        </w:rPr>
      </w:pPr>
    </w:p>
    <w:p w14:paraId="3AED5C11" w14:textId="77777777" w:rsidR="00AD739C" w:rsidRDefault="00AD739C">
      <w:pPr>
        <w:pBdr>
          <w:top w:val="nil"/>
          <w:left w:val="nil"/>
          <w:bottom w:val="nil"/>
          <w:right w:val="nil"/>
          <w:between w:val="nil"/>
        </w:pBdr>
        <w:rPr>
          <w:rFonts w:ascii="Arial" w:hAnsi="Arial"/>
          <w:b/>
          <w:i/>
          <w:color w:val="000000"/>
          <w:sz w:val="18"/>
          <w:szCs w:val="18"/>
        </w:rPr>
      </w:pPr>
    </w:p>
    <w:p w14:paraId="3EF1C9EC" w14:textId="77777777" w:rsidR="00AD739C" w:rsidRDefault="00AD739C">
      <w:pPr>
        <w:pBdr>
          <w:top w:val="nil"/>
          <w:left w:val="nil"/>
          <w:bottom w:val="nil"/>
          <w:right w:val="nil"/>
          <w:between w:val="nil"/>
        </w:pBdr>
        <w:rPr>
          <w:rFonts w:ascii="Arial" w:hAnsi="Arial"/>
          <w:b/>
          <w:i/>
          <w:color w:val="000000"/>
          <w:sz w:val="20"/>
          <w:szCs w:val="20"/>
        </w:rPr>
      </w:pPr>
    </w:p>
    <w:p w14:paraId="5CDC4317" w14:textId="77777777" w:rsidR="00AD739C" w:rsidRDefault="002F2687">
      <w:pPr>
        <w:keepNext/>
        <w:pBdr>
          <w:top w:val="nil"/>
          <w:left w:val="nil"/>
          <w:bottom w:val="nil"/>
          <w:right w:val="nil"/>
          <w:between w:val="nil"/>
        </w:pBdr>
        <w:spacing w:after="240"/>
        <w:rPr>
          <w:rFonts w:ascii="Arial" w:hAnsi="Arial"/>
          <w:smallCaps/>
          <w:color w:val="000000"/>
          <w:sz w:val="22"/>
          <w:szCs w:val="22"/>
        </w:rPr>
      </w:pPr>
      <w:r>
        <w:rPr>
          <w:rFonts w:ascii="Arial" w:hAnsi="Arial"/>
          <w:smallCaps/>
          <w:color w:val="000000"/>
          <w:sz w:val="22"/>
          <w:szCs w:val="22"/>
        </w:rPr>
        <w:t>1. INTRODUCTION</w:t>
      </w:r>
    </w:p>
    <w:p w14:paraId="0906B9D4" w14:textId="77777777" w:rsidR="00AD739C" w:rsidRDefault="002F2687">
      <w:pPr>
        <w:keepNext/>
        <w:numPr>
          <w:ilvl w:val="1"/>
          <w:numId w:val="1"/>
        </w:numPr>
        <w:pBdr>
          <w:top w:val="nil"/>
          <w:left w:val="nil"/>
          <w:bottom w:val="nil"/>
          <w:right w:val="nil"/>
          <w:between w:val="nil"/>
        </w:pBdr>
        <w:rPr>
          <w:rFonts w:ascii="Arial" w:hAnsi="Arial"/>
          <w:smallCaps/>
          <w:color w:val="000000"/>
          <w:sz w:val="20"/>
          <w:szCs w:val="20"/>
        </w:rPr>
      </w:pPr>
      <w:r>
        <w:rPr>
          <w:rFonts w:ascii="Arial" w:hAnsi="Arial"/>
          <w:smallCaps/>
          <w:color w:val="000000"/>
          <w:sz w:val="20"/>
          <w:szCs w:val="20"/>
        </w:rPr>
        <w:t>Background of the Study</w:t>
      </w:r>
    </w:p>
    <w:p w14:paraId="62139FC7" w14:textId="77777777" w:rsidR="00AD739C" w:rsidRDefault="002F2687">
      <w:pPr>
        <w:keepNext/>
        <w:pBdr>
          <w:top w:val="nil"/>
          <w:left w:val="nil"/>
          <w:bottom w:val="nil"/>
          <w:right w:val="nil"/>
          <w:between w:val="nil"/>
        </w:pBdr>
        <w:rPr>
          <w:rFonts w:ascii="Arial" w:hAnsi="Arial"/>
          <w:smallCaps/>
          <w:color w:val="000000"/>
          <w:sz w:val="22"/>
          <w:szCs w:val="22"/>
        </w:rPr>
      </w:pPr>
      <w:r>
        <w:rPr>
          <w:rFonts w:ascii="Arial" w:hAnsi="Arial"/>
          <w:smallCaps/>
          <w:color w:val="000000"/>
          <w:sz w:val="22"/>
          <w:szCs w:val="22"/>
        </w:rPr>
        <w:t xml:space="preserve"> </w:t>
      </w:r>
    </w:p>
    <w:p w14:paraId="25E5841D" w14:textId="77777777" w:rsidR="00AD739C" w:rsidRDefault="00AD739C">
      <w:pPr>
        <w:pBdr>
          <w:top w:val="nil"/>
          <w:left w:val="nil"/>
          <w:bottom w:val="nil"/>
          <w:right w:val="nil"/>
          <w:between w:val="nil"/>
        </w:pBdr>
        <w:rPr>
          <w:rFonts w:ascii="Arial" w:hAnsi="Arial"/>
          <w:b/>
          <w:color w:val="000000"/>
          <w:sz w:val="20"/>
          <w:szCs w:val="20"/>
        </w:rPr>
      </w:pPr>
    </w:p>
    <w:p w14:paraId="710A18CF" w14:textId="08CEA8F2"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In recent times, the global video game industry has exhibited tremendous development and growth in revenue, as well as internationally</w:t>
      </w:r>
      <w:r w:rsidR="003111E0">
        <w:rPr>
          <w:rFonts w:ascii="Arial" w:hAnsi="Arial"/>
          <w:color w:val="000000"/>
          <w:sz w:val="20"/>
          <w:szCs w:val="20"/>
        </w:rPr>
        <w:t xml:space="preserve"> [4]</w:t>
      </w:r>
      <w:r>
        <w:rPr>
          <w:rFonts w:ascii="Arial" w:hAnsi="Arial"/>
          <w:color w:val="000000"/>
          <w:sz w:val="20"/>
          <w:szCs w:val="20"/>
        </w:rPr>
        <w:t>. The most popular category has been shooter games, and one such example is Call of Duty FPS, which has a massive fan base and includes entertainment among players. Since its first launch in 2003, the Call of Duty series has had many sequels that have altered gameplay style and graphics and significantly upgraded how people play online. The game's incredible success makes it an interesting topic to examine regarding how active players monitor the game and how their interactions deal with immersion. Game engagement is quite a broad concept and is often described as the level of psychological or physical effort and engagement a player displays while playing a game</w:t>
      </w:r>
      <w:r w:rsidR="003410AE">
        <w:rPr>
          <w:rFonts w:ascii="Arial" w:hAnsi="Arial"/>
          <w:color w:val="000000"/>
          <w:sz w:val="20"/>
          <w:szCs w:val="20"/>
        </w:rPr>
        <w:t xml:space="preserve"> [5,6]</w:t>
      </w:r>
      <w:r>
        <w:rPr>
          <w:rFonts w:ascii="Arial" w:hAnsi="Arial"/>
          <w:color w:val="000000"/>
          <w:sz w:val="20"/>
          <w:szCs w:val="20"/>
        </w:rPr>
        <w:t>. Based on our study, three modes of engagement were analyzed: active mental (cognitive, thought), active emotional, and active behavioral (increased time playing/duration of engagement and other associated activities). Aspects like motivation, satisfaction, and even long-term retention can be categorized as absolute influences of gaming, with engagement of a game player being the contributing factor</w:t>
      </w:r>
      <w:r w:rsidR="003A5531">
        <w:rPr>
          <w:rFonts w:ascii="Arial" w:hAnsi="Arial"/>
          <w:color w:val="000000"/>
          <w:sz w:val="20"/>
          <w:szCs w:val="20"/>
        </w:rPr>
        <w:t xml:space="preserve"> [7-10</w:t>
      </w:r>
      <w:r w:rsidR="00BA0A17">
        <w:rPr>
          <w:rFonts w:ascii="Arial" w:hAnsi="Arial"/>
          <w:color w:val="000000"/>
          <w:sz w:val="20"/>
          <w:szCs w:val="20"/>
        </w:rPr>
        <w:t>]</w:t>
      </w:r>
      <w:r>
        <w:rPr>
          <w:rFonts w:ascii="Arial" w:hAnsi="Arial"/>
          <w:color w:val="000000"/>
          <w:sz w:val="20"/>
          <w:szCs w:val="20"/>
        </w:rPr>
        <w:t>. On the contrary, perceived experience explains how gamers evaluate their experience after completing a game. This includes emotions during or towards the game, enjoyment, level of immersion, and feeling of success. One of the primary focuses is social interactions, as they can radically affect the players' perceptions of their gaming experience.</w:t>
      </w:r>
    </w:p>
    <w:p w14:paraId="2B66B9F5" w14:textId="77777777" w:rsidR="00AD739C" w:rsidRDefault="00AD739C">
      <w:pPr>
        <w:pBdr>
          <w:top w:val="nil"/>
          <w:left w:val="nil"/>
          <w:bottom w:val="nil"/>
          <w:right w:val="nil"/>
          <w:between w:val="nil"/>
        </w:pBdr>
        <w:spacing w:after="240"/>
        <w:rPr>
          <w:rFonts w:ascii="Arial" w:hAnsi="Arial"/>
          <w:b/>
          <w:color w:val="000000"/>
          <w:sz w:val="20"/>
          <w:szCs w:val="20"/>
        </w:rPr>
      </w:pPr>
    </w:p>
    <w:p w14:paraId="1EF8B01E" w14:textId="77777777" w:rsidR="00AD739C" w:rsidRDefault="002F2687">
      <w:pPr>
        <w:numPr>
          <w:ilvl w:val="1"/>
          <w:numId w:val="1"/>
        </w:num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Theoretical framework</w:t>
      </w:r>
    </w:p>
    <w:p w14:paraId="458926A5"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SDT and Flow Theory explain the connection between perceived experience and game engagement and are, therefore the two major theories in this research. SDT states that players become more engaged when they have power over their actions, when they achieve goals and when they interact with others. What motivates people is the autonomy, competence, and the relatedness factor. The flow theory notes the state attained when a person is challenged and has the skills required to meet this challenge, resulting in tremendous focus and emotional engagement. Together, they argue that players' experiences of autonomy, competence and relatedness are connected to the perceived emotional engagement, attention and skills of the players during the game. The last aspect of this framework is how engagement influences the Call of Duty gaming experience.</w:t>
      </w:r>
    </w:p>
    <w:p w14:paraId="399C672D" w14:textId="77777777" w:rsidR="00AD739C" w:rsidRDefault="002F2687">
      <w:pPr>
        <w:numPr>
          <w:ilvl w:val="1"/>
          <w:numId w:val="1"/>
        </w:num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Conceptual Framework</w:t>
      </w:r>
      <w:r>
        <w:rPr>
          <w:noProof/>
          <w:lang w:val="en-US" w:eastAsia="en-US"/>
        </w:rPr>
        <mc:AlternateContent>
          <mc:Choice Requires="wps">
            <w:drawing>
              <wp:anchor distT="45720" distB="45720" distL="114300" distR="114300" simplePos="0" relativeHeight="251658240" behindDoc="0" locked="0" layoutInCell="1" hidden="0" allowOverlap="1" wp14:anchorId="460B3B4C" wp14:editId="37EE9C0A">
                <wp:simplePos x="0" y="0"/>
                <wp:positionH relativeFrom="column">
                  <wp:posOffset>1193800</wp:posOffset>
                </wp:positionH>
                <wp:positionV relativeFrom="paragraph">
                  <wp:posOffset>287020</wp:posOffset>
                </wp:positionV>
                <wp:extent cx="1574165" cy="1057910"/>
                <wp:effectExtent l="0" t="0" r="0" b="0"/>
                <wp:wrapTopAndBottom distT="45720" distB="45720"/>
                <wp:docPr id="2060358572" name="Rectangle 2060358572"/>
                <wp:cNvGraphicFramePr/>
                <a:graphic xmlns:a="http://schemas.openxmlformats.org/drawingml/2006/main">
                  <a:graphicData uri="http://schemas.microsoft.com/office/word/2010/wordprocessingShape">
                    <wps:wsp>
                      <wps:cNvSpPr/>
                      <wps:spPr>
                        <a:xfrm>
                          <a:off x="4571618" y="3263745"/>
                          <a:ext cx="1548765" cy="1032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5C23BFC4" w14:textId="77777777" w:rsidR="00AD739C" w:rsidRDefault="002F2687">
                            <w:pPr>
                              <w:jc w:val="left"/>
                              <w:textDirection w:val="btLr"/>
                            </w:pPr>
                            <w:r>
                              <w:rPr>
                                <w:rFonts w:ascii="Helvetica Neue" w:eastAsia="Helvetica Neue" w:hAnsi="Helvetica Neue" w:cs="Helvetica Neue"/>
                                <w:color w:val="000000"/>
                                <w:sz w:val="20"/>
                              </w:rPr>
                              <w:t>Game Engagement</w:t>
                            </w:r>
                          </w:p>
                          <w:p w14:paraId="6280A02A" w14:textId="77777777" w:rsidR="00AD739C" w:rsidRDefault="002F2687">
                            <w:pPr>
                              <w:jc w:val="center"/>
                              <w:textDirection w:val="btLr"/>
                            </w:pPr>
                            <w:r>
                              <w:rPr>
                                <w:rFonts w:ascii="Helvetica Neue" w:eastAsia="Helvetica Neue" w:hAnsi="Helvetica Neue" w:cs="Helvetica Neue"/>
                                <w:color w:val="000000"/>
                                <w:sz w:val="20"/>
                              </w:rPr>
                              <w:t>Emotional Involvement</w:t>
                            </w:r>
                          </w:p>
                          <w:p w14:paraId="7B8D538E" w14:textId="77777777" w:rsidR="00AD739C" w:rsidRDefault="002F2687">
                            <w:pPr>
                              <w:jc w:val="center"/>
                              <w:textDirection w:val="btLr"/>
                            </w:pPr>
                            <w:r>
                              <w:rPr>
                                <w:rFonts w:ascii="Helvetica Neue" w:eastAsia="Helvetica Neue" w:hAnsi="Helvetica Neue" w:cs="Helvetica Neue"/>
                                <w:color w:val="000000"/>
                                <w:sz w:val="20"/>
                              </w:rPr>
                              <w:t>Concentration</w:t>
                            </w:r>
                          </w:p>
                          <w:p w14:paraId="77CB68CA" w14:textId="77777777" w:rsidR="00AD739C" w:rsidRDefault="002F2687">
                            <w:pPr>
                              <w:jc w:val="center"/>
                              <w:textDirection w:val="btLr"/>
                            </w:pPr>
                            <w:r>
                              <w:rPr>
                                <w:rFonts w:ascii="Helvetica Neue" w:eastAsia="Helvetica Neue" w:hAnsi="Helvetica Neue" w:cs="Helvetica Neue"/>
                                <w:color w:val="000000"/>
                                <w:sz w:val="20"/>
                              </w:rPr>
                              <w:t>Competence</w:t>
                            </w:r>
                          </w:p>
                          <w:p w14:paraId="5180177A" w14:textId="77777777" w:rsidR="00AD739C" w:rsidRDefault="002F2687">
                            <w:pPr>
                              <w:jc w:val="center"/>
                              <w:textDirection w:val="btLr"/>
                            </w:pPr>
                            <w:r>
                              <w:rPr>
                                <w:rFonts w:ascii="Helvetica Neue" w:eastAsia="Helvetica Neue" w:hAnsi="Helvetica Neue" w:cs="Helvetica Neue"/>
                                <w:color w:val="000000"/>
                                <w:sz w:val="20"/>
                              </w:rPr>
                              <w:t>Involvement</w:t>
                            </w:r>
                          </w:p>
                        </w:txbxContent>
                      </wps:txbx>
                      <wps:bodyPr spcFirstLastPara="1" wrap="square" lIns="91425" tIns="45700" rIns="91425" bIns="45700" anchor="ctr" anchorCtr="0">
                        <a:noAutofit/>
                      </wps:bodyPr>
                    </wps:wsp>
                  </a:graphicData>
                </a:graphic>
              </wp:anchor>
            </w:drawing>
          </mc:Choice>
          <mc:Fallback>
            <w:pict>
              <v:rect w14:anchorId="460B3B4C" id="Rectangle 2060358572" o:spid="_x0000_s1026" style="position:absolute;left:0;text-align:left;margin-left:94pt;margin-top:22.6pt;width:123.95pt;height:83.3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" fillcolor="white [3201]" strokecolor="black [3200]" strokeweight="2pt">
                <v:stroke startarrowwidth="narrow" startarrowlength="short" endarrowwidth="narrow" endarrowlength="short" joinstyle="round"/>
                <v:textbox inset="2.53958mm,1.2694mm,2.53958mm,1.2694mm">
                  <w:txbxContent>
                    <w:p w14:paraId="5C23BFC4" w14:textId="77777777" w:rsidR="00AD739C" w:rsidRDefault="002F2687">
                      <w:pPr>
                        <w:jc w:val="left"/>
                        <w:textDirection w:val="btLr"/>
                      </w:pPr>
                      <w:r>
                        <w:rPr>
                          <w:rFonts w:ascii="Helvetica Neue" w:eastAsia="Helvetica Neue" w:hAnsi="Helvetica Neue" w:cs="Helvetica Neue"/>
                          <w:color w:val="000000"/>
                          <w:sz w:val="20"/>
                        </w:rPr>
                        <w:t>Game Engagement</w:t>
                      </w:r>
                    </w:p>
                    <w:p w14:paraId="6280A02A" w14:textId="77777777" w:rsidR="00AD739C" w:rsidRDefault="002F2687">
                      <w:pPr>
                        <w:jc w:val="center"/>
                        <w:textDirection w:val="btLr"/>
                      </w:pPr>
                      <w:r>
                        <w:rPr>
                          <w:rFonts w:ascii="Helvetica Neue" w:eastAsia="Helvetica Neue" w:hAnsi="Helvetica Neue" w:cs="Helvetica Neue"/>
                          <w:color w:val="000000"/>
                          <w:sz w:val="20"/>
                        </w:rPr>
                        <w:t>Emotional Involvement</w:t>
                      </w:r>
                    </w:p>
                    <w:p w14:paraId="7B8D538E" w14:textId="77777777" w:rsidR="00AD739C" w:rsidRDefault="002F2687">
                      <w:pPr>
                        <w:jc w:val="center"/>
                        <w:textDirection w:val="btLr"/>
                      </w:pPr>
                      <w:r>
                        <w:rPr>
                          <w:rFonts w:ascii="Helvetica Neue" w:eastAsia="Helvetica Neue" w:hAnsi="Helvetica Neue" w:cs="Helvetica Neue"/>
                          <w:color w:val="000000"/>
                          <w:sz w:val="20"/>
                        </w:rPr>
                        <w:t>Concentration</w:t>
                      </w:r>
                    </w:p>
                    <w:p w14:paraId="77CB68CA" w14:textId="77777777" w:rsidR="00AD739C" w:rsidRDefault="002F2687">
                      <w:pPr>
                        <w:jc w:val="center"/>
                        <w:textDirection w:val="btLr"/>
                      </w:pPr>
                      <w:r>
                        <w:rPr>
                          <w:rFonts w:ascii="Helvetica Neue" w:eastAsia="Helvetica Neue" w:hAnsi="Helvetica Neue" w:cs="Helvetica Neue"/>
                          <w:color w:val="000000"/>
                          <w:sz w:val="20"/>
                        </w:rPr>
                        <w:t>Competence</w:t>
                      </w:r>
                    </w:p>
                    <w:p w14:paraId="5180177A" w14:textId="77777777" w:rsidR="00AD739C" w:rsidRDefault="002F2687">
                      <w:pPr>
                        <w:jc w:val="center"/>
                        <w:textDirection w:val="btLr"/>
                      </w:pPr>
                      <w:r>
                        <w:rPr>
                          <w:rFonts w:ascii="Helvetica Neue" w:eastAsia="Helvetica Neue" w:hAnsi="Helvetica Neue" w:cs="Helvetica Neue"/>
                          <w:color w:val="000000"/>
                          <w:sz w:val="20"/>
                        </w:rPr>
                        <w:t>Involvement</w:t>
                      </w:r>
                    </w:p>
                  </w:txbxContent>
                </v:textbox>
                <w10:wrap type="topAndBottom"/>
              </v:rect>
            </w:pict>
          </mc:Fallback>
        </mc:AlternateContent>
      </w:r>
      <w:r>
        <w:rPr>
          <w:noProof/>
          <w:lang w:val="en-US" w:eastAsia="en-US"/>
        </w:rPr>
        <mc:AlternateContent>
          <mc:Choice Requires="wps">
            <w:drawing>
              <wp:anchor distT="45720" distB="45720" distL="114300" distR="114300" simplePos="0" relativeHeight="251659264" behindDoc="0" locked="0" layoutInCell="1" hidden="0" allowOverlap="1" wp14:anchorId="57E505C5" wp14:editId="081B441E">
                <wp:simplePos x="0" y="0"/>
                <wp:positionH relativeFrom="column">
                  <wp:posOffset>2870200</wp:posOffset>
                </wp:positionH>
                <wp:positionV relativeFrom="paragraph">
                  <wp:posOffset>287020</wp:posOffset>
                </wp:positionV>
                <wp:extent cx="1574165" cy="1057910"/>
                <wp:effectExtent l="0" t="0" r="0" b="0"/>
                <wp:wrapTopAndBottom distT="45720" distB="45720"/>
                <wp:docPr id="2060358571" name="Rectangle 2060358571"/>
                <wp:cNvGraphicFramePr/>
                <a:graphic xmlns:a="http://schemas.openxmlformats.org/drawingml/2006/main">
                  <a:graphicData uri="http://schemas.microsoft.com/office/word/2010/wordprocessingShape">
                    <wps:wsp>
                      <wps:cNvSpPr/>
                      <wps:spPr>
                        <a:xfrm>
                          <a:off x="4571618" y="3263745"/>
                          <a:ext cx="1548765" cy="1032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4AA26F16" w14:textId="77777777" w:rsidR="00AD739C" w:rsidRDefault="002F2687">
                            <w:pPr>
                              <w:jc w:val="center"/>
                              <w:textDirection w:val="btLr"/>
                            </w:pPr>
                            <w:r>
                              <w:rPr>
                                <w:rFonts w:ascii="Helvetica Neue" w:eastAsia="Helvetica Neue" w:hAnsi="Helvetica Neue" w:cs="Helvetica Neue"/>
                                <w:color w:val="000000"/>
                                <w:sz w:val="20"/>
                              </w:rPr>
                              <w:t>Perceived Experience</w:t>
                            </w:r>
                          </w:p>
                          <w:p w14:paraId="548C742F" w14:textId="77777777" w:rsidR="00AD739C" w:rsidRDefault="002F2687">
                            <w:pPr>
                              <w:jc w:val="center"/>
                              <w:textDirection w:val="btLr"/>
                            </w:pPr>
                            <w:r>
                              <w:rPr>
                                <w:rFonts w:ascii="Helvetica Neue" w:eastAsia="Helvetica Neue" w:hAnsi="Helvetica Neue" w:cs="Helvetica Neue"/>
                                <w:color w:val="000000"/>
                                <w:sz w:val="20"/>
                              </w:rPr>
                              <w:t>Autonomy</w:t>
                            </w:r>
                          </w:p>
                          <w:p w14:paraId="2B521D12" w14:textId="77777777" w:rsidR="00AD739C" w:rsidRDefault="002F2687">
                            <w:pPr>
                              <w:jc w:val="center"/>
                              <w:textDirection w:val="btLr"/>
                            </w:pPr>
                            <w:r>
                              <w:rPr>
                                <w:rFonts w:ascii="Helvetica Neue" w:eastAsia="Helvetica Neue" w:hAnsi="Helvetica Neue" w:cs="Helvetica Neue"/>
                                <w:color w:val="000000"/>
                                <w:sz w:val="20"/>
                              </w:rPr>
                              <w:t>Competence</w:t>
                            </w:r>
                          </w:p>
                          <w:p w14:paraId="083207E5" w14:textId="77777777" w:rsidR="00AD739C" w:rsidRDefault="002F2687">
                            <w:pPr>
                              <w:jc w:val="center"/>
                              <w:textDirection w:val="btLr"/>
                            </w:pPr>
                            <w:r>
                              <w:rPr>
                                <w:rFonts w:ascii="Helvetica Neue" w:eastAsia="Helvetica Neue" w:hAnsi="Helvetica Neue" w:cs="Helvetica Neue"/>
                                <w:color w:val="000000"/>
                                <w:sz w:val="20"/>
                              </w:rPr>
                              <w:t>Relatedness</w:t>
                            </w:r>
                          </w:p>
                        </w:txbxContent>
                      </wps:txbx>
                      <wps:bodyPr spcFirstLastPara="1" wrap="square" lIns="91425" tIns="45700" rIns="91425" bIns="45700" anchor="ctr" anchorCtr="0">
                        <a:noAutofit/>
                      </wps:bodyPr>
                    </wps:wsp>
                  </a:graphicData>
                </a:graphic>
              </wp:anchor>
            </w:drawing>
          </mc:Choice>
          <mc:Fallback>
            <w:pict>
              <v:rect w14:anchorId="57E505C5" id="Rectangle 2060358571" o:spid="_x0000_s1027" style="position:absolute;left:0;text-align:left;margin-left:226pt;margin-top:22.6pt;width:123.95pt;height:83.3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" fillcolor="white [3201]" strokecolor="black [3200]" strokeweight="2pt">
                <v:stroke startarrowwidth="narrow" startarrowlength="short" endarrowwidth="narrow" endarrowlength="short" joinstyle="round"/>
                <v:textbox inset="2.53958mm,1.2694mm,2.53958mm,1.2694mm">
                  <w:txbxContent>
                    <w:p w14:paraId="4AA26F16" w14:textId="77777777" w:rsidR="00AD739C" w:rsidRDefault="002F2687">
                      <w:pPr>
                        <w:jc w:val="center"/>
                        <w:textDirection w:val="btLr"/>
                      </w:pPr>
                      <w:r>
                        <w:rPr>
                          <w:rFonts w:ascii="Helvetica Neue" w:eastAsia="Helvetica Neue" w:hAnsi="Helvetica Neue" w:cs="Helvetica Neue"/>
                          <w:color w:val="000000"/>
                          <w:sz w:val="20"/>
                        </w:rPr>
                        <w:t>Perceived Experience</w:t>
                      </w:r>
                    </w:p>
                    <w:p w14:paraId="548C742F" w14:textId="77777777" w:rsidR="00AD739C" w:rsidRDefault="002F2687">
                      <w:pPr>
                        <w:jc w:val="center"/>
                        <w:textDirection w:val="btLr"/>
                      </w:pPr>
                      <w:r>
                        <w:rPr>
                          <w:rFonts w:ascii="Helvetica Neue" w:eastAsia="Helvetica Neue" w:hAnsi="Helvetica Neue" w:cs="Helvetica Neue"/>
                          <w:color w:val="000000"/>
                          <w:sz w:val="20"/>
                        </w:rPr>
                        <w:t>Autonomy</w:t>
                      </w:r>
                    </w:p>
                    <w:p w14:paraId="2B521D12" w14:textId="77777777" w:rsidR="00AD739C" w:rsidRDefault="002F2687">
                      <w:pPr>
                        <w:jc w:val="center"/>
                        <w:textDirection w:val="btLr"/>
                      </w:pPr>
                      <w:r>
                        <w:rPr>
                          <w:rFonts w:ascii="Helvetica Neue" w:eastAsia="Helvetica Neue" w:hAnsi="Helvetica Neue" w:cs="Helvetica Neue"/>
                          <w:color w:val="000000"/>
                          <w:sz w:val="20"/>
                        </w:rPr>
                        <w:t>Competence</w:t>
                      </w:r>
                    </w:p>
                    <w:p w14:paraId="083207E5" w14:textId="77777777" w:rsidR="00AD739C" w:rsidRDefault="002F2687">
                      <w:pPr>
                        <w:jc w:val="center"/>
                        <w:textDirection w:val="btLr"/>
                      </w:pPr>
                      <w:r>
                        <w:rPr>
                          <w:rFonts w:ascii="Helvetica Neue" w:eastAsia="Helvetica Neue" w:hAnsi="Helvetica Neue" w:cs="Helvetica Neue"/>
                          <w:color w:val="000000"/>
                          <w:sz w:val="20"/>
                        </w:rPr>
                        <w:t>Relatedness</w:t>
                      </w:r>
                    </w:p>
                  </w:txbxContent>
                </v:textbox>
                <w10:wrap type="topAndBottom"/>
              </v:rect>
            </w:pict>
          </mc:Fallback>
        </mc:AlternateContent>
      </w:r>
    </w:p>
    <w:p w14:paraId="402EFE04" w14:textId="77777777" w:rsidR="00AD739C" w:rsidRDefault="002F2687">
      <w:pPr>
        <w:pBdr>
          <w:top w:val="nil"/>
          <w:left w:val="nil"/>
          <w:bottom w:val="nil"/>
          <w:right w:val="nil"/>
          <w:between w:val="nil"/>
        </w:pBdr>
        <w:spacing w:after="240"/>
        <w:ind w:left="360"/>
        <w:jc w:val="center"/>
        <w:rPr>
          <w:rFonts w:ascii="Helvetica Neue" w:eastAsia="Helvetica Neue" w:hAnsi="Helvetica Neue" w:cs="Helvetica Neue"/>
          <w:b/>
          <w:color w:val="000000"/>
          <w:sz w:val="20"/>
          <w:szCs w:val="20"/>
        </w:rPr>
      </w:pPr>
      <w:r>
        <w:rPr>
          <w:rFonts w:ascii="Helvetica Neue" w:eastAsia="Helvetica Neue" w:hAnsi="Helvetica Neue" w:cs="Helvetica Neue"/>
          <w:color w:val="000000"/>
          <w:sz w:val="20"/>
          <w:szCs w:val="20"/>
        </w:rPr>
        <w:t>Figure 1. Conceptual Framework of the study</w:t>
      </w:r>
    </w:p>
    <w:p w14:paraId="65D3C308" w14:textId="77777777" w:rsidR="00AD739C" w:rsidRDefault="002F2687">
      <w:pPr>
        <w:keepNext/>
        <w:pBdr>
          <w:top w:val="nil"/>
          <w:left w:val="nil"/>
          <w:bottom w:val="nil"/>
          <w:right w:val="nil"/>
          <w:between w:val="nil"/>
        </w:pBdr>
        <w:spacing w:after="240"/>
        <w:rPr>
          <w:rFonts w:ascii="Arial" w:hAnsi="Arial"/>
          <w:b/>
          <w:color w:val="000000"/>
          <w:sz w:val="20"/>
          <w:szCs w:val="20"/>
        </w:rPr>
      </w:pPr>
      <w:r>
        <w:rPr>
          <w:rFonts w:ascii="Arial" w:hAnsi="Arial"/>
          <w:color w:val="000000"/>
          <w:sz w:val="22"/>
          <w:szCs w:val="22"/>
        </w:rPr>
        <w:t xml:space="preserve">      </w:t>
      </w:r>
      <w:r>
        <w:rPr>
          <w:rFonts w:ascii="Arial" w:hAnsi="Arial"/>
          <w:color w:val="000000"/>
          <w:sz w:val="20"/>
          <w:szCs w:val="20"/>
        </w:rPr>
        <w:t>This framework analyzes the community's perception of engagement and experience among Call of Duty players. The engagement within the video game includes emotional involvement (excitement, anger, or satisfaction), concentration (the level of focus and depth in the game), and competence (the ability to achieve set goals).</w:t>
      </w:r>
    </w:p>
    <w:p w14:paraId="07EDF31C" w14:textId="77777777" w:rsidR="00AD739C" w:rsidRDefault="002F2687">
      <w:pPr>
        <w:keepNext/>
        <w:pBdr>
          <w:top w:val="nil"/>
          <w:left w:val="nil"/>
          <w:bottom w:val="nil"/>
          <w:right w:val="nil"/>
          <w:between w:val="nil"/>
        </w:pBdr>
        <w:rPr>
          <w:rFonts w:ascii="Arial" w:hAnsi="Arial"/>
          <w:b/>
          <w:color w:val="000000"/>
          <w:sz w:val="20"/>
          <w:szCs w:val="20"/>
        </w:rPr>
      </w:pPr>
      <w:r>
        <w:rPr>
          <w:rFonts w:ascii="Arial" w:hAnsi="Arial"/>
          <w:color w:val="000000"/>
          <w:sz w:val="20"/>
          <w:szCs w:val="20"/>
        </w:rPr>
        <w:t xml:space="preserve">      On the other hand, the experience includes autonomy (the ability to choose), competence (the ability to achieve goals), and interpersonal relationships (other gamers). The axes are also integrated in such a way that emotional involvement enhances motivation, concentration shifts focus to autonomy, and competence gives room for social relations, thereby elevating </w:t>
      </w:r>
      <w:r>
        <w:rPr>
          <w:rFonts w:ascii="Arial" w:hAnsi="Arial"/>
          <w:color w:val="000000"/>
          <w:sz w:val="20"/>
          <w:szCs w:val="20"/>
        </w:rPr>
        <w:lastRenderedPageBreak/>
        <w:t>the guarantee of satisfaction of the players. This framework has potential benefits in terms of the contribution to scientific inquiry and the design of the games.</w:t>
      </w:r>
    </w:p>
    <w:p w14:paraId="4E942D8C" w14:textId="77777777" w:rsidR="00AD739C" w:rsidRDefault="00AD739C">
      <w:pPr>
        <w:keepNext/>
        <w:pBdr>
          <w:top w:val="nil"/>
          <w:left w:val="nil"/>
          <w:bottom w:val="nil"/>
          <w:right w:val="nil"/>
          <w:between w:val="nil"/>
        </w:pBdr>
        <w:rPr>
          <w:rFonts w:ascii="Arial" w:hAnsi="Arial"/>
          <w:b/>
          <w:color w:val="000000"/>
          <w:sz w:val="22"/>
          <w:szCs w:val="22"/>
        </w:rPr>
      </w:pPr>
    </w:p>
    <w:p w14:paraId="25A42C6D" w14:textId="77777777" w:rsidR="00AD739C" w:rsidRDefault="002F2687">
      <w:pPr>
        <w:keepNext/>
        <w:numPr>
          <w:ilvl w:val="1"/>
          <w:numId w:val="1"/>
        </w:numPr>
        <w:pBdr>
          <w:top w:val="nil"/>
          <w:left w:val="nil"/>
          <w:bottom w:val="nil"/>
          <w:right w:val="nil"/>
          <w:between w:val="nil"/>
        </w:pBdr>
        <w:rPr>
          <w:rFonts w:ascii="Arial" w:hAnsi="Arial"/>
          <w:color w:val="000000"/>
          <w:sz w:val="22"/>
          <w:szCs w:val="22"/>
        </w:rPr>
      </w:pPr>
      <w:r>
        <w:rPr>
          <w:rFonts w:ascii="Arial" w:hAnsi="Arial"/>
          <w:color w:val="000000"/>
          <w:sz w:val="22"/>
          <w:szCs w:val="22"/>
        </w:rPr>
        <w:t>Research Question</w:t>
      </w:r>
    </w:p>
    <w:p w14:paraId="26491FE6" w14:textId="77777777" w:rsidR="00AD739C" w:rsidRDefault="00AD739C">
      <w:pPr>
        <w:keepNext/>
        <w:pBdr>
          <w:top w:val="nil"/>
          <w:left w:val="nil"/>
          <w:bottom w:val="nil"/>
          <w:right w:val="nil"/>
          <w:between w:val="nil"/>
        </w:pBdr>
        <w:ind w:left="360"/>
        <w:rPr>
          <w:rFonts w:ascii="Arial" w:hAnsi="Arial"/>
          <w:color w:val="000000"/>
          <w:sz w:val="22"/>
          <w:szCs w:val="22"/>
        </w:rPr>
      </w:pPr>
    </w:p>
    <w:p w14:paraId="5E598D46" w14:textId="77777777" w:rsidR="00AD739C" w:rsidRDefault="002F2687">
      <w:pPr>
        <w:keepNext/>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This study aims to ascertain the degree of the relationship between perceived experience and game engagement among Call of Duty players in </w:t>
      </w:r>
      <w:proofErr w:type="spellStart"/>
      <w:r>
        <w:rPr>
          <w:rFonts w:ascii="Arial" w:hAnsi="Arial"/>
          <w:color w:val="000000"/>
          <w:sz w:val="20"/>
          <w:szCs w:val="20"/>
        </w:rPr>
        <w:t>Bansalan</w:t>
      </w:r>
      <w:proofErr w:type="spellEnd"/>
      <w:r>
        <w:rPr>
          <w:rFonts w:ascii="Arial" w:hAnsi="Arial"/>
          <w:color w:val="000000"/>
          <w:sz w:val="20"/>
          <w:szCs w:val="20"/>
        </w:rPr>
        <w:t>, Davao del Sur. More specifically, this study aims to respond to the following questions:</w:t>
      </w:r>
    </w:p>
    <w:p w14:paraId="2C8DA4A7" w14:textId="77777777" w:rsidR="00AD739C" w:rsidRDefault="002F2687">
      <w:pPr>
        <w:keepNext/>
        <w:numPr>
          <w:ilvl w:val="0"/>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 xml:space="preserve">What is the level of Game Engagement among young people in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in terms of:</w:t>
      </w:r>
    </w:p>
    <w:p w14:paraId="50F25590" w14:textId="77777777" w:rsidR="00AD739C" w:rsidRDefault="002F2687">
      <w:pPr>
        <w:keepNext/>
        <w:numPr>
          <w:ilvl w:val="1"/>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Emotional Involvement</w:t>
      </w:r>
    </w:p>
    <w:p w14:paraId="7BC9464F" w14:textId="77777777" w:rsidR="00AD739C" w:rsidRDefault="002F2687">
      <w:pPr>
        <w:keepNext/>
        <w:numPr>
          <w:ilvl w:val="1"/>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Concentration</w:t>
      </w:r>
    </w:p>
    <w:p w14:paraId="739B2C19" w14:textId="77777777" w:rsidR="00AD739C" w:rsidRDefault="002F2687">
      <w:pPr>
        <w:keepNext/>
        <w:numPr>
          <w:ilvl w:val="1"/>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Competence</w:t>
      </w:r>
    </w:p>
    <w:p w14:paraId="22F7AE66" w14:textId="77777777" w:rsidR="00AD739C" w:rsidRDefault="002F2687">
      <w:pPr>
        <w:keepNext/>
        <w:numPr>
          <w:ilvl w:val="0"/>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 xml:space="preserve">What is the level of Perceived Experience among young people in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in terms of:</w:t>
      </w:r>
    </w:p>
    <w:p w14:paraId="12EA4783" w14:textId="77777777" w:rsidR="00AD739C" w:rsidRDefault="002F2687">
      <w:pPr>
        <w:keepNext/>
        <w:numPr>
          <w:ilvl w:val="1"/>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Autonomy</w:t>
      </w:r>
    </w:p>
    <w:p w14:paraId="40C638DE" w14:textId="77777777" w:rsidR="00AD739C" w:rsidRDefault="002F2687">
      <w:pPr>
        <w:keepNext/>
        <w:numPr>
          <w:ilvl w:val="1"/>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Competence</w:t>
      </w:r>
    </w:p>
    <w:p w14:paraId="0F80730B" w14:textId="77777777" w:rsidR="00AD739C" w:rsidRDefault="002F2687">
      <w:pPr>
        <w:keepNext/>
        <w:numPr>
          <w:ilvl w:val="1"/>
          <w:numId w:val="2"/>
        </w:numPr>
        <w:pBdr>
          <w:top w:val="nil"/>
          <w:left w:val="nil"/>
          <w:bottom w:val="nil"/>
          <w:right w:val="nil"/>
          <w:between w:val="nil"/>
        </w:pBdr>
        <w:rPr>
          <w:rFonts w:ascii="Arial" w:hAnsi="Arial"/>
          <w:b/>
          <w:color w:val="000000"/>
          <w:sz w:val="20"/>
          <w:szCs w:val="20"/>
        </w:rPr>
      </w:pPr>
      <w:r>
        <w:rPr>
          <w:rFonts w:ascii="Arial" w:hAnsi="Arial"/>
          <w:color w:val="000000"/>
          <w:sz w:val="20"/>
          <w:szCs w:val="20"/>
        </w:rPr>
        <w:t>Relatedness</w:t>
      </w:r>
    </w:p>
    <w:p w14:paraId="4DCA3108" w14:textId="77777777" w:rsidR="00AD739C" w:rsidRDefault="00AD739C">
      <w:pPr>
        <w:keepNext/>
        <w:pBdr>
          <w:top w:val="nil"/>
          <w:left w:val="nil"/>
          <w:bottom w:val="nil"/>
          <w:right w:val="nil"/>
          <w:between w:val="nil"/>
        </w:pBdr>
        <w:ind w:left="360"/>
        <w:rPr>
          <w:rFonts w:ascii="Arial" w:hAnsi="Arial"/>
          <w:color w:val="000000"/>
          <w:sz w:val="22"/>
          <w:szCs w:val="22"/>
        </w:rPr>
      </w:pPr>
    </w:p>
    <w:p w14:paraId="60C7D70C" w14:textId="77777777" w:rsidR="00AD739C" w:rsidRDefault="002F2687">
      <w:pPr>
        <w:keepNext/>
        <w:numPr>
          <w:ilvl w:val="1"/>
          <w:numId w:val="1"/>
        </w:numPr>
        <w:pBdr>
          <w:top w:val="nil"/>
          <w:left w:val="nil"/>
          <w:bottom w:val="nil"/>
          <w:right w:val="nil"/>
          <w:between w:val="nil"/>
        </w:pBdr>
        <w:rPr>
          <w:rFonts w:ascii="Arial" w:hAnsi="Arial"/>
          <w:color w:val="000000"/>
          <w:sz w:val="22"/>
          <w:szCs w:val="22"/>
        </w:rPr>
      </w:pPr>
      <w:r>
        <w:rPr>
          <w:rFonts w:ascii="Arial" w:hAnsi="Arial"/>
          <w:color w:val="000000"/>
          <w:sz w:val="22"/>
          <w:szCs w:val="22"/>
        </w:rPr>
        <w:t>Null Hypothesis</w:t>
      </w:r>
    </w:p>
    <w:p w14:paraId="6D91CAB6" w14:textId="77777777" w:rsidR="00AD739C" w:rsidRDefault="00AD739C">
      <w:pPr>
        <w:rPr>
          <w:rFonts w:ascii="Times New Roman" w:eastAsia="Times New Roman" w:hAnsi="Times New Roman" w:cs="Times New Roman"/>
          <w:color w:val="000000"/>
          <w:sz w:val="22"/>
          <w:szCs w:val="22"/>
        </w:rPr>
      </w:pPr>
    </w:p>
    <w:p w14:paraId="0D1AA2C7" w14:textId="77777777" w:rsidR="00AD739C" w:rsidRDefault="002F2687">
      <w:pPr>
        <w:spacing w:line="276" w:lineRule="auto"/>
        <w:rPr>
          <w:rFonts w:ascii="Arial" w:hAnsi="Arial"/>
          <w:sz w:val="22"/>
          <w:szCs w:val="22"/>
        </w:rPr>
      </w:pPr>
      <w:r>
        <w:rPr>
          <w:rFonts w:ascii="Arial" w:hAnsi="Arial"/>
          <w:color w:val="000000"/>
        </w:rPr>
        <w:t xml:space="preserve">Ho1: Is there a significant relationship between Game Engagement and Perceived Experience among players of Call of Duty in the Municipality of </w:t>
      </w:r>
      <w:proofErr w:type="spellStart"/>
      <w:r>
        <w:rPr>
          <w:rFonts w:ascii="Arial" w:hAnsi="Arial"/>
          <w:color w:val="000000"/>
        </w:rPr>
        <w:t>Bansalan</w:t>
      </w:r>
      <w:proofErr w:type="spellEnd"/>
      <w:r>
        <w:rPr>
          <w:rFonts w:ascii="Arial" w:hAnsi="Arial"/>
          <w:color w:val="000000"/>
        </w:rPr>
        <w:t>? </w:t>
      </w:r>
    </w:p>
    <w:p w14:paraId="51E36D1B" w14:textId="77777777" w:rsidR="00AD739C" w:rsidRDefault="002F2687">
      <w:pPr>
        <w:spacing w:line="276" w:lineRule="auto"/>
        <w:rPr>
          <w:rFonts w:ascii="Arial" w:hAnsi="Arial"/>
          <w:sz w:val="22"/>
          <w:szCs w:val="22"/>
        </w:rPr>
      </w:pPr>
      <w:r>
        <w:rPr>
          <w:rFonts w:ascii="Arial" w:hAnsi="Arial"/>
          <w:color w:val="000000"/>
        </w:rPr>
        <w:t xml:space="preserve">Ho1: There is a significant Relationship Between Game Engagement </w:t>
      </w:r>
      <w:proofErr w:type="gramStart"/>
      <w:r>
        <w:rPr>
          <w:rFonts w:ascii="Arial" w:hAnsi="Arial"/>
          <w:color w:val="000000"/>
        </w:rPr>
        <w:t>And</w:t>
      </w:r>
      <w:proofErr w:type="gramEnd"/>
      <w:r>
        <w:rPr>
          <w:rFonts w:ascii="Arial" w:hAnsi="Arial"/>
          <w:color w:val="000000"/>
        </w:rPr>
        <w:t xml:space="preserve"> Perceived Experience among players of Call of Duty in the Municipality of </w:t>
      </w:r>
      <w:proofErr w:type="spellStart"/>
      <w:r>
        <w:rPr>
          <w:rFonts w:ascii="Arial" w:hAnsi="Arial"/>
          <w:color w:val="000000"/>
        </w:rPr>
        <w:t>Bansalan</w:t>
      </w:r>
      <w:proofErr w:type="spellEnd"/>
      <w:r>
        <w:rPr>
          <w:rFonts w:ascii="Arial" w:hAnsi="Arial"/>
          <w:color w:val="000000"/>
        </w:rPr>
        <w:t>? </w:t>
      </w:r>
    </w:p>
    <w:p w14:paraId="1CDD8339" w14:textId="77777777" w:rsidR="00AD739C" w:rsidRDefault="002F2687">
      <w:pPr>
        <w:keepNext/>
        <w:pBdr>
          <w:top w:val="nil"/>
          <w:left w:val="nil"/>
          <w:bottom w:val="nil"/>
          <w:right w:val="nil"/>
          <w:between w:val="nil"/>
        </w:pBdr>
        <w:spacing w:line="276" w:lineRule="auto"/>
        <w:rPr>
          <w:rFonts w:ascii="Arial" w:hAnsi="Arial"/>
          <w:b/>
          <w:color w:val="000000"/>
          <w:sz w:val="20"/>
          <w:szCs w:val="20"/>
        </w:rPr>
      </w:pPr>
      <w:r>
        <w:rPr>
          <w:rFonts w:ascii="Arial" w:hAnsi="Arial"/>
          <w:color w:val="000000"/>
          <w:sz w:val="20"/>
          <w:szCs w:val="20"/>
        </w:rPr>
        <w:t xml:space="preserve">Ho1: There is a significant relationship between Game Engagement and Perceived Experience among players of Call of Duty in the Municipality of </w:t>
      </w:r>
      <w:proofErr w:type="spellStart"/>
      <w:r>
        <w:rPr>
          <w:rFonts w:ascii="Arial" w:hAnsi="Arial"/>
          <w:color w:val="000000"/>
          <w:sz w:val="20"/>
          <w:szCs w:val="20"/>
        </w:rPr>
        <w:t>Bansalan</w:t>
      </w:r>
      <w:proofErr w:type="spellEnd"/>
      <w:r>
        <w:rPr>
          <w:rFonts w:ascii="Arial" w:hAnsi="Arial"/>
          <w:color w:val="000000"/>
          <w:sz w:val="20"/>
          <w:szCs w:val="20"/>
        </w:rPr>
        <w:t>?</w:t>
      </w:r>
    </w:p>
    <w:p w14:paraId="78FFD016" w14:textId="77777777" w:rsidR="00AD739C" w:rsidRDefault="00AD739C">
      <w:pPr>
        <w:keepNext/>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08DEC68B" w14:textId="77777777" w:rsidR="00AD739C" w:rsidRDefault="00AD739C">
      <w:pPr>
        <w:keepNext/>
        <w:pBdr>
          <w:top w:val="nil"/>
          <w:left w:val="nil"/>
          <w:bottom w:val="nil"/>
          <w:right w:val="nil"/>
          <w:between w:val="nil"/>
        </w:pBdr>
        <w:rPr>
          <w:rFonts w:ascii="Times New Roman" w:eastAsia="Times New Roman" w:hAnsi="Times New Roman" w:cs="Times New Roman"/>
          <w:b/>
          <w:color w:val="000000"/>
          <w:sz w:val="20"/>
          <w:szCs w:val="20"/>
        </w:rPr>
      </w:pPr>
    </w:p>
    <w:p w14:paraId="6573815C" w14:textId="77777777" w:rsidR="00AD739C" w:rsidRDefault="002F2687">
      <w:pPr>
        <w:keepNext/>
        <w:pBdr>
          <w:top w:val="nil"/>
          <w:left w:val="nil"/>
          <w:bottom w:val="nil"/>
          <w:right w:val="nil"/>
          <w:between w:val="nil"/>
        </w:pBdr>
        <w:rPr>
          <w:rFonts w:ascii="Arial" w:hAnsi="Arial"/>
          <w:smallCaps/>
          <w:color w:val="000000"/>
          <w:sz w:val="22"/>
          <w:szCs w:val="22"/>
        </w:rPr>
      </w:pPr>
      <w:r>
        <w:rPr>
          <w:rFonts w:ascii="Arial" w:hAnsi="Arial"/>
          <w:color w:val="000000"/>
          <w:sz w:val="22"/>
          <w:szCs w:val="22"/>
        </w:rPr>
        <w:t>2.</w:t>
      </w:r>
      <w:r>
        <w:rPr>
          <w:rFonts w:ascii="Arial" w:hAnsi="Arial"/>
          <w:smallCaps/>
          <w:color w:val="000000"/>
          <w:sz w:val="22"/>
          <w:szCs w:val="22"/>
        </w:rPr>
        <w:t xml:space="preserve"> methodology </w:t>
      </w:r>
    </w:p>
    <w:p w14:paraId="1B368F79" w14:textId="77777777" w:rsidR="00AD739C" w:rsidRDefault="00AD739C">
      <w:pPr>
        <w:keepNext/>
        <w:pBdr>
          <w:top w:val="nil"/>
          <w:left w:val="nil"/>
          <w:bottom w:val="nil"/>
          <w:right w:val="nil"/>
          <w:between w:val="nil"/>
        </w:pBdr>
        <w:rPr>
          <w:rFonts w:ascii="Arial" w:hAnsi="Arial"/>
          <w:smallCaps/>
          <w:color w:val="000000"/>
          <w:sz w:val="22"/>
          <w:szCs w:val="22"/>
        </w:rPr>
      </w:pPr>
    </w:p>
    <w:p w14:paraId="172AE1C3" w14:textId="77777777" w:rsidR="00AD739C" w:rsidRDefault="002F2687">
      <w:p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2.1 Research Design</w:t>
      </w:r>
    </w:p>
    <w:p w14:paraId="6323B048" w14:textId="77777777" w:rsidR="00AD739C" w:rsidRDefault="002F2687">
      <w:pPr>
        <w:pBdr>
          <w:top w:val="nil"/>
          <w:left w:val="nil"/>
          <w:bottom w:val="nil"/>
          <w:right w:val="nil"/>
          <w:between w:val="nil"/>
        </w:pBdr>
        <w:spacing w:after="240"/>
        <w:rPr>
          <w:rFonts w:ascii="Arial" w:hAnsi="Arial"/>
          <w:b/>
          <w:color w:val="000000"/>
          <w:sz w:val="20"/>
          <w:szCs w:val="20"/>
        </w:rPr>
      </w:pPr>
      <w:bookmarkStart w:id="0" w:name="_heading=h.i4dyl5gwtog" w:colFirst="0" w:colLast="0"/>
      <w:bookmarkEnd w:id="0"/>
      <w:r>
        <w:rPr>
          <w:rFonts w:ascii="Arial" w:hAnsi="Arial"/>
          <w:color w:val="000000"/>
          <w:sz w:val="20"/>
          <w:szCs w:val="20"/>
        </w:rPr>
        <w:t xml:space="preserve">      This inquiry makes use of the correlational relationship research design to examine in detail the connection that exists between Call of Duty players’ perceived experience and engagement into the game. This calls for the adoption of correlational research design since it allows the researchers to ascertain the direction and intensity of relationship among two variables or in this case, perceived experience and game engagement. This strategy also allows the study to gradually examine the relationship between the different degrees of autonomy, competence and relatedness that players perceive, and different degrees of engagement including emotional engagement, focus, and proficiency that they display.</w:t>
      </w:r>
    </w:p>
    <w:p w14:paraId="6B2EAE11" w14:textId="77777777" w:rsidR="00AD739C" w:rsidRDefault="002F2687">
      <w:p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lastRenderedPageBreak/>
        <w:t>2.2 Research Locale</w:t>
      </w:r>
      <w:r>
        <w:rPr>
          <w:noProof/>
          <w:lang w:val="en-US" w:eastAsia="en-US"/>
        </w:rPr>
        <w:drawing>
          <wp:anchor distT="0" distB="0" distL="114300" distR="114300" simplePos="0" relativeHeight="251660288" behindDoc="0" locked="0" layoutInCell="1" hidden="0" allowOverlap="1" wp14:anchorId="1910D571" wp14:editId="35D91FC7">
            <wp:simplePos x="0" y="0"/>
            <wp:positionH relativeFrom="column">
              <wp:posOffset>1247775</wp:posOffset>
            </wp:positionH>
            <wp:positionV relativeFrom="paragraph">
              <wp:posOffset>313055</wp:posOffset>
            </wp:positionV>
            <wp:extent cx="2978785" cy="1645920"/>
            <wp:effectExtent l="0" t="0" r="0" b="0"/>
            <wp:wrapTopAndBottom distT="0" distB="0"/>
            <wp:docPr id="20603585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78785" cy="1645920"/>
                    </a:xfrm>
                    <a:prstGeom prst="rect">
                      <a:avLst/>
                    </a:prstGeom>
                    <a:ln/>
                  </pic:spPr>
                </pic:pic>
              </a:graphicData>
            </a:graphic>
          </wp:anchor>
        </w:drawing>
      </w:r>
    </w:p>
    <w:p w14:paraId="78D8C24D" w14:textId="77777777" w:rsidR="00AD739C" w:rsidRDefault="002F2687">
      <w:pPr>
        <w:pBdr>
          <w:top w:val="nil"/>
          <w:left w:val="nil"/>
          <w:bottom w:val="nil"/>
          <w:right w:val="nil"/>
          <w:between w:val="nil"/>
        </w:pBdr>
        <w:spacing w:after="240"/>
        <w:jc w:val="center"/>
        <w:rPr>
          <w:rFonts w:ascii="Arial" w:hAnsi="Arial"/>
          <w:color w:val="000000"/>
          <w:sz w:val="20"/>
          <w:szCs w:val="20"/>
        </w:rPr>
      </w:pPr>
      <w:r>
        <w:rPr>
          <w:rFonts w:ascii="Arial" w:hAnsi="Arial"/>
          <w:color w:val="000000"/>
          <w:sz w:val="20"/>
          <w:szCs w:val="20"/>
        </w:rPr>
        <w:t>Figure 2. Research Locale</w:t>
      </w:r>
    </w:p>
    <w:p w14:paraId="2EA2F531"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The research is being carried out in </w:t>
      </w:r>
      <w:proofErr w:type="spellStart"/>
      <w:r>
        <w:rPr>
          <w:rFonts w:ascii="Arial" w:hAnsi="Arial"/>
          <w:color w:val="000000"/>
          <w:sz w:val="20"/>
          <w:szCs w:val="20"/>
        </w:rPr>
        <w:t>Bansalan</w:t>
      </w:r>
      <w:proofErr w:type="spellEnd"/>
      <w:r>
        <w:rPr>
          <w:rFonts w:ascii="Arial" w:hAnsi="Arial"/>
          <w:color w:val="000000"/>
          <w:sz w:val="20"/>
          <w:szCs w:val="20"/>
        </w:rPr>
        <w:t xml:space="preserve"> Davao Del Sur, which is a municipality in the Southern part of the Philippines, where there is an active young population that spends much of their time performing various forms of entertainment, especially online games. Online multiplayer games like Call of Duty have become popular among youths in this part of the region due to their competitiveness, engaging gameplay, and ability to create friendships. </w:t>
      </w:r>
      <w:proofErr w:type="spellStart"/>
      <w:r>
        <w:rPr>
          <w:rFonts w:ascii="Arial" w:hAnsi="Arial"/>
          <w:color w:val="000000"/>
          <w:sz w:val="20"/>
          <w:szCs w:val="20"/>
        </w:rPr>
        <w:t>Bansalan</w:t>
      </w:r>
      <w:proofErr w:type="spellEnd"/>
      <w:r>
        <w:rPr>
          <w:rFonts w:ascii="Arial" w:hAnsi="Arial"/>
          <w:color w:val="000000"/>
          <w:sz w:val="20"/>
          <w:szCs w:val="20"/>
        </w:rPr>
        <w:t xml:space="preserve"> is a good place to study relationships between game involvement and what local players understand as gaming experience because the local gaming customs give a sufficient and typical sample of the gaming players in such a context.</w:t>
      </w:r>
    </w:p>
    <w:p w14:paraId="3CA51DF6" w14:textId="77777777" w:rsidR="00AD739C" w:rsidRDefault="002F2687">
      <w:p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2.3 Participants of the Study</w:t>
      </w:r>
    </w:p>
    <w:p w14:paraId="257B32F2"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The focus group in this research study includes young Call of Duty players from </w:t>
      </w:r>
      <w:proofErr w:type="spellStart"/>
      <w:r>
        <w:rPr>
          <w:rFonts w:ascii="Arial" w:hAnsi="Arial"/>
          <w:color w:val="000000"/>
          <w:sz w:val="20"/>
          <w:szCs w:val="20"/>
        </w:rPr>
        <w:t>Bansalan</w:t>
      </w:r>
      <w:proofErr w:type="spellEnd"/>
      <w:r>
        <w:rPr>
          <w:rFonts w:ascii="Arial" w:hAnsi="Arial"/>
          <w:color w:val="000000"/>
          <w:sz w:val="20"/>
          <w:szCs w:val="20"/>
        </w:rPr>
        <w:t>, Davao del Sur aged 15 to 30 years old. They were chosen because this group, it was believed, is the most active online game player and the most likely group to exhibit varying levels of perceived gaming experiences and game engagement. In order to ensure the integrity and the relevance of the data, the respondents' participation were recruited based on set criteria. These included the respondent's capability to be part of the study voluntarily and the times they play, considering that regular contact with the game aims at validly determining the level of engagement.</w:t>
      </w:r>
    </w:p>
    <w:p w14:paraId="025E39D2" w14:textId="77777777" w:rsidR="00AD739C" w:rsidRDefault="002F2687">
      <w:p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2.4 Sampling Techniques</w:t>
      </w:r>
    </w:p>
    <w:p w14:paraId="73DCE0D6"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A purposive sampling technique was adopted in this study to ensure that the sample would be representative of the target population by solely including respondents who meet specific predetermined criteria. The first requirement was that the respondent should be a resident of </w:t>
      </w:r>
      <w:proofErr w:type="spellStart"/>
      <w:r>
        <w:rPr>
          <w:rFonts w:ascii="Arial" w:hAnsi="Arial"/>
          <w:color w:val="000000"/>
          <w:sz w:val="20"/>
          <w:szCs w:val="20"/>
        </w:rPr>
        <w:t>Bansalan</w:t>
      </w:r>
      <w:proofErr w:type="spellEnd"/>
      <w:r>
        <w:rPr>
          <w:rFonts w:ascii="Arial" w:hAnsi="Arial"/>
          <w:color w:val="000000"/>
          <w:sz w:val="20"/>
          <w:szCs w:val="20"/>
        </w:rPr>
        <w:t>, Davao. Del Sur, in other words, practicing playing Call of Duty as a significant engagement and perceived experience has to be measured by way of engaging in the game on a regular and consistent basis to achieve the research objectives. This method of sampling was employed to improve the degree of validity and reliability of the findings because it enables researchers to select the actual participants possessing the characteristics and background salient to the objectives of the study.</w:t>
      </w:r>
    </w:p>
    <w:p w14:paraId="7BAA70BF" w14:textId="77777777" w:rsidR="00AD739C" w:rsidRDefault="002F2687">
      <w:p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2.5 Data Collection Procedure</w:t>
      </w:r>
    </w:p>
    <w:p w14:paraId="54B43BA8"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An online survey technique was employed to collect data. The survey had questions aimed at probing students' ICT skills, reasons for using AI, and perceptions of AI in educational processes. The questionnaire used included questions on ICT skills, AI use patterns, and the </w:t>
      </w:r>
      <w:r>
        <w:rPr>
          <w:rFonts w:ascii="Arial" w:hAnsi="Arial"/>
          <w:color w:val="000000"/>
          <w:sz w:val="20"/>
          <w:szCs w:val="20"/>
        </w:rPr>
        <w:lastRenderedPageBreak/>
        <w:t>implications of AI for education and careers. Data collected were kept confidential and stored safely, and data collected were used only for educational research purposes.</w:t>
      </w:r>
    </w:p>
    <w:p w14:paraId="21618801" w14:textId="77777777" w:rsidR="00AD739C" w:rsidRDefault="002F2687">
      <w:pPr>
        <w:rPr>
          <w:rFonts w:ascii="Arial" w:hAnsi="Arial"/>
          <w:sz w:val="22"/>
          <w:szCs w:val="22"/>
        </w:rPr>
      </w:pPr>
      <w:r>
        <w:rPr>
          <w:rFonts w:ascii="Arial" w:hAnsi="Arial"/>
          <w:color w:val="000000"/>
        </w:rPr>
        <w:t>Research Question 1: </w:t>
      </w:r>
    </w:p>
    <w:p w14:paraId="35AB5E63" w14:textId="77777777" w:rsidR="00AD739C" w:rsidRDefault="002F2687">
      <w:pPr>
        <w:rPr>
          <w:rFonts w:ascii="Arial" w:hAnsi="Arial"/>
          <w:sz w:val="22"/>
          <w:szCs w:val="22"/>
        </w:rPr>
      </w:pPr>
      <w:r>
        <w:rPr>
          <w:rFonts w:ascii="Arial" w:hAnsi="Arial"/>
          <w:color w:val="000000"/>
          <w:sz w:val="22"/>
          <w:szCs w:val="22"/>
        </w:rPr>
        <w:br/>
        <w:t xml:space="preserve">     </w:t>
      </w:r>
      <w:r>
        <w:rPr>
          <w:rFonts w:ascii="Arial" w:hAnsi="Arial"/>
          <w:color w:val="000000"/>
        </w:rPr>
        <w:t xml:space="preserve">To ascertain the relationship between game engagement and perceived experience among Call of Duty players in </w:t>
      </w:r>
      <w:proofErr w:type="spellStart"/>
      <w:r>
        <w:rPr>
          <w:rFonts w:ascii="Arial" w:hAnsi="Arial"/>
          <w:color w:val="000000"/>
        </w:rPr>
        <w:t>Bansalan</w:t>
      </w:r>
      <w:proofErr w:type="spellEnd"/>
      <w:r>
        <w:rPr>
          <w:rFonts w:ascii="Arial" w:hAnsi="Arial"/>
          <w:color w:val="000000"/>
        </w:rPr>
        <w:t>, Davao del Sur, the researchers will employ descriptive statistics, specifically frequency, percentage, and mean. </w:t>
      </w:r>
    </w:p>
    <w:p w14:paraId="0A50D582" w14:textId="77777777" w:rsidR="00AD739C" w:rsidRDefault="002F2687">
      <w:pPr>
        <w:ind w:firstLine="360"/>
        <w:rPr>
          <w:rFonts w:ascii="Arial" w:hAnsi="Arial"/>
          <w:sz w:val="22"/>
          <w:szCs w:val="22"/>
        </w:rPr>
      </w:pPr>
      <w:r>
        <w:rPr>
          <w:rFonts w:ascii="Arial" w:hAnsi="Arial"/>
          <w:color w:val="000000"/>
        </w:rPr>
        <w:t>-Emotional Involvement</w:t>
      </w:r>
    </w:p>
    <w:p w14:paraId="5A1B9206" w14:textId="77777777" w:rsidR="00AD739C" w:rsidRDefault="002F2687">
      <w:pPr>
        <w:ind w:firstLine="360"/>
        <w:rPr>
          <w:rFonts w:ascii="Arial" w:hAnsi="Arial"/>
          <w:sz w:val="22"/>
          <w:szCs w:val="22"/>
        </w:rPr>
      </w:pPr>
      <w:r>
        <w:rPr>
          <w:rFonts w:ascii="Arial" w:hAnsi="Arial"/>
          <w:color w:val="000000"/>
        </w:rPr>
        <w:t>-Concentration</w:t>
      </w:r>
    </w:p>
    <w:p w14:paraId="6EBDDA0D" w14:textId="77777777" w:rsidR="00AD739C" w:rsidRDefault="002F2687">
      <w:pPr>
        <w:ind w:firstLine="360"/>
        <w:rPr>
          <w:rFonts w:ascii="Arial" w:hAnsi="Arial"/>
          <w:sz w:val="22"/>
          <w:szCs w:val="22"/>
        </w:rPr>
      </w:pPr>
      <w:r>
        <w:rPr>
          <w:rFonts w:ascii="Arial" w:hAnsi="Arial"/>
          <w:color w:val="000000"/>
        </w:rPr>
        <w:t>-Competence</w:t>
      </w:r>
    </w:p>
    <w:p w14:paraId="046317D1" w14:textId="77777777" w:rsidR="00AD739C" w:rsidRDefault="00AD739C">
      <w:pPr>
        <w:rPr>
          <w:rFonts w:ascii="Arial" w:hAnsi="Arial"/>
        </w:rPr>
      </w:pPr>
    </w:p>
    <w:p w14:paraId="68956066" w14:textId="77777777" w:rsidR="00AD739C" w:rsidRDefault="002F2687">
      <w:pPr>
        <w:rPr>
          <w:rFonts w:ascii="Arial" w:hAnsi="Arial"/>
          <w:sz w:val="22"/>
          <w:szCs w:val="22"/>
        </w:rPr>
      </w:pPr>
      <w:r>
        <w:rPr>
          <w:rFonts w:ascii="Arial" w:hAnsi="Arial"/>
          <w:color w:val="000000"/>
        </w:rPr>
        <w:t>Research Question 2: </w:t>
      </w:r>
    </w:p>
    <w:p w14:paraId="45A02117" w14:textId="77777777" w:rsidR="00AD739C" w:rsidRDefault="00AD739C">
      <w:pPr>
        <w:rPr>
          <w:rFonts w:ascii="Arial" w:hAnsi="Arial"/>
        </w:rPr>
      </w:pPr>
    </w:p>
    <w:p w14:paraId="2B2248BF" w14:textId="77777777" w:rsidR="00AD739C" w:rsidRDefault="002F2687">
      <w:pPr>
        <w:rPr>
          <w:rFonts w:ascii="Arial" w:hAnsi="Arial"/>
          <w:sz w:val="22"/>
          <w:szCs w:val="22"/>
        </w:rPr>
      </w:pPr>
      <w:r>
        <w:rPr>
          <w:rFonts w:ascii="Arial" w:hAnsi="Arial"/>
          <w:color w:val="000000"/>
          <w:sz w:val="22"/>
          <w:szCs w:val="22"/>
        </w:rPr>
        <w:t>     </w:t>
      </w:r>
      <w:r>
        <w:rPr>
          <w:rFonts w:ascii="Arial" w:hAnsi="Arial"/>
          <w:color w:val="000000"/>
        </w:rPr>
        <w:t xml:space="preserve">To ascertain the relationship between game engagement and perceived experience among Call of Duty players in </w:t>
      </w:r>
      <w:proofErr w:type="spellStart"/>
      <w:r>
        <w:rPr>
          <w:rFonts w:ascii="Arial" w:hAnsi="Arial"/>
          <w:color w:val="000000"/>
        </w:rPr>
        <w:t>Bansalan</w:t>
      </w:r>
      <w:proofErr w:type="spellEnd"/>
      <w:r>
        <w:rPr>
          <w:rFonts w:ascii="Arial" w:hAnsi="Arial"/>
          <w:color w:val="000000"/>
        </w:rPr>
        <w:t>, Davao del Sur, the researchers will employ descriptive statistics, specifically mean and standard deviation. </w:t>
      </w:r>
    </w:p>
    <w:p w14:paraId="5D4D959C" w14:textId="77777777" w:rsidR="00AD739C" w:rsidRDefault="002F2687">
      <w:pPr>
        <w:rPr>
          <w:rFonts w:ascii="Arial" w:hAnsi="Arial"/>
          <w:sz w:val="22"/>
          <w:szCs w:val="22"/>
        </w:rPr>
      </w:pPr>
      <w:r>
        <w:rPr>
          <w:rFonts w:ascii="Arial" w:hAnsi="Arial"/>
          <w:color w:val="000000"/>
        </w:rPr>
        <w:t>     -Autonomy</w:t>
      </w:r>
    </w:p>
    <w:p w14:paraId="047173CB" w14:textId="77777777" w:rsidR="00AD739C" w:rsidRDefault="002F2687">
      <w:pPr>
        <w:rPr>
          <w:rFonts w:ascii="Arial" w:hAnsi="Arial"/>
          <w:sz w:val="22"/>
          <w:szCs w:val="22"/>
        </w:rPr>
      </w:pPr>
      <w:r>
        <w:rPr>
          <w:rFonts w:ascii="Arial" w:hAnsi="Arial"/>
          <w:color w:val="000000"/>
        </w:rPr>
        <w:t>     -Competence</w:t>
      </w:r>
    </w:p>
    <w:p w14:paraId="0F73D85D" w14:textId="77777777" w:rsidR="00AD739C" w:rsidRDefault="002F2687">
      <w:pPr>
        <w:rPr>
          <w:rFonts w:ascii="Arial" w:hAnsi="Arial"/>
          <w:sz w:val="22"/>
          <w:szCs w:val="22"/>
        </w:rPr>
      </w:pPr>
      <w:r>
        <w:rPr>
          <w:rFonts w:ascii="Arial" w:hAnsi="Arial"/>
          <w:color w:val="000000"/>
        </w:rPr>
        <w:t>     -Relatedness</w:t>
      </w:r>
    </w:p>
    <w:p w14:paraId="6A40224D" w14:textId="77777777" w:rsidR="00AD739C" w:rsidRDefault="00AD739C">
      <w:pPr>
        <w:rPr>
          <w:rFonts w:ascii="Arial" w:hAnsi="Arial"/>
        </w:rPr>
      </w:pPr>
    </w:p>
    <w:p w14:paraId="3970DEDB" w14:textId="77777777" w:rsidR="00AD739C" w:rsidRDefault="002F2687">
      <w:pPr>
        <w:rPr>
          <w:rFonts w:ascii="Arial" w:hAnsi="Arial"/>
        </w:rPr>
      </w:pPr>
      <w:r>
        <w:rPr>
          <w:rFonts w:ascii="Arial" w:hAnsi="Arial"/>
          <w:color w:val="000000"/>
        </w:rPr>
        <w:t>Research Question 3:</w:t>
      </w:r>
    </w:p>
    <w:p w14:paraId="3A224D34" w14:textId="77777777" w:rsidR="00AD739C" w:rsidRDefault="00AD739C">
      <w:pPr>
        <w:rPr>
          <w:rFonts w:ascii="Arial" w:hAnsi="Arial"/>
          <w:sz w:val="22"/>
          <w:szCs w:val="22"/>
        </w:rPr>
      </w:pPr>
    </w:p>
    <w:p w14:paraId="50F88EF8" w14:textId="77777777" w:rsidR="00AD739C" w:rsidRDefault="002F2687">
      <w:pPr>
        <w:rPr>
          <w:rFonts w:ascii="Arial" w:hAnsi="Arial"/>
        </w:rPr>
      </w:pPr>
      <w:r>
        <w:rPr>
          <w:rFonts w:ascii="Arial" w:hAnsi="Arial"/>
          <w:color w:val="000000"/>
        </w:rPr>
        <w:t xml:space="preserve">     Does the perceived experience of Call of Duty players significantly correlate with their level of game engagement? </w:t>
      </w:r>
      <w:r>
        <w:rPr>
          <w:rFonts w:ascii="Arial" w:hAnsi="Arial"/>
          <w:color w:val="000000"/>
          <w:sz w:val="22"/>
          <w:szCs w:val="22"/>
        </w:rPr>
        <w:br/>
      </w:r>
    </w:p>
    <w:p w14:paraId="6A919A15" w14:textId="77777777" w:rsidR="00AD739C" w:rsidRDefault="002F2687">
      <w:pPr>
        <w:rPr>
          <w:rFonts w:ascii="Arial" w:hAnsi="Arial"/>
          <w:sz w:val="22"/>
          <w:szCs w:val="22"/>
        </w:rPr>
      </w:pPr>
      <w:r>
        <w:rPr>
          <w:rFonts w:ascii="Arial" w:hAnsi="Arial"/>
          <w:color w:val="000000"/>
        </w:rPr>
        <w:t>Research Question 4:</w:t>
      </w:r>
    </w:p>
    <w:p w14:paraId="6ED0F73C" w14:textId="77777777" w:rsidR="00AD739C" w:rsidRDefault="00AD739C">
      <w:pPr>
        <w:rPr>
          <w:rFonts w:ascii="Arial" w:hAnsi="Arial"/>
        </w:rPr>
      </w:pPr>
    </w:p>
    <w:p w14:paraId="61A9B04E" w14:textId="77777777" w:rsidR="00AD739C" w:rsidRDefault="002F2687">
      <w:pPr>
        <w:rPr>
          <w:rFonts w:ascii="Arial" w:hAnsi="Arial"/>
          <w:color w:val="000000"/>
        </w:rPr>
      </w:pPr>
      <w:r>
        <w:rPr>
          <w:rFonts w:ascii="Arial" w:hAnsi="Arial"/>
          <w:color w:val="000000"/>
          <w:sz w:val="22"/>
          <w:szCs w:val="22"/>
        </w:rPr>
        <w:t>      </w:t>
      </w:r>
      <w:r>
        <w:rPr>
          <w:rFonts w:ascii="Arial" w:hAnsi="Arial"/>
          <w:color w:val="000000"/>
        </w:rPr>
        <w:t>Does playing a game have a big impact on how people feel about it?</w:t>
      </w:r>
      <w:r>
        <w:rPr>
          <w:rFonts w:ascii="Arial" w:hAnsi="Arial"/>
          <w:color w:val="000000"/>
        </w:rPr>
        <w:br/>
        <w:t>Call of Duty players? </w:t>
      </w:r>
    </w:p>
    <w:p w14:paraId="45DD95C0" w14:textId="77777777" w:rsidR="00AD739C" w:rsidRDefault="00AD739C">
      <w:pPr>
        <w:rPr>
          <w:rFonts w:ascii="Arial" w:hAnsi="Arial"/>
          <w:sz w:val="22"/>
          <w:szCs w:val="22"/>
        </w:rPr>
      </w:pPr>
    </w:p>
    <w:p w14:paraId="60C6B26D" w14:textId="77777777" w:rsidR="00AD739C" w:rsidRDefault="002F2687">
      <w:pPr>
        <w:pBdr>
          <w:top w:val="nil"/>
          <w:left w:val="nil"/>
          <w:bottom w:val="nil"/>
          <w:right w:val="nil"/>
          <w:between w:val="nil"/>
        </w:pBdr>
        <w:spacing w:after="240"/>
        <w:rPr>
          <w:rFonts w:ascii="Arial" w:hAnsi="Arial"/>
          <w:color w:val="000000"/>
          <w:sz w:val="20"/>
          <w:szCs w:val="20"/>
        </w:rPr>
      </w:pPr>
      <w:proofErr w:type="gramStart"/>
      <w:r>
        <w:rPr>
          <w:rFonts w:ascii="Arial" w:hAnsi="Arial"/>
          <w:color w:val="000000"/>
          <w:sz w:val="20"/>
          <w:szCs w:val="20"/>
        </w:rPr>
        <w:t>2.6  Data</w:t>
      </w:r>
      <w:proofErr w:type="gramEnd"/>
      <w:r>
        <w:rPr>
          <w:rFonts w:ascii="Arial" w:hAnsi="Arial"/>
          <w:color w:val="000000"/>
          <w:sz w:val="20"/>
          <w:szCs w:val="20"/>
        </w:rPr>
        <w:t xml:space="preserve"> Collection Procedure</w:t>
      </w:r>
    </w:p>
    <w:p w14:paraId="41B7EAF8"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2"/>
          <w:szCs w:val="22"/>
        </w:rPr>
        <w:t>      </w:t>
      </w:r>
      <w:r>
        <w:rPr>
          <w:rFonts w:ascii="Arial" w:hAnsi="Arial"/>
          <w:color w:val="000000"/>
          <w:sz w:val="20"/>
          <w:szCs w:val="20"/>
        </w:rPr>
        <w:t xml:space="preserve">The study on the "Relationship between Game-engagement Levels and Level of Experience perceived by players of Call of Duty" will draw data from players recruited from online gaming sites and forums using convenience sampling. A questionnaire survey containing demographic questions and questions relating to gaming involvement and gaming perception will be conducted. The survey will make use of a 5 points Likert scale, this has been suggested to measure events such as how much Call of Duty is played, how often it is played and how participants emotionally, enjoyably and satisfactorily feel about the game(s) They play. The collected data will be de-identified and analyzed using descriptive statistics and correlation analysis with the aim of examining the relationship between game engagement and perceived experience. The principles of ethics (informed consent, confidentiality of information and voluntary participation) will be upheld during the data collection phase. The </w:t>
      </w:r>
      <w:r>
        <w:rPr>
          <w:rFonts w:ascii="Arial" w:hAnsi="Arial"/>
          <w:color w:val="000000"/>
          <w:sz w:val="20"/>
          <w:szCs w:val="20"/>
        </w:rPr>
        <w:lastRenderedPageBreak/>
        <w:t>objective of the investigation is to find out the characteristics of players" overall experience and especially satisfaction with the different level of game's engagement.</w:t>
      </w:r>
    </w:p>
    <w:p w14:paraId="47BE1119" w14:textId="77777777" w:rsidR="00AD739C" w:rsidRDefault="002F2687">
      <w:pPr>
        <w:pBdr>
          <w:top w:val="nil"/>
          <w:left w:val="nil"/>
          <w:bottom w:val="nil"/>
          <w:right w:val="nil"/>
          <w:between w:val="nil"/>
        </w:pBdr>
        <w:spacing w:after="240"/>
        <w:rPr>
          <w:rFonts w:ascii="Arial" w:hAnsi="Arial"/>
          <w:color w:val="000000"/>
          <w:sz w:val="20"/>
          <w:szCs w:val="20"/>
        </w:rPr>
      </w:pPr>
      <w:bookmarkStart w:id="1" w:name="_heading=h.6ovgnw7yetx8" w:colFirst="0" w:colLast="0"/>
      <w:bookmarkEnd w:id="1"/>
      <w:r>
        <w:rPr>
          <w:rFonts w:ascii="Arial" w:hAnsi="Arial"/>
          <w:color w:val="000000"/>
          <w:sz w:val="20"/>
          <w:szCs w:val="20"/>
        </w:rPr>
        <w:t>.2.7 Ethical Considerations</w:t>
      </w:r>
    </w:p>
    <w:p w14:paraId="61A2C03A" w14:textId="77777777" w:rsidR="00AD739C" w:rsidRDefault="002F2687">
      <w:pPr>
        <w:pBdr>
          <w:top w:val="nil"/>
          <w:left w:val="nil"/>
          <w:bottom w:val="nil"/>
          <w:right w:val="nil"/>
          <w:between w:val="nil"/>
        </w:pBdr>
        <w:rPr>
          <w:rFonts w:ascii="Arial" w:hAnsi="Arial"/>
          <w:b/>
          <w:color w:val="000000"/>
          <w:sz w:val="20"/>
          <w:szCs w:val="20"/>
        </w:rPr>
      </w:pPr>
      <w:r>
        <w:rPr>
          <w:rFonts w:ascii="Arial" w:hAnsi="Arial"/>
          <w:color w:val="000000"/>
          <w:sz w:val="20"/>
          <w:szCs w:val="20"/>
        </w:rPr>
        <w:t xml:space="preserve">     A structured questionnaire with four parts was developed as the research instrument for this study, which seeks to explore comprehensively the relationship between the perceived experience of Call of Duty players and their game engagement. Demographic information gathered in the first section includes: age, gender, number of sessions played, duration of the sessions, and game mode played. By means of statements that are aimed to depict players’ engagement with the game, the second section measures game engagement along the following three dimensions: emotional engagement, intensity of focus and the engagement of skills. The third section rather evaluates perceived experience in this case in terms of autonomy, competence, and relatedness using statements that express feelings of independence, accomplishment and connection that players have while playing. The final section contains open-ended questions where the respondents can mention what they think are the most interesting aspects of the game and gaming as a whole which is beneficial in providing more detailed information. This tool guarantees a combination of qualitative and quantitative data allowing a deeper understanding of the explaining variables.</w:t>
      </w:r>
    </w:p>
    <w:p w14:paraId="3BB54A3C" w14:textId="77777777" w:rsidR="00AD739C" w:rsidRDefault="00AD739C">
      <w:pPr>
        <w:pBdr>
          <w:top w:val="nil"/>
          <w:left w:val="nil"/>
          <w:bottom w:val="nil"/>
          <w:right w:val="nil"/>
          <w:between w:val="nil"/>
        </w:pBdr>
        <w:rPr>
          <w:rFonts w:ascii="Arial" w:hAnsi="Arial"/>
          <w:b/>
          <w:color w:val="000000"/>
          <w:sz w:val="20"/>
          <w:szCs w:val="20"/>
        </w:rPr>
      </w:pPr>
    </w:p>
    <w:p w14:paraId="1FD7A9CD" w14:textId="77777777" w:rsidR="00AD739C" w:rsidRDefault="00AD739C">
      <w:pPr>
        <w:pBdr>
          <w:top w:val="nil"/>
          <w:left w:val="nil"/>
          <w:bottom w:val="nil"/>
          <w:right w:val="nil"/>
          <w:between w:val="nil"/>
        </w:pBdr>
        <w:rPr>
          <w:rFonts w:ascii="Arial" w:hAnsi="Arial"/>
          <w:color w:val="000000"/>
          <w:sz w:val="20"/>
          <w:szCs w:val="20"/>
        </w:rPr>
      </w:pPr>
    </w:p>
    <w:p w14:paraId="2F99E854" w14:textId="77777777" w:rsidR="00AD739C" w:rsidRDefault="002F2687">
      <w:pPr>
        <w:pBdr>
          <w:top w:val="nil"/>
          <w:left w:val="nil"/>
          <w:bottom w:val="nil"/>
          <w:right w:val="nil"/>
          <w:between w:val="nil"/>
        </w:pBdr>
        <w:rPr>
          <w:rFonts w:ascii="Arial" w:hAnsi="Arial"/>
          <w:b/>
          <w:color w:val="000000"/>
          <w:sz w:val="20"/>
          <w:szCs w:val="20"/>
        </w:rPr>
      </w:pPr>
      <w:r>
        <w:rPr>
          <w:rFonts w:ascii="Arial" w:hAnsi="Arial"/>
          <w:color w:val="000000"/>
          <w:sz w:val="20"/>
          <w:szCs w:val="20"/>
        </w:rPr>
        <w:t xml:space="preserve">      At first, it can be considered an ethical issue to </w:t>
      </w:r>
      <w:proofErr w:type="gramStart"/>
      <w:r>
        <w:rPr>
          <w:rFonts w:ascii="Arial" w:hAnsi="Arial"/>
          <w:color w:val="000000"/>
          <w:sz w:val="20"/>
          <w:szCs w:val="20"/>
        </w:rPr>
        <w:t>take into account</w:t>
      </w:r>
      <w:proofErr w:type="gramEnd"/>
      <w:r>
        <w:rPr>
          <w:rFonts w:ascii="Arial" w:hAnsi="Arial"/>
          <w:color w:val="000000"/>
          <w:sz w:val="20"/>
          <w:szCs w:val="20"/>
        </w:rPr>
        <w:t xml:space="preserve"> the parameters of engagement that are subjectively perceived by players of Call of Duty, and that relate to the experience of the game. For example, subjects are informed about the details of the work and their right to withdraw at any point before the study, and only after that provide their consent. All gaming and personal information must be anonymized in order to achieve the expected level of privacy. But the harm such psychologists can do is limited; the researchers would make attempts to circumscribe risks such as stress and overeating and encourage healthy gaming practices.</w:t>
      </w:r>
    </w:p>
    <w:p w14:paraId="3E72A39A" w14:textId="77777777" w:rsidR="00AD739C" w:rsidRDefault="00AD739C">
      <w:pPr>
        <w:pBdr>
          <w:top w:val="nil"/>
          <w:left w:val="nil"/>
          <w:bottom w:val="nil"/>
          <w:right w:val="nil"/>
          <w:between w:val="nil"/>
        </w:pBdr>
        <w:rPr>
          <w:rFonts w:ascii="Arial" w:hAnsi="Arial"/>
          <w:color w:val="000000"/>
          <w:sz w:val="20"/>
          <w:szCs w:val="20"/>
        </w:rPr>
      </w:pPr>
    </w:p>
    <w:p w14:paraId="4EFB108E" w14:textId="77777777" w:rsidR="00AD739C" w:rsidRDefault="00AD739C">
      <w:pPr>
        <w:pBdr>
          <w:top w:val="nil"/>
          <w:left w:val="nil"/>
          <w:bottom w:val="nil"/>
          <w:right w:val="nil"/>
          <w:between w:val="nil"/>
        </w:pBdr>
        <w:rPr>
          <w:rFonts w:ascii="Arial" w:hAnsi="Arial"/>
          <w:color w:val="000000"/>
          <w:sz w:val="20"/>
          <w:szCs w:val="20"/>
        </w:rPr>
      </w:pPr>
    </w:p>
    <w:p w14:paraId="10B6E79D" w14:textId="77777777" w:rsidR="00AD739C" w:rsidRDefault="002F2687">
      <w:pPr>
        <w:pBdr>
          <w:top w:val="nil"/>
          <w:left w:val="nil"/>
          <w:bottom w:val="nil"/>
          <w:right w:val="nil"/>
          <w:between w:val="nil"/>
        </w:pBdr>
        <w:rPr>
          <w:rFonts w:ascii="Arial" w:hAnsi="Arial"/>
          <w:smallCaps/>
          <w:color w:val="000000"/>
          <w:sz w:val="22"/>
          <w:szCs w:val="22"/>
        </w:rPr>
      </w:pPr>
      <w:r>
        <w:rPr>
          <w:rFonts w:ascii="Arial" w:hAnsi="Arial"/>
          <w:smallCaps/>
          <w:color w:val="000000"/>
          <w:sz w:val="22"/>
          <w:szCs w:val="22"/>
        </w:rPr>
        <w:t>3. RESULTS AND DISCUSSIONS</w:t>
      </w:r>
    </w:p>
    <w:p w14:paraId="53E02536" w14:textId="77777777" w:rsidR="00AD739C" w:rsidRDefault="00AD739C">
      <w:pPr>
        <w:pBdr>
          <w:top w:val="nil"/>
          <w:left w:val="nil"/>
          <w:bottom w:val="nil"/>
          <w:right w:val="nil"/>
          <w:between w:val="nil"/>
        </w:pBdr>
        <w:rPr>
          <w:rFonts w:ascii="Arial" w:hAnsi="Arial"/>
          <w:color w:val="000000"/>
          <w:sz w:val="20"/>
          <w:szCs w:val="20"/>
        </w:rPr>
      </w:pPr>
    </w:p>
    <w:p w14:paraId="590064C7" w14:textId="77777777" w:rsidR="00AD739C" w:rsidRDefault="002F2687">
      <w:pPr>
        <w:rPr>
          <w:rFonts w:ascii="Arial" w:hAnsi="Arial"/>
          <w:sz w:val="22"/>
          <w:szCs w:val="22"/>
        </w:rPr>
      </w:pPr>
      <w:r>
        <w:rPr>
          <w:rFonts w:ascii="Arial" w:hAnsi="Arial"/>
          <w:color w:val="000000"/>
        </w:rPr>
        <w:t>Table 1. Results</w:t>
      </w:r>
    </w:p>
    <w:p w14:paraId="7F27102A" w14:textId="77777777" w:rsidR="00AD739C" w:rsidRDefault="00AD739C">
      <w:pPr>
        <w:rPr>
          <w:rFonts w:ascii="Arial" w:hAnsi="Arial"/>
          <w:sz w:val="22"/>
          <w:szCs w:val="22"/>
        </w:rPr>
      </w:pPr>
    </w:p>
    <w:tbl>
      <w:tblPr>
        <w:tblStyle w:val="a0"/>
        <w:tblW w:w="6357" w:type="dxa"/>
        <w:tblLayout w:type="fixed"/>
        <w:tblLook w:val="0400" w:firstRow="0" w:lastRow="0" w:firstColumn="0" w:lastColumn="0" w:noHBand="0" w:noVBand="1"/>
      </w:tblPr>
      <w:tblGrid>
        <w:gridCol w:w="2348"/>
        <w:gridCol w:w="714"/>
        <w:gridCol w:w="825"/>
        <w:gridCol w:w="2470"/>
      </w:tblGrid>
      <w:tr w:rsidR="00AD739C" w14:paraId="7727FA75" w14:textId="77777777">
        <w:tc>
          <w:tcPr>
            <w:tcW w:w="2348" w:type="dxa"/>
            <w:tcBorders>
              <w:top w:val="single" w:sz="4" w:space="0" w:color="000000"/>
              <w:bottom w:val="single" w:sz="4" w:space="0" w:color="000000"/>
            </w:tcBorders>
            <w:tcMar>
              <w:top w:w="0" w:type="dxa"/>
              <w:left w:w="108" w:type="dxa"/>
              <w:bottom w:w="0" w:type="dxa"/>
              <w:right w:w="108" w:type="dxa"/>
            </w:tcMar>
          </w:tcPr>
          <w:p w14:paraId="18A40E5A" w14:textId="77777777" w:rsidR="00AD739C" w:rsidRDefault="002F2687">
            <w:pPr>
              <w:ind w:left="108"/>
              <w:rPr>
                <w:rFonts w:ascii="Arial" w:hAnsi="Arial"/>
              </w:rPr>
            </w:pPr>
            <w:r>
              <w:rPr>
                <w:rFonts w:ascii="Arial" w:hAnsi="Arial"/>
                <w:color w:val="000000"/>
              </w:rPr>
              <w:t>Game Engagement</w:t>
            </w:r>
          </w:p>
        </w:tc>
        <w:tc>
          <w:tcPr>
            <w:tcW w:w="714" w:type="dxa"/>
            <w:tcBorders>
              <w:top w:val="single" w:sz="4" w:space="0" w:color="000000"/>
              <w:bottom w:val="single" w:sz="4" w:space="0" w:color="000000"/>
            </w:tcBorders>
            <w:tcMar>
              <w:top w:w="0" w:type="dxa"/>
              <w:left w:w="108" w:type="dxa"/>
              <w:bottom w:w="0" w:type="dxa"/>
              <w:right w:w="108" w:type="dxa"/>
            </w:tcMar>
          </w:tcPr>
          <w:p w14:paraId="68C7462B" w14:textId="77777777" w:rsidR="00AD739C" w:rsidRDefault="002F2687">
            <w:pPr>
              <w:ind w:left="108"/>
              <w:rPr>
                <w:rFonts w:ascii="Arial" w:hAnsi="Arial"/>
              </w:rPr>
            </w:pPr>
            <w:r>
              <w:rPr>
                <w:rFonts w:ascii="Arial" w:hAnsi="Arial"/>
                <w:color w:val="000000"/>
              </w:rPr>
              <w:t>  n</w:t>
            </w:r>
          </w:p>
        </w:tc>
        <w:tc>
          <w:tcPr>
            <w:tcW w:w="825" w:type="dxa"/>
            <w:tcBorders>
              <w:top w:val="single" w:sz="4" w:space="0" w:color="000000"/>
              <w:bottom w:val="single" w:sz="4" w:space="0" w:color="000000"/>
            </w:tcBorders>
            <w:tcMar>
              <w:top w:w="0" w:type="dxa"/>
              <w:left w:w="108" w:type="dxa"/>
              <w:bottom w:w="0" w:type="dxa"/>
              <w:right w:w="108" w:type="dxa"/>
            </w:tcMar>
          </w:tcPr>
          <w:p w14:paraId="3FDBD7A8" w14:textId="77777777" w:rsidR="00AD739C" w:rsidRDefault="002F2687">
            <w:pPr>
              <w:ind w:left="108"/>
              <w:rPr>
                <w:rFonts w:ascii="Arial" w:hAnsi="Arial"/>
              </w:rPr>
            </w:pPr>
            <w:r>
              <w:rPr>
                <w:rFonts w:ascii="Arial" w:hAnsi="Arial"/>
                <w:color w:val="000000"/>
              </w:rPr>
              <w:t>  SD</w:t>
            </w:r>
          </w:p>
        </w:tc>
        <w:tc>
          <w:tcPr>
            <w:tcW w:w="2470" w:type="dxa"/>
            <w:tcBorders>
              <w:top w:val="single" w:sz="4" w:space="0" w:color="000000"/>
              <w:bottom w:val="single" w:sz="4" w:space="0" w:color="000000"/>
            </w:tcBorders>
            <w:tcMar>
              <w:top w:w="0" w:type="dxa"/>
              <w:left w:w="108" w:type="dxa"/>
              <w:bottom w:w="0" w:type="dxa"/>
              <w:right w:w="108" w:type="dxa"/>
            </w:tcMar>
          </w:tcPr>
          <w:p w14:paraId="6FED216B" w14:textId="77777777" w:rsidR="00AD739C" w:rsidRDefault="002F2687">
            <w:pPr>
              <w:ind w:left="108"/>
              <w:rPr>
                <w:rFonts w:ascii="Arial" w:hAnsi="Arial"/>
              </w:rPr>
            </w:pPr>
            <w:r>
              <w:rPr>
                <w:rFonts w:ascii="Arial" w:hAnsi="Arial"/>
                <w:color w:val="000000"/>
              </w:rPr>
              <w:t>Descriptive Equivalent</w:t>
            </w:r>
          </w:p>
        </w:tc>
      </w:tr>
      <w:tr w:rsidR="00AD739C" w14:paraId="332B564D" w14:textId="77777777">
        <w:tc>
          <w:tcPr>
            <w:tcW w:w="2348" w:type="dxa"/>
            <w:tcBorders>
              <w:top w:val="single" w:sz="4" w:space="0" w:color="000000"/>
            </w:tcBorders>
            <w:tcMar>
              <w:top w:w="0" w:type="dxa"/>
              <w:left w:w="108" w:type="dxa"/>
              <w:bottom w:w="0" w:type="dxa"/>
              <w:right w:w="108" w:type="dxa"/>
            </w:tcMar>
            <w:vAlign w:val="center"/>
          </w:tcPr>
          <w:p w14:paraId="53C04C9E" w14:textId="77777777" w:rsidR="00AD739C" w:rsidRDefault="002F2687">
            <w:pPr>
              <w:ind w:left="108"/>
              <w:rPr>
                <w:rFonts w:ascii="Arial" w:hAnsi="Arial"/>
              </w:rPr>
            </w:pPr>
            <w:r>
              <w:rPr>
                <w:rFonts w:ascii="Arial" w:hAnsi="Arial"/>
                <w:color w:val="000000"/>
              </w:rPr>
              <w:t>Emotional Involvement</w:t>
            </w:r>
          </w:p>
        </w:tc>
        <w:tc>
          <w:tcPr>
            <w:tcW w:w="714" w:type="dxa"/>
            <w:tcBorders>
              <w:top w:val="single" w:sz="4" w:space="0" w:color="000000"/>
            </w:tcBorders>
            <w:tcMar>
              <w:top w:w="0" w:type="dxa"/>
              <w:left w:w="108" w:type="dxa"/>
              <w:bottom w:w="0" w:type="dxa"/>
              <w:right w:w="108" w:type="dxa"/>
            </w:tcMar>
            <w:vAlign w:val="center"/>
          </w:tcPr>
          <w:p w14:paraId="13483BD1" w14:textId="77777777" w:rsidR="00AD739C" w:rsidRDefault="002F2687">
            <w:pPr>
              <w:ind w:left="108"/>
              <w:rPr>
                <w:rFonts w:ascii="Arial" w:hAnsi="Arial"/>
              </w:rPr>
            </w:pPr>
            <w:r>
              <w:rPr>
                <w:rFonts w:ascii="Arial" w:hAnsi="Arial"/>
                <w:color w:val="000000"/>
              </w:rPr>
              <w:t>3.23</w:t>
            </w:r>
          </w:p>
        </w:tc>
        <w:tc>
          <w:tcPr>
            <w:tcW w:w="825" w:type="dxa"/>
            <w:tcBorders>
              <w:top w:val="single" w:sz="4" w:space="0" w:color="000000"/>
            </w:tcBorders>
            <w:tcMar>
              <w:top w:w="0" w:type="dxa"/>
              <w:left w:w="108" w:type="dxa"/>
              <w:bottom w:w="0" w:type="dxa"/>
              <w:right w:w="108" w:type="dxa"/>
            </w:tcMar>
            <w:vAlign w:val="center"/>
          </w:tcPr>
          <w:p w14:paraId="552B826A" w14:textId="77777777" w:rsidR="00AD739C" w:rsidRDefault="002F2687">
            <w:pPr>
              <w:ind w:left="108"/>
              <w:rPr>
                <w:rFonts w:ascii="Arial" w:hAnsi="Arial"/>
              </w:rPr>
            </w:pPr>
            <w:r>
              <w:rPr>
                <w:rFonts w:ascii="Arial" w:hAnsi="Arial"/>
                <w:color w:val="000000"/>
              </w:rPr>
              <w:t>0.578</w:t>
            </w:r>
          </w:p>
        </w:tc>
        <w:tc>
          <w:tcPr>
            <w:tcW w:w="2470" w:type="dxa"/>
            <w:tcBorders>
              <w:top w:val="single" w:sz="4" w:space="0" w:color="000000"/>
            </w:tcBorders>
            <w:tcMar>
              <w:top w:w="0" w:type="dxa"/>
              <w:left w:w="108" w:type="dxa"/>
              <w:bottom w:w="0" w:type="dxa"/>
              <w:right w:w="108" w:type="dxa"/>
            </w:tcMar>
          </w:tcPr>
          <w:p w14:paraId="0136ECE9" w14:textId="77777777" w:rsidR="00AD739C" w:rsidRDefault="002F2687">
            <w:pPr>
              <w:ind w:left="108"/>
              <w:jc w:val="center"/>
              <w:rPr>
                <w:rFonts w:ascii="Arial" w:hAnsi="Arial"/>
              </w:rPr>
            </w:pPr>
            <w:r>
              <w:rPr>
                <w:rFonts w:ascii="Arial" w:hAnsi="Arial"/>
                <w:color w:val="000000"/>
              </w:rPr>
              <w:t>Neutral</w:t>
            </w:r>
          </w:p>
        </w:tc>
      </w:tr>
      <w:tr w:rsidR="00AD739C" w14:paraId="00A35A8A" w14:textId="77777777">
        <w:tc>
          <w:tcPr>
            <w:tcW w:w="2348" w:type="dxa"/>
            <w:tcMar>
              <w:top w:w="0" w:type="dxa"/>
              <w:left w:w="108" w:type="dxa"/>
              <w:bottom w:w="0" w:type="dxa"/>
              <w:right w:w="108" w:type="dxa"/>
            </w:tcMar>
            <w:vAlign w:val="center"/>
          </w:tcPr>
          <w:p w14:paraId="209A8F88" w14:textId="77777777" w:rsidR="00AD739C" w:rsidRDefault="002F2687">
            <w:pPr>
              <w:ind w:left="108"/>
              <w:rPr>
                <w:rFonts w:ascii="Arial" w:hAnsi="Arial"/>
              </w:rPr>
            </w:pPr>
            <w:r>
              <w:rPr>
                <w:rFonts w:ascii="Arial" w:hAnsi="Arial"/>
                <w:color w:val="000000"/>
              </w:rPr>
              <w:t>Concentration</w:t>
            </w:r>
          </w:p>
        </w:tc>
        <w:tc>
          <w:tcPr>
            <w:tcW w:w="714" w:type="dxa"/>
            <w:tcMar>
              <w:top w:w="0" w:type="dxa"/>
              <w:left w:w="108" w:type="dxa"/>
              <w:bottom w:w="0" w:type="dxa"/>
              <w:right w:w="108" w:type="dxa"/>
            </w:tcMar>
            <w:vAlign w:val="center"/>
          </w:tcPr>
          <w:p w14:paraId="6481254A" w14:textId="77777777" w:rsidR="00AD739C" w:rsidRDefault="002F2687">
            <w:pPr>
              <w:ind w:left="108"/>
              <w:rPr>
                <w:rFonts w:ascii="Arial" w:hAnsi="Arial"/>
              </w:rPr>
            </w:pPr>
            <w:r>
              <w:rPr>
                <w:rFonts w:ascii="Arial" w:hAnsi="Arial"/>
                <w:color w:val="000000"/>
              </w:rPr>
              <w:t>3.28</w:t>
            </w:r>
          </w:p>
        </w:tc>
        <w:tc>
          <w:tcPr>
            <w:tcW w:w="825" w:type="dxa"/>
            <w:tcMar>
              <w:top w:w="0" w:type="dxa"/>
              <w:left w:w="108" w:type="dxa"/>
              <w:bottom w:w="0" w:type="dxa"/>
              <w:right w:w="108" w:type="dxa"/>
            </w:tcMar>
            <w:vAlign w:val="center"/>
          </w:tcPr>
          <w:p w14:paraId="49807803" w14:textId="77777777" w:rsidR="00AD739C" w:rsidRDefault="002F2687">
            <w:pPr>
              <w:ind w:left="108"/>
              <w:rPr>
                <w:rFonts w:ascii="Arial" w:hAnsi="Arial"/>
              </w:rPr>
            </w:pPr>
            <w:r>
              <w:rPr>
                <w:rFonts w:ascii="Arial" w:hAnsi="Arial"/>
                <w:color w:val="000000"/>
              </w:rPr>
              <w:t>0.518</w:t>
            </w:r>
          </w:p>
        </w:tc>
        <w:tc>
          <w:tcPr>
            <w:tcW w:w="2470" w:type="dxa"/>
            <w:tcMar>
              <w:top w:w="0" w:type="dxa"/>
              <w:left w:w="108" w:type="dxa"/>
              <w:bottom w:w="0" w:type="dxa"/>
              <w:right w:w="108" w:type="dxa"/>
            </w:tcMar>
          </w:tcPr>
          <w:p w14:paraId="6088F171" w14:textId="77777777" w:rsidR="00AD739C" w:rsidRDefault="002F2687">
            <w:pPr>
              <w:ind w:left="108"/>
              <w:jc w:val="center"/>
              <w:rPr>
                <w:rFonts w:ascii="Arial" w:hAnsi="Arial"/>
              </w:rPr>
            </w:pPr>
            <w:r>
              <w:rPr>
                <w:rFonts w:ascii="Arial" w:hAnsi="Arial"/>
                <w:color w:val="000000"/>
              </w:rPr>
              <w:t>Neutral</w:t>
            </w:r>
          </w:p>
        </w:tc>
      </w:tr>
      <w:tr w:rsidR="00AD739C" w14:paraId="549A9B89" w14:textId="77777777">
        <w:tc>
          <w:tcPr>
            <w:tcW w:w="2348" w:type="dxa"/>
            <w:tcMar>
              <w:top w:w="0" w:type="dxa"/>
              <w:left w:w="108" w:type="dxa"/>
              <w:bottom w:w="0" w:type="dxa"/>
              <w:right w:w="108" w:type="dxa"/>
            </w:tcMar>
            <w:vAlign w:val="center"/>
          </w:tcPr>
          <w:p w14:paraId="15D5157C" w14:textId="77777777" w:rsidR="00AD739C" w:rsidRDefault="002F2687">
            <w:pPr>
              <w:ind w:left="108"/>
              <w:rPr>
                <w:rFonts w:ascii="Arial" w:hAnsi="Arial"/>
              </w:rPr>
            </w:pPr>
            <w:r>
              <w:rPr>
                <w:rFonts w:ascii="Arial" w:hAnsi="Arial"/>
                <w:color w:val="000000"/>
              </w:rPr>
              <w:t>Competence</w:t>
            </w:r>
          </w:p>
        </w:tc>
        <w:tc>
          <w:tcPr>
            <w:tcW w:w="714" w:type="dxa"/>
            <w:tcMar>
              <w:top w:w="0" w:type="dxa"/>
              <w:left w:w="108" w:type="dxa"/>
              <w:bottom w:w="0" w:type="dxa"/>
              <w:right w:w="108" w:type="dxa"/>
            </w:tcMar>
            <w:vAlign w:val="center"/>
          </w:tcPr>
          <w:p w14:paraId="2AA5F61D" w14:textId="77777777" w:rsidR="00AD739C" w:rsidRDefault="002F2687">
            <w:pPr>
              <w:ind w:left="108"/>
              <w:rPr>
                <w:rFonts w:ascii="Arial" w:hAnsi="Arial"/>
              </w:rPr>
            </w:pPr>
            <w:r>
              <w:rPr>
                <w:rFonts w:ascii="Arial" w:hAnsi="Arial"/>
                <w:color w:val="000000"/>
              </w:rPr>
              <w:t>3.32</w:t>
            </w:r>
          </w:p>
        </w:tc>
        <w:tc>
          <w:tcPr>
            <w:tcW w:w="825" w:type="dxa"/>
            <w:tcMar>
              <w:top w:w="0" w:type="dxa"/>
              <w:left w:w="108" w:type="dxa"/>
              <w:bottom w:w="0" w:type="dxa"/>
              <w:right w:w="108" w:type="dxa"/>
            </w:tcMar>
            <w:vAlign w:val="center"/>
          </w:tcPr>
          <w:p w14:paraId="3BDF8120" w14:textId="77777777" w:rsidR="00AD739C" w:rsidRDefault="002F2687">
            <w:pPr>
              <w:ind w:left="108"/>
              <w:rPr>
                <w:rFonts w:ascii="Arial" w:hAnsi="Arial"/>
              </w:rPr>
            </w:pPr>
            <w:r>
              <w:rPr>
                <w:rFonts w:ascii="Arial" w:hAnsi="Arial"/>
                <w:color w:val="000000"/>
              </w:rPr>
              <w:t>0.491</w:t>
            </w:r>
          </w:p>
        </w:tc>
        <w:tc>
          <w:tcPr>
            <w:tcW w:w="2470" w:type="dxa"/>
            <w:tcMar>
              <w:top w:w="0" w:type="dxa"/>
              <w:left w:w="108" w:type="dxa"/>
              <w:bottom w:w="0" w:type="dxa"/>
              <w:right w:w="108" w:type="dxa"/>
            </w:tcMar>
          </w:tcPr>
          <w:p w14:paraId="08698EDE" w14:textId="77777777" w:rsidR="00AD739C" w:rsidRDefault="002F2687">
            <w:pPr>
              <w:ind w:left="108"/>
              <w:jc w:val="center"/>
              <w:rPr>
                <w:rFonts w:ascii="Arial" w:hAnsi="Arial"/>
              </w:rPr>
            </w:pPr>
            <w:r>
              <w:rPr>
                <w:rFonts w:ascii="Arial" w:hAnsi="Arial"/>
                <w:color w:val="000000"/>
              </w:rPr>
              <w:t>Neutral</w:t>
            </w:r>
          </w:p>
        </w:tc>
      </w:tr>
      <w:tr w:rsidR="00AD739C" w14:paraId="0A11D0E3" w14:textId="77777777">
        <w:tc>
          <w:tcPr>
            <w:tcW w:w="2348" w:type="dxa"/>
            <w:tcBorders>
              <w:bottom w:val="single" w:sz="4" w:space="0" w:color="000000"/>
            </w:tcBorders>
            <w:tcMar>
              <w:top w:w="0" w:type="dxa"/>
              <w:left w:w="108" w:type="dxa"/>
              <w:bottom w:w="0" w:type="dxa"/>
              <w:right w:w="108" w:type="dxa"/>
            </w:tcMar>
          </w:tcPr>
          <w:p w14:paraId="4A4DBC26" w14:textId="77777777" w:rsidR="00AD739C" w:rsidRDefault="002F2687">
            <w:pPr>
              <w:ind w:left="108"/>
              <w:rPr>
                <w:rFonts w:ascii="Arial" w:hAnsi="Arial"/>
              </w:rPr>
            </w:pPr>
            <w:r>
              <w:rPr>
                <w:rFonts w:ascii="Arial" w:hAnsi="Arial"/>
                <w:color w:val="000000"/>
              </w:rPr>
              <w:t>Overall</w:t>
            </w:r>
          </w:p>
        </w:tc>
        <w:tc>
          <w:tcPr>
            <w:tcW w:w="714" w:type="dxa"/>
            <w:tcBorders>
              <w:bottom w:val="single" w:sz="4" w:space="0" w:color="000000"/>
            </w:tcBorders>
            <w:tcMar>
              <w:top w:w="0" w:type="dxa"/>
              <w:left w:w="108" w:type="dxa"/>
              <w:bottom w:w="0" w:type="dxa"/>
              <w:right w:w="108" w:type="dxa"/>
            </w:tcMar>
          </w:tcPr>
          <w:p w14:paraId="2337CE6E" w14:textId="77777777" w:rsidR="00AD739C" w:rsidRDefault="002F2687">
            <w:pPr>
              <w:ind w:left="108"/>
              <w:rPr>
                <w:rFonts w:ascii="Arial" w:hAnsi="Arial"/>
              </w:rPr>
            </w:pPr>
            <w:r>
              <w:rPr>
                <w:rFonts w:ascii="Arial" w:hAnsi="Arial"/>
                <w:color w:val="000000"/>
              </w:rPr>
              <w:t>3.28</w:t>
            </w:r>
          </w:p>
        </w:tc>
        <w:tc>
          <w:tcPr>
            <w:tcW w:w="825" w:type="dxa"/>
            <w:tcBorders>
              <w:bottom w:val="single" w:sz="4" w:space="0" w:color="000000"/>
            </w:tcBorders>
            <w:tcMar>
              <w:top w:w="0" w:type="dxa"/>
              <w:left w:w="108" w:type="dxa"/>
              <w:bottom w:w="0" w:type="dxa"/>
              <w:right w:w="108" w:type="dxa"/>
            </w:tcMar>
          </w:tcPr>
          <w:p w14:paraId="2EF71686" w14:textId="77777777" w:rsidR="00AD739C" w:rsidRDefault="002F2687">
            <w:pPr>
              <w:ind w:left="108"/>
              <w:rPr>
                <w:rFonts w:ascii="Arial" w:hAnsi="Arial"/>
              </w:rPr>
            </w:pPr>
            <w:r>
              <w:rPr>
                <w:rFonts w:ascii="Arial" w:hAnsi="Arial"/>
                <w:color w:val="000000"/>
              </w:rPr>
              <w:t>0.450</w:t>
            </w:r>
          </w:p>
        </w:tc>
        <w:tc>
          <w:tcPr>
            <w:tcW w:w="2470" w:type="dxa"/>
            <w:tcBorders>
              <w:bottom w:val="single" w:sz="4" w:space="0" w:color="000000"/>
            </w:tcBorders>
            <w:tcMar>
              <w:top w:w="0" w:type="dxa"/>
              <w:left w:w="108" w:type="dxa"/>
              <w:bottom w:w="0" w:type="dxa"/>
              <w:right w:w="108" w:type="dxa"/>
            </w:tcMar>
          </w:tcPr>
          <w:p w14:paraId="5827CDDF" w14:textId="77777777" w:rsidR="00AD739C" w:rsidRDefault="002F2687">
            <w:pPr>
              <w:ind w:left="108"/>
              <w:jc w:val="center"/>
              <w:rPr>
                <w:rFonts w:ascii="Arial" w:hAnsi="Arial"/>
              </w:rPr>
            </w:pPr>
            <w:r>
              <w:rPr>
                <w:rFonts w:ascii="Arial" w:hAnsi="Arial"/>
                <w:color w:val="000000"/>
              </w:rPr>
              <w:t>Neutral</w:t>
            </w:r>
          </w:p>
        </w:tc>
      </w:tr>
    </w:tbl>
    <w:p w14:paraId="68874504" w14:textId="77777777" w:rsidR="00AD739C" w:rsidRDefault="00AD739C">
      <w:pPr>
        <w:pBdr>
          <w:top w:val="nil"/>
          <w:left w:val="nil"/>
          <w:bottom w:val="nil"/>
          <w:right w:val="nil"/>
          <w:between w:val="nil"/>
        </w:pBdr>
        <w:rPr>
          <w:rFonts w:ascii="Arial" w:hAnsi="Arial"/>
          <w:color w:val="000000"/>
          <w:sz w:val="20"/>
          <w:szCs w:val="20"/>
        </w:rPr>
      </w:pPr>
    </w:p>
    <w:p w14:paraId="286F9F45"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According to the results, it can be observed that the participants’ engagement with the game was at a neutral level as a majority of the responses (Emotional Involvement, Concentration, Competence and Overall Engagement) were rated on an average between 3.23 and 3.32 which can be classified as “Neutral” on the scale. The low standard deviations (0.450 to 0.578) encountered would also tend to imply that there was high uniformity in the </w:t>
      </w:r>
      <w:r>
        <w:rPr>
          <w:rFonts w:ascii="Arial" w:hAnsi="Arial"/>
          <w:color w:val="000000"/>
          <w:sz w:val="20"/>
          <w:szCs w:val="20"/>
        </w:rPr>
        <w:lastRenderedPageBreak/>
        <w:t>responses, meaning that the players did not consider themselves to be highly engrossed or emotionally attached to the game. Overall, these findings suggest that the game fails to emotionally engage, concentrate or elevate the competence of the participant as one would have anticipated.</w:t>
      </w:r>
    </w:p>
    <w:p w14:paraId="5D3DD45C" w14:textId="77777777" w:rsidR="00AD739C" w:rsidRDefault="002F2687">
      <w:pPr>
        <w:pBdr>
          <w:top w:val="nil"/>
          <w:left w:val="nil"/>
          <w:bottom w:val="nil"/>
          <w:right w:val="nil"/>
          <w:between w:val="nil"/>
        </w:pBdr>
        <w:rPr>
          <w:rFonts w:ascii="Arial" w:hAnsi="Arial"/>
          <w:color w:val="000000"/>
          <w:sz w:val="20"/>
          <w:szCs w:val="20"/>
        </w:rPr>
      </w:pPr>
      <w:r>
        <w:rPr>
          <w:rFonts w:ascii="Arial" w:hAnsi="Arial"/>
          <w:color w:val="000000"/>
          <w:sz w:val="20"/>
          <w:szCs w:val="20"/>
        </w:rPr>
        <w:t>Table 2. Results</w:t>
      </w:r>
    </w:p>
    <w:p w14:paraId="2808B367" w14:textId="77777777" w:rsidR="00AD739C" w:rsidRDefault="00AD739C">
      <w:pPr>
        <w:pBdr>
          <w:top w:val="nil"/>
          <w:left w:val="nil"/>
          <w:bottom w:val="nil"/>
          <w:right w:val="nil"/>
          <w:between w:val="nil"/>
        </w:pBdr>
        <w:rPr>
          <w:rFonts w:ascii="Arial" w:hAnsi="Arial"/>
          <w:color w:val="000000"/>
          <w:sz w:val="20"/>
          <w:szCs w:val="20"/>
        </w:rPr>
      </w:pPr>
    </w:p>
    <w:tbl>
      <w:tblPr>
        <w:tblStyle w:val="a1"/>
        <w:tblW w:w="6512" w:type="dxa"/>
        <w:tblLayout w:type="fixed"/>
        <w:tblLook w:val="0400" w:firstRow="0" w:lastRow="0" w:firstColumn="0" w:lastColumn="0" w:noHBand="0" w:noVBand="1"/>
      </w:tblPr>
      <w:tblGrid>
        <w:gridCol w:w="2392"/>
        <w:gridCol w:w="714"/>
        <w:gridCol w:w="825"/>
        <w:gridCol w:w="2581"/>
      </w:tblGrid>
      <w:tr w:rsidR="00AD739C" w14:paraId="39BAC2EB" w14:textId="77777777">
        <w:tc>
          <w:tcPr>
            <w:tcW w:w="2392" w:type="dxa"/>
            <w:tcBorders>
              <w:top w:val="single" w:sz="4" w:space="0" w:color="000000"/>
              <w:bottom w:val="single" w:sz="4" w:space="0" w:color="000000"/>
            </w:tcBorders>
            <w:tcMar>
              <w:top w:w="0" w:type="dxa"/>
              <w:left w:w="108" w:type="dxa"/>
              <w:bottom w:w="0" w:type="dxa"/>
              <w:right w:w="108" w:type="dxa"/>
            </w:tcMar>
          </w:tcPr>
          <w:p w14:paraId="70D7320F" w14:textId="77777777" w:rsidR="00AD739C" w:rsidRDefault="002F2687">
            <w:pPr>
              <w:ind w:left="108"/>
              <w:rPr>
                <w:rFonts w:ascii="Arial" w:hAnsi="Arial"/>
              </w:rPr>
            </w:pPr>
            <w:r>
              <w:rPr>
                <w:rFonts w:ascii="Arial" w:hAnsi="Arial"/>
                <w:color w:val="000000"/>
              </w:rPr>
              <w:t>Perceived Experience</w:t>
            </w:r>
          </w:p>
        </w:tc>
        <w:tc>
          <w:tcPr>
            <w:tcW w:w="714" w:type="dxa"/>
            <w:tcBorders>
              <w:top w:val="single" w:sz="4" w:space="0" w:color="000000"/>
              <w:bottom w:val="single" w:sz="4" w:space="0" w:color="000000"/>
            </w:tcBorders>
            <w:tcMar>
              <w:top w:w="0" w:type="dxa"/>
              <w:left w:w="108" w:type="dxa"/>
              <w:bottom w:w="0" w:type="dxa"/>
              <w:right w:w="108" w:type="dxa"/>
            </w:tcMar>
          </w:tcPr>
          <w:p w14:paraId="0AA859C5" w14:textId="77777777" w:rsidR="00AD739C" w:rsidRDefault="002F2687">
            <w:pPr>
              <w:ind w:left="108"/>
              <w:rPr>
                <w:rFonts w:ascii="Arial" w:hAnsi="Arial"/>
              </w:rPr>
            </w:pPr>
            <w:r>
              <w:rPr>
                <w:rFonts w:ascii="Arial" w:hAnsi="Arial"/>
                <w:color w:val="000000"/>
              </w:rPr>
              <w:t>  n</w:t>
            </w:r>
          </w:p>
        </w:tc>
        <w:tc>
          <w:tcPr>
            <w:tcW w:w="825" w:type="dxa"/>
            <w:tcBorders>
              <w:top w:val="single" w:sz="4" w:space="0" w:color="000000"/>
              <w:bottom w:val="single" w:sz="4" w:space="0" w:color="000000"/>
            </w:tcBorders>
            <w:tcMar>
              <w:top w:w="0" w:type="dxa"/>
              <w:left w:w="108" w:type="dxa"/>
              <w:bottom w:w="0" w:type="dxa"/>
              <w:right w:w="108" w:type="dxa"/>
            </w:tcMar>
          </w:tcPr>
          <w:p w14:paraId="778898D4" w14:textId="77777777" w:rsidR="00AD739C" w:rsidRDefault="002F2687">
            <w:pPr>
              <w:ind w:left="108"/>
              <w:rPr>
                <w:rFonts w:ascii="Arial" w:hAnsi="Arial"/>
              </w:rPr>
            </w:pPr>
            <w:r>
              <w:rPr>
                <w:rFonts w:ascii="Arial" w:hAnsi="Arial"/>
                <w:color w:val="000000"/>
              </w:rPr>
              <w:t>  SD</w:t>
            </w:r>
          </w:p>
        </w:tc>
        <w:tc>
          <w:tcPr>
            <w:tcW w:w="2581" w:type="dxa"/>
            <w:tcBorders>
              <w:top w:val="single" w:sz="4" w:space="0" w:color="000000"/>
              <w:bottom w:val="single" w:sz="4" w:space="0" w:color="000000"/>
            </w:tcBorders>
            <w:tcMar>
              <w:top w:w="0" w:type="dxa"/>
              <w:left w:w="108" w:type="dxa"/>
              <w:bottom w:w="0" w:type="dxa"/>
              <w:right w:w="108" w:type="dxa"/>
            </w:tcMar>
          </w:tcPr>
          <w:p w14:paraId="4E5BFB0B" w14:textId="77777777" w:rsidR="00AD739C" w:rsidRDefault="002F2687">
            <w:pPr>
              <w:ind w:left="108"/>
              <w:rPr>
                <w:rFonts w:ascii="Arial" w:hAnsi="Arial"/>
              </w:rPr>
            </w:pPr>
            <w:r>
              <w:rPr>
                <w:rFonts w:ascii="Arial" w:hAnsi="Arial"/>
                <w:color w:val="000000"/>
              </w:rPr>
              <w:t>  Descriptive Equivalent</w:t>
            </w:r>
          </w:p>
        </w:tc>
      </w:tr>
      <w:tr w:rsidR="00AD739C" w14:paraId="5E17040C" w14:textId="77777777">
        <w:tc>
          <w:tcPr>
            <w:tcW w:w="2392" w:type="dxa"/>
            <w:tcBorders>
              <w:top w:val="single" w:sz="4" w:space="0" w:color="000000"/>
            </w:tcBorders>
            <w:tcMar>
              <w:top w:w="0" w:type="dxa"/>
              <w:left w:w="108" w:type="dxa"/>
              <w:bottom w:w="0" w:type="dxa"/>
              <w:right w:w="108" w:type="dxa"/>
            </w:tcMar>
            <w:vAlign w:val="center"/>
          </w:tcPr>
          <w:p w14:paraId="4CD476C1" w14:textId="77777777" w:rsidR="00AD739C" w:rsidRDefault="002F2687">
            <w:pPr>
              <w:ind w:left="108"/>
              <w:rPr>
                <w:rFonts w:ascii="Arial" w:hAnsi="Arial"/>
              </w:rPr>
            </w:pPr>
            <w:r>
              <w:rPr>
                <w:rFonts w:ascii="Arial" w:hAnsi="Arial"/>
                <w:color w:val="000000"/>
              </w:rPr>
              <w:t>Autonomy</w:t>
            </w:r>
          </w:p>
        </w:tc>
        <w:tc>
          <w:tcPr>
            <w:tcW w:w="714" w:type="dxa"/>
            <w:tcBorders>
              <w:top w:val="single" w:sz="4" w:space="0" w:color="000000"/>
            </w:tcBorders>
            <w:tcMar>
              <w:top w:w="0" w:type="dxa"/>
              <w:left w:w="108" w:type="dxa"/>
              <w:bottom w:w="0" w:type="dxa"/>
              <w:right w:w="108" w:type="dxa"/>
            </w:tcMar>
            <w:vAlign w:val="center"/>
          </w:tcPr>
          <w:p w14:paraId="0DDCAB99" w14:textId="77777777" w:rsidR="00AD739C" w:rsidRDefault="002F2687">
            <w:pPr>
              <w:ind w:left="108"/>
              <w:rPr>
                <w:rFonts w:ascii="Arial" w:hAnsi="Arial"/>
              </w:rPr>
            </w:pPr>
            <w:r>
              <w:rPr>
                <w:rFonts w:ascii="Arial" w:hAnsi="Arial"/>
                <w:color w:val="000000"/>
              </w:rPr>
              <w:t>3.34</w:t>
            </w:r>
          </w:p>
        </w:tc>
        <w:tc>
          <w:tcPr>
            <w:tcW w:w="825" w:type="dxa"/>
            <w:tcBorders>
              <w:top w:val="single" w:sz="4" w:space="0" w:color="000000"/>
            </w:tcBorders>
            <w:tcMar>
              <w:top w:w="0" w:type="dxa"/>
              <w:left w:w="108" w:type="dxa"/>
              <w:bottom w:w="0" w:type="dxa"/>
              <w:right w:w="108" w:type="dxa"/>
            </w:tcMar>
            <w:vAlign w:val="center"/>
          </w:tcPr>
          <w:p w14:paraId="65AFCC1F" w14:textId="77777777" w:rsidR="00AD739C" w:rsidRDefault="002F2687">
            <w:pPr>
              <w:ind w:left="108"/>
              <w:rPr>
                <w:rFonts w:ascii="Arial" w:hAnsi="Arial"/>
              </w:rPr>
            </w:pPr>
            <w:r>
              <w:rPr>
                <w:rFonts w:ascii="Arial" w:hAnsi="Arial"/>
                <w:color w:val="000000"/>
              </w:rPr>
              <w:t>0.579</w:t>
            </w:r>
          </w:p>
        </w:tc>
        <w:tc>
          <w:tcPr>
            <w:tcW w:w="2581" w:type="dxa"/>
            <w:tcBorders>
              <w:top w:val="single" w:sz="4" w:space="0" w:color="000000"/>
            </w:tcBorders>
            <w:tcMar>
              <w:top w:w="0" w:type="dxa"/>
              <w:left w:w="108" w:type="dxa"/>
              <w:bottom w:w="0" w:type="dxa"/>
              <w:right w:w="108" w:type="dxa"/>
            </w:tcMar>
          </w:tcPr>
          <w:p w14:paraId="24369C4D" w14:textId="77777777" w:rsidR="00AD739C" w:rsidRDefault="002F2687">
            <w:pPr>
              <w:ind w:left="108"/>
              <w:jc w:val="center"/>
              <w:rPr>
                <w:rFonts w:ascii="Arial" w:hAnsi="Arial"/>
              </w:rPr>
            </w:pPr>
            <w:r>
              <w:rPr>
                <w:rFonts w:ascii="Arial" w:hAnsi="Arial"/>
                <w:color w:val="000000"/>
              </w:rPr>
              <w:t>Neutral</w:t>
            </w:r>
          </w:p>
        </w:tc>
      </w:tr>
      <w:tr w:rsidR="00AD739C" w14:paraId="10FE3034" w14:textId="77777777">
        <w:tc>
          <w:tcPr>
            <w:tcW w:w="2392" w:type="dxa"/>
            <w:tcMar>
              <w:top w:w="0" w:type="dxa"/>
              <w:left w:w="108" w:type="dxa"/>
              <w:bottom w:w="0" w:type="dxa"/>
              <w:right w:w="108" w:type="dxa"/>
            </w:tcMar>
            <w:vAlign w:val="center"/>
          </w:tcPr>
          <w:p w14:paraId="3403248A" w14:textId="77777777" w:rsidR="00AD739C" w:rsidRDefault="002F2687">
            <w:pPr>
              <w:ind w:left="108"/>
              <w:rPr>
                <w:rFonts w:ascii="Arial" w:hAnsi="Arial"/>
              </w:rPr>
            </w:pPr>
            <w:r>
              <w:rPr>
                <w:rFonts w:ascii="Arial" w:hAnsi="Arial"/>
                <w:color w:val="000000"/>
              </w:rPr>
              <w:t>Competence</w:t>
            </w:r>
          </w:p>
        </w:tc>
        <w:tc>
          <w:tcPr>
            <w:tcW w:w="714" w:type="dxa"/>
            <w:tcMar>
              <w:top w:w="0" w:type="dxa"/>
              <w:left w:w="108" w:type="dxa"/>
              <w:bottom w:w="0" w:type="dxa"/>
              <w:right w:w="108" w:type="dxa"/>
            </w:tcMar>
            <w:vAlign w:val="center"/>
          </w:tcPr>
          <w:p w14:paraId="779D9659" w14:textId="77777777" w:rsidR="00AD739C" w:rsidRDefault="002F2687">
            <w:pPr>
              <w:ind w:left="108"/>
              <w:rPr>
                <w:rFonts w:ascii="Arial" w:hAnsi="Arial"/>
              </w:rPr>
            </w:pPr>
            <w:r>
              <w:rPr>
                <w:rFonts w:ascii="Arial" w:hAnsi="Arial"/>
                <w:color w:val="000000"/>
              </w:rPr>
              <w:t>3.33</w:t>
            </w:r>
          </w:p>
        </w:tc>
        <w:tc>
          <w:tcPr>
            <w:tcW w:w="825" w:type="dxa"/>
            <w:tcMar>
              <w:top w:w="0" w:type="dxa"/>
              <w:left w:w="108" w:type="dxa"/>
              <w:bottom w:w="0" w:type="dxa"/>
              <w:right w:w="108" w:type="dxa"/>
            </w:tcMar>
            <w:vAlign w:val="center"/>
          </w:tcPr>
          <w:p w14:paraId="739DDAD3" w14:textId="77777777" w:rsidR="00AD739C" w:rsidRDefault="002F2687">
            <w:pPr>
              <w:ind w:left="108"/>
              <w:rPr>
                <w:rFonts w:ascii="Arial" w:hAnsi="Arial"/>
              </w:rPr>
            </w:pPr>
            <w:r>
              <w:rPr>
                <w:rFonts w:ascii="Arial" w:hAnsi="Arial"/>
                <w:color w:val="000000"/>
              </w:rPr>
              <w:t>0.610</w:t>
            </w:r>
          </w:p>
        </w:tc>
        <w:tc>
          <w:tcPr>
            <w:tcW w:w="2581" w:type="dxa"/>
            <w:tcMar>
              <w:top w:w="0" w:type="dxa"/>
              <w:left w:w="108" w:type="dxa"/>
              <w:bottom w:w="0" w:type="dxa"/>
              <w:right w:w="108" w:type="dxa"/>
            </w:tcMar>
          </w:tcPr>
          <w:p w14:paraId="09E0D2A8" w14:textId="77777777" w:rsidR="00AD739C" w:rsidRDefault="002F2687">
            <w:pPr>
              <w:ind w:left="108"/>
              <w:jc w:val="center"/>
              <w:rPr>
                <w:rFonts w:ascii="Arial" w:hAnsi="Arial"/>
              </w:rPr>
            </w:pPr>
            <w:r>
              <w:rPr>
                <w:rFonts w:ascii="Arial" w:hAnsi="Arial"/>
                <w:color w:val="000000"/>
              </w:rPr>
              <w:t>Neutral</w:t>
            </w:r>
          </w:p>
        </w:tc>
      </w:tr>
      <w:tr w:rsidR="00AD739C" w14:paraId="280B1C8B" w14:textId="77777777">
        <w:tc>
          <w:tcPr>
            <w:tcW w:w="2392" w:type="dxa"/>
            <w:tcMar>
              <w:top w:w="0" w:type="dxa"/>
              <w:left w:w="108" w:type="dxa"/>
              <w:bottom w:w="0" w:type="dxa"/>
              <w:right w:w="108" w:type="dxa"/>
            </w:tcMar>
            <w:vAlign w:val="center"/>
          </w:tcPr>
          <w:p w14:paraId="028C0513" w14:textId="77777777" w:rsidR="00AD739C" w:rsidRDefault="002F2687">
            <w:pPr>
              <w:ind w:left="108"/>
              <w:rPr>
                <w:rFonts w:ascii="Arial" w:hAnsi="Arial"/>
              </w:rPr>
            </w:pPr>
            <w:r>
              <w:rPr>
                <w:rFonts w:ascii="Arial" w:hAnsi="Arial"/>
                <w:color w:val="000000"/>
              </w:rPr>
              <w:t>Relatedness</w:t>
            </w:r>
          </w:p>
        </w:tc>
        <w:tc>
          <w:tcPr>
            <w:tcW w:w="714" w:type="dxa"/>
            <w:tcMar>
              <w:top w:w="0" w:type="dxa"/>
              <w:left w:w="108" w:type="dxa"/>
              <w:bottom w:w="0" w:type="dxa"/>
              <w:right w:w="108" w:type="dxa"/>
            </w:tcMar>
            <w:vAlign w:val="center"/>
          </w:tcPr>
          <w:p w14:paraId="50AB56A2" w14:textId="77777777" w:rsidR="00AD739C" w:rsidRDefault="002F2687">
            <w:pPr>
              <w:ind w:left="108"/>
              <w:rPr>
                <w:rFonts w:ascii="Arial" w:hAnsi="Arial"/>
              </w:rPr>
            </w:pPr>
            <w:r>
              <w:rPr>
                <w:rFonts w:ascii="Arial" w:hAnsi="Arial"/>
                <w:color w:val="000000"/>
              </w:rPr>
              <w:t>3.35</w:t>
            </w:r>
          </w:p>
        </w:tc>
        <w:tc>
          <w:tcPr>
            <w:tcW w:w="825" w:type="dxa"/>
            <w:tcMar>
              <w:top w:w="0" w:type="dxa"/>
              <w:left w:w="108" w:type="dxa"/>
              <w:bottom w:w="0" w:type="dxa"/>
              <w:right w:w="108" w:type="dxa"/>
            </w:tcMar>
            <w:vAlign w:val="center"/>
          </w:tcPr>
          <w:p w14:paraId="58276F8D" w14:textId="77777777" w:rsidR="00AD739C" w:rsidRDefault="002F2687">
            <w:pPr>
              <w:ind w:left="108"/>
              <w:rPr>
                <w:rFonts w:ascii="Arial" w:hAnsi="Arial"/>
              </w:rPr>
            </w:pPr>
            <w:r>
              <w:rPr>
                <w:rFonts w:ascii="Arial" w:hAnsi="Arial"/>
                <w:color w:val="000000"/>
              </w:rPr>
              <w:t>0.604</w:t>
            </w:r>
          </w:p>
        </w:tc>
        <w:tc>
          <w:tcPr>
            <w:tcW w:w="2581" w:type="dxa"/>
            <w:tcMar>
              <w:top w:w="0" w:type="dxa"/>
              <w:left w:w="108" w:type="dxa"/>
              <w:bottom w:w="0" w:type="dxa"/>
              <w:right w:w="108" w:type="dxa"/>
            </w:tcMar>
          </w:tcPr>
          <w:p w14:paraId="7BEF57E0" w14:textId="77777777" w:rsidR="00AD739C" w:rsidRDefault="002F2687">
            <w:pPr>
              <w:ind w:left="108"/>
              <w:jc w:val="center"/>
              <w:rPr>
                <w:rFonts w:ascii="Arial" w:hAnsi="Arial"/>
              </w:rPr>
            </w:pPr>
            <w:r>
              <w:rPr>
                <w:rFonts w:ascii="Arial" w:hAnsi="Arial"/>
                <w:color w:val="000000"/>
              </w:rPr>
              <w:t>Neutral</w:t>
            </w:r>
          </w:p>
        </w:tc>
      </w:tr>
      <w:tr w:rsidR="00AD739C" w14:paraId="0630B349" w14:textId="77777777">
        <w:trPr>
          <w:trHeight w:val="125"/>
        </w:trPr>
        <w:tc>
          <w:tcPr>
            <w:tcW w:w="2392" w:type="dxa"/>
            <w:tcBorders>
              <w:bottom w:val="single" w:sz="4" w:space="0" w:color="000000"/>
            </w:tcBorders>
            <w:tcMar>
              <w:top w:w="0" w:type="dxa"/>
              <w:left w:w="108" w:type="dxa"/>
              <w:bottom w:w="0" w:type="dxa"/>
              <w:right w:w="108" w:type="dxa"/>
            </w:tcMar>
          </w:tcPr>
          <w:p w14:paraId="4D52D730" w14:textId="77777777" w:rsidR="00AD739C" w:rsidRDefault="002F2687">
            <w:pPr>
              <w:ind w:left="108"/>
              <w:rPr>
                <w:rFonts w:ascii="Arial" w:hAnsi="Arial"/>
              </w:rPr>
            </w:pPr>
            <w:r>
              <w:rPr>
                <w:rFonts w:ascii="Arial" w:hAnsi="Arial"/>
                <w:color w:val="000000"/>
              </w:rPr>
              <w:t>Overall</w:t>
            </w:r>
          </w:p>
        </w:tc>
        <w:tc>
          <w:tcPr>
            <w:tcW w:w="714" w:type="dxa"/>
            <w:tcBorders>
              <w:bottom w:val="single" w:sz="4" w:space="0" w:color="000000"/>
            </w:tcBorders>
            <w:tcMar>
              <w:top w:w="0" w:type="dxa"/>
              <w:left w:w="108" w:type="dxa"/>
              <w:bottom w:w="0" w:type="dxa"/>
              <w:right w:w="108" w:type="dxa"/>
            </w:tcMar>
          </w:tcPr>
          <w:p w14:paraId="7E162C58" w14:textId="77777777" w:rsidR="00AD739C" w:rsidRDefault="002F2687">
            <w:pPr>
              <w:ind w:left="108"/>
              <w:rPr>
                <w:rFonts w:ascii="Arial" w:hAnsi="Arial"/>
              </w:rPr>
            </w:pPr>
            <w:r>
              <w:rPr>
                <w:rFonts w:ascii="Arial" w:hAnsi="Arial"/>
                <w:color w:val="000000"/>
              </w:rPr>
              <w:t>3.34</w:t>
            </w:r>
          </w:p>
        </w:tc>
        <w:tc>
          <w:tcPr>
            <w:tcW w:w="825" w:type="dxa"/>
            <w:tcBorders>
              <w:bottom w:val="single" w:sz="4" w:space="0" w:color="000000"/>
            </w:tcBorders>
            <w:tcMar>
              <w:top w:w="0" w:type="dxa"/>
              <w:left w:w="108" w:type="dxa"/>
              <w:bottom w:w="0" w:type="dxa"/>
              <w:right w:w="108" w:type="dxa"/>
            </w:tcMar>
          </w:tcPr>
          <w:p w14:paraId="33B018FE" w14:textId="77777777" w:rsidR="00AD739C" w:rsidRDefault="002F2687">
            <w:pPr>
              <w:ind w:left="108"/>
              <w:rPr>
                <w:rFonts w:ascii="Arial" w:hAnsi="Arial"/>
              </w:rPr>
            </w:pPr>
            <w:r>
              <w:rPr>
                <w:rFonts w:ascii="Arial" w:hAnsi="Arial"/>
                <w:color w:val="000000"/>
              </w:rPr>
              <w:t>0.541</w:t>
            </w:r>
          </w:p>
        </w:tc>
        <w:tc>
          <w:tcPr>
            <w:tcW w:w="2581" w:type="dxa"/>
            <w:tcBorders>
              <w:bottom w:val="single" w:sz="4" w:space="0" w:color="000000"/>
            </w:tcBorders>
            <w:tcMar>
              <w:top w:w="0" w:type="dxa"/>
              <w:left w:w="108" w:type="dxa"/>
              <w:bottom w:w="0" w:type="dxa"/>
              <w:right w:w="108" w:type="dxa"/>
            </w:tcMar>
          </w:tcPr>
          <w:p w14:paraId="05BB86D8" w14:textId="77777777" w:rsidR="00AD739C" w:rsidRDefault="002F2687">
            <w:pPr>
              <w:ind w:left="108"/>
              <w:jc w:val="center"/>
              <w:rPr>
                <w:rFonts w:ascii="Arial" w:hAnsi="Arial"/>
              </w:rPr>
            </w:pPr>
            <w:r>
              <w:rPr>
                <w:rFonts w:ascii="Arial" w:hAnsi="Arial"/>
                <w:color w:val="000000"/>
              </w:rPr>
              <w:t>Neutral</w:t>
            </w:r>
          </w:p>
        </w:tc>
      </w:tr>
    </w:tbl>
    <w:p w14:paraId="155AAE72" w14:textId="77777777" w:rsidR="00AD739C" w:rsidRDefault="00AD739C">
      <w:pPr>
        <w:pBdr>
          <w:top w:val="nil"/>
          <w:left w:val="nil"/>
          <w:bottom w:val="nil"/>
          <w:right w:val="nil"/>
          <w:between w:val="nil"/>
        </w:pBdr>
        <w:spacing w:after="240"/>
        <w:rPr>
          <w:rFonts w:ascii="Arial" w:hAnsi="Arial"/>
          <w:b/>
          <w:color w:val="000000"/>
          <w:sz w:val="20"/>
          <w:szCs w:val="20"/>
        </w:rPr>
      </w:pPr>
    </w:p>
    <w:p w14:paraId="52E3045C"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According to the findings, the participants’ experience pertaining to autonomy, competence, and relatedness has been rated quite average in all cases with a score of at least 3.33 to 3.35 with classification being “Neutral Alias.” The standard deviations of the mean responses (0.541 to 0.610) were relatively small. Furthermore, this means that the game did not seem to greatly satisfy the players’ desires for autonomy, competence, or relatedness. All in all, the game did not elicit a great amount of personal autonomy, strength, or interaction with others, which is substantiated by all neutral ratings obtained for all factors.</w:t>
      </w:r>
    </w:p>
    <w:p w14:paraId="6A2B190F" w14:textId="77777777" w:rsidR="00AD739C" w:rsidRDefault="002F2687">
      <w:p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Table 3. Correlation between Game Engagement and Perceived Experience</w:t>
      </w:r>
    </w:p>
    <w:tbl>
      <w:tblPr>
        <w:tblStyle w:val="a2"/>
        <w:tblW w:w="5615" w:type="dxa"/>
        <w:tblLayout w:type="fixed"/>
        <w:tblLook w:val="0400" w:firstRow="0" w:lastRow="0" w:firstColumn="0" w:lastColumn="0" w:noHBand="0" w:noVBand="1"/>
      </w:tblPr>
      <w:tblGrid>
        <w:gridCol w:w="2059"/>
        <w:gridCol w:w="2392"/>
        <w:gridCol w:w="1164"/>
      </w:tblGrid>
      <w:tr w:rsidR="00AD739C" w14:paraId="14D27242" w14:textId="77777777">
        <w:tc>
          <w:tcPr>
            <w:tcW w:w="2059" w:type="dxa"/>
            <w:tcBorders>
              <w:top w:val="single" w:sz="4" w:space="0" w:color="000000"/>
              <w:bottom w:val="single" w:sz="4" w:space="0" w:color="000000"/>
            </w:tcBorders>
            <w:tcMar>
              <w:top w:w="0" w:type="dxa"/>
              <w:left w:w="108" w:type="dxa"/>
              <w:bottom w:w="0" w:type="dxa"/>
              <w:right w:w="108" w:type="dxa"/>
            </w:tcMar>
          </w:tcPr>
          <w:p w14:paraId="126D33E9" w14:textId="77777777" w:rsidR="00AD739C" w:rsidRDefault="00AD739C">
            <w:pPr>
              <w:rPr>
                <w:rFonts w:ascii="Arial" w:hAnsi="Arial"/>
              </w:rPr>
            </w:pPr>
          </w:p>
        </w:tc>
        <w:tc>
          <w:tcPr>
            <w:tcW w:w="2392" w:type="dxa"/>
            <w:tcBorders>
              <w:top w:val="single" w:sz="4" w:space="0" w:color="000000"/>
              <w:bottom w:val="single" w:sz="4" w:space="0" w:color="000000"/>
            </w:tcBorders>
            <w:tcMar>
              <w:top w:w="0" w:type="dxa"/>
              <w:left w:w="108" w:type="dxa"/>
              <w:bottom w:w="0" w:type="dxa"/>
              <w:right w:w="108" w:type="dxa"/>
            </w:tcMar>
          </w:tcPr>
          <w:p w14:paraId="026D34DC" w14:textId="77777777" w:rsidR="00AD739C" w:rsidRDefault="002F2687">
            <w:pPr>
              <w:ind w:left="108"/>
              <w:rPr>
                <w:rFonts w:ascii="Arial" w:hAnsi="Arial"/>
              </w:rPr>
            </w:pPr>
            <w:r>
              <w:rPr>
                <w:rFonts w:ascii="Arial" w:hAnsi="Arial"/>
                <w:color w:val="000000"/>
              </w:rPr>
              <w:t>Perceived Experience</w:t>
            </w:r>
          </w:p>
        </w:tc>
        <w:tc>
          <w:tcPr>
            <w:tcW w:w="1164" w:type="dxa"/>
            <w:tcBorders>
              <w:top w:val="single" w:sz="4" w:space="0" w:color="000000"/>
              <w:bottom w:val="single" w:sz="4" w:space="0" w:color="000000"/>
            </w:tcBorders>
            <w:tcMar>
              <w:top w:w="0" w:type="dxa"/>
              <w:left w:w="108" w:type="dxa"/>
              <w:bottom w:w="0" w:type="dxa"/>
              <w:right w:w="108" w:type="dxa"/>
            </w:tcMar>
          </w:tcPr>
          <w:p w14:paraId="32918CC7" w14:textId="77777777" w:rsidR="00AD739C" w:rsidRDefault="002F2687">
            <w:pPr>
              <w:ind w:left="108"/>
              <w:rPr>
                <w:rFonts w:ascii="Arial" w:hAnsi="Arial"/>
              </w:rPr>
            </w:pPr>
            <w:r>
              <w:rPr>
                <w:rFonts w:ascii="Arial" w:hAnsi="Arial"/>
                <w:color w:val="000000"/>
              </w:rPr>
              <w:t>Decision</w:t>
            </w:r>
          </w:p>
        </w:tc>
      </w:tr>
      <w:tr w:rsidR="00AD739C" w14:paraId="08471067" w14:textId="77777777">
        <w:tc>
          <w:tcPr>
            <w:tcW w:w="2059" w:type="dxa"/>
            <w:tcBorders>
              <w:top w:val="single" w:sz="4" w:space="0" w:color="000000"/>
              <w:bottom w:val="single" w:sz="4" w:space="0" w:color="000000"/>
            </w:tcBorders>
            <w:tcMar>
              <w:top w:w="0" w:type="dxa"/>
              <w:left w:w="108" w:type="dxa"/>
              <w:bottom w:w="0" w:type="dxa"/>
              <w:right w:w="108" w:type="dxa"/>
            </w:tcMar>
          </w:tcPr>
          <w:p w14:paraId="68760ECA" w14:textId="77777777" w:rsidR="00AD739C" w:rsidRDefault="002F2687">
            <w:pPr>
              <w:ind w:left="108"/>
              <w:rPr>
                <w:rFonts w:ascii="Arial" w:hAnsi="Arial"/>
              </w:rPr>
            </w:pPr>
            <w:r>
              <w:rPr>
                <w:rFonts w:ascii="Arial" w:hAnsi="Arial"/>
                <w:color w:val="000000"/>
              </w:rPr>
              <w:t>Game Engagement</w:t>
            </w:r>
          </w:p>
        </w:tc>
        <w:tc>
          <w:tcPr>
            <w:tcW w:w="2392" w:type="dxa"/>
            <w:tcBorders>
              <w:top w:val="single" w:sz="4" w:space="0" w:color="000000"/>
              <w:bottom w:val="single" w:sz="4" w:space="0" w:color="000000"/>
            </w:tcBorders>
            <w:tcMar>
              <w:top w:w="0" w:type="dxa"/>
              <w:left w:w="108" w:type="dxa"/>
              <w:bottom w:w="0" w:type="dxa"/>
              <w:right w:w="108" w:type="dxa"/>
            </w:tcMar>
          </w:tcPr>
          <w:p w14:paraId="142239CC" w14:textId="77777777" w:rsidR="00AD739C" w:rsidRDefault="00AD739C">
            <w:pPr>
              <w:rPr>
                <w:rFonts w:ascii="Arial" w:hAnsi="Arial"/>
              </w:rPr>
            </w:pPr>
          </w:p>
          <w:p w14:paraId="000FF57F" w14:textId="77777777" w:rsidR="00AD739C" w:rsidRDefault="002F2687">
            <w:pPr>
              <w:ind w:left="108"/>
              <w:rPr>
                <w:rFonts w:ascii="Arial" w:hAnsi="Arial"/>
              </w:rPr>
            </w:pPr>
            <w:r>
              <w:rPr>
                <w:rFonts w:ascii="Arial" w:hAnsi="Arial"/>
                <w:color w:val="000000"/>
              </w:rPr>
              <w:t>0.724</w:t>
            </w:r>
          </w:p>
          <w:p w14:paraId="7F49A6F4" w14:textId="77777777" w:rsidR="00AD739C" w:rsidRDefault="002F2687">
            <w:pPr>
              <w:ind w:left="108"/>
              <w:rPr>
                <w:rFonts w:ascii="Arial" w:hAnsi="Arial"/>
              </w:rPr>
            </w:pPr>
            <w:r>
              <w:rPr>
                <w:rFonts w:ascii="Arial" w:hAnsi="Arial"/>
                <w:color w:val="000000"/>
              </w:rPr>
              <w:t>(&lt;0.001)</w:t>
            </w:r>
          </w:p>
        </w:tc>
        <w:tc>
          <w:tcPr>
            <w:tcW w:w="1164" w:type="dxa"/>
            <w:tcBorders>
              <w:top w:val="single" w:sz="4" w:space="0" w:color="000000"/>
              <w:bottom w:val="single" w:sz="4" w:space="0" w:color="000000"/>
            </w:tcBorders>
            <w:tcMar>
              <w:top w:w="0" w:type="dxa"/>
              <w:left w:w="108" w:type="dxa"/>
              <w:bottom w:w="0" w:type="dxa"/>
              <w:right w:w="108" w:type="dxa"/>
            </w:tcMar>
          </w:tcPr>
          <w:p w14:paraId="4796EA15" w14:textId="77777777" w:rsidR="00AD739C" w:rsidRDefault="00AD739C">
            <w:pPr>
              <w:rPr>
                <w:rFonts w:ascii="Arial" w:hAnsi="Arial"/>
              </w:rPr>
            </w:pPr>
          </w:p>
          <w:p w14:paraId="039F1075" w14:textId="77777777" w:rsidR="00AD739C" w:rsidRDefault="002F2687">
            <w:pPr>
              <w:ind w:left="108"/>
              <w:rPr>
                <w:rFonts w:ascii="Arial" w:hAnsi="Arial"/>
              </w:rPr>
            </w:pPr>
            <w:r>
              <w:rPr>
                <w:rFonts w:ascii="Arial" w:hAnsi="Arial"/>
                <w:color w:val="000000"/>
              </w:rPr>
              <w:t>Reject H</w:t>
            </w:r>
            <w:r>
              <w:rPr>
                <w:rFonts w:ascii="Arial" w:hAnsi="Arial"/>
                <w:color w:val="000000"/>
                <w:vertAlign w:val="subscript"/>
              </w:rPr>
              <w:t>o</w:t>
            </w:r>
          </w:p>
        </w:tc>
      </w:tr>
    </w:tbl>
    <w:p w14:paraId="294D063A"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br/>
        <w:t>    Table 3: Shows the correlation between Game Engagement and Perceived Experience. Pearson-r was utilized to investigate if game engagement significantly correlated with the perceived experience. Result reveals that there is a strong positive monotonic correlation between Game Engagement and Perceived Experience as perceived by the respondents (r=0.724, n=201, p=&lt; .001). Statistically, this implies that when the level of game engagement increases, the level of perceived experience of the students will not decrease but there is a possibility that it will increase. </w:t>
      </w:r>
    </w:p>
    <w:p w14:paraId="0AF4AB80"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Table 4. Significant Influence of Game Engagement to the Perceived Experiences</w:t>
      </w:r>
      <w:r>
        <w:rPr>
          <w:rFonts w:ascii="Arial" w:hAnsi="Arial"/>
          <w:color w:val="000000"/>
          <w:sz w:val="20"/>
          <w:szCs w:val="20"/>
        </w:rPr>
        <w:br/>
      </w:r>
    </w:p>
    <w:tbl>
      <w:tblPr>
        <w:tblStyle w:val="a3"/>
        <w:tblW w:w="7160" w:type="dxa"/>
        <w:tblLayout w:type="fixed"/>
        <w:tblLook w:val="0400" w:firstRow="0" w:lastRow="0" w:firstColumn="0" w:lastColumn="0" w:noHBand="0" w:noVBand="1"/>
      </w:tblPr>
      <w:tblGrid>
        <w:gridCol w:w="2230"/>
        <w:gridCol w:w="170"/>
        <w:gridCol w:w="877"/>
        <w:gridCol w:w="189"/>
        <w:gridCol w:w="833"/>
        <w:gridCol w:w="170"/>
        <w:gridCol w:w="613"/>
        <w:gridCol w:w="170"/>
        <w:gridCol w:w="769"/>
        <w:gridCol w:w="170"/>
        <w:gridCol w:w="969"/>
      </w:tblGrid>
      <w:tr w:rsidR="00AD739C" w14:paraId="0E9D5670" w14:textId="77777777">
        <w:trPr>
          <w:tblHeader/>
        </w:trPr>
        <w:tc>
          <w:tcPr>
            <w:tcW w:w="2408" w:type="dxa"/>
            <w:gridSpan w:val="2"/>
            <w:tcBorders>
              <w:top w:val="single" w:sz="6" w:space="0" w:color="333333"/>
              <w:bottom w:val="single" w:sz="6" w:space="0" w:color="333333"/>
            </w:tcBorders>
            <w:tcMar>
              <w:top w:w="60" w:type="dxa"/>
              <w:left w:w="120" w:type="dxa"/>
              <w:bottom w:w="60" w:type="dxa"/>
              <w:right w:w="120" w:type="dxa"/>
            </w:tcMar>
            <w:vAlign w:val="center"/>
          </w:tcPr>
          <w:p w14:paraId="67640B77" w14:textId="77777777" w:rsidR="00AD739C" w:rsidRDefault="002F2687">
            <w:pPr>
              <w:ind w:left="108"/>
              <w:rPr>
                <w:rFonts w:ascii="Arial" w:hAnsi="Arial"/>
              </w:rPr>
            </w:pPr>
            <w:r>
              <w:rPr>
                <w:rFonts w:ascii="Arial" w:hAnsi="Arial"/>
                <w:color w:val="000000"/>
              </w:rPr>
              <w:lastRenderedPageBreak/>
              <w:t>Predictor</w:t>
            </w:r>
          </w:p>
        </w:tc>
        <w:tc>
          <w:tcPr>
            <w:tcW w:w="1074" w:type="dxa"/>
            <w:gridSpan w:val="2"/>
            <w:tcBorders>
              <w:top w:val="single" w:sz="6" w:space="0" w:color="333333"/>
              <w:bottom w:val="single" w:sz="6" w:space="0" w:color="333333"/>
            </w:tcBorders>
            <w:tcMar>
              <w:top w:w="60" w:type="dxa"/>
              <w:left w:w="120" w:type="dxa"/>
              <w:bottom w:w="60" w:type="dxa"/>
              <w:right w:w="120" w:type="dxa"/>
            </w:tcMar>
            <w:vAlign w:val="center"/>
          </w:tcPr>
          <w:p w14:paraId="0418B664" w14:textId="77777777" w:rsidR="00AD739C" w:rsidRDefault="002F2687">
            <w:pPr>
              <w:rPr>
                <w:rFonts w:ascii="Arial" w:hAnsi="Arial"/>
              </w:rPr>
            </w:pPr>
            <w:r>
              <w:rPr>
                <w:rFonts w:ascii="Arial" w:hAnsi="Arial"/>
                <w:color w:val="000000"/>
              </w:rPr>
              <w:t>Estimate</w:t>
            </w:r>
          </w:p>
        </w:tc>
        <w:tc>
          <w:tcPr>
            <w:tcW w:w="996" w:type="dxa"/>
            <w:gridSpan w:val="2"/>
            <w:tcBorders>
              <w:top w:val="single" w:sz="6" w:space="0" w:color="333333"/>
              <w:bottom w:val="single" w:sz="6" w:space="0" w:color="333333"/>
            </w:tcBorders>
            <w:tcMar>
              <w:top w:w="60" w:type="dxa"/>
              <w:left w:w="120" w:type="dxa"/>
              <w:bottom w:w="60" w:type="dxa"/>
              <w:right w:w="120" w:type="dxa"/>
            </w:tcMar>
            <w:vAlign w:val="center"/>
          </w:tcPr>
          <w:p w14:paraId="4319CBDB" w14:textId="77777777" w:rsidR="00AD739C" w:rsidRDefault="002F2687">
            <w:pPr>
              <w:ind w:left="108"/>
              <w:rPr>
                <w:rFonts w:ascii="Arial" w:hAnsi="Arial"/>
              </w:rPr>
            </w:pPr>
            <w:r>
              <w:rPr>
                <w:rFonts w:ascii="Arial" w:hAnsi="Arial"/>
                <w:color w:val="000000"/>
              </w:rPr>
              <w:t xml:space="preserve">   SE</w:t>
            </w:r>
          </w:p>
        </w:tc>
        <w:tc>
          <w:tcPr>
            <w:tcW w:w="774" w:type="dxa"/>
            <w:gridSpan w:val="2"/>
            <w:tcBorders>
              <w:top w:val="single" w:sz="6" w:space="0" w:color="333333"/>
              <w:bottom w:val="single" w:sz="6" w:space="0" w:color="333333"/>
            </w:tcBorders>
            <w:tcMar>
              <w:top w:w="60" w:type="dxa"/>
              <w:left w:w="120" w:type="dxa"/>
              <w:bottom w:w="60" w:type="dxa"/>
              <w:right w:w="120" w:type="dxa"/>
            </w:tcMar>
            <w:vAlign w:val="center"/>
          </w:tcPr>
          <w:p w14:paraId="4FAE6CDF" w14:textId="77777777" w:rsidR="00AD739C" w:rsidRDefault="002F2687">
            <w:pPr>
              <w:ind w:left="108"/>
              <w:rPr>
                <w:rFonts w:ascii="Arial" w:hAnsi="Arial"/>
              </w:rPr>
            </w:pPr>
            <w:r>
              <w:rPr>
                <w:rFonts w:ascii="Arial" w:hAnsi="Arial"/>
                <w:color w:val="000000"/>
              </w:rPr>
              <w:t>  t</w:t>
            </w:r>
          </w:p>
        </w:tc>
        <w:tc>
          <w:tcPr>
            <w:tcW w:w="931" w:type="dxa"/>
            <w:gridSpan w:val="2"/>
            <w:tcBorders>
              <w:top w:val="single" w:sz="6" w:space="0" w:color="333333"/>
              <w:bottom w:val="single" w:sz="6" w:space="0" w:color="333333"/>
            </w:tcBorders>
            <w:tcMar>
              <w:top w:w="60" w:type="dxa"/>
              <w:left w:w="120" w:type="dxa"/>
              <w:bottom w:w="60" w:type="dxa"/>
              <w:right w:w="120" w:type="dxa"/>
            </w:tcMar>
            <w:vAlign w:val="center"/>
          </w:tcPr>
          <w:p w14:paraId="71937875" w14:textId="77777777" w:rsidR="00AD739C" w:rsidRDefault="002F2687">
            <w:pPr>
              <w:ind w:left="108"/>
              <w:rPr>
                <w:rFonts w:ascii="Arial" w:hAnsi="Arial"/>
              </w:rPr>
            </w:pPr>
            <w:r>
              <w:rPr>
                <w:rFonts w:ascii="Arial" w:hAnsi="Arial"/>
                <w:i/>
                <w:color w:val="000000"/>
              </w:rPr>
              <w:t xml:space="preserve">   P</w:t>
            </w:r>
          </w:p>
        </w:tc>
        <w:tc>
          <w:tcPr>
            <w:tcW w:w="978" w:type="dxa"/>
            <w:tcBorders>
              <w:top w:val="single" w:sz="6" w:space="0" w:color="333333"/>
              <w:bottom w:val="single" w:sz="6" w:space="0" w:color="333333"/>
            </w:tcBorders>
          </w:tcPr>
          <w:p w14:paraId="41810B5A" w14:textId="77777777" w:rsidR="00AD739C" w:rsidRDefault="002F2687">
            <w:pPr>
              <w:ind w:left="108"/>
              <w:rPr>
                <w:rFonts w:ascii="Arial" w:hAnsi="Arial"/>
              </w:rPr>
            </w:pPr>
            <w:r>
              <w:rPr>
                <w:rFonts w:ascii="Arial" w:hAnsi="Arial"/>
                <w:color w:val="000000"/>
              </w:rPr>
              <w:t>Decision</w:t>
            </w:r>
          </w:p>
        </w:tc>
      </w:tr>
      <w:tr w:rsidR="00AD739C" w14:paraId="0FB81357" w14:textId="77777777">
        <w:tc>
          <w:tcPr>
            <w:tcW w:w="2252" w:type="dxa"/>
            <w:tcBorders>
              <w:top w:val="single" w:sz="6" w:space="0" w:color="333333"/>
            </w:tcBorders>
            <w:tcMar>
              <w:top w:w="120" w:type="dxa"/>
              <w:left w:w="120" w:type="dxa"/>
              <w:bottom w:w="30" w:type="dxa"/>
              <w:right w:w="0" w:type="dxa"/>
            </w:tcMar>
            <w:vAlign w:val="center"/>
          </w:tcPr>
          <w:p w14:paraId="4509B8E4" w14:textId="77777777" w:rsidR="00AD739C" w:rsidRDefault="002F2687">
            <w:pPr>
              <w:ind w:left="108"/>
              <w:rPr>
                <w:rFonts w:ascii="Arial" w:hAnsi="Arial"/>
              </w:rPr>
            </w:pPr>
            <w:r>
              <w:rPr>
                <w:rFonts w:ascii="Arial" w:hAnsi="Arial"/>
                <w:color w:val="000000"/>
              </w:rPr>
              <w:t>Intercept</w:t>
            </w:r>
          </w:p>
        </w:tc>
        <w:tc>
          <w:tcPr>
            <w:tcW w:w="156" w:type="dxa"/>
            <w:tcBorders>
              <w:top w:val="single" w:sz="6" w:space="0" w:color="333333"/>
            </w:tcBorders>
            <w:tcMar>
              <w:top w:w="120" w:type="dxa"/>
              <w:left w:w="30" w:type="dxa"/>
              <w:bottom w:w="30" w:type="dxa"/>
              <w:right w:w="120" w:type="dxa"/>
            </w:tcMar>
            <w:vAlign w:val="center"/>
          </w:tcPr>
          <w:p w14:paraId="2106D121" w14:textId="77777777" w:rsidR="00AD739C" w:rsidRDefault="00AD739C">
            <w:pPr>
              <w:rPr>
                <w:rFonts w:ascii="Arial" w:hAnsi="Arial"/>
              </w:rPr>
            </w:pPr>
          </w:p>
        </w:tc>
        <w:tc>
          <w:tcPr>
            <w:tcW w:w="885" w:type="dxa"/>
            <w:tcBorders>
              <w:top w:val="single" w:sz="6" w:space="0" w:color="333333"/>
            </w:tcBorders>
            <w:tcMar>
              <w:top w:w="120" w:type="dxa"/>
              <w:left w:w="120" w:type="dxa"/>
              <w:bottom w:w="30" w:type="dxa"/>
              <w:right w:w="0" w:type="dxa"/>
            </w:tcMar>
            <w:vAlign w:val="center"/>
          </w:tcPr>
          <w:p w14:paraId="1D91B1B6" w14:textId="77777777" w:rsidR="00AD739C" w:rsidRDefault="002F2687">
            <w:pPr>
              <w:ind w:left="108"/>
              <w:rPr>
                <w:rFonts w:ascii="Arial" w:hAnsi="Arial"/>
              </w:rPr>
            </w:pPr>
            <w:r>
              <w:rPr>
                <w:rFonts w:ascii="Arial" w:hAnsi="Arial"/>
                <w:color w:val="000000"/>
              </w:rPr>
              <w:t>0.425</w:t>
            </w:r>
          </w:p>
        </w:tc>
        <w:tc>
          <w:tcPr>
            <w:tcW w:w="189" w:type="dxa"/>
            <w:tcBorders>
              <w:top w:val="single" w:sz="6" w:space="0" w:color="333333"/>
            </w:tcBorders>
            <w:tcMar>
              <w:top w:w="120" w:type="dxa"/>
              <w:left w:w="30" w:type="dxa"/>
              <w:bottom w:w="30" w:type="dxa"/>
              <w:right w:w="120" w:type="dxa"/>
            </w:tcMar>
            <w:vAlign w:val="center"/>
          </w:tcPr>
          <w:p w14:paraId="795B5AF8" w14:textId="77777777" w:rsidR="00AD739C" w:rsidRDefault="00AD739C">
            <w:pPr>
              <w:rPr>
                <w:rFonts w:ascii="Arial" w:hAnsi="Arial"/>
              </w:rPr>
            </w:pPr>
          </w:p>
        </w:tc>
        <w:tc>
          <w:tcPr>
            <w:tcW w:w="840" w:type="dxa"/>
            <w:tcBorders>
              <w:top w:val="single" w:sz="6" w:space="0" w:color="333333"/>
            </w:tcBorders>
            <w:tcMar>
              <w:top w:w="120" w:type="dxa"/>
              <w:left w:w="120" w:type="dxa"/>
              <w:bottom w:w="30" w:type="dxa"/>
              <w:right w:w="0" w:type="dxa"/>
            </w:tcMar>
            <w:vAlign w:val="center"/>
          </w:tcPr>
          <w:p w14:paraId="40BDE3B7" w14:textId="77777777" w:rsidR="00AD739C" w:rsidRDefault="002F2687">
            <w:pPr>
              <w:ind w:left="108"/>
              <w:rPr>
                <w:rFonts w:ascii="Arial" w:hAnsi="Arial"/>
              </w:rPr>
            </w:pPr>
            <w:r>
              <w:rPr>
                <w:rFonts w:ascii="Arial" w:hAnsi="Arial"/>
                <w:color w:val="000000"/>
              </w:rPr>
              <w:t>0.1949</w:t>
            </w:r>
          </w:p>
        </w:tc>
        <w:tc>
          <w:tcPr>
            <w:tcW w:w="156" w:type="dxa"/>
            <w:tcBorders>
              <w:top w:val="single" w:sz="6" w:space="0" w:color="333333"/>
            </w:tcBorders>
            <w:tcMar>
              <w:top w:w="120" w:type="dxa"/>
              <w:left w:w="30" w:type="dxa"/>
              <w:bottom w:w="30" w:type="dxa"/>
              <w:right w:w="120" w:type="dxa"/>
            </w:tcMar>
            <w:vAlign w:val="center"/>
          </w:tcPr>
          <w:p w14:paraId="4FD5B4A1" w14:textId="77777777" w:rsidR="00AD739C" w:rsidRDefault="00AD739C">
            <w:pPr>
              <w:rPr>
                <w:rFonts w:ascii="Arial" w:hAnsi="Arial"/>
              </w:rPr>
            </w:pPr>
          </w:p>
        </w:tc>
        <w:tc>
          <w:tcPr>
            <w:tcW w:w="618" w:type="dxa"/>
            <w:tcBorders>
              <w:top w:val="single" w:sz="6" w:space="0" w:color="333333"/>
            </w:tcBorders>
            <w:tcMar>
              <w:top w:w="120" w:type="dxa"/>
              <w:left w:w="120" w:type="dxa"/>
              <w:bottom w:w="30" w:type="dxa"/>
              <w:right w:w="0" w:type="dxa"/>
            </w:tcMar>
            <w:vAlign w:val="center"/>
          </w:tcPr>
          <w:p w14:paraId="547F5376" w14:textId="77777777" w:rsidR="00AD739C" w:rsidRDefault="002F2687">
            <w:pPr>
              <w:ind w:left="108"/>
              <w:rPr>
                <w:rFonts w:ascii="Arial" w:hAnsi="Arial"/>
              </w:rPr>
            </w:pPr>
            <w:r>
              <w:rPr>
                <w:rFonts w:ascii="Arial" w:hAnsi="Arial"/>
                <w:color w:val="000000"/>
              </w:rPr>
              <w:t>2.18</w:t>
            </w:r>
          </w:p>
        </w:tc>
        <w:tc>
          <w:tcPr>
            <w:tcW w:w="156" w:type="dxa"/>
            <w:tcBorders>
              <w:top w:val="single" w:sz="6" w:space="0" w:color="333333"/>
            </w:tcBorders>
            <w:tcMar>
              <w:top w:w="120" w:type="dxa"/>
              <w:left w:w="30" w:type="dxa"/>
              <w:bottom w:w="30" w:type="dxa"/>
              <w:right w:w="120" w:type="dxa"/>
            </w:tcMar>
            <w:vAlign w:val="center"/>
          </w:tcPr>
          <w:p w14:paraId="33B1C0F1" w14:textId="77777777" w:rsidR="00AD739C" w:rsidRDefault="00AD739C">
            <w:pPr>
              <w:rPr>
                <w:rFonts w:ascii="Arial" w:hAnsi="Arial"/>
              </w:rPr>
            </w:pPr>
          </w:p>
        </w:tc>
        <w:tc>
          <w:tcPr>
            <w:tcW w:w="775" w:type="dxa"/>
            <w:tcBorders>
              <w:top w:val="single" w:sz="6" w:space="0" w:color="333333"/>
            </w:tcBorders>
            <w:tcMar>
              <w:top w:w="120" w:type="dxa"/>
              <w:left w:w="120" w:type="dxa"/>
              <w:bottom w:w="30" w:type="dxa"/>
              <w:right w:w="0" w:type="dxa"/>
            </w:tcMar>
            <w:vAlign w:val="center"/>
          </w:tcPr>
          <w:p w14:paraId="4543A6AE" w14:textId="77777777" w:rsidR="00AD739C" w:rsidRDefault="002F2687">
            <w:pPr>
              <w:ind w:left="108"/>
              <w:rPr>
                <w:rFonts w:ascii="Arial" w:hAnsi="Arial"/>
              </w:rPr>
            </w:pPr>
            <w:r>
              <w:rPr>
                <w:rFonts w:ascii="Arial" w:hAnsi="Arial"/>
                <w:color w:val="000000"/>
              </w:rPr>
              <w:t>0.031</w:t>
            </w:r>
          </w:p>
        </w:tc>
        <w:tc>
          <w:tcPr>
            <w:tcW w:w="156" w:type="dxa"/>
            <w:tcBorders>
              <w:top w:val="single" w:sz="6" w:space="0" w:color="333333"/>
            </w:tcBorders>
            <w:tcMar>
              <w:top w:w="120" w:type="dxa"/>
              <w:left w:w="30" w:type="dxa"/>
              <w:bottom w:w="30" w:type="dxa"/>
              <w:right w:w="120" w:type="dxa"/>
            </w:tcMar>
            <w:vAlign w:val="center"/>
          </w:tcPr>
          <w:p w14:paraId="4F5E45D7" w14:textId="77777777" w:rsidR="00AD739C" w:rsidRDefault="00AD739C">
            <w:pPr>
              <w:rPr>
                <w:rFonts w:ascii="Arial" w:hAnsi="Arial"/>
              </w:rPr>
            </w:pPr>
          </w:p>
        </w:tc>
        <w:tc>
          <w:tcPr>
            <w:tcW w:w="978" w:type="dxa"/>
            <w:tcBorders>
              <w:top w:val="single" w:sz="6" w:space="0" w:color="333333"/>
            </w:tcBorders>
          </w:tcPr>
          <w:p w14:paraId="6EAA20C5" w14:textId="77777777" w:rsidR="00AD739C" w:rsidRDefault="00AD739C">
            <w:pPr>
              <w:rPr>
                <w:rFonts w:ascii="Arial" w:hAnsi="Arial"/>
              </w:rPr>
            </w:pPr>
          </w:p>
        </w:tc>
      </w:tr>
      <w:tr w:rsidR="00AD739C" w14:paraId="1DA847E4" w14:textId="77777777">
        <w:tc>
          <w:tcPr>
            <w:tcW w:w="2252" w:type="dxa"/>
            <w:tcMar>
              <w:top w:w="30" w:type="dxa"/>
              <w:left w:w="120" w:type="dxa"/>
              <w:bottom w:w="30" w:type="dxa"/>
              <w:right w:w="0" w:type="dxa"/>
            </w:tcMar>
            <w:vAlign w:val="center"/>
          </w:tcPr>
          <w:p w14:paraId="23CAA821" w14:textId="77777777" w:rsidR="00AD739C" w:rsidRDefault="002F2687">
            <w:pPr>
              <w:ind w:left="108"/>
              <w:rPr>
                <w:rFonts w:ascii="Arial" w:hAnsi="Arial"/>
              </w:rPr>
            </w:pPr>
            <w:r>
              <w:rPr>
                <w:rFonts w:ascii="Arial" w:hAnsi="Arial"/>
                <w:color w:val="000000"/>
              </w:rPr>
              <w:t>Emotional Involvement</w:t>
            </w:r>
          </w:p>
        </w:tc>
        <w:tc>
          <w:tcPr>
            <w:tcW w:w="156" w:type="dxa"/>
            <w:tcMar>
              <w:top w:w="30" w:type="dxa"/>
              <w:left w:w="30" w:type="dxa"/>
              <w:bottom w:w="30" w:type="dxa"/>
              <w:right w:w="120" w:type="dxa"/>
            </w:tcMar>
            <w:vAlign w:val="center"/>
          </w:tcPr>
          <w:p w14:paraId="30A0C452" w14:textId="77777777" w:rsidR="00AD739C" w:rsidRDefault="00AD739C">
            <w:pPr>
              <w:rPr>
                <w:rFonts w:ascii="Arial" w:hAnsi="Arial"/>
              </w:rPr>
            </w:pPr>
          </w:p>
        </w:tc>
        <w:tc>
          <w:tcPr>
            <w:tcW w:w="885" w:type="dxa"/>
            <w:tcMar>
              <w:top w:w="30" w:type="dxa"/>
              <w:left w:w="120" w:type="dxa"/>
              <w:bottom w:w="30" w:type="dxa"/>
              <w:right w:w="0" w:type="dxa"/>
            </w:tcMar>
            <w:vAlign w:val="center"/>
          </w:tcPr>
          <w:p w14:paraId="22983876" w14:textId="77777777" w:rsidR="00AD739C" w:rsidRDefault="002F2687">
            <w:pPr>
              <w:ind w:left="108"/>
              <w:rPr>
                <w:rFonts w:ascii="Arial" w:hAnsi="Arial"/>
              </w:rPr>
            </w:pPr>
            <w:r>
              <w:rPr>
                <w:rFonts w:ascii="Arial" w:hAnsi="Arial"/>
                <w:color w:val="000000"/>
              </w:rPr>
              <w:t>0.267</w:t>
            </w:r>
          </w:p>
        </w:tc>
        <w:tc>
          <w:tcPr>
            <w:tcW w:w="189" w:type="dxa"/>
            <w:tcMar>
              <w:top w:w="30" w:type="dxa"/>
              <w:left w:w="30" w:type="dxa"/>
              <w:bottom w:w="30" w:type="dxa"/>
              <w:right w:w="120" w:type="dxa"/>
            </w:tcMar>
            <w:vAlign w:val="center"/>
          </w:tcPr>
          <w:p w14:paraId="44BAC2F6" w14:textId="77777777" w:rsidR="00AD739C" w:rsidRDefault="00AD739C">
            <w:pPr>
              <w:rPr>
                <w:rFonts w:ascii="Arial" w:hAnsi="Arial"/>
              </w:rPr>
            </w:pPr>
          </w:p>
        </w:tc>
        <w:tc>
          <w:tcPr>
            <w:tcW w:w="840" w:type="dxa"/>
            <w:tcMar>
              <w:top w:w="30" w:type="dxa"/>
              <w:left w:w="120" w:type="dxa"/>
              <w:bottom w:w="30" w:type="dxa"/>
              <w:right w:w="0" w:type="dxa"/>
            </w:tcMar>
            <w:vAlign w:val="center"/>
          </w:tcPr>
          <w:p w14:paraId="4BD624C5" w14:textId="77777777" w:rsidR="00AD739C" w:rsidRDefault="002F2687">
            <w:pPr>
              <w:ind w:left="108"/>
              <w:rPr>
                <w:rFonts w:ascii="Arial" w:hAnsi="Arial"/>
              </w:rPr>
            </w:pPr>
            <w:r>
              <w:rPr>
                <w:rFonts w:ascii="Arial" w:hAnsi="Arial"/>
                <w:color w:val="000000"/>
              </w:rPr>
              <w:t>0.0588</w:t>
            </w:r>
          </w:p>
        </w:tc>
        <w:tc>
          <w:tcPr>
            <w:tcW w:w="156" w:type="dxa"/>
            <w:tcMar>
              <w:top w:w="30" w:type="dxa"/>
              <w:left w:w="30" w:type="dxa"/>
              <w:bottom w:w="30" w:type="dxa"/>
              <w:right w:w="120" w:type="dxa"/>
            </w:tcMar>
            <w:vAlign w:val="center"/>
          </w:tcPr>
          <w:p w14:paraId="714D6564" w14:textId="77777777" w:rsidR="00AD739C" w:rsidRDefault="00AD739C">
            <w:pPr>
              <w:rPr>
                <w:rFonts w:ascii="Arial" w:hAnsi="Arial"/>
              </w:rPr>
            </w:pPr>
          </w:p>
        </w:tc>
        <w:tc>
          <w:tcPr>
            <w:tcW w:w="618" w:type="dxa"/>
            <w:tcMar>
              <w:top w:w="30" w:type="dxa"/>
              <w:left w:w="120" w:type="dxa"/>
              <w:bottom w:w="30" w:type="dxa"/>
              <w:right w:w="0" w:type="dxa"/>
            </w:tcMar>
            <w:vAlign w:val="center"/>
          </w:tcPr>
          <w:p w14:paraId="4137A6A3" w14:textId="77777777" w:rsidR="00AD739C" w:rsidRDefault="002F2687">
            <w:pPr>
              <w:ind w:left="108"/>
              <w:rPr>
                <w:rFonts w:ascii="Arial" w:hAnsi="Arial"/>
              </w:rPr>
            </w:pPr>
            <w:r>
              <w:rPr>
                <w:rFonts w:ascii="Arial" w:hAnsi="Arial"/>
                <w:color w:val="000000"/>
              </w:rPr>
              <w:t>4.55</w:t>
            </w:r>
          </w:p>
        </w:tc>
        <w:tc>
          <w:tcPr>
            <w:tcW w:w="156" w:type="dxa"/>
            <w:tcMar>
              <w:top w:w="30" w:type="dxa"/>
              <w:left w:w="30" w:type="dxa"/>
              <w:bottom w:w="30" w:type="dxa"/>
              <w:right w:w="120" w:type="dxa"/>
            </w:tcMar>
            <w:vAlign w:val="center"/>
          </w:tcPr>
          <w:p w14:paraId="0F00980E" w14:textId="77777777" w:rsidR="00AD739C" w:rsidRDefault="00AD739C">
            <w:pPr>
              <w:rPr>
                <w:rFonts w:ascii="Arial" w:hAnsi="Arial"/>
              </w:rPr>
            </w:pPr>
          </w:p>
        </w:tc>
        <w:tc>
          <w:tcPr>
            <w:tcW w:w="775" w:type="dxa"/>
            <w:tcMar>
              <w:top w:w="30" w:type="dxa"/>
              <w:left w:w="120" w:type="dxa"/>
              <w:bottom w:w="30" w:type="dxa"/>
              <w:right w:w="0" w:type="dxa"/>
            </w:tcMar>
            <w:vAlign w:val="center"/>
          </w:tcPr>
          <w:p w14:paraId="24D60696" w14:textId="77777777" w:rsidR="00AD739C" w:rsidRDefault="002F2687">
            <w:pPr>
              <w:ind w:left="108"/>
              <w:rPr>
                <w:rFonts w:ascii="Arial" w:hAnsi="Arial"/>
              </w:rPr>
            </w:pPr>
            <w:r>
              <w:rPr>
                <w:rFonts w:ascii="Arial" w:hAnsi="Arial"/>
                <w:color w:val="000000"/>
              </w:rPr>
              <w:t>&lt; .001</w:t>
            </w:r>
          </w:p>
        </w:tc>
        <w:tc>
          <w:tcPr>
            <w:tcW w:w="156" w:type="dxa"/>
            <w:tcMar>
              <w:top w:w="30" w:type="dxa"/>
              <w:left w:w="30" w:type="dxa"/>
              <w:bottom w:w="30" w:type="dxa"/>
              <w:right w:w="120" w:type="dxa"/>
            </w:tcMar>
            <w:vAlign w:val="center"/>
          </w:tcPr>
          <w:p w14:paraId="41C7767E" w14:textId="77777777" w:rsidR="00AD739C" w:rsidRDefault="00AD739C">
            <w:pPr>
              <w:rPr>
                <w:rFonts w:ascii="Arial" w:hAnsi="Arial"/>
              </w:rPr>
            </w:pPr>
          </w:p>
        </w:tc>
        <w:tc>
          <w:tcPr>
            <w:tcW w:w="978" w:type="dxa"/>
          </w:tcPr>
          <w:p w14:paraId="1C199CFD" w14:textId="77777777" w:rsidR="00AD739C" w:rsidRDefault="002F2687">
            <w:pPr>
              <w:ind w:left="108"/>
              <w:rPr>
                <w:rFonts w:ascii="Arial" w:hAnsi="Arial"/>
              </w:rPr>
            </w:pPr>
            <w:r>
              <w:rPr>
                <w:rFonts w:ascii="Arial" w:hAnsi="Arial"/>
                <w:color w:val="000000"/>
              </w:rPr>
              <w:t>Reject H</w:t>
            </w:r>
            <w:r>
              <w:rPr>
                <w:rFonts w:ascii="Arial" w:hAnsi="Arial"/>
                <w:color w:val="000000"/>
                <w:vertAlign w:val="subscript"/>
              </w:rPr>
              <w:t>o</w:t>
            </w:r>
          </w:p>
        </w:tc>
      </w:tr>
      <w:tr w:rsidR="00AD739C" w14:paraId="4AAD0DB0" w14:textId="77777777">
        <w:tc>
          <w:tcPr>
            <w:tcW w:w="2252" w:type="dxa"/>
            <w:tcMar>
              <w:top w:w="30" w:type="dxa"/>
              <w:left w:w="120" w:type="dxa"/>
              <w:bottom w:w="30" w:type="dxa"/>
              <w:right w:w="0" w:type="dxa"/>
            </w:tcMar>
            <w:vAlign w:val="center"/>
          </w:tcPr>
          <w:p w14:paraId="5BDAAF39" w14:textId="77777777" w:rsidR="00AD739C" w:rsidRDefault="002F2687">
            <w:pPr>
              <w:ind w:left="108"/>
              <w:rPr>
                <w:rFonts w:ascii="Arial" w:hAnsi="Arial"/>
              </w:rPr>
            </w:pPr>
            <w:r>
              <w:rPr>
                <w:rFonts w:ascii="Arial" w:hAnsi="Arial"/>
                <w:color w:val="000000"/>
              </w:rPr>
              <w:t>Concentration</w:t>
            </w:r>
          </w:p>
        </w:tc>
        <w:tc>
          <w:tcPr>
            <w:tcW w:w="156" w:type="dxa"/>
            <w:tcMar>
              <w:top w:w="30" w:type="dxa"/>
              <w:left w:w="30" w:type="dxa"/>
              <w:bottom w:w="30" w:type="dxa"/>
              <w:right w:w="120" w:type="dxa"/>
            </w:tcMar>
            <w:vAlign w:val="center"/>
          </w:tcPr>
          <w:p w14:paraId="6F80FCCA" w14:textId="77777777" w:rsidR="00AD739C" w:rsidRDefault="00AD739C">
            <w:pPr>
              <w:rPr>
                <w:rFonts w:ascii="Arial" w:hAnsi="Arial"/>
              </w:rPr>
            </w:pPr>
          </w:p>
        </w:tc>
        <w:tc>
          <w:tcPr>
            <w:tcW w:w="885" w:type="dxa"/>
            <w:tcMar>
              <w:top w:w="30" w:type="dxa"/>
              <w:left w:w="120" w:type="dxa"/>
              <w:bottom w:w="30" w:type="dxa"/>
              <w:right w:w="0" w:type="dxa"/>
            </w:tcMar>
            <w:vAlign w:val="center"/>
          </w:tcPr>
          <w:p w14:paraId="426EBE7B" w14:textId="77777777" w:rsidR="00AD739C" w:rsidRDefault="002F2687">
            <w:pPr>
              <w:ind w:left="108"/>
              <w:rPr>
                <w:rFonts w:ascii="Arial" w:hAnsi="Arial"/>
              </w:rPr>
            </w:pPr>
            <w:r>
              <w:rPr>
                <w:rFonts w:ascii="Arial" w:hAnsi="Arial"/>
                <w:color w:val="000000"/>
              </w:rPr>
              <w:t>0.171</w:t>
            </w:r>
          </w:p>
        </w:tc>
        <w:tc>
          <w:tcPr>
            <w:tcW w:w="189" w:type="dxa"/>
            <w:tcMar>
              <w:top w:w="30" w:type="dxa"/>
              <w:left w:w="30" w:type="dxa"/>
              <w:bottom w:w="30" w:type="dxa"/>
              <w:right w:w="120" w:type="dxa"/>
            </w:tcMar>
            <w:vAlign w:val="center"/>
          </w:tcPr>
          <w:p w14:paraId="2D8E3A25" w14:textId="77777777" w:rsidR="00AD739C" w:rsidRDefault="00AD739C">
            <w:pPr>
              <w:rPr>
                <w:rFonts w:ascii="Arial" w:hAnsi="Arial"/>
              </w:rPr>
            </w:pPr>
          </w:p>
        </w:tc>
        <w:tc>
          <w:tcPr>
            <w:tcW w:w="840" w:type="dxa"/>
            <w:tcMar>
              <w:top w:w="30" w:type="dxa"/>
              <w:left w:w="120" w:type="dxa"/>
              <w:bottom w:w="30" w:type="dxa"/>
              <w:right w:w="0" w:type="dxa"/>
            </w:tcMar>
            <w:vAlign w:val="center"/>
          </w:tcPr>
          <w:p w14:paraId="44595F87" w14:textId="77777777" w:rsidR="00AD739C" w:rsidRDefault="002F2687">
            <w:pPr>
              <w:ind w:left="108"/>
              <w:rPr>
                <w:rFonts w:ascii="Arial" w:hAnsi="Arial"/>
              </w:rPr>
            </w:pPr>
            <w:r>
              <w:rPr>
                <w:rFonts w:ascii="Arial" w:hAnsi="Arial"/>
                <w:color w:val="000000"/>
              </w:rPr>
              <w:t>0.0706</w:t>
            </w:r>
          </w:p>
        </w:tc>
        <w:tc>
          <w:tcPr>
            <w:tcW w:w="156" w:type="dxa"/>
            <w:tcMar>
              <w:top w:w="30" w:type="dxa"/>
              <w:left w:w="30" w:type="dxa"/>
              <w:bottom w:w="30" w:type="dxa"/>
              <w:right w:w="120" w:type="dxa"/>
            </w:tcMar>
            <w:vAlign w:val="center"/>
          </w:tcPr>
          <w:p w14:paraId="33B29FD3" w14:textId="77777777" w:rsidR="00AD739C" w:rsidRDefault="00AD739C">
            <w:pPr>
              <w:rPr>
                <w:rFonts w:ascii="Arial" w:hAnsi="Arial"/>
              </w:rPr>
            </w:pPr>
          </w:p>
        </w:tc>
        <w:tc>
          <w:tcPr>
            <w:tcW w:w="618" w:type="dxa"/>
            <w:tcMar>
              <w:top w:w="30" w:type="dxa"/>
              <w:left w:w="120" w:type="dxa"/>
              <w:bottom w:w="30" w:type="dxa"/>
              <w:right w:w="0" w:type="dxa"/>
            </w:tcMar>
            <w:vAlign w:val="center"/>
          </w:tcPr>
          <w:p w14:paraId="66AA3D10" w14:textId="77777777" w:rsidR="00AD739C" w:rsidRDefault="002F2687">
            <w:pPr>
              <w:ind w:left="108"/>
              <w:rPr>
                <w:rFonts w:ascii="Arial" w:hAnsi="Arial"/>
              </w:rPr>
            </w:pPr>
            <w:r>
              <w:rPr>
                <w:rFonts w:ascii="Arial" w:hAnsi="Arial"/>
                <w:color w:val="000000"/>
              </w:rPr>
              <w:t>2.42</w:t>
            </w:r>
          </w:p>
        </w:tc>
        <w:tc>
          <w:tcPr>
            <w:tcW w:w="156" w:type="dxa"/>
            <w:tcMar>
              <w:top w:w="30" w:type="dxa"/>
              <w:left w:w="30" w:type="dxa"/>
              <w:bottom w:w="30" w:type="dxa"/>
              <w:right w:w="120" w:type="dxa"/>
            </w:tcMar>
            <w:vAlign w:val="center"/>
          </w:tcPr>
          <w:p w14:paraId="2BF57FBB" w14:textId="77777777" w:rsidR="00AD739C" w:rsidRDefault="00AD739C">
            <w:pPr>
              <w:rPr>
                <w:rFonts w:ascii="Arial" w:hAnsi="Arial"/>
              </w:rPr>
            </w:pPr>
          </w:p>
        </w:tc>
        <w:tc>
          <w:tcPr>
            <w:tcW w:w="775" w:type="dxa"/>
            <w:tcMar>
              <w:top w:w="30" w:type="dxa"/>
              <w:left w:w="120" w:type="dxa"/>
              <w:bottom w:w="30" w:type="dxa"/>
              <w:right w:w="0" w:type="dxa"/>
            </w:tcMar>
            <w:vAlign w:val="center"/>
          </w:tcPr>
          <w:p w14:paraId="0431F883" w14:textId="77777777" w:rsidR="00AD739C" w:rsidRDefault="002F2687">
            <w:pPr>
              <w:ind w:left="108"/>
              <w:rPr>
                <w:rFonts w:ascii="Arial" w:hAnsi="Arial"/>
              </w:rPr>
            </w:pPr>
            <w:r>
              <w:rPr>
                <w:rFonts w:ascii="Arial" w:hAnsi="Arial"/>
                <w:color w:val="000000"/>
              </w:rPr>
              <w:t>0.016</w:t>
            </w:r>
          </w:p>
        </w:tc>
        <w:tc>
          <w:tcPr>
            <w:tcW w:w="156" w:type="dxa"/>
            <w:tcMar>
              <w:top w:w="30" w:type="dxa"/>
              <w:left w:w="30" w:type="dxa"/>
              <w:bottom w:w="30" w:type="dxa"/>
              <w:right w:w="120" w:type="dxa"/>
            </w:tcMar>
            <w:vAlign w:val="center"/>
          </w:tcPr>
          <w:p w14:paraId="0C176953" w14:textId="77777777" w:rsidR="00AD739C" w:rsidRDefault="00AD739C">
            <w:pPr>
              <w:rPr>
                <w:rFonts w:ascii="Arial" w:hAnsi="Arial"/>
              </w:rPr>
            </w:pPr>
          </w:p>
        </w:tc>
        <w:tc>
          <w:tcPr>
            <w:tcW w:w="978" w:type="dxa"/>
          </w:tcPr>
          <w:p w14:paraId="79303D50" w14:textId="77777777" w:rsidR="00AD739C" w:rsidRDefault="002F2687">
            <w:pPr>
              <w:ind w:left="108"/>
              <w:rPr>
                <w:rFonts w:ascii="Arial" w:hAnsi="Arial"/>
              </w:rPr>
            </w:pPr>
            <w:r>
              <w:rPr>
                <w:rFonts w:ascii="Arial" w:hAnsi="Arial"/>
                <w:color w:val="000000"/>
              </w:rPr>
              <w:t>Reject H</w:t>
            </w:r>
            <w:r>
              <w:rPr>
                <w:rFonts w:ascii="Arial" w:hAnsi="Arial"/>
                <w:color w:val="000000"/>
                <w:vertAlign w:val="subscript"/>
              </w:rPr>
              <w:t>o</w:t>
            </w:r>
          </w:p>
        </w:tc>
      </w:tr>
      <w:tr w:rsidR="00AD739C" w14:paraId="161E802D" w14:textId="77777777">
        <w:tc>
          <w:tcPr>
            <w:tcW w:w="2252" w:type="dxa"/>
            <w:tcBorders>
              <w:bottom w:val="single" w:sz="12" w:space="0" w:color="333333"/>
            </w:tcBorders>
            <w:tcMar>
              <w:top w:w="30" w:type="dxa"/>
              <w:left w:w="120" w:type="dxa"/>
              <w:bottom w:w="120" w:type="dxa"/>
              <w:right w:w="0" w:type="dxa"/>
            </w:tcMar>
            <w:vAlign w:val="center"/>
          </w:tcPr>
          <w:p w14:paraId="6BF2FADE" w14:textId="77777777" w:rsidR="00AD739C" w:rsidRDefault="002F2687">
            <w:pPr>
              <w:ind w:left="108"/>
              <w:rPr>
                <w:rFonts w:ascii="Arial" w:hAnsi="Arial"/>
              </w:rPr>
            </w:pPr>
            <w:r>
              <w:rPr>
                <w:rFonts w:ascii="Arial" w:hAnsi="Arial"/>
                <w:color w:val="000000"/>
              </w:rPr>
              <w:t>Competence</w:t>
            </w:r>
          </w:p>
        </w:tc>
        <w:tc>
          <w:tcPr>
            <w:tcW w:w="156" w:type="dxa"/>
            <w:tcBorders>
              <w:bottom w:val="single" w:sz="12" w:space="0" w:color="333333"/>
            </w:tcBorders>
            <w:tcMar>
              <w:top w:w="30" w:type="dxa"/>
              <w:left w:w="30" w:type="dxa"/>
              <w:bottom w:w="120" w:type="dxa"/>
              <w:right w:w="120" w:type="dxa"/>
            </w:tcMar>
            <w:vAlign w:val="center"/>
          </w:tcPr>
          <w:p w14:paraId="638EFFFF" w14:textId="77777777" w:rsidR="00AD739C" w:rsidRDefault="00AD739C">
            <w:pPr>
              <w:rPr>
                <w:rFonts w:ascii="Arial" w:hAnsi="Arial"/>
              </w:rPr>
            </w:pPr>
          </w:p>
        </w:tc>
        <w:tc>
          <w:tcPr>
            <w:tcW w:w="885" w:type="dxa"/>
            <w:tcBorders>
              <w:bottom w:val="single" w:sz="12" w:space="0" w:color="333333"/>
            </w:tcBorders>
            <w:tcMar>
              <w:top w:w="30" w:type="dxa"/>
              <w:left w:w="120" w:type="dxa"/>
              <w:bottom w:w="120" w:type="dxa"/>
              <w:right w:w="0" w:type="dxa"/>
            </w:tcMar>
            <w:vAlign w:val="center"/>
          </w:tcPr>
          <w:p w14:paraId="7FFFC275" w14:textId="77777777" w:rsidR="00AD739C" w:rsidRDefault="002F2687">
            <w:pPr>
              <w:ind w:left="108"/>
              <w:rPr>
                <w:rFonts w:ascii="Arial" w:hAnsi="Arial"/>
              </w:rPr>
            </w:pPr>
            <w:r>
              <w:rPr>
                <w:rFonts w:ascii="Arial" w:hAnsi="Arial"/>
                <w:color w:val="000000"/>
              </w:rPr>
              <w:t>0.449</w:t>
            </w:r>
          </w:p>
        </w:tc>
        <w:tc>
          <w:tcPr>
            <w:tcW w:w="189" w:type="dxa"/>
            <w:tcBorders>
              <w:bottom w:val="single" w:sz="12" w:space="0" w:color="333333"/>
            </w:tcBorders>
            <w:tcMar>
              <w:top w:w="30" w:type="dxa"/>
              <w:left w:w="30" w:type="dxa"/>
              <w:bottom w:w="120" w:type="dxa"/>
              <w:right w:w="120" w:type="dxa"/>
            </w:tcMar>
            <w:vAlign w:val="center"/>
          </w:tcPr>
          <w:p w14:paraId="11D40721" w14:textId="77777777" w:rsidR="00AD739C" w:rsidRDefault="00AD739C">
            <w:pPr>
              <w:rPr>
                <w:rFonts w:ascii="Arial" w:hAnsi="Arial"/>
              </w:rPr>
            </w:pPr>
          </w:p>
        </w:tc>
        <w:tc>
          <w:tcPr>
            <w:tcW w:w="840" w:type="dxa"/>
            <w:tcBorders>
              <w:bottom w:val="single" w:sz="12" w:space="0" w:color="333333"/>
            </w:tcBorders>
            <w:tcMar>
              <w:top w:w="30" w:type="dxa"/>
              <w:left w:w="120" w:type="dxa"/>
              <w:bottom w:w="120" w:type="dxa"/>
              <w:right w:w="0" w:type="dxa"/>
            </w:tcMar>
            <w:vAlign w:val="center"/>
          </w:tcPr>
          <w:p w14:paraId="0E2243F3" w14:textId="77777777" w:rsidR="00AD739C" w:rsidRDefault="002F2687">
            <w:pPr>
              <w:ind w:left="108"/>
              <w:rPr>
                <w:rFonts w:ascii="Arial" w:hAnsi="Arial"/>
              </w:rPr>
            </w:pPr>
            <w:r>
              <w:rPr>
                <w:rFonts w:ascii="Arial" w:hAnsi="Arial"/>
                <w:color w:val="000000"/>
              </w:rPr>
              <w:t>0.0697</w:t>
            </w:r>
          </w:p>
        </w:tc>
        <w:tc>
          <w:tcPr>
            <w:tcW w:w="156" w:type="dxa"/>
            <w:tcBorders>
              <w:bottom w:val="single" w:sz="12" w:space="0" w:color="333333"/>
            </w:tcBorders>
            <w:tcMar>
              <w:top w:w="30" w:type="dxa"/>
              <w:left w:w="30" w:type="dxa"/>
              <w:bottom w:w="120" w:type="dxa"/>
              <w:right w:w="120" w:type="dxa"/>
            </w:tcMar>
            <w:vAlign w:val="center"/>
          </w:tcPr>
          <w:p w14:paraId="53957547" w14:textId="77777777" w:rsidR="00AD739C" w:rsidRDefault="00AD739C">
            <w:pPr>
              <w:rPr>
                <w:rFonts w:ascii="Arial" w:hAnsi="Arial"/>
              </w:rPr>
            </w:pPr>
          </w:p>
        </w:tc>
        <w:tc>
          <w:tcPr>
            <w:tcW w:w="618" w:type="dxa"/>
            <w:tcBorders>
              <w:bottom w:val="single" w:sz="12" w:space="0" w:color="333333"/>
            </w:tcBorders>
            <w:tcMar>
              <w:top w:w="30" w:type="dxa"/>
              <w:left w:w="120" w:type="dxa"/>
              <w:bottom w:w="120" w:type="dxa"/>
              <w:right w:w="0" w:type="dxa"/>
            </w:tcMar>
            <w:vAlign w:val="center"/>
          </w:tcPr>
          <w:p w14:paraId="27C100E2" w14:textId="77777777" w:rsidR="00AD739C" w:rsidRDefault="002F2687">
            <w:pPr>
              <w:ind w:left="108"/>
              <w:rPr>
                <w:rFonts w:ascii="Arial" w:hAnsi="Arial"/>
              </w:rPr>
            </w:pPr>
            <w:r>
              <w:rPr>
                <w:rFonts w:ascii="Arial" w:hAnsi="Arial"/>
                <w:color w:val="000000"/>
              </w:rPr>
              <w:t>6.44</w:t>
            </w:r>
          </w:p>
        </w:tc>
        <w:tc>
          <w:tcPr>
            <w:tcW w:w="156" w:type="dxa"/>
            <w:tcBorders>
              <w:bottom w:val="single" w:sz="12" w:space="0" w:color="333333"/>
            </w:tcBorders>
            <w:tcMar>
              <w:top w:w="30" w:type="dxa"/>
              <w:left w:w="30" w:type="dxa"/>
              <w:bottom w:w="120" w:type="dxa"/>
              <w:right w:w="120" w:type="dxa"/>
            </w:tcMar>
            <w:vAlign w:val="center"/>
          </w:tcPr>
          <w:p w14:paraId="324B9AA5" w14:textId="77777777" w:rsidR="00AD739C" w:rsidRDefault="00AD739C">
            <w:pPr>
              <w:rPr>
                <w:rFonts w:ascii="Arial" w:hAnsi="Arial"/>
              </w:rPr>
            </w:pPr>
          </w:p>
        </w:tc>
        <w:tc>
          <w:tcPr>
            <w:tcW w:w="775" w:type="dxa"/>
            <w:tcBorders>
              <w:bottom w:val="single" w:sz="12" w:space="0" w:color="333333"/>
            </w:tcBorders>
            <w:tcMar>
              <w:top w:w="30" w:type="dxa"/>
              <w:left w:w="120" w:type="dxa"/>
              <w:bottom w:w="120" w:type="dxa"/>
              <w:right w:w="0" w:type="dxa"/>
            </w:tcMar>
            <w:vAlign w:val="center"/>
          </w:tcPr>
          <w:p w14:paraId="19787CCB" w14:textId="77777777" w:rsidR="00AD739C" w:rsidRDefault="002F2687">
            <w:pPr>
              <w:ind w:left="108"/>
              <w:rPr>
                <w:rFonts w:ascii="Arial" w:hAnsi="Arial"/>
              </w:rPr>
            </w:pPr>
            <w:r>
              <w:rPr>
                <w:rFonts w:ascii="Arial" w:hAnsi="Arial"/>
                <w:color w:val="000000"/>
              </w:rPr>
              <w:t>&lt; .001</w:t>
            </w:r>
          </w:p>
        </w:tc>
        <w:tc>
          <w:tcPr>
            <w:tcW w:w="156" w:type="dxa"/>
            <w:tcBorders>
              <w:bottom w:val="single" w:sz="12" w:space="0" w:color="333333"/>
            </w:tcBorders>
            <w:tcMar>
              <w:top w:w="30" w:type="dxa"/>
              <w:left w:w="30" w:type="dxa"/>
              <w:bottom w:w="120" w:type="dxa"/>
              <w:right w:w="120" w:type="dxa"/>
            </w:tcMar>
            <w:vAlign w:val="center"/>
          </w:tcPr>
          <w:p w14:paraId="3E582AD9" w14:textId="77777777" w:rsidR="00AD739C" w:rsidRDefault="00AD739C">
            <w:pPr>
              <w:rPr>
                <w:rFonts w:ascii="Arial" w:hAnsi="Arial"/>
              </w:rPr>
            </w:pPr>
          </w:p>
        </w:tc>
        <w:tc>
          <w:tcPr>
            <w:tcW w:w="978" w:type="dxa"/>
            <w:tcBorders>
              <w:bottom w:val="single" w:sz="12" w:space="0" w:color="333333"/>
            </w:tcBorders>
          </w:tcPr>
          <w:p w14:paraId="57709C06" w14:textId="77777777" w:rsidR="00AD739C" w:rsidRDefault="002F2687">
            <w:pPr>
              <w:ind w:left="108"/>
              <w:rPr>
                <w:rFonts w:ascii="Arial" w:hAnsi="Arial"/>
              </w:rPr>
            </w:pPr>
            <w:r>
              <w:rPr>
                <w:rFonts w:ascii="Arial" w:hAnsi="Arial"/>
                <w:color w:val="000000"/>
              </w:rPr>
              <w:t>Reject H</w:t>
            </w:r>
            <w:r>
              <w:rPr>
                <w:rFonts w:ascii="Arial" w:hAnsi="Arial"/>
                <w:color w:val="000000"/>
                <w:vertAlign w:val="subscript"/>
              </w:rPr>
              <w:t>o</w:t>
            </w:r>
          </w:p>
        </w:tc>
      </w:tr>
      <w:tr w:rsidR="00AD739C" w14:paraId="4478863E" w14:textId="77777777">
        <w:tc>
          <w:tcPr>
            <w:tcW w:w="6183" w:type="dxa"/>
            <w:gridSpan w:val="10"/>
            <w:tcBorders>
              <w:top w:val="single" w:sz="12" w:space="0" w:color="333333"/>
            </w:tcBorders>
            <w:tcMar>
              <w:top w:w="90" w:type="dxa"/>
              <w:left w:w="120" w:type="dxa"/>
              <w:bottom w:w="30" w:type="dxa"/>
              <w:right w:w="120" w:type="dxa"/>
            </w:tcMar>
            <w:vAlign w:val="center"/>
          </w:tcPr>
          <w:p w14:paraId="2B280AB4" w14:textId="77777777" w:rsidR="00AD739C" w:rsidRDefault="002F2687">
            <w:pPr>
              <w:spacing w:line="360" w:lineRule="auto"/>
              <w:ind w:left="108"/>
              <w:rPr>
                <w:rFonts w:ascii="Arial" w:hAnsi="Arial"/>
              </w:rPr>
            </w:pPr>
            <w:r>
              <w:rPr>
                <w:rFonts w:ascii="Arial" w:hAnsi="Arial"/>
                <w:color w:val="000000"/>
              </w:rPr>
              <w:t>R= 0.734, R</w:t>
            </w:r>
            <w:r>
              <w:rPr>
                <w:rFonts w:ascii="Arial" w:hAnsi="Arial"/>
                <w:color w:val="000000"/>
                <w:vertAlign w:val="superscript"/>
              </w:rPr>
              <w:t>2</w:t>
            </w:r>
            <w:r>
              <w:rPr>
                <w:rFonts w:ascii="Arial" w:hAnsi="Arial"/>
                <w:color w:val="000000"/>
              </w:rPr>
              <w:t xml:space="preserve">= 0.538, F= 77.40, </w:t>
            </w:r>
            <w:r>
              <w:rPr>
                <w:rFonts w:ascii="Arial" w:hAnsi="Arial"/>
                <w:i/>
                <w:color w:val="000000"/>
              </w:rPr>
              <w:t>P= &lt;.001</w:t>
            </w:r>
          </w:p>
        </w:tc>
        <w:tc>
          <w:tcPr>
            <w:tcW w:w="978" w:type="dxa"/>
            <w:tcBorders>
              <w:top w:val="single" w:sz="12" w:space="0" w:color="333333"/>
            </w:tcBorders>
          </w:tcPr>
          <w:p w14:paraId="3A2F5264" w14:textId="77777777" w:rsidR="00AD739C" w:rsidRDefault="00AD739C">
            <w:pPr>
              <w:spacing w:line="360" w:lineRule="auto"/>
              <w:rPr>
                <w:rFonts w:ascii="Arial" w:hAnsi="Arial"/>
              </w:rPr>
            </w:pPr>
          </w:p>
        </w:tc>
      </w:tr>
    </w:tbl>
    <w:p w14:paraId="5EC2D00A"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Table 4: Show the significant influence of the game engagement to the perceived experience. To investigate the significant influence, the research utilized linear regression. As shown in the table, among the indicators of game engagement, all the indicators namely emotional involvement, concentration, competence made a unique significant contribution to the model and influence on the level of perceived experience of the respondents with a p value of &lt;.001, .016, and &lt;.001 respectively. It revealed further that 53.80% of the indicators of game engagement significantly influenced the perceived experience, which means that 46.20% is not part of the study under investigation.</w:t>
      </w:r>
    </w:p>
    <w:p w14:paraId="72B3EF77" w14:textId="148768E5" w:rsidR="00AD739C" w:rsidRDefault="00975EFF">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Fig 3-Scatter Plot</w:t>
      </w:r>
      <w:r>
        <w:rPr>
          <w:noProof/>
          <w:lang w:val="en-US" w:eastAsia="en-US"/>
        </w:rPr>
        <w:drawing>
          <wp:anchor distT="0" distB="0" distL="114300" distR="114300" simplePos="0" relativeHeight="251661312" behindDoc="0" locked="0" layoutInCell="1" hidden="0" allowOverlap="1" wp14:anchorId="65A4D2F5" wp14:editId="7F3DEDA5">
            <wp:simplePos x="0" y="0"/>
            <wp:positionH relativeFrom="column">
              <wp:posOffset>1086485</wp:posOffset>
            </wp:positionH>
            <wp:positionV relativeFrom="paragraph">
              <wp:posOffset>290195</wp:posOffset>
            </wp:positionV>
            <wp:extent cx="2590800" cy="2430780"/>
            <wp:effectExtent l="0" t="0" r="0" b="0"/>
            <wp:wrapTopAndBottom distT="0" distB="0"/>
            <wp:docPr id="2060358573" name="image2.png"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 shot of a graph&#10;&#10;Description automatically generated"/>
                    <pic:cNvPicPr preferRelativeResize="0"/>
                  </pic:nvPicPr>
                  <pic:blipFill>
                    <a:blip r:embed="rId15"/>
                    <a:srcRect/>
                    <a:stretch>
                      <a:fillRect/>
                    </a:stretch>
                  </pic:blipFill>
                  <pic:spPr>
                    <a:xfrm>
                      <a:off x="0" y="0"/>
                      <a:ext cx="2590800" cy="2430780"/>
                    </a:xfrm>
                    <a:prstGeom prst="rect">
                      <a:avLst/>
                    </a:prstGeom>
                    <a:ln/>
                  </pic:spPr>
                </pic:pic>
              </a:graphicData>
            </a:graphic>
          </wp:anchor>
        </w:drawing>
      </w:r>
    </w:p>
    <w:p w14:paraId="7BF68E48" w14:textId="77777777" w:rsidR="00AD739C" w:rsidRDefault="00AD739C">
      <w:pPr>
        <w:pBdr>
          <w:top w:val="nil"/>
          <w:left w:val="nil"/>
          <w:bottom w:val="nil"/>
          <w:right w:val="nil"/>
          <w:between w:val="nil"/>
        </w:pBdr>
        <w:spacing w:after="240"/>
        <w:rPr>
          <w:rFonts w:ascii="Arial" w:hAnsi="Arial"/>
          <w:b/>
          <w:color w:val="000000"/>
          <w:sz w:val="20"/>
          <w:szCs w:val="20"/>
        </w:rPr>
      </w:pPr>
    </w:p>
    <w:tbl>
      <w:tblPr>
        <w:tblStyle w:val="a4"/>
        <w:tblW w:w="3270" w:type="dxa"/>
        <w:tblLayout w:type="fixed"/>
        <w:tblLook w:val="0400" w:firstRow="0" w:lastRow="0" w:firstColumn="0" w:lastColumn="0" w:noHBand="0" w:noVBand="1"/>
      </w:tblPr>
      <w:tblGrid>
        <w:gridCol w:w="641"/>
        <w:gridCol w:w="170"/>
        <w:gridCol w:w="553"/>
        <w:gridCol w:w="170"/>
        <w:gridCol w:w="676"/>
        <w:gridCol w:w="173"/>
        <w:gridCol w:w="717"/>
        <w:gridCol w:w="170"/>
      </w:tblGrid>
      <w:tr w:rsidR="00AD739C" w14:paraId="44B12300" w14:textId="77777777">
        <w:trPr>
          <w:tblHeader/>
        </w:trPr>
        <w:tc>
          <w:tcPr>
            <w:tcW w:w="3270" w:type="dxa"/>
            <w:gridSpan w:val="8"/>
            <w:tcBorders>
              <w:bottom w:val="single" w:sz="6" w:space="0" w:color="333333"/>
            </w:tcBorders>
            <w:tcMar>
              <w:top w:w="60" w:type="dxa"/>
              <w:left w:w="0" w:type="dxa"/>
              <w:bottom w:w="60" w:type="dxa"/>
              <w:right w:w="120" w:type="dxa"/>
            </w:tcMar>
            <w:vAlign w:val="center"/>
          </w:tcPr>
          <w:p w14:paraId="3CBD4948" w14:textId="77777777" w:rsidR="00AD739C" w:rsidRDefault="002F2687">
            <w:pPr>
              <w:ind w:left="108"/>
              <w:rPr>
                <w:rFonts w:ascii="Arial" w:hAnsi="Arial"/>
              </w:rPr>
            </w:pPr>
            <w:r>
              <w:rPr>
                <w:rFonts w:ascii="Arial" w:hAnsi="Arial"/>
                <w:color w:val="000000"/>
              </w:rPr>
              <w:lastRenderedPageBreak/>
              <w:t>Descriptive</w:t>
            </w:r>
          </w:p>
        </w:tc>
      </w:tr>
      <w:tr w:rsidR="00AD739C" w14:paraId="0BD74491" w14:textId="77777777">
        <w:trPr>
          <w:tblHeader/>
        </w:trPr>
        <w:tc>
          <w:tcPr>
            <w:tcW w:w="807" w:type="dxa"/>
            <w:gridSpan w:val="2"/>
            <w:tcBorders>
              <w:top w:val="single" w:sz="6" w:space="0" w:color="333333"/>
              <w:bottom w:val="single" w:sz="6" w:space="0" w:color="333333"/>
            </w:tcBorders>
            <w:tcMar>
              <w:top w:w="60" w:type="dxa"/>
              <w:left w:w="120" w:type="dxa"/>
              <w:bottom w:w="60" w:type="dxa"/>
              <w:right w:w="120" w:type="dxa"/>
            </w:tcMar>
            <w:vAlign w:val="center"/>
          </w:tcPr>
          <w:p w14:paraId="5A989AA7" w14:textId="77777777" w:rsidR="00AD739C" w:rsidRDefault="002F2687">
            <w:pPr>
              <w:ind w:left="108"/>
              <w:rPr>
                <w:rFonts w:ascii="Arial" w:hAnsi="Arial"/>
              </w:rPr>
            </w:pPr>
            <w:r>
              <w:rPr>
                <w:rFonts w:ascii="Arial" w:hAnsi="Arial"/>
                <w:color w:val="000000"/>
              </w:rPr>
              <w:t> </w:t>
            </w:r>
          </w:p>
        </w:tc>
        <w:tc>
          <w:tcPr>
            <w:tcW w:w="718" w:type="dxa"/>
            <w:gridSpan w:val="2"/>
            <w:tcBorders>
              <w:top w:val="single" w:sz="6" w:space="0" w:color="333333"/>
              <w:bottom w:val="single" w:sz="6" w:space="0" w:color="333333"/>
            </w:tcBorders>
            <w:tcMar>
              <w:top w:w="60" w:type="dxa"/>
              <w:left w:w="120" w:type="dxa"/>
              <w:bottom w:w="60" w:type="dxa"/>
              <w:right w:w="120" w:type="dxa"/>
            </w:tcMar>
            <w:vAlign w:val="center"/>
          </w:tcPr>
          <w:p w14:paraId="2B71E8D6" w14:textId="77777777" w:rsidR="00AD739C" w:rsidRDefault="002F2687">
            <w:pPr>
              <w:ind w:left="108"/>
              <w:rPr>
                <w:rFonts w:ascii="Arial" w:hAnsi="Arial"/>
              </w:rPr>
            </w:pPr>
            <w:r>
              <w:rPr>
                <w:rFonts w:ascii="Arial" w:hAnsi="Arial"/>
                <w:color w:val="000000"/>
              </w:rPr>
              <w:t>N</w:t>
            </w:r>
          </w:p>
        </w:tc>
        <w:tc>
          <w:tcPr>
            <w:tcW w:w="860" w:type="dxa"/>
            <w:gridSpan w:val="2"/>
            <w:tcBorders>
              <w:top w:val="single" w:sz="6" w:space="0" w:color="333333"/>
              <w:bottom w:val="single" w:sz="6" w:space="0" w:color="333333"/>
            </w:tcBorders>
            <w:tcMar>
              <w:top w:w="60" w:type="dxa"/>
              <w:left w:w="120" w:type="dxa"/>
              <w:bottom w:w="60" w:type="dxa"/>
              <w:right w:w="120" w:type="dxa"/>
            </w:tcMar>
            <w:vAlign w:val="center"/>
          </w:tcPr>
          <w:p w14:paraId="4BFE305C" w14:textId="77777777" w:rsidR="00AD739C" w:rsidRDefault="002F2687">
            <w:pPr>
              <w:ind w:left="108"/>
              <w:rPr>
                <w:rFonts w:ascii="Arial" w:hAnsi="Arial"/>
              </w:rPr>
            </w:pPr>
            <w:r>
              <w:rPr>
                <w:rFonts w:ascii="Arial" w:hAnsi="Arial"/>
                <w:color w:val="000000"/>
              </w:rPr>
              <w:t>Mean</w:t>
            </w:r>
          </w:p>
        </w:tc>
        <w:tc>
          <w:tcPr>
            <w:tcW w:w="885" w:type="dxa"/>
            <w:gridSpan w:val="2"/>
            <w:tcBorders>
              <w:top w:val="single" w:sz="6" w:space="0" w:color="333333"/>
              <w:bottom w:val="single" w:sz="6" w:space="0" w:color="333333"/>
            </w:tcBorders>
            <w:tcMar>
              <w:top w:w="60" w:type="dxa"/>
              <w:left w:w="120" w:type="dxa"/>
              <w:bottom w:w="60" w:type="dxa"/>
              <w:right w:w="120" w:type="dxa"/>
            </w:tcMar>
            <w:vAlign w:val="center"/>
          </w:tcPr>
          <w:p w14:paraId="7192125C" w14:textId="77777777" w:rsidR="00AD739C" w:rsidRDefault="002F2687">
            <w:pPr>
              <w:ind w:left="108"/>
              <w:rPr>
                <w:rFonts w:ascii="Arial" w:hAnsi="Arial"/>
              </w:rPr>
            </w:pPr>
            <w:r>
              <w:rPr>
                <w:rFonts w:ascii="Arial" w:hAnsi="Arial"/>
                <w:color w:val="000000"/>
              </w:rPr>
              <w:t>SD</w:t>
            </w:r>
          </w:p>
        </w:tc>
      </w:tr>
      <w:tr w:rsidR="00AD739C" w14:paraId="48EF69D7" w14:textId="77777777">
        <w:tc>
          <w:tcPr>
            <w:tcW w:w="651" w:type="dxa"/>
            <w:tcBorders>
              <w:top w:val="single" w:sz="6" w:space="0" w:color="333333"/>
            </w:tcBorders>
            <w:tcMar>
              <w:top w:w="120" w:type="dxa"/>
              <w:left w:w="120" w:type="dxa"/>
              <w:bottom w:w="30" w:type="dxa"/>
              <w:right w:w="0" w:type="dxa"/>
            </w:tcMar>
            <w:vAlign w:val="center"/>
          </w:tcPr>
          <w:p w14:paraId="5C6E2CF1" w14:textId="77777777" w:rsidR="00AD739C" w:rsidRDefault="002F2687">
            <w:pPr>
              <w:ind w:left="108"/>
              <w:rPr>
                <w:rFonts w:ascii="Arial" w:hAnsi="Arial"/>
              </w:rPr>
            </w:pPr>
            <w:r>
              <w:rPr>
                <w:rFonts w:ascii="Arial" w:hAnsi="Arial"/>
                <w:color w:val="000000"/>
              </w:rPr>
              <w:t>IV1</w:t>
            </w:r>
          </w:p>
        </w:tc>
        <w:tc>
          <w:tcPr>
            <w:tcW w:w="156" w:type="dxa"/>
            <w:tcBorders>
              <w:top w:val="single" w:sz="6" w:space="0" w:color="333333"/>
            </w:tcBorders>
            <w:tcMar>
              <w:top w:w="120" w:type="dxa"/>
              <w:left w:w="30" w:type="dxa"/>
              <w:bottom w:w="30" w:type="dxa"/>
              <w:right w:w="120" w:type="dxa"/>
            </w:tcMar>
            <w:vAlign w:val="center"/>
          </w:tcPr>
          <w:p w14:paraId="09BEF138" w14:textId="77777777" w:rsidR="00AD739C" w:rsidRDefault="00AD739C">
            <w:pPr>
              <w:rPr>
                <w:rFonts w:ascii="Arial" w:hAnsi="Arial"/>
              </w:rPr>
            </w:pPr>
          </w:p>
        </w:tc>
        <w:tc>
          <w:tcPr>
            <w:tcW w:w="562" w:type="dxa"/>
            <w:tcBorders>
              <w:top w:val="single" w:sz="6" w:space="0" w:color="333333"/>
            </w:tcBorders>
            <w:tcMar>
              <w:top w:w="120" w:type="dxa"/>
              <w:left w:w="120" w:type="dxa"/>
              <w:bottom w:w="30" w:type="dxa"/>
              <w:right w:w="0" w:type="dxa"/>
            </w:tcMar>
            <w:vAlign w:val="center"/>
          </w:tcPr>
          <w:p w14:paraId="7D38B8BF" w14:textId="77777777" w:rsidR="00AD739C" w:rsidRDefault="002F2687">
            <w:pPr>
              <w:ind w:left="108"/>
              <w:rPr>
                <w:rFonts w:ascii="Arial" w:hAnsi="Arial"/>
              </w:rPr>
            </w:pPr>
            <w:r>
              <w:rPr>
                <w:rFonts w:ascii="Arial" w:hAnsi="Arial"/>
                <w:color w:val="000000"/>
              </w:rPr>
              <w:t>203</w:t>
            </w:r>
          </w:p>
        </w:tc>
        <w:tc>
          <w:tcPr>
            <w:tcW w:w="156" w:type="dxa"/>
            <w:tcBorders>
              <w:top w:val="single" w:sz="6" w:space="0" w:color="333333"/>
            </w:tcBorders>
            <w:tcMar>
              <w:top w:w="120" w:type="dxa"/>
              <w:left w:w="30" w:type="dxa"/>
              <w:bottom w:w="30" w:type="dxa"/>
              <w:right w:w="120" w:type="dxa"/>
            </w:tcMar>
            <w:vAlign w:val="center"/>
          </w:tcPr>
          <w:p w14:paraId="04147B90" w14:textId="77777777" w:rsidR="00AD739C" w:rsidRDefault="00AD739C">
            <w:pPr>
              <w:rPr>
                <w:rFonts w:ascii="Arial" w:hAnsi="Arial"/>
              </w:rPr>
            </w:pPr>
          </w:p>
        </w:tc>
        <w:tc>
          <w:tcPr>
            <w:tcW w:w="687" w:type="dxa"/>
            <w:tcBorders>
              <w:top w:val="single" w:sz="6" w:space="0" w:color="333333"/>
            </w:tcBorders>
            <w:tcMar>
              <w:top w:w="120" w:type="dxa"/>
              <w:left w:w="120" w:type="dxa"/>
              <w:bottom w:w="30" w:type="dxa"/>
              <w:right w:w="0" w:type="dxa"/>
            </w:tcMar>
            <w:vAlign w:val="center"/>
          </w:tcPr>
          <w:p w14:paraId="20D506AD" w14:textId="77777777" w:rsidR="00AD739C" w:rsidRDefault="002F2687">
            <w:pPr>
              <w:ind w:left="108"/>
              <w:rPr>
                <w:rFonts w:ascii="Arial" w:hAnsi="Arial"/>
              </w:rPr>
            </w:pPr>
            <w:r>
              <w:rPr>
                <w:rFonts w:ascii="Arial" w:hAnsi="Arial"/>
                <w:color w:val="000000"/>
              </w:rPr>
              <w:t>3.27</w:t>
            </w:r>
          </w:p>
        </w:tc>
        <w:tc>
          <w:tcPr>
            <w:tcW w:w="173" w:type="dxa"/>
            <w:tcBorders>
              <w:top w:val="single" w:sz="6" w:space="0" w:color="333333"/>
            </w:tcBorders>
            <w:tcMar>
              <w:top w:w="120" w:type="dxa"/>
              <w:left w:w="30" w:type="dxa"/>
              <w:bottom w:w="30" w:type="dxa"/>
              <w:right w:w="120" w:type="dxa"/>
            </w:tcMar>
            <w:vAlign w:val="center"/>
          </w:tcPr>
          <w:p w14:paraId="276DD9A4" w14:textId="77777777" w:rsidR="00AD739C" w:rsidRDefault="00AD739C">
            <w:pPr>
              <w:rPr>
                <w:rFonts w:ascii="Arial" w:hAnsi="Arial"/>
              </w:rPr>
            </w:pPr>
          </w:p>
        </w:tc>
        <w:tc>
          <w:tcPr>
            <w:tcW w:w="729" w:type="dxa"/>
            <w:tcBorders>
              <w:top w:val="single" w:sz="6" w:space="0" w:color="333333"/>
            </w:tcBorders>
            <w:tcMar>
              <w:top w:w="120" w:type="dxa"/>
              <w:left w:w="120" w:type="dxa"/>
              <w:bottom w:w="30" w:type="dxa"/>
              <w:right w:w="0" w:type="dxa"/>
            </w:tcMar>
            <w:vAlign w:val="center"/>
          </w:tcPr>
          <w:p w14:paraId="3C43244C" w14:textId="77777777" w:rsidR="00AD739C" w:rsidRDefault="002F2687">
            <w:pPr>
              <w:ind w:left="108"/>
              <w:rPr>
                <w:rFonts w:ascii="Arial" w:hAnsi="Arial"/>
              </w:rPr>
            </w:pPr>
            <w:r>
              <w:rPr>
                <w:rFonts w:ascii="Arial" w:hAnsi="Arial"/>
                <w:color w:val="000000"/>
              </w:rPr>
              <w:t>0.866</w:t>
            </w:r>
          </w:p>
        </w:tc>
        <w:tc>
          <w:tcPr>
            <w:tcW w:w="156" w:type="dxa"/>
            <w:tcBorders>
              <w:top w:val="single" w:sz="6" w:space="0" w:color="333333"/>
            </w:tcBorders>
            <w:tcMar>
              <w:top w:w="120" w:type="dxa"/>
              <w:left w:w="30" w:type="dxa"/>
              <w:bottom w:w="30" w:type="dxa"/>
              <w:right w:w="120" w:type="dxa"/>
            </w:tcMar>
            <w:vAlign w:val="center"/>
          </w:tcPr>
          <w:p w14:paraId="76D44887" w14:textId="77777777" w:rsidR="00AD739C" w:rsidRDefault="00AD739C">
            <w:pPr>
              <w:rPr>
                <w:rFonts w:ascii="Arial" w:hAnsi="Arial"/>
              </w:rPr>
            </w:pPr>
          </w:p>
        </w:tc>
      </w:tr>
      <w:tr w:rsidR="00AD739C" w14:paraId="13CF6213" w14:textId="77777777">
        <w:tc>
          <w:tcPr>
            <w:tcW w:w="651" w:type="dxa"/>
            <w:tcMar>
              <w:top w:w="30" w:type="dxa"/>
              <w:left w:w="120" w:type="dxa"/>
              <w:bottom w:w="30" w:type="dxa"/>
              <w:right w:w="0" w:type="dxa"/>
            </w:tcMar>
            <w:vAlign w:val="center"/>
          </w:tcPr>
          <w:p w14:paraId="23BC2E41" w14:textId="77777777" w:rsidR="00AD739C" w:rsidRDefault="002F2687">
            <w:pPr>
              <w:ind w:left="108"/>
              <w:rPr>
                <w:rFonts w:ascii="Arial" w:hAnsi="Arial"/>
              </w:rPr>
            </w:pPr>
            <w:r>
              <w:rPr>
                <w:rFonts w:ascii="Arial" w:hAnsi="Arial"/>
                <w:color w:val="000000"/>
              </w:rPr>
              <w:t>IV2</w:t>
            </w:r>
          </w:p>
        </w:tc>
        <w:tc>
          <w:tcPr>
            <w:tcW w:w="156" w:type="dxa"/>
            <w:tcMar>
              <w:top w:w="30" w:type="dxa"/>
              <w:left w:w="30" w:type="dxa"/>
              <w:bottom w:w="30" w:type="dxa"/>
              <w:right w:w="120" w:type="dxa"/>
            </w:tcMar>
            <w:vAlign w:val="center"/>
          </w:tcPr>
          <w:p w14:paraId="05474297" w14:textId="77777777" w:rsidR="00AD739C" w:rsidRDefault="00AD739C">
            <w:pPr>
              <w:rPr>
                <w:rFonts w:ascii="Arial" w:hAnsi="Arial"/>
              </w:rPr>
            </w:pPr>
          </w:p>
        </w:tc>
        <w:tc>
          <w:tcPr>
            <w:tcW w:w="562" w:type="dxa"/>
            <w:tcMar>
              <w:top w:w="30" w:type="dxa"/>
              <w:left w:w="120" w:type="dxa"/>
              <w:bottom w:w="30" w:type="dxa"/>
              <w:right w:w="0" w:type="dxa"/>
            </w:tcMar>
            <w:vAlign w:val="center"/>
          </w:tcPr>
          <w:p w14:paraId="19D25F91"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36A906CF" w14:textId="77777777" w:rsidR="00AD739C" w:rsidRDefault="00AD739C">
            <w:pPr>
              <w:rPr>
                <w:rFonts w:ascii="Arial" w:hAnsi="Arial"/>
              </w:rPr>
            </w:pPr>
          </w:p>
        </w:tc>
        <w:tc>
          <w:tcPr>
            <w:tcW w:w="687" w:type="dxa"/>
            <w:tcMar>
              <w:top w:w="30" w:type="dxa"/>
              <w:left w:w="120" w:type="dxa"/>
              <w:bottom w:w="30" w:type="dxa"/>
              <w:right w:w="0" w:type="dxa"/>
            </w:tcMar>
            <w:vAlign w:val="center"/>
          </w:tcPr>
          <w:p w14:paraId="0D76F178" w14:textId="77777777" w:rsidR="00AD739C" w:rsidRDefault="002F2687">
            <w:pPr>
              <w:ind w:left="108"/>
              <w:rPr>
                <w:rFonts w:ascii="Arial" w:hAnsi="Arial"/>
              </w:rPr>
            </w:pPr>
            <w:r>
              <w:rPr>
                <w:rFonts w:ascii="Arial" w:hAnsi="Arial"/>
                <w:color w:val="000000"/>
              </w:rPr>
              <w:t>2.90</w:t>
            </w:r>
          </w:p>
        </w:tc>
        <w:tc>
          <w:tcPr>
            <w:tcW w:w="173" w:type="dxa"/>
            <w:tcMar>
              <w:top w:w="30" w:type="dxa"/>
              <w:left w:w="30" w:type="dxa"/>
              <w:bottom w:w="30" w:type="dxa"/>
              <w:right w:w="120" w:type="dxa"/>
            </w:tcMar>
            <w:vAlign w:val="center"/>
          </w:tcPr>
          <w:p w14:paraId="271A39E6" w14:textId="77777777" w:rsidR="00AD739C" w:rsidRDefault="00AD739C">
            <w:pPr>
              <w:rPr>
                <w:rFonts w:ascii="Arial" w:hAnsi="Arial"/>
              </w:rPr>
            </w:pPr>
          </w:p>
        </w:tc>
        <w:tc>
          <w:tcPr>
            <w:tcW w:w="729" w:type="dxa"/>
            <w:tcMar>
              <w:top w:w="30" w:type="dxa"/>
              <w:left w:w="120" w:type="dxa"/>
              <w:bottom w:w="30" w:type="dxa"/>
              <w:right w:w="0" w:type="dxa"/>
            </w:tcMar>
            <w:vAlign w:val="center"/>
          </w:tcPr>
          <w:p w14:paraId="342BF3F6" w14:textId="77777777" w:rsidR="00AD739C" w:rsidRDefault="002F2687">
            <w:pPr>
              <w:ind w:left="108"/>
              <w:rPr>
                <w:rFonts w:ascii="Arial" w:hAnsi="Arial"/>
              </w:rPr>
            </w:pPr>
            <w:r>
              <w:rPr>
                <w:rFonts w:ascii="Arial" w:hAnsi="Arial"/>
                <w:color w:val="000000"/>
              </w:rPr>
              <w:t>1.034</w:t>
            </w:r>
          </w:p>
        </w:tc>
        <w:tc>
          <w:tcPr>
            <w:tcW w:w="156" w:type="dxa"/>
            <w:tcMar>
              <w:top w:w="30" w:type="dxa"/>
              <w:left w:w="30" w:type="dxa"/>
              <w:bottom w:w="30" w:type="dxa"/>
              <w:right w:w="120" w:type="dxa"/>
            </w:tcMar>
            <w:vAlign w:val="center"/>
          </w:tcPr>
          <w:p w14:paraId="153B022E" w14:textId="77777777" w:rsidR="00AD739C" w:rsidRDefault="00AD739C">
            <w:pPr>
              <w:rPr>
                <w:rFonts w:ascii="Arial" w:hAnsi="Arial"/>
              </w:rPr>
            </w:pPr>
          </w:p>
        </w:tc>
      </w:tr>
      <w:tr w:rsidR="00AD739C" w14:paraId="6F8494A9" w14:textId="77777777">
        <w:tc>
          <w:tcPr>
            <w:tcW w:w="651" w:type="dxa"/>
            <w:tcMar>
              <w:top w:w="30" w:type="dxa"/>
              <w:left w:w="120" w:type="dxa"/>
              <w:bottom w:w="30" w:type="dxa"/>
              <w:right w:w="0" w:type="dxa"/>
            </w:tcMar>
            <w:vAlign w:val="center"/>
          </w:tcPr>
          <w:p w14:paraId="15F231B2" w14:textId="77777777" w:rsidR="00AD739C" w:rsidRDefault="002F2687">
            <w:pPr>
              <w:ind w:left="108"/>
              <w:rPr>
                <w:rFonts w:ascii="Arial" w:hAnsi="Arial"/>
              </w:rPr>
            </w:pPr>
            <w:r>
              <w:rPr>
                <w:rFonts w:ascii="Arial" w:hAnsi="Arial"/>
                <w:color w:val="000000"/>
              </w:rPr>
              <w:t>IV3</w:t>
            </w:r>
          </w:p>
        </w:tc>
        <w:tc>
          <w:tcPr>
            <w:tcW w:w="156" w:type="dxa"/>
            <w:tcMar>
              <w:top w:w="30" w:type="dxa"/>
              <w:left w:w="30" w:type="dxa"/>
              <w:bottom w:w="30" w:type="dxa"/>
              <w:right w:w="120" w:type="dxa"/>
            </w:tcMar>
            <w:vAlign w:val="center"/>
          </w:tcPr>
          <w:p w14:paraId="07693563" w14:textId="77777777" w:rsidR="00AD739C" w:rsidRDefault="00AD739C">
            <w:pPr>
              <w:rPr>
                <w:rFonts w:ascii="Arial" w:hAnsi="Arial"/>
              </w:rPr>
            </w:pPr>
          </w:p>
        </w:tc>
        <w:tc>
          <w:tcPr>
            <w:tcW w:w="562" w:type="dxa"/>
            <w:tcMar>
              <w:top w:w="30" w:type="dxa"/>
              <w:left w:w="120" w:type="dxa"/>
              <w:bottom w:w="30" w:type="dxa"/>
              <w:right w:w="0" w:type="dxa"/>
            </w:tcMar>
            <w:vAlign w:val="center"/>
          </w:tcPr>
          <w:p w14:paraId="6A31C186"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11DA121E" w14:textId="77777777" w:rsidR="00AD739C" w:rsidRDefault="00AD739C">
            <w:pPr>
              <w:rPr>
                <w:rFonts w:ascii="Arial" w:hAnsi="Arial"/>
              </w:rPr>
            </w:pPr>
          </w:p>
        </w:tc>
        <w:tc>
          <w:tcPr>
            <w:tcW w:w="687" w:type="dxa"/>
            <w:tcMar>
              <w:top w:w="30" w:type="dxa"/>
              <w:left w:w="120" w:type="dxa"/>
              <w:bottom w:w="30" w:type="dxa"/>
              <w:right w:w="0" w:type="dxa"/>
            </w:tcMar>
            <w:vAlign w:val="center"/>
          </w:tcPr>
          <w:p w14:paraId="75F5B39B" w14:textId="77777777" w:rsidR="00AD739C" w:rsidRDefault="002F2687">
            <w:pPr>
              <w:ind w:left="108"/>
              <w:rPr>
                <w:rFonts w:ascii="Arial" w:hAnsi="Arial"/>
              </w:rPr>
            </w:pPr>
            <w:r>
              <w:rPr>
                <w:rFonts w:ascii="Arial" w:hAnsi="Arial"/>
                <w:color w:val="000000"/>
              </w:rPr>
              <w:t>3.40</w:t>
            </w:r>
          </w:p>
        </w:tc>
        <w:tc>
          <w:tcPr>
            <w:tcW w:w="173" w:type="dxa"/>
            <w:tcMar>
              <w:top w:w="30" w:type="dxa"/>
              <w:left w:w="30" w:type="dxa"/>
              <w:bottom w:w="30" w:type="dxa"/>
              <w:right w:w="120" w:type="dxa"/>
            </w:tcMar>
            <w:vAlign w:val="center"/>
          </w:tcPr>
          <w:p w14:paraId="6DF82FAD" w14:textId="77777777" w:rsidR="00AD739C" w:rsidRDefault="00AD739C">
            <w:pPr>
              <w:rPr>
                <w:rFonts w:ascii="Arial" w:hAnsi="Arial"/>
              </w:rPr>
            </w:pPr>
          </w:p>
        </w:tc>
        <w:tc>
          <w:tcPr>
            <w:tcW w:w="729" w:type="dxa"/>
            <w:tcMar>
              <w:top w:w="30" w:type="dxa"/>
              <w:left w:w="120" w:type="dxa"/>
              <w:bottom w:w="30" w:type="dxa"/>
              <w:right w:w="0" w:type="dxa"/>
            </w:tcMar>
            <w:vAlign w:val="center"/>
          </w:tcPr>
          <w:p w14:paraId="6549EF1D" w14:textId="77777777" w:rsidR="00AD739C" w:rsidRDefault="002F2687">
            <w:pPr>
              <w:ind w:left="108"/>
              <w:rPr>
                <w:rFonts w:ascii="Arial" w:hAnsi="Arial"/>
              </w:rPr>
            </w:pPr>
            <w:r>
              <w:rPr>
                <w:rFonts w:ascii="Arial" w:hAnsi="Arial"/>
                <w:color w:val="000000"/>
              </w:rPr>
              <w:t>0.908</w:t>
            </w:r>
          </w:p>
        </w:tc>
        <w:tc>
          <w:tcPr>
            <w:tcW w:w="156" w:type="dxa"/>
            <w:tcMar>
              <w:top w:w="30" w:type="dxa"/>
              <w:left w:w="30" w:type="dxa"/>
              <w:bottom w:w="30" w:type="dxa"/>
              <w:right w:w="120" w:type="dxa"/>
            </w:tcMar>
            <w:vAlign w:val="center"/>
          </w:tcPr>
          <w:p w14:paraId="606721B2" w14:textId="77777777" w:rsidR="00AD739C" w:rsidRDefault="00AD739C">
            <w:pPr>
              <w:rPr>
                <w:rFonts w:ascii="Arial" w:hAnsi="Arial"/>
              </w:rPr>
            </w:pPr>
          </w:p>
        </w:tc>
      </w:tr>
      <w:tr w:rsidR="00AD739C" w14:paraId="3244FE99" w14:textId="77777777">
        <w:tc>
          <w:tcPr>
            <w:tcW w:w="651" w:type="dxa"/>
            <w:tcMar>
              <w:top w:w="30" w:type="dxa"/>
              <w:left w:w="120" w:type="dxa"/>
              <w:bottom w:w="30" w:type="dxa"/>
              <w:right w:w="0" w:type="dxa"/>
            </w:tcMar>
            <w:vAlign w:val="center"/>
          </w:tcPr>
          <w:p w14:paraId="4C47FFEB" w14:textId="77777777" w:rsidR="00AD739C" w:rsidRDefault="002F2687">
            <w:pPr>
              <w:ind w:left="108"/>
              <w:rPr>
                <w:rFonts w:ascii="Arial" w:hAnsi="Arial"/>
              </w:rPr>
            </w:pPr>
            <w:r>
              <w:rPr>
                <w:rFonts w:ascii="Arial" w:hAnsi="Arial"/>
                <w:color w:val="000000"/>
              </w:rPr>
              <w:t>IV4</w:t>
            </w:r>
          </w:p>
        </w:tc>
        <w:tc>
          <w:tcPr>
            <w:tcW w:w="156" w:type="dxa"/>
            <w:tcMar>
              <w:top w:w="30" w:type="dxa"/>
              <w:left w:w="30" w:type="dxa"/>
              <w:bottom w:w="30" w:type="dxa"/>
              <w:right w:w="120" w:type="dxa"/>
            </w:tcMar>
            <w:vAlign w:val="center"/>
          </w:tcPr>
          <w:p w14:paraId="0131C333" w14:textId="77777777" w:rsidR="00AD739C" w:rsidRDefault="00AD739C">
            <w:pPr>
              <w:rPr>
                <w:rFonts w:ascii="Arial" w:hAnsi="Arial"/>
              </w:rPr>
            </w:pPr>
          </w:p>
        </w:tc>
        <w:tc>
          <w:tcPr>
            <w:tcW w:w="562" w:type="dxa"/>
            <w:tcMar>
              <w:top w:w="30" w:type="dxa"/>
              <w:left w:w="120" w:type="dxa"/>
              <w:bottom w:w="30" w:type="dxa"/>
              <w:right w:w="0" w:type="dxa"/>
            </w:tcMar>
            <w:vAlign w:val="center"/>
          </w:tcPr>
          <w:p w14:paraId="6D1A336C"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2133A369" w14:textId="77777777" w:rsidR="00AD739C" w:rsidRDefault="00AD739C">
            <w:pPr>
              <w:rPr>
                <w:rFonts w:ascii="Arial" w:hAnsi="Arial"/>
              </w:rPr>
            </w:pPr>
          </w:p>
        </w:tc>
        <w:tc>
          <w:tcPr>
            <w:tcW w:w="687" w:type="dxa"/>
            <w:tcMar>
              <w:top w:w="30" w:type="dxa"/>
              <w:left w:w="120" w:type="dxa"/>
              <w:bottom w:w="30" w:type="dxa"/>
              <w:right w:w="0" w:type="dxa"/>
            </w:tcMar>
            <w:vAlign w:val="center"/>
          </w:tcPr>
          <w:p w14:paraId="5510A4D2" w14:textId="77777777" w:rsidR="00AD739C" w:rsidRDefault="002F2687">
            <w:pPr>
              <w:ind w:left="108"/>
              <w:rPr>
                <w:rFonts w:ascii="Arial" w:hAnsi="Arial"/>
              </w:rPr>
            </w:pPr>
            <w:r>
              <w:rPr>
                <w:rFonts w:ascii="Arial" w:hAnsi="Arial"/>
                <w:color w:val="000000"/>
              </w:rPr>
              <w:t>3.19</w:t>
            </w:r>
          </w:p>
        </w:tc>
        <w:tc>
          <w:tcPr>
            <w:tcW w:w="173" w:type="dxa"/>
            <w:tcMar>
              <w:top w:w="30" w:type="dxa"/>
              <w:left w:w="30" w:type="dxa"/>
              <w:bottom w:w="30" w:type="dxa"/>
              <w:right w:w="120" w:type="dxa"/>
            </w:tcMar>
            <w:vAlign w:val="center"/>
          </w:tcPr>
          <w:p w14:paraId="7A8FF689" w14:textId="77777777" w:rsidR="00AD739C" w:rsidRDefault="00AD739C">
            <w:pPr>
              <w:rPr>
                <w:rFonts w:ascii="Arial" w:hAnsi="Arial"/>
              </w:rPr>
            </w:pPr>
          </w:p>
        </w:tc>
        <w:tc>
          <w:tcPr>
            <w:tcW w:w="729" w:type="dxa"/>
            <w:tcMar>
              <w:top w:w="30" w:type="dxa"/>
              <w:left w:w="120" w:type="dxa"/>
              <w:bottom w:w="30" w:type="dxa"/>
              <w:right w:w="0" w:type="dxa"/>
            </w:tcMar>
            <w:vAlign w:val="center"/>
          </w:tcPr>
          <w:p w14:paraId="7FF1D556" w14:textId="77777777" w:rsidR="00AD739C" w:rsidRDefault="002F2687">
            <w:pPr>
              <w:ind w:left="108"/>
              <w:rPr>
                <w:rFonts w:ascii="Arial" w:hAnsi="Arial"/>
              </w:rPr>
            </w:pPr>
            <w:r>
              <w:rPr>
                <w:rFonts w:ascii="Arial" w:hAnsi="Arial"/>
                <w:color w:val="000000"/>
              </w:rPr>
              <w:t>0.774</w:t>
            </w:r>
          </w:p>
        </w:tc>
        <w:tc>
          <w:tcPr>
            <w:tcW w:w="156" w:type="dxa"/>
            <w:tcMar>
              <w:top w:w="30" w:type="dxa"/>
              <w:left w:w="30" w:type="dxa"/>
              <w:bottom w:w="30" w:type="dxa"/>
              <w:right w:w="120" w:type="dxa"/>
            </w:tcMar>
            <w:vAlign w:val="center"/>
          </w:tcPr>
          <w:p w14:paraId="7B922FE9" w14:textId="77777777" w:rsidR="00AD739C" w:rsidRDefault="00AD739C">
            <w:pPr>
              <w:rPr>
                <w:rFonts w:ascii="Arial" w:hAnsi="Arial"/>
              </w:rPr>
            </w:pPr>
          </w:p>
        </w:tc>
      </w:tr>
      <w:tr w:rsidR="00AD739C" w14:paraId="4B8D022F" w14:textId="77777777">
        <w:tc>
          <w:tcPr>
            <w:tcW w:w="651" w:type="dxa"/>
            <w:tcMar>
              <w:top w:w="30" w:type="dxa"/>
              <w:left w:w="120" w:type="dxa"/>
              <w:bottom w:w="30" w:type="dxa"/>
              <w:right w:w="0" w:type="dxa"/>
            </w:tcMar>
            <w:vAlign w:val="center"/>
          </w:tcPr>
          <w:p w14:paraId="1BE7FE4A" w14:textId="77777777" w:rsidR="00AD739C" w:rsidRDefault="002F2687">
            <w:pPr>
              <w:ind w:left="108"/>
              <w:rPr>
                <w:rFonts w:ascii="Arial" w:hAnsi="Arial"/>
              </w:rPr>
            </w:pPr>
            <w:r>
              <w:rPr>
                <w:rFonts w:ascii="Arial" w:hAnsi="Arial"/>
                <w:color w:val="000000"/>
              </w:rPr>
              <w:t>IV5</w:t>
            </w:r>
          </w:p>
        </w:tc>
        <w:tc>
          <w:tcPr>
            <w:tcW w:w="156" w:type="dxa"/>
            <w:tcMar>
              <w:top w:w="30" w:type="dxa"/>
              <w:left w:w="30" w:type="dxa"/>
              <w:bottom w:w="30" w:type="dxa"/>
              <w:right w:w="120" w:type="dxa"/>
            </w:tcMar>
            <w:vAlign w:val="center"/>
          </w:tcPr>
          <w:p w14:paraId="2E131408" w14:textId="77777777" w:rsidR="00AD739C" w:rsidRDefault="00AD739C">
            <w:pPr>
              <w:rPr>
                <w:rFonts w:ascii="Arial" w:hAnsi="Arial"/>
              </w:rPr>
            </w:pPr>
          </w:p>
        </w:tc>
        <w:tc>
          <w:tcPr>
            <w:tcW w:w="562" w:type="dxa"/>
            <w:tcMar>
              <w:top w:w="30" w:type="dxa"/>
              <w:left w:w="120" w:type="dxa"/>
              <w:bottom w:w="30" w:type="dxa"/>
              <w:right w:w="0" w:type="dxa"/>
            </w:tcMar>
            <w:vAlign w:val="center"/>
          </w:tcPr>
          <w:p w14:paraId="2CF444C2"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31FE95C0" w14:textId="77777777" w:rsidR="00AD739C" w:rsidRDefault="00AD739C">
            <w:pPr>
              <w:rPr>
                <w:rFonts w:ascii="Arial" w:hAnsi="Arial"/>
              </w:rPr>
            </w:pPr>
          </w:p>
        </w:tc>
        <w:tc>
          <w:tcPr>
            <w:tcW w:w="687" w:type="dxa"/>
            <w:tcMar>
              <w:top w:w="30" w:type="dxa"/>
              <w:left w:w="120" w:type="dxa"/>
              <w:bottom w:w="30" w:type="dxa"/>
              <w:right w:w="0" w:type="dxa"/>
            </w:tcMar>
            <w:vAlign w:val="center"/>
          </w:tcPr>
          <w:p w14:paraId="0EC3C756" w14:textId="77777777" w:rsidR="00AD739C" w:rsidRDefault="002F2687">
            <w:pPr>
              <w:ind w:left="108"/>
              <w:rPr>
                <w:rFonts w:ascii="Arial" w:hAnsi="Arial"/>
              </w:rPr>
            </w:pPr>
            <w:r>
              <w:rPr>
                <w:rFonts w:ascii="Arial" w:hAnsi="Arial"/>
                <w:color w:val="000000"/>
              </w:rPr>
              <w:t>3.41</w:t>
            </w:r>
          </w:p>
        </w:tc>
        <w:tc>
          <w:tcPr>
            <w:tcW w:w="173" w:type="dxa"/>
            <w:tcMar>
              <w:top w:w="30" w:type="dxa"/>
              <w:left w:w="30" w:type="dxa"/>
              <w:bottom w:w="30" w:type="dxa"/>
              <w:right w:w="120" w:type="dxa"/>
            </w:tcMar>
            <w:vAlign w:val="center"/>
          </w:tcPr>
          <w:p w14:paraId="07C2E6E4" w14:textId="77777777" w:rsidR="00AD739C" w:rsidRDefault="00AD739C">
            <w:pPr>
              <w:rPr>
                <w:rFonts w:ascii="Arial" w:hAnsi="Arial"/>
              </w:rPr>
            </w:pPr>
          </w:p>
        </w:tc>
        <w:tc>
          <w:tcPr>
            <w:tcW w:w="729" w:type="dxa"/>
            <w:tcMar>
              <w:top w:w="30" w:type="dxa"/>
              <w:left w:w="120" w:type="dxa"/>
              <w:bottom w:w="30" w:type="dxa"/>
              <w:right w:w="0" w:type="dxa"/>
            </w:tcMar>
            <w:vAlign w:val="center"/>
          </w:tcPr>
          <w:p w14:paraId="5B207897" w14:textId="77777777" w:rsidR="00AD739C" w:rsidRDefault="002F2687">
            <w:pPr>
              <w:ind w:left="108"/>
              <w:rPr>
                <w:rFonts w:ascii="Arial" w:hAnsi="Arial"/>
              </w:rPr>
            </w:pPr>
            <w:r>
              <w:rPr>
                <w:rFonts w:ascii="Arial" w:hAnsi="Arial"/>
                <w:color w:val="000000"/>
              </w:rPr>
              <w:t>0.847</w:t>
            </w:r>
          </w:p>
        </w:tc>
        <w:tc>
          <w:tcPr>
            <w:tcW w:w="156" w:type="dxa"/>
            <w:tcMar>
              <w:top w:w="30" w:type="dxa"/>
              <w:left w:w="30" w:type="dxa"/>
              <w:bottom w:w="30" w:type="dxa"/>
              <w:right w:w="120" w:type="dxa"/>
            </w:tcMar>
            <w:vAlign w:val="center"/>
          </w:tcPr>
          <w:p w14:paraId="07BF28CD" w14:textId="77777777" w:rsidR="00AD739C" w:rsidRDefault="00AD739C">
            <w:pPr>
              <w:rPr>
                <w:rFonts w:ascii="Arial" w:hAnsi="Arial"/>
              </w:rPr>
            </w:pPr>
          </w:p>
        </w:tc>
      </w:tr>
      <w:tr w:rsidR="00AD739C" w14:paraId="67B13CCF" w14:textId="77777777">
        <w:tc>
          <w:tcPr>
            <w:tcW w:w="651" w:type="dxa"/>
            <w:tcMar>
              <w:top w:w="30" w:type="dxa"/>
              <w:left w:w="120" w:type="dxa"/>
              <w:bottom w:w="30" w:type="dxa"/>
              <w:right w:w="0" w:type="dxa"/>
            </w:tcMar>
            <w:vAlign w:val="center"/>
          </w:tcPr>
          <w:p w14:paraId="7B99AA60" w14:textId="77777777" w:rsidR="00AD739C" w:rsidRDefault="002F2687">
            <w:pPr>
              <w:ind w:left="108"/>
              <w:rPr>
                <w:rFonts w:ascii="Arial" w:hAnsi="Arial"/>
              </w:rPr>
            </w:pPr>
            <w:r>
              <w:rPr>
                <w:rFonts w:ascii="Arial" w:hAnsi="Arial"/>
                <w:color w:val="000000"/>
              </w:rPr>
              <w:t>CN1</w:t>
            </w:r>
          </w:p>
        </w:tc>
        <w:tc>
          <w:tcPr>
            <w:tcW w:w="156" w:type="dxa"/>
            <w:tcMar>
              <w:top w:w="30" w:type="dxa"/>
              <w:left w:w="30" w:type="dxa"/>
              <w:bottom w:w="30" w:type="dxa"/>
              <w:right w:w="120" w:type="dxa"/>
            </w:tcMar>
            <w:vAlign w:val="center"/>
          </w:tcPr>
          <w:p w14:paraId="512A14E4" w14:textId="77777777" w:rsidR="00AD739C" w:rsidRDefault="00AD739C">
            <w:pPr>
              <w:rPr>
                <w:rFonts w:ascii="Arial" w:hAnsi="Arial"/>
              </w:rPr>
            </w:pPr>
          </w:p>
        </w:tc>
        <w:tc>
          <w:tcPr>
            <w:tcW w:w="562" w:type="dxa"/>
            <w:tcMar>
              <w:top w:w="30" w:type="dxa"/>
              <w:left w:w="120" w:type="dxa"/>
              <w:bottom w:w="30" w:type="dxa"/>
              <w:right w:w="0" w:type="dxa"/>
            </w:tcMar>
            <w:vAlign w:val="center"/>
          </w:tcPr>
          <w:p w14:paraId="56705DF2"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2FD0F511" w14:textId="77777777" w:rsidR="00AD739C" w:rsidRDefault="00AD739C">
            <w:pPr>
              <w:rPr>
                <w:rFonts w:ascii="Arial" w:hAnsi="Arial"/>
              </w:rPr>
            </w:pPr>
          </w:p>
        </w:tc>
        <w:tc>
          <w:tcPr>
            <w:tcW w:w="687" w:type="dxa"/>
            <w:tcMar>
              <w:top w:w="30" w:type="dxa"/>
              <w:left w:w="120" w:type="dxa"/>
              <w:bottom w:w="30" w:type="dxa"/>
              <w:right w:w="0" w:type="dxa"/>
            </w:tcMar>
            <w:vAlign w:val="center"/>
          </w:tcPr>
          <w:p w14:paraId="7E565315" w14:textId="77777777" w:rsidR="00AD739C" w:rsidRDefault="002F2687">
            <w:pPr>
              <w:ind w:left="108"/>
              <w:rPr>
                <w:rFonts w:ascii="Arial" w:hAnsi="Arial"/>
              </w:rPr>
            </w:pPr>
            <w:r>
              <w:rPr>
                <w:rFonts w:ascii="Arial" w:hAnsi="Arial"/>
                <w:color w:val="000000"/>
              </w:rPr>
              <w:t>3.33</w:t>
            </w:r>
          </w:p>
        </w:tc>
        <w:tc>
          <w:tcPr>
            <w:tcW w:w="173" w:type="dxa"/>
            <w:tcMar>
              <w:top w:w="30" w:type="dxa"/>
              <w:left w:w="30" w:type="dxa"/>
              <w:bottom w:w="30" w:type="dxa"/>
              <w:right w:w="120" w:type="dxa"/>
            </w:tcMar>
            <w:vAlign w:val="center"/>
          </w:tcPr>
          <w:p w14:paraId="50BE3886" w14:textId="77777777" w:rsidR="00AD739C" w:rsidRDefault="00AD739C">
            <w:pPr>
              <w:rPr>
                <w:rFonts w:ascii="Arial" w:hAnsi="Arial"/>
              </w:rPr>
            </w:pPr>
          </w:p>
        </w:tc>
        <w:tc>
          <w:tcPr>
            <w:tcW w:w="729" w:type="dxa"/>
            <w:tcMar>
              <w:top w:w="30" w:type="dxa"/>
              <w:left w:w="120" w:type="dxa"/>
              <w:bottom w:w="30" w:type="dxa"/>
              <w:right w:w="0" w:type="dxa"/>
            </w:tcMar>
            <w:vAlign w:val="center"/>
          </w:tcPr>
          <w:p w14:paraId="2C8B5C19" w14:textId="77777777" w:rsidR="00AD739C" w:rsidRDefault="002F2687">
            <w:pPr>
              <w:ind w:left="108"/>
              <w:rPr>
                <w:rFonts w:ascii="Arial" w:hAnsi="Arial"/>
              </w:rPr>
            </w:pPr>
            <w:r>
              <w:rPr>
                <w:rFonts w:ascii="Arial" w:hAnsi="Arial"/>
                <w:color w:val="000000"/>
              </w:rPr>
              <w:t>0.701</w:t>
            </w:r>
          </w:p>
        </w:tc>
        <w:tc>
          <w:tcPr>
            <w:tcW w:w="156" w:type="dxa"/>
            <w:tcMar>
              <w:top w:w="30" w:type="dxa"/>
              <w:left w:w="30" w:type="dxa"/>
              <w:bottom w:w="30" w:type="dxa"/>
              <w:right w:w="120" w:type="dxa"/>
            </w:tcMar>
            <w:vAlign w:val="center"/>
          </w:tcPr>
          <w:p w14:paraId="795908BD" w14:textId="77777777" w:rsidR="00AD739C" w:rsidRDefault="00AD739C">
            <w:pPr>
              <w:rPr>
                <w:rFonts w:ascii="Arial" w:hAnsi="Arial"/>
              </w:rPr>
            </w:pPr>
          </w:p>
        </w:tc>
      </w:tr>
      <w:tr w:rsidR="00AD739C" w14:paraId="36CBA37C" w14:textId="77777777">
        <w:tc>
          <w:tcPr>
            <w:tcW w:w="651" w:type="dxa"/>
            <w:tcMar>
              <w:top w:w="30" w:type="dxa"/>
              <w:left w:w="120" w:type="dxa"/>
              <w:bottom w:w="30" w:type="dxa"/>
              <w:right w:w="0" w:type="dxa"/>
            </w:tcMar>
            <w:vAlign w:val="center"/>
          </w:tcPr>
          <w:p w14:paraId="1576BEAC" w14:textId="77777777" w:rsidR="00AD739C" w:rsidRDefault="002F2687">
            <w:pPr>
              <w:ind w:left="108"/>
              <w:rPr>
                <w:rFonts w:ascii="Arial" w:hAnsi="Arial"/>
              </w:rPr>
            </w:pPr>
            <w:r>
              <w:rPr>
                <w:rFonts w:ascii="Arial" w:hAnsi="Arial"/>
                <w:color w:val="000000"/>
              </w:rPr>
              <w:t>CN2</w:t>
            </w:r>
          </w:p>
        </w:tc>
        <w:tc>
          <w:tcPr>
            <w:tcW w:w="156" w:type="dxa"/>
            <w:tcMar>
              <w:top w:w="30" w:type="dxa"/>
              <w:left w:w="30" w:type="dxa"/>
              <w:bottom w:w="30" w:type="dxa"/>
              <w:right w:w="120" w:type="dxa"/>
            </w:tcMar>
            <w:vAlign w:val="center"/>
          </w:tcPr>
          <w:p w14:paraId="077D8E6D" w14:textId="77777777" w:rsidR="00AD739C" w:rsidRDefault="00AD739C">
            <w:pPr>
              <w:rPr>
                <w:rFonts w:ascii="Arial" w:hAnsi="Arial"/>
              </w:rPr>
            </w:pPr>
          </w:p>
        </w:tc>
        <w:tc>
          <w:tcPr>
            <w:tcW w:w="562" w:type="dxa"/>
            <w:tcMar>
              <w:top w:w="30" w:type="dxa"/>
              <w:left w:w="120" w:type="dxa"/>
              <w:bottom w:w="30" w:type="dxa"/>
              <w:right w:w="0" w:type="dxa"/>
            </w:tcMar>
            <w:vAlign w:val="center"/>
          </w:tcPr>
          <w:p w14:paraId="76CD9913"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487677EC" w14:textId="77777777" w:rsidR="00AD739C" w:rsidRDefault="00AD739C">
            <w:pPr>
              <w:rPr>
                <w:rFonts w:ascii="Arial" w:hAnsi="Arial"/>
              </w:rPr>
            </w:pPr>
          </w:p>
        </w:tc>
        <w:tc>
          <w:tcPr>
            <w:tcW w:w="687" w:type="dxa"/>
            <w:tcMar>
              <w:top w:w="30" w:type="dxa"/>
              <w:left w:w="120" w:type="dxa"/>
              <w:bottom w:w="30" w:type="dxa"/>
              <w:right w:w="0" w:type="dxa"/>
            </w:tcMar>
            <w:vAlign w:val="center"/>
          </w:tcPr>
          <w:p w14:paraId="03E362B1" w14:textId="77777777" w:rsidR="00AD739C" w:rsidRDefault="002F2687">
            <w:pPr>
              <w:ind w:left="108"/>
              <w:rPr>
                <w:rFonts w:ascii="Arial" w:hAnsi="Arial"/>
              </w:rPr>
            </w:pPr>
            <w:r>
              <w:rPr>
                <w:rFonts w:ascii="Arial" w:hAnsi="Arial"/>
                <w:color w:val="000000"/>
              </w:rPr>
              <w:t>3.36</w:t>
            </w:r>
          </w:p>
        </w:tc>
        <w:tc>
          <w:tcPr>
            <w:tcW w:w="173" w:type="dxa"/>
            <w:tcMar>
              <w:top w:w="30" w:type="dxa"/>
              <w:left w:w="30" w:type="dxa"/>
              <w:bottom w:w="30" w:type="dxa"/>
              <w:right w:w="120" w:type="dxa"/>
            </w:tcMar>
            <w:vAlign w:val="center"/>
          </w:tcPr>
          <w:p w14:paraId="454DDE7E" w14:textId="77777777" w:rsidR="00AD739C" w:rsidRDefault="00AD739C">
            <w:pPr>
              <w:rPr>
                <w:rFonts w:ascii="Arial" w:hAnsi="Arial"/>
              </w:rPr>
            </w:pPr>
          </w:p>
        </w:tc>
        <w:tc>
          <w:tcPr>
            <w:tcW w:w="729" w:type="dxa"/>
            <w:tcMar>
              <w:top w:w="30" w:type="dxa"/>
              <w:left w:w="120" w:type="dxa"/>
              <w:bottom w:w="30" w:type="dxa"/>
              <w:right w:w="0" w:type="dxa"/>
            </w:tcMar>
            <w:vAlign w:val="center"/>
          </w:tcPr>
          <w:p w14:paraId="575D5878" w14:textId="77777777" w:rsidR="00AD739C" w:rsidRDefault="002F2687">
            <w:pPr>
              <w:ind w:left="108"/>
              <w:rPr>
                <w:rFonts w:ascii="Arial" w:hAnsi="Arial"/>
              </w:rPr>
            </w:pPr>
            <w:r>
              <w:rPr>
                <w:rFonts w:ascii="Arial" w:hAnsi="Arial"/>
                <w:color w:val="000000"/>
              </w:rPr>
              <w:t>0.824</w:t>
            </w:r>
          </w:p>
        </w:tc>
        <w:tc>
          <w:tcPr>
            <w:tcW w:w="156" w:type="dxa"/>
            <w:tcMar>
              <w:top w:w="30" w:type="dxa"/>
              <w:left w:w="30" w:type="dxa"/>
              <w:bottom w:w="30" w:type="dxa"/>
              <w:right w:w="120" w:type="dxa"/>
            </w:tcMar>
            <w:vAlign w:val="center"/>
          </w:tcPr>
          <w:p w14:paraId="3317E57C" w14:textId="77777777" w:rsidR="00AD739C" w:rsidRDefault="00AD739C">
            <w:pPr>
              <w:rPr>
                <w:rFonts w:ascii="Arial" w:hAnsi="Arial"/>
              </w:rPr>
            </w:pPr>
          </w:p>
        </w:tc>
      </w:tr>
      <w:tr w:rsidR="00AD739C" w14:paraId="63B190D6" w14:textId="77777777">
        <w:tc>
          <w:tcPr>
            <w:tcW w:w="651" w:type="dxa"/>
            <w:tcMar>
              <w:top w:w="30" w:type="dxa"/>
              <w:left w:w="120" w:type="dxa"/>
              <w:bottom w:w="30" w:type="dxa"/>
              <w:right w:w="0" w:type="dxa"/>
            </w:tcMar>
            <w:vAlign w:val="center"/>
          </w:tcPr>
          <w:p w14:paraId="3D4B92EE" w14:textId="77777777" w:rsidR="00AD739C" w:rsidRDefault="002F2687">
            <w:pPr>
              <w:ind w:left="108"/>
              <w:rPr>
                <w:rFonts w:ascii="Arial" w:hAnsi="Arial"/>
              </w:rPr>
            </w:pPr>
            <w:r>
              <w:rPr>
                <w:rFonts w:ascii="Arial" w:hAnsi="Arial"/>
                <w:color w:val="000000"/>
              </w:rPr>
              <w:t>CN3</w:t>
            </w:r>
          </w:p>
        </w:tc>
        <w:tc>
          <w:tcPr>
            <w:tcW w:w="156" w:type="dxa"/>
            <w:tcMar>
              <w:top w:w="30" w:type="dxa"/>
              <w:left w:w="30" w:type="dxa"/>
              <w:bottom w:w="30" w:type="dxa"/>
              <w:right w:w="120" w:type="dxa"/>
            </w:tcMar>
            <w:vAlign w:val="center"/>
          </w:tcPr>
          <w:p w14:paraId="175087DC" w14:textId="77777777" w:rsidR="00AD739C" w:rsidRDefault="00AD739C">
            <w:pPr>
              <w:rPr>
                <w:rFonts w:ascii="Arial" w:hAnsi="Arial"/>
              </w:rPr>
            </w:pPr>
          </w:p>
        </w:tc>
        <w:tc>
          <w:tcPr>
            <w:tcW w:w="562" w:type="dxa"/>
            <w:tcMar>
              <w:top w:w="30" w:type="dxa"/>
              <w:left w:w="120" w:type="dxa"/>
              <w:bottom w:w="30" w:type="dxa"/>
              <w:right w:w="0" w:type="dxa"/>
            </w:tcMar>
            <w:vAlign w:val="center"/>
          </w:tcPr>
          <w:p w14:paraId="0778BCC5"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3DEE8DBC" w14:textId="77777777" w:rsidR="00AD739C" w:rsidRDefault="00AD739C">
            <w:pPr>
              <w:rPr>
                <w:rFonts w:ascii="Arial" w:hAnsi="Arial"/>
              </w:rPr>
            </w:pPr>
          </w:p>
        </w:tc>
        <w:tc>
          <w:tcPr>
            <w:tcW w:w="687" w:type="dxa"/>
            <w:tcMar>
              <w:top w:w="30" w:type="dxa"/>
              <w:left w:w="120" w:type="dxa"/>
              <w:bottom w:w="30" w:type="dxa"/>
              <w:right w:w="0" w:type="dxa"/>
            </w:tcMar>
            <w:vAlign w:val="center"/>
          </w:tcPr>
          <w:p w14:paraId="03C039AC" w14:textId="77777777" w:rsidR="00AD739C" w:rsidRDefault="002F2687">
            <w:pPr>
              <w:ind w:left="108"/>
              <w:rPr>
                <w:rFonts w:ascii="Arial" w:hAnsi="Arial"/>
              </w:rPr>
            </w:pPr>
            <w:r>
              <w:rPr>
                <w:rFonts w:ascii="Arial" w:hAnsi="Arial"/>
                <w:color w:val="000000"/>
              </w:rPr>
              <w:t>3.34</w:t>
            </w:r>
          </w:p>
        </w:tc>
        <w:tc>
          <w:tcPr>
            <w:tcW w:w="173" w:type="dxa"/>
            <w:tcMar>
              <w:top w:w="30" w:type="dxa"/>
              <w:left w:w="30" w:type="dxa"/>
              <w:bottom w:w="30" w:type="dxa"/>
              <w:right w:w="120" w:type="dxa"/>
            </w:tcMar>
            <w:vAlign w:val="center"/>
          </w:tcPr>
          <w:p w14:paraId="00711CD5" w14:textId="77777777" w:rsidR="00AD739C" w:rsidRDefault="00AD739C">
            <w:pPr>
              <w:rPr>
                <w:rFonts w:ascii="Arial" w:hAnsi="Arial"/>
              </w:rPr>
            </w:pPr>
          </w:p>
        </w:tc>
        <w:tc>
          <w:tcPr>
            <w:tcW w:w="729" w:type="dxa"/>
            <w:tcMar>
              <w:top w:w="30" w:type="dxa"/>
              <w:left w:w="120" w:type="dxa"/>
              <w:bottom w:w="30" w:type="dxa"/>
              <w:right w:w="0" w:type="dxa"/>
            </w:tcMar>
            <w:vAlign w:val="center"/>
          </w:tcPr>
          <w:p w14:paraId="0E6BC457" w14:textId="77777777" w:rsidR="00AD739C" w:rsidRDefault="002F2687">
            <w:pPr>
              <w:ind w:left="108"/>
              <w:rPr>
                <w:rFonts w:ascii="Arial" w:hAnsi="Arial"/>
              </w:rPr>
            </w:pPr>
            <w:r>
              <w:rPr>
                <w:rFonts w:ascii="Arial" w:hAnsi="Arial"/>
                <w:color w:val="000000"/>
              </w:rPr>
              <w:t>0.808</w:t>
            </w:r>
          </w:p>
        </w:tc>
        <w:tc>
          <w:tcPr>
            <w:tcW w:w="156" w:type="dxa"/>
            <w:tcMar>
              <w:top w:w="30" w:type="dxa"/>
              <w:left w:w="30" w:type="dxa"/>
              <w:bottom w:w="30" w:type="dxa"/>
              <w:right w:w="120" w:type="dxa"/>
            </w:tcMar>
            <w:vAlign w:val="center"/>
          </w:tcPr>
          <w:p w14:paraId="5757F07B" w14:textId="77777777" w:rsidR="00AD739C" w:rsidRDefault="00AD739C">
            <w:pPr>
              <w:rPr>
                <w:rFonts w:ascii="Arial" w:hAnsi="Arial"/>
              </w:rPr>
            </w:pPr>
          </w:p>
        </w:tc>
      </w:tr>
      <w:tr w:rsidR="00AD739C" w14:paraId="62EB21B2" w14:textId="77777777">
        <w:tc>
          <w:tcPr>
            <w:tcW w:w="651" w:type="dxa"/>
            <w:tcMar>
              <w:top w:w="30" w:type="dxa"/>
              <w:left w:w="120" w:type="dxa"/>
              <w:bottom w:w="30" w:type="dxa"/>
              <w:right w:w="0" w:type="dxa"/>
            </w:tcMar>
            <w:vAlign w:val="center"/>
          </w:tcPr>
          <w:p w14:paraId="2E0E4459" w14:textId="77777777" w:rsidR="00AD739C" w:rsidRDefault="002F2687">
            <w:pPr>
              <w:ind w:left="108"/>
              <w:rPr>
                <w:rFonts w:ascii="Arial" w:hAnsi="Arial"/>
              </w:rPr>
            </w:pPr>
            <w:r>
              <w:rPr>
                <w:rFonts w:ascii="Arial" w:hAnsi="Arial"/>
                <w:color w:val="000000"/>
              </w:rPr>
              <w:t>CN4</w:t>
            </w:r>
          </w:p>
        </w:tc>
        <w:tc>
          <w:tcPr>
            <w:tcW w:w="156" w:type="dxa"/>
            <w:tcMar>
              <w:top w:w="30" w:type="dxa"/>
              <w:left w:w="30" w:type="dxa"/>
              <w:bottom w:w="30" w:type="dxa"/>
              <w:right w:w="120" w:type="dxa"/>
            </w:tcMar>
            <w:vAlign w:val="center"/>
          </w:tcPr>
          <w:p w14:paraId="7460E5AB" w14:textId="77777777" w:rsidR="00AD739C" w:rsidRDefault="00AD739C">
            <w:pPr>
              <w:rPr>
                <w:rFonts w:ascii="Arial" w:hAnsi="Arial"/>
              </w:rPr>
            </w:pPr>
          </w:p>
        </w:tc>
        <w:tc>
          <w:tcPr>
            <w:tcW w:w="562" w:type="dxa"/>
            <w:tcMar>
              <w:top w:w="30" w:type="dxa"/>
              <w:left w:w="120" w:type="dxa"/>
              <w:bottom w:w="30" w:type="dxa"/>
              <w:right w:w="0" w:type="dxa"/>
            </w:tcMar>
            <w:vAlign w:val="center"/>
          </w:tcPr>
          <w:p w14:paraId="4457BB12"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74B07562" w14:textId="77777777" w:rsidR="00AD739C" w:rsidRDefault="00AD739C">
            <w:pPr>
              <w:rPr>
                <w:rFonts w:ascii="Arial" w:hAnsi="Arial"/>
              </w:rPr>
            </w:pPr>
          </w:p>
        </w:tc>
        <w:tc>
          <w:tcPr>
            <w:tcW w:w="687" w:type="dxa"/>
            <w:tcMar>
              <w:top w:w="30" w:type="dxa"/>
              <w:left w:w="120" w:type="dxa"/>
              <w:bottom w:w="30" w:type="dxa"/>
              <w:right w:w="0" w:type="dxa"/>
            </w:tcMar>
            <w:vAlign w:val="center"/>
          </w:tcPr>
          <w:p w14:paraId="30941442" w14:textId="77777777" w:rsidR="00AD739C" w:rsidRDefault="002F2687">
            <w:pPr>
              <w:ind w:left="108"/>
              <w:rPr>
                <w:rFonts w:ascii="Arial" w:hAnsi="Arial"/>
              </w:rPr>
            </w:pPr>
            <w:r>
              <w:rPr>
                <w:rFonts w:ascii="Arial" w:hAnsi="Arial"/>
                <w:color w:val="000000"/>
              </w:rPr>
              <w:t>3.02</w:t>
            </w:r>
          </w:p>
        </w:tc>
        <w:tc>
          <w:tcPr>
            <w:tcW w:w="173" w:type="dxa"/>
            <w:tcMar>
              <w:top w:w="30" w:type="dxa"/>
              <w:left w:w="30" w:type="dxa"/>
              <w:bottom w:w="30" w:type="dxa"/>
              <w:right w:w="120" w:type="dxa"/>
            </w:tcMar>
            <w:vAlign w:val="center"/>
          </w:tcPr>
          <w:p w14:paraId="3BD9F1EE" w14:textId="77777777" w:rsidR="00AD739C" w:rsidRDefault="00AD739C">
            <w:pPr>
              <w:rPr>
                <w:rFonts w:ascii="Arial" w:hAnsi="Arial"/>
              </w:rPr>
            </w:pPr>
          </w:p>
        </w:tc>
        <w:tc>
          <w:tcPr>
            <w:tcW w:w="729" w:type="dxa"/>
            <w:tcMar>
              <w:top w:w="30" w:type="dxa"/>
              <w:left w:w="120" w:type="dxa"/>
              <w:bottom w:w="30" w:type="dxa"/>
              <w:right w:w="0" w:type="dxa"/>
            </w:tcMar>
            <w:vAlign w:val="center"/>
          </w:tcPr>
          <w:p w14:paraId="33231C04" w14:textId="77777777" w:rsidR="00AD739C" w:rsidRDefault="002F2687">
            <w:pPr>
              <w:ind w:left="108"/>
              <w:rPr>
                <w:rFonts w:ascii="Arial" w:hAnsi="Arial"/>
              </w:rPr>
            </w:pPr>
            <w:r>
              <w:rPr>
                <w:rFonts w:ascii="Arial" w:hAnsi="Arial"/>
                <w:color w:val="000000"/>
              </w:rPr>
              <w:t>0.977</w:t>
            </w:r>
          </w:p>
        </w:tc>
        <w:tc>
          <w:tcPr>
            <w:tcW w:w="156" w:type="dxa"/>
            <w:tcMar>
              <w:top w:w="30" w:type="dxa"/>
              <w:left w:w="30" w:type="dxa"/>
              <w:bottom w:w="30" w:type="dxa"/>
              <w:right w:w="120" w:type="dxa"/>
            </w:tcMar>
            <w:vAlign w:val="center"/>
          </w:tcPr>
          <w:p w14:paraId="64F69626" w14:textId="77777777" w:rsidR="00AD739C" w:rsidRDefault="00AD739C">
            <w:pPr>
              <w:rPr>
                <w:rFonts w:ascii="Arial" w:hAnsi="Arial"/>
              </w:rPr>
            </w:pPr>
          </w:p>
        </w:tc>
      </w:tr>
      <w:tr w:rsidR="00AD739C" w14:paraId="5837E728" w14:textId="77777777">
        <w:tc>
          <w:tcPr>
            <w:tcW w:w="651" w:type="dxa"/>
            <w:tcMar>
              <w:top w:w="30" w:type="dxa"/>
              <w:left w:w="120" w:type="dxa"/>
              <w:bottom w:w="30" w:type="dxa"/>
              <w:right w:w="0" w:type="dxa"/>
            </w:tcMar>
            <w:vAlign w:val="center"/>
          </w:tcPr>
          <w:p w14:paraId="71788719" w14:textId="77777777" w:rsidR="00AD739C" w:rsidRDefault="002F2687">
            <w:pPr>
              <w:ind w:left="108"/>
              <w:rPr>
                <w:rFonts w:ascii="Arial" w:hAnsi="Arial"/>
              </w:rPr>
            </w:pPr>
            <w:r>
              <w:rPr>
                <w:rFonts w:ascii="Arial" w:hAnsi="Arial"/>
                <w:color w:val="000000"/>
              </w:rPr>
              <w:t>CN5</w:t>
            </w:r>
          </w:p>
        </w:tc>
        <w:tc>
          <w:tcPr>
            <w:tcW w:w="156" w:type="dxa"/>
            <w:tcMar>
              <w:top w:w="30" w:type="dxa"/>
              <w:left w:w="30" w:type="dxa"/>
              <w:bottom w:w="30" w:type="dxa"/>
              <w:right w:w="120" w:type="dxa"/>
            </w:tcMar>
            <w:vAlign w:val="center"/>
          </w:tcPr>
          <w:p w14:paraId="37E3B754" w14:textId="77777777" w:rsidR="00AD739C" w:rsidRDefault="00AD739C">
            <w:pPr>
              <w:rPr>
                <w:rFonts w:ascii="Arial" w:hAnsi="Arial"/>
              </w:rPr>
            </w:pPr>
          </w:p>
        </w:tc>
        <w:tc>
          <w:tcPr>
            <w:tcW w:w="562" w:type="dxa"/>
            <w:tcMar>
              <w:top w:w="30" w:type="dxa"/>
              <w:left w:w="120" w:type="dxa"/>
              <w:bottom w:w="30" w:type="dxa"/>
              <w:right w:w="0" w:type="dxa"/>
            </w:tcMar>
            <w:vAlign w:val="center"/>
          </w:tcPr>
          <w:p w14:paraId="35FCE510"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41EC5E98" w14:textId="77777777" w:rsidR="00AD739C" w:rsidRDefault="00AD739C">
            <w:pPr>
              <w:rPr>
                <w:rFonts w:ascii="Arial" w:hAnsi="Arial"/>
              </w:rPr>
            </w:pPr>
          </w:p>
        </w:tc>
        <w:tc>
          <w:tcPr>
            <w:tcW w:w="687" w:type="dxa"/>
            <w:tcMar>
              <w:top w:w="30" w:type="dxa"/>
              <w:left w:w="120" w:type="dxa"/>
              <w:bottom w:w="30" w:type="dxa"/>
              <w:right w:w="0" w:type="dxa"/>
            </w:tcMar>
            <w:vAlign w:val="center"/>
          </w:tcPr>
          <w:p w14:paraId="23F5C782" w14:textId="77777777" w:rsidR="00AD739C" w:rsidRDefault="002F2687">
            <w:pPr>
              <w:ind w:left="108"/>
              <w:rPr>
                <w:rFonts w:ascii="Arial" w:hAnsi="Arial"/>
              </w:rPr>
            </w:pPr>
            <w:r>
              <w:rPr>
                <w:rFonts w:ascii="Arial" w:hAnsi="Arial"/>
                <w:color w:val="000000"/>
              </w:rPr>
              <w:t>3.35</w:t>
            </w:r>
          </w:p>
        </w:tc>
        <w:tc>
          <w:tcPr>
            <w:tcW w:w="173" w:type="dxa"/>
            <w:tcMar>
              <w:top w:w="30" w:type="dxa"/>
              <w:left w:w="30" w:type="dxa"/>
              <w:bottom w:w="30" w:type="dxa"/>
              <w:right w:w="120" w:type="dxa"/>
            </w:tcMar>
            <w:vAlign w:val="center"/>
          </w:tcPr>
          <w:p w14:paraId="26F39B59" w14:textId="77777777" w:rsidR="00AD739C" w:rsidRDefault="00AD739C">
            <w:pPr>
              <w:rPr>
                <w:rFonts w:ascii="Arial" w:hAnsi="Arial"/>
              </w:rPr>
            </w:pPr>
          </w:p>
        </w:tc>
        <w:tc>
          <w:tcPr>
            <w:tcW w:w="729" w:type="dxa"/>
            <w:tcMar>
              <w:top w:w="30" w:type="dxa"/>
              <w:left w:w="120" w:type="dxa"/>
              <w:bottom w:w="30" w:type="dxa"/>
              <w:right w:w="0" w:type="dxa"/>
            </w:tcMar>
            <w:vAlign w:val="center"/>
          </w:tcPr>
          <w:p w14:paraId="6A9B65FE" w14:textId="77777777" w:rsidR="00AD739C" w:rsidRDefault="002F2687">
            <w:pPr>
              <w:ind w:left="108"/>
              <w:rPr>
                <w:rFonts w:ascii="Arial" w:hAnsi="Arial"/>
              </w:rPr>
            </w:pPr>
            <w:r>
              <w:rPr>
                <w:rFonts w:ascii="Arial" w:hAnsi="Arial"/>
                <w:color w:val="000000"/>
              </w:rPr>
              <w:t>0.827</w:t>
            </w:r>
          </w:p>
        </w:tc>
        <w:tc>
          <w:tcPr>
            <w:tcW w:w="156" w:type="dxa"/>
            <w:tcMar>
              <w:top w:w="30" w:type="dxa"/>
              <w:left w:w="30" w:type="dxa"/>
              <w:bottom w:w="30" w:type="dxa"/>
              <w:right w:w="120" w:type="dxa"/>
            </w:tcMar>
            <w:vAlign w:val="center"/>
          </w:tcPr>
          <w:p w14:paraId="66A4B81C" w14:textId="77777777" w:rsidR="00AD739C" w:rsidRDefault="00AD739C">
            <w:pPr>
              <w:rPr>
                <w:rFonts w:ascii="Arial" w:hAnsi="Arial"/>
              </w:rPr>
            </w:pPr>
          </w:p>
        </w:tc>
      </w:tr>
      <w:tr w:rsidR="00AD739C" w14:paraId="05C0BAB3" w14:textId="77777777">
        <w:tc>
          <w:tcPr>
            <w:tcW w:w="651" w:type="dxa"/>
            <w:tcMar>
              <w:top w:w="30" w:type="dxa"/>
              <w:left w:w="120" w:type="dxa"/>
              <w:bottom w:w="30" w:type="dxa"/>
              <w:right w:w="0" w:type="dxa"/>
            </w:tcMar>
            <w:vAlign w:val="center"/>
          </w:tcPr>
          <w:p w14:paraId="73ABD354" w14:textId="77777777" w:rsidR="00AD739C" w:rsidRDefault="002F2687">
            <w:pPr>
              <w:ind w:left="108"/>
              <w:rPr>
                <w:rFonts w:ascii="Arial" w:hAnsi="Arial"/>
              </w:rPr>
            </w:pPr>
            <w:r>
              <w:rPr>
                <w:rFonts w:ascii="Arial" w:hAnsi="Arial"/>
                <w:color w:val="000000"/>
              </w:rPr>
              <w:t>CM1</w:t>
            </w:r>
          </w:p>
        </w:tc>
        <w:tc>
          <w:tcPr>
            <w:tcW w:w="156" w:type="dxa"/>
            <w:tcMar>
              <w:top w:w="30" w:type="dxa"/>
              <w:left w:w="30" w:type="dxa"/>
              <w:bottom w:w="30" w:type="dxa"/>
              <w:right w:w="120" w:type="dxa"/>
            </w:tcMar>
            <w:vAlign w:val="center"/>
          </w:tcPr>
          <w:p w14:paraId="21D729A4" w14:textId="77777777" w:rsidR="00AD739C" w:rsidRDefault="00AD739C">
            <w:pPr>
              <w:rPr>
                <w:rFonts w:ascii="Arial" w:hAnsi="Arial"/>
              </w:rPr>
            </w:pPr>
          </w:p>
        </w:tc>
        <w:tc>
          <w:tcPr>
            <w:tcW w:w="562" w:type="dxa"/>
            <w:tcMar>
              <w:top w:w="30" w:type="dxa"/>
              <w:left w:w="120" w:type="dxa"/>
              <w:bottom w:w="30" w:type="dxa"/>
              <w:right w:w="0" w:type="dxa"/>
            </w:tcMar>
            <w:vAlign w:val="center"/>
          </w:tcPr>
          <w:p w14:paraId="56653040"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02F8DF85" w14:textId="77777777" w:rsidR="00AD739C" w:rsidRDefault="00AD739C">
            <w:pPr>
              <w:rPr>
                <w:rFonts w:ascii="Arial" w:hAnsi="Arial"/>
              </w:rPr>
            </w:pPr>
          </w:p>
        </w:tc>
        <w:tc>
          <w:tcPr>
            <w:tcW w:w="687" w:type="dxa"/>
            <w:tcMar>
              <w:top w:w="30" w:type="dxa"/>
              <w:left w:w="120" w:type="dxa"/>
              <w:bottom w:w="30" w:type="dxa"/>
              <w:right w:w="0" w:type="dxa"/>
            </w:tcMar>
            <w:vAlign w:val="center"/>
          </w:tcPr>
          <w:p w14:paraId="20A3A3BF" w14:textId="77777777" w:rsidR="00AD739C" w:rsidRDefault="002F2687">
            <w:pPr>
              <w:ind w:left="108"/>
              <w:rPr>
                <w:rFonts w:ascii="Arial" w:hAnsi="Arial"/>
              </w:rPr>
            </w:pPr>
            <w:r>
              <w:rPr>
                <w:rFonts w:ascii="Arial" w:hAnsi="Arial"/>
                <w:color w:val="000000"/>
              </w:rPr>
              <w:t>3.07</w:t>
            </w:r>
          </w:p>
        </w:tc>
        <w:tc>
          <w:tcPr>
            <w:tcW w:w="173" w:type="dxa"/>
            <w:tcMar>
              <w:top w:w="30" w:type="dxa"/>
              <w:left w:w="30" w:type="dxa"/>
              <w:bottom w:w="30" w:type="dxa"/>
              <w:right w:w="120" w:type="dxa"/>
            </w:tcMar>
            <w:vAlign w:val="center"/>
          </w:tcPr>
          <w:p w14:paraId="40CD933B" w14:textId="77777777" w:rsidR="00AD739C" w:rsidRDefault="00AD739C">
            <w:pPr>
              <w:rPr>
                <w:rFonts w:ascii="Arial" w:hAnsi="Arial"/>
              </w:rPr>
            </w:pPr>
          </w:p>
        </w:tc>
        <w:tc>
          <w:tcPr>
            <w:tcW w:w="729" w:type="dxa"/>
            <w:tcMar>
              <w:top w:w="30" w:type="dxa"/>
              <w:left w:w="120" w:type="dxa"/>
              <w:bottom w:w="30" w:type="dxa"/>
              <w:right w:w="0" w:type="dxa"/>
            </w:tcMar>
            <w:vAlign w:val="center"/>
          </w:tcPr>
          <w:p w14:paraId="29961BCC" w14:textId="77777777" w:rsidR="00AD739C" w:rsidRDefault="002F2687">
            <w:pPr>
              <w:ind w:left="108"/>
              <w:rPr>
                <w:rFonts w:ascii="Arial" w:hAnsi="Arial"/>
              </w:rPr>
            </w:pPr>
            <w:r>
              <w:rPr>
                <w:rFonts w:ascii="Arial" w:hAnsi="Arial"/>
                <w:color w:val="000000"/>
              </w:rPr>
              <w:t>0.641</w:t>
            </w:r>
          </w:p>
        </w:tc>
        <w:tc>
          <w:tcPr>
            <w:tcW w:w="156" w:type="dxa"/>
            <w:tcMar>
              <w:top w:w="30" w:type="dxa"/>
              <w:left w:w="30" w:type="dxa"/>
              <w:bottom w:w="30" w:type="dxa"/>
              <w:right w:w="120" w:type="dxa"/>
            </w:tcMar>
            <w:vAlign w:val="center"/>
          </w:tcPr>
          <w:p w14:paraId="7EB52105" w14:textId="77777777" w:rsidR="00AD739C" w:rsidRDefault="00AD739C">
            <w:pPr>
              <w:rPr>
                <w:rFonts w:ascii="Arial" w:hAnsi="Arial"/>
              </w:rPr>
            </w:pPr>
          </w:p>
        </w:tc>
      </w:tr>
      <w:tr w:rsidR="00AD739C" w14:paraId="5E351849" w14:textId="77777777">
        <w:tc>
          <w:tcPr>
            <w:tcW w:w="651" w:type="dxa"/>
            <w:tcMar>
              <w:top w:w="30" w:type="dxa"/>
              <w:left w:w="120" w:type="dxa"/>
              <w:bottom w:w="30" w:type="dxa"/>
              <w:right w:w="0" w:type="dxa"/>
            </w:tcMar>
            <w:vAlign w:val="center"/>
          </w:tcPr>
          <w:p w14:paraId="4DC71E7F" w14:textId="77777777" w:rsidR="00AD739C" w:rsidRDefault="002F2687">
            <w:pPr>
              <w:ind w:left="108"/>
              <w:rPr>
                <w:rFonts w:ascii="Arial" w:hAnsi="Arial"/>
              </w:rPr>
            </w:pPr>
            <w:r>
              <w:rPr>
                <w:rFonts w:ascii="Arial" w:hAnsi="Arial"/>
                <w:color w:val="000000"/>
              </w:rPr>
              <w:t>CM2</w:t>
            </w:r>
          </w:p>
        </w:tc>
        <w:tc>
          <w:tcPr>
            <w:tcW w:w="156" w:type="dxa"/>
            <w:tcMar>
              <w:top w:w="30" w:type="dxa"/>
              <w:left w:w="30" w:type="dxa"/>
              <w:bottom w:w="30" w:type="dxa"/>
              <w:right w:w="120" w:type="dxa"/>
            </w:tcMar>
            <w:vAlign w:val="center"/>
          </w:tcPr>
          <w:p w14:paraId="6AE9D430" w14:textId="77777777" w:rsidR="00AD739C" w:rsidRDefault="00AD739C">
            <w:pPr>
              <w:rPr>
                <w:rFonts w:ascii="Arial" w:hAnsi="Arial"/>
              </w:rPr>
            </w:pPr>
          </w:p>
        </w:tc>
        <w:tc>
          <w:tcPr>
            <w:tcW w:w="562" w:type="dxa"/>
            <w:tcMar>
              <w:top w:w="30" w:type="dxa"/>
              <w:left w:w="120" w:type="dxa"/>
              <w:bottom w:w="30" w:type="dxa"/>
              <w:right w:w="0" w:type="dxa"/>
            </w:tcMar>
            <w:vAlign w:val="center"/>
          </w:tcPr>
          <w:p w14:paraId="277E1E6A"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2C618E6B" w14:textId="77777777" w:rsidR="00AD739C" w:rsidRDefault="00AD739C">
            <w:pPr>
              <w:rPr>
                <w:rFonts w:ascii="Arial" w:hAnsi="Arial"/>
              </w:rPr>
            </w:pPr>
          </w:p>
        </w:tc>
        <w:tc>
          <w:tcPr>
            <w:tcW w:w="687" w:type="dxa"/>
            <w:tcMar>
              <w:top w:w="30" w:type="dxa"/>
              <w:left w:w="120" w:type="dxa"/>
              <w:bottom w:w="30" w:type="dxa"/>
              <w:right w:w="0" w:type="dxa"/>
            </w:tcMar>
            <w:vAlign w:val="center"/>
          </w:tcPr>
          <w:p w14:paraId="35A16468" w14:textId="77777777" w:rsidR="00AD739C" w:rsidRDefault="002F2687">
            <w:pPr>
              <w:ind w:left="108"/>
              <w:rPr>
                <w:rFonts w:ascii="Arial" w:hAnsi="Arial"/>
              </w:rPr>
            </w:pPr>
            <w:r>
              <w:rPr>
                <w:rFonts w:ascii="Arial" w:hAnsi="Arial"/>
                <w:color w:val="000000"/>
              </w:rPr>
              <w:t>3.33</w:t>
            </w:r>
          </w:p>
        </w:tc>
        <w:tc>
          <w:tcPr>
            <w:tcW w:w="173" w:type="dxa"/>
            <w:tcMar>
              <w:top w:w="30" w:type="dxa"/>
              <w:left w:w="30" w:type="dxa"/>
              <w:bottom w:w="30" w:type="dxa"/>
              <w:right w:w="120" w:type="dxa"/>
            </w:tcMar>
            <w:vAlign w:val="center"/>
          </w:tcPr>
          <w:p w14:paraId="0B95B2D7" w14:textId="77777777" w:rsidR="00AD739C" w:rsidRDefault="00AD739C">
            <w:pPr>
              <w:rPr>
                <w:rFonts w:ascii="Arial" w:hAnsi="Arial"/>
              </w:rPr>
            </w:pPr>
          </w:p>
        </w:tc>
        <w:tc>
          <w:tcPr>
            <w:tcW w:w="729" w:type="dxa"/>
            <w:tcMar>
              <w:top w:w="30" w:type="dxa"/>
              <w:left w:w="120" w:type="dxa"/>
              <w:bottom w:w="30" w:type="dxa"/>
              <w:right w:w="0" w:type="dxa"/>
            </w:tcMar>
            <w:vAlign w:val="center"/>
          </w:tcPr>
          <w:p w14:paraId="08FA9968" w14:textId="77777777" w:rsidR="00AD739C" w:rsidRDefault="002F2687">
            <w:pPr>
              <w:ind w:left="108"/>
              <w:rPr>
                <w:rFonts w:ascii="Arial" w:hAnsi="Arial"/>
              </w:rPr>
            </w:pPr>
            <w:r>
              <w:rPr>
                <w:rFonts w:ascii="Arial" w:hAnsi="Arial"/>
                <w:color w:val="000000"/>
              </w:rPr>
              <w:t>0.859</w:t>
            </w:r>
          </w:p>
        </w:tc>
        <w:tc>
          <w:tcPr>
            <w:tcW w:w="156" w:type="dxa"/>
            <w:tcMar>
              <w:top w:w="30" w:type="dxa"/>
              <w:left w:w="30" w:type="dxa"/>
              <w:bottom w:w="30" w:type="dxa"/>
              <w:right w:w="120" w:type="dxa"/>
            </w:tcMar>
            <w:vAlign w:val="center"/>
          </w:tcPr>
          <w:p w14:paraId="10DBE035" w14:textId="77777777" w:rsidR="00AD739C" w:rsidRDefault="00AD739C">
            <w:pPr>
              <w:rPr>
                <w:rFonts w:ascii="Arial" w:hAnsi="Arial"/>
              </w:rPr>
            </w:pPr>
          </w:p>
        </w:tc>
      </w:tr>
      <w:tr w:rsidR="00AD739C" w14:paraId="1B312412" w14:textId="77777777">
        <w:tc>
          <w:tcPr>
            <w:tcW w:w="651" w:type="dxa"/>
            <w:tcMar>
              <w:top w:w="30" w:type="dxa"/>
              <w:left w:w="120" w:type="dxa"/>
              <w:bottom w:w="30" w:type="dxa"/>
              <w:right w:w="0" w:type="dxa"/>
            </w:tcMar>
            <w:vAlign w:val="center"/>
          </w:tcPr>
          <w:p w14:paraId="35F189DA" w14:textId="77777777" w:rsidR="00AD739C" w:rsidRDefault="002F2687">
            <w:pPr>
              <w:ind w:left="108"/>
              <w:rPr>
                <w:rFonts w:ascii="Arial" w:hAnsi="Arial"/>
              </w:rPr>
            </w:pPr>
            <w:r>
              <w:rPr>
                <w:rFonts w:ascii="Arial" w:hAnsi="Arial"/>
                <w:color w:val="000000"/>
              </w:rPr>
              <w:t>CM3</w:t>
            </w:r>
          </w:p>
        </w:tc>
        <w:tc>
          <w:tcPr>
            <w:tcW w:w="156" w:type="dxa"/>
            <w:tcMar>
              <w:top w:w="30" w:type="dxa"/>
              <w:left w:w="30" w:type="dxa"/>
              <w:bottom w:w="30" w:type="dxa"/>
              <w:right w:w="120" w:type="dxa"/>
            </w:tcMar>
            <w:vAlign w:val="center"/>
          </w:tcPr>
          <w:p w14:paraId="0E42482A" w14:textId="77777777" w:rsidR="00AD739C" w:rsidRDefault="00AD739C">
            <w:pPr>
              <w:rPr>
                <w:rFonts w:ascii="Arial" w:hAnsi="Arial"/>
              </w:rPr>
            </w:pPr>
          </w:p>
        </w:tc>
        <w:tc>
          <w:tcPr>
            <w:tcW w:w="562" w:type="dxa"/>
            <w:tcMar>
              <w:top w:w="30" w:type="dxa"/>
              <w:left w:w="120" w:type="dxa"/>
              <w:bottom w:w="30" w:type="dxa"/>
              <w:right w:w="0" w:type="dxa"/>
            </w:tcMar>
            <w:vAlign w:val="center"/>
          </w:tcPr>
          <w:p w14:paraId="1FD7302D"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1D5FFBAD" w14:textId="77777777" w:rsidR="00AD739C" w:rsidRDefault="00AD739C">
            <w:pPr>
              <w:rPr>
                <w:rFonts w:ascii="Arial" w:hAnsi="Arial"/>
              </w:rPr>
            </w:pPr>
          </w:p>
        </w:tc>
        <w:tc>
          <w:tcPr>
            <w:tcW w:w="687" w:type="dxa"/>
            <w:tcMar>
              <w:top w:w="30" w:type="dxa"/>
              <w:left w:w="120" w:type="dxa"/>
              <w:bottom w:w="30" w:type="dxa"/>
              <w:right w:w="0" w:type="dxa"/>
            </w:tcMar>
            <w:vAlign w:val="center"/>
          </w:tcPr>
          <w:p w14:paraId="0646E0B6" w14:textId="77777777" w:rsidR="00AD739C" w:rsidRDefault="002F2687">
            <w:pPr>
              <w:ind w:left="108"/>
              <w:rPr>
                <w:rFonts w:ascii="Arial" w:hAnsi="Arial"/>
              </w:rPr>
            </w:pPr>
            <w:r>
              <w:rPr>
                <w:rFonts w:ascii="Arial" w:hAnsi="Arial"/>
                <w:color w:val="000000"/>
              </w:rPr>
              <w:t>3.40</w:t>
            </w:r>
          </w:p>
        </w:tc>
        <w:tc>
          <w:tcPr>
            <w:tcW w:w="173" w:type="dxa"/>
            <w:tcMar>
              <w:top w:w="30" w:type="dxa"/>
              <w:left w:w="30" w:type="dxa"/>
              <w:bottom w:w="30" w:type="dxa"/>
              <w:right w:w="120" w:type="dxa"/>
            </w:tcMar>
            <w:vAlign w:val="center"/>
          </w:tcPr>
          <w:p w14:paraId="682756D2" w14:textId="77777777" w:rsidR="00AD739C" w:rsidRDefault="00AD739C">
            <w:pPr>
              <w:rPr>
                <w:rFonts w:ascii="Arial" w:hAnsi="Arial"/>
              </w:rPr>
            </w:pPr>
          </w:p>
        </w:tc>
        <w:tc>
          <w:tcPr>
            <w:tcW w:w="729" w:type="dxa"/>
            <w:tcMar>
              <w:top w:w="30" w:type="dxa"/>
              <w:left w:w="120" w:type="dxa"/>
              <w:bottom w:w="30" w:type="dxa"/>
              <w:right w:w="0" w:type="dxa"/>
            </w:tcMar>
            <w:vAlign w:val="center"/>
          </w:tcPr>
          <w:p w14:paraId="483A92AD" w14:textId="77777777" w:rsidR="00AD739C" w:rsidRDefault="002F2687">
            <w:pPr>
              <w:ind w:left="108"/>
              <w:rPr>
                <w:rFonts w:ascii="Arial" w:hAnsi="Arial"/>
              </w:rPr>
            </w:pPr>
            <w:r>
              <w:rPr>
                <w:rFonts w:ascii="Arial" w:hAnsi="Arial"/>
                <w:color w:val="000000"/>
              </w:rPr>
              <w:t>0.760</w:t>
            </w:r>
          </w:p>
        </w:tc>
        <w:tc>
          <w:tcPr>
            <w:tcW w:w="156" w:type="dxa"/>
            <w:tcMar>
              <w:top w:w="30" w:type="dxa"/>
              <w:left w:w="30" w:type="dxa"/>
              <w:bottom w:w="30" w:type="dxa"/>
              <w:right w:w="120" w:type="dxa"/>
            </w:tcMar>
            <w:vAlign w:val="center"/>
          </w:tcPr>
          <w:p w14:paraId="0A19CF44" w14:textId="77777777" w:rsidR="00AD739C" w:rsidRDefault="00AD739C">
            <w:pPr>
              <w:rPr>
                <w:rFonts w:ascii="Arial" w:hAnsi="Arial"/>
              </w:rPr>
            </w:pPr>
          </w:p>
        </w:tc>
      </w:tr>
      <w:tr w:rsidR="00AD739C" w14:paraId="520157E8" w14:textId="77777777">
        <w:tc>
          <w:tcPr>
            <w:tcW w:w="651" w:type="dxa"/>
            <w:tcMar>
              <w:top w:w="30" w:type="dxa"/>
              <w:left w:w="120" w:type="dxa"/>
              <w:bottom w:w="30" w:type="dxa"/>
              <w:right w:w="0" w:type="dxa"/>
            </w:tcMar>
            <w:vAlign w:val="center"/>
          </w:tcPr>
          <w:p w14:paraId="47417B23" w14:textId="77777777" w:rsidR="00AD739C" w:rsidRDefault="002F2687">
            <w:pPr>
              <w:ind w:left="108"/>
              <w:rPr>
                <w:rFonts w:ascii="Arial" w:hAnsi="Arial"/>
              </w:rPr>
            </w:pPr>
            <w:r>
              <w:rPr>
                <w:rFonts w:ascii="Arial" w:hAnsi="Arial"/>
                <w:color w:val="000000"/>
              </w:rPr>
              <w:t>CM4</w:t>
            </w:r>
          </w:p>
        </w:tc>
        <w:tc>
          <w:tcPr>
            <w:tcW w:w="156" w:type="dxa"/>
            <w:tcMar>
              <w:top w:w="30" w:type="dxa"/>
              <w:left w:w="30" w:type="dxa"/>
              <w:bottom w:w="30" w:type="dxa"/>
              <w:right w:w="120" w:type="dxa"/>
            </w:tcMar>
            <w:vAlign w:val="center"/>
          </w:tcPr>
          <w:p w14:paraId="361DDB30" w14:textId="77777777" w:rsidR="00AD739C" w:rsidRDefault="00AD739C">
            <w:pPr>
              <w:rPr>
                <w:rFonts w:ascii="Arial" w:hAnsi="Arial"/>
              </w:rPr>
            </w:pPr>
          </w:p>
        </w:tc>
        <w:tc>
          <w:tcPr>
            <w:tcW w:w="562" w:type="dxa"/>
            <w:tcMar>
              <w:top w:w="30" w:type="dxa"/>
              <w:left w:w="120" w:type="dxa"/>
              <w:bottom w:w="30" w:type="dxa"/>
              <w:right w:w="0" w:type="dxa"/>
            </w:tcMar>
            <w:vAlign w:val="center"/>
          </w:tcPr>
          <w:p w14:paraId="326E8260"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548C70B8" w14:textId="77777777" w:rsidR="00AD739C" w:rsidRDefault="00AD739C">
            <w:pPr>
              <w:rPr>
                <w:rFonts w:ascii="Arial" w:hAnsi="Arial"/>
              </w:rPr>
            </w:pPr>
          </w:p>
        </w:tc>
        <w:tc>
          <w:tcPr>
            <w:tcW w:w="687" w:type="dxa"/>
            <w:tcMar>
              <w:top w:w="30" w:type="dxa"/>
              <w:left w:w="120" w:type="dxa"/>
              <w:bottom w:w="30" w:type="dxa"/>
              <w:right w:w="0" w:type="dxa"/>
            </w:tcMar>
            <w:vAlign w:val="center"/>
          </w:tcPr>
          <w:p w14:paraId="2ACD2680" w14:textId="77777777" w:rsidR="00AD739C" w:rsidRDefault="002F2687">
            <w:pPr>
              <w:ind w:left="108"/>
              <w:rPr>
                <w:rFonts w:ascii="Arial" w:hAnsi="Arial"/>
              </w:rPr>
            </w:pPr>
            <w:r>
              <w:rPr>
                <w:rFonts w:ascii="Arial" w:hAnsi="Arial"/>
                <w:color w:val="000000"/>
              </w:rPr>
              <w:t>3.42</w:t>
            </w:r>
          </w:p>
        </w:tc>
        <w:tc>
          <w:tcPr>
            <w:tcW w:w="173" w:type="dxa"/>
            <w:tcMar>
              <w:top w:w="30" w:type="dxa"/>
              <w:left w:w="30" w:type="dxa"/>
              <w:bottom w:w="30" w:type="dxa"/>
              <w:right w:w="120" w:type="dxa"/>
            </w:tcMar>
            <w:vAlign w:val="center"/>
          </w:tcPr>
          <w:p w14:paraId="1B4AC64F" w14:textId="77777777" w:rsidR="00AD739C" w:rsidRDefault="00AD739C">
            <w:pPr>
              <w:rPr>
                <w:rFonts w:ascii="Arial" w:hAnsi="Arial"/>
              </w:rPr>
            </w:pPr>
          </w:p>
        </w:tc>
        <w:tc>
          <w:tcPr>
            <w:tcW w:w="729" w:type="dxa"/>
            <w:tcMar>
              <w:top w:w="30" w:type="dxa"/>
              <w:left w:w="120" w:type="dxa"/>
              <w:bottom w:w="30" w:type="dxa"/>
              <w:right w:w="0" w:type="dxa"/>
            </w:tcMar>
            <w:vAlign w:val="center"/>
          </w:tcPr>
          <w:p w14:paraId="1EA674F5" w14:textId="77777777" w:rsidR="00AD739C" w:rsidRDefault="002F2687">
            <w:pPr>
              <w:ind w:left="108"/>
              <w:rPr>
                <w:rFonts w:ascii="Arial" w:hAnsi="Arial"/>
              </w:rPr>
            </w:pPr>
            <w:r>
              <w:rPr>
                <w:rFonts w:ascii="Arial" w:hAnsi="Arial"/>
                <w:color w:val="000000"/>
              </w:rPr>
              <w:t>0.788</w:t>
            </w:r>
          </w:p>
        </w:tc>
        <w:tc>
          <w:tcPr>
            <w:tcW w:w="156" w:type="dxa"/>
            <w:tcMar>
              <w:top w:w="30" w:type="dxa"/>
              <w:left w:w="30" w:type="dxa"/>
              <w:bottom w:w="30" w:type="dxa"/>
              <w:right w:w="120" w:type="dxa"/>
            </w:tcMar>
            <w:vAlign w:val="center"/>
          </w:tcPr>
          <w:p w14:paraId="72E18D94" w14:textId="77777777" w:rsidR="00AD739C" w:rsidRDefault="00AD739C">
            <w:pPr>
              <w:rPr>
                <w:rFonts w:ascii="Arial" w:hAnsi="Arial"/>
              </w:rPr>
            </w:pPr>
          </w:p>
        </w:tc>
      </w:tr>
      <w:tr w:rsidR="00AD739C" w14:paraId="524BEF97" w14:textId="77777777">
        <w:tc>
          <w:tcPr>
            <w:tcW w:w="651" w:type="dxa"/>
            <w:tcMar>
              <w:top w:w="30" w:type="dxa"/>
              <w:left w:w="120" w:type="dxa"/>
              <w:bottom w:w="30" w:type="dxa"/>
              <w:right w:w="0" w:type="dxa"/>
            </w:tcMar>
            <w:vAlign w:val="center"/>
          </w:tcPr>
          <w:p w14:paraId="189643EA" w14:textId="77777777" w:rsidR="00AD739C" w:rsidRDefault="002F2687">
            <w:pPr>
              <w:ind w:left="108"/>
              <w:rPr>
                <w:rFonts w:ascii="Arial" w:hAnsi="Arial"/>
              </w:rPr>
            </w:pPr>
            <w:r>
              <w:rPr>
                <w:rFonts w:ascii="Arial" w:hAnsi="Arial"/>
                <w:color w:val="000000"/>
              </w:rPr>
              <w:t>CM5</w:t>
            </w:r>
          </w:p>
        </w:tc>
        <w:tc>
          <w:tcPr>
            <w:tcW w:w="156" w:type="dxa"/>
            <w:tcMar>
              <w:top w:w="30" w:type="dxa"/>
              <w:left w:w="30" w:type="dxa"/>
              <w:bottom w:w="30" w:type="dxa"/>
              <w:right w:w="120" w:type="dxa"/>
            </w:tcMar>
            <w:vAlign w:val="center"/>
          </w:tcPr>
          <w:p w14:paraId="57B8194F" w14:textId="77777777" w:rsidR="00AD739C" w:rsidRDefault="00AD739C">
            <w:pPr>
              <w:rPr>
                <w:rFonts w:ascii="Arial" w:hAnsi="Arial"/>
              </w:rPr>
            </w:pPr>
          </w:p>
        </w:tc>
        <w:tc>
          <w:tcPr>
            <w:tcW w:w="562" w:type="dxa"/>
            <w:tcMar>
              <w:top w:w="30" w:type="dxa"/>
              <w:left w:w="120" w:type="dxa"/>
              <w:bottom w:w="30" w:type="dxa"/>
              <w:right w:w="0" w:type="dxa"/>
            </w:tcMar>
            <w:vAlign w:val="center"/>
          </w:tcPr>
          <w:p w14:paraId="4CAFD978"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1136AE68" w14:textId="77777777" w:rsidR="00AD739C" w:rsidRDefault="00AD739C">
            <w:pPr>
              <w:rPr>
                <w:rFonts w:ascii="Arial" w:hAnsi="Arial"/>
              </w:rPr>
            </w:pPr>
          </w:p>
        </w:tc>
        <w:tc>
          <w:tcPr>
            <w:tcW w:w="687" w:type="dxa"/>
            <w:tcMar>
              <w:top w:w="30" w:type="dxa"/>
              <w:left w:w="120" w:type="dxa"/>
              <w:bottom w:w="30" w:type="dxa"/>
              <w:right w:w="0" w:type="dxa"/>
            </w:tcMar>
            <w:vAlign w:val="center"/>
          </w:tcPr>
          <w:p w14:paraId="79CD8F23" w14:textId="77777777" w:rsidR="00AD739C" w:rsidRDefault="002F2687">
            <w:pPr>
              <w:ind w:left="108"/>
              <w:rPr>
                <w:rFonts w:ascii="Arial" w:hAnsi="Arial"/>
              </w:rPr>
            </w:pPr>
            <w:r>
              <w:rPr>
                <w:rFonts w:ascii="Arial" w:hAnsi="Arial"/>
                <w:color w:val="000000"/>
              </w:rPr>
              <w:t>3.38</w:t>
            </w:r>
          </w:p>
        </w:tc>
        <w:tc>
          <w:tcPr>
            <w:tcW w:w="173" w:type="dxa"/>
            <w:tcMar>
              <w:top w:w="30" w:type="dxa"/>
              <w:left w:w="30" w:type="dxa"/>
              <w:bottom w:w="30" w:type="dxa"/>
              <w:right w:w="120" w:type="dxa"/>
            </w:tcMar>
            <w:vAlign w:val="center"/>
          </w:tcPr>
          <w:p w14:paraId="5DF93D3B" w14:textId="77777777" w:rsidR="00AD739C" w:rsidRDefault="00AD739C">
            <w:pPr>
              <w:rPr>
                <w:rFonts w:ascii="Arial" w:hAnsi="Arial"/>
              </w:rPr>
            </w:pPr>
          </w:p>
        </w:tc>
        <w:tc>
          <w:tcPr>
            <w:tcW w:w="729" w:type="dxa"/>
            <w:tcMar>
              <w:top w:w="30" w:type="dxa"/>
              <w:left w:w="120" w:type="dxa"/>
              <w:bottom w:w="30" w:type="dxa"/>
              <w:right w:w="0" w:type="dxa"/>
            </w:tcMar>
            <w:vAlign w:val="center"/>
          </w:tcPr>
          <w:p w14:paraId="3DAEE2AA" w14:textId="77777777" w:rsidR="00AD739C" w:rsidRDefault="002F2687">
            <w:pPr>
              <w:ind w:left="108"/>
              <w:rPr>
                <w:rFonts w:ascii="Arial" w:hAnsi="Arial"/>
              </w:rPr>
            </w:pPr>
            <w:r>
              <w:rPr>
                <w:rFonts w:ascii="Arial" w:hAnsi="Arial"/>
                <w:color w:val="000000"/>
              </w:rPr>
              <w:t>0.751</w:t>
            </w:r>
          </w:p>
        </w:tc>
        <w:tc>
          <w:tcPr>
            <w:tcW w:w="156" w:type="dxa"/>
            <w:tcMar>
              <w:top w:w="30" w:type="dxa"/>
              <w:left w:w="30" w:type="dxa"/>
              <w:bottom w:w="30" w:type="dxa"/>
              <w:right w:w="120" w:type="dxa"/>
            </w:tcMar>
            <w:vAlign w:val="center"/>
          </w:tcPr>
          <w:p w14:paraId="793A729D" w14:textId="77777777" w:rsidR="00AD739C" w:rsidRDefault="00AD739C">
            <w:pPr>
              <w:rPr>
                <w:rFonts w:ascii="Arial" w:hAnsi="Arial"/>
              </w:rPr>
            </w:pPr>
          </w:p>
        </w:tc>
      </w:tr>
      <w:tr w:rsidR="00AD739C" w14:paraId="5847AAF3" w14:textId="77777777">
        <w:tc>
          <w:tcPr>
            <w:tcW w:w="651" w:type="dxa"/>
            <w:tcMar>
              <w:top w:w="30" w:type="dxa"/>
              <w:left w:w="120" w:type="dxa"/>
              <w:bottom w:w="30" w:type="dxa"/>
              <w:right w:w="0" w:type="dxa"/>
            </w:tcMar>
            <w:vAlign w:val="center"/>
          </w:tcPr>
          <w:p w14:paraId="463345C1" w14:textId="77777777" w:rsidR="00AD739C" w:rsidRDefault="002F2687">
            <w:pPr>
              <w:ind w:left="108"/>
              <w:rPr>
                <w:rFonts w:ascii="Arial" w:hAnsi="Arial"/>
              </w:rPr>
            </w:pPr>
            <w:r>
              <w:rPr>
                <w:rFonts w:ascii="Arial" w:hAnsi="Arial"/>
                <w:color w:val="000000"/>
              </w:rPr>
              <w:t>AT1</w:t>
            </w:r>
          </w:p>
        </w:tc>
        <w:tc>
          <w:tcPr>
            <w:tcW w:w="156" w:type="dxa"/>
            <w:tcMar>
              <w:top w:w="30" w:type="dxa"/>
              <w:left w:w="30" w:type="dxa"/>
              <w:bottom w:w="30" w:type="dxa"/>
              <w:right w:w="120" w:type="dxa"/>
            </w:tcMar>
            <w:vAlign w:val="center"/>
          </w:tcPr>
          <w:p w14:paraId="3807C50C" w14:textId="77777777" w:rsidR="00AD739C" w:rsidRDefault="00AD739C">
            <w:pPr>
              <w:rPr>
                <w:rFonts w:ascii="Arial" w:hAnsi="Arial"/>
              </w:rPr>
            </w:pPr>
          </w:p>
        </w:tc>
        <w:tc>
          <w:tcPr>
            <w:tcW w:w="562" w:type="dxa"/>
            <w:tcMar>
              <w:top w:w="30" w:type="dxa"/>
              <w:left w:w="120" w:type="dxa"/>
              <w:bottom w:w="30" w:type="dxa"/>
              <w:right w:w="0" w:type="dxa"/>
            </w:tcMar>
            <w:vAlign w:val="center"/>
          </w:tcPr>
          <w:p w14:paraId="1D1F1F39"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4DFD9A95" w14:textId="77777777" w:rsidR="00AD739C" w:rsidRDefault="00AD739C">
            <w:pPr>
              <w:rPr>
                <w:rFonts w:ascii="Arial" w:hAnsi="Arial"/>
              </w:rPr>
            </w:pPr>
          </w:p>
        </w:tc>
        <w:tc>
          <w:tcPr>
            <w:tcW w:w="687" w:type="dxa"/>
            <w:tcMar>
              <w:top w:w="30" w:type="dxa"/>
              <w:left w:w="120" w:type="dxa"/>
              <w:bottom w:w="30" w:type="dxa"/>
              <w:right w:w="0" w:type="dxa"/>
            </w:tcMar>
            <w:vAlign w:val="center"/>
          </w:tcPr>
          <w:p w14:paraId="15202DE8" w14:textId="77777777" w:rsidR="00AD739C" w:rsidRDefault="002F2687">
            <w:pPr>
              <w:ind w:left="108"/>
              <w:rPr>
                <w:rFonts w:ascii="Arial" w:hAnsi="Arial"/>
              </w:rPr>
            </w:pPr>
            <w:r>
              <w:rPr>
                <w:rFonts w:ascii="Arial" w:hAnsi="Arial"/>
                <w:color w:val="000000"/>
              </w:rPr>
              <w:t>3.35</w:t>
            </w:r>
          </w:p>
        </w:tc>
        <w:tc>
          <w:tcPr>
            <w:tcW w:w="173" w:type="dxa"/>
            <w:tcMar>
              <w:top w:w="30" w:type="dxa"/>
              <w:left w:w="30" w:type="dxa"/>
              <w:bottom w:w="30" w:type="dxa"/>
              <w:right w:w="120" w:type="dxa"/>
            </w:tcMar>
            <w:vAlign w:val="center"/>
          </w:tcPr>
          <w:p w14:paraId="0E8DE6B7" w14:textId="77777777" w:rsidR="00AD739C" w:rsidRDefault="00AD739C">
            <w:pPr>
              <w:rPr>
                <w:rFonts w:ascii="Arial" w:hAnsi="Arial"/>
              </w:rPr>
            </w:pPr>
          </w:p>
        </w:tc>
        <w:tc>
          <w:tcPr>
            <w:tcW w:w="729" w:type="dxa"/>
            <w:tcMar>
              <w:top w:w="30" w:type="dxa"/>
              <w:left w:w="120" w:type="dxa"/>
              <w:bottom w:w="30" w:type="dxa"/>
              <w:right w:w="0" w:type="dxa"/>
            </w:tcMar>
            <w:vAlign w:val="center"/>
          </w:tcPr>
          <w:p w14:paraId="74D8AE41" w14:textId="77777777" w:rsidR="00AD739C" w:rsidRDefault="002F2687">
            <w:pPr>
              <w:ind w:left="108"/>
              <w:rPr>
                <w:rFonts w:ascii="Arial" w:hAnsi="Arial"/>
              </w:rPr>
            </w:pPr>
            <w:r>
              <w:rPr>
                <w:rFonts w:ascii="Arial" w:hAnsi="Arial"/>
                <w:color w:val="000000"/>
              </w:rPr>
              <w:t>0.804</w:t>
            </w:r>
          </w:p>
        </w:tc>
        <w:tc>
          <w:tcPr>
            <w:tcW w:w="156" w:type="dxa"/>
            <w:tcMar>
              <w:top w:w="30" w:type="dxa"/>
              <w:left w:w="30" w:type="dxa"/>
              <w:bottom w:w="30" w:type="dxa"/>
              <w:right w:w="120" w:type="dxa"/>
            </w:tcMar>
            <w:vAlign w:val="center"/>
          </w:tcPr>
          <w:p w14:paraId="37A1E129" w14:textId="77777777" w:rsidR="00AD739C" w:rsidRDefault="00AD739C">
            <w:pPr>
              <w:rPr>
                <w:rFonts w:ascii="Arial" w:hAnsi="Arial"/>
              </w:rPr>
            </w:pPr>
          </w:p>
        </w:tc>
      </w:tr>
      <w:tr w:rsidR="00AD739C" w14:paraId="3A5DB4FB" w14:textId="77777777">
        <w:tc>
          <w:tcPr>
            <w:tcW w:w="651" w:type="dxa"/>
            <w:tcMar>
              <w:top w:w="30" w:type="dxa"/>
              <w:left w:w="120" w:type="dxa"/>
              <w:bottom w:w="30" w:type="dxa"/>
              <w:right w:w="0" w:type="dxa"/>
            </w:tcMar>
            <w:vAlign w:val="center"/>
          </w:tcPr>
          <w:p w14:paraId="507609F0" w14:textId="77777777" w:rsidR="00AD739C" w:rsidRDefault="002F2687">
            <w:pPr>
              <w:ind w:left="108"/>
              <w:rPr>
                <w:rFonts w:ascii="Arial" w:hAnsi="Arial"/>
              </w:rPr>
            </w:pPr>
            <w:r>
              <w:rPr>
                <w:rFonts w:ascii="Arial" w:hAnsi="Arial"/>
                <w:color w:val="000000"/>
              </w:rPr>
              <w:t>AT2</w:t>
            </w:r>
          </w:p>
        </w:tc>
        <w:tc>
          <w:tcPr>
            <w:tcW w:w="156" w:type="dxa"/>
            <w:tcMar>
              <w:top w:w="30" w:type="dxa"/>
              <w:left w:w="30" w:type="dxa"/>
              <w:bottom w:w="30" w:type="dxa"/>
              <w:right w:w="120" w:type="dxa"/>
            </w:tcMar>
            <w:vAlign w:val="center"/>
          </w:tcPr>
          <w:p w14:paraId="5B6817F9" w14:textId="77777777" w:rsidR="00AD739C" w:rsidRDefault="00AD739C">
            <w:pPr>
              <w:rPr>
                <w:rFonts w:ascii="Arial" w:hAnsi="Arial"/>
              </w:rPr>
            </w:pPr>
          </w:p>
        </w:tc>
        <w:tc>
          <w:tcPr>
            <w:tcW w:w="562" w:type="dxa"/>
            <w:tcMar>
              <w:top w:w="30" w:type="dxa"/>
              <w:left w:w="120" w:type="dxa"/>
              <w:bottom w:w="30" w:type="dxa"/>
              <w:right w:w="0" w:type="dxa"/>
            </w:tcMar>
            <w:vAlign w:val="center"/>
          </w:tcPr>
          <w:p w14:paraId="436C98DA"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3830C487" w14:textId="77777777" w:rsidR="00AD739C" w:rsidRDefault="00AD739C">
            <w:pPr>
              <w:rPr>
                <w:rFonts w:ascii="Arial" w:hAnsi="Arial"/>
              </w:rPr>
            </w:pPr>
          </w:p>
        </w:tc>
        <w:tc>
          <w:tcPr>
            <w:tcW w:w="687" w:type="dxa"/>
            <w:tcMar>
              <w:top w:w="30" w:type="dxa"/>
              <w:left w:w="120" w:type="dxa"/>
              <w:bottom w:w="30" w:type="dxa"/>
              <w:right w:w="0" w:type="dxa"/>
            </w:tcMar>
            <w:vAlign w:val="center"/>
          </w:tcPr>
          <w:p w14:paraId="41F04702" w14:textId="77777777" w:rsidR="00AD739C" w:rsidRDefault="002F2687">
            <w:pPr>
              <w:ind w:left="108"/>
              <w:rPr>
                <w:rFonts w:ascii="Arial" w:hAnsi="Arial"/>
              </w:rPr>
            </w:pPr>
            <w:r>
              <w:rPr>
                <w:rFonts w:ascii="Arial" w:hAnsi="Arial"/>
                <w:color w:val="000000"/>
              </w:rPr>
              <w:t>3.26</w:t>
            </w:r>
          </w:p>
        </w:tc>
        <w:tc>
          <w:tcPr>
            <w:tcW w:w="173" w:type="dxa"/>
            <w:tcMar>
              <w:top w:w="30" w:type="dxa"/>
              <w:left w:w="30" w:type="dxa"/>
              <w:bottom w:w="30" w:type="dxa"/>
              <w:right w:w="120" w:type="dxa"/>
            </w:tcMar>
            <w:vAlign w:val="center"/>
          </w:tcPr>
          <w:p w14:paraId="39E0FB02" w14:textId="77777777" w:rsidR="00AD739C" w:rsidRDefault="00AD739C">
            <w:pPr>
              <w:rPr>
                <w:rFonts w:ascii="Arial" w:hAnsi="Arial"/>
              </w:rPr>
            </w:pPr>
          </w:p>
        </w:tc>
        <w:tc>
          <w:tcPr>
            <w:tcW w:w="729" w:type="dxa"/>
            <w:tcMar>
              <w:top w:w="30" w:type="dxa"/>
              <w:left w:w="120" w:type="dxa"/>
              <w:bottom w:w="30" w:type="dxa"/>
              <w:right w:w="0" w:type="dxa"/>
            </w:tcMar>
            <w:vAlign w:val="center"/>
          </w:tcPr>
          <w:p w14:paraId="070A490E" w14:textId="77777777" w:rsidR="00AD739C" w:rsidRDefault="002F2687">
            <w:pPr>
              <w:ind w:left="108"/>
              <w:rPr>
                <w:rFonts w:ascii="Arial" w:hAnsi="Arial"/>
              </w:rPr>
            </w:pPr>
            <w:r>
              <w:rPr>
                <w:rFonts w:ascii="Arial" w:hAnsi="Arial"/>
                <w:color w:val="000000"/>
              </w:rPr>
              <w:t>0.830</w:t>
            </w:r>
          </w:p>
        </w:tc>
        <w:tc>
          <w:tcPr>
            <w:tcW w:w="156" w:type="dxa"/>
            <w:tcMar>
              <w:top w:w="30" w:type="dxa"/>
              <w:left w:w="30" w:type="dxa"/>
              <w:bottom w:w="30" w:type="dxa"/>
              <w:right w:w="120" w:type="dxa"/>
            </w:tcMar>
            <w:vAlign w:val="center"/>
          </w:tcPr>
          <w:p w14:paraId="30A162F2" w14:textId="77777777" w:rsidR="00AD739C" w:rsidRDefault="00AD739C">
            <w:pPr>
              <w:rPr>
                <w:rFonts w:ascii="Arial" w:hAnsi="Arial"/>
              </w:rPr>
            </w:pPr>
          </w:p>
        </w:tc>
      </w:tr>
      <w:tr w:rsidR="00AD739C" w14:paraId="568E689A" w14:textId="77777777">
        <w:tc>
          <w:tcPr>
            <w:tcW w:w="651" w:type="dxa"/>
            <w:tcMar>
              <w:top w:w="30" w:type="dxa"/>
              <w:left w:w="120" w:type="dxa"/>
              <w:bottom w:w="30" w:type="dxa"/>
              <w:right w:w="0" w:type="dxa"/>
            </w:tcMar>
            <w:vAlign w:val="center"/>
          </w:tcPr>
          <w:p w14:paraId="37F4DD92" w14:textId="77777777" w:rsidR="00AD739C" w:rsidRDefault="002F2687">
            <w:pPr>
              <w:ind w:left="108"/>
              <w:rPr>
                <w:rFonts w:ascii="Arial" w:hAnsi="Arial"/>
              </w:rPr>
            </w:pPr>
            <w:r>
              <w:rPr>
                <w:rFonts w:ascii="Arial" w:hAnsi="Arial"/>
                <w:color w:val="000000"/>
              </w:rPr>
              <w:t>AT3</w:t>
            </w:r>
          </w:p>
        </w:tc>
        <w:tc>
          <w:tcPr>
            <w:tcW w:w="156" w:type="dxa"/>
            <w:tcMar>
              <w:top w:w="30" w:type="dxa"/>
              <w:left w:w="30" w:type="dxa"/>
              <w:bottom w:w="30" w:type="dxa"/>
              <w:right w:w="120" w:type="dxa"/>
            </w:tcMar>
            <w:vAlign w:val="center"/>
          </w:tcPr>
          <w:p w14:paraId="47E50274" w14:textId="77777777" w:rsidR="00AD739C" w:rsidRDefault="00AD739C">
            <w:pPr>
              <w:rPr>
                <w:rFonts w:ascii="Arial" w:hAnsi="Arial"/>
              </w:rPr>
            </w:pPr>
          </w:p>
        </w:tc>
        <w:tc>
          <w:tcPr>
            <w:tcW w:w="562" w:type="dxa"/>
            <w:tcMar>
              <w:top w:w="30" w:type="dxa"/>
              <w:left w:w="120" w:type="dxa"/>
              <w:bottom w:w="30" w:type="dxa"/>
              <w:right w:w="0" w:type="dxa"/>
            </w:tcMar>
            <w:vAlign w:val="center"/>
          </w:tcPr>
          <w:p w14:paraId="379C02DE"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7726D99C" w14:textId="77777777" w:rsidR="00AD739C" w:rsidRDefault="00AD739C">
            <w:pPr>
              <w:rPr>
                <w:rFonts w:ascii="Arial" w:hAnsi="Arial"/>
              </w:rPr>
            </w:pPr>
          </w:p>
        </w:tc>
        <w:tc>
          <w:tcPr>
            <w:tcW w:w="687" w:type="dxa"/>
            <w:tcMar>
              <w:top w:w="30" w:type="dxa"/>
              <w:left w:w="120" w:type="dxa"/>
              <w:bottom w:w="30" w:type="dxa"/>
              <w:right w:w="0" w:type="dxa"/>
            </w:tcMar>
            <w:vAlign w:val="center"/>
          </w:tcPr>
          <w:p w14:paraId="28772325" w14:textId="77777777" w:rsidR="00AD739C" w:rsidRDefault="002F2687">
            <w:pPr>
              <w:ind w:left="108"/>
              <w:rPr>
                <w:rFonts w:ascii="Arial" w:hAnsi="Arial"/>
              </w:rPr>
            </w:pPr>
            <w:r>
              <w:rPr>
                <w:rFonts w:ascii="Arial" w:hAnsi="Arial"/>
                <w:color w:val="000000"/>
              </w:rPr>
              <w:t>3.30</w:t>
            </w:r>
          </w:p>
        </w:tc>
        <w:tc>
          <w:tcPr>
            <w:tcW w:w="173" w:type="dxa"/>
            <w:tcMar>
              <w:top w:w="30" w:type="dxa"/>
              <w:left w:w="30" w:type="dxa"/>
              <w:bottom w:w="30" w:type="dxa"/>
              <w:right w:w="120" w:type="dxa"/>
            </w:tcMar>
            <w:vAlign w:val="center"/>
          </w:tcPr>
          <w:p w14:paraId="7D8C0473" w14:textId="77777777" w:rsidR="00AD739C" w:rsidRDefault="00AD739C">
            <w:pPr>
              <w:rPr>
                <w:rFonts w:ascii="Arial" w:hAnsi="Arial"/>
              </w:rPr>
            </w:pPr>
          </w:p>
        </w:tc>
        <w:tc>
          <w:tcPr>
            <w:tcW w:w="729" w:type="dxa"/>
            <w:tcMar>
              <w:top w:w="30" w:type="dxa"/>
              <w:left w:w="120" w:type="dxa"/>
              <w:bottom w:w="30" w:type="dxa"/>
              <w:right w:w="0" w:type="dxa"/>
            </w:tcMar>
            <w:vAlign w:val="center"/>
          </w:tcPr>
          <w:p w14:paraId="7F93B0F3" w14:textId="77777777" w:rsidR="00AD739C" w:rsidRDefault="002F2687">
            <w:pPr>
              <w:ind w:left="108"/>
              <w:rPr>
                <w:rFonts w:ascii="Arial" w:hAnsi="Arial"/>
              </w:rPr>
            </w:pPr>
            <w:r>
              <w:rPr>
                <w:rFonts w:ascii="Arial" w:hAnsi="Arial"/>
                <w:color w:val="000000"/>
              </w:rPr>
              <w:t>0.739</w:t>
            </w:r>
          </w:p>
        </w:tc>
        <w:tc>
          <w:tcPr>
            <w:tcW w:w="156" w:type="dxa"/>
            <w:tcMar>
              <w:top w:w="30" w:type="dxa"/>
              <w:left w:w="30" w:type="dxa"/>
              <w:bottom w:w="30" w:type="dxa"/>
              <w:right w:w="120" w:type="dxa"/>
            </w:tcMar>
            <w:vAlign w:val="center"/>
          </w:tcPr>
          <w:p w14:paraId="5FF8602C" w14:textId="77777777" w:rsidR="00AD739C" w:rsidRDefault="00AD739C">
            <w:pPr>
              <w:rPr>
                <w:rFonts w:ascii="Arial" w:hAnsi="Arial"/>
              </w:rPr>
            </w:pPr>
          </w:p>
        </w:tc>
      </w:tr>
      <w:tr w:rsidR="00AD739C" w14:paraId="6B263898" w14:textId="77777777">
        <w:tc>
          <w:tcPr>
            <w:tcW w:w="651" w:type="dxa"/>
            <w:tcMar>
              <w:top w:w="30" w:type="dxa"/>
              <w:left w:w="120" w:type="dxa"/>
              <w:bottom w:w="30" w:type="dxa"/>
              <w:right w:w="0" w:type="dxa"/>
            </w:tcMar>
            <w:vAlign w:val="center"/>
          </w:tcPr>
          <w:p w14:paraId="304FB603" w14:textId="77777777" w:rsidR="00AD739C" w:rsidRDefault="002F2687">
            <w:pPr>
              <w:ind w:left="108"/>
              <w:rPr>
                <w:rFonts w:ascii="Arial" w:hAnsi="Arial"/>
              </w:rPr>
            </w:pPr>
            <w:r>
              <w:rPr>
                <w:rFonts w:ascii="Arial" w:hAnsi="Arial"/>
                <w:color w:val="000000"/>
              </w:rPr>
              <w:lastRenderedPageBreak/>
              <w:t>AT4</w:t>
            </w:r>
          </w:p>
        </w:tc>
        <w:tc>
          <w:tcPr>
            <w:tcW w:w="156" w:type="dxa"/>
            <w:tcMar>
              <w:top w:w="30" w:type="dxa"/>
              <w:left w:w="30" w:type="dxa"/>
              <w:bottom w:w="30" w:type="dxa"/>
              <w:right w:w="120" w:type="dxa"/>
            </w:tcMar>
            <w:vAlign w:val="center"/>
          </w:tcPr>
          <w:p w14:paraId="7D06514D" w14:textId="77777777" w:rsidR="00AD739C" w:rsidRDefault="00AD739C">
            <w:pPr>
              <w:rPr>
                <w:rFonts w:ascii="Arial" w:hAnsi="Arial"/>
              </w:rPr>
            </w:pPr>
          </w:p>
        </w:tc>
        <w:tc>
          <w:tcPr>
            <w:tcW w:w="562" w:type="dxa"/>
            <w:tcMar>
              <w:top w:w="30" w:type="dxa"/>
              <w:left w:w="120" w:type="dxa"/>
              <w:bottom w:w="30" w:type="dxa"/>
              <w:right w:w="0" w:type="dxa"/>
            </w:tcMar>
            <w:vAlign w:val="center"/>
          </w:tcPr>
          <w:p w14:paraId="7669EA5C"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5850C122" w14:textId="77777777" w:rsidR="00AD739C" w:rsidRDefault="00AD739C">
            <w:pPr>
              <w:rPr>
                <w:rFonts w:ascii="Arial" w:hAnsi="Arial"/>
              </w:rPr>
            </w:pPr>
          </w:p>
        </w:tc>
        <w:tc>
          <w:tcPr>
            <w:tcW w:w="687" w:type="dxa"/>
            <w:tcMar>
              <w:top w:w="30" w:type="dxa"/>
              <w:left w:w="120" w:type="dxa"/>
              <w:bottom w:w="30" w:type="dxa"/>
              <w:right w:w="0" w:type="dxa"/>
            </w:tcMar>
            <w:vAlign w:val="center"/>
          </w:tcPr>
          <w:p w14:paraId="2D0E1CFB" w14:textId="77777777" w:rsidR="00AD739C" w:rsidRDefault="002F2687">
            <w:pPr>
              <w:ind w:left="108"/>
              <w:rPr>
                <w:rFonts w:ascii="Arial" w:hAnsi="Arial"/>
              </w:rPr>
            </w:pPr>
            <w:r>
              <w:rPr>
                <w:rFonts w:ascii="Arial" w:hAnsi="Arial"/>
                <w:color w:val="000000"/>
              </w:rPr>
              <w:t>3.40</w:t>
            </w:r>
          </w:p>
        </w:tc>
        <w:tc>
          <w:tcPr>
            <w:tcW w:w="173" w:type="dxa"/>
            <w:tcMar>
              <w:top w:w="30" w:type="dxa"/>
              <w:left w:w="30" w:type="dxa"/>
              <w:bottom w:w="30" w:type="dxa"/>
              <w:right w:w="120" w:type="dxa"/>
            </w:tcMar>
            <w:vAlign w:val="center"/>
          </w:tcPr>
          <w:p w14:paraId="117A84AE" w14:textId="77777777" w:rsidR="00AD739C" w:rsidRDefault="00AD739C">
            <w:pPr>
              <w:rPr>
                <w:rFonts w:ascii="Arial" w:hAnsi="Arial"/>
              </w:rPr>
            </w:pPr>
          </w:p>
        </w:tc>
        <w:tc>
          <w:tcPr>
            <w:tcW w:w="729" w:type="dxa"/>
            <w:tcMar>
              <w:top w:w="30" w:type="dxa"/>
              <w:left w:w="120" w:type="dxa"/>
              <w:bottom w:w="30" w:type="dxa"/>
              <w:right w:w="0" w:type="dxa"/>
            </w:tcMar>
            <w:vAlign w:val="center"/>
          </w:tcPr>
          <w:p w14:paraId="2440C33B" w14:textId="77777777" w:rsidR="00AD739C" w:rsidRDefault="002F2687">
            <w:pPr>
              <w:ind w:left="108"/>
              <w:rPr>
                <w:rFonts w:ascii="Arial" w:hAnsi="Arial"/>
              </w:rPr>
            </w:pPr>
            <w:r>
              <w:rPr>
                <w:rFonts w:ascii="Arial" w:hAnsi="Arial"/>
                <w:color w:val="000000"/>
              </w:rPr>
              <w:t>0.734</w:t>
            </w:r>
          </w:p>
        </w:tc>
        <w:tc>
          <w:tcPr>
            <w:tcW w:w="156" w:type="dxa"/>
            <w:tcMar>
              <w:top w:w="30" w:type="dxa"/>
              <w:left w:w="30" w:type="dxa"/>
              <w:bottom w:w="30" w:type="dxa"/>
              <w:right w:w="120" w:type="dxa"/>
            </w:tcMar>
            <w:vAlign w:val="center"/>
          </w:tcPr>
          <w:p w14:paraId="638E74DD" w14:textId="77777777" w:rsidR="00AD739C" w:rsidRDefault="00AD739C">
            <w:pPr>
              <w:rPr>
                <w:rFonts w:ascii="Arial" w:hAnsi="Arial"/>
              </w:rPr>
            </w:pPr>
          </w:p>
        </w:tc>
      </w:tr>
      <w:tr w:rsidR="00AD739C" w14:paraId="5E35AE8B" w14:textId="77777777">
        <w:trPr>
          <w:trHeight w:val="253"/>
        </w:trPr>
        <w:tc>
          <w:tcPr>
            <w:tcW w:w="651" w:type="dxa"/>
            <w:tcMar>
              <w:top w:w="30" w:type="dxa"/>
              <w:left w:w="120" w:type="dxa"/>
              <w:bottom w:w="30" w:type="dxa"/>
              <w:right w:w="0" w:type="dxa"/>
            </w:tcMar>
            <w:vAlign w:val="center"/>
          </w:tcPr>
          <w:p w14:paraId="34561827" w14:textId="77777777" w:rsidR="00AD739C" w:rsidRDefault="002F2687">
            <w:pPr>
              <w:ind w:left="108"/>
              <w:rPr>
                <w:rFonts w:ascii="Arial" w:hAnsi="Arial"/>
              </w:rPr>
            </w:pPr>
            <w:r>
              <w:rPr>
                <w:rFonts w:ascii="Arial" w:hAnsi="Arial"/>
                <w:color w:val="000000"/>
              </w:rPr>
              <w:t>AT5</w:t>
            </w:r>
          </w:p>
        </w:tc>
        <w:tc>
          <w:tcPr>
            <w:tcW w:w="156" w:type="dxa"/>
            <w:tcMar>
              <w:top w:w="30" w:type="dxa"/>
              <w:left w:w="30" w:type="dxa"/>
              <w:bottom w:w="30" w:type="dxa"/>
              <w:right w:w="120" w:type="dxa"/>
            </w:tcMar>
            <w:vAlign w:val="center"/>
          </w:tcPr>
          <w:p w14:paraId="65E97099" w14:textId="77777777" w:rsidR="00AD739C" w:rsidRDefault="00AD739C">
            <w:pPr>
              <w:rPr>
                <w:rFonts w:ascii="Arial" w:hAnsi="Arial"/>
              </w:rPr>
            </w:pPr>
          </w:p>
        </w:tc>
        <w:tc>
          <w:tcPr>
            <w:tcW w:w="562" w:type="dxa"/>
            <w:tcMar>
              <w:top w:w="30" w:type="dxa"/>
              <w:left w:w="120" w:type="dxa"/>
              <w:bottom w:w="30" w:type="dxa"/>
              <w:right w:w="0" w:type="dxa"/>
            </w:tcMar>
            <w:vAlign w:val="center"/>
          </w:tcPr>
          <w:p w14:paraId="47919505" w14:textId="77777777" w:rsidR="00AD739C" w:rsidRDefault="002F2687">
            <w:pPr>
              <w:ind w:left="108"/>
              <w:rPr>
                <w:rFonts w:ascii="Arial" w:hAnsi="Arial"/>
              </w:rPr>
            </w:pPr>
            <w:r>
              <w:rPr>
                <w:rFonts w:ascii="Arial" w:hAnsi="Arial"/>
                <w:color w:val="000000"/>
              </w:rPr>
              <w:t>203</w:t>
            </w:r>
          </w:p>
        </w:tc>
        <w:tc>
          <w:tcPr>
            <w:tcW w:w="156" w:type="dxa"/>
            <w:tcMar>
              <w:top w:w="30" w:type="dxa"/>
              <w:left w:w="30" w:type="dxa"/>
              <w:bottom w:w="30" w:type="dxa"/>
              <w:right w:w="120" w:type="dxa"/>
            </w:tcMar>
            <w:vAlign w:val="center"/>
          </w:tcPr>
          <w:p w14:paraId="370EA8D3" w14:textId="77777777" w:rsidR="00AD739C" w:rsidRDefault="00AD739C">
            <w:pPr>
              <w:rPr>
                <w:rFonts w:ascii="Arial" w:hAnsi="Arial"/>
              </w:rPr>
            </w:pPr>
          </w:p>
        </w:tc>
        <w:tc>
          <w:tcPr>
            <w:tcW w:w="687" w:type="dxa"/>
            <w:tcMar>
              <w:top w:w="30" w:type="dxa"/>
              <w:left w:w="120" w:type="dxa"/>
              <w:bottom w:w="30" w:type="dxa"/>
              <w:right w:w="0" w:type="dxa"/>
            </w:tcMar>
            <w:vAlign w:val="center"/>
          </w:tcPr>
          <w:p w14:paraId="486F6F7C" w14:textId="77777777" w:rsidR="00AD739C" w:rsidRDefault="002F2687">
            <w:pPr>
              <w:ind w:left="108"/>
              <w:rPr>
                <w:rFonts w:ascii="Arial" w:hAnsi="Arial"/>
              </w:rPr>
            </w:pPr>
            <w:r>
              <w:rPr>
                <w:rFonts w:ascii="Arial" w:hAnsi="Arial"/>
                <w:color w:val="000000"/>
              </w:rPr>
              <w:t>3.38</w:t>
            </w:r>
          </w:p>
        </w:tc>
        <w:tc>
          <w:tcPr>
            <w:tcW w:w="173" w:type="dxa"/>
            <w:tcMar>
              <w:top w:w="30" w:type="dxa"/>
              <w:left w:w="30" w:type="dxa"/>
              <w:bottom w:w="30" w:type="dxa"/>
              <w:right w:w="120" w:type="dxa"/>
            </w:tcMar>
            <w:vAlign w:val="center"/>
          </w:tcPr>
          <w:p w14:paraId="7614B0CD" w14:textId="77777777" w:rsidR="00AD739C" w:rsidRDefault="00AD739C">
            <w:pPr>
              <w:rPr>
                <w:rFonts w:ascii="Arial" w:hAnsi="Arial"/>
              </w:rPr>
            </w:pPr>
          </w:p>
        </w:tc>
        <w:tc>
          <w:tcPr>
            <w:tcW w:w="729" w:type="dxa"/>
            <w:tcMar>
              <w:top w:w="30" w:type="dxa"/>
              <w:left w:w="120" w:type="dxa"/>
              <w:bottom w:w="30" w:type="dxa"/>
              <w:right w:w="0" w:type="dxa"/>
            </w:tcMar>
            <w:vAlign w:val="center"/>
          </w:tcPr>
          <w:p w14:paraId="12CF90A0" w14:textId="77777777" w:rsidR="00AD739C" w:rsidRDefault="002F2687">
            <w:pPr>
              <w:ind w:left="108"/>
              <w:rPr>
                <w:rFonts w:ascii="Arial" w:hAnsi="Arial"/>
              </w:rPr>
            </w:pPr>
            <w:r>
              <w:rPr>
                <w:rFonts w:ascii="Arial" w:hAnsi="Arial"/>
                <w:color w:val="000000"/>
              </w:rPr>
              <w:t>0.724</w:t>
            </w:r>
          </w:p>
        </w:tc>
        <w:tc>
          <w:tcPr>
            <w:tcW w:w="156" w:type="dxa"/>
            <w:tcMar>
              <w:top w:w="30" w:type="dxa"/>
              <w:left w:w="30" w:type="dxa"/>
              <w:bottom w:w="30" w:type="dxa"/>
              <w:right w:w="120" w:type="dxa"/>
            </w:tcMar>
            <w:vAlign w:val="center"/>
          </w:tcPr>
          <w:p w14:paraId="3FEC102F" w14:textId="77777777" w:rsidR="00AD739C" w:rsidRDefault="00AD739C">
            <w:pPr>
              <w:rPr>
                <w:rFonts w:ascii="Arial" w:hAnsi="Arial"/>
              </w:rPr>
            </w:pPr>
          </w:p>
        </w:tc>
      </w:tr>
    </w:tbl>
    <w:p w14:paraId="4C75F1AC" w14:textId="77777777" w:rsidR="00AD739C" w:rsidRDefault="00AD739C">
      <w:pPr>
        <w:pBdr>
          <w:top w:val="nil"/>
          <w:left w:val="nil"/>
          <w:bottom w:val="nil"/>
          <w:right w:val="nil"/>
          <w:between w:val="nil"/>
        </w:pBdr>
        <w:spacing w:after="240"/>
        <w:rPr>
          <w:rFonts w:ascii="Arial" w:hAnsi="Arial"/>
          <w:b/>
          <w:color w:val="000000"/>
          <w:sz w:val="20"/>
          <w:szCs w:val="20"/>
        </w:rPr>
      </w:pPr>
    </w:p>
    <w:p w14:paraId="63C531E4" w14:textId="77777777" w:rsidR="00AD739C" w:rsidRDefault="00AD739C">
      <w:pPr>
        <w:pBdr>
          <w:top w:val="nil"/>
          <w:left w:val="nil"/>
          <w:bottom w:val="nil"/>
          <w:right w:val="nil"/>
          <w:between w:val="nil"/>
        </w:pBdr>
        <w:rPr>
          <w:rFonts w:ascii="Arial" w:hAnsi="Arial"/>
          <w:b/>
          <w:color w:val="000000"/>
          <w:sz w:val="20"/>
          <w:szCs w:val="20"/>
        </w:rPr>
      </w:pPr>
    </w:p>
    <w:tbl>
      <w:tblPr>
        <w:tblStyle w:val="a5"/>
        <w:tblW w:w="6234" w:type="dxa"/>
        <w:tblLayout w:type="fixed"/>
        <w:tblLook w:val="0400" w:firstRow="0" w:lastRow="0" w:firstColumn="0" w:lastColumn="0" w:noHBand="0" w:noVBand="1"/>
      </w:tblPr>
      <w:tblGrid>
        <w:gridCol w:w="312"/>
        <w:gridCol w:w="91"/>
        <w:gridCol w:w="2637"/>
        <w:gridCol w:w="238"/>
        <w:gridCol w:w="24"/>
        <w:gridCol w:w="803"/>
        <w:gridCol w:w="170"/>
        <w:gridCol w:w="683"/>
        <w:gridCol w:w="170"/>
        <w:gridCol w:w="1106"/>
      </w:tblGrid>
      <w:tr w:rsidR="00AD739C" w14:paraId="74CFA55F" w14:textId="77777777">
        <w:trPr>
          <w:trHeight w:val="224"/>
          <w:tblHeader/>
        </w:trPr>
        <w:tc>
          <w:tcPr>
            <w:tcW w:w="6234" w:type="dxa"/>
            <w:gridSpan w:val="10"/>
            <w:tcBorders>
              <w:bottom w:val="single" w:sz="4" w:space="0" w:color="000000"/>
            </w:tcBorders>
            <w:tcMar>
              <w:top w:w="60" w:type="dxa"/>
              <w:left w:w="0" w:type="dxa"/>
              <w:bottom w:w="60" w:type="dxa"/>
              <w:right w:w="120" w:type="dxa"/>
            </w:tcMar>
            <w:vAlign w:val="center"/>
          </w:tcPr>
          <w:p w14:paraId="1F17F2F0" w14:textId="77777777" w:rsidR="00AD739C" w:rsidRDefault="002F2687">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Descriptive</w:t>
            </w:r>
          </w:p>
        </w:tc>
      </w:tr>
      <w:tr w:rsidR="00AD739C" w14:paraId="3CA206BA" w14:textId="77777777">
        <w:trPr>
          <w:trHeight w:val="28"/>
          <w:tblHeader/>
        </w:trPr>
        <w:tc>
          <w:tcPr>
            <w:tcW w:w="403" w:type="dxa"/>
            <w:gridSpan w:val="2"/>
            <w:tcBorders>
              <w:top w:val="single" w:sz="4" w:space="0" w:color="000000"/>
              <w:bottom w:val="single" w:sz="4" w:space="0" w:color="000000"/>
            </w:tcBorders>
            <w:tcMar>
              <w:top w:w="60" w:type="dxa"/>
              <w:left w:w="120" w:type="dxa"/>
              <w:bottom w:w="60" w:type="dxa"/>
              <w:right w:w="120" w:type="dxa"/>
            </w:tcMar>
            <w:vAlign w:val="center"/>
          </w:tcPr>
          <w:p w14:paraId="5D081297" w14:textId="77777777" w:rsidR="00AD739C" w:rsidRDefault="002F2687">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 </w:t>
            </w:r>
          </w:p>
        </w:tc>
        <w:tc>
          <w:tcPr>
            <w:tcW w:w="2637" w:type="dxa"/>
            <w:tcBorders>
              <w:top w:val="single" w:sz="4" w:space="0" w:color="000000"/>
              <w:bottom w:val="single" w:sz="4" w:space="0" w:color="000000"/>
            </w:tcBorders>
            <w:tcMar>
              <w:top w:w="60" w:type="dxa"/>
              <w:left w:w="120" w:type="dxa"/>
              <w:bottom w:w="60" w:type="dxa"/>
              <w:right w:w="120" w:type="dxa"/>
            </w:tcMar>
            <w:vAlign w:val="center"/>
          </w:tcPr>
          <w:p w14:paraId="19BE060C" w14:textId="77777777" w:rsidR="00AD739C" w:rsidRDefault="002F2687">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     </w:t>
            </w:r>
          </w:p>
        </w:tc>
        <w:tc>
          <w:tcPr>
            <w:tcW w:w="262" w:type="dxa"/>
            <w:gridSpan w:val="2"/>
            <w:tcBorders>
              <w:top w:val="single" w:sz="4" w:space="0" w:color="000000"/>
              <w:bottom w:val="single" w:sz="4" w:space="0" w:color="000000"/>
            </w:tcBorders>
            <w:tcMar>
              <w:top w:w="60" w:type="dxa"/>
              <w:left w:w="120" w:type="dxa"/>
              <w:bottom w:w="60" w:type="dxa"/>
              <w:right w:w="120" w:type="dxa"/>
            </w:tcMar>
            <w:vAlign w:val="center"/>
          </w:tcPr>
          <w:p w14:paraId="29FAB002" w14:textId="77777777" w:rsidR="00AD739C" w:rsidRDefault="00AD739C">
            <w:pPr>
              <w:ind w:left="108"/>
              <w:rPr>
                <w:rFonts w:ascii="Times New Roman" w:eastAsia="Times New Roman" w:hAnsi="Times New Roman" w:cs="Times New Roman"/>
              </w:rPr>
            </w:pPr>
          </w:p>
        </w:tc>
        <w:tc>
          <w:tcPr>
            <w:tcW w:w="2932" w:type="dxa"/>
            <w:gridSpan w:val="5"/>
            <w:tcBorders>
              <w:top w:val="single" w:sz="4" w:space="0" w:color="000000"/>
              <w:bottom w:val="single" w:sz="4" w:space="0" w:color="000000"/>
            </w:tcBorders>
            <w:tcMar>
              <w:top w:w="60" w:type="dxa"/>
              <w:left w:w="120" w:type="dxa"/>
              <w:bottom w:w="60" w:type="dxa"/>
              <w:right w:w="120" w:type="dxa"/>
            </w:tcMar>
            <w:vAlign w:val="center"/>
          </w:tcPr>
          <w:p w14:paraId="113F18AB" w14:textId="77777777" w:rsidR="00AD739C" w:rsidRDefault="002F2687">
            <w:pPr>
              <w:ind w:left="108"/>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  N           Mean          SD</w:t>
            </w:r>
          </w:p>
        </w:tc>
      </w:tr>
      <w:tr w:rsidR="00AD739C" w14:paraId="67C8CB5F" w14:textId="77777777">
        <w:tc>
          <w:tcPr>
            <w:tcW w:w="3040" w:type="dxa"/>
            <w:gridSpan w:val="3"/>
            <w:tcBorders>
              <w:top w:val="single" w:sz="4" w:space="0" w:color="000000"/>
            </w:tcBorders>
            <w:tcMar>
              <w:top w:w="30" w:type="dxa"/>
              <w:left w:w="120" w:type="dxa"/>
              <w:bottom w:w="30" w:type="dxa"/>
              <w:right w:w="0" w:type="dxa"/>
            </w:tcMar>
            <w:vAlign w:val="center"/>
          </w:tcPr>
          <w:p w14:paraId="2EE8E6A9"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SP1</w:t>
            </w:r>
          </w:p>
        </w:tc>
        <w:tc>
          <w:tcPr>
            <w:tcW w:w="238" w:type="dxa"/>
            <w:tcBorders>
              <w:top w:val="single" w:sz="4" w:space="0" w:color="000000"/>
            </w:tcBorders>
            <w:tcMar>
              <w:top w:w="30" w:type="dxa"/>
              <w:left w:w="30" w:type="dxa"/>
              <w:bottom w:w="30" w:type="dxa"/>
              <w:right w:w="120" w:type="dxa"/>
            </w:tcMar>
            <w:vAlign w:val="center"/>
          </w:tcPr>
          <w:p w14:paraId="37E5BA1C"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Borders>
              <w:top w:val="single" w:sz="4" w:space="0" w:color="000000"/>
            </w:tcBorders>
            <w:tcMar>
              <w:top w:w="30" w:type="dxa"/>
              <w:left w:w="120" w:type="dxa"/>
              <w:bottom w:w="30" w:type="dxa"/>
              <w:right w:w="0" w:type="dxa"/>
            </w:tcMar>
            <w:vAlign w:val="center"/>
          </w:tcPr>
          <w:p w14:paraId="0321A06A"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Borders>
              <w:top w:val="single" w:sz="4" w:space="0" w:color="000000"/>
            </w:tcBorders>
            <w:tcMar>
              <w:top w:w="30" w:type="dxa"/>
              <w:left w:w="30" w:type="dxa"/>
              <w:bottom w:w="30" w:type="dxa"/>
              <w:right w:w="120" w:type="dxa"/>
            </w:tcMar>
            <w:vAlign w:val="center"/>
          </w:tcPr>
          <w:p w14:paraId="3C13A6A0" w14:textId="77777777" w:rsidR="00AD739C" w:rsidRDefault="00AD739C">
            <w:pPr>
              <w:ind w:left="108"/>
              <w:rPr>
                <w:rFonts w:ascii="Times New Roman" w:eastAsia="Times New Roman" w:hAnsi="Times New Roman" w:cs="Times New Roman"/>
                <w:color w:val="000000"/>
                <w:sz w:val="22"/>
                <w:szCs w:val="22"/>
              </w:rPr>
            </w:pPr>
          </w:p>
        </w:tc>
        <w:tc>
          <w:tcPr>
            <w:tcW w:w="683" w:type="dxa"/>
            <w:tcBorders>
              <w:top w:val="single" w:sz="4" w:space="0" w:color="000000"/>
            </w:tcBorders>
            <w:tcMar>
              <w:top w:w="30" w:type="dxa"/>
              <w:left w:w="120" w:type="dxa"/>
              <w:bottom w:w="30" w:type="dxa"/>
              <w:right w:w="0" w:type="dxa"/>
            </w:tcMar>
            <w:vAlign w:val="center"/>
          </w:tcPr>
          <w:p w14:paraId="58EC10BB"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170" w:type="dxa"/>
            <w:tcBorders>
              <w:top w:val="single" w:sz="4" w:space="0" w:color="000000"/>
            </w:tcBorders>
            <w:tcMar>
              <w:top w:w="30" w:type="dxa"/>
              <w:left w:w="30" w:type="dxa"/>
              <w:bottom w:w="30" w:type="dxa"/>
              <w:right w:w="120" w:type="dxa"/>
            </w:tcMar>
            <w:vAlign w:val="center"/>
          </w:tcPr>
          <w:p w14:paraId="734AC726" w14:textId="77777777" w:rsidR="00AD739C" w:rsidRDefault="00AD739C">
            <w:pPr>
              <w:ind w:left="108"/>
              <w:rPr>
                <w:rFonts w:ascii="Times New Roman" w:eastAsia="Times New Roman" w:hAnsi="Times New Roman" w:cs="Times New Roman"/>
                <w:color w:val="000000"/>
                <w:sz w:val="22"/>
                <w:szCs w:val="22"/>
              </w:rPr>
            </w:pPr>
          </w:p>
        </w:tc>
        <w:tc>
          <w:tcPr>
            <w:tcW w:w="1106" w:type="dxa"/>
            <w:tcBorders>
              <w:top w:val="single" w:sz="4" w:space="0" w:color="000000"/>
            </w:tcBorders>
            <w:tcMar>
              <w:top w:w="30" w:type="dxa"/>
              <w:left w:w="120" w:type="dxa"/>
              <w:bottom w:w="30" w:type="dxa"/>
              <w:right w:w="0" w:type="dxa"/>
            </w:tcMar>
            <w:vAlign w:val="center"/>
          </w:tcPr>
          <w:p w14:paraId="16C6E841"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0.795</w:t>
            </w:r>
          </w:p>
        </w:tc>
      </w:tr>
      <w:tr w:rsidR="00AD739C" w14:paraId="6D48F925" w14:textId="77777777">
        <w:tc>
          <w:tcPr>
            <w:tcW w:w="3040" w:type="dxa"/>
            <w:gridSpan w:val="3"/>
            <w:tcMar>
              <w:top w:w="30" w:type="dxa"/>
              <w:left w:w="120" w:type="dxa"/>
              <w:bottom w:w="30" w:type="dxa"/>
              <w:right w:w="0" w:type="dxa"/>
            </w:tcMar>
            <w:vAlign w:val="center"/>
          </w:tcPr>
          <w:p w14:paraId="1D2ED979"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SP2</w:t>
            </w:r>
          </w:p>
        </w:tc>
        <w:tc>
          <w:tcPr>
            <w:tcW w:w="238" w:type="dxa"/>
            <w:tcMar>
              <w:top w:w="30" w:type="dxa"/>
              <w:left w:w="30" w:type="dxa"/>
              <w:bottom w:w="30" w:type="dxa"/>
              <w:right w:w="120" w:type="dxa"/>
            </w:tcMar>
            <w:vAlign w:val="center"/>
          </w:tcPr>
          <w:p w14:paraId="2959C842"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74644286"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4558F183"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0035F88C"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3.43</w:t>
            </w:r>
          </w:p>
        </w:tc>
        <w:tc>
          <w:tcPr>
            <w:tcW w:w="170" w:type="dxa"/>
            <w:tcMar>
              <w:top w:w="30" w:type="dxa"/>
              <w:left w:w="30" w:type="dxa"/>
              <w:bottom w:w="30" w:type="dxa"/>
              <w:right w:w="120" w:type="dxa"/>
            </w:tcMar>
            <w:vAlign w:val="center"/>
          </w:tcPr>
          <w:p w14:paraId="318CD10D"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023CB06D"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0.764</w:t>
            </w:r>
          </w:p>
        </w:tc>
      </w:tr>
      <w:tr w:rsidR="00AD739C" w14:paraId="2E817A3E" w14:textId="77777777">
        <w:tc>
          <w:tcPr>
            <w:tcW w:w="3040" w:type="dxa"/>
            <w:gridSpan w:val="3"/>
            <w:tcMar>
              <w:top w:w="30" w:type="dxa"/>
              <w:left w:w="120" w:type="dxa"/>
              <w:bottom w:w="30" w:type="dxa"/>
              <w:right w:w="0" w:type="dxa"/>
            </w:tcMar>
            <w:vAlign w:val="center"/>
          </w:tcPr>
          <w:p w14:paraId="238AFF73"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SP3</w:t>
            </w:r>
          </w:p>
        </w:tc>
        <w:tc>
          <w:tcPr>
            <w:tcW w:w="238" w:type="dxa"/>
            <w:tcMar>
              <w:top w:w="30" w:type="dxa"/>
              <w:left w:w="30" w:type="dxa"/>
              <w:bottom w:w="30" w:type="dxa"/>
              <w:right w:w="120" w:type="dxa"/>
            </w:tcMar>
            <w:vAlign w:val="center"/>
          </w:tcPr>
          <w:p w14:paraId="2676A4B0"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3098B979"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6E102002"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7BA8F0B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14:paraId="1B28D1B1"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080121FC"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0.775</w:t>
            </w:r>
          </w:p>
        </w:tc>
      </w:tr>
      <w:tr w:rsidR="00AD739C" w14:paraId="5D8E4D6B" w14:textId="77777777">
        <w:tc>
          <w:tcPr>
            <w:tcW w:w="3040" w:type="dxa"/>
            <w:gridSpan w:val="3"/>
            <w:tcMar>
              <w:top w:w="30" w:type="dxa"/>
              <w:left w:w="120" w:type="dxa"/>
              <w:bottom w:w="30" w:type="dxa"/>
              <w:right w:w="0" w:type="dxa"/>
            </w:tcMar>
            <w:vAlign w:val="center"/>
          </w:tcPr>
          <w:p w14:paraId="383B711E"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SP4</w:t>
            </w:r>
          </w:p>
        </w:tc>
        <w:tc>
          <w:tcPr>
            <w:tcW w:w="238" w:type="dxa"/>
            <w:tcMar>
              <w:top w:w="30" w:type="dxa"/>
              <w:left w:w="30" w:type="dxa"/>
              <w:bottom w:w="30" w:type="dxa"/>
              <w:right w:w="120" w:type="dxa"/>
            </w:tcMar>
            <w:vAlign w:val="center"/>
          </w:tcPr>
          <w:p w14:paraId="5B6F6882"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5C09308C"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67984539"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57A477CB"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3.29</w:t>
            </w:r>
          </w:p>
        </w:tc>
        <w:tc>
          <w:tcPr>
            <w:tcW w:w="170" w:type="dxa"/>
            <w:tcMar>
              <w:top w:w="30" w:type="dxa"/>
              <w:left w:w="30" w:type="dxa"/>
              <w:bottom w:w="30" w:type="dxa"/>
              <w:right w:w="120" w:type="dxa"/>
            </w:tcMar>
            <w:vAlign w:val="center"/>
          </w:tcPr>
          <w:p w14:paraId="5B9489A6"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6C719C83"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0.838</w:t>
            </w:r>
          </w:p>
        </w:tc>
      </w:tr>
      <w:tr w:rsidR="00AD739C" w14:paraId="130ED5F4" w14:textId="77777777">
        <w:tc>
          <w:tcPr>
            <w:tcW w:w="3040" w:type="dxa"/>
            <w:gridSpan w:val="3"/>
            <w:tcMar>
              <w:top w:w="30" w:type="dxa"/>
              <w:left w:w="120" w:type="dxa"/>
              <w:bottom w:w="30" w:type="dxa"/>
              <w:right w:w="0" w:type="dxa"/>
            </w:tcMar>
            <w:vAlign w:val="center"/>
          </w:tcPr>
          <w:p w14:paraId="373CD737"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SP5</w:t>
            </w:r>
          </w:p>
        </w:tc>
        <w:tc>
          <w:tcPr>
            <w:tcW w:w="238" w:type="dxa"/>
            <w:tcMar>
              <w:top w:w="30" w:type="dxa"/>
              <w:left w:w="30" w:type="dxa"/>
              <w:bottom w:w="30" w:type="dxa"/>
              <w:right w:w="120" w:type="dxa"/>
            </w:tcMar>
            <w:vAlign w:val="center"/>
          </w:tcPr>
          <w:p w14:paraId="34192E8D"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451B9B55"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4F22E9FD"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09776E26"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3.24</w:t>
            </w:r>
          </w:p>
        </w:tc>
        <w:tc>
          <w:tcPr>
            <w:tcW w:w="170" w:type="dxa"/>
            <w:tcMar>
              <w:top w:w="30" w:type="dxa"/>
              <w:left w:w="30" w:type="dxa"/>
              <w:bottom w:w="30" w:type="dxa"/>
              <w:right w:w="120" w:type="dxa"/>
            </w:tcMar>
            <w:vAlign w:val="center"/>
          </w:tcPr>
          <w:p w14:paraId="45C9561C"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57F953C0"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0.842</w:t>
            </w:r>
          </w:p>
        </w:tc>
      </w:tr>
      <w:tr w:rsidR="00AD739C" w14:paraId="37C815F2" w14:textId="77777777">
        <w:tc>
          <w:tcPr>
            <w:tcW w:w="3040" w:type="dxa"/>
            <w:gridSpan w:val="3"/>
            <w:tcMar>
              <w:top w:w="30" w:type="dxa"/>
              <w:left w:w="120" w:type="dxa"/>
              <w:bottom w:w="30" w:type="dxa"/>
              <w:right w:w="0" w:type="dxa"/>
            </w:tcMar>
            <w:vAlign w:val="center"/>
          </w:tcPr>
          <w:p w14:paraId="3B32A604"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RT1</w:t>
            </w:r>
          </w:p>
        </w:tc>
        <w:tc>
          <w:tcPr>
            <w:tcW w:w="238" w:type="dxa"/>
            <w:tcMar>
              <w:top w:w="30" w:type="dxa"/>
              <w:left w:w="30" w:type="dxa"/>
              <w:bottom w:w="30" w:type="dxa"/>
              <w:right w:w="120" w:type="dxa"/>
            </w:tcMar>
            <w:vAlign w:val="center"/>
          </w:tcPr>
          <w:p w14:paraId="2117C005"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272E4E1E"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3677A79F"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2766469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14:paraId="19AFFCA8"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0F7C8A08"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0.775</w:t>
            </w:r>
          </w:p>
        </w:tc>
      </w:tr>
      <w:tr w:rsidR="00AD739C" w14:paraId="524C0AD5" w14:textId="77777777">
        <w:tc>
          <w:tcPr>
            <w:tcW w:w="3040" w:type="dxa"/>
            <w:gridSpan w:val="3"/>
            <w:tcMar>
              <w:top w:w="30" w:type="dxa"/>
              <w:left w:w="120" w:type="dxa"/>
              <w:bottom w:w="30" w:type="dxa"/>
              <w:right w:w="0" w:type="dxa"/>
            </w:tcMar>
            <w:vAlign w:val="center"/>
          </w:tcPr>
          <w:p w14:paraId="11FEB1DE"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RT2</w:t>
            </w:r>
          </w:p>
        </w:tc>
        <w:tc>
          <w:tcPr>
            <w:tcW w:w="238" w:type="dxa"/>
            <w:tcMar>
              <w:top w:w="30" w:type="dxa"/>
              <w:left w:w="30" w:type="dxa"/>
              <w:bottom w:w="30" w:type="dxa"/>
              <w:right w:w="120" w:type="dxa"/>
            </w:tcMar>
            <w:vAlign w:val="center"/>
          </w:tcPr>
          <w:p w14:paraId="72FA5A07"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095CAA38"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42FADA92"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2C9FDDAB"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14:paraId="0C07BFAB"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2050AEBB"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0.781</w:t>
            </w:r>
          </w:p>
        </w:tc>
      </w:tr>
      <w:tr w:rsidR="00AD739C" w14:paraId="091E779E" w14:textId="77777777">
        <w:tc>
          <w:tcPr>
            <w:tcW w:w="3040" w:type="dxa"/>
            <w:gridSpan w:val="3"/>
            <w:tcMar>
              <w:top w:w="30" w:type="dxa"/>
              <w:left w:w="120" w:type="dxa"/>
              <w:bottom w:w="30" w:type="dxa"/>
              <w:right w:w="0" w:type="dxa"/>
            </w:tcMar>
            <w:vAlign w:val="center"/>
          </w:tcPr>
          <w:p w14:paraId="4A48717C"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RT3</w:t>
            </w:r>
          </w:p>
        </w:tc>
        <w:tc>
          <w:tcPr>
            <w:tcW w:w="238" w:type="dxa"/>
            <w:tcMar>
              <w:top w:w="30" w:type="dxa"/>
              <w:left w:w="30" w:type="dxa"/>
              <w:bottom w:w="30" w:type="dxa"/>
              <w:right w:w="120" w:type="dxa"/>
            </w:tcMar>
            <w:vAlign w:val="center"/>
          </w:tcPr>
          <w:p w14:paraId="58366F4C"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3B589ADD"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5139EB79"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360B5CF8"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14:paraId="6CFA7207"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5EF571E0"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0.775</w:t>
            </w:r>
          </w:p>
        </w:tc>
      </w:tr>
      <w:tr w:rsidR="00AD739C" w14:paraId="5940DB89" w14:textId="77777777">
        <w:tc>
          <w:tcPr>
            <w:tcW w:w="3040" w:type="dxa"/>
            <w:gridSpan w:val="3"/>
            <w:tcMar>
              <w:top w:w="30" w:type="dxa"/>
              <w:left w:w="120" w:type="dxa"/>
              <w:bottom w:w="30" w:type="dxa"/>
              <w:right w:w="0" w:type="dxa"/>
            </w:tcMar>
            <w:vAlign w:val="center"/>
          </w:tcPr>
          <w:p w14:paraId="70DFA8A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RT4</w:t>
            </w:r>
          </w:p>
        </w:tc>
        <w:tc>
          <w:tcPr>
            <w:tcW w:w="238" w:type="dxa"/>
            <w:tcMar>
              <w:top w:w="30" w:type="dxa"/>
              <w:left w:w="30" w:type="dxa"/>
              <w:bottom w:w="30" w:type="dxa"/>
              <w:right w:w="120" w:type="dxa"/>
            </w:tcMar>
            <w:vAlign w:val="center"/>
          </w:tcPr>
          <w:p w14:paraId="4F573BEE"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60A30B20"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69EEB984"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064FF691"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3.40</w:t>
            </w:r>
          </w:p>
        </w:tc>
        <w:tc>
          <w:tcPr>
            <w:tcW w:w="170" w:type="dxa"/>
            <w:tcMar>
              <w:top w:w="30" w:type="dxa"/>
              <w:left w:w="30" w:type="dxa"/>
              <w:bottom w:w="30" w:type="dxa"/>
              <w:right w:w="120" w:type="dxa"/>
            </w:tcMar>
            <w:vAlign w:val="center"/>
          </w:tcPr>
          <w:p w14:paraId="44B2C495"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192C72E8"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0.767</w:t>
            </w:r>
          </w:p>
        </w:tc>
      </w:tr>
      <w:tr w:rsidR="00AD739C" w14:paraId="62A7EE36" w14:textId="77777777">
        <w:tc>
          <w:tcPr>
            <w:tcW w:w="3040" w:type="dxa"/>
            <w:gridSpan w:val="3"/>
            <w:tcMar>
              <w:top w:w="30" w:type="dxa"/>
              <w:left w:w="120" w:type="dxa"/>
              <w:bottom w:w="30" w:type="dxa"/>
              <w:right w:w="0" w:type="dxa"/>
            </w:tcMar>
            <w:vAlign w:val="center"/>
          </w:tcPr>
          <w:p w14:paraId="28330BE2"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RT5</w:t>
            </w:r>
          </w:p>
        </w:tc>
        <w:tc>
          <w:tcPr>
            <w:tcW w:w="238" w:type="dxa"/>
            <w:tcMar>
              <w:top w:w="30" w:type="dxa"/>
              <w:left w:w="30" w:type="dxa"/>
              <w:bottom w:w="30" w:type="dxa"/>
              <w:right w:w="120" w:type="dxa"/>
            </w:tcMar>
            <w:vAlign w:val="center"/>
          </w:tcPr>
          <w:p w14:paraId="495BB345"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5DF9338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3C3BD874"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5EEBBC5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3.37</w:t>
            </w:r>
          </w:p>
        </w:tc>
        <w:tc>
          <w:tcPr>
            <w:tcW w:w="170" w:type="dxa"/>
            <w:tcMar>
              <w:top w:w="30" w:type="dxa"/>
              <w:left w:w="30" w:type="dxa"/>
              <w:bottom w:w="30" w:type="dxa"/>
              <w:right w:w="120" w:type="dxa"/>
            </w:tcMar>
            <w:vAlign w:val="center"/>
          </w:tcPr>
          <w:p w14:paraId="14A66760"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4ED87FB4"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0.749</w:t>
            </w:r>
          </w:p>
        </w:tc>
      </w:tr>
      <w:tr w:rsidR="00AD739C" w14:paraId="421D5B2A" w14:textId="77777777">
        <w:tc>
          <w:tcPr>
            <w:tcW w:w="3040" w:type="dxa"/>
            <w:gridSpan w:val="3"/>
            <w:tcMar>
              <w:top w:w="30" w:type="dxa"/>
              <w:left w:w="120" w:type="dxa"/>
              <w:bottom w:w="30" w:type="dxa"/>
              <w:right w:w="0" w:type="dxa"/>
            </w:tcMar>
            <w:vAlign w:val="center"/>
          </w:tcPr>
          <w:p w14:paraId="5F6A74F1"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Emotional Involvement</w:t>
            </w:r>
          </w:p>
        </w:tc>
        <w:tc>
          <w:tcPr>
            <w:tcW w:w="238" w:type="dxa"/>
            <w:tcMar>
              <w:top w:w="30" w:type="dxa"/>
              <w:left w:w="30" w:type="dxa"/>
              <w:bottom w:w="30" w:type="dxa"/>
              <w:right w:w="120" w:type="dxa"/>
            </w:tcMar>
            <w:vAlign w:val="center"/>
          </w:tcPr>
          <w:p w14:paraId="12152DE6"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518E9D0E"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672C0D62"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200A46A4"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3.23</w:t>
            </w:r>
          </w:p>
        </w:tc>
        <w:tc>
          <w:tcPr>
            <w:tcW w:w="170" w:type="dxa"/>
            <w:tcMar>
              <w:top w:w="30" w:type="dxa"/>
              <w:left w:w="30" w:type="dxa"/>
              <w:bottom w:w="30" w:type="dxa"/>
              <w:right w:w="120" w:type="dxa"/>
            </w:tcMar>
            <w:vAlign w:val="center"/>
          </w:tcPr>
          <w:p w14:paraId="4544B37B"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77A64E78"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0.578</w:t>
            </w:r>
          </w:p>
        </w:tc>
      </w:tr>
      <w:tr w:rsidR="00AD739C" w14:paraId="59941043" w14:textId="77777777">
        <w:tc>
          <w:tcPr>
            <w:tcW w:w="3040" w:type="dxa"/>
            <w:gridSpan w:val="3"/>
            <w:tcMar>
              <w:top w:w="30" w:type="dxa"/>
              <w:left w:w="120" w:type="dxa"/>
              <w:bottom w:w="30" w:type="dxa"/>
              <w:right w:w="0" w:type="dxa"/>
            </w:tcMar>
            <w:vAlign w:val="center"/>
          </w:tcPr>
          <w:p w14:paraId="7B3F209D"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Concentration</w:t>
            </w:r>
          </w:p>
        </w:tc>
        <w:tc>
          <w:tcPr>
            <w:tcW w:w="238" w:type="dxa"/>
            <w:tcMar>
              <w:top w:w="30" w:type="dxa"/>
              <w:left w:w="30" w:type="dxa"/>
              <w:bottom w:w="30" w:type="dxa"/>
              <w:right w:w="120" w:type="dxa"/>
            </w:tcMar>
            <w:vAlign w:val="center"/>
          </w:tcPr>
          <w:p w14:paraId="3FD31661"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200E5E15"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623C131C"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35B5FDF4"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3.28</w:t>
            </w:r>
          </w:p>
        </w:tc>
        <w:tc>
          <w:tcPr>
            <w:tcW w:w="170" w:type="dxa"/>
            <w:tcMar>
              <w:top w:w="30" w:type="dxa"/>
              <w:left w:w="30" w:type="dxa"/>
              <w:bottom w:w="30" w:type="dxa"/>
              <w:right w:w="120" w:type="dxa"/>
            </w:tcMar>
            <w:vAlign w:val="center"/>
          </w:tcPr>
          <w:p w14:paraId="21DC38E2"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187EF545"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0.518</w:t>
            </w:r>
          </w:p>
        </w:tc>
      </w:tr>
      <w:tr w:rsidR="00AD739C" w14:paraId="0BB69359" w14:textId="77777777">
        <w:tc>
          <w:tcPr>
            <w:tcW w:w="3040" w:type="dxa"/>
            <w:gridSpan w:val="3"/>
            <w:tcMar>
              <w:top w:w="30" w:type="dxa"/>
              <w:left w:w="120" w:type="dxa"/>
              <w:bottom w:w="30" w:type="dxa"/>
              <w:right w:w="0" w:type="dxa"/>
            </w:tcMar>
            <w:vAlign w:val="center"/>
          </w:tcPr>
          <w:p w14:paraId="2040BD06"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Competence</w:t>
            </w:r>
          </w:p>
        </w:tc>
        <w:tc>
          <w:tcPr>
            <w:tcW w:w="238" w:type="dxa"/>
            <w:tcMar>
              <w:top w:w="30" w:type="dxa"/>
              <w:left w:w="30" w:type="dxa"/>
              <w:bottom w:w="30" w:type="dxa"/>
              <w:right w:w="120" w:type="dxa"/>
            </w:tcMar>
            <w:vAlign w:val="center"/>
          </w:tcPr>
          <w:p w14:paraId="6EA04B1F"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166ECA18"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334BA880"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788C0FA9"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3.32</w:t>
            </w:r>
          </w:p>
        </w:tc>
        <w:tc>
          <w:tcPr>
            <w:tcW w:w="170" w:type="dxa"/>
            <w:tcMar>
              <w:top w:w="30" w:type="dxa"/>
              <w:left w:w="30" w:type="dxa"/>
              <w:bottom w:w="30" w:type="dxa"/>
              <w:right w:w="120" w:type="dxa"/>
            </w:tcMar>
            <w:vAlign w:val="center"/>
          </w:tcPr>
          <w:p w14:paraId="3041CC71"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674CE33D"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0.491</w:t>
            </w:r>
          </w:p>
        </w:tc>
      </w:tr>
      <w:tr w:rsidR="00AD739C" w14:paraId="0DE742BB" w14:textId="77777777">
        <w:tc>
          <w:tcPr>
            <w:tcW w:w="3040" w:type="dxa"/>
            <w:gridSpan w:val="3"/>
            <w:tcMar>
              <w:top w:w="30" w:type="dxa"/>
              <w:left w:w="120" w:type="dxa"/>
              <w:bottom w:w="30" w:type="dxa"/>
              <w:right w:w="0" w:type="dxa"/>
            </w:tcMar>
            <w:vAlign w:val="center"/>
          </w:tcPr>
          <w:p w14:paraId="763F7E4B"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Autonomy</w:t>
            </w:r>
          </w:p>
        </w:tc>
        <w:tc>
          <w:tcPr>
            <w:tcW w:w="238" w:type="dxa"/>
            <w:tcMar>
              <w:top w:w="30" w:type="dxa"/>
              <w:left w:w="30" w:type="dxa"/>
              <w:bottom w:w="30" w:type="dxa"/>
              <w:right w:w="120" w:type="dxa"/>
            </w:tcMar>
            <w:vAlign w:val="center"/>
          </w:tcPr>
          <w:p w14:paraId="7CDCEF97"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42E066D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35D74BF5"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1F89D2C4"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170" w:type="dxa"/>
            <w:tcMar>
              <w:top w:w="30" w:type="dxa"/>
              <w:left w:w="30" w:type="dxa"/>
              <w:bottom w:w="30" w:type="dxa"/>
              <w:right w:w="120" w:type="dxa"/>
            </w:tcMar>
            <w:vAlign w:val="center"/>
          </w:tcPr>
          <w:p w14:paraId="05677E1A"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6E5D5733"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0.579</w:t>
            </w:r>
          </w:p>
        </w:tc>
      </w:tr>
      <w:tr w:rsidR="00AD739C" w14:paraId="0013B81E" w14:textId="77777777">
        <w:tc>
          <w:tcPr>
            <w:tcW w:w="3040" w:type="dxa"/>
            <w:gridSpan w:val="3"/>
            <w:tcMar>
              <w:top w:w="30" w:type="dxa"/>
              <w:left w:w="120" w:type="dxa"/>
              <w:bottom w:w="30" w:type="dxa"/>
              <w:right w:w="0" w:type="dxa"/>
            </w:tcMar>
            <w:vAlign w:val="center"/>
          </w:tcPr>
          <w:p w14:paraId="7BF7B581"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Competence (2)</w:t>
            </w:r>
          </w:p>
        </w:tc>
        <w:tc>
          <w:tcPr>
            <w:tcW w:w="238" w:type="dxa"/>
            <w:tcMar>
              <w:top w:w="30" w:type="dxa"/>
              <w:left w:w="30" w:type="dxa"/>
              <w:bottom w:w="30" w:type="dxa"/>
              <w:right w:w="120" w:type="dxa"/>
            </w:tcMar>
            <w:vAlign w:val="center"/>
          </w:tcPr>
          <w:p w14:paraId="68FB1131"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02CF8468"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6E174A11"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0E81688A"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3.33</w:t>
            </w:r>
          </w:p>
        </w:tc>
        <w:tc>
          <w:tcPr>
            <w:tcW w:w="170" w:type="dxa"/>
            <w:tcMar>
              <w:top w:w="30" w:type="dxa"/>
              <w:left w:w="30" w:type="dxa"/>
              <w:bottom w:w="30" w:type="dxa"/>
              <w:right w:w="120" w:type="dxa"/>
            </w:tcMar>
            <w:vAlign w:val="center"/>
          </w:tcPr>
          <w:p w14:paraId="15943201"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714F08DB"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0.610</w:t>
            </w:r>
          </w:p>
        </w:tc>
      </w:tr>
      <w:tr w:rsidR="00AD739C" w14:paraId="69BFD892" w14:textId="77777777">
        <w:tc>
          <w:tcPr>
            <w:tcW w:w="3040" w:type="dxa"/>
            <w:gridSpan w:val="3"/>
            <w:tcMar>
              <w:top w:w="30" w:type="dxa"/>
              <w:left w:w="120" w:type="dxa"/>
              <w:bottom w:w="30" w:type="dxa"/>
              <w:right w:w="0" w:type="dxa"/>
            </w:tcMar>
            <w:vAlign w:val="center"/>
          </w:tcPr>
          <w:p w14:paraId="0F8B026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Relatedness</w:t>
            </w:r>
          </w:p>
        </w:tc>
        <w:tc>
          <w:tcPr>
            <w:tcW w:w="238" w:type="dxa"/>
            <w:tcMar>
              <w:top w:w="30" w:type="dxa"/>
              <w:left w:w="30" w:type="dxa"/>
              <w:bottom w:w="30" w:type="dxa"/>
              <w:right w:w="120" w:type="dxa"/>
            </w:tcMar>
            <w:vAlign w:val="center"/>
          </w:tcPr>
          <w:p w14:paraId="62E92441"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2520C77F"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75921A64"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010B6492"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3.35</w:t>
            </w:r>
          </w:p>
        </w:tc>
        <w:tc>
          <w:tcPr>
            <w:tcW w:w="170" w:type="dxa"/>
            <w:tcMar>
              <w:top w:w="30" w:type="dxa"/>
              <w:left w:w="30" w:type="dxa"/>
              <w:bottom w:w="30" w:type="dxa"/>
              <w:right w:w="120" w:type="dxa"/>
            </w:tcMar>
            <w:vAlign w:val="center"/>
          </w:tcPr>
          <w:p w14:paraId="2D1DDA6E"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6D5179F0"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0.604</w:t>
            </w:r>
          </w:p>
        </w:tc>
      </w:tr>
      <w:tr w:rsidR="00AD739C" w14:paraId="3533D38C" w14:textId="77777777">
        <w:tc>
          <w:tcPr>
            <w:tcW w:w="3040" w:type="dxa"/>
            <w:gridSpan w:val="3"/>
            <w:tcMar>
              <w:top w:w="30" w:type="dxa"/>
              <w:left w:w="120" w:type="dxa"/>
              <w:bottom w:w="30" w:type="dxa"/>
              <w:right w:w="0" w:type="dxa"/>
            </w:tcMar>
            <w:vAlign w:val="center"/>
          </w:tcPr>
          <w:p w14:paraId="7FE43C51"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Game Engagement</w:t>
            </w:r>
          </w:p>
        </w:tc>
        <w:tc>
          <w:tcPr>
            <w:tcW w:w="238" w:type="dxa"/>
            <w:tcMar>
              <w:top w:w="30" w:type="dxa"/>
              <w:left w:w="30" w:type="dxa"/>
              <w:bottom w:w="30" w:type="dxa"/>
              <w:right w:w="120" w:type="dxa"/>
            </w:tcMar>
            <w:vAlign w:val="center"/>
          </w:tcPr>
          <w:p w14:paraId="71EAE31D"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30" w:type="dxa"/>
              <w:right w:w="0" w:type="dxa"/>
            </w:tcMar>
            <w:vAlign w:val="center"/>
          </w:tcPr>
          <w:p w14:paraId="5B17BAC2"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30" w:type="dxa"/>
              <w:right w:w="120" w:type="dxa"/>
            </w:tcMar>
            <w:vAlign w:val="center"/>
          </w:tcPr>
          <w:p w14:paraId="38647B9E"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30" w:type="dxa"/>
              <w:right w:w="0" w:type="dxa"/>
            </w:tcMar>
            <w:vAlign w:val="center"/>
          </w:tcPr>
          <w:p w14:paraId="01E73FC2"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3.28</w:t>
            </w:r>
          </w:p>
        </w:tc>
        <w:tc>
          <w:tcPr>
            <w:tcW w:w="170" w:type="dxa"/>
            <w:tcMar>
              <w:top w:w="30" w:type="dxa"/>
              <w:left w:w="30" w:type="dxa"/>
              <w:bottom w:w="30" w:type="dxa"/>
              <w:right w:w="120" w:type="dxa"/>
            </w:tcMar>
            <w:vAlign w:val="center"/>
          </w:tcPr>
          <w:p w14:paraId="1F85A369"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30" w:type="dxa"/>
              <w:right w:w="0" w:type="dxa"/>
            </w:tcMar>
            <w:vAlign w:val="center"/>
          </w:tcPr>
          <w:p w14:paraId="64DAB3E2"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0.450</w:t>
            </w:r>
          </w:p>
        </w:tc>
      </w:tr>
      <w:tr w:rsidR="00AD739C" w14:paraId="2C72B78C" w14:textId="77777777">
        <w:tc>
          <w:tcPr>
            <w:tcW w:w="3040" w:type="dxa"/>
            <w:gridSpan w:val="3"/>
            <w:tcMar>
              <w:top w:w="30" w:type="dxa"/>
              <w:left w:w="120" w:type="dxa"/>
              <w:bottom w:w="120" w:type="dxa"/>
              <w:right w:w="0" w:type="dxa"/>
            </w:tcMar>
            <w:vAlign w:val="center"/>
          </w:tcPr>
          <w:p w14:paraId="204771A9"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Perceived Experience</w:t>
            </w:r>
          </w:p>
        </w:tc>
        <w:tc>
          <w:tcPr>
            <w:tcW w:w="238" w:type="dxa"/>
            <w:tcMar>
              <w:top w:w="30" w:type="dxa"/>
              <w:left w:w="30" w:type="dxa"/>
              <w:bottom w:w="120" w:type="dxa"/>
              <w:right w:w="120" w:type="dxa"/>
            </w:tcMar>
            <w:vAlign w:val="center"/>
          </w:tcPr>
          <w:p w14:paraId="6FE02507" w14:textId="77777777" w:rsidR="00AD739C" w:rsidRDefault="00AD739C">
            <w:pPr>
              <w:ind w:left="108"/>
              <w:rPr>
                <w:rFonts w:ascii="Times New Roman" w:eastAsia="Times New Roman" w:hAnsi="Times New Roman" w:cs="Times New Roman"/>
                <w:color w:val="000000"/>
                <w:sz w:val="22"/>
                <w:szCs w:val="22"/>
              </w:rPr>
            </w:pPr>
          </w:p>
        </w:tc>
        <w:tc>
          <w:tcPr>
            <w:tcW w:w="827" w:type="dxa"/>
            <w:gridSpan w:val="2"/>
            <w:tcMar>
              <w:top w:w="30" w:type="dxa"/>
              <w:left w:w="120" w:type="dxa"/>
              <w:bottom w:w="120" w:type="dxa"/>
              <w:right w:w="0" w:type="dxa"/>
            </w:tcMar>
            <w:vAlign w:val="center"/>
          </w:tcPr>
          <w:p w14:paraId="04F96612"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170" w:type="dxa"/>
            <w:tcMar>
              <w:top w:w="30" w:type="dxa"/>
              <w:left w:w="30" w:type="dxa"/>
              <w:bottom w:w="120" w:type="dxa"/>
              <w:right w:w="120" w:type="dxa"/>
            </w:tcMar>
            <w:vAlign w:val="center"/>
          </w:tcPr>
          <w:p w14:paraId="6ECD82FF" w14:textId="77777777" w:rsidR="00AD739C" w:rsidRDefault="00AD739C">
            <w:pPr>
              <w:ind w:left="108"/>
              <w:rPr>
                <w:rFonts w:ascii="Times New Roman" w:eastAsia="Times New Roman" w:hAnsi="Times New Roman" w:cs="Times New Roman"/>
                <w:color w:val="000000"/>
                <w:sz w:val="22"/>
                <w:szCs w:val="22"/>
              </w:rPr>
            </w:pPr>
          </w:p>
        </w:tc>
        <w:tc>
          <w:tcPr>
            <w:tcW w:w="683" w:type="dxa"/>
            <w:tcMar>
              <w:top w:w="30" w:type="dxa"/>
              <w:left w:w="120" w:type="dxa"/>
              <w:bottom w:w="120" w:type="dxa"/>
              <w:right w:w="0" w:type="dxa"/>
            </w:tcMar>
            <w:vAlign w:val="center"/>
          </w:tcPr>
          <w:p w14:paraId="5D277542"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170" w:type="dxa"/>
            <w:tcMar>
              <w:top w:w="30" w:type="dxa"/>
              <w:left w:w="30" w:type="dxa"/>
              <w:bottom w:w="120" w:type="dxa"/>
              <w:right w:w="120" w:type="dxa"/>
            </w:tcMar>
            <w:vAlign w:val="center"/>
          </w:tcPr>
          <w:p w14:paraId="4DCA524C" w14:textId="77777777" w:rsidR="00AD739C" w:rsidRDefault="00AD739C">
            <w:pPr>
              <w:ind w:left="108"/>
              <w:rPr>
                <w:rFonts w:ascii="Times New Roman" w:eastAsia="Times New Roman" w:hAnsi="Times New Roman" w:cs="Times New Roman"/>
                <w:color w:val="000000"/>
                <w:sz w:val="22"/>
                <w:szCs w:val="22"/>
              </w:rPr>
            </w:pPr>
          </w:p>
        </w:tc>
        <w:tc>
          <w:tcPr>
            <w:tcW w:w="1106" w:type="dxa"/>
            <w:tcMar>
              <w:top w:w="30" w:type="dxa"/>
              <w:left w:w="120" w:type="dxa"/>
              <w:bottom w:w="120" w:type="dxa"/>
              <w:right w:w="0" w:type="dxa"/>
            </w:tcMar>
            <w:vAlign w:val="center"/>
          </w:tcPr>
          <w:p w14:paraId="65C407F9" w14:textId="77777777" w:rsidR="00AD739C" w:rsidRDefault="002F2687">
            <w:pPr>
              <w:ind w:left="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0.541</w:t>
            </w:r>
          </w:p>
        </w:tc>
      </w:tr>
      <w:tr w:rsidR="00AD739C" w14:paraId="17B26A45" w14:textId="77777777">
        <w:trPr>
          <w:gridAfter w:val="9"/>
          <w:wAfter w:w="5922" w:type="dxa"/>
        </w:trPr>
        <w:tc>
          <w:tcPr>
            <w:tcW w:w="312" w:type="dxa"/>
            <w:tcMar>
              <w:top w:w="30" w:type="dxa"/>
              <w:left w:w="30" w:type="dxa"/>
              <w:bottom w:w="30" w:type="dxa"/>
              <w:right w:w="120" w:type="dxa"/>
            </w:tcMar>
            <w:vAlign w:val="center"/>
          </w:tcPr>
          <w:p w14:paraId="47F83267" w14:textId="77777777" w:rsidR="00AD739C" w:rsidRDefault="00AD739C">
            <w:pPr>
              <w:rPr>
                <w:rFonts w:ascii="Times New Roman" w:eastAsia="Times New Roman" w:hAnsi="Times New Roman" w:cs="Times New Roman"/>
              </w:rPr>
            </w:pPr>
          </w:p>
        </w:tc>
      </w:tr>
      <w:tr w:rsidR="00AD739C" w14:paraId="474522D0" w14:textId="77777777">
        <w:trPr>
          <w:gridAfter w:val="9"/>
          <w:wAfter w:w="5922" w:type="dxa"/>
          <w:trHeight w:val="407"/>
        </w:trPr>
        <w:tc>
          <w:tcPr>
            <w:tcW w:w="312" w:type="dxa"/>
            <w:tcMar>
              <w:top w:w="30" w:type="dxa"/>
              <w:left w:w="30" w:type="dxa"/>
              <w:bottom w:w="30" w:type="dxa"/>
              <w:right w:w="120" w:type="dxa"/>
            </w:tcMar>
            <w:vAlign w:val="center"/>
          </w:tcPr>
          <w:p w14:paraId="32A38C2B" w14:textId="77777777" w:rsidR="00AD739C" w:rsidRDefault="00AD739C">
            <w:pPr>
              <w:rPr>
                <w:rFonts w:ascii="Times New Roman" w:eastAsia="Times New Roman" w:hAnsi="Times New Roman" w:cs="Times New Roman"/>
              </w:rPr>
            </w:pPr>
          </w:p>
        </w:tc>
      </w:tr>
    </w:tbl>
    <w:p w14:paraId="4255738F" w14:textId="77777777" w:rsidR="00AD739C" w:rsidRDefault="002F2687">
      <w:pPr>
        <w:keepNext/>
        <w:pBdr>
          <w:top w:val="nil"/>
          <w:left w:val="nil"/>
          <w:bottom w:val="nil"/>
          <w:right w:val="nil"/>
          <w:between w:val="nil"/>
        </w:pBdr>
        <w:spacing w:after="240"/>
        <w:rPr>
          <w:rFonts w:ascii="Arial" w:hAnsi="Arial"/>
          <w:smallCaps/>
          <w:color w:val="000000"/>
          <w:sz w:val="22"/>
          <w:szCs w:val="22"/>
        </w:rPr>
      </w:pPr>
      <w:r>
        <w:rPr>
          <w:rFonts w:ascii="Arial" w:hAnsi="Arial"/>
          <w:smallCaps/>
          <w:color w:val="000000"/>
          <w:sz w:val="22"/>
          <w:szCs w:val="22"/>
        </w:rPr>
        <w:t>4. CONCLUSIONS AND RECOMMENDATIONS</w:t>
      </w:r>
    </w:p>
    <w:p w14:paraId="633F014D" w14:textId="77777777" w:rsidR="00AD739C" w:rsidRDefault="002F2687">
      <w:p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4.1 Conclusions</w:t>
      </w:r>
    </w:p>
    <w:p w14:paraId="0321C456"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The following conclusions regarding the relationship between perceived experience and game engagement among Call of Duty players in </w:t>
      </w:r>
      <w:proofErr w:type="spellStart"/>
      <w:r>
        <w:rPr>
          <w:rFonts w:ascii="Arial" w:hAnsi="Arial"/>
          <w:color w:val="000000"/>
          <w:sz w:val="20"/>
          <w:szCs w:val="20"/>
        </w:rPr>
        <w:t>Bansalan</w:t>
      </w:r>
      <w:proofErr w:type="spellEnd"/>
      <w:r>
        <w:rPr>
          <w:rFonts w:ascii="Arial" w:hAnsi="Arial"/>
          <w:color w:val="000000"/>
          <w:sz w:val="20"/>
          <w:szCs w:val="20"/>
        </w:rPr>
        <w:t>, Davao del Sur, may be drawn based on the results of the study: </w:t>
      </w:r>
    </w:p>
    <w:p w14:paraId="4175D728"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lastRenderedPageBreak/>
        <w:t>     Levels of game engagement and perceived experience that were neutral or between being fully negative and positive: The findings indicate that the game engagement levels, as well as the experiences players perceived, were largely neutral highlighting that emotional involvement, concentration, or ability were not incorporated in active gaming focus. Similarly, they scored neutral on perceived autonomy and relatedness as well as mastery of Call of Duty. This could be interpreted to suggest that those were some of the areas that the game could have improved so as to better address the users’ cognitive and affective as well as ego and social aspects of the users. </w:t>
      </w:r>
    </w:p>
    <w:p w14:paraId="60CBF10C"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1. Positive correlation of strong magnitude: On the other hand, game engagement was found out to have a statistically strong positive correlation (r = 0.724, p &lt; 0.001) with perceived experience. This means that the more they get engaged in the game whether on emotional, cognitive or even skill level, the perception of experience gets better. This situation is not new since the findings of previous studies indicates that the more engaged the players are, the more experiences are reported to be positive.</w:t>
      </w:r>
    </w:p>
    <w:p w14:paraId="0AEB5033"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4.2 Recommendations</w:t>
      </w:r>
    </w:p>
    <w:p w14:paraId="00706B27" w14:textId="77777777" w:rsidR="00AD739C" w:rsidRDefault="00AD739C">
      <w:pPr>
        <w:pBdr>
          <w:top w:val="nil"/>
          <w:left w:val="nil"/>
          <w:bottom w:val="nil"/>
          <w:right w:val="nil"/>
          <w:between w:val="nil"/>
        </w:pBdr>
        <w:spacing w:after="240"/>
        <w:rPr>
          <w:rFonts w:ascii="Arial" w:hAnsi="Arial"/>
          <w:b/>
          <w:color w:val="000000"/>
          <w:sz w:val="20"/>
          <w:szCs w:val="20"/>
        </w:rPr>
      </w:pPr>
    </w:p>
    <w:p w14:paraId="73CB7A9A"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w:t>
      </w:r>
      <w:proofErr w:type="spellStart"/>
      <w:r>
        <w:rPr>
          <w:rFonts w:ascii="Arial" w:hAnsi="Arial"/>
          <w:color w:val="000000"/>
          <w:sz w:val="20"/>
          <w:szCs w:val="20"/>
        </w:rPr>
        <w:t>Bansalan</w:t>
      </w:r>
      <w:proofErr w:type="spellEnd"/>
      <w:r>
        <w:rPr>
          <w:rFonts w:ascii="Arial" w:hAnsi="Arial"/>
          <w:color w:val="000000"/>
          <w:sz w:val="20"/>
          <w:szCs w:val="20"/>
        </w:rPr>
        <w:t>, Davao del Sur based Call of Duty players showed clear reasons for engaging with the game in relation to their past experiences and from this study it can be concluded that these players can be used for future development. There are a few recommendations that might be pertinent to expand player gaming dynamics and experiences based on former literature.</w:t>
      </w:r>
    </w:p>
    <w:p w14:paraId="602B5211" w14:textId="77777777" w:rsidR="00AD739C" w:rsidRDefault="002F2687">
      <w:pPr>
        <w:numPr>
          <w:ilvl w:val="0"/>
          <w:numId w:val="3"/>
        </w:num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Expand Game Experience:  </w:t>
      </w:r>
    </w:p>
    <w:p w14:paraId="78F83FBF"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All players said that emotional involvement greatly influenced their perception of the experience, so game developers should consider building more interesting plots, emotional storylines, and character development. Making players become emotionally invested can create stronger connections towards the game itself and improve the overall gaming experience and very likely help with making players actively engaged with the game.</w:t>
      </w:r>
      <w:r>
        <w:rPr>
          <w:rFonts w:ascii="Arial" w:hAnsi="Arial"/>
          <w:color w:val="000000"/>
          <w:sz w:val="20"/>
          <w:szCs w:val="20"/>
        </w:rPr>
        <w:br/>
      </w:r>
    </w:p>
    <w:p w14:paraId="66B27FF7" w14:textId="77777777" w:rsidR="00AD739C" w:rsidRDefault="002F2687">
      <w:pPr>
        <w:numPr>
          <w:ilvl w:val="0"/>
          <w:numId w:val="4"/>
        </w:num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Enhance Mechanisms of Attention Control: </w:t>
      </w:r>
    </w:p>
    <w:p w14:paraId="68E4110D"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Focus was found to be an important factor for experience, which means players wouldn’t mind a context which is challenging in terms of focus and attention. Game developers should enhance the factors that require the concentration of a player, for instance, strategic and tactical elements, puzzles, complex missions and so on. An improvement in the attainment of goals, where clear yet hard to reach objectives are set for players, may lead to a greater encouragement in their involvement with the game.</w:t>
      </w:r>
    </w:p>
    <w:p w14:paraId="106F1643" w14:textId="77777777" w:rsidR="00AD739C" w:rsidRDefault="002F2687">
      <w:pPr>
        <w:numPr>
          <w:ilvl w:val="0"/>
          <w:numId w:val="5"/>
        </w:num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Enhance Competence Feedback: </w:t>
      </w:r>
    </w:p>
    <w:p w14:paraId="10B5C975"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It was found that experience was interpreted in relation to competence, which indicates that players will be more pleased when they view themselves as competent and able. Call of Duty developers can certainly improve this by addressing the more prominent achievement focus because they positively correlate with perceived skill enhancements, achievement progression systems, or the modification of difficulty levels within the game. They may be more likely to see their efforts as worthwhile and this in itself would be enough to increase their engagement and satisfaction level.</w:t>
      </w:r>
    </w:p>
    <w:p w14:paraId="28FE3B10" w14:textId="77777777" w:rsidR="00AD739C" w:rsidRDefault="002F2687">
      <w:pPr>
        <w:numPr>
          <w:ilvl w:val="0"/>
          <w:numId w:val="6"/>
        </w:num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lastRenderedPageBreak/>
        <w:t>Multiplayer Features Relatedness </w:t>
      </w:r>
    </w:p>
    <w:p w14:paraId="3C2C9913"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Emphasize </w:t>
      </w:r>
      <w:proofErr w:type="gramStart"/>
      <w:r>
        <w:rPr>
          <w:rFonts w:ascii="Arial" w:hAnsi="Arial"/>
          <w:color w:val="000000"/>
          <w:sz w:val="20"/>
          <w:szCs w:val="20"/>
        </w:rPr>
        <w:t>The</w:t>
      </w:r>
      <w:proofErr w:type="gramEnd"/>
      <w:r>
        <w:rPr>
          <w:rFonts w:ascii="Arial" w:hAnsi="Arial"/>
          <w:color w:val="000000"/>
          <w:sz w:val="20"/>
          <w:szCs w:val="20"/>
        </w:rPr>
        <w:t xml:space="preserve"> Improvement of Relationship Factors: Developers should pay attention to enhancing sociability and multiplayer features because relatedness which is the sense of connectedness to other people was found to be an important factor in regard and as perception. Cooperative modes or team play, semi-personalized interactions of players (voice chat, custom clans, community events) enable to focus more on social sides of the game and thus increase players’ involvement and connection.</w:t>
      </w:r>
    </w:p>
    <w:p w14:paraId="15F93397" w14:textId="77777777" w:rsidR="00AD739C" w:rsidRDefault="002F2687">
      <w:pPr>
        <w:numPr>
          <w:ilvl w:val="0"/>
          <w:numId w:val="7"/>
        </w:numPr>
        <w:pBdr>
          <w:top w:val="nil"/>
          <w:left w:val="nil"/>
          <w:bottom w:val="nil"/>
          <w:right w:val="nil"/>
          <w:between w:val="nil"/>
        </w:pBdr>
        <w:spacing w:after="240"/>
        <w:rPr>
          <w:rFonts w:ascii="Arial" w:hAnsi="Arial"/>
          <w:color w:val="000000"/>
          <w:sz w:val="20"/>
          <w:szCs w:val="20"/>
        </w:rPr>
      </w:pPr>
      <w:r>
        <w:rPr>
          <w:rFonts w:ascii="Arial" w:hAnsi="Arial"/>
          <w:color w:val="000000"/>
          <w:sz w:val="20"/>
          <w:szCs w:val="20"/>
        </w:rPr>
        <w:t>Maintain Game Updates and New Releasing Contents:</w:t>
      </w:r>
    </w:p>
    <w:p w14:paraId="143CD87D" w14:textId="77777777" w:rsidR="00AD739C" w:rsidRDefault="002F2687">
      <w:pPr>
        <w:pBdr>
          <w:top w:val="nil"/>
          <w:left w:val="nil"/>
          <w:bottom w:val="nil"/>
          <w:right w:val="nil"/>
          <w:between w:val="nil"/>
        </w:pBdr>
        <w:spacing w:after="240"/>
        <w:rPr>
          <w:rFonts w:ascii="Arial" w:hAnsi="Arial"/>
          <w:b/>
          <w:color w:val="000000"/>
          <w:sz w:val="20"/>
          <w:szCs w:val="20"/>
        </w:rPr>
      </w:pPr>
      <w:r>
        <w:rPr>
          <w:rFonts w:ascii="Arial" w:hAnsi="Arial"/>
          <w:color w:val="000000"/>
          <w:sz w:val="20"/>
          <w:szCs w:val="20"/>
        </w:rPr>
        <w:t xml:space="preserve">     As per the study the level of engagement seemed to be somewhat neutral, this implies that a significant degree of improvement can be realized in regard to seizing interest of players. In order to ensure that the gaming experience does not lose its </w:t>
      </w:r>
      <w:proofErr w:type="spellStart"/>
      <w:r>
        <w:rPr>
          <w:rFonts w:ascii="Arial" w:hAnsi="Arial"/>
          <w:color w:val="000000"/>
          <w:sz w:val="20"/>
          <w:szCs w:val="20"/>
        </w:rPr>
        <w:t>flavour</w:t>
      </w:r>
      <w:proofErr w:type="spellEnd"/>
      <w:r>
        <w:rPr>
          <w:rFonts w:ascii="Arial" w:hAnsi="Arial"/>
          <w:color w:val="000000"/>
          <w:sz w:val="20"/>
          <w:szCs w:val="20"/>
        </w:rPr>
        <w:t xml:space="preserve"> and that players do not get bored, the developers should keep introducing more features, seasonal events, and new content on a continuous basis. Players’ interest and fatigue is managed through frequent challenges and updates.</w:t>
      </w:r>
    </w:p>
    <w:p w14:paraId="7D49E276" w14:textId="77777777" w:rsidR="00AD739C" w:rsidRDefault="00AD739C">
      <w:pPr>
        <w:pBdr>
          <w:top w:val="nil"/>
          <w:left w:val="nil"/>
          <w:bottom w:val="nil"/>
          <w:right w:val="nil"/>
          <w:between w:val="nil"/>
        </w:pBdr>
        <w:spacing w:after="240"/>
        <w:rPr>
          <w:rFonts w:ascii="Arial" w:hAnsi="Arial"/>
          <w:b/>
          <w:color w:val="000000"/>
          <w:sz w:val="20"/>
          <w:szCs w:val="20"/>
        </w:rPr>
      </w:pPr>
    </w:p>
    <w:p w14:paraId="60C73DFA" w14:textId="77777777" w:rsidR="00AD739C" w:rsidRDefault="00AD739C">
      <w:pPr>
        <w:keepNext/>
        <w:pBdr>
          <w:top w:val="nil"/>
          <w:left w:val="nil"/>
          <w:bottom w:val="nil"/>
          <w:right w:val="nil"/>
          <w:between w:val="nil"/>
        </w:pBdr>
        <w:rPr>
          <w:rFonts w:ascii="Arial" w:hAnsi="Arial"/>
          <w:smallCaps/>
          <w:color w:val="000000"/>
          <w:sz w:val="22"/>
          <w:szCs w:val="22"/>
        </w:rPr>
      </w:pPr>
      <w:bookmarkStart w:id="2" w:name="_GoBack"/>
      <w:bookmarkEnd w:id="2"/>
    </w:p>
    <w:p w14:paraId="56A17C22" w14:textId="77777777" w:rsidR="00AD739C" w:rsidRDefault="002F2687">
      <w:pPr>
        <w:keepNext/>
        <w:pBdr>
          <w:top w:val="nil"/>
          <w:left w:val="nil"/>
          <w:bottom w:val="nil"/>
          <w:right w:val="nil"/>
          <w:between w:val="nil"/>
        </w:pBdr>
        <w:rPr>
          <w:rFonts w:ascii="Arial" w:hAnsi="Arial"/>
          <w:smallCaps/>
          <w:color w:val="000000"/>
          <w:sz w:val="22"/>
          <w:szCs w:val="22"/>
        </w:rPr>
      </w:pPr>
      <w:r>
        <w:rPr>
          <w:rFonts w:ascii="Arial" w:hAnsi="Arial"/>
          <w:smallCaps/>
          <w:color w:val="000000"/>
          <w:sz w:val="22"/>
          <w:szCs w:val="22"/>
        </w:rPr>
        <w:t>CONSENT</w:t>
      </w:r>
    </w:p>
    <w:p w14:paraId="0C240144" w14:textId="77777777" w:rsidR="00AD739C" w:rsidRDefault="00AD739C">
      <w:pPr>
        <w:keepNext/>
        <w:pBdr>
          <w:top w:val="nil"/>
          <w:left w:val="nil"/>
          <w:bottom w:val="nil"/>
          <w:right w:val="nil"/>
          <w:between w:val="nil"/>
        </w:pBdr>
        <w:rPr>
          <w:rFonts w:ascii="Arial" w:hAnsi="Arial"/>
          <w:smallCaps/>
          <w:color w:val="000000"/>
          <w:sz w:val="22"/>
          <w:szCs w:val="22"/>
        </w:rPr>
      </w:pPr>
    </w:p>
    <w:p w14:paraId="5C514A2B" w14:textId="77777777" w:rsidR="00AD739C" w:rsidRDefault="002F2687">
      <w:pPr>
        <w:rPr>
          <w:rFonts w:ascii="Arial" w:hAnsi="Arial"/>
        </w:rPr>
      </w:pPr>
      <w:r>
        <w:rPr>
          <w:rFonts w:ascii="Arial" w:hAnsi="Arial"/>
          <w:color w:val="000000"/>
        </w:rPr>
        <w:t xml:space="preserve">       The research titled “Relationship Between Game Engagement and Perceived Experience Among Players of Call of Duty” has been carried out by the Third Year Bachelor students of Information Technology Program from Saint Mary’s College </w:t>
      </w:r>
      <w:proofErr w:type="spellStart"/>
      <w:r>
        <w:rPr>
          <w:rFonts w:ascii="Arial" w:hAnsi="Arial"/>
          <w:color w:val="000000"/>
        </w:rPr>
        <w:t>Bansalan</w:t>
      </w:r>
      <w:proofErr w:type="spellEnd"/>
      <w:r>
        <w:rPr>
          <w:rFonts w:ascii="Arial" w:hAnsi="Arial"/>
          <w:color w:val="000000"/>
        </w:rPr>
        <w:t>. This study attempts to relate gamers’ engagement in a game to the gamers’ experience of the game as a way of contributing to the understanding of gaming impacts with regard to engagement and experience as concepts.</w:t>
      </w:r>
    </w:p>
    <w:p w14:paraId="359743DD" w14:textId="77777777" w:rsidR="00AD739C" w:rsidRDefault="00AD739C">
      <w:pPr>
        <w:rPr>
          <w:rFonts w:ascii="Arial" w:hAnsi="Arial"/>
        </w:rPr>
      </w:pPr>
    </w:p>
    <w:p w14:paraId="071352E0" w14:textId="77777777" w:rsidR="00AD739C" w:rsidRDefault="002F2687">
      <w:pPr>
        <w:rPr>
          <w:rFonts w:ascii="Arial" w:hAnsi="Arial"/>
        </w:rPr>
      </w:pPr>
      <w:r>
        <w:rPr>
          <w:rFonts w:ascii="Arial" w:hAnsi="Arial"/>
          <w:color w:val="000000"/>
        </w:rPr>
        <w:t xml:space="preserve">I. I understand that my responses to the Research Survey questionnaire mean that I willingly give my consent to participate in the research. The research was endorsed by the school management and a PhD holder as a research supervisor Dr. Mark </w:t>
      </w:r>
      <w:proofErr w:type="spellStart"/>
      <w:r>
        <w:rPr>
          <w:rFonts w:ascii="Arial" w:hAnsi="Arial"/>
          <w:color w:val="000000"/>
        </w:rPr>
        <w:t>Buladaco</w:t>
      </w:r>
      <w:proofErr w:type="spellEnd"/>
      <w:r>
        <w:rPr>
          <w:rFonts w:ascii="Arial" w:hAnsi="Arial"/>
          <w:color w:val="000000"/>
        </w:rPr>
        <w:t>. Any information you give will only be used for study purposes and will be highly guarded.</w:t>
      </w:r>
    </w:p>
    <w:p w14:paraId="0B5F09D6" w14:textId="77777777" w:rsidR="00AD739C" w:rsidRDefault="00AD739C">
      <w:pPr>
        <w:rPr>
          <w:rFonts w:ascii="Arial" w:hAnsi="Arial"/>
        </w:rPr>
      </w:pPr>
    </w:p>
    <w:p w14:paraId="5808FB88" w14:textId="77777777" w:rsidR="00AD739C" w:rsidRDefault="002F2687">
      <w:pPr>
        <w:rPr>
          <w:rFonts w:ascii="Arial" w:hAnsi="Arial"/>
        </w:rPr>
      </w:pPr>
      <w:r>
        <w:rPr>
          <w:rFonts w:ascii="Arial" w:hAnsi="Arial"/>
          <w:color w:val="000000"/>
        </w:rPr>
        <w:t>II. As far as research ethical issues are concerned, all answers given by research participants will be confidential, and all data collected will not contain any links to the participants. And results will be presented in aggregated form, such that there is no harm to befall on anyone. </w:t>
      </w:r>
    </w:p>
    <w:p w14:paraId="6BA6715C" w14:textId="77777777" w:rsidR="00AD739C" w:rsidRDefault="00AD739C">
      <w:pPr>
        <w:rPr>
          <w:rFonts w:ascii="Arial" w:hAnsi="Arial"/>
        </w:rPr>
      </w:pPr>
    </w:p>
    <w:p w14:paraId="6B57D845" w14:textId="77777777" w:rsidR="00AD739C" w:rsidRDefault="002F2687">
      <w:pPr>
        <w:rPr>
          <w:rFonts w:ascii="Arial" w:hAnsi="Arial"/>
        </w:rPr>
      </w:pPr>
      <w:r>
        <w:rPr>
          <w:rFonts w:ascii="Arial" w:hAnsi="Arial"/>
          <w:color w:val="000000"/>
        </w:rPr>
        <w:t>III. The research is guided by the history and the vision of the school which revolves around Faith, Excellence and service. If you would like to raise your concerns or any questions regarding your participation in this study, please reach out to the researchers.</w:t>
      </w:r>
    </w:p>
    <w:p w14:paraId="2410C707" w14:textId="77777777" w:rsidR="00AD739C" w:rsidRDefault="00AD739C">
      <w:pPr>
        <w:rPr>
          <w:rFonts w:ascii="Arial" w:hAnsi="Arial"/>
        </w:rPr>
      </w:pPr>
    </w:p>
    <w:p w14:paraId="32B02A0A" w14:textId="77777777" w:rsidR="00AD739C" w:rsidRDefault="002F2687">
      <w:pPr>
        <w:rPr>
          <w:rFonts w:ascii="Arial" w:hAnsi="Arial"/>
        </w:rPr>
      </w:pPr>
      <w:r>
        <w:rPr>
          <w:rFonts w:ascii="Arial" w:hAnsi="Arial"/>
          <w:color w:val="000000"/>
        </w:rPr>
        <w:lastRenderedPageBreak/>
        <w:t>IV. All authors declare that they obtained the verbal or written consent from eligible participants or appropriate individuals regarding their participation in the study. The signed informed consent is on record for access to the Bachelor of Science in Information Technology school administration and department heads. </w:t>
      </w:r>
    </w:p>
    <w:p w14:paraId="2B499AF3" w14:textId="77777777" w:rsidR="00AD739C" w:rsidRDefault="00AD739C">
      <w:pPr>
        <w:rPr>
          <w:rFonts w:ascii="Arial" w:hAnsi="Arial"/>
        </w:rPr>
      </w:pPr>
    </w:p>
    <w:p w14:paraId="41CA2389" w14:textId="77777777" w:rsidR="00AD739C" w:rsidRDefault="002F2687">
      <w:pPr>
        <w:rPr>
          <w:rFonts w:ascii="Arial" w:hAnsi="Arial"/>
          <w:color w:val="000000"/>
        </w:rPr>
      </w:pPr>
      <w:r>
        <w:rPr>
          <w:rFonts w:ascii="Arial" w:hAnsi="Arial"/>
          <w:color w:val="000000"/>
        </w:rPr>
        <w:t>With the participation in this investigation, it is understood that the subjects have been briefed on the rationale of the project, their role in it as a subject, and details concerning their confidentiality.</w:t>
      </w:r>
    </w:p>
    <w:p w14:paraId="63BB7CCF" w14:textId="77777777" w:rsidR="00FA2C40" w:rsidRDefault="00FA2C40">
      <w:pPr>
        <w:rPr>
          <w:rFonts w:ascii="Arial" w:hAnsi="Arial"/>
          <w:color w:val="000000"/>
        </w:rPr>
      </w:pPr>
    </w:p>
    <w:p w14:paraId="38731DFE" w14:textId="77777777" w:rsidR="00FA2C40" w:rsidRPr="00FA2C40" w:rsidRDefault="00FA2C40" w:rsidP="00FA2C40">
      <w:pPr>
        <w:rPr>
          <w:rFonts w:ascii="Arial" w:hAnsi="Arial"/>
          <w:b/>
          <w:bCs/>
        </w:rPr>
      </w:pPr>
      <w:r w:rsidRPr="00FA2C40">
        <w:rPr>
          <w:rFonts w:ascii="Arial" w:hAnsi="Arial"/>
          <w:bCs/>
        </w:rPr>
        <w:t>COMPETING INTERESTS DISCLAIMER:</w:t>
      </w:r>
    </w:p>
    <w:p w14:paraId="33525AC3" w14:textId="77777777" w:rsidR="00FA2C40" w:rsidRPr="00FA2C40" w:rsidRDefault="00FA2C40" w:rsidP="00FA2C40">
      <w:pPr>
        <w:rPr>
          <w:rFonts w:ascii="Arial" w:hAnsi="Arial"/>
          <w:b/>
          <w:bCs/>
        </w:rPr>
      </w:pPr>
      <w:r w:rsidRPr="00FA2C40">
        <w:rPr>
          <w:rFonts w:ascii="Arial" w:hAnsi="Arial"/>
          <w:bCs/>
        </w:rPr>
        <w:t>Authors have declared that they have no known competing financial interests OR non-financial interests OR personal relationships that could have appeared to influence the work reported in this paper.</w:t>
      </w:r>
    </w:p>
    <w:p w14:paraId="7970BB3C" w14:textId="77777777" w:rsidR="00FA2C40" w:rsidRPr="00FA2C40" w:rsidRDefault="00FA2C40" w:rsidP="00FA2C40">
      <w:pPr>
        <w:rPr>
          <w:rFonts w:ascii="Arial" w:hAnsi="Arial"/>
          <w:b/>
          <w:bCs/>
        </w:rPr>
      </w:pPr>
    </w:p>
    <w:p w14:paraId="5E29824E" w14:textId="77777777" w:rsidR="00FA2C40" w:rsidRPr="00FA2C40" w:rsidRDefault="00FA2C40">
      <w:pPr>
        <w:rPr>
          <w:rFonts w:ascii="Arial" w:hAnsi="Arial"/>
          <w:b/>
          <w:bCs/>
        </w:rPr>
      </w:pPr>
    </w:p>
    <w:p w14:paraId="02C20EA6" w14:textId="77777777" w:rsidR="00AD739C" w:rsidRDefault="00AD739C">
      <w:pPr>
        <w:keepNext/>
        <w:pBdr>
          <w:top w:val="nil"/>
          <w:left w:val="nil"/>
          <w:bottom w:val="nil"/>
          <w:right w:val="nil"/>
          <w:between w:val="nil"/>
        </w:pBdr>
        <w:rPr>
          <w:rFonts w:ascii="Arial" w:hAnsi="Arial"/>
          <w:smallCaps/>
          <w:color w:val="000000"/>
          <w:sz w:val="22"/>
          <w:szCs w:val="22"/>
        </w:rPr>
      </w:pPr>
    </w:p>
    <w:p w14:paraId="6C2C96ED" w14:textId="77777777" w:rsidR="00AD739C" w:rsidRDefault="00AD739C">
      <w:pPr>
        <w:widowControl w:val="0"/>
        <w:tabs>
          <w:tab w:val="left" w:pos="2015"/>
        </w:tabs>
        <w:rPr>
          <w:rFonts w:ascii="Times New Roman" w:eastAsia="Times New Roman" w:hAnsi="Times New Roman" w:cs="Times New Roman"/>
        </w:rPr>
      </w:pPr>
    </w:p>
    <w:p w14:paraId="05A6E89A" w14:textId="77777777" w:rsidR="00AD739C" w:rsidRDefault="002F2687">
      <w:pPr>
        <w:widowControl w:val="0"/>
        <w:tabs>
          <w:tab w:val="left" w:pos="2015"/>
        </w:tabs>
        <w:rPr>
          <w:rFonts w:ascii="Arial" w:hAnsi="Arial"/>
        </w:rPr>
      </w:pPr>
      <w:r>
        <w:rPr>
          <w:rFonts w:ascii="Arial" w:hAnsi="Arial"/>
        </w:rPr>
        <w:t>DEFINITIONS, ACRONYMS, ABBREVIATIONS</w:t>
      </w:r>
    </w:p>
    <w:p w14:paraId="6F362200" w14:textId="77777777" w:rsidR="00AD739C" w:rsidRDefault="00AD739C">
      <w:pPr>
        <w:widowControl w:val="0"/>
        <w:tabs>
          <w:tab w:val="left" w:pos="2015"/>
        </w:tabs>
        <w:rPr>
          <w:rFonts w:ascii="Arial" w:hAnsi="Arial"/>
        </w:rPr>
      </w:pPr>
    </w:p>
    <w:p w14:paraId="0AC353D6" w14:textId="77777777" w:rsidR="00AD739C" w:rsidRDefault="002F2687">
      <w:pPr>
        <w:widowControl w:val="0"/>
        <w:tabs>
          <w:tab w:val="left" w:pos="2015"/>
        </w:tabs>
        <w:rPr>
          <w:rFonts w:ascii="Arial" w:hAnsi="Arial"/>
        </w:rPr>
      </w:pPr>
      <w:r>
        <w:rPr>
          <w:rFonts w:ascii="Arial" w:hAnsi="Arial"/>
        </w:rPr>
        <w:t>Game Engagement: The extent to which players of multiplayer, online video games, especially Call of Duty, get invested, engrossed, and take part in the process. Perceived Experience: The understanding of the player as to the level of enjoyment, satisfaction, and interaction experienced within the scope of the gaming world. Call of Duty (</w:t>
      </w:r>
      <w:proofErr w:type="spellStart"/>
      <w:r>
        <w:rPr>
          <w:rFonts w:ascii="Arial" w:hAnsi="Arial"/>
        </w:rPr>
        <w:t>CoD</w:t>
      </w:r>
      <w:proofErr w:type="spellEnd"/>
      <w:r>
        <w:rPr>
          <w:rFonts w:ascii="Arial" w:hAnsi="Arial"/>
        </w:rPr>
        <w:t>): A series of video games played in first person perspective which includes shooting games aimed for entertainment, competition, or social activities. Players: Individuals who use the video game, Call of Duty, for leisure time, competitive facets, or both. </w:t>
      </w:r>
    </w:p>
    <w:p w14:paraId="0273F9B6" w14:textId="77777777" w:rsidR="00AD739C" w:rsidRDefault="00AD739C">
      <w:pPr>
        <w:widowControl w:val="0"/>
        <w:tabs>
          <w:tab w:val="left" w:pos="2015"/>
        </w:tabs>
        <w:rPr>
          <w:rFonts w:ascii="Arial" w:hAnsi="Arial"/>
        </w:rPr>
      </w:pPr>
    </w:p>
    <w:p w14:paraId="363F5ABD" w14:textId="77777777" w:rsidR="00AD739C" w:rsidRDefault="002F2687">
      <w:pPr>
        <w:widowControl w:val="0"/>
        <w:tabs>
          <w:tab w:val="left" w:pos="2015"/>
        </w:tabs>
        <w:rPr>
          <w:rFonts w:ascii="Arial" w:hAnsi="Arial"/>
        </w:rPr>
      </w:pPr>
      <w:r>
        <w:rPr>
          <w:rFonts w:ascii="Arial" w:hAnsi="Arial"/>
        </w:rPr>
        <w:t>Engagement: The extent to which emotions and thoughts interplay with the players’ actions during the process of the game. Experience: The entire sequence of events with sights and sensations caused by ‘working’ with a given virtual world’s representation. </w:t>
      </w:r>
    </w:p>
    <w:p w14:paraId="3788D12A" w14:textId="77777777" w:rsidR="00AD739C" w:rsidRDefault="00AD739C">
      <w:pPr>
        <w:widowControl w:val="0"/>
        <w:tabs>
          <w:tab w:val="left" w:pos="2015"/>
        </w:tabs>
        <w:rPr>
          <w:rFonts w:ascii="Arial" w:hAnsi="Arial"/>
        </w:rPr>
      </w:pPr>
    </w:p>
    <w:p w14:paraId="16CD1433" w14:textId="77777777" w:rsidR="00AD739C" w:rsidRDefault="002F2687">
      <w:pPr>
        <w:widowControl w:val="0"/>
        <w:tabs>
          <w:tab w:val="left" w:pos="2015"/>
        </w:tabs>
        <w:rPr>
          <w:rFonts w:ascii="Arial" w:hAnsi="Arial"/>
        </w:rPr>
      </w:pPr>
      <w:r>
        <w:rPr>
          <w:rFonts w:ascii="Arial" w:hAnsi="Arial"/>
        </w:rPr>
        <w:t>Correlation: A statistical term that is utilized for telling us the extent of strength and the nature of direction in which two or more variables are said to relate, for example game engagement and perceived experience. </w:t>
      </w:r>
    </w:p>
    <w:p w14:paraId="548C9722" w14:textId="77777777" w:rsidR="00AD739C" w:rsidRDefault="00AD739C">
      <w:pPr>
        <w:widowControl w:val="0"/>
        <w:tabs>
          <w:tab w:val="left" w:pos="2015"/>
        </w:tabs>
        <w:rPr>
          <w:rFonts w:ascii="Arial" w:hAnsi="Arial"/>
        </w:rPr>
      </w:pPr>
    </w:p>
    <w:p w14:paraId="308ECC71" w14:textId="77777777" w:rsidR="00AD739C" w:rsidRDefault="002F2687">
      <w:pPr>
        <w:widowControl w:val="0"/>
        <w:tabs>
          <w:tab w:val="left" w:pos="2015"/>
        </w:tabs>
        <w:rPr>
          <w:rFonts w:ascii="Arial" w:hAnsi="Arial"/>
        </w:rPr>
      </w:pPr>
      <w:r>
        <w:rPr>
          <w:rFonts w:ascii="Arial" w:hAnsi="Arial"/>
        </w:rPr>
        <w:t>Self-Efficacy: The confidence of the players so as to be able to perform properly within the game they are taking part with.</w:t>
      </w:r>
    </w:p>
    <w:p w14:paraId="7145E3C3" w14:textId="77777777" w:rsidR="00AD739C" w:rsidRDefault="00AD739C">
      <w:pPr>
        <w:widowControl w:val="0"/>
        <w:tabs>
          <w:tab w:val="left" w:pos="2015"/>
        </w:tabs>
        <w:rPr>
          <w:rFonts w:ascii="Arial" w:hAnsi="Arial"/>
        </w:rPr>
      </w:pPr>
    </w:p>
    <w:p w14:paraId="213FB271" w14:textId="77777777" w:rsidR="00AD739C" w:rsidRDefault="002F2687">
      <w:pPr>
        <w:widowControl w:val="0"/>
        <w:tabs>
          <w:tab w:val="left" w:pos="2015"/>
        </w:tabs>
        <w:rPr>
          <w:rFonts w:ascii="Arial" w:hAnsi="Arial"/>
        </w:rPr>
      </w:pPr>
      <w:r>
        <w:rPr>
          <w:rFonts w:ascii="Arial" w:hAnsi="Arial"/>
        </w:rPr>
        <w:t>Frustration: A psychological feeling experienced by players during the game when there are obstacles or during the game when the response does not meet expectations. </w:t>
      </w:r>
    </w:p>
    <w:p w14:paraId="23AD639B" w14:textId="77777777" w:rsidR="00AD739C" w:rsidRDefault="00AD739C">
      <w:pPr>
        <w:widowControl w:val="0"/>
        <w:tabs>
          <w:tab w:val="left" w:pos="2015"/>
        </w:tabs>
        <w:rPr>
          <w:rFonts w:ascii="Arial" w:hAnsi="Arial"/>
        </w:rPr>
      </w:pPr>
    </w:p>
    <w:p w14:paraId="4DD300E2" w14:textId="77777777" w:rsidR="00AD739C" w:rsidRDefault="002F2687">
      <w:pPr>
        <w:widowControl w:val="0"/>
        <w:tabs>
          <w:tab w:val="left" w:pos="2015"/>
        </w:tabs>
        <w:rPr>
          <w:rFonts w:ascii="Arial" w:hAnsi="Arial"/>
        </w:rPr>
      </w:pPr>
      <w:r>
        <w:rPr>
          <w:rFonts w:ascii="Arial" w:hAnsi="Arial"/>
        </w:rPr>
        <w:t>Challenges: These are the games’ factors or hindrances in improving or satisfying the gaming experience of its players. </w:t>
      </w:r>
    </w:p>
    <w:p w14:paraId="32D5B432" w14:textId="77777777" w:rsidR="00AD739C" w:rsidRDefault="00AD739C">
      <w:pPr>
        <w:widowControl w:val="0"/>
        <w:tabs>
          <w:tab w:val="left" w:pos="2015"/>
        </w:tabs>
        <w:rPr>
          <w:rFonts w:ascii="Arial" w:hAnsi="Arial"/>
        </w:rPr>
      </w:pPr>
    </w:p>
    <w:p w14:paraId="4B6EB0B0" w14:textId="77777777" w:rsidR="00AD739C" w:rsidRDefault="002F2687">
      <w:pPr>
        <w:widowControl w:val="0"/>
        <w:tabs>
          <w:tab w:val="left" w:pos="2015"/>
        </w:tabs>
        <w:rPr>
          <w:rFonts w:ascii="Arial" w:hAnsi="Arial"/>
        </w:rPr>
      </w:pPr>
      <w:r>
        <w:rPr>
          <w:rFonts w:ascii="Arial" w:hAnsi="Arial"/>
        </w:rPr>
        <w:t>Monotonic: Refers to the situation when two variables have some sort of relationship and one of these variables' trend is always increasing or always decreasing, although not in a straight line. </w:t>
      </w:r>
    </w:p>
    <w:p w14:paraId="707D3790" w14:textId="77777777" w:rsidR="00AD739C" w:rsidRDefault="00AD739C">
      <w:pPr>
        <w:widowControl w:val="0"/>
        <w:tabs>
          <w:tab w:val="left" w:pos="2015"/>
        </w:tabs>
        <w:rPr>
          <w:rFonts w:ascii="Arial" w:hAnsi="Arial"/>
        </w:rPr>
      </w:pPr>
    </w:p>
    <w:p w14:paraId="0EC9712C" w14:textId="77777777" w:rsidR="00AD739C" w:rsidRDefault="002F2687">
      <w:pPr>
        <w:widowControl w:val="0"/>
        <w:tabs>
          <w:tab w:val="left" w:pos="2015"/>
        </w:tabs>
        <w:rPr>
          <w:rFonts w:ascii="Arial" w:hAnsi="Arial"/>
        </w:rPr>
      </w:pPr>
      <w:r>
        <w:rPr>
          <w:rFonts w:ascii="Arial" w:hAnsi="Arial"/>
        </w:rPr>
        <w:t>Variance: It is the extent to which the average of any game’s engagement or level of experience deviates from one player to another. </w:t>
      </w:r>
    </w:p>
    <w:p w14:paraId="61076126" w14:textId="77777777" w:rsidR="00AD739C" w:rsidRDefault="00AD739C">
      <w:pPr>
        <w:widowControl w:val="0"/>
        <w:tabs>
          <w:tab w:val="left" w:pos="2015"/>
        </w:tabs>
        <w:rPr>
          <w:rFonts w:ascii="Arial" w:hAnsi="Arial"/>
        </w:rPr>
      </w:pPr>
    </w:p>
    <w:p w14:paraId="7326E989" w14:textId="77777777" w:rsidR="00AD739C" w:rsidRDefault="002F2687">
      <w:pPr>
        <w:widowControl w:val="0"/>
        <w:tabs>
          <w:tab w:val="left" w:pos="2015"/>
        </w:tabs>
        <w:rPr>
          <w:rFonts w:ascii="Arial" w:hAnsi="Arial"/>
        </w:rPr>
      </w:pPr>
      <w:r>
        <w:rPr>
          <w:rFonts w:ascii="Arial" w:hAnsi="Arial"/>
        </w:rPr>
        <w:t>Motivation: One or a combination of internal/external factors including competition, achievement or socializing that makes players want to play the game. </w:t>
      </w:r>
    </w:p>
    <w:p w14:paraId="36DA1AD7" w14:textId="77777777" w:rsidR="00AD739C" w:rsidRDefault="00AD739C">
      <w:pPr>
        <w:widowControl w:val="0"/>
        <w:tabs>
          <w:tab w:val="left" w:pos="2015"/>
        </w:tabs>
        <w:rPr>
          <w:rFonts w:ascii="Arial" w:hAnsi="Arial"/>
        </w:rPr>
      </w:pPr>
    </w:p>
    <w:p w14:paraId="68447D80" w14:textId="77777777" w:rsidR="00AD739C" w:rsidRDefault="002F2687">
      <w:pPr>
        <w:widowControl w:val="0"/>
        <w:tabs>
          <w:tab w:val="left" w:pos="2015"/>
        </w:tabs>
        <w:rPr>
          <w:rFonts w:ascii="Arial" w:hAnsi="Arial"/>
        </w:rPr>
      </w:pPr>
      <w:r>
        <w:rPr>
          <w:rFonts w:ascii="Arial" w:hAnsi="Arial"/>
        </w:rPr>
        <w:t>Interaction: This term explains how the players play with other players or the objectives and the environment of Call of Duty. </w:t>
      </w:r>
    </w:p>
    <w:p w14:paraId="268F77B6" w14:textId="77777777" w:rsidR="00AD739C" w:rsidRDefault="00AD739C">
      <w:pPr>
        <w:widowControl w:val="0"/>
        <w:tabs>
          <w:tab w:val="left" w:pos="2015"/>
        </w:tabs>
        <w:rPr>
          <w:rFonts w:ascii="Arial" w:hAnsi="Arial"/>
        </w:rPr>
      </w:pPr>
    </w:p>
    <w:p w14:paraId="68F03D48" w14:textId="77777777" w:rsidR="00AD739C" w:rsidRDefault="002F2687">
      <w:pPr>
        <w:widowControl w:val="0"/>
        <w:tabs>
          <w:tab w:val="left" w:pos="2015"/>
        </w:tabs>
        <w:rPr>
          <w:rFonts w:ascii="Arial" w:hAnsi="Arial"/>
        </w:rPr>
      </w:pPr>
      <w:r>
        <w:rPr>
          <w:rFonts w:ascii="Arial" w:hAnsi="Arial"/>
        </w:rPr>
        <w:t>Satisfaction: This is the extent at which the players feel happy or pleased with their experience of playing the game in relation to the elements and interface of the game. </w:t>
      </w:r>
    </w:p>
    <w:p w14:paraId="636BEDE3" w14:textId="77777777" w:rsidR="00AD739C" w:rsidRDefault="00AD739C">
      <w:pPr>
        <w:widowControl w:val="0"/>
        <w:tabs>
          <w:tab w:val="left" w:pos="2015"/>
        </w:tabs>
        <w:rPr>
          <w:rFonts w:ascii="Arial" w:hAnsi="Arial"/>
        </w:rPr>
      </w:pPr>
    </w:p>
    <w:p w14:paraId="3E920B89" w14:textId="77777777" w:rsidR="00AD739C" w:rsidRDefault="002F2687">
      <w:pPr>
        <w:widowControl w:val="0"/>
        <w:tabs>
          <w:tab w:val="left" w:pos="2015"/>
        </w:tabs>
        <w:rPr>
          <w:rFonts w:ascii="Arial" w:hAnsi="Arial"/>
        </w:rPr>
      </w:pPr>
      <w:r>
        <w:rPr>
          <w:rFonts w:ascii="Arial" w:hAnsi="Arial"/>
        </w:rPr>
        <w:t>Flow: Is a point in the game where it is fun. This involves gameplay which is moderately difficult and moderately easy. Because it is still achievable, the players become thrilled by it.</w:t>
      </w:r>
    </w:p>
    <w:p w14:paraId="03D15A18" w14:textId="77777777" w:rsidR="00AD739C" w:rsidRDefault="00AD739C">
      <w:pPr>
        <w:widowControl w:val="0"/>
        <w:tabs>
          <w:tab w:val="left" w:pos="2015"/>
        </w:tabs>
        <w:rPr>
          <w:rFonts w:ascii="Arial" w:hAnsi="Arial"/>
        </w:rPr>
      </w:pPr>
    </w:p>
    <w:p w14:paraId="1179FD99" w14:textId="77777777" w:rsidR="00AD739C" w:rsidRDefault="002F2687">
      <w:pPr>
        <w:widowControl w:val="0"/>
        <w:tabs>
          <w:tab w:val="left" w:pos="2015"/>
        </w:tabs>
        <w:rPr>
          <w:rFonts w:ascii="Arial" w:hAnsi="Arial"/>
        </w:rPr>
      </w:pPr>
      <w:r>
        <w:rPr>
          <w:rFonts w:ascii="Arial" w:hAnsi="Arial"/>
        </w:rPr>
        <w:t>Locale: In this case it refers to the players or the players of Call of Duty, referring to its location or proper demographic area of the study. </w:t>
      </w:r>
    </w:p>
    <w:p w14:paraId="100296E0" w14:textId="77777777" w:rsidR="00AD739C" w:rsidRDefault="00AD739C">
      <w:pPr>
        <w:widowControl w:val="0"/>
        <w:tabs>
          <w:tab w:val="left" w:pos="2015"/>
        </w:tabs>
        <w:rPr>
          <w:rFonts w:ascii="Arial" w:hAnsi="Arial"/>
        </w:rPr>
      </w:pPr>
    </w:p>
    <w:p w14:paraId="4E62BD01" w14:textId="77777777" w:rsidR="00AD739C" w:rsidRDefault="002F2687">
      <w:pPr>
        <w:widowControl w:val="0"/>
        <w:tabs>
          <w:tab w:val="left" w:pos="2015"/>
        </w:tabs>
        <w:rPr>
          <w:rFonts w:ascii="Arial" w:hAnsi="Arial"/>
        </w:rPr>
      </w:pPr>
      <w:r>
        <w:rPr>
          <w:rFonts w:ascii="Arial" w:hAnsi="Arial"/>
        </w:rPr>
        <w:t>Significance: It is the telltale question as to how important this relationship mentioned in the engagement and the experience as per the results from this study.</w:t>
      </w:r>
    </w:p>
    <w:p w14:paraId="3CF9C0F5" w14:textId="77777777" w:rsidR="00AD739C" w:rsidRDefault="00AD739C">
      <w:pPr>
        <w:widowControl w:val="0"/>
        <w:tabs>
          <w:tab w:val="left" w:pos="2015"/>
        </w:tabs>
        <w:rPr>
          <w:rFonts w:ascii="Arial" w:hAnsi="Arial"/>
        </w:rPr>
      </w:pPr>
    </w:p>
    <w:p w14:paraId="546C3891" w14:textId="77777777" w:rsidR="00AD739C" w:rsidRDefault="002F2687">
      <w:pPr>
        <w:widowControl w:val="0"/>
        <w:tabs>
          <w:tab w:val="left" w:pos="2015"/>
        </w:tabs>
        <w:rPr>
          <w:rFonts w:ascii="Arial" w:hAnsi="Arial"/>
        </w:rPr>
      </w:pPr>
      <w:r>
        <w:rPr>
          <w:rFonts w:ascii="Arial" w:hAnsi="Arial"/>
        </w:rPr>
        <w:t>Cognitive Engagement: The amount of mental energy and focus that players put into planning or moving through the Game’s difficulties. Affective Engagement: Involves players’ emotions during gameplay, such as stress, excitement or enjoyment.</w:t>
      </w:r>
    </w:p>
    <w:p w14:paraId="60DFD4B7" w14:textId="77777777" w:rsidR="004D7F25" w:rsidRDefault="004D7F25">
      <w:pPr>
        <w:widowControl w:val="0"/>
        <w:tabs>
          <w:tab w:val="left" w:pos="2015"/>
        </w:tabs>
        <w:rPr>
          <w:rFonts w:ascii="Arial" w:hAnsi="Arial"/>
        </w:rPr>
      </w:pPr>
    </w:p>
    <w:p w14:paraId="33E04895" w14:textId="77777777" w:rsidR="004D7F25" w:rsidRPr="004D7F25" w:rsidRDefault="004D7F25" w:rsidP="004D7F25">
      <w:pPr>
        <w:widowControl w:val="0"/>
        <w:tabs>
          <w:tab w:val="left" w:pos="2015"/>
        </w:tabs>
        <w:rPr>
          <w:rFonts w:ascii="Arial" w:hAnsi="Arial"/>
        </w:rPr>
      </w:pPr>
      <w:r w:rsidRPr="004D7F25">
        <w:rPr>
          <w:rFonts w:ascii="Arial" w:hAnsi="Arial"/>
        </w:rPr>
        <w:t>REFERENCES</w:t>
      </w:r>
    </w:p>
    <w:p w14:paraId="3E4D5153" w14:textId="77777777" w:rsidR="004D7F25" w:rsidRPr="004D7F25" w:rsidRDefault="004D7F25" w:rsidP="004D7F25">
      <w:pPr>
        <w:widowControl w:val="0"/>
        <w:tabs>
          <w:tab w:val="left" w:pos="2015"/>
        </w:tabs>
        <w:rPr>
          <w:rFonts w:ascii="Arial" w:hAnsi="Arial"/>
        </w:rPr>
      </w:pPr>
    </w:p>
    <w:p w14:paraId="3735A4C9" w14:textId="77777777" w:rsidR="004D7F25" w:rsidRPr="004D7F25" w:rsidRDefault="004D7F25" w:rsidP="004D7F25">
      <w:pPr>
        <w:widowControl w:val="0"/>
        <w:tabs>
          <w:tab w:val="left" w:pos="2015"/>
        </w:tabs>
        <w:rPr>
          <w:rFonts w:ascii="Arial" w:hAnsi="Arial"/>
        </w:rPr>
      </w:pPr>
      <w:r w:rsidRPr="004D7F25">
        <w:rPr>
          <w:rFonts w:ascii="Arial" w:hAnsi="Arial"/>
        </w:rPr>
        <w:t>[1] B. Klaus and P. Horn, Robot Vision. Cambridge, MA: MIT Press, 1986.</w:t>
      </w:r>
    </w:p>
    <w:p w14:paraId="1FFF7F60" w14:textId="77777777" w:rsidR="004D7F25" w:rsidRPr="004D7F25" w:rsidRDefault="004D7F25" w:rsidP="004D7F25">
      <w:pPr>
        <w:widowControl w:val="0"/>
        <w:tabs>
          <w:tab w:val="left" w:pos="2015"/>
        </w:tabs>
        <w:rPr>
          <w:rFonts w:ascii="Arial" w:hAnsi="Arial"/>
        </w:rPr>
      </w:pPr>
    </w:p>
    <w:p w14:paraId="27C63CE0" w14:textId="77777777" w:rsidR="004D7F25" w:rsidRPr="004D7F25" w:rsidRDefault="004D7F25" w:rsidP="004D7F25">
      <w:pPr>
        <w:widowControl w:val="0"/>
        <w:tabs>
          <w:tab w:val="left" w:pos="2015"/>
        </w:tabs>
        <w:rPr>
          <w:rFonts w:ascii="Arial" w:hAnsi="Arial"/>
        </w:rPr>
      </w:pPr>
      <w:r w:rsidRPr="004D7F25">
        <w:rPr>
          <w:rFonts w:ascii="Arial" w:hAnsi="Arial"/>
        </w:rPr>
        <w:t>[2] J. U. Duncombe, "Infrared navigation - Part I: An assessment of feasibility," IEEE Trans. Electron. Devices, vol. ED-11, pp. 34-39, Jan. 1959.</w:t>
      </w:r>
    </w:p>
    <w:p w14:paraId="7B1A1D49" w14:textId="77777777" w:rsidR="004D7F25" w:rsidRPr="004D7F25" w:rsidRDefault="004D7F25" w:rsidP="004D7F25">
      <w:pPr>
        <w:widowControl w:val="0"/>
        <w:tabs>
          <w:tab w:val="left" w:pos="2015"/>
        </w:tabs>
        <w:rPr>
          <w:rFonts w:ascii="Arial" w:hAnsi="Arial"/>
        </w:rPr>
      </w:pPr>
    </w:p>
    <w:p w14:paraId="33E27766" w14:textId="77777777" w:rsidR="004D7F25" w:rsidRPr="004D7F25" w:rsidRDefault="004D7F25" w:rsidP="004D7F25">
      <w:pPr>
        <w:widowControl w:val="0"/>
        <w:tabs>
          <w:tab w:val="left" w:pos="2015"/>
        </w:tabs>
        <w:rPr>
          <w:rFonts w:ascii="Arial" w:hAnsi="Arial"/>
        </w:rPr>
      </w:pPr>
      <w:r w:rsidRPr="004D7F25">
        <w:rPr>
          <w:rFonts w:ascii="Arial" w:hAnsi="Arial"/>
        </w:rPr>
        <w:t>[3] L. Liu and H. Miao, "A specification based approach to testing polymorphic attributes," in Formal Methods and Software Engineering: Proceedings of the 6th International Conference on Formal Engineering Methods, ICFEM 2004, Seattle, WA, USA, November 8-12, 2004, J. Davies, W. Schulte, M. Barnett, Eds. Berlin: Springer, 2004. pp. 306-19.</w:t>
      </w:r>
    </w:p>
    <w:p w14:paraId="0A60CA60" w14:textId="77777777" w:rsidR="004D7F25" w:rsidRDefault="004D7F25">
      <w:pPr>
        <w:widowControl w:val="0"/>
        <w:tabs>
          <w:tab w:val="left" w:pos="2015"/>
        </w:tabs>
        <w:rPr>
          <w:rFonts w:ascii="Arial" w:hAnsi="Arial"/>
        </w:rPr>
      </w:pPr>
    </w:p>
    <w:p w14:paraId="56C2EA0B" w14:textId="77777777" w:rsidR="00AD739C" w:rsidRDefault="00AD739C">
      <w:pPr>
        <w:widowControl w:val="0"/>
        <w:tabs>
          <w:tab w:val="left" w:pos="2015"/>
        </w:tabs>
        <w:rPr>
          <w:rFonts w:ascii="Arial" w:hAnsi="Arial"/>
        </w:rPr>
      </w:pPr>
    </w:p>
    <w:p w14:paraId="0E9979E5" w14:textId="64F65A2D" w:rsidR="00AD739C" w:rsidRDefault="00DC0E31">
      <w:pPr>
        <w:widowControl w:val="0"/>
        <w:tabs>
          <w:tab w:val="left" w:pos="2015"/>
        </w:tabs>
        <w:rPr>
          <w:rFonts w:ascii="Times New Roman" w:eastAsia="Times New Roman" w:hAnsi="Times New Roman" w:cs="Times New Roman"/>
        </w:rPr>
      </w:pPr>
      <w:r>
        <w:rPr>
          <w:rFonts w:ascii="Times New Roman" w:eastAsia="Times New Roman" w:hAnsi="Times New Roman" w:cs="Times New Roman"/>
        </w:rPr>
        <w:t xml:space="preserve">[4] </w:t>
      </w:r>
      <w:r w:rsidRPr="00DC0E31">
        <w:rPr>
          <w:rFonts w:ascii="Times New Roman" w:eastAsia="Times New Roman" w:hAnsi="Times New Roman" w:cs="Times New Roman"/>
        </w:rPr>
        <w:t>Goh, E., Al-</w:t>
      </w:r>
      <w:proofErr w:type="spellStart"/>
      <w:r w:rsidRPr="00DC0E31">
        <w:rPr>
          <w:rFonts w:ascii="Times New Roman" w:eastAsia="Times New Roman" w:hAnsi="Times New Roman" w:cs="Times New Roman"/>
        </w:rPr>
        <w:t>Tabbaa</w:t>
      </w:r>
      <w:proofErr w:type="spellEnd"/>
      <w:r w:rsidRPr="00DC0E31">
        <w:rPr>
          <w:rFonts w:ascii="Times New Roman" w:eastAsia="Times New Roman" w:hAnsi="Times New Roman" w:cs="Times New Roman"/>
        </w:rPr>
        <w:t>, O., &amp; Khan, Z. (2023). Unravelling the complexity of the Video Game Industry: An integrative framework and future research directions. </w:t>
      </w:r>
      <w:r w:rsidRPr="00DC0E31">
        <w:rPr>
          <w:rFonts w:ascii="Times New Roman" w:eastAsia="Times New Roman" w:hAnsi="Times New Roman" w:cs="Times New Roman"/>
          <w:i/>
          <w:iCs/>
        </w:rPr>
        <w:t>Telematics and informatics reports</w:t>
      </w:r>
      <w:r w:rsidRPr="00DC0E31">
        <w:rPr>
          <w:rFonts w:ascii="Times New Roman" w:eastAsia="Times New Roman" w:hAnsi="Times New Roman" w:cs="Times New Roman"/>
        </w:rPr>
        <w:t>, </w:t>
      </w:r>
      <w:r w:rsidRPr="00DC0E31">
        <w:rPr>
          <w:rFonts w:ascii="Times New Roman" w:eastAsia="Times New Roman" w:hAnsi="Times New Roman" w:cs="Times New Roman"/>
          <w:i/>
          <w:iCs/>
        </w:rPr>
        <w:t>12</w:t>
      </w:r>
      <w:r w:rsidRPr="00DC0E31">
        <w:rPr>
          <w:rFonts w:ascii="Times New Roman" w:eastAsia="Times New Roman" w:hAnsi="Times New Roman" w:cs="Times New Roman"/>
        </w:rPr>
        <w:t>, 100100.</w:t>
      </w:r>
    </w:p>
    <w:p w14:paraId="45030EF6" w14:textId="0EB6EEB7" w:rsidR="00DC0E31" w:rsidRDefault="00DC0E31">
      <w:pPr>
        <w:widowControl w:val="0"/>
        <w:tabs>
          <w:tab w:val="left" w:pos="2015"/>
        </w:tabs>
        <w:rPr>
          <w:rFonts w:ascii="Times New Roman" w:eastAsia="Times New Roman" w:hAnsi="Times New Roman" w:cs="Times New Roman"/>
        </w:rPr>
      </w:pPr>
    </w:p>
    <w:p w14:paraId="1AF09B34" w14:textId="56FC9F6A" w:rsidR="00DC0E31" w:rsidRDefault="00DC0E31">
      <w:pPr>
        <w:widowControl w:val="0"/>
        <w:tabs>
          <w:tab w:val="left" w:pos="2015"/>
        </w:tabs>
        <w:rPr>
          <w:rFonts w:ascii="Times New Roman" w:eastAsia="Times New Roman" w:hAnsi="Times New Roman" w:cs="Times New Roman"/>
        </w:rPr>
      </w:pPr>
      <w:r>
        <w:rPr>
          <w:rFonts w:ascii="Times New Roman" w:eastAsia="Times New Roman" w:hAnsi="Times New Roman" w:cs="Times New Roman"/>
        </w:rPr>
        <w:t xml:space="preserve">[5] </w:t>
      </w:r>
      <w:proofErr w:type="spellStart"/>
      <w:r w:rsidRPr="00DC0E31">
        <w:rPr>
          <w:rFonts w:ascii="Times New Roman" w:eastAsia="Times New Roman" w:hAnsi="Times New Roman" w:cs="Times New Roman"/>
        </w:rPr>
        <w:t>Cerezo</w:t>
      </w:r>
      <w:proofErr w:type="spellEnd"/>
      <w:r w:rsidRPr="00DC0E31">
        <w:rPr>
          <w:rFonts w:ascii="Times New Roman" w:eastAsia="Times New Roman" w:hAnsi="Times New Roman" w:cs="Times New Roman"/>
        </w:rPr>
        <w:t xml:space="preserve">-Pizarro, M., </w:t>
      </w:r>
      <w:proofErr w:type="spellStart"/>
      <w:r w:rsidRPr="00DC0E31">
        <w:rPr>
          <w:rFonts w:ascii="Times New Roman" w:eastAsia="Times New Roman" w:hAnsi="Times New Roman" w:cs="Times New Roman"/>
        </w:rPr>
        <w:t>Revuelta</w:t>
      </w:r>
      <w:proofErr w:type="spellEnd"/>
      <w:r w:rsidRPr="00DC0E31">
        <w:rPr>
          <w:rFonts w:ascii="Times New Roman" w:eastAsia="Times New Roman" w:hAnsi="Times New Roman" w:cs="Times New Roman"/>
        </w:rPr>
        <w:t>-Domínguez, F. I., Guerra-</w:t>
      </w:r>
      <w:proofErr w:type="spellStart"/>
      <w:r w:rsidRPr="00DC0E31">
        <w:rPr>
          <w:rFonts w:ascii="Times New Roman" w:eastAsia="Times New Roman" w:hAnsi="Times New Roman" w:cs="Times New Roman"/>
        </w:rPr>
        <w:t>Antequera</w:t>
      </w:r>
      <w:proofErr w:type="spellEnd"/>
      <w:r w:rsidRPr="00DC0E31">
        <w:rPr>
          <w:rFonts w:ascii="Times New Roman" w:eastAsia="Times New Roman" w:hAnsi="Times New Roman" w:cs="Times New Roman"/>
        </w:rPr>
        <w:t>, J., &amp; Melo-Sánchez, J. (2023). The cultural impact of video games: A systematic review of the literature. </w:t>
      </w:r>
      <w:r w:rsidRPr="00DC0E31">
        <w:rPr>
          <w:rFonts w:ascii="Times New Roman" w:eastAsia="Times New Roman" w:hAnsi="Times New Roman" w:cs="Times New Roman"/>
          <w:i/>
          <w:iCs/>
        </w:rPr>
        <w:t>Education Sciences</w:t>
      </w:r>
      <w:r w:rsidRPr="00DC0E31">
        <w:rPr>
          <w:rFonts w:ascii="Times New Roman" w:eastAsia="Times New Roman" w:hAnsi="Times New Roman" w:cs="Times New Roman"/>
        </w:rPr>
        <w:t>, </w:t>
      </w:r>
      <w:r w:rsidRPr="00DC0E31">
        <w:rPr>
          <w:rFonts w:ascii="Times New Roman" w:eastAsia="Times New Roman" w:hAnsi="Times New Roman" w:cs="Times New Roman"/>
          <w:i/>
          <w:iCs/>
        </w:rPr>
        <w:t>13</w:t>
      </w:r>
      <w:r w:rsidRPr="00DC0E31">
        <w:rPr>
          <w:rFonts w:ascii="Times New Roman" w:eastAsia="Times New Roman" w:hAnsi="Times New Roman" w:cs="Times New Roman"/>
        </w:rPr>
        <w:t>(11), 1116.</w:t>
      </w:r>
    </w:p>
    <w:p w14:paraId="34EA35AB" w14:textId="137C0AFB" w:rsidR="00DC0E31" w:rsidRDefault="00DC0E31">
      <w:pPr>
        <w:widowControl w:val="0"/>
        <w:tabs>
          <w:tab w:val="left" w:pos="2015"/>
        </w:tabs>
        <w:rPr>
          <w:rFonts w:ascii="Times New Roman" w:eastAsia="Times New Roman" w:hAnsi="Times New Roman" w:cs="Times New Roman"/>
        </w:rPr>
      </w:pPr>
    </w:p>
    <w:p w14:paraId="18BDEB18" w14:textId="0E8687B8" w:rsidR="00DC0E31" w:rsidRDefault="00DC0E31">
      <w:pPr>
        <w:widowControl w:val="0"/>
        <w:tabs>
          <w:tab w:val="left" w:pos="2015"/>
        </w:tabs>
        <w:rPr>
          <w:rFonts w:ascii="Times New Roman" w:eastAsia="Times New Roman" w:hAnsi="Times New Roman" w:cs="Times New Roman"/>
        </w:rPr>
      </w:pPr>
      <w:r>
        <w:rPr>
          <w:rFonts w:ascii="Times New Roman" w:eastAsia="Times New Roman" w:hAnsi="Times New Roman" w:cs="Times New Roman"/>
        </w:rPr>
        <w:t xml:space="preserve">[6] </w:t>
      </w:r>
      <w:r w:rsidRPr="00DC0E31">
        <w:rPr>
          <w:rFonts w:ascii="Times New Roman" w:eastAsia="Times New Roman" w:hAnsi="Times New Roman" w:cs="Times New Roman"/>
        </w:rPr>
        <w:t>Chang, J., &amp; Lee, D. (2022). Changes in user experience and satisfaction as media technology evolves: The reciprocal relationship between video games and video game-related media. </w:t>
      </w:r>
      <w:r w:rsidRPr="00DC0E31">
        <w:rPr>
          <w:rFonts w:ascii="Times New Roman" w:eastAsia="Times New Roman" w:hAnsi="Times New Roman" w:cs="Times New Roman"/>
          <w:i/>
          <w:iCs/>
        </w:rPr>
        <w:t>Technological Forecasting and Social Change</w:t>
      </w:r>
      <w:r w:rsidRPr="00DC0E31">
        <w:rPr>
          <w:rFonts w:ascii="Times New Roman" w:eastAsia="Times New Roman" w:hAnsi="Times New Roman" w:cs="Times New Roman"/>
        </w:rPr>
        <w:t>, </w:t>
      </w:r>
      <w:r w:rsidRPr="00DC0E31">
        <w:rPr>
          <w:rFonts w:ascii="Times New Roman" w:eastAsia="Times New Roman" w:hAnsi="Times New Roman" w:cs="Times New Roman"/>
          <w:i/>
          <w:iCs/>
        </w:rPr>
        <w:t>174</w:t>
      </w:r>
      <w:r w:rsidRPr="00DC0E31">
        <w:rPr>
          <w:rFonts w:ascii="Times New Roman" w:eastAsia="Times New Roman" w:hAnsi="Times New Roman" w:cs="Times New Roman"/>
        </w:rPr>
        <w:t>, 121219.</w:t>
      </w:r>
    </w:p>
    <w:p w14:paraId="43DCF63E" w14:textId="106801B0" w:rsidR="00DC0E31" w:rsidRDefault="00DC0E31">
      <w:pPr>
        <w:widowControl w:val="0"/>
        <w:tabs>
          <w:tab w:val="left" w:pos="2015"/>
        </w:tabs>
        <w:rPr>
          <w:rFonts w:ascii="Times New Roman" w:eastAsia="Times New Roman" w:hAnsi="Times New Roman" w:cs="Times New Roman"/>
        </w:rPr>
      </w:pPr>
    </w:p>
    <w:p w14:paraId="01157A4F" w14:textId="03CFF839" w:rsidR="00DC0E31" w:rsidRDefault="00DC0E31">
      <w:pPr>
        <w:widowControl w:val="0"/>
        <w:tabs>
          <w:tab w:val="left" w:pos="2015"/>
        </w:tabs>
        <w:rPr>
          <w:rFonts w:ascii="Times New Roman" w:eastAsia="Times New Roman" w:hAnsi="Times New Roman" w:cs="Times New Roman"/>
        </w:rPr>
      </w:pPr>
      <w:r>
        <w:rPr>
          <w:rFonts w:ascii="Times New Roman" w:eastAsia="Times New Roman" w:hAnsi="Times New Roman" w:cs="Times New Roman"/>
        </w:rPr>
        <w:t xml:space="preserve">[7] </w:t>
      </w:r>
      <w:proofErr w:type="spellStart"/>
      <w:r w:rsidRPr="00DC0E31">
        <w:rPr>
          <w:rFonts w:ascii="Times New Roman" w:eastAsia="Times New Roman" w:hAnsi="Times New Roman" w:cs="Times New Roman"/>
        </w:rPr>
        <w:t>Handrich</w:t>
      </w:r>
      <w:proofErr w:type="spellEnd"/>
      <w:r w:rsidRPr="00DC0E31">
        <w:rPr>
          <w:rFonts w:ascii="Times New Roman" w:eastAsia="Times New Roman" w:hAnsi="Times New Roman" w:cs="Times New Roman"/>
        </w:rPr>
        <w:t>, F., Heidenreich, S., &amp; Kraemer, T. (2022). Innovate or game over? Examining effects of product innovativeness on video game success. </w:t>
      </w:r>
      <w:r w:rsidRPr="00DC0E31">
        <w:rPr>
          <w:rFonts w:ascii="Times New Roman" w:eastAsia="Times New Roman" w:hAnsi="Times New Roman" w:cs="Times New Roman"/>
          <w:i/>
          <w:iCs/>
        </w:rPr>
        <w:t>Electronic Markets</w:t>
      </w:r>
      <w:r w:rsidRPr="00DC0E31">
        <w:rPr>
          <w:rFonts w:ascii="Times New Roman" w:eastAsia="Times New Roman" w:hAnsi="Times New Roman" w:cs="Times New Roman"/>
        </w:rPr>
        <w:t>, </w:t>
      </w:r>
      <w:r w:rsidRPr="00DC0E31">
        <w:rPr>
          <w:rFonts w:ascii="Times New Roman" w:eastAsia="Times New Roman" w:hAnsi="Times New Roman" w:cs="Times New Roman"/>
          <w:i/>
          <w:iCs/>
        </w:rPr>
        <w:t>32</w:t>
      </w:r>
      <w:r w:rsidRPr="00DC0E31">
        <w:rPr>
          <w:rFonts w:ascii="Times New Roman" w:eastAsia="Times New Roman" w:hAnsi="Times New Roman" w:cs="Times New Roman"/>
        </w:rPr>
        <w:t>(2), 987-1002.</w:t>
      </w:r>
    </w:p>
    <w:p w14:paraId="6BA81051" w14:textId="43A92882" w:rsidR="00DC0E31" w:rsidRDefault="00DC0E31">
      <w:pPr>
        <w:widowControl w:val="0"/>
        <w:tabs>
          <w:tab w:val="left" w:pos="2015"/>
        </w:tabs>
        <w:rPr>
          <w:rFonts w:ascii="Times New Roman" w:eastAsia="Times New Roman" w:hAnsi="Times New Roman" w:cs="Times New Roman"/>
        </w:rPr>
      </w:pPr>
    </w:p>
    <w:p w14:paraId="4B83DB6B" w14:textId="04DB2872" w:rsidR="00DC0E31" w:rsidRDefault="00DC0E31">
      <w:pPr>
        <w:widowControl w:val="0"/>
        <w:tabs>
          <w:tab w:val="left" w:pos="2015"/>
        </w:tabs>
        <w:rPr>
          <w:rFonts w:ascii="Times New Roman" w:eastAsia="Times New Roman" w:hAnsi="Times New Roman" w:cs="Times New Roman"/>
        </w:rPr>
      </w:pPr>
      <w:r>
        <w:rPr>
          <w:rFonts w:ascii="Times New Roman" w:eastAsia="Times New Roman" w:hAnsi="Times New Roman" w:cs="Times New Roman"/>
        </w:rPr>
        <w:t xml:space="preserve">[8] </w:t>
      </w:r>
      <w:r w:rsidRPr="00DC0E31">
        <w:rPr>
          <w:rFonts w:ascii="Times New Roman" w:eastAsia="Times New Roman" w:hAnsi="Times New Roman" w:cs="Times New Roman"/>
        </w:rPr>
        <w:t>Pattison, J. (2025). Experiencing the Call of Duty: Exploring emotions in commercial war games. </w:t>
      </w:r>
      <w:r w:rsidRPr="00DC0E31">
        <w:rPr>
          <w:rFonts w:ascii="Times New Roman" w:eastAsia="Times New Roman" w:hAnsi="Times New Roman" w:cs="Times New Roman"/>
          <w:i/>
          <w:iCs/>
        </w:rPr>
        <w:t>Media and Communication</w:t>
      </w:r>
      <w:r w:rsidRPr="00DC0E31">
        <w:rPr>
          <w:rFonts w:ascii="Times New Roman" w:eastAsia="Times New Roman" w:hAnsi="Times New Roman" w:cs="Times New Roman"/>
        </w:rPr>
        <w:t>, </w:t>
      </w:r>
      <w:r w:rsidRPr="00DC0E31">
        <w:rPr>
          <w:rFonts w:ascii="Times New Roman" w:eastAsia="Times New Roman" w:hAnsi="Times New Roman" w:cs="Times New Roman"/>
          <w:i/>
          <w:iCs/>
        </w:rPr>
        <w:t>13</w:t>
      </w:r>
      <w:r w:rsidRPr="00DC0E31">
        <w:rPr>
          <w:rFonts w:ascii="Times New Roman" w:eastAsia="Times New Roman" w:hAnsi="Times New Roman" w:cs="Times New Roman"/>
        </w:rPr>
        <w:t>.</w:t>
      </w:r>
    </w:p>
    <w:p w14:paraId="75788EE8" w14:textId="5AAD6C94" w:rsidR="00DC0E31" w:rsidRDefault="00DC0E31">
      <w:pPr>
        <w:widowControl w:val="0"/>
        <w:tabs>
          <w:tab w:val="left" w:pos="2015"/>
        </w:tabs>
        <w:rPr>
          <w:rFonts w:ascii="Times New Roman" w:eastAsia="Times New Roman" w:hAnsi="Times New Roman" w:cs="Times New Roman"/>
        </w:rPr>
      </w:pPr>
    </w:p>
    <w:p w14:paraId="4A2B440E" w14:textId="2C349D5E" w:rsidR="00DC0E31" w:rsidRDefault="00DC0E31">
      <w:pPr>
        <w:widowControl w:val="0"/>
        <w:tabs>
          <w:tab w:val="left" w:pos="2015"/>
        </w:tabs>
        <w:rPr>
          <w:rFonts w:ascii="Times New Roman" w:eastAsia="Times New Roman" w:hAnsi="Times New Roman" w:cs="Times New Roman"/>
        </w:rPr>
      </w:pPr>
      <w:r>
        <w:rPr>
          <w:rFonts w:ascii="Times New Roman" w:eastAsia="Times New Roman" w:hAnsi="Times New Roman" w:cs="Times New Roman"/>
        </w:rPr>
        <w:t xml:space="preserve">[9] </w:t>
      </w:r>
      <w:proofErr w:type="spellStart"/>
      <w:r w:rsidRPr="00DC0E31">
        <w:rPr>
          <w:rFonts w:ascii="Times New Roman" w:eastAsia="Times New Roman" w:hAnsi="Times New Roman" w:cs="Times New Roman"/>
        </w:rPr>
        <w:t>Ciută</w:t>
      </w:r>
      <w:proofErr w:type="spellEnd"/>
      <w:r w:rsidRPr="00DC0E31">
        <w:rPr>
          <w:rFonts w:ascii="Times New Roman" w:eastAsia="Times New Roman" w:hAnsi="Times New Roman" w:cs="Times New Roman"/>
        </w:rPr>
        <w:t>, F. (2016). Call of duty: Playing video games with IR. </w:t>
      </w:r>
      <w:r w:rsidRPr="00DC0E31">
        <w:rPr>
          <w:rFonts w:ascii="Times New Roman" w:eastAsia="Times New Roman" w:hAnsi="Times New Roman" w:cs="Times New Roman"/>
          <w:i/>
          <w:iCs/>
        </w:rPr>
        <w:t>Millennium</w:t>
      </w:r>
      <w:r w:rsidRPr="00DC0E31">
        <w:rPr>
          <w:rFonts w:ascii="Times New Roman" w:eastAsia="Times New Roman" w:hAnsi="Times New Roman" w:cs="Times New Roman"/>
        </w:rPr>
        <w:t>, </w:t>
      </w:r>
      <w:r w:rsidRPr="00DC0E31">
        <w:rPr>
          <w:rFonts w:ascii="Times New Roman" w:eastAsia="Times New Roman" w:hAnsi="Times New Roman" w:cs="Times New Roman"/>
          <w:i/>
          <w:iCs/>
        </w:rPr>
        <w:t>44</w:t>
      </w:r>
      <w:r w:rsidRPr="00DC0E31">
        <w:rPr>
          <w:rFonts w:ascii="Times New Roman" w:eastAsia="Times New Roman" w:hAnsi="Times New Roman" w:cs="Times New Roman"/>
        </w:rPr>
        <w:t>(2), 197-215.</w:t>
      </w:r>
    </w:p>
    <w:p w14:paraId="7985E175" w14:textId="2E8960AA" w:rsidR="00DC0E31" w:rsidRDefault="00DC0E31">
      <w:pPr>
        <w:widowControl w:val="0"/>
        <w:tabs>
          <w:tab w:val="left" w:pos="2015"/>
        </w:tabs>
        <w:rPr>
          <w:rFonts w:ascii="Times New Roman" w:eastAsia="Times New Roman" w:hAnsi="Times New Roman" w:cs="Times New Roman"/>
        </w:rPr>
      </w:pPr>
    </w:p>
    <w:p w14:paraId="674E3132" w14:textId="22678FFC" w:rsidR="00DC0E31" w:rsidRDefault="00DC0E31">
      <w:pPr>
        <w:widowControl w:val="0"/>
        <w:tabs>
          <w:tab w:val="left" w:pos="2015"/>
        </w:tabs>
        <w:rPr>
          <w:rFonts w:ascii="Times New Roman" w:eastAsia="Times New Roman" w:hAnsi="Times New Roman" w:cs="Times New Roman"/>
        </w:rPr>
      </w:pPr>
      <w:r>
        <w:rPr>
          <w:rFonts w:ascii="Times New Roman" w:eastAsia="Times New Roman" w:hAnsi="Times New Roman" w:cs="Times New Roman"/>
        </w:rPr>
        <w:t xml:space="preserve">[10] </w:t>
      </w:r>
      <w:proofErr w:type="spellStart"/>
      <w:r w:rsidRPr="00DC0E31">
        <w:rPr>
          <w:rFonts w:ascii="Times New Roman" w:eastAsia="Times New Roman" w:hAnsi="Times New Roman" w:cs="Times New Roman"/>
        </w:rPr>
        <w:t>Politowski</w:t>
      </w:r>
      <w:proofErr w:type="spellEnd"/>
      <w:r w:rsidRPr="00DC0E31">
        <w:rPr>
          <w:rFonts w:ascii="Times New Roman" w:eastAsia="Times New Roman" w:hAnsi="Times New Roman" w:cs="Times New Roman"/>
        </w:rPr>
        <w:t xml:space="preserve">, C., Petrillo, F., &amp; </w:t>
      </w:r>
      <w:proofErr w:type="spellStart"/>
      <w:r w:rsidRPr="00DC0E31">
        <w:rPr>
          <w:rFonts w:ascii="Times New Roman" w:eastAsia="Times New Roman" w:hAnsi="Times New Roman" w:cs="Times New Roman"/>
        </w:rPr>
        <w:t>Guéhéneuc</w:t>
      </w:r>
      <w:proofErr w:type="spellEnd"/>
      <w:r w:rsidRPr="00DC0E31">
        <w:rPr>
          <w:rFonts w:ascii="Times New Roman" w:eastAsia="Times New Roman" w:hAnsi="Times New Roman" w:cs="Times New Roman"/>
        </w:rPr>
        <w:t>, Y. G. (2021, May). A survey of video game testing. In </w:t>
      </w:r>
      <w:r w:rsidRPr="00DC0E31">
        <w:rPr>
          <w:rFonts w:ascii="Times New Roman" w:eastAsia="Times New Roman" w:hAnsi="Times New Roman" w:cs="Times New Roman"/>
          <w:i/>
          <w:iCs/>
        </w:rPr>
        <w:t>2021 IEEE/ACM International Conference on Automation of Software Test (AST)</w:t>
      </w:r>
      <w:r w:rsidRPr="00DC0E31">
        <w:rPr>
          <w:rFonts w:ascii="Times New Roman" w:eastAsia="Times New Roman" w:hAnsi="Times New Roman" w:cs="Times New Roman"/>
        </w:rPr>
        <w:t> (pp. 90-99). IEEE.</w:t>
      </w:r>
    </w:p>
    <w:p w14:paraId="19650B34" w14:textId="77777777" w:rsidR="00DC0E31" w:rsidRDefault="00DC0E31">
      <w:pPr>
        <w:widowControl w:val="0"/>
        <w:tabs>
          <w:tab w:val="left" w:pos="2015"/>
        </w:tabs>
        <w:rPr>
          <w:rFonts w:ascii="Times New Roman" w:eastAsia="Times New Roman" w:hAnsi="Times New Roman" w:cs="Times New Roman"/>
        </w:rPr>
      </w:pPr>
    </w:p>
    <w:p w14:paraId="30E60E20" w14:textId="77777777" w:rsidR="00AD739C" w:rsidRDefault="00AD739C">
      <w:pPr>
        <w:widowControl w:val="0"/>
        <w:tabs>
          <w:tab w:val="left" w:pos="2015"/>
        </w:tabs>
        <w:rPr>
          <w:rFonts w:ascii="Arial" w:hAnsi="Arial"/>
        </w:rPr>
      </w:pPr>
    </w:p>
    <w:sectPr w:rsidR="00AD739C" w:rsidSect="00AC158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A3C51" w14:textId="77777777" w:rsidR="0002521F" w:rsidRDefault="0002521F">
      <w:r>
        <w:separator/>
      </w:r>
    </w:p>
  </w:endnote>
  <w:endnote w:type="continuationSeparator" w:id="0">
    <w:p w14:paraId="702EB9AA" w14:textId="77777777" w:rsidR="0002521F" w:rsidRDefault="0002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E323AFF0-F55E-42A6-A780-4E64635258E7}"/>
  </w:font>
  <w:font w:name="Cambria">
    <w:panose1 w:val="02040503050406030204"/>
    <w:charset w:val="00"/>
    <w:family w:val="roman"/>
    <w:pitch w:val="variable"/>
    <w:sig w:usb0="E00002FF" w:usb1="400004FF" w:usb2="00000000" w:usb3="00000000" w:csb0="0000019F" w:csb1="00000000"/>
    <w:embedRegular r:id="rId2" w:fontKey="{19BACC55-9ECC-46EC-82B6-18EFD7296CB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3" w:fontKey="{F1D88000-733C-47D7-AA60-B04639228011}"/>
  </w:font>
  <w:font w:name="Tahoma">
    <w:panose1 w:val="020B0604030504040204"/>
    <w:charset w:val="00"/>
    <w:family w:val="swiss"/>
    <w:pitch w:val="variable"/>
    <w:sig w:usb0="E1002EFF" w:usb1="C000605B" w:usb2="00000029" w:usb3="00000000" w:csb0="000101FF" w:csb1="00000000"/>
    <w:embedRegular r:id="rId4" w:fontKey="{9FB8A676-6246-496F-992A-2EA31EEAA403}"/>
  </w:font>
  <w:font w:name="Georgia">
    <w:panose1 w:val="02040502050405020303"/>
    <w:charset w:val="00"/>
    <w:family w:val="roman"/>
    <w:pitch w:val="variable"/>
    <w:sig w:usb0="00000287" w:usb1="00000000" w:usb2="00000000" w:usb3="00000000" w:csb0="0000009F" w:csb1="00000000"/>
    <w:embedRegular r:id="rId5" w:fontKey="{04E77B85-24BD-461E-9EE2-8BC5966B3C22}"/>
    <w:embedItalic r:id="rId6" w:fontKey="{669147FF-D695-4D50-B97A-20C8269793AD}"/>
  </w:font>
  <w:font w:name="Helvetica Neue">
    <w:altName w:val="SimSun"/>
    <w:charset w:val="00"/>
    <w:family w:val="auto"/>
    <w:pitch w:val="default"/>
    <w:embedRegular r:id="rId7" w:fontKey="{A6A0D0AB-40B2-4CA2-A96D-166DF5F20251}"/>
    <w:embedBold r:id="rId8" w:fontKey="{4738D249-6434-48DA-84D7-72695CFA4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21B13" w14:textId="77777777" w:rsidR="00AD739C" w:rsidRDefault="00AD739C">
    <w:pPr>
      <w:pBdr>
        <w:top w:val="nil"/>
        <w:left w:val="nil"/>
        <w:bottom w:val="nil"/>
        <w:right w:val="nil"/>
        <w:between w:val="nil"/>
      </w:pBdr>
      <w:tabs>
        <w:tab w:val="center" w:pos="4320"/>
        <w:tab w:val="right" w:pos="8640"/>
      </w:tabs>
      <w:jc w:val="left"/>
      <w:rPr>
        <w:rFonts w:ascii="Helvetica Neue" w:eastAsia="Helvetica Neue" w:hAnsi="Helvetica Neue" w:cs="Helvetica Neue"/>
        <w:b/>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C71A" w14:textId="0566E3DE" w:rsidR="00AD739C" w:rsidRDefault="00AD739C">
    <w:pPr>
      <w:pBdr>
        <w:top w:val="nil"/>
        <w:left w:val="nil"/>
        <w:bottom w:val="nil"/>
        <w:right w:val="nil"/>
        <w:between w:val="nil"/>
      </w:pBdr>
      <w:tabs>
        <w:tab w:val="center" w:pos="4320"/>
        <w:tab w:val="right" w:pos="8640"/>
      </w:tabs>
      <w:jc w:val="left"/>
      <w:rPr>
        <w:rFonts w:ascii="Helvetica Neue" w:eastAsia="Helvetica Neue" w:hAnsi="Helvetica Neue" w:cs="Helvetica Neue"/>
        <w:b/>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EF0CC" w14:textId="77777777" w:rsidR="00AD739C" w:rsidRDefault="00AD739C">
    <w:pPr>
      <w:pBdr>
        <w:top w:val="nil"/>
        <w:left w:val="nil"/>
        <w:bottom w:val="nil"/>
        <w:right w:val="nil"/>
        <w:between w:val="nil"/>
      </w:pBdr>
      <w:tabs>
        <w:tab w:val="center" w:pos="4320"/>
        <w:tab w:val="right" w:pos="8640"/>
      </w:tabs>
      <w:jc w:val="left"/>
      <w:rPr>
        <w:rFonts w:ascii="Arial" w:hAnsi="Arial"/>
        <w:b/>
        <w:color w:val="000000"/>
        <w:sz w:val="16"/>
        <w:szCs w:val="16"/>
      </w:rPr>
    </w:pPr>
  </w:p>
  <w:p w14:paraId="4CA89188" w14:textId="77777777" w:rsidR="00AD739C" w:rsidRDefault="002F2687">
    <w:pPr>
      <w:pBdr>
        <w:top w:val="nil"/>
        <w:left w:val="nil"/>
        <w:bottom w:val="nil"/>
        <w:right w:val="nil"/>
        <w:between w:val="nil"/>
      </w:pBdr>
      <w:tabs>
        <w:tab w:val="center" w:pos="4320"/>
        <w:tab w:val="right" w:pos="8640"/>
      </w:tabs>
      <w:jc w:val="center"/>
      <w:rPr>
        <w:rFonts w:ascii="Arial" w:hAnsi="Arial"/>
        <w:b/>
        <w:color w:val="000000"/>
        <w:sz w:val="16"/>
        <w:szCs w:val="16"/>
      </w:rPr>
    </w:pPr>
    <w:r>
      <w:rPr>
        <w:rFonts w:ascii="Arial" w:hAnsi="Arial"/>
        <w:color w:val="000000"/>
        <w:sz w:val="16"/>
        <w:szCs w:val="16"/>
      </w:rPr>
      <w:t>____________________________________________________________________________________________</w:t>
    </w:r>
  </w:p>
  <w:p w14:paraId="79E3FCEC" w14:textId="77777777" w:rsidR="00AD739C" w:rsidRDefault="00AD739C">
    <w:pPr>
      <w:pBdr>
        <w:top w:val="nil"/>
        <w:left w:val="nil"/>
        <w:bottom w:val="nil"/>
        <w:right w:val="nil"/>
        <w:between w:val="nil"/>
      </w:pBdr>
      <w:tabs>
        <w:tab w:val="center" w:pos="4320"/>
        <w:tab w:val="right" w:pos="8640"/>
      </w:tabs>
      <w:jc w:val="left"/>
      <w:rPr>
        <w:rFonts w:ascii="Arial" w:hAnsi="Arial"/>
        <w:b/>
        <w:color w:val="000000"/>
        <w:sz w:val="16"/>
        <w:szCs w:val="16"/>
      </w:rPr>
    </w:pPr>
  </w:p>
  <w:p w14:paraId="3A6AE6DE" w14:textId="77777777" w:rsidR="00AD739C" w:rsidRDefault="002F2687">
    <w:pPr>
      <w:pBdr>
        <w:top w:val="nil"/>
        <w:left w:val="nil"/>
        <w:bottom w:val="nil"/>
        <w:right w:val="nil"/>
        <w:between w:val="nil"/>
      </w:pBdr>
      <w:tabs>
        <w:tab w:val="center" w:pos="4320"/>
        <w:tab w:val="right" w:pos="8640"/>
      </w:tabs>
      <w:jc w:val="left"/>
      <w:rPr>
        <w:rFonts w:ascii="Arial" w:hAnsi="Arial"/>
        <w:b/>
        <w:i/>
        <w:color w:val="000000"/>
        <w:sz w:val="16"/>
        <w:szCs w:val="16"/>
      </w:rPr>
    </w:pPr>
    <w:r>
      <w:rPr>
        <w:rFonts w:ascii="Arial" w:hAnsi="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B3489" w14:textId="77777777" w:rsidR="00AD739C" w:rsidRDefault="00AD739C">
    <w:pPr>
      <w:pBdr>
        <w:top w:val="nil"/>
        <w:left w:val="nil"/>
        <w:bottom w:val="nil"/>
        <w:right w:val="nil"/>
        <w:between w:val="nil"/>
      </w:pBdr>
      <w:tabs>
        <w:tab w:val="center" w:pos="4320"/>
        <w:tab w:val="right" w:pos="8640"/>
      </w:tabs>
      <w:jc w:val="left"/>
      <w:rPr>
        <w:rFonts w:ascii="Helvetica Neue" w:eastAsia="Helvetica Neue" w:hAnsi="Helvetica Neue" w:cs="Helvetica Neue"/>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EDBE4" w14:textId="77777777" w:rsidR="0002521F" w:rsidRDefault="0002521F">
      <w:r>
        <w:separator/>
      </w:r>
    </w:p>
  </w:footnote>
  <w:footnote w:type="continuationSeparator" w:id="0">
    <w:p w14:paraId="100551F5" w14:textId="77777777" w:rsidR="0002521F" w:rsidRDefault="00025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23FC6" w14:textId="0F6FC1AA" w:rsidR="00AD739C" w:rsidRDefault="00AC1583">
    <w:pPr>
      <w:pBdr>
        <w:top w:val="nil"/>
        <w:left w:val="nil"/>
        <w:bottom w:val="nil"/>
        <w:right w:val="nil"/>
        <w:between w:val="nil"/>
      </w:pBdr>
      <w:tabs>
        <w:tab w:val="center" w:pos="4320"/>
        <w:tab w:val="right" w:pos="8640"/>
      </w:tabs>
      <w:jc w:val="left"/>
      <w:rPr>
        <w:rFonts w:ascii="Helvetica Neue" w:eastAsia="Helvetica Neue" w:hAnsi="Helvetica Neue" w:cs="Helvetica Neue"/>
        <w:b/>
        <w:color w:val="000000"/>
        <w:sz w:val="20"/>
        <w:szCs w:val="20"/>
      </w:rPr>
    </w:pPr>
    <w:r>
      <w:rPr>
        <w:noProof/>
      </w:rPr>
      <w:pict w14:anchorId="1039A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23F41" w14:textId="52A04A2D" w:rsidR="00AD739C" w:rsidRDefault="00AC1583">
    <w:pPr>
      <w:pBdr>
        <w:top w:val="nil"/>
        <w:left w:val="nil"/>
        <w:bottom w:val="nil"/>
        <w:right w:val="nil"/>
        <w:between w:val="nil"/>
      </w:pBdr>
      <w:tabs>
        <w:tab w:val="center" w:pos="4320"/>
        <w:tab w:val="right" w:pos="8640"/>
      </w:tabs>
      <w:jc w:val="left"/>
      <w:rPr>
        <w:rFonts w:ascii="Helvetica Neue" w:eastAsia="Helvetica Neue" w:hAnsi="Helvetica Neue" w:cs="Helvetica Neue"/>
        <w:b/>
        <w:color w:val="000000"/>
        <w:sz w:val="20"/>
        <w:szCs w:val="20"/>
      </w:rPr>
    </w:pPr>
    <w:r>
      <w:rPr>
        <w:noProof/>
      </w:rPr>
      <w:pict w14:anchorId="1F106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F449" w14:textId="0922DFEA" w:rsidR="00AD739C" w:rsidRDefault="00AC1583">
    <w:pPr>
      <w:ind w:left="2160"/>
      <w:jc w:val="center"/>
      <w:rPr>
        <w:rFonts w:ascii="Times New Roman" w:eastAsia="Times New Roman" w:hAnsi="Times New Roman" w:cs="Times New Roman"/>
        <w:i/>
        <w:sz w:val="18"/>
        <w:szCs w:val="18"/>
      </w:rPr>
    </w:pPr>
    <w:r>
      <w:rPr>
        <w:noProof/>
      </w:rPr>
      <w:pict w14:anchorId="166DB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BA65BF" w14:textId="77777777" w:rsidR="00AD739C" w:rsidRDefault="002F268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5DDFFF7" w14:textId="77777777" w:rsidR="00AD739C" w:rsidRDefault="002F268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0B18DAF" w14:textId="77777777" w:rsidR="00AD739C" w:rsidRDefault="002F2687">
    <w:pPr>
      <w:spacing w:after="200"/>
      <w:jc w:val="center"/>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              . </w:t>
    </w:r>
  </w:p>
  <w:p w14:paraId="06953C15" w14:textId="77777777" w:rsidR="00AD739C" w:rsidRDefault="002F268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62EAC60" w14:textId="77777777" w:rsidR="00AD739C" w:rsidRDefault="002F268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797A1EF" w14:textId="77777777" w:rsidR="00AD739C" w:rsidRDefault="002F2687">
    <w:pPr>
      <w:pBdr>
        <w:top w:val="nil"/>
        <w:left w:val="nil"/>
        <w:bottom w:val="nil"/>
        <w:right w:val="nil"/>
        <w:between w:val="nil"/>
      </w:pBdr>
      <w:tabs>
        <w:tab w:val="center" w:pos="4320"/>
        <w:tab w:val="right" w:pos="8640"/>
      </w:tabs>
      <w:jc w:val="left"/>
      <w:rPr>
        <w:rFonts w:ascii="Helvetica Neue" w:eastAsia="Helvetica Neue" w:hAnsi="Helvetica Neue" w:cs="Helvetica Neue"/>
        <w:b/>
        <w:color w:val="000000"/>
        <w:sz w:val="20"/>
        <w:szCs w:val="20"/>
      </w:rPr>
    </w:pPr>
    <w:r>
      <w:rPr>
        <w:rFonts w:ascii="Helvetica Neue" w:eastAsia="Helvetica Neue" w:hAnsi="Helvetica Neue" w:cs="Helvetica Neue"/>
        <w:color w:val="000000"/>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0416F" w14:textId="5EF263FB" w:rsidR="00AC1583" w:rsidRDefault="00AC1583">
    <w:pPr>
      <w:pStyle w:val="Header"/>
    </w:pPr>
    <w:r>
      <w:rPr>
        <w:noProof/>
      </w:rPr>
      <w:pict w14:anchorId="3834D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2" o:spid="_x0000_s2053"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0ACDF" w14:textId="29844AD6" w:rsidR="00AC1583" w:rsidRDefault="00AC1583">
    <w:pPr>
      <w:pStyle w:val="Header"/>
    </w:pPr>
    <w:r>
      <w:rPr>
        <w:noProof/>
      </w:rPr>
      <w:pict w14:anchorId="44F5EC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3" o:spid="_x0000_s2054"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CC945" w14:textId="28DAEE73" w:rsidR="00AC1583" w:rsidRDefault="00AC1583">
    <w:pPr>
      <w:pStyle w:val="Header"/>
    </w:pPr>
    <w:r>
      <w:rPr>
        <w:noProof/>
      </w:rPr>
      <w:pict w14:anchorId="35B98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6471" o:spid="_x0000_s2052"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426D7"/>
    <w:multiLevelType w:val="multilevel"/>
    <w:tmpl w:val="8DF691D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2690977"/>
    <w:multiLevelType w:val="multilevel"/>
    <w:tmpl w:val="A3741F9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FBF7E2C"/>
    <w:multiLevelType w:val="multilevel"/>
    <w:tmpl w:val="699E57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B421F67"/>
    <w:multiLevelType w:val="multilevel"/>
    <w:tmpl w:val="CA5CE51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2515B75"/>
    <w:multiLevelType w:val="multilevel"/>
    <w:tmpl w:val="E5406CF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9D06FF7"/>
    <w:multiLevelType w:val="multilevel"/>
    <w:tmpl w:val="439AD7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5404D33"/>
    <w:multiLevelType w:val="multilevel"/>
    <w:tmpl w:val="E854A2E0"/>
    <w:lvl w:ilvl="0">
      <w:start w:val="1"/>
      <w:numFmt w:val="decimal"/>
      <w:lvlText w:val="%1."/>
      <w:lvlJc w:val="left"/>
      <w:pPr>
        <w:ind w:left="1080" w:hanging="360"/>
      </w:pPr>
    </w:lvl>
    <w:lvl w:ilvl="1">
      <w:start w:val="1"/>
      <w:numFmt w:val="bullet"/>
      <w:lvlText w:val="-"/>
      <w:lvlJc w:val="left"/>
      <w:pPr>
        <w:ind w:left="1800" w:hanging="360"/>
      </w:pPr>
      <w:rPr>
        <w:rFonts w:ascii="Arial" w:eastAsia="Arial" w:hAnsi="Arial" w:cs="Aria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6B75602"/>
    <w:multiLevelType w:val="multilevel"/>
    <w:tmpl w:val="8F7645C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6"/>
  </w:num>
  <w:num w:numId="3">
    <w:abstractNumId w:val="2"/>
  </w:num>
  <w:num w:numId="4">
    <w:abstractNumId w:val="3"/>
  </w:num>
  <w:num w:numId="5">
    <w:abstractNumId w:val="0"/>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tTC2NDcxsjA3MzJQ0lEKTi0uzszPAykwrAUA7sVNiCwAAAA="/>
  </w:docVars>
  <w:rsids>
    <w:rsidRoot w:val="00AD739C"/>
    <w:rsid w:val="0002521F"/>
    <w:rsid w:val="00184461"/>
    <w:rsid w:val="00193CDB"/>
    <w:rsid w:val="00227466"/>
    <w:rsid w:val="002F2687"/>
    <w:rsid w:val="002F5F2B"/>
    <w:rsid w:val="003019F6"/>
    <w:rsid w:val="003111E0"/>
    <w:rsid w:val="003410AE"/>
    <w:rsid w:val="003A5531"/>
    <w:rsid w:val="004D7F25"/>
    <w:rsid w:val="00645395"/>
    <w:rsid w:val="006F597B"/>
    <w:rsid w:val="007870FC"/>
    <w:rsid w:val="008F05F9"/>
    <w:rsid w:val="00975EFF"/>
    <w:rsid w:val="00AC1583"/>
    <w:rsid w:val="00AD739C"/>
    <w:rsid w:val="00BA0A17"/>
    <w:rsid w:val="00CA6294"/>
    <w:rsid w:val="00DC0E31"/>
    <w:rsid w:val="00E86DA7"/>
    <w:rsid w:val="00ED6661"/>
    <w:rsid w:val="00FA2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35A7279"/>
  <w15:docId w15:val="{D4C13C7A-E562-4F8C-B134-3F090F63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PH" w:eastAsia="en-GB"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kern w:val="28"/>
      <w:sz w:val="36"/>
    </w:rPr>
  </w:style>
  <w:style w:type="paragraph" w:customStyle="1" w:styleId="Author">
    <w:name w:val="Author"/>
    <w:basedOn w:val="Normal"/>
    <w:rsid w:val="00423789"/>
    <w:pPr>
      <w:spacing w:line="280" w:lineRule="exact"/>
      <w:jc w:val="right"/>
    </w:p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8"/>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val="0"/>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val="0"/>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x8aG0MAjRnG0TEg2YuLz2VDfAA==">CgMxLjAyDWguaTRkeWw1Z3d0b2cyDmguNm92Z253N3lldHg4OAByITFON2FuM1Y0aVM5RlNCZU91dFM5U3pLRGo3RzNvX3lQdg==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4413</Words>
  <Characters>25159</Characters>
  <Application>Microsoft Office Word</Application>
  <DocSecurity>0</DocSecurity>
  <Lines>209</Lines>
  <Paragraphs>59</Paragraphs>
  <ScaleCrop>false</ScaleCrop>
  <Company/>
  <LinksUpToDate>false</LinksUpToDate>
  <CharactersWithSpaces>29513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20</cp:revision>
  <dcterms:created xsi:type="dcterms:W3CDTF">2025-03-27T01:13:00Z</dcterms:created>
  <dcterms:modified xsi:type="dcterms:W3CDTF">2025-04-02T11:42:00Z</dcterms:modified>
</cp:coreProperties>
</file>