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DF452" w14:textId="77777777" w:rsidR="00FC55D8" w:rsidRDefault="00183531">
      <w:pPr>
        <w:jc w:val="center"/>
        <w:rPr>
          <w:rFonts w:ascii="Times New Roman" w:hAnsi="Times New Roman" w:cs="Times New Roman"/>
          <w:b/>
          <w:sz w:val="24"/>
          <w:szCs w:val="24"/>
        </w:rPr>
      </w:pPr>
      <w:r>
        <w:rPr>
          <w:rFonts w:ascii="Times New Roman" w:hAnsi="Times New Roman" w:cs="Times New Roman"/>
          <w:b/>
          <w:sz w:val="24"/>
          <w:szCs w:val="24"/>
        </w:rPr>
        <w:t>Tourism and Population Growth in North-Central Nigeria: A Study of Sustainable Economic Development and Indigenous Cultural Preservation</w:t>
      </w:r>
    </w:p>
    <w:p w14:paraId="51448696" w14:textId="77777777" w:rsidR="001C061A" w:rsidRDefault="001C061A">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5D33827F" w14:textId="68424456"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Abstract</w:t>
      </w:r>
    </w:p>
    <w:p w14:paraId="1C222DE3" w14:textId="77777777" w:rsidR="00FC55D8" w:rsidRDefault="0018353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tourism gains traction as a tool for economic diversification in Nigeria, North-Central Nigeria, a region rich in indigenous cu</w:t>
      </w:r>
      <w:r>
        <w:rPr>
          <w:rFonts w:ascii="Times New Roman" w:eastAsia="Times New Roman" w:hAnsi="Times New Roman" w:cs="Times New Roman"/>
          <w:sz w:val="24"/>
          <w:szCs w:val="24"/>
        </w:rPr>
        <w:t>ltures and ecological assets is increasingly being positioned for tourism-led development. However, the region simultaneously experiences steady population growth, urban sprawl, and socio-economic transformation, posing risks to the sustainability of its c</w:t>
      </w:r>
      <w:r>
        <w:rPr>
          <w:rFonts w:ascii="Times New Roman" w:eastAsia="Times New Roman" w:hAnsi="Times New Roman" w:cs="Times New Roman"/>
          <w:sz w:val="24"/>
          <w:szCs w:val="24"/>
        </w:rPr>
        <w:t xml:space="preserve">ultural and natural heritage. This study sought to critically examine the interface between tourism development and population dynamics in North-Central Nigeria, with a focus on balancing economic advancement and indigenous cultural preservation. Anchored </w:t>
      </w:r>
      <w:r>
        <w:rPr>
          <w:rFonts w:ascii="Times New Roman" w:eastAsia="Times New Roman" w:hAnsi="Times New Roman" w:cs="Times New Roman"/>
          <w:sz w:val="24"/>
          <w:szCs w:val="24"/>
        </w:rPr>
        <w:t>in the Sustainable Development and Cultural Landscape frameworks, the study employed a mixed-methods design. Quantitative data were collected through structured questionnaires administered to tourism operators, local residents, and planning authorities, wh</w:t>
      </w:r>
      <w:r>
        <w:rPr>
          <w:rFonts w:ascii="Times New Roman" w:eastAsia="Times New Roman" w:hAnsi="Times New Roman" w:cs="Times New Roman"/>
          <w:sz w:val="24"/>
          <w:szCs w:val="24"/>
        </w:rPr>
        <w:t>ile qualitative insights were gathered via key informant interviews and focus group discussions. SPSS was used for descriptive and inferential statistical analysis, including correlation and regression techniques to examine relationships between tourism ac</w:t>
      </w:r>
      <w:r>
        <w:rPr>
          <w:rFonts w:ascii="Times New Roman" w:eastAsia="Times New Roman" w:hAnsi="Times New Roman" w:cs="Times New Roman"/>
          <w:sz w:val="24"/>
          <w:szCs w:val="24"/>
        </w:rPr>
        <w:t xml:space="preserve">tivities, population trends, and perceptions of cultural erosion. NVivo facilitated thematic coding and triangulation of qualitative data. </w:t>
      </w:r>
      <w:r>
        <w:rPr>
          <w:rFonts w:ascii="Times New Roman" w:hAnsi="Times New Roman" w:cs="Times New Roman"/>
          <w:sz w:val="24"/>
          <w:szCs w:val="24"/>
        </w:rPr>
        <w:t>Findings reveal that while tourism offers significant economic opportunities particularly in ecotourism, heritage fes</w:t>
      </w:r>
      <w:r>
        <w:rPr>
          <w:rFonts w:ascii="Times New Roman" w:hAnsi="Times New Roman" w:cs="Times New Roman"/>
          <w:sz w:val="24"/>
          <w:szCs w:val="24"/>
        </w:rPr>
        <w:t>tivals, and community-based ventures rapid population growth and urban encroachment pose existential risks to cultural authenticity, local participation, and the carrying capacity of key heritage sites. The study further identifies policy fragmentation, we</w:t>
      </w:r>
      <w:r>
        <w:rPr>
          <w:rFonts w:ascii="Times New Roman" w:hAnsi="Times New Roman" w:cs="Times New Roman"/>
          <w:sz w:val="24"/>
          <w:szCs w:val="24"/>
        </w:rPr>
        <w:t>ak institutional frameworks, and inadequate stakeholder coordination as critical impediments to sustainable tourism</w:t>
      </w:r>
      <w:r>
        <w:rPr>
          <w:rFonts w:ascii="Times New Roman" w:eastAsia="Times New Roman" w:hAnsi="Times New Roman" w:cs="Times New Roman"/>
          <w:sz w:val="24"/>
          <w:szCs w:val="24"/>
        </w:rPr>
        <w:t xml:space="preserve"> </w:t>
      </w:r>
    </w:p>
    <w:p w14:paraId="66471895" w14:textId="77777777" w:rsidR="00FC55D8" w:rsidRDefault="00FC55D8">
      <w:pPr>
        <w:spacing w:after="0" w:line="240" w:lineRule="auto"/>
        <w:rPr>
          <w:rFonts w:ascii="Times New Roman" w:eastAsia="Times New Roman" w:hAnsi="Times New Roman" w:cs="Times New Roman"/>
          <w:sz w:val="24"/>
          <w:szCs w:val="24"/>
        </w:rPr>
      </w:pPr>
    </w:p>
    <w:p w14:paraId="5086F20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Keywords: </w:t>
      </w:r>
      <w:r>
        <w:rPr>
          <w:rFonts w:ascii="Times New Roman" w:eastAsia="Times New Roman" w:hAnsi="Times New Roman" w:cs="Times New Roman"/>
          <w:sz w:val="24"/>
          <w:szCs w:val="24"/>
        </w:rPr>
        <w:t>Cultural Heritage, Mixed-Methods Research</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7"/>
          <w:szCs w:val="27"/>
        </w:rPr>
        <w:t>,</w:t>
      </w:r>
      <w:proofErr w:type="gramEnd"/>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North-Central Nigeria</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Population Growth</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Sustainable Tourism.</w:t>
      </w:r>
    </w:p>
    <w:p w14:paraId="63FFF7F1" w14:textId="77777777" w:rsidR="00FC55D8" w:rsidRDefault="00FC55D8">
      <w:pPr>
        <w:jc w:val="center"/>
        <w:rPr>
          <w:rFonts w:ascii="Times New Roman" w:hAnsi="Times New Roman" w:cs="Times New Roman"/>
          <w:sz w:val="24"/>
          <w:szCs w:val="24"/>
        </w:rPr>
      </w:pPr>
    </w:p>
    <w:p w14:paraId="6DD7CCFD" w14:textId="77777777" w:rsidR="00FC55D8" w:rsidRDefault="00FC55D8">
      <w:pPr>
        <w:jc w:val="center"/>
        <w:rPr>
          <w:rFonts w:ascii="Times New Roman" w:hAnsi="Times New Roman" w:cs="Times New Roman"/>
          <w:sz w:val="24"/>
          <w:szCs w:val="24"/>
        </w:rPr>
      </w:pPr>
    </w:p>
    <w:p w14:paraId="0ADFEA18" w14:textId="77777777" w:rsidR="00FC55D8" w:rsidRDefault="00FC55D8">
      <w:pPr>
        <w:jc w:val="center"/>
        <w:rPr>
          <w:rFonts w:ascii="Times New Roman" w:hAnsi="Times New Roman" w:cs="Times New Roman"/>
          <w:sz w:val="24"/>
          <w:szCs w:val="24"/>
        </w:rPr>
      </w:pPr>
    </w:p>
    <w:p w14:paraId="4B2448A6" w14:textId="77777777" w:rsidR="00FC55D8" w:rsidRDefault="00FC55D8">
      <w:pPr>
        <w:jc w:val="center"/>
        <w:rPr>
          <w:rFonts w:ascii="Times New Roman" w:hAnsi="Times New Roman" w:cs="Times New Roman"/>
          <w:sz w:val="24"/>
          <w:szCs w:val="24"/>
        </w:rPr>
      </w:pPr>
    </w:p>
    <w:p w14:paraId="4A03EF68" w14:textId="77777777" w:rsidR="00FC55D8" w:rsidRDefault="00FC55D8">
      <w:pPr>
        <w:jc w:val="center"/>
        <w:rPr>
          <w:rFonts w:ascii="Times New Roman" w:hAnsi="Times New Roman" w:cs="Times New Roman"/>
          <w:sz w:val="24"/>
          <w:szCs w:val="24"/>
        </w:rPr>
      </w:pPr>
    </w:p>
    <w:p w14:paraId="1404403A" w14:textId="77777777" w:rsidR="00FC55D8" w:rsidRDefault="00FC55D8">
      <w:pPr>
        <w:jc w:val="center"/>
        <w:rPr>
          <w:rFonts w:ascii="Times New Roman" w:hAnsi="Times New Roman" w:cs="Times New Roman"/>
          <w:sz w:val="24"/>
          <w:szCs w:val="24"/>
        </w:rPr>
      </w:pPr>
    </w:p>
    <w:p w14:paraId="0220A393" w14:textId="77777777" w:rsidR="00FC55D8" w:rsidRDefault="00FC55D8">
      <w:pPr>
        <w:jc w:val="center"/>
        <w:rPr>
          <w:rFonts w:ascii="Times New Roman" w:hAnsi="Times New Roman" w:cs="Times New Roman"/>
          <w:sz w:val="24"/>
          <w:szCs w:val="24"/>
        </w:rPr>
      </w:pPr>
    </w:p>
    <w:p w14:paraId="39300237" w14:textId="77777777" w:rsidR="00FC55D8" w:rsidRDefault="00FC55D8">
      <w:pPr>
        <w:jc w:val="center"/>
        <w:rPr>
          <w:rFonts w:ascii="Times New Roman" w:hAnsi="Times New Roman" w:cs="Times New Roman"/>
          <w:sz w:val="24"/>
          <w:szCs w:val="24"/>
        </w:rPr>
      </w:pPr>
    </w:p>
    <w:p w14:paraId="01D1BA39" w14:textId="77777777" w:rsidR="00FC55D8" w:rsidRDefault="00183531">
      <w:pPr>
        <w:pStyle w:val="Heading3"/>
        <w:numPr>
          <w:ilvl w:val="0"/>
          <w:numId w:val="1"/>
        </w:numPr>
        <w:rPr>
          <w:sz w:val="24"/>
          <w:szCs w:val="24"/>
        </w:rPr>
      </w:pPr>
      <w:r>
        <w:rPr>
          <w:rStyle w:val="Strong"/>
          <w:b/>
          <w:bCs/>
          <w:sz w:val="24"/>
          <w:szCs w:val="24"/>
        </w:rPr>
        <w:lastRenderedPageBreak/>
        <w:t>Introduction</w:t>
      </w:r>
    </w:p>
    <w:p w14:paraId="65E1D6B3"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Tourism is widely regarded as a driver of sustainable economic development, especially in regions endowed with natural and cultural capital. According to the United Nations World Tourism Organization (UNWTO, 2023), tourism accounts for over 10% of global </w:t>
      </w:r>
      <w:r>
        <w:rPr>
          <w:rFonts w:ascii="Times New Roman" w:eastAsia="Times New Roman" w:hAnsi="Times New Roman" w:cs="Times New Roman"/>
          <w:sz w:val="24"/>
          <w:szCs w:val="24"/>
        </w:rPr>
        <w:t>GDP and is a major contributor to employment and foreign exchange, particularly in developing countries. In Nigeria, tourism has gained renewed attention as a potential non-oil sector for economic diversification and regional development (World Bank, 2020)</w:t>
      </w:r>
      <w:r>
        <w:rPr>
          <w:rFonts w:ascii="Times New Roman" w:eastAsia="Times New Roman" w:hAnsi="Times New Roman" w:cs="Times New Roman"/>
          <w:sz w:val="24"/>
          <w:szCs w:val="24"/>
        </w:rPr>
        <w:t>. The North-Central region of Nigeria which includes the Federal Capital Territory, Plateau, Benue, Nasarawa, Kogi, Kwara, and Niger states is rich in eco-cultural attractions such as waterfalls, festivals, archaeological sites, and traditional crafts (Olu</w:t>
      </w:r>
      <w:r>
        <w:rPr>
          <w:rFonts w:ascii="Times New Roman" w:eastAsia="Times New Roman" w:hAnsi="Times New Roman" w:cs="Times New Roman"/>
          <w:sz w:val="24"/>
          <w:szCs w:val="24"/>
        </w:rPr>
        <w:t>koya, 2021). These assets offer significant potential for tourism-led development.</w:t>
      </w:r>
    </w:p>
    <w:p w14:paraId="23F68180"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rapid population growth in the region presents both opportunities and threats to sustainable tourism. The National Bureau of Statistics (2023) notes that North-Cent</w:t>
      </w:r>
      <w:r>
        <w:rPr>
          <w:rFonts w:ascii="Times New Roman" w:eastAsia="Times New Roman" w:hAnsi="Times New Roman" w:cs="Times New Roman"/>
          <w:sz w:val="24"/>
          <w:szCs w:val="24"/>
        </w:rPr>
        <w:t>ral Nigeria is experiencing intensified rural–urban migration and rising fertility rates, leading to land-use changes, infrastructure deficits, and increasing pressure on cultural heritage sites. While growing populations can provide a labor force and dome</w:t>
      </w:r>
      <w:r>
        <w:rPr>
          <w:rFonts w:ascii="Times New Roman" w:eastAsia="Times New Roman" w:hAnsi="Times New Roman" w:cs="Times New Roman"/>
          <w:sz w:val="24"/>
          <w:szCs w:val="24"/>
        </w:rPr>
        <w:t>stic tourism markets, they also accelerate urban encroachment and the erosion of indigenous cultural identities, especially when development is poorly planned (Adeleke, 2022).</w:t>
      </w:r>
    </w:p>
    <w:p w14:paraId="42D2C844" w14:textId="77777777" w:rsidR="00FC55D8" w:rsidRDefault="00183531">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Furthermore, unregulated tourism growth risks commoditizing culture, disrupting </w:t>
      </w:r>
      <w:r>
        <w:rPr>
          <w:rFonts w:ascii="Times New Roman" w:eastAsia="Times New Roman" w:hAnsi="Times New Roman" w:cs="Times New Roman"/>
          <w:sz w:val="24"/>
          <w:szCs w:val="24"/>
        </w:rPr>
        <w:t>community structures, and contributing to environmental degradation (Mensah, 2019). Yet, limited empirical research has explored how population dynamics intersect with tourism in North-Central Nigeria, or how development strategies can be structured to har</w:t>
      </w:r>
      <w:r>
        <w:rPr>
          <w:rFonts w:ascii="Times New Roman" w:eastAsia="Times New Roman" w:hAnsi="Times New Roman" w:cs="Times New Roman"/>
          <w:sz w:val="24"/>
          <w:szCs w:val="24"/>
        </w:rPr>
        <w:t xml:space="preserve">monize economic benefits with the </w:t>
      </w:r>
      <w:r>
        <w:rPr>
          <w:rFonts w:ascii="Times New Roman" w:eastAsia="Times New Roman" w:hAnsi="Times New Roman" w:cs="Times New Roman"/>
          <w:sz w:val="24"/>
          <w:szCs w:val="24"/>
        </w:rPr>
        <w:lastRenderedPageBreak/>
        <w:t xml:space="preserve">preservation of local cultural heritage. </w:t>
      </w:r>
      <w:r>
        <w:rPr>
          <w:rFonts w:ascii="Times New Roman" w:hAnsi="Times New Roman" w:cs="Times New Roman"/>
          <w:sz w:val="24"/>
          <w:szCs w:val="24"/>
        </w:rPr>
        <w:t>By employing a mixed-methods approach, the study aims to provide nuanced insights into stakeholder perceptions, policy implementation gaps, and community resilience mechanisms.</w:t>
      </w:r>
    </w:p>
    <w:p w14:paraId="2B59BE7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Exis</w:t>
      </w:r>
      <w:r>
        <w:rPr>
          <w:rFonts w:ascii="Times New Roman" w:hAnsi="Times New Roman" w:cs="Times New Roman"/>
          <w:sz w:val="24"/>
          <w:szCs w:val="24"/>
        </w:rPr>
        <w:t>ting scholarship often isolates the economic potential of tourism from its socio-cultural consequences, leading to policies that favor short-term revenue generation over long-term cultural resilience (Mensah, 2019). Moreover, there is a paucity of region-s</w:t>
      </w:r>
      <w:r>
        <w:rPr>
          <w:rFonts w:ascii="Times New Roman" w:hAnsi="Times New Roman" w:cs="Times New Roman"/>
          <w:sz w:val="24"/>
          <w:szCs w:val="24"/>
        </w:rPr>
        <w:t>pecific empirical studies that examine how tourism and population growth interact to shape sustainability outcomes in Nigeria’s geopolitical zones. In light of these gaps, this study seeks to investigate the extent to which tourism development in North-Cen</w:t>
      </w:r>
      <w:r>
        <w:rPr>
          <w:rFonts w:ascii="Times New Roman" w:hAnsi="Times New Roman" w:cs="Times New Roman"/>
          <w:sz w:val="24"/>
          <w:szCs w:val="24"/>
        </w:rPr>
        <w:t>tral Nigeria contributes to economic sustainability while safeguarding indigenous cultural heritage under conditions of demographic pressure.</w:t>
      </w:r>
    </w:p>
    <w:p w14:paraId="2CEC5B9B"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aims to assess the sustainability of tourism development in North-Central Nigeria in the cont</w:t>
      </w:r>
      <w:r>
        <w:rPr>
          <w:rFonts w:ascii="Times New Roman" w:eastAsia="Times New Roman" w:hAnsi="Times New Roman" w:cs="Times New Roman"/>
          <w:sz w:val="24"/>
          <w:szCs w:val="24"/>
        </w:rPr>
        <w:t>ext of ongoing demographic expansion. Grounded in the frameworks of sustainable development (SDGs 8 and 11) and cultural landscape theory, the study will adopt a mixed-methods approach to explore stakeholder perspectives, evaluate the policy environment, a</w:t>
      </w:r>
      <w:r>
        <w:rPr>
          <w:rFonts w:ascii="Times New Roman" w:eastAsia="Times New Roman" w:hAnsi="Times New Roman" w:cs="Times New Roman"/>
          <w:sz w:val="24"/>
          <w:szCs w:val="24"/>
        </w:rPr>
        <w:t>nd identify region-specific strategies for aligning economic and cultural sustainability.</w:t>
      </w:r>
    </w:p>
    <w:p w14:paraId="02831FA1" w14:textId="77777777" w:rsidR="00FC55D8" w:rsidRDefault="00183531">
      <w:pPr>
        <w:pStyle w:val="Heading3"/>
        <w:rPr>
          <w:sz w:val="24"/>
          <w:szCs w:val="24"/>
        </w:rPr>
      </w:pPr>
      <w:r>
        <w:rPr>
          <w:rStyle w:val="Strong"/>
          <w:b/>
          <w:bCs/>
          <w:sz w:val="24"/>
          <w:szCs w:val="24"/>
        </w:rPr>
        <w:t>1.1. Problem Statement</w:t>
      </w:r>
    </w:p>
    <w:p w14:paraId="7B61208D" w14:textId="77777777" w:rsidR="00FC55D8" w:rsidRDefault="00183531">
      <w:pPr>
        <w:pStyle w:val="NormalWeb"/>
        <w:spacing w:line="480" w:lineRule="auto"/>
        <w:jc w:val="both"/>
      </w:pPr>
      <w:r>
        <w:t>Despite growing recognition of tourism as a viable pathway for economic diversification in Nigeria, the sustainability of tourism development i</w:t>
      </w:r>
      <w:r>
        <w:t>n the North-Central region remains under serious threat from rapid population growth and urban expansion. The region rich in cultural assets, biodiversity, and historical landmarks is increasingly targeted for tourism investment and infrastructure projects</w:t>
      </w:r>
      <w:r>
        <w:t>. However, population pressures, fueled by high fertility rates and rural–</w:t>
      </w:r>
      <w:r>
        <w:lastRenderedPageBreak/>
        <w:t>urban migration, are altering traditional land-use patterns and placing stress on fragile cultural ecosystems (National Bureau of Statistics, 2023; Olukoya, 2021).</w:t>
      </w:r>
    </w:p>
    <w:p w14:paraId="582AC2DA" w14:textId="77777777" w:rsidR="00FC55D8" w:rsidRDefault="00183531">
      <w:pPr>
        <w:pStyle w:val="NormalWeb"/>
        <w:spacing w:line="480" w:lineRule="auto"/>
        <w:jc w:val="both"/>
      </w:pPr>
      <w:r>
        <w:t>As population dens</w:t>
      </w:r>
      <w:r>
        <w:t>ity increases, unregulated tourism practices often lead to the commoditization of indigenous cultures, displacement of local communities, and environmental degradation. These challenges are compounded by weak planning frameworks, inadequate stakeholder eng</w:t>
      </w:r>
      <w:r>
        <w:t xml:space="preserve">agement, and a lack of coherent policy strategies that address the intersection of tourism, population dynamics, and cultural preservation (Mensah, 2019; Adeleke, 2022). While economic gains from tourism such as job creation and infrastructure development </w:t>
      </w:r>
      <w:r>
        <w:t>are often emphasized, the intangible socio-cultural costs are frequently overlooked.</w:t>
      </w:r>
    </w:p>
    <w:p w14:paraId="7B81F8E3" w14:textId="77777777" w:rsidR="00FC55D8" w:rsidRDefault="00183531">
      <w:pPr>
        <w:pStyle w:val="NormalWeb"/>
        <w:spacing w:line="480" w:lineRule="auto"/>
        <w:jc w:val="both"/>
      </w:pPr>
      <w:r>
        <w:t>Moreover, existing academic and policy literature offers limited empirical data on how tourism and population growth co-influence sustainability outcomes at the regional l</w:t>
      </w:r>
      <w:r>
        <w:t>evel, particularly in Nigeria’s North-Central zone. Most studies adopt national or urban-level perspectives, failing to account for the region’s unique demographic, cultural, and environmental context. This gap in knowledge hinders the formulation of evide</w:t>
      </w:r>
      <w:r>
        <w:t>nce-based strategies capable of harmonizing tourism development with long-term cultural resilience and community participation.</w:t>
      </w:r>
    </w:p>
    <w:p w14:paraId="4436188C" w14:textId="77777777" w:rsidR="00FC55D8" w:rsidRDefault="00183531">
      <w:pPr>
        <w:pStyle w:val="NormalWeb"/>
        <w:spacing w:line="480" w:lineRule="auto"/>
        <w:jc w:val="both"/>
      </w:pPr>
      <w:r>
        <w:t>Therefore, a critical need exists to investigate how tourism can be sustainably developed in North-Central Nigeria in the face o</w:t>
      </w:r>
      <w:r>
        <w:t>f mounting population pressures while safeguarding the cultural heritage and social fabric of indigenous communities. This study seeks to fill this gap by examining the interplay between tourism, population growth, and cultural sustainability using a regio</w:t>
      </w:r>
      <w:r>
        <w:t>nally grounded, mixed-methods approach.</w:t>
      </w:r>
    </w:p>
    <w:p w14:paraId="6A5884E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Research Objectives</w:t>
      </w:r>
    </w:p>
    <w:p w14:paraId="60EF8E26"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examine the relationship between population growth and tourism development in North-Central Nigeria.</w:t>
      </w:r>
    </w:p>
    <w:p w14:paraId="612D27C9"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To assess the impact of tourism expansion on indigenous cultural heritage and </w:t>
      </w:r>
      <w:r>
        <w:rPr>
          <w:rFonts w:ascii="Times New Roman" w:eastAsia="Times New Roman" w:hAnsi="Times New Roman" w:cs="Times New Roman"/>
          <w:bCs/>
          <w:sz w:val="24"/>
          <w:szCs w:val="24"/>
        </w:rPr>
        <w:t>traditional practices in selected communities.</w:t>
      </w:r>
    </w:p>
    <w:p w14:paraId="1C5C3E03" w14:textId="77777777" w:rsidR="00FC55D8" w:rsidRDefault="00183531">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evaluate existing policies and stakeholder perspectives on sustainable tourism in the context of demographic pressures.</w:t>
      </w:r>
    </w:p>
    <w:p w14:paraId="19C3B376"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14:paraId="03C87C74"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is the nature of the relationship between population grow</w:t>
      </w:r>
      <w:r>
        <w:rPr>
          <w:rFonts w:ascii="Times New Roman" w:eastAsia="Times New Roman" w:hAnsi="Times New Roman" w:cs="Times New Roman"/>
          <w:bCs/>
          <w:sz w:val="24"/>
          <w:szCs w:val="24"/>
        </w:rPr>
        <w:t>th and tourism development in North-Central Nigeria?</w:t>
      </w:r>
    </w:p>
    <w:p w14:paraId="3D5B25AA"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tourism expansion affected indigenous cultural practices and heritage in selected communities within the region?</w:t>
      </w:r>
    </w:p>
    <w:p w14:paraId="6CC0B516" w14:textId="77777777" w:rsidR="00FC55D8" w:rsidRDefault="00183531">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What policies and stakeholder strategies are currently in place to promote </w:t>
      </w:r>
      <w:r>
        <w:rPr>
          <w:rFonts w:ascii="Times New Roman" w:eastAsia="Times New Roman" w:hAnsi="Times New Roman" w:cs="Times New Roman"/>
          <w:bCs/>
          <w:sz w:val="24"/>
          <w:szCs w:val="24"/>
        </w:rPr>
        <w:t>sustainable tourism amid population growth in North-Central Nigeria, and how effective are they?</w:t>
      </w:r>
    </w:p>
    <w:p w14:paraId="37EFEE06" w14:textId="77777777" w:rsidR="00FC55D8" w:rsidRDefault="00183531">
      <w:pPr>
        <w:pStyle w:val="NormalWeb"/>
        <w:numPr>
          <w:ilvl w:val="0"/>
          <w:numId w:val="1"/>
        </w:numPr>
        <w:rPr>
          <w:b/>
        </w:rPr>
      </w:pPr>
      <w:r>
        <w:rPr>
          <w:b/>
        </w:rPr>
        <w:t xml:space="preserve"> Literature Review</w:t>
      </w:r>
    </w:p>
    <w:p w14:paraId="0A8B3EB7" w14:textId="77777777" w:rsidR="00FC55D8" w:rsidRDefault="00183531">
      <w:pPr>
        <w:pStyle w:val="NormalWeb"/>
        <w:spacing w:line="480" w:lineRule="auto"/>
        <w:jc w:val="both"/>
      </w:pPr>
      <w:r>
        <w:t>Tourism has emerged as a vital component of sustainable development strategies in many developing nations. It not only contributes to nation</w:t>
      </w:r>
      <w:r>
        <w:t xml:space="preserve">al income and employment generation but also serves as a tool for cultural exchange and heritage preservation (UNWTO, 2023). However, as tourism grows, especially in regions with significant demographic shifts, it often collides with social, cultural, and </w:t>
      </w:r>
      <w:r>
        <w:t>environmental sustainability goals (Mensah, 2019). The intersection of tourism development and population growth is increasingly being recognized as a critical area of inquiry in sustainability studies.</w:t>
      </w:r>
    </w:p>
    <w:p w14:paraId="1AF1A07D"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Tourism and Economic Development</w:t>
      </w:r>
    </w:p>
    <w:p w14:paraId="42A6A31E" w14:textId="77777777" w:rsidR="00FC55D8" w:rsidRDefault="00183531">
      <w:pPr>
        <w:pStyle w:val="NormalWeb"/>
        <w:spacing w:line="480" w:lineRule="auto"/>
        <w:jc w:val="both"/>
      </w:pPr>
      <w:r>
        <w:t>Several studies have</w:t>
      </w:r>
      <w:r>
        <w:t xml:space="preserve"> underscored the economic value of tourism in sub-Saharan Africa. According to the World Bank (2020), tourism can significantly diversify local economies by boosting small and medium enterprises, stimulating local craft industries, and attracting foreign d</w:t>
      </w:r>
      <w:r>
        <w:t>irect investment. In Nigeria, domestic and inbound tourism are expanding, particularly in regions rich in cultural and ecological attractions such as North-Central Nigeria (Olukoya, 2021). Nevertheless, the region's tourism potential remains under-utilized</w:t>
      </w:r>
      <w:r>
        <w:t xml:space="preserve"> due to infrastructural challenges, policy inconsistency, and insecurity (World Bank, 2020).</w:t>
      </w:r>
    </w:p>
    <w:p w14:paraId="0DCC8939"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 Growth and Sustainability Pressures</w:t>
      </w:r>
    </w:p>
    <w:p w14:paraId="7AB90295" w14:textId="77777777" w:rsidR="00FC55D8" w:rsidRDefault="00183531">
      <w:pPr>
        <w:pStyle w:val="NormalWeb"/>
        <w:spacing w:line="480" w:lineRule="auto"/>
        <w:jc w:val="both"/>
      </w:pPr>
      <w:r>
        <w:t>The North-Central zone of Nigeria is experiencing rapid demographic expansion driven by high fertility rates and increasing ru</w:t>
      </w:r>
      <w:r>
        <w:t>ral–urban migration (National Bureau of Statistics [NBS], 2023). This population surge has intensified land use, increased pressure on natural resources, and contributed to urban sprawl all of which pose challenges to sustainable tourism. As observed by Ad</w:t>
      </w:r>
      <w:r>
        <w:t>eleke (2022), demographic expansion in Nigeria's Middle Belt often leads to the encroachment of cultural sites and degradation of tourism landscapes, thereby undermining heritage conservation efforts.</w:t>
      </w:r>
    </w:p>
    <w:p w14:paraId="26A4F4C8"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Cultural Preservation and Indigenous Practices</w:t>
      </w:r>
    </w:p>
    <w:p w14:paraId="214F70CE" w14:textId="77777777" w:rsidR="00FC55D8" w:rsidRDefault="00183531">
      <w:pPr>
        <w:pStyle w:val="NormalWeb"/>
        <w:spacing w:line="480" w:lineRule="auto"/>
        <w:jc w:val="both"/>
      </w:pPr>
      <w:r>
        <w:t>Cultural</w:t>
      </w:r>
      <w:r>
        <w:t xml:space="preserve"> tourism, which relies on the authenticity of local traditions, festivals, architecture, and storytelling, is a key tourism segment in North-Central Nigeria. However, the rapid commercialization of culture often a byproduct of poorly managed tourism can le</w:t>
      </w:r>
      <w:r>
        <w:t>ad to what scholars describe as "cultural commodification" (Akpan &amp; Obot, 2021). This process de-</w:t>
      </w:r>
      <w:r>
        <w:lastRenderedPageBreak/>
        <w:t xml:space="preserve">contextualizes indigenous practices, dilutes cultural meanings, and ultimately alienates local communities from their own heritage. </w:t>
      </w:r>
      <w:proofErr w:type="spellStart"/>
      <w:r>
        <w:rPr>
          <w:rStyle w:val="Strong"/>
          <w:b w:val="0"/>
        </w:rPr>
        <w:t>Anunobi</w:t>
      </w:r>
      <w:proofErr w:type="spellEnd"/>
      <w:r>
        <w:rPr>
          <w:rStyle w:val="Strong"/>
          <w:b w:val="0"/>
        </w:rPr>
        <w:t xml:space="preserve">, &amp; </w:t>
      </w:r>
      <w:proofErr w:type="spellStart"/>
      <w:r>
        <w:rPr>
          <w:rStyle w:val="Strong"/>
          <w:b w:val="0"/>
        </w:rPr>
        <w:t>Okpoko</w:t>
      </w:r>
      <w:proofErr w:type="spellEnd"/>
      <w:r>
        <w:rPr>
          <w:rStyle w:val="Strong"/>
          <w:b w:val="0"/>
        </w:rPr>
        <w:t xml:space="preserve"> (2024),</w:t>
      </w:r>
      <w:r>
        <w:t xml:space="preserve"> a</w:t>
      </w:r>
      <w:r>
        <w:t>rgue that unless local populations are made central to tourism development decisions, tourism will continue to erode rather than preserve cultural identity.</w:t>
      </w:r>
    </w:p>
    <w:p w14:paraId="7FA741A2" w14:textId="77777777" w:rsidR="00FC55D8" w:rsidRDefault="00183531">
      <w:pPr>
        <w:pStyle w:val="Heading4"/>
        <w:numPr>
          <w:ilvl w:val="1"/>
          <w:numId w:val="3"/>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Tourism, Policy, and Governance Gaps</w:t>
      </w:r>
    </w:p>
    <w:p w14:paraId="4E8DE9E6" w14:textId="77777777" w:rsidR="00FC55D8" w:rsidRDefault="00183531">
      <w:pPr>
        <w:pStyle w:val="NormalWeb"/>
        <w:spacing w:line="480" w:lineRule="auto"/>
        <w:jc w:val="both"/>
      </w:pPr>
      <w:r>
        <w:t>Sustainable tourism requires deliberate planning and inclusive</w:t>
      </w:r>
      <w:r>
        <w:t xml:space="preserve"> policy frameworks. However, existing governance structures in Nigeria tend to prioritize economic returns over environmental or cultural considerations (Mensah, 2019). Additionally, there is limited empirical data specific to how population pressures are </w:t>
      </w:r>
      <w:r>
        <w:t xml:space="preserve">addressed in tourism development plans across geopolitical zones. This lack of data-informed planning often leads to policy failures and underperformance of tourism initiatives (World Bank, 2020). The disconnect between national tourism policies and local </w:t>
      </w:r>
      <w:r>
        <w:t>realities in regions like North-Central Nigeria has been identified as a major constraint on sustainability (Olukoya, 2021).</w:t>
      </w:r>
    </w:p>
    <w:p w14:paraId="3552F4BF" w14:textId="77777777" w:rsidR="00FC55D8" w:rsidRDefault="00183531">
      <w:pPr>
        <w:pStyle w:val="Heading4"/>
        <w:numPr>
          <w:ilvl w:val="1"/>
          <w:numId w:val="1"/>
        </w:numPr>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 Gaps in Literature</w:t>
      </w:r>
    </w:p>
    <w:p w14:paraId="4A841535" w14:textId="77777777" w:rsidR="00FC55D8" w:rsidRDefault="00183531">
      <w:pPr>
        <w:pStyle w:val="NormalWeb"/>
        <w:spacing w:line="480" w:lineRule="auto"/>
        <w:jc w:val="both"/>
      </w:pPr>
      <w:r>
        <w:t>While existing literature acknowledges the importance of sustainable tourism and the risks of unchecked populat</w:t>
      </w:r>
      <w:r>
        <w:t>ion growth, most studies focus either on economic or environmental dimensions in isolation. There is a dearth of regionally specific studies examining how tourism development interacts with demographic realities to affect indigenous cultural systems. Furth</w:t>
      </w:r>
      <w:r>
        <w:t xml:space="preserve">ermore, empirical investigations into stakeholder perspectives especially from host communities and local authorities are limited in the North-Central context. This study addresses </w:t>
      </w:r>
      <w:r>
        <w:lastRenderedPageBreak/>
        <w:t>these gaps by adopting a mixed-methods approach to assess tourism sustainab</w:t>
      </w:r>
      <w:r>
        <w:t>ility in the face of demographic change, while foregrounding the role of culture in development discourse.</w:t>
      </w:r>
    </w:p>
    <w:p w14:paraId="482E7994" w14:textId="77777777" w:rsidR="00FC55D8" w:rsidRDefault="00183531">
      <w:pPr>
        <w:pStyle w:val="Heading3"/>
        <w:numPr>
          <w:ilvl w:val="1"/>
          <w:numId w:val="1"/>
        </w:numPr>
        <w:rPr>
          <w:sz w:val="24"/>
          <w:szCs w:val="24"/>
        </w:rPr>
      </w:pPr>
      <w:r>
        <w:rPr>
          <w:rStyle w:val="Strong"/>
          <w:b/>
          <w:bCs/>
          <w:sz w:val="24"/>
          <w:szCs w:val="24"/>
        </w:rPr>
        <w:t>Theoretical Framework</w:t>
      </w:r>
    </w:p>
    <w:p w14:paraId="39FB0F1D" w14:textId="77777777" w:rsidR="00FC55D8" w:rsidRDefault="00183531">
      <w:pPr>
        <w:pStyle w:val="NormalWeb"/>
        <w:spacing w:line="480" w:lineRule="auto"/>
        <w:jc w:val="both"/>
      </w:pPr>
      <w:r>
        <w:t>This study was anchored on two interrelated theoretical perspectives that offered valuable insights into the nexus of tourism d</w:t>
      </w:r>
      <w:r>
        <w:t xml:space="preserve">evelopment, population growth, and cultural preservation: the </w:t>
      </w:r>
      <w:r>
        <w:rPr>
          <w:rStyle w:val="Strong"/>
          <w:b w:val="0"/>
        </w:rPr>
        <w:t>Sustainable Development Theory</w:t>
      </w:r>
      <w:r>
        <w:t xml:space="preserve"> and the </w:t>
      </w:r>
      <w:r>
        <w:rPr>
          <w:rStyle w:val="Strong"/>
          <w:b w:val="0"/>
        </w:rPr>
        <w:t>Cultural Landscape Theory</w:t>
      </w:r>
      <w:r>
        <w:t xml:space="preserve">. Together, these frameworks provide a multidimensional analytical lens for understanding the socio-economic and cultural </w:t>
      </w:r>
      <w:r>
        <w:t>implications of tourism in rapidly changing demographic contexts such as North-Central Nigeria.</w:t>
      </w:r>
    </w:p>
    <w:p w14:paraId="6F7F9809"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 Sustainable Development Theory</w:t>
      </w:r>
    </w:p>
    <w:p w14:paraId="0CF87C92" w14:textId="77777777" w:rsidR="00FC55D8" w:rsidRDefault="00183531">
      <w:pPr>
        <w:pStyle w:val="NormalWeb"/>
        <w:spacing w:line="480" w:lineRule="auto"/>
        <w:jc w:val="both"/>
      </w:pPr>
      <w:r>
        <w:t xml:space="preserve">The </w:t>
      </w:r>
      <w:r>
        <w:rPr>
          <w:rStyle w:val="Strong"/>
          <w:b w:val="0"/>
        </w:rPr>
        <w:t>Sustainable Development Theory</w:t>
      </w:r>
      <w:r>
        <w:t>, originally popularized by the Brundtland Commission (1987), defines sustainable developmen</w:t>
      </w:r>
      <w:r>
        <w:t xml:space="preserve">t as "development that meets the needs of the present without compromising the ability of future generations to meet their own needs." This theory emphasizes the integration of three core pillars: </w:t>
      </w:r>
      <w:r>
        <w:rPr>
          <w:rStyle w:val="Strong"/>
          <w:b w:val="0"/>
        </w:rPr>
        <w:t>economic viability</w:t>
      </w:r>
      <w:r>
        <w:rPr>
          <w:b/>
        </w:rPr>
        <w:t xml:space="preserve">, </w:t>
      </w:r>
      <w:r>
        <w:rPr>
          <w:rStyle w:val="Strong"/>
          <w:b w:val="0"/>
        </w:rPr>
        <w:t>social inclusiveness</w:t>
      </w:r>
      <w:r>
        <w:t xml:space="preserve">, and </w:t>
      </w:r>
      <w:r>
        <w:rPr>
          <w:rStyle w:val="Strong"/>
          <w:b w:val="0"/>
        </w:rPr>
        <w:t>environmental</w:t>
      </w:r>
      <w:r>
        <w:rPr>
          <w:rStyle w:val="Strong"/>
          <w:b w:val="0"/>
        </w:rPr>
        <w:t xml:space="preserve"> protection</w:t>
      </w:r>
      <w:r>
        <w:rPr>
          <w:b/>
        </w:rPr>
        <w:t>.</w:t>
      </w:r>
      <w:r>
        <w:t xml:space="preserve"> In the context of tourism, this perspective advocates for development models that balance economic growth with environmental stewardship and cultural continuity (UNWTO, 2023).</w:t>
      </w:r>
    </w:p>
    <w:p w14:paraId="33CFA4B6" w14:textId="77777777" w:rsidR="00FC55D8" w:rsidRDefault="00183531">
      <w:pPr>
        <w:pStyle w:val="NormalWeb"/>
        <w:spacing w:line="480" w:lineRule="auto"/>
        <w:jc w:val="both"/>
      </w:pPr>
      <w:r>
        <w:t xml:space="preserve">For this study, the Sustainable Development Theory is instrumental </w:t>
      </w:r>
      <w:r>
        <w:t>in evaluating how tourism in North-Central Nigeria can deliver economic benefits (e.g., job creation, infrastructure development) while addressing challenges associated with rapid population growth such as land-use conflicts, infrastructure strain, and cul</w:t>
      </w:r>
      <w:r>
        <w:t xml:space="preserve">tural erosion. It provides a normative foundation for </w:t>
      </w:r>
      <w:r>
        <w:lastRenderedPageBreak/>
        <w:t>examining whether current tourism practices are aligned with long-term sustainability goals (Mensah, 2019).</w:t>
      </w:r>
    </w:p>
    <w:p w14:paraId="3FEEB262"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 Cultural Landscape Theory</w:t>
      </w:r>
    </w:p>
    <w:p w14:paraId="433E3264" w14:textId="77777777" w:rsidR="00FC55D8" w:rsidRDefault="00183531">
      <w:pPr>
        <w:pStyle w:val="NormalWeb"/>
        <w:spacing w:line="480" w:lineRule="auto"/>
        <w:jc w:val="both"/>
      </w:pPr>
      <w:r>
        <w:t xml:space="preserve">The </w:t>
      </w:r>
      <w:r>
        <w:rPr>
          <w:rStyle w:val="Strong"/>
          <w:b w:val="0"/>
        </w:rPr>
        <w:t>Cultural Landscape Theory</w:t>
      </w:r>
      <w:r>
        <w:t>, introduced by Carl Sauer (1925) an</w:t>
      </w:r>
      <w:r>
        <w:t xml:space="preserve">d later expanded in heritage studies, views landscapes not merely as physical spaces but as </w:t>
      </w:r>
      <w:r>
        <w:rPr>
          <w:rStyle w:val="Strong"/>
          <w:b w:val="0"/>
        </w:rPr>
        <w:t>living embodiments of the interactions between human societies and their environments</w:t>
      </w:r>
      <w:r>
        <w:t>. Cultural landscapes encompass tangible and intangible elements such as ritual</w:t>
      </w:r>
      <w:r>
        <w:t>s, sacred spaces, festivals, architecture, and oral traditions that evolve over time (Mitchell et al., 2009). Within this framework, tourism is seen not just as a sector but as a transformative force that can either preserve or disrupt the integrity of the</w:t>
      </w:r>
      <w:r>
        <w:t>se landscapes.</w:t>
      </w:r>
    </w:p>
    <w:p w14:paraId="44200989" w14:textId="77777777" w:rsidR="00FC55D8" w:rsidRDefault="00183531">
      <w:pPr>
        <w:pStyle w:val="NormalWeb"/>
        <w:spacing w:line="480" w:lineRule="auto"/>
        <w:jc w:val="both"/>
      </w:pPr>
      <w:r>
        <w:t xml:space="preserve">This theory is particularly relevant to the study’s concern with indigenous cultural preservation. It enables an assessment of how tourism and demographic shifts reshape traditional knowledge systems, aesthetic values, and spatial practices </w:t>
      </w:r>
      <w:r>
        <w:t xml:space="preserve">in North-Central Nigeria. It also underscores the importance of </w:t>
      </w:r>
      <w:r>
        <w:rPr>
          <w:rStyle w:val="Strong"/>
          <w:b w:val="0"/>
        </w:rPr>
        <w:t>community participation and local custodianship</w:t>
      </w:r>
      <w:r>
        <w:t xml:space="preserve"> in sustainable tourism planning (Akpan &amp; Obot, 2021).</w:t>
      </w:r>
    </w:p>
    <w:p w14:paraId="1C1A9321" w14:textId="77777777" w:rsidR="00FC55D8" w:rsidRDefault="00183531">
      <w:pPr>
        <w:pStyle w:val="Heading4"/>
        <w:spacing w:line="48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 Integrative Application to the Study</w:t>
      </w:r>
    </w:p>
    <w:p w14:paraId="428B21F8" w14:textId="77777777" w:rsidR="00FC55D8" w:rsidRDefault="00183531">
      <w:pPr>
        <w:pStyle w:val="NormalWeb"/>
        <w:spacing w:line="480" w:lineRule="auto"/>
        <w:jc w:val="both"/>
      </w:pPr>
      <w:r>
        <w:t>By synthesizing Sustainable Development Theory and</w:t>
      </w:r>
      <w:r>
        <w:t xml:space="preserve"> Cultural Landscape Theory, the study adopts a holistic framework to:</w:t>
      </w:r>
    </w:p>
    <w:p w14:paraId="6EA2FDC9" w14:textId="77777777" w:rsidR="00FC55D8" w:rsidRDefault="00183531">
      <w:pPr>
        <w:pStyle w:val="NormalWeb"/>
        <w:numPr>
          <w:ilvl w:val="0"/>
          <w:numId w:val="4"/>
        </w:numPr>
        <w:spacing w:line="480" w:lineRule="auto"/>
        <w:jc w:val="both"/>
      </w:pPr>
      <w:r>
        <w:t>Investigate the economic drivers of tourism in the face of population expansion;</w:t>
      </w:r>
    </w:p>
    <w:p w14:paraId="7DEEE7ED" w14:textId="77777777" w:rsidR="00FC55D8" w:rsidRDefault="00183531">
      <w:pPr>
        <w:pStyle w:val="NormalWeb"/>
        <w:numPr>
          <w:ilvl w:val="0"/>
          <w:numId w:val="4"/>
        </w:numPr>
        <w:spacing w:line="480" w:lineRule="auto"/>
        <w:jc w:val="both"/>
      </w:pPr>
      <w:r>
        <w:t>Analyze the impact of tourism on cultural institutions, practices, and identity;</w:t>
      </w:r>
    </w:p>
    <w:p w14:paraId="51445C1E" w14:textId="77777777" w:rsidR="00FC55D8" w:rsidRDefault="00183531">
      <w:pPr>
        <w:pStyle w:val="NormalWeb"/>
        <w:numPr>
          <w:ilvl w:val="0"/>
          <w:numId w:val="4"/>
        </w:numPr>
        <w:spacing w:line="480" w:lineRule="auto"/>
        <w:jc w:val="both"/>
      </w:pPr>
      <w:r>
        <w:lastRenderedPageBreak/>
        <w:t>Evaluate whether current</w:t>
      </w:r>
      <w:r>
        <w:t xml:space="preserve"> tourism development models align with principles of social and cultural sustainability.</w:t>
      </w:r>
    </w:p>
    <w:p w14:paraId="468ECFD4" w14:textId="77777777" w:rsidR="00FC55D8" w:rsidRDefault="00183531">
      <w:pPr>
        <w:pStyle w:val="NormalWeb"/>
        <w:spacing w:line="480" w:lineRule="auto"/>
        <w:jc w:val="both"/>
      </w:pPr>
      <w:r>
        <w:t>This dual-theoretical lens allows for macro</w:t>
      </w:r>
      <w:r>
        <w:rPr>
          <w:rStyle w:val="Strong"/>
          <w:b w:val="0"/>
        </w:rPr>
        <w:t>-level policy evaluation</w:t>
      </w:r>
      <w:r>
        <w:t xml:space="preserve"> and </w:t>
      </w:r>
      <w:r>
        <w:rPr>
          <w:rStyle w:val="Strong"/>
          <w:b w:val="0"/>
        </w:rPr>
        <w:t>micro-level cultural impact analysis</w:t>
      </w:r>
      <w:r>
        <w:t>, ensuring that the study accounts for the interconnectedne</w:t>
      </w:r>
      <w:r>
        <w:t>ss of economic, demographic, and cultural variables in tourism development.</w:t>
      </w:r>
    </w:p>
    <w:p w14:paraId="6FC7C530"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 Methodology</w:t>
      </w:r>
    </w:p>
    <w:p w14:paraId="5DE4C616"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details the research design, study area, population, sampling procedure, instruments, data collection methods, and the techniques for data analysis. It</w:t>
      </w:r>
      <w:r>
        <w:rPr>
          <w:rFonts w:ascii="Times New Roman" w:eastAsia="Times New Roman" w:hAnsi="Times New Roman" w:cs="Times New Roman"/>
          <w:sz w:val="24"/>
          <w:szCs w:val="24"/>
        </w:rPr>
        <w:t xml:space="preserve"> aligns with the study's objective to critically assess how tourism and population dynamics overlap to affect both economic sustainability and cultural integrity in North-Central Nigeria.</w:t>
      </w:r>
    </w:p>
    <w:p w14:paraId="2C901961"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Research Design</w:t>
      </w:r>
    </w:p>
    <w:p w14:paraId="2F2A5A7B"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a </w:t>
      </w:r>
      <w:r>
        <w:rPr>
          <w:rFonts w:ascii="Times New Roman" w:eastAsia="Times New Roman" w:hAnsi="Times New Roman" w:cs="Times New Roman"/>
          <w:bCs/>
          <w:sz w:val="24"/>
          <w:szCs w:val="24"/>
        </w:rPr>
        <w:t>mixed-methods design</w:t>
      </w:r>
      <w:r>
        <w:rPr>
          <w:rFonts w:ascii="Times New Roman" w:eastAsia="Times New Roman" w:hAnsi="Times New Roman" w:cs="Times New Roman"/>
          <w:sz w:val="24"/>
          <w:szCs w:val="24"/>
        </w:rPr>
        <w:t xml:space="preserve">, specifically a </w:t>
      </w:r>
      <w:r>
        <w:rPr>
          <w:rFonts w:ascii="Times New Roman" w:eastAsia="Times New Roman" w:hAnsi="Times New Roman" w:cs="Times New Roman"/>
          <w:bCs/>
          <w:sz w:val="24"/>
          <w:szCs w:val="24"/>
        </w:rPr>
        <w:t>convergent parallel approach</w:t>
      </w:r>
      <w:r>
        <w:rPr>
          <w:rFonts w:ascii="Times New Roman" w:eastAsia="Times New Roman" w:hAnsi="Times New Roman" w:cs="Times New Roman"/>
          <w:sz w:val="24"/>
          <w:szCs w:val="24"/>
        </w:rPr>
        <w:t>, which allowed for the simultaneous collection and analysis of both qualitative and quantitative data. This design was chosen to triangulate findings, ensuring robust insights into the socio-economic and cultur</w:t>
      </w:r>
      <w:r>
        <w:rPr>
          <w:rFonts w:ascii="Times New Roman" w:eastAsia="Times New Roman" w:hAnsi="Times New Roman" w:cs="Times New Roman"/>
          <w:sz w:val="24"/>
          <w:szCs w:val="24"/>
        </w:rPr>
        <w:t>al implications of tourism amidst growing population pressures (Creswell &amp; Plano Clark, 2018).</w:t>
      </w:r>
    </w:p>
    <w:p w14:paraId="06DDFC06"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 Study Area</w:t>
      </w:r>
    </w:p>
    <w:p w14:paraId="0D1A35C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situated in </w:t>
      </w:r>
      <w:r>
        <w:rPr>
          <w:rFonts w:ascii="Times New Roman" w:eastAsia="Times New Roman" w:hAnsi="Times New Roman" w:cs="Times New Roman"/>
          <w:bCs/>
          <w:sz w:val="24"/>
          <w:szCs w:val="24"/>
        </w:rPr>
        <w:t>North-Central Nigeria</w:t>
      </w:r>
      <w:r>
        <w:rPr>
          <w:rFonts w:ascii="Times New Roman" w:eastAsia="Times New Roman" w:hAnsi="Times New Roman" w:cs="Times New Roman"/>
          <w:sz w:val="24"/>
          <w:szCs w:val="24"/>
        </w:rPr>
        <w:t xml:space="preserve">, a zone comprising states such as Benue, Kogi, Kwara, Nasarawa, Niger, and Plateau, along with </w:t>
      </w:r>
      <w:r>
        <w:rPr>
          <w:rFonts w:ascii="Times New Roman" w:eastAsia="Times New Roman" w:hAnsi="Times New Roman" w:cs="Times New Roman"/>
          <w:sz w:val="24"/>
          <w:szCs w:val="24"/>
        </w:rPr>
        <w:t xml:space="preserve">the Federal Capital Territory. This region is characterized by rich cultural diversity, rising tourism potential, and notable </w:t>
      </w:r>
      <w:r>
        <w:rPr>
          <w:rFonts w:ascii="Times New Roman" w:eastAsia="Times New Roman" w:hAnsi="Times New Roman" w:cs="Times New Roman"/>
          <w:sz w:val="24"/>
          <w:szCs w:val="24"/>
        </w:rPr>
        <w:lastRenderedPageBreak/>
        <w:t>demographic growth making it a relevant setting for examining the tensions between development and cultural preservation.</w:t>
      </w:r>
    </w:p>
    <w:p w14:paraId="418D73E6"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Popu</w:t>
      </w:r>
      <w:r>
        <w:rPr>
          <w:rFonts w:ascii="Times New Roman" w:eastAsia="Times New Roman" w:hAnsi="Times New Roman" w:cs="Times New Roman"/>
          <w:b/>
          <w:bCs/>
          <w:sz w:val="24"/>
          <w:szCs w:val="24"/>
        </w:rPr>
        <w:t>lation of the Study</w:t>
      </w:r>
    </w:p>
    <w:p w14:paraId="6AA4144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comprised:</w:t>
      </w:r>
    </w:p>
    <w:p w14:paraId="33AA937A"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Tourism stakeholders (state tourism board officials, private operators),</w:t>
      </w:r>
    </w:p>
    <w:p w14:paraId="31E88530"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community members (including elders and youth),</w:t>
      </w:r>
    </w:p>
    <w:p w14:paraId="404A626C"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custodians (chiefs, priests, festival organizers),</w:t>
      </w:r>
    </w:p>
    <w:p w14:paraId="00AE96DD" w14:textId="77777777" w:rsidR="00FC55D8" w:rsidRDefault="00183531">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Tourists (domest</w:t>
      </w:r>
      <w:r>
        <w:rPr>
          <w:rFonts w:ascii="Times New Roman" w:eastAsia="Times New Roman" w:hAnsi="Times New Roman" w:cs="Times New Roman"/>
          <w:sz w:val="24"/>
          <w:szCs w:val="24"/>
        </w:rPr>
        <w:t>ic and international) visiting heritage sites in selected states.</w:t>
      </w:r>
    </w:p>
    <w:p w14:paraId="44DE56A8" w14:textId="77777777" w:rsidR="00FC55D8" w:rsidRDefault="00183531">
      <w:pPr>
        <w:pStyle w:val="NormalWeb"/>
        <w:spacing w:line="480" w:lineRule="auto"/>
        <w:jc w:val="both"/>
        <w:rPr>
          <w:b/>
        </w:rPr>
      </w:pPr>
      <w:r>
        <w:rPr>
          <w:b/>
        </w:rPr>
        <w:t>3.4. Sample Size and Sampling Technique</w:t>
      </w:r>
    </w:p>
    <w:p w14:paraId="20AF319E" w14:textId="77777777" w:rsidR="00FC55D8" w:rsidRDefault="00183531">
      <w:pPr>
        <w:pStyle w:val="NormalWeb"/>
      </w:pPr>
      <w:r>
        <w:t xml:space="preserve">A </w:t>
      </w:r>
      <w:r>
        <w:rPr>
          <w:rStyle w:val="Strong"/>
          <w:b w:val="0"/>
        </w:rPr>
        <w:t>multi-stage sampling technique</w:t>
      </w:r>
      <w:r>
        <w:t xml:space="preserve"> was employed:</w:t>
      </w:r>
    </w:p>
    <w:p w14:paraId="7C0F3D62" w14:textId="77777777" w:rsidR="00FC55D8" w:rsidRDefault="00183531">
      <w:pPr>
        <w:pStyle w:val="NormalWeb"/>
        <w:numPr>
          <w:ilvl w:val="0"/>
          <w:numId w:val="6"/>
        </w:numPr>
        <w:spacing w:line="480" w:lineRule="auto"/>
        <w:jc w:val="both"/>
      </w:pPr>
      <w:r>
        <w:rPr>
          <w:rStyle w:val="Strong"/>
          <w:b w:val="0"/>
        </w:rPr>
        <w:t>Purposive sampling</w:t>
      </w:r>
      <w:r>
        <w:t xml:space="preserve"> to select three states with active cultural tourism: Plateau, Benue, and Nasarawa.</w:t>
      </w:r>
    </w:p>
    <w:p w14:paraId="6FB2C146" w14:textId="77777777" w:rsidR="00FC55D8" w:rsidRDefault="00183531">
      <w:pPr>
        <w:pStyle w:val="NormalWeb"/>
        <w:numPr>
          <w:ilvl w:val="0"/>
          <w:numId w:val="6"/>
        </w:numPr>
        <w:spacing w:line="480" w:lineRule="auto"/>
        <w:jc w:val="both"/>
      </w:pPr>
      <w:r>
        <w:rPr>
          <w:rStyle w:val="Strong"/>
          <w:b w:val="0"/>
        </w:rPr>
        <w:t>Stratified random sampling</w:t>
      </w:r>
      <w:r>
        <w:t xml:space="preserve"> to capture representation from urban and rural tourism locations.</w:t>
      </w:r>
    </w:p>
    <w:p w14:paraId="37AD9131" w14:textId="77777777" w:rsidR="00FC55D8" w:rsidRDefault="00183531">
      <w:pPr>
        <w:pStyle w:val="NormalWeb"/>
        <w:numPr>
          <w:ilvl w:val="0"/>
          <w:numId w:val="6"/>
        </w:numPr>
        <w:spacing w:line="480" w:lineRule="auto"/>
        <w:jc w:val="both"/>
      </w:pPr>
      <w:r>
        <w:rPr>
          <w:rStyle w:val="Strong"/>
          <w:b w:val="0"/>
        </w:rPr>
        <w:t>Convenience sampling</w:t>
      </w:r>
      <w:r>
        <w:t xml:space="preserve"> for tourists available at heritage/tourism sites during the study period.</w:t>
      </w:r>
    </w:p>
    <w:p w14:paraId="18A7DAE5" w14:textId="77777777" w:rsidR="00FC55D8" w:rsidRDefault="00183531">
      <w:pPr>
        <w:pStyle w:val="NormalWeb"/>
        <w:spacing w:line="480" w:lineRule="auto"/>
        <w:jc w:val="both"/>
        <w:rPr>
          <w:b/>
        </w:rPr>
      </w:pPr>
      <w:r>
        <w:rPr>
          <w:b/>
        </w:rPr>
        <w:t>3.4.1. Sample Size Determination using Cochran’s Formula</w:t>
      </w:r>
    </w:p>
    <w:p w14:paraId="7A8551B7"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w:t>
      </w:r>
      <w:r>
        <w:rPr>
          <w:rFonts w:ascii="Times New Roman" w:eastAsia="Times New Roman" w:hAnsi="Times New Roman" w:cs="Times New Roman"/>
          <w:sz w:val="24"/>
          <w:szCs w:val="24"/>
        </w:rPr>
        <w:t>e the appropriate sample size for a large population, Cochran’s formula was applied as follows:</w:t>
      </w:r>
    </w:p>
    <w:p w14:paraId="679CC11B"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Cochran’s Formula:</w:t>
      </w:r>
    </w:p>
    <w:p w14:paraId="03A90ABE"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n</w:t>
      </w:r>
      <w:r>
        <w:rPr>
          <w:rFonts w:ascii="Cambria Math" w:eastAsia="Times New Roman" w:hAnsi="Cambria Math" w:cs="Times New Roman"/>
          <w:bCs/>
          <w:sz w:val="24"/>
          <w:szCs w:val="24"/>
        </w:rPr>
        <w:t>₀</w:t>
      </w:r>
      <w:r>
        <w:rPr>
          <w:rFonts w:ascii="Times New Roman" w:eastAsia="Times New Roman" w:hAnsi="Times New Roman" w:cs="Times New Roman"/>
          <w:bCs/>
          <w:sz w:val="24"/>
          <w:szCs w:val="24"/>
        </w:rPr>
        <w:t xml:space="preserve"> = (Z² × p × (1 – p)) / e²</w:t>
      </w:r>
    </w:p>
    <w:p w14:paraId="070DDE03"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Where:</w:t>
      </w:r>
    </w:p>
    <w:p w14:paraId="3A0ADB67"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Pr>
          <w:rFonts w:ascii="Cambria Math" w:eastAsia="Times New Roman" w:hAnsi="Cambria Math" w:cs="Cambria Math"/>
          <w:bCs/>
          <w:sz w:val="24"/>
          <w:szCs w:val="24"/>
        </w:rPr>
        <w:t>₀</w:t>
      </w:r>
      <w:r>
        <w:rPr>
          <w:rFonts w:ascii="Times New Roman" w:eastAsia="Times New Roman" w:hAnsi="Times New Roman" w:cs="Times New Roman"/>
          <w:sz w:val="24"/>
          <w:szCs w:val="24"/>
        </w:rPr>
        <w:t xml:space="preserve"> = the required sample size</w:t>
      </w:r>
    </w:p>
    <w:p w14:paraId="4D8FCEBE"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Z</w:t>
      </w:r>
      <w:r>
        <w:rPr>
          <w:rFonts w:ascii="Times New Roman" w:eastAsia="Times New Roman" w:hAnsi="Times New Roman" w:cs="Times New Roman"/>
          <w:sz w:val="24"/>
          <w:szCs w:val="24"/>
        </w:rPr>
        <w:t xml:space="preserve"> = Z-value (e.g., 1.96 for 95% confidence level)</w:t>
      </w:r>
    </w:p>
    <w:p w14:paraId="20FB1E13"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sz w:val="24"/>
          <w:szCs w:val="24"/>
        </w:rPr>
        <w:t xml:space="preserve"> = estimated proportion of an attribute present in the population (commonly 0.5)</w:t>
      </w:r>
    </w:p>
    <w:p w14:paraId="5CBD8A94" w14:textId="77777777" w:rsidR="00FC55D8" w:rsidRDefault="00183531">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Pr>
          <w:rFonts w:ascii="Times New Roman" w:eastAsia="Times New Roman" w:hAnsi="Times New Roman" w:cs="Times New Roman"/>
          <w:sz w:val="24"/>
          <w:szCs w:val="24"/>
        </w:rPr>
        <w:t xml:space="preserve"> = margin of error (desired level of precision, e.g., 0.05)</w:t>
      </w:r>
    </w:p>
    <w:p w14:paraId="6E7A3B23" w14:textId="77777777"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Substituting Values:</w:t>
      </w:r>
    </w:p>
    <w:p w14:paraId="623B92B7"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 1.96</w:t>
      </w:r>
      <w:r>
        <w:rPr>
          <w:rFonts w:ascii="Times New Roman" w:eastAsia="Times New Roman" w:hAnsi="Times New Roman" w:cs="Times New Roman"/>
          <w:sz w:val="24"/>
          <w:szCs w:val="24"/>
        </w:rPr>
        <w:br/>
        <w:t>p = 0.5</w:t>
      </w:r>
      <w:r>
        <w:rPr>
          <w:rFonts w:ascii="Times New Roman" w:eastAsia="Times New Roman" w:hAnsi="Times New Roman" w:cs="Times New Roman"/>
          <w:sz w:val="24"/>
          <w:szCs w:val="24"/>
        </w:rPr>
        <w:br/>
        <w:t>e = 0.05</w:t>
      </w:r>
    </w:p>
    <w:p w14:paraId="227870FE"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(1.96² × 0.5 × (1 – 0.5)) / 0.05²</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0.5 × 0.5) / </w:t>
      </w:r>
      <w:r>
        <w:rPr>
          <w:rFonts w:ascii="Times New Roman" w:eastAsia="Times New Roman" w:hAnsi="Times New Roman" w:cs="Times New Roman"/>
          <w:sz w:val="24"/>
          <w:szCs w:val="24"/>
        </w:rPr>
        <w:t>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 × 0.25)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0.9604 / 0.0025</w:t>
      </w:r>
      <w:r>
        <w:rPr>
          <w:rFonts w:ascii="Times New Roman" w:eastAsia="Times New Roman" w:hAnsi="Times New Roman" w:cs="Times New Roman"/>
          <w:sz w:val="24"/>
          <w:szCs w:val="24"/>
        </w:rPr>
        <w:br/>
        <w:t>n</w:t>
      </w:r>
      <w:r>
        <w:rPr>
          <w:rFonts w:ascii="Cambria Math" w:eastAsia="Times New Roman" w:hAnsi="Cambria Math" w:cs="Times New Roman"/>
          <w:sz w:val="24"/>
          <w:szCs w:val="24"/>
        </w:rPr>
        <w:t>₀</w:t>
      </w:r>
      <w:r>
        <w:rPr>
          <w:rFonts w:ascii="Times New Roman" w:eastAsia="Times New Roman" w:hAnsi="Times New Roman" w:cs="Times New Roman"/>
          <w:sz w:val="24"/>
          <w:szCs w:val="24"/>
        </w:rPr>
        <w:t xml:space="preserve"> = 384.16</w:t>
      </w:r>
    </w:p>
    <w:p w14:paraId="01937314"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Approximate Sample Size = 385 respondents</w:t>
      </w:r>
    </w:p>
    <w:p w14:paraId="10B27F97" w14:textId="77777777" w:rsidR="00FC55D8" w:rsidRDefault="00183531">
      <w:pPr>
        <w:spacing w:before="100" w:beforeAutospacing="1" w:after="100" w:afterAutospacing="1" w:line="48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Adjusting for Non-Response Rate (10%)</w:t>
      </w:r>
    </w:p>
    <w:p w14:paraId="2AD5759C"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10% of 385 = 38.5</w:t>
      </w:r>
      <w:r>
        <w:rPr>
          <w:rFonts w:ascii="Times New Roman" w:eastAsia="Times New Roman" w:hAnsi="Times New Roman" w:cs="Times New Roman"/>
          <w:sz w:val="24"/>
          <w:szCs w:val="24"/>
        </w:rPr>
        <w:br/>
        <w:t xml:space="preserve">385 + 38.5 = </w:t>
      </w:r>
      <w:r>
        <w:rPr>
          <w:rFonts w:ascii="Times New Roman" w:eastAsia="Times New Roman" w:hAnsi="Times New Roman" w:cs="Times New Roman"/>
          <w:bCs/>
          <w:sz w:val="24"/>
          <w:szCs w:val="24"/>
        </w:rPr>
        <w:t>423.5</w:t>
      </w:r>
    </w:p>
    <w:p w14:paraId="5A0DB807" w14:textId="77777777" w:rsidR="00FC55D8" w:rsidRDefault="00183531">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Final Adjusted Sample Size ≈ 425 respondents</w:t>
      </w:r>
    </w:p>
    <w:p w14:paraId="5B59B846" w14:textId="77777777" w:rsidR="00FC55D8" w:rsidRDefault="00183531">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Instrumentation</w:t>
      </w:r>
    </w:p>
    <w:p w14:paraId="1BFF41C7" w14:textId="77777777" w:rsidR="00FC55D8" w:rsidRDefault="0018353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main research instruments were used:</w:t>
      </w:r>
    </w:p>
    <w:p w14:paraId="2A8B3BCC" w14:textId="77777777"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Structured questionnaire</w:t>
      </w:r>
      <w:r>
        <w:rPr>
          <w:rFonts w:ascii="Times New Roman" w:eastAsia="Times New Roman" w:hAnsi="Times New Roman" w:cs="Times New Roman"/>
          <w:sz w:val="24"/>
          <w:szCs w:val="24"/>
        </w:rPr>
        <w:t xml:space="preserve"> for quantitative data collection. The tool included five sections: demographic profile, tourism economic impacts, perceptions of cultural change, population pressure effects,</w:t>
      </w:r>
      <w:r>
        <w:rPr>
          <w:rFonts w:ascii="Times New Roman" w:eastAsia="Times New Roman" w:hAnsi="Times New Roman" w:cs="Times New Roman"/>
          <w:sz w:val="24"/>
          <w:szCs w:val="24"/>
        </w:rPr>
        <w:t xml:space="preserve"> and sustainability indices.</w:t>
      </w:r>
    </w:p>
    <w:p w14:paraId="3A81C60B" w14:textId="77777777" w:rsidR="00FC55D8" w:rsidRDefault="00183531">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Interview guide</w:t>
      </w:r>
      <w:r>
        <w:rPr>
          <w:rFonts w:ascii="Times New Roman" w:eastAsia="Times New Roman" w:hAnsi="Times New Roman" w:cs="Times New Roman"/>
          <w:sz w:val="24"/>
          <w:szCs w:val="24"/>
        </w:rPr>
        <w:t xml:space="preserve"> for in-depth qualitative interviews with key informants such as tourism board directors, traditional rulers, and cultural practitioners.</w:t>
      </w:r>
    </w:p>
    <w:p w14:paraId="1F977209"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 Validity and Reliability of Instruments</w:t>
      </w:r>
    </w:p>
    <w:p w14:paraId="0FFE752D" w14:textId="77777777"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Validity</w:t>
      </w:r>
      <w:r>
        <w:rPr>
          <w:rFonts w:ascii="Times New Roman" w:eastAsia="Times New Roman" w:hAnsi="Times New Roman" w:cs="Times New Roman"/>
          <w:sz w:val="24"/>
          <w:szCs w:val="24"/>
        </w:rPr>
        <w:t>: The instruments were</w:t>
      </w:r>
      <w:r>
        <w:rPr>
          <w:rFonts w:ascii="Times New Roman" w:eastAsia="Times New Roman" w:hAnsi="Times New Roman" w:cs="Times New Roman"/>
          <w:sz w:val="24"/>
          <w:szCs w:val="24"/>
        </w:rPr>
        <w:t xml:space="preserve"> subjected to </w:t>
      </w:r>
      <w:r>
        <w:rPr>
          <w:rFonts w:ascii="Times New Roman" w:eastAsia="Times New Roman" w:hAnsi="Times New Roman" w:cs="Times New Roman"/>
          <w:bCs/>
          <w:sz w:val="24"/>
          <w:szCs w:val="24"/>
        </w:rPr>
        <w:t>expert review</w:t>
      </w:r>
      <w:r>
        <w:rPr>
          <w:rFonts w:ascii="Times New Roman" w:eastAsia="Times New Roman" w:hAnsi="Times New Roman" w:cs="Times New Roman"/>
          <w:sz w:val="24"/>
          <w:szCs w:val="24"/>
        </w:rPr>
        <w:t xml:space="preserve"> by scholars in tourism, sociology, and cultural studies. A pilot study was conducted in Makurdi (Benue State) involving 30 respondents, and necessary adjustments were made.</w:t>
      </w:r>
    </w:p>
    <w:p w14:paraId="2FE1F1C7" w14:textId="77777777" w:rsidR="00FC55D8" w:rsidRDefault="00183531">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Reliability</w:t>
      </w:r>
      <w:r>
        <w:rPr>
          <w:rFonts w:ascii="Times New Roman" w:eastAsia="Times New Roman" w:hAnsi="Times New Roman" w:cs="Times New Roman"/>
          <w:sz w:val="24"/>
          <w:szCs w:val="24"/>
        </w:rPr>
        <w:t xml:space="preserve">: Cronbach’s Alpha was used to test internal consistency. A reliability coefficient of </w:t>
      </w:r>
      <w:r>
        <w:rPr>
          <w:rFonts w:ascii="Times New Roman" w:eastAsia="Times New Roman" w:hAnsi="Times New Roman" w:cs="Times New Roman"/>
          <w:bCs/>
          <w:sz w:val="24"/>
          <w:szCs w:val="24"/>
        </w:rPr>
        <w:t>α = 0.82</w:t>
      </w:r>
      <w:r>
        <w:rPr>
          <w:rFonts w:ascii="Times New Roman" w:eastAsia="Times New Roman" w:hAnsi="Times New Roman" w:cs="Times New Roman"/>
          <w:sz w:val="24"/>
          <w:szCs w:val="24"/>
        </w:rPr>
        <w:t xml:space="preserve"> was obtained, indicating high reliability of the instrument.</w:t>
      </w:r>
    </w:p>
    <w:p w14:paraId="0A051C23"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 Methods of Data Collection</w:t>
      </w:r>
    </w:p>
    <w:p w14:paraId="01153114"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were collected using trained field enumerators who</w:t>
      </w:r>
      <w:r>
        <w:rPr>
          <w:rFonts w:ascii="Times New Roman" w:eastAsia="Times New Roman" w:hAnsi="Times New Roman" w:cs="Times New Roman"/>
          <w:sz w:val="24"/>
          <w:szCs w:val="24"/>
        </w:rPr>
        <w:t xml:space="preserve"> administered the questionnaire in person. For qualitative data, semi-structured interviews were conducted in English and local languages (where necessary), with audio recordings and detailed note-taking.</w:t>
      </w:r>
    </w:p>
    <w:p w14:paraId="25086EE2" w14:textId="77777777" w:rsidR="00FC55D8" w:rsidRDefault="00FC55D8">
      <w:pPr>
        <w:spacing w:before="100" w:beforeAutospacing="1" w:after="100" w:afterAutospacing="1" w:line="480" w:lineRule="auto"/>
        <w:jc w:val="both"/>
        <w:rPr>
          <w:rFonts w:ascii="Times New Roman" w:eastAsia="Times New Roman" w:hAnsi="Times New Roman" w:cs="Times New Roman"/>
          <w:sz w:val="24"/>
          <w:szCs w:val="24"/>
        </w:rPr>
      </w:pPr>
    </w:p>
    <w:p w14:paraId="4F92AACB" w14:textId="77777777" w:rsidR="00FC55D8" w:rsidRDefault="00FC55D8">
      <w:pPr>
        <w:spacing w:before="100" w:beforeAutospacing="1" w:after="100" w:afterAutospacing="1" w:line="480" w:lineRule="auto"/>
        <w:jc w:val="both"/>
        <w:rPr>
          <w:rFonts w:ascii="Times New Roman" w:eastAsia="Times New Roman" w:hAnsi="Times New Roman" w:cs="Times New Roman"/>
          <w:sz w:val="24"/>
          <w:szCs w:val="24"/>
        </w:rPr>
      </w:pPr>
    </w:p>
    <w:p w14:paraId="48AF192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3.8 Method of Data Analysis</w:t>
      </w:r>
    </w:p>
    <w:p w14:paraId="0064E8CE" w14:textId="77777777"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Quantitative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Statistical Package for the Social Sciences (SPSS) version 26</w:t>
      </w:r>
      <w:r>
        <w:rPr>
          <w:rFonts w:ascii="Times New Roman" w:eastAsia="Times New Roman" w:hAnsi="Times New Roman" w:cs="Times New Roman"/>
          <w:sz w:val="24"/>
          <w:szCs w:val="24"/>
        </w:rPr>
        <w:t>. Techniques included:</w:t>
      </w:r>
    </w:p>
    <w:p w14:paraId="3A43CF13"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(means, frequencies, percentages),</w:t>
      </w:r>
    </w:p>
    <w:p w14:paraId="566BD422"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Chi-square test</w:t>
      </w:r>
      <w:r>
        <w:rPr>
          <w:rFonts w:ascii="Times New Roman" w:eastAsia="Times New Roman" w:hAnsi="Times New Roman" w:cs="Times New Roman"/>
          <w:sz w:val="24"/>
          <w:szCs w:val="24"/>
        </w:rPr>
        <w:t xml:space="preserve"> for associations between variables (e.g., population growth and cultural chan</w:t>
      </w:r>
      <w:r>
        <w:rPr>
          <w:rFonts w:ascii="Times New Roman" w:eastAsia="Times New Roman" w:hAnsi="Times New Roman" w:cs="Times New Roman"/>
          <w:sz w:val="24"/>
          <w:szCs w:val="24"/>
        </w:rPr>
        <w:t>ge),</w:t>
      </w:r>
    </w:p>
    <w:p w14:paraId="01B6087A"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ANOVA</w:t>
      </w:r>
      <w:r>
        <w:rPr>
          <w:rFonts w:ascii="Times New Roman" w:eastAsia="Times New Roman" w:hAnsi="Times New Roman" w:cs="Times New Roman"/>
          <w:sz w:val="24"/>
          <w:szCs w:val="24"/>
        </w:rPr>
        <w:t xml:space="preserve"> to examine differences across states,</w:t>
      </w:r>
    </w:p>
    <w:p w14:paraId="3F6FE7EB" w14:textId="77777777" w:rsidR="00FC55D8" w:rsidRDefault="00183531">
      <w:pPr>
        <w:numPr>
          <w:ilvl w:val="1"/>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Linear regression</w:t>
      </w:r>
      <w:r>
        <w:rPr>
          <w:rFonts w:ascii="Times New Roman" w:eastAsia="Times New Roman" w:hAnsi="Times New Roman" w:cs="Times New Roman"/>
          <w:sz w:val="24"/>
          <w:szCs w:val="24"/>
        </w:rPr>
        <w:t xml:space="preserve"> to predict sustainability outcomes based on tourism and population variables.</w:t>
      </w:r>
    </w:p>
    <w:p w14:paraId="4320F3AC" w14:textId="77777777" w:rsidR="00FC55D8" w:rsidRDefault="00183531">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Qualitative data</w:t>
      </w:r>
      <w:r>
        <w:rPr>
          <w:rFonts w:ascii="Times New Roman" w:eastAsia="Times New Roman" w:hAnsi="Times New Roman" w:cs="Times New Roman"/>
          <w:sz w:val="24"/>
          <w:szCs w:val="24"/>
        </w:rPr>
        <w:t xml:space="preserve"> were analyzed using </w:t>
      </w:r>
      <w:r>
        <w:rPr>
          <w:rFonts w:ascii="Times New Roman" w:eastAsia="Times New Roman" w:hAnsi="Times New Roman" w:cs="Times New Roman"/>
          <w:bCs/>
          <w:sz w:val="24"/>
          <w:szCs w:val="24"/>
        </w:rPr>
        <w:t>NVivo 14</w:t>
      </w:r>
      <w:r>
        <w:rPr>
          <w:rFonts w:ascii="Times New Roman" w:eastAsia="Times New Roman" w:hAnsi="Times New Roman" w:cs="Times New Roman"/>
          <w:sz w:val="24"/>
          <w:szCs w:val="24"/>
        </w:rPr>
        <w:t xml:space="preserve"> through thematic coding. Emergent themes were drawn around cultur</w:t>
      </w:r>
      <w:r>
        <w:rPr>
          <w:rFonts w:ascii="Times New Roman" w:eastAsia="Times New Roman" w:hAnsi="Times New Roman" w:cs="Times New Roman"/>
          <w:sz w:val="24"/>
          <w:szCs w:val="24"/>
        </w:rPr>
        <w:t>al resilience, stakeholder perspectives, and policy gaps.</w:t>
      </w:r>
    </w:p>
    <w:p w14:paraId="6230DB09" w14:textId="77777777" w:rsidR="00FC55D8" w:rsidRDefault="00183531">
      <w:pPr>
        <w:pStyle w:val="NormalWeb"/>
        <w:spacing w:line="480" w:lineRule="auto"/>
        <w:jc w:val="both"/>
        <w:rPr>
          <w:b/>
        </w:rPr>
      </w:pPr>
      <w:r>
        <w:rPr>
          <w:b/>
        </w:rPr>
        <w:t>4.0. Data Presentation</w:t>
      </w:r>
    </w:p>
    <w:p w14:paraId="074FC20A" w14:textId="77777777" w:rsidR="00FC55D8" w:rsidRDefault="00183531">
      <w:pPr>
        <w:pStyle w:val="NormalWeb"/>
        <w:spacing w:line="480" w:lineRule="auto"/>
        <w:jc w:val="both"/>
      </w:pPr>
      <w:r>
        <w:t>This section presents the results of the quantitative data collected through structured questionnaires administered across selected states in North-Central Nigeria. Descriptiv</w:t>
      </w:r>
      <w:r>
        <w:t xml:space="preserve">e statistics were employed to summarize respondent demographics, tourism perceptions, and cultural sustainability concerns. </w:t>
      </w:r>
      <w:r>
        <w:rPr>
          <w:rStyle w:val="Strong"/>
          <w:b w:val="0"/>
        </w:rPr>
        <w:t>SPSS (Version 26)</w:t>
      </w:r>
      <w:r>
        <w:t xml:space="preserve"> was used for data entry, cleaning, and analysis. The data were presented in tables, with clearly labeled variables</w:t>
      </w:r>
      <w:r>
        <w:t xml:space="preserve"> and interpretations.</w:t>
      </w:r>
    </w:p>
    <w:p w14:paraId="19D39DFA" w14:textId="77777777" w:rsidR="00FC55D8" w:rsidRDefault="00FC55D8">
      <w:pPr>
        <w:pStyle w:val="NormalWeb"/>
        <w:spacing w:line="480" w:lineRule="auto"/>
        <w:jc w:val="both"/>
      </w:pPr>
    </w:p>
    <w:p w14:paraId="666036F7" w14:textId="77777777" w:rsidR="00FC55D8" w:rsidRDefault="00FC55D8">
      <w:pPr>
        <w:pStyle w:val="NormalWeb"/>
        <w:spacing w:line="480" w:lineRule="auto"/>
        <w:jc w:val="both"/>
      </w:pPr>
    </w:p>
    <w:p w14:paraId="142995F2" w14:textId="77777777" w:rsidR="00FC55D8" w:rsidRDefault="00FC55D8">
      <w:pPr>
        <w:pStyle w:val="NormalWeb"/>
        <w:spacing w:line="480" w:lineRule="auto"/>
        <w:jc w:val="both"/>
      </w:pPr>
    </w:p>
    <w:p w14:paraId="1A6A3431"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1: Demographic Profile of Respondents (N = 425)</w:t>
      </w:r>
    </w:p>
    <w:tbl>
      <w:tblPr>
        <w:tblW w:w="8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1"/>
        <w:gridCol w:w="2802"/>
        <w:gridCol w:w="2021"/>
        <w:gridCol w:w="2312"/>
      </w:tblGrid>
      <w:tr w:rsidR="00FC55D8" w14:paraId="1FA8EFE0" w14:textId="77777777">
        <w:trPr>
          <w:trHeight w:val="300"/>
          <w:tblHeader/>
          <w:tblCellSpacing w:w="15" w:type="dxa"/>
        </w:trPr>
        <w:tc>
          <w:tcPr>
            <w:tcW w:w="0" w:type="auto"/>
            <w:vAlign w:val="center"/>
          </w:tcPr>
          <w:p w14:paraId="7760F60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tcPr>
          <w:p w14:paraId="5DCAFCD3"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0" w:type="auto"/>
            <w:vAlign w:val="center"/>
          </w:tcPr>
          <w:p w14:paraId="4F5210C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(f)</w:t>
            </w:r>
          </w:p>
        </w:tc>
        <w:tc>
          <w:tcPr>
            <w:tcW w:w="0" w:type="auto"/>
            <w:vAlign w:val="center"/>
          </w:tcPr>
          <w:p w14:paraId="1A5A923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FC55D8" w14:paraId="2E183535" w14:textId="77777777">
        <w:trPr>
          <w:trHeight w:val="317"/>
          <w:tblCellSpacing w:w="15" w:type="dxa"/>
        </w:trPr>
        <w:tc>
          <w:tcPr>
            <w:tcW w:w="0" w:type="auto"/>
            <w:vAlign w:val="center"/>
          </w:tcPr>
          <w:p w14:paraId="2F07235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0" w:type="auto"/>
            <w:vAlign w:val="center"/>
          </w:tcPr>
          <w:p w14:paraId="3FE2A4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vAlign w:val="center"/>
          </w:tcPr>
          <w:p w14:paraId="74BD82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vAlign w:val="center"/>
          </w:tcPr>
          <w:p w14:paraId="253CF1E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r>
      <w:tr w:rsidR="00FC55D8" w14:paraId="73A64BA7" w14:textId="77777777">
        <w:trPr>
          <w:trHeight w:val="317"/>
          <w:tblCellSpacing w:w="15" w:type="dxa"/>
        </w:trPr>
        <w:tc>
          <w:tcPr>
            <w:tcW w:w="0" w:type="auto"/>
            <w:vAlign w:val="center"/>
          </w:tcPr>
          <w:p w14:paraId="71BDFE61"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20D4BE0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vAlign w:val="center"/>
          </w:tcPr>
          <w:p w14:paraId="1C8C11C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14:paraId="4493C2D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r>
      <w:tr w:rsidR="00FC55D8" w14:paraId="2710FE52" w14:textId="77777777">
        <w:trPr>
          <w:trHeight w:val="300"/>
          <w:tblCellSpacing w:w="15" w:type="dxa"/>
        </w:trPr>
        <w:tc>
          <w:tcPr>
            <w:tcW w:w="0" w:type="auto"/>
            <w:vAlign w:val="center"/>
          </w:tcPr>
          <w:p w14:paraId="4DB1438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w:t>
            </w:r>
          </w:p>
        </w:tc>
        <w:tc>
          <w:tcPr>
            <w:tcW w:w="0" w:type="auto"/>
            <w:vAlign w:val="center"/>
          </w:tcPr>
          <w:p w14:paraId="247931B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18–25 years</w:t>
            </w:r>
          </w:p>
        </w:tc>
        <w:tc>
          <w:tcPr>
            <w:tcW w:w="0" w:type="auto"/>
            <w:vAlign w:val="center"/>
          </w:tcPr>
          <w:p w14:paraId="5874395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0" w:type="auto"/>
            <w:vAlign w:val="center"/>
          </w:tcPr>
          <w:p w14:paraId="7DC91A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r>
      <w:tr w:rsidR="00FC55D8" w14:paraId="166117D4" w14:textId="77777777">
        <w:trPr>
          <w:trHeight w:val="300"/>
          <w:tblCellSpacing w:w="15" w:type="dxa"/>
        </w:trPr>
        <w:tc>
          <w:tcPr>
            <w:tcW w:w="0" w:type="auto"/>
            <w:vAlign w:val="center"/>
          </w:tcPr>
          <w:p w14:paraId="51F94E5A"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643FC63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26–35 years</w:t>
            </w:r>
          </w:p>
        </w:tc>
        <w:tc>
          <w:tcPr>
            <w:tcW w:w="0" w:type="auto"/>
            <w:vAlign w:val="center"/>
          </w:tcPr>
          <w:p w14:paraId="7DA4C91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14:paraId="35C309F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r>
      <w:tr w:rsidR="00FC55D8" w14:paraId="6AC2C33D" w14:textId="77777777">
        <w:trPr>
          <w:trHeight w:val="317"/>
          <w:tblCellSpacing w:w="15" w:type="dxa"/>
        </w:trPr>
        <w:tc>
          <w:tcPr>
            <w:tcW w:w="0" w:type="auto"/>
            <w:vAlign w:val="center"/>
          </w:tcPr>
          <w:p w14:paraId="25DBD91D"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7E24F0B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0" w:type="auto"/>
            <w:vAlign w:val="center"/>
          </w:tcPr>
          <w:p w14:paraId="6A34A69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0" w:type="auto"/>
            <w:vAlign w:val="center"/>
          </w:tcPr>
          <w:p w14:paraId="00E84C4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r>
      <w:tr w:rsidR="00FC55D8" w14:paraId="6CF23FE0" w14:textId="77777777">
        <w:trPr>
          <w:trHeight w:val="317"/>
          <w:tblCellSpacing w:w="15" w:type="dxa"/>
        </w:trPr>
        <w:tc>
          <w:tcPr>
            <w:tcW w:w="0" w:type="auto"/>
            <w:vAlign w:val="center"/>
          </w:tcPr>
          <w:p w14:paraId="4CC8E2A3"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51AB669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sz w:val="24"/>
                <w:szCs w:val="24"/>
              </w:rPr>
              <w:t>years and above</w:t>
            </w:r>
          </w:p>
        </w:tc>
        <w:tc>
          <w:tcPr>
            <w:tcW w:w="0" w:type="auto"/>
            <w:vAlign w:val="center"/>
          </w:tcPr>
          <w:p w14:paraId="378BDE3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14:paraId="0BD7B2C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FC55D8" w14:paraId="62BB5B78" w14:textId="77777777">
        <w:trPr>
          <w:trHeight w:val="300"/>
          <w:tblCellSpacing w:w="15" w:type="dxa"/>
        </w:trPr>
        <w:tc>
          <w:tcPr>
            <w:tcW w:w="0" w:type="auto"/>
            <w:vAlign w:val="center"/>
          </w:tcPr>
          <w:p w14:paraId="24896E6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0" w:type="auto"/>
            <w:vAlign w:val="center"/>
          </w:tcPr>
          <w:p w14:paraId="475E6E1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0" w:type="auto"/>
            <w:vAlign w:val="center"/>
          </w:tcPr>
          <w:p w14:paraId="0CB34DE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vAlign w:val="center"/>
          </w:tcPr>
          <w:p w14:paraId="55C0DBC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p>
        </w:tc>
      </w:tr>
      <w:tr w:rsidR="00FC55D8" w14:paraId="23C587C2" w14:textId="77777777">
        <w:trPr>
          <w:trHeight w:val="300"/>
          <w:tblCellSpacing w:w="15" w:type="dxa"/>
        </w:trPr>
        <w:tc>
          <w:tcPr>
            <w:tcW w:w="0" w:type="auto"/>
            <w:vAlign w:val="center"/>
          </w:tcPr>
          <w:p w14:paraId="48B0FB10"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489C60F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Operator</w:t>
            </w:r>
          </w:p>
        </w:tc>
        <w:tc>
          <w:tcPr>
            <w:tcW w:w="0" w:type="auto"/>
            <w:vAlign w:val="center"/>
          </w:tcPr>
          <w:p w14:paraId="323FC60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14:paraId="539C070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r>
      <w:tr w:rsidR="00FC55D8" w14:paraId="4AB6687D" w14:textId="77777777">
        <w:trPr>
          <w:trHeight w:val="317"/>
          <w:tblCellSpacing w:w="15" w:type="dxa"/>
        </w:trPr>
        <w:tc>
          <w:tcPr>
            <w:tcW w:w="0" w:type="auto"/>
            <w:vAlign w:val="center"/>
          </w:tcPr>
          <w:p w14:paraId="6BF5E182"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52D935B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Trader/Entrepreneur</w:t>
            </w:r>
          </w:p>
        </w:tc>
        <w:tc>
          <w:tcPr>
            <w:tcW w:w="0" w:type="auto"/>
            <w:vAlign w:val="center"/>
          </w:tcPr>
          <w:p w14:paraId="71EF2A5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14:paraId="7F390D0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r>
      <w:tr w:rsidR="00FC55D8" w14:paraId="35EECAFD" w14:textId="77777777">
        <w:trPr>
          <w:trHeight w:val="300"/>
          <w:tblCellSpacing w:w="15" w:type="dxa"/>
        </w:trPr>
        <w:tc>
          <w:tcPr>
            <w:tcW w:w="0" w:type="auto"/>
            <w:vAlign w:val="center"/>
          </w:tcPr>
          <w:p w14:paraId="52D3693D"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13791D3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0" w:type="auto"/>
            <w:vAlign w:val="center"/>
          </w:tcPr>
          <w:p w14:paraId="286332A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0" w:type="auto"/>
            <w:vAlign w:val="center"/>
          </w:tcPr>
          <w:p w14:paraId="009A2E4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r>
    </w:tbl>
    <w:p w14:paraId="24EE1A4A" w14:textId="77777777" w:rsidR="00FC55D8" w:rsidRDefault="00183531">
      <w:pPr>
        <w:pStyle w:val="NormalWeb"/>
        <w:spacing w:line="480" w:lineRule="auto"/>
        <w:jc w:val="both"/>
        <w:rPr>
          <w:rStyle w:val="Strong"/>
          <w:b w:val="0"/>
        </w:rPr>
      </w:pPr>
      <w:r>
        <w:rPr>
          <w:rStyle w:val="Strong"/>
          <w:b w:val="0"/>
        </w:rPr>
        <w:t>(Source: Field Research, 2025)</w:t>
      </w:r>
    </w:p>
    <w:p w14:paraId="5D7347AC" w14:textId="77777777" w:rsidR="00FC55D8" w:rsidRDefault="00183531">
      <w:pPr>
        <w:pStyle w:val="NormalWeb"/>
        <w:spacing w:line="480" w:lineRule="auto"/>
        <w:jc w:val="both"/>
        <w:rPr>
          <w:b/>
        </w:rPr>
      </w:pPr>
      <w:r>
        <w:rPr>
          <w:rStyle w:val="Strong"/>
        </w:rPr>
        <w:t>Interpretation:</w:t>
      </w:r>
      <w:r>
        <w:t xml:space="preserve"> The majority of respondents were male (54.1%) and aged between 26–35 years. A significant portion (32.9%) was traders or entrepreneurs, suggesting strong informal economic activity in the region.</w:t>
      </w:r>
    </w:p>
    <w:p w14:paraId="2A917391"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2: Respondents’ Perceptions of Tourism’s Impact on </w:t>
      </w:r>
      <w:r>
        <w:rPr>
          <w:rFonts w:ascii="Times New Roman" w:eastAsia="Times New Roman" w:hAnsi="Times New Roman" w:cs="Times New Roman"/>
          <w:b/>
          <w:bCs/>
          <w:sz w:val="24"/>
          <w:szCs w:val="24"/>
        </w:rPr>
        <w:t>Economic Development</w:t>
      </w:r>
    </w:p>
    <w:tbl>
      <w:tblPr>
        <w:tblW w:w="95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9"/>
        <w:gridCol w:w="1267"/>
        <w:gridCol w:w="1052"/>
        <w:gridCol w:w="1001"/>
        <w:gridCol w:w="1004"/>
        <w:gridCol w:w="1417"/>
      </w:tblGrid>
      <w:tr w:rsidR="00FC55D8" w14:paraId="6D38E5C1" w14:textId="77777777">
        <w:trPr>
          <w:trHeight w:val="829"/>
          <w:tblHeader/>
          <w:tblCellSpacing w:w="15" w:type="dxa"/>
        </w:trPr>
        <w:tc>
          <w:tcPr>
            <w:tcW w:w="0" w:type="auto"/>
            <w:vAlign w:val="center"/>
          </w:tcPr>
          <w:p w14:paraId="290B529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14:paraId="326C980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14:paraId="0B10A28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14:paraId="1837DD0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14:paraId="3228048E"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14:paraId="4443845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r>
      <w:tr w:rsidR="00FC55D8" w14:paraId="1E2E4EFB" w14:textId="77777777">
        <w:trPr>
          <w:trHeight w:val="829"/>
          <w:tblCellSpacing w:w="15" w:type="dxa"/>
        </w:trPr>
        <w:tc>
          <w:tcPr>
            <w:tcW w:w="0" w:type="auto"/>
            <w:vAlign w:val="center"/>
          </w:tcPr>
          <w:p w14:paraId="3AD3096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Tourism generates employment opportunities in my community.</w:t>
            </w:r>
          </w:p>
        </w:tc>
        <w:tc>
          <w:tcPr>
            <w:tcW w:w="0" w:type="auto"/>
            <w:vAlign w:val="center"/>
          </w:tcPr>
          <w:p w14:paraId="4D1BE09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 (48%)</w:t>
            </w:r>
          </w:p>
        </w:tc>
        <w:tc>
          <w:tcPr>
            <w:tcW w:w="0" w:type="auto"/>
            <w:vAlign w:val="center"/>
          </w:tcPr>
          <w:p w14:paraId="4183376D"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 (37.6%)</w:t>
            </w:r>
          </w:p>
        </w:tc>
        <w:tc>
          <w:tcPr>
            <w:tcW w:w="0" w:type="auto"/>
            <w:vAlign w:val="center"/>
          </w:tcPr>
          <w:p w14:paraId="61F22A2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(7.1%)</w:t>
            </w:r>
          </w:p>
        </w:tc>
        <w:tc>
          <w:tcPr>
            <w:tcW w:w="0" w:type="auto"/>
            <w:vAlign w:val="center"/>
          </w:tcPr>
          <w:p w14:paraId="22475CE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(4.7%)</w:t>
            </w:r>
          </w:p>
        </w:tc>
        <w:tc>
          <w:tcPr>
            <w:tcW w:w="0" w:type="auto"/>
            <w:vAlign w:val="center"/>
          </w:tcPr>
          <w:p w14:paraId="26C2E7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(2.6%)</w:t>
            </w:r>
          </w:p>
        </w:tc>
      </w:tr>
      <w:tr w:rsidR="00FC55D8" w14:paraId="1A334D7D" w14:textId="77777777">
        <w:trPr>
          <w:trHeight w:val="1255"/>
          <w:tblCellSpacing w:w="15" w:type="dxa"/>
        </w:trPr>
        <w:tc>
          <w:tcPr>
            <w:tcW w:w="0" w:type="auto"/>
            <w:vAlign w:val="center"/>
          </w:tcPr>
          <w:p w14:paraId="7198A6A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Tourism leads to improved infrastructure (roads, </w:t>
            </w:r>
            <w:r>
              <w:rPr>
                <w:rFonts w:ascii="Times New Roman" w:eastAsia="Times New Roman" w:hAnsi="Times New Roman" w:cs="Times New Roman"/>
                <w:sz w:val="24"/>
                <w:szCs w:val="24"/>
              </w:rPr>
              <w:t>hotels, power, etc.)</w:t>
            </w:r>
          </w:p>
        </w:tc>
        <w:tc>
          <w:tcPr>
            <w:tcW w:w="0" w:type="auto"/>
            <w:vAlign w:val="center"/>
          </w:tcPr>
          <w:p w14:paraId="083E731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 (42.6%)</w:t>
            </w:r>
          </w:p>
        </w:tc>
        <w:tc>
          <w:tcPr>
            <w:tcW w:w="0" w:type="auto"/>
            <w:vAlign w:val="center"/>
          </w:tcPr>
          <w:p w14:paraId="5ED12CB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 (36.5%)</w:t>
            </w:r>
          </w:p>
        </w:tc>
        <w:tc>
          <w:tcPr>
            <w:tcW w:w="0" w:type="auto"/>
            <w:vAlign w:val="center"/>
          </w:tcPr>
          <w:p w14:paraId="19AD44A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(10.6%)</w:t>
            </w:r>
          </w:p>
        </w:tc>
        <w:tc>
          <w:tcPr>
            <w:tcW w:w="0" w:type="auto"/>
            <w:vAlign w:val="center"/>
          </w:tcPr>
          <w:p w14:paraId="272F317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14:paraId="5888FBD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(3.8%)</w:t>
            </w:r>
          </w:p>
        </w:tc>
      </w:tr>
      <w:tr w:rsidR="00FC55D8" w14:paraId="188F1BAA" w14:textId="77777777">
        <w:trPr>
          <w:trHeight w:val="829"/>
          <w:tblCellSpacing w:w="15" w:type="dxa"/>
        </w:trPr>
        <w:tc>
          <w:tcPr>
            <w:tcW w:w="0" w:type="auto"/>
            <w:vAlign w:val="center"/>
          </w:tcPr>
          <w:p w14:paraId="3D3086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Local businesses benefit from tourism activity.</w:t>
            </w:r>
          </w:p>
        </w:tc>
        <w:tc>
          <w:tcPr>
            <w:tcW w:w="0" w:type="auto"/>
            <w:vAlign w:val="center"/>
          </w:tcPr>
          <w:p w14:paraId="0994AD0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 (45.2%)</w:t>
            </w:r>
          </w:p>
        </w:tc>
        <w:tc>
          <w:tcPr>
            <w:tcW w:w="0" w:type="auto"/>
            <w:vAlign w:val="center"/>
          </w:tcPr>
          <w:p w14:paraId="27BE670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 (39.3%)</w:t>
            </w:r>
          </w:p>
        </w:tc>
        <w:tc>
          <w:tcPr>
            <w:tcW w:w="0" w:type="auto"/>
            <w:vAlign w:val="center"/>
          </w:tcPr>
          <w:p w14:paraId="4E83DCB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 (7.3%)</w:t>
            </w:r>
          </w:p>
        </w:tc>
        <w:tc>
          <w:tcPr>
            <w:tcW w:w="0" w:type="auto"/>
            <w:vAlign w:val="center"/>
          </w:tcPr>
          <w:p w14:paraId="33B87DB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(4.9%)</w:t>
            </w:r>
          </w:p>
        </w:tc>
        <w:tc>
          <w:tcPr>
            <w:tcW w:w="0" w:type="auto"/>
            <w:vAlign w:val="center"/>
          </w:tcPr>
          <w:p w14:paraId="47BC297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bl>
    <w:p w14:paraId="4524F80A" w14:textId="77777777" w:rsidR="00FC55D8" w:rsidRDefault="00183531">
      <w:pPr>
        <w:pStyle w:val="NormalWeb"/>
        <w:spacing w:line="480" w:lineRule="auto"/>
        <w:jc w:val="both"/>
      </w:pPr>
      <w:r>
        <w:lastRenderedPageBreak/>
        <w:t>(Source: Field Research, 2025)</w:t>
      </w:r>
    </w:p>
    <w:p w14:paraId="364C62B6" w14:textId="77777777" w:rsidR="00FC55D8" w:rsidRDefault="00183531">
      <w:pPr>
        <w:pStyle w:val="NormalWeb"/>
        <w:spacing w:line="480" w:lineRule="auto"/>
        <w:jc w:val="both"/>
        <w:rPr>
          <w:b/>
        </w:rPr>
      </w:pPr>
      <w:r>
        <w:rPr>
          <w:rStyle w:val="Strong"/>
        </w:rPr>
        <w:t>Interpretation:</w:t>
      </w:r>
      <w:r>
        <w:t xml:space="preserve"> A combined 85.6% of respondents agree that tourism contributes significantly to employment, and 78.9% affirm its role in infrastructure development.</w:t>
      </w:r>
    </w:p>
    <w:p w14:paraId="2B73BA1C"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 Population Growth and Cultural Sustainability</w:t>
      </w:r>
    </w:p>
    <w:tbl>
      <w:tblPr>
        <w:tblW w:w="95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9"/>
        <w:gridCol w:w="1241"/>
        <w:gridCol w:w="1035"/>
        <w:gridCol w:w="989"/>
        <w:gridCol w:w="1001"/>
        <w:gridCol w:w="1380"/>
      </w:tblGrid>
      <w:tr w:rsidR="00FC55D8" w14:paraId="6E706359" w14:textId="77777777">
        <w:trPr>
          <w:trHeight w:val="975"/>
          <w:tblHeader/>
          <w:tblCellSpacing w:w="15" w:type="dxa"/>
        </w:trPr>
        <w:tc>
          <w:tcPr>
            <w:tcW w:w="0" w:type="auto"/>
            <w:vAlign w:val="center"/>
          </w:tcPr>
          <w:p w14:paraId="11B77D6C"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0" w:type="auto"/>
            <w:vAlign w:val="center"/>
          </w:tcPr>
          <w:p w14:paraId="47534305"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0" w:type="auto"/>
            <w:vAlign w:val="center"/>
          </w:tcPr>
          <w:p w14:paraId="603EE5C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0" w:type="auto"/>
            <w:vAlign w:val="center"/>
          </w:tcPr>
          <w:p w14:paraId="6802617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0" w:type="auto"/>
            <w:vAlign w:val="center"/>
          </w:tcPr>
          <w:p w14:paraId="3E618EA2"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0" w:type="auto"/>
            <w:vAlign w:val="center"/>
          </w:tcPr>
          <w:p w14:paraId="3FA9C17B"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w:t>
            </w:r>
            <w:r>
              <w:rPr>
                <w:rFonts w:ascii="Times New Roman" w:eastAsia="Times New Roman" w:hAnsi="Times New Roman" w:cs="Times New Roman"/>
                <w:b/>
                <w:bCs/>
                <w:sz w:val="24"/>
                <w:szCs w:val="24"/>
              </w:rPr>
              <w:t>ongly Disagree</w:t>
            </w:r>
          </w:p>
        </w:tc>
      </w:tr>
      <w:tr w:rsidR="00FC55D8" w14:paraId="191C879D" w14:textId="77777777">
        <w:trPr>
          <w:trHeight w:val="975"/>
          <w:tblCellSpacing w:w="15" w:type="dxa"/>
        </w:trPr>
        <w:tc>
          <w:tcPr>
            <w:tcW w:w="0" w:type="auto"/>
            <w:vAlign w:val="center"/>
          </w:tcPr>
          <w:p w14:paraId="68A03B1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increase is causing stress on cultural heritage sites.</w:t>
            </w:r>
          </w:p>
        </w:tc>
        <w:tc>
          <w:tcPr>
            <w:tcW w:w="0" w:type="auto"/>
            <w:vAlign w:val="center"/>
          </w:tcPr>
          <w:p w14:paraId="6608325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 (40.7%)</w:t>
            </w:r>
          </w:p>
        </w:tc>
        <w:tc>
          <w:tcPr>
            <w:tcW w:w="0" w:type="auto"/>
            <w:vAlign w:val="center"/>
          </w:tcPr>
          <w:p w14:paraId="637FB13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 (38.1%)</w:t>
            </w:r>
          </w:p>
        </w:tc>
        <w:tc>
          <w:tcPr>
            <w:tcW w:w="0" w:type="auto"/>
            <w:vAlign w:val="center"/>
          </w:tcPr>
          <w:p w14:paraId="34BE1F4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 (9.9%)</w:t>
            </w:r>
          </w:p>
        </w:tc>
        <w:tc>
          <w:tcPr>
            <w:tcW w:w="0" w:type="auto"/>
            <w:vAlign w:val="center"/>
          </w:tcPr>
          <w:p w14:paraId="7CC315F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 (8.0%)</w:t>
            </w:r>
          </w:p>
        </w:tc>
        <w:tc>
          <w:tcPr>
            <w:tcW w:w="0" w:type="auto"/>
            <w:vAlign w:val="center"/>
          </w:tcPr>
          <w:p w14:paraId="632EE53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(3.3%)</w:t>
            </w:r>
          </w:p>
        </w:tc>
      </w:tr>
      <w:tr w:rsidR="00FC55D8" w14:paraId="6AABD98F" w14:textId="77777777">
        <w:trPr>
          <w:trHeight w:val="975"/>
          <w:tblCellSpacing w:w="15" w:type="dxa"/>
        </w:trPr>
        <w:tc>
          <w:tcPr>
            <w:tcW w:w="0" w:type="auto"/>
            <w:vAlign w:val="center"/>
          </w:tcPr>
          <w:p w14:paraId="768B459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Urbanization linked to tourism is diluting indigenous cultural values.</w:t>
            </w:r>
          </w:p>
        </w:tc>
        <w:tc>
          <w:tcPr>
            <w:tcW w:w="0" w:type="auto"/>
            <w:vAlign w:val="center"/>
          </w:tcPr>
          <w:p w14:paraId="57F9642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 (38.8%)</w:t>
            </w:r>
          </w:p>
        </w:tc>
        <w:tc>
          <w:tcPr>
            <w:tcW w:w="0" w:type="auto"/>
            <w:vAlign w:val="center"/>
          </w:tcPr>
          <w:p w14:paraId="158341B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 (36.9%)</w:t>
            </w:r>
          </w:p>
        </w:tc>
        <w:tc>
          <w:tcPr>
            <w:tcW w:w="0" w:type="auto"/>
            <w:vAlign w:val="center"/>
          </w:tcPr>
          <w:p w14:paraId="677C1F3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(11.8%)</w:t>
            </w:r>
          </w:p>
        </w:tc>
        <w:tc>
          <w:tcPr>
            <w:tcW w:w="0" w:type="auto"/>
            <w:vAlign w:val="center"/>
          </w:tcPr>
          <w:p w14:paraId="1FC704E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(8.9%)</w:t>
            </w:r>
          </w:p>
        </w:tc>
        <w:tc>
          <w:tcPr>
            <w:tcW w:w="0" w:type="auto"/>
            <w:vAlign w:val="center"/>
          </w:tcPr>
          <w:p w14:paraId="3114166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(3.5%)</w:t>
            </w:r>
          </w:p>
        </w:tc>
      </w:tr>
      <w:tr w:rsidR="00FC55D8" w14:paraId="23B0E64A" w14:textId="77777777">
        <w:trPr>
          <w:trHeight w:val="975"/>
          <w:tblCellSpacing w:w="15" w:type="dxa"/>
        </w:trPr>
        <w:tc>
          <w:tcPr>
            <w:tcW w:w="0" w:type="auto"/>
            <w:vAlign w:val="center"/>
          </w:tcPr>
          <w:p w14:paraId="5DC63DF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to implement policies that safeguard culture in tourism areas.</w:t>
            </w:r>
          </w:p>
        </w:tc>
        <w:tc>
          <w:tcPr>
            <w:tcW w:w="0" w:type="auto"/>
            <w:vAlign w:val="center"/>
          </w:tcPr>
          <w:p w14:paraId="1944A9C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(47.1%)</w:t>
            </w:r>
          </w:p>
        </w:tc>
        <w:tc>
          <w:tcPr>
            <w:tcW w:w="0" w:type="auto"/>
            <w:vAlign w:val="center"/>
          </w:tcPr>
          <w:p w14:paraId="7A31870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 (40.0%)</w:t>
            </w:r>
          </w:p>
        </w:tc>
        <w:tc>
          <w:tcPr>
            <w:tcW w:w="0" w:type="auto"/>
            <w:vAlign w:val="center"/>
          </w:tcPr>
          <w:p w14:paraId="5916655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(6.6%)</w:t>
            </w:r>
          </w:p>
        </w:tc>
        <w:tc>
          <w:tcPr>
            <w:tcW w:w="0" w:type="auto"/>
            <w:vAlign w:val="center"/>
          </w:tcPr>
          <w:p w14:paraId="4B3BC62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(4.2%)</w:t>
            </w:r>
          </w:p>
        </w:tc>
        <w:tc>
          <w:tcPr>
            <w:tcW w:w="0" w:type="auto"/>
            <w:vAlign w:val="center"/>
          </w:tcPr>
          <w:p w14:paraId="4F2D9B7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(2.1%)</w:t>
            </w:r>
          </w:p>
        </w:tc>
      </w:tr>
    </w:tbl>
    <w:p w14:paraId="547F6D1D" w14:textId="77777777" w:rsidR="00FC55D8" w:rsidRDefault="00183531">
      <w:pPr>
        <w:pStyle w:val="NormalWeb"/>
        <w:spacing w:line="480" w:lineRule="auto"/>
        <w:jc w:val="both"/>
      </w:pPr>
      <w:r>
        <w:t>(Source: Field Research, 2025)</w:t>
      </w:r>
    </w:p>
    <w:p w14:paraId="3789CF45"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Over 78% of participants perceive that population growth and urban tourism expansion negatively affect cultural sustainability. A strong consensus (87.1%) supports the need for protective policies.</w:t>
      </w:r>
    </w:p>
    <w:p w14:paraId="3CE16CD3" w14:textId="77777777" w:rsidR="00FC55D8" w:rsidRDefault="00183531">
      <w:pPr>
        <w:pStyle w:val="Heading3"/>
        <w:rPr>
          <w:sz w:val="24"/>
          <w:szCs w:val="24"/>
        </w:rPr>
      </w:pPr>
      <w:r>
        <w:rPr>
          <w:rStyle w:val="Strong"/>
          <w:b/>
          <w:bCs/>
          <w:sz w:val="24"/>
          <w:szCs w:val="24"/>
        </w:rPr>
        <w:t xml:space="preserve">Figure 1: Perceived Balance between Tourism and Cultural </w:t>
      </w:r>
      <w:r>
        <w:rPr>
          <w:rStyle w:val="Strong"/>
          <w:b/>
          <w:bCs/>
          <w:sz w:val="24"/>
          <w:szCs w:val="24"/>
        </w:rPr>
        <w:t>Preservation</w:t>
      </w:r>
    </w:p>
    <w:p w14:paraId="2F189D91" w14:textId="77777777" w:rsidR="00FC55D8" w:rsidRDefault="00183531">
      <w:pPr>
        <w:pStyle w:val="NormalWeb"/>
        <w:spacing w:line="480" w:lineRule="auto"/>
        <w:jc w:val="both"/>
      </w:pPr>
      <w:r>
        <w:t>A Bar chart showing how many respondents agreed, disagreed, or remained neutral about balancing tourism growth and cultural preservation.</w:t>
      </w:r>
    </w:p>
    <w:p w14:paraId="5E617F04" w14:textId="77777777" w:rsidR="00FC55D8" w:rsidRDefault="00FC55D8">
      <w:pPr>
        <w:rPr>
          <w:rFonts w:ascii="Times New Roman" w:eastAsia="Times New Roman" w:hAnsi="Times New Roman" w:cs="Times New Roman"/>
          <w:sz w:val="24"/>
          <w:szCs w:val="24"/>
        </w:rPr>
      </w:pPr>
    </w:p>
    <w:p w14:paraId="5D52B742" w14:textId="77777777" w:rsidR="00FC55D8" w:rsidRDefault="00183531">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B3A57FA" wp14:editId="284DC4B3">
            <wp:extent cx="5943600" cy="3566160"/>
            <wp:effectExtent l="19050" t="0" r="0" b="0"/>
            <wp:docPr id="63" name="Picture 63" descr="C:\Users\PC\Downloads\Tourism_Growth_Responses_by_State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Users\PC\Downloads\Tourism_Growth_Responses_by_State_Chart.png"/>
                    <pic:cNvPicPr>
                      <a:picLocks noChangeAspect="1" noChangeArrowheads="1"/>
                    </pic:cNvPicPr>
                  </pic:nvPicPr>
                  <pic:blipFill>
                    <a:blip r:embed="rId7" cstate="print"/>
                    <a:srcRect/>
                    <a:stretch>
                      <a:fillRect/>
                    </a:stretch>
                  </pic:blipFill>
                  <pic:spPr>
                    <a:xfrm>
                      <a:off x="0" y="0"/>
                      <a:ext cx="5943600" cy="3566160"/>
                    </a:xfrm>
                    <a:prstGeom prst="rect">
                      <a:avLst/>
                    </a:prstGeom>
                    <a:noFill/>
                    <a:ln w="9525">
                      <a:noFill/>
                      <a:miter lim="800000"/>
                      <a:headEnd/>
                      <a:tailEnd/>
                    </a:ln>
                  </pic:spPr>
                </pic:pic>
              </a:graphicData>
            </a:graphic>
          </wp:inline>
        </w:drawing>
      </w:r>
    </w:p>
    <w:p w14:paraId="494D5404" w14:textId="77777777" w:rsidR="00FC55D8" w:rsidRDefault="00FC55D8">
      <w:pPr>
        <w:rPr>
          <w:rFonts w:ascii="Times New Roman" w:eastAsia="Times New Roman" w:hAnsi="Times New Roman" w:cs="Times New Roman"/>
          <w:sz w:val="24"/>
          <w:szCs w:val="24"/>
        </w:rPr>
      </w:pPr>
    </w:p>
    <w:p w14:paraId="369CECA7" w14:textId="77777777" w:rsidR="00FC55D8" w:rsidRDefault="00183531">
      <w:pPr>
        <w:pStyle w:val="Heading2"/>
      </w:pPr>
      <w:r>
        <w:rPr>
          <w:rStyle w:val="Strong"/>
          <w:rFonts w:ascii="Times New Roman" w:hAnsi="Times New Roman" w:cs="Times New Roman"/>
          <w:b/>
          <w:bCs/>
          <w:color w:val="auto"/>
          <w:sz w:val="24"/>
          <w:szCs w:val="24"/>
        </w:rPr>
        <w:t>4.1. Inferential Statistics</w:t>
      </w:r>
      <w:r>
        <w:rPr>
          <w:rStyle w:val="Strong"/>
          <w:b/>
          <w:bCs/>
        </w:rPr>
        <w:t xml:space="preserve"> </w:t>
      </w:r>
    </w:p>
    <w:p w14:paraId="3D2F9C48" w14:textId="77777777" w:rsidR="00FC55D8" w:rsidRDefault="00183531">
      <w:pPr>
        <w:pStyle w:val="Heading3"/>
        <w:rPr>
          <w:sz w:val="24"/>
          <w:szCs w:val="24"/>
        </w:rPr>
      </w:pPr>
      <w:r>
        <w:rPr>
          <w:rStyle w:val="Strong"/>
          <w:b/>
          <w:bCs/>
          <w:sz w:val="24"/>
          <w:szCs w:val="24"/>
        </w:rPr>
        <w:t xml:space="preserve">Table 4:  </w:t>
      </w:r>
      <w:r>
        <w:rPr>
          <w:sz w:val="24"/>
          <w:szCs w:val="24"/>
        </w:rPr>
        <w:t xml:space="preserve">Cross-tabulation of Population Pressure and Perceived Tourism </w:t>
      </w:r>
      <w:r>
        <w:rPr>
          <w:sz w:val="24"/>
          <w:szCs w:val="24"/>
        </w:rPr>
        <w:t>Development</w:t>
      </w:r>
    </w:p>
    <w:tbl>
      <w:tblPr>
        <w:tblW w:w="9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174"/>
        <w:gridCol w:w="2455"/>
        <w:gridCol w:w="2202"/>
        <w:gridCol w:w="913"/>
      </w:tblGrid>
      <w:tr w:rsidR="00FC55D8" w14:paraId="4AEEB07A" w14:textId="77777777">
        <w:trPr>
          <w:trHeight w:val="995"/>
          <w:tblHeader/>
          <w:tblCellSpacing w:w="15" w:type="dxa"/>
        </w:trPr>
        <w:tc>
          <w:tcPr>
            <w:tcW w:w="0" w:type="auto"/>
            <w:vAlign w:val="center"/>
          </w:tcPr>
          <w:p w14:paraId="668B594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Pressure Level</w:t>
            </w:r>
          </w:p>
        </w:tc>
        <w:tc>
          <w:tcPr>
            <w:tcW w:w="0" w:type="auto"/>
            <w:vAlign w:val="center"/>
          </w:tcPr>
          <w:p w14:paraId="0AED2B4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Low Tourism Development</w:t>
            </w:r>
          </w:p>
        </w:tc>
        <w:tc>
          <w:tcPr>
            <w:tcW w:w="0" w:type="auto"/>
            <w:vAlign w:val="center"/>
          </w:tcPr>
          <w:p w14:paraId="47A1E988"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Moderate Tourism Development</w:t>
            </w:r>
          </w:p>
        </w:tc>
        <w:tc>
          <w:tcPr>
            <w:tcW w:w="0" w:type="auto"/>
            <w:vAlign w:val="center"/>
          </w:tcPr>
          <w:p w14:paraId="2988DCB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High Tourism Development</w:t>
            </w:r>
          </w:p>
        </w:tc>
        <w:tc>
          <w:tcPr>
            <w:tcW w:w="0" w:type="auto"/>
            <w:vAlign w:val="center"/>
          </w:tcPr>
          <w:p w14:paraId="028888A4"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Row Total</w:t>
            </w:r>
          </w:p>
        </w:tc>
      </w:tr>
      <w:tr w:rsidR="00FC55D8" w14:paraId="779FBD7A" w14:textId="77777777">
        <w:trPr>
          <w:trHeight w:val="511"/>
          <w:tblCellSpacing w:w="15" w:type="dxa"/>
        </w:trPr>
        <w:tc>
          <w:tcPr>
            <w:tcW w:w="0" w:type="auto"/>
            <w:vAlign w:val="center"/>
          </w:tcPr>
          <w:p w14:paraId="41F51B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 (0–40)</w:t>
            </w:r>
          </w:p>
        </w:tc>
        <w:tc>
          <w:tcPr>
            <w:tcW w:w="0" w:type="auto"/>
            <w:vAlign w:val="center"/>
          </w:tcPr>
          <w:p w14:paraId="732547C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tcPr>
          <w:p w14:paraId="7840030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4AC0D3B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628732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C55D8" w14:paraId="24343BC2" w14:textId="77777777">
        <w:trPr>
          <w:trHeight w:val="511"/>
          <w:tblCellSpacing w:w="15" w:type="dxa"/>
        </w:trPr>
        <w:tc>
          <w:tcPr>
            <w:tcW w:w="0" w:type="auto"/>
            <w:vAlign w:val="center"/>
          </w:tcPr>
          <w:p w14:paraId="4634F7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Medium (41–70)</w:t>
            </w:r>
          </w:p>
        </w:tc>
        <w:tc>
          <w:tcPr>
            <w:tcW w:w="0" w:type="auto"/>
            <w:vAlign w:val="center"/>
          </w:tcPr>
          <w:p w14:paraId="790E28D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tcPr>
          <w:p w14:paraId="2F40E7F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tcPr>
          <w:p w14:paraId="6810BDB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vAlign w:val="center"/>
          </w:tcPr>
          <w:p w14:paraId="654BB38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14:paraId="3BBF2F2D" w14:textId="77777777">
        <w:trPr>
          <w:trHeight w:val="511"/>
          <w:tblCellSpacing w:w="15" w:type="dxa"/>
        </w:trPr>
        <w:tc>
          <w:tcPr>
            <w:tcW w:w="0" w:type="auto"/>
            <w:vAlign w:val="center"/>
          </w:tcPr>
          <w:p w14:paraId="02E54DE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(71–100)</w:t>
            </w:r>
          </w:p>
        </w:tc>
        <w:tc>
          <w:tcPr>
            <w:tcW w:w="0" w:type="auto"/>
            <w:vAlign w:val="center"/>
          </w:tcPr>
          <w:p w14:paraId="31EA7B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0B87020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vAlign w:val="center"/>
          </w:tcPr>
          <w:p w14:paraId="55664EE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Align w:val="center"/>
          </w:tcPr>
          <w:p w14:paraId="50ED541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C55D8" w14:paraId="15C65B18" w14:textId="77777777">
        <w:trPr>
          <w:trHeight w:val="484"/>
          <w:tblCellSpacing w:w="15" w:type="dxa"/>
        </w:trPr>
        <w:tc>
          <w:tcPr>
            <w:tcW w:w="0" w:type="auto"/>
            <w:vAlign w:val="center"/>
          </w:tcPr>
          <w:p w14:paraId="308195C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Column Total</w:t>
            </w:r>
          </w:p>
        </w:tc>
        <w:tc>
          <w:tcPr>
            <w:tcW w:w="0" w:type="auto"/>
            <w:vAlign w:val="center"/>
          </w:tcPr>
          <w:p w14:paraId="765B071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p>
        </w:tc>
        <w:tc>
          <w:tcPr>
            <w:tcW w:w="0" w:type="auto"/>
            <w:vAlign w:val="center"/>
          </w:tcPr>
          <w:p w14:paraId="1D2C18D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p>
        </w:tc>
        <w:tc>
          <w:tcPr>
            <w:tcW w:w="0" w:type="auto"/>
            <w:vAlign w:val="center"/>
          </w:tcPr>
          <w:p w14:paraId="3FC1799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p>
        </w:tc>
        <w:tc>
          <w:tcPr>
            <w:tcW w:w="0" w:type="auto"/>
            <w:vAlign w:val="center"/>
          </w:tcPr>
          <w:p w14:paraId="7C63A53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80</w:t>
            </w:r>
          </w:p>
        </w:tc>
      </w:tr>
    </w:tbl>
    <w:p w14:paraId="75A16408" w14:textId="77777777" w:rsidR="00FC55D8" w:rsidRDefault="00183531">
      <w:pPr>
        <w:spacing w:before="100" w:beforeAutospacing="1" w:after="100" w:afterAutospacing="1"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(Source: Researcher’s </w:t>
      </w:r>
      <w:r>
        <w:rPr>
          <w:rFonts w:ascii="Times New Roman" w:eastAsia="Times New Roman" w:hAnsi="Times New Roman" w:cs="Times New Roman"/>
          <w:bCs/>
          <w:sz w:val="24"/>
          <w:szCs w:val="24"/>
        </w:rPr>
        <w:t>Concept, 2025)</w:t>
      </w:r>
    </w:p>
    <w:p w14:paraId="4B878F93" w14:textId="77777777"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14:paraId="2A9BE03B" w14:textId="77777777" w:rsidR="00FC55D8" w:rsidRDefault="00FC55D8">
      <w:pPr>
        <w:spacing w:before="100" w:beforeAutospacing="1" w:after="100" w:afterAutospacing="1" w:line="240" w:lineRule="auto"/>
        <w:outlineLvl w:val="2"/>
        <w:rPr>
          <w:rFonts w:ascii="Times New Roman" w:eastAsia="Times New Roman" w:hAnsi="Times New Roman" w:cs="Times New Roman"/>
          <w:b/>
          <w:bCs/>
          <w:sz w:val="27"/>
          <w:szCs w:val="27"/>
        </w:rPr>
      </w:pPr>
    </w:p>
    <w:p w14:paraId="38F60B81"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5: Chi-square Test Results</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6"/>
        <w:gridCol w:w="3413"/>
      </w:tblGrid>
      <w:tr w:rsidR="00FC55D8" w14:paraId="3738225B" w14:textId="77777777">
        <w:trPr>
          <w:trHeight w:val="695"/>
          <w:tblHeader/>
          <w:tblCellSpacing w:w="15" w:type="dxa"/>
        </w:trPr>
        <w:tc>
          <w:tcPr>
            <w:tcW w:w="5561" w:type="dxa"/>
            <w:vAlign w:val="center"/>
          </w:tcPr>
          <w:p w14:paraId="5224260F"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Test Statistic</w:t>
            </w:r>
          </w:p>
        </w:tc>
        <w:tc>
          <w:tcPr>
            <w:tcW w:w="3368" w:type="dxa"/>
            <w:vAlign w:val="center"/>
          </w:tcPr>
          <w:p w14:paraId="4FD4F141"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w:t>
            </w:r>
          </w:p>
        </w:tc>
      </w:tr>
      <w:tr w:rsidR="00FC55D8" w14:paraId="6603CC43" w14:textId="77777777">
        <w:trPr>
          <w:trHeight w:val="695"/>
          <w:tblCellSpacing w:w="15" w:type="dxa"/>
        </w:trPr>
        <w:tc>
          <w:tcPr>
            <w:tcW w:w="5561" w:type="dxa"/>
            <w:vAlign w:val="center"/>
          </w:tcPr>
          <w:p w14:paraId="7F8ACB6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w:t>
            </w:r>
          </w:p>
        </w:tc>
        <w:tc>
          <w:tcPr>
            <w:tcW w:w="3368" w:type="dxa"/>
            <w:vAlign w:val="center"/>
          </w:tcPr>
          <w:p w14:paraId="0AAB3B0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tc>
      </w:tr>
      <w:tr w:rsidR="00FC55D8" w14:paraId="1B382374" w14:textId="77777777">
        <w:trPr>
          <w:trHeight w:val="733"/>
          <w:tblCellSpacing w:w="15" w:type="dxa"/>
        </w:trPr>
        <w:tc>
          <w:tcPr>
            <w:tcW w:w="5561" w:type="dxa"/>
            <w:vAlign w:val="center"/>
          </w:tcPr>
          <w:p w14:paraId="3AC00EF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w:t>
            </w:r>
          </w:p>
        </w:tc>
        <w:tc>
          <w:tcPr>
            <w:tcW w:w="3368" w:type="dxa"/>
            <w:vAlign w:val="center"/>
          </w:tcPr>
          <w:p w14:paraId="7509FCE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C55D8" w14:paraId="21C037F1" w14:textId="77777777">
        <w:trPr>
          <w:trHeight w:val="695"/>
          <w:tblCellSpacing w:w="15" w:type="dxa"/>
        </w:trPr>
        <w:tc>
          <w:tcPr>
            <w:tcW w:w="5561" w:type="dxa"/>
            <w:vAlign w:val="center"/>
          </w:tcPr>
          <w:p w14:paraId="53B4E49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3368" w:type="dxa"/>
            <w:vAlign w:val="center"/>
          </w:tcPr>
          <w:p w14:paraId="5DB271A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0.0009</w:t>
            </w:r>
          </w:p>
        </w:tc>
      </w:tr>
      <w:tr w:rsidR="00FC55D8" w14:paraId="53390D57" w14:textId="77777777">
        <w:trPr>
          <w:trHeight w:val="695"/>
          <w:tblCellSpacing w:w="15" w:type="dxa"/>
        </w:trPr>
        <w:tc>
          <w:tcPr>
            <w:tcW w:w="5561" w:type="dxa"/>
            <w:vAlign w:val="center"/>
          </w:tcPr>
          <w:p w14:paraId="662EEB9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Significance (α)</w:t>
            </w:r>
          </w:p>
        </w:tc>
        <w:tc>
          <w:tcPr>
            <w:tcW w:w="3368" w:type="dxa"/>
            <w:vAlign w:val="center"/>
          </w:tcPr>
          <w:p w14:paraId="311023C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bl>
    <w:p w14:paraId="4EC1951A" w14:textId="77777777" w:rsidR="00FC55D8" w:rsidRDefault="00183531">
      <w:pPr>
        <w:tabs>
          <w:tab w:val="left" w:pos="2790"/>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Vs 26)</w:t>
      </w:r>
      <w:r>
        <w:rPr>
          <w:rFonts w:ascii="Times New Roman" w:eastAsia="Times New Roman" w:hAnsi="Times New Roman" w:cs="Times New Roman"/>
          <w:sz w:val="24"/>
          <w:szCs w:val="24"/>
        </w:rPr>
        <w:tab/>
      </w:r>
    </w:p>
    <w:p w14:paraId="7381DFC2"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p w14:paraId="58720318" w14:textId="77777777" w:rsidR="00FC55D8" w:rsidRDefault="0018353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p-value (0.0009) is less than the 0.05 significance level,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 There is a statistically significant association between population pressure and perceived level of tourism development in North-Central Nigeria.</w:t>
      </w:r>
    </w:p>
    <w:p w14:paraId="28EDA60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 O</w:t>
      </w:r>
      <w:r>
        <w:rPr>
          <w:rFonts w:ascii="Times New Roman" w:eastAsia="Times New Roman" w:hAnsi="Times New Roman" w:cs="Times New Roman"/>
          <w:b/>
          <w:bCs/>
          <w:sz w:val="24"/>
          <w:szCs w:val="24"/>
        </w:rPr>
        <w:t>ne-Way ANOVA – Effect of Population Growth on Perceived Sustainable Tourism Development</w:t>
      </w:r>
    </w:p>
    <w:tbl>
      <w:tblPr>
        <w:tblW w:w="84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3"/>
        <w:gridCol w:w="2310"/>
        <w:gridCol w:w="337"/>
        <w:gridCol w:w="2160"/>
        <w:gridCol w:w="528"/>
        <w:gridCol w:w="904"/>
      </w:tblGrid>
      <w:tr w:rsidR="00FC55D8" w14:paraId="1CA445FE" w14:textId="77777777">
        <w:trPr>
          <w:trHeight w:val="673"/>
          <w:tblHeader/>
          <w:tblCellSpacing w:w="15" w:type="dxa"/>
        </w:trPr>
        <w:tc>
          <w:tcPr>
            <w:tcW w:w="0" w:type="auto"/>
            <w:vAlign w:val="center"/>
          </w:tcPr>
          <w:p w14:paraId="4007537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of Variation</w:t>
            </w:r>
          </w:p>
        </w:tc>
        <w:tc>
          <w:tcPr>
            <w:tcW w:w="0" w:type="auto"/>
            <w:vAlign w:val="center"/>
          </w:tcPr>
          <w:p w14:paraId="741A4F9A"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 of Squares (SS)</w:t>
            </w:r>
          </w:p>
        </w:tc>
        <w:tc>
          <w:tcPr>
            <w:tcW w:w="0" w:type="auto"/>
            <w:vAlign w:val="center"/>
          </w:tcPr>
          <w:p w14:paraId="306CB072"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df</w:t>
            </w:r>
          </w:p>
        </w:tc>
        <w:tc>
          <w:tcPr>
            <w:tcW w:w="0" w:type="auto"/>
            <w:vAlign w:val="center"/>
          </w:tcPr>
          <w:p w14:paraId="54B9D5A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Square (MS)</w:t>
            </w:r>
          </w:p>
        </w:tc>
        <w:tc>
          <w:tcPr>
            <w:tcW w:w="0" w:type="auto"/>
            <w:vAlign w:val="center"/>
          </w:tcPr>
          <w:p w14:paraId="7846A2D6"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p>
        </w:tc>
        <w:tc>
          <w:tcPr>
            <w:tcW w:w="0" w:type="auto"/>
            <w:vAlign w:val="center"/>
          </w:tcPr>
          <w:p w14:paraId="48E1E1E7"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p-value</w:t>
            </w:r>
          </w:p>
        </w:tc>
      </w:tr>
      <w:tr w:rsidR="00FC55D8" w14:paraId="42C5BBA2" w14:textId="77777777">
        <w:trPr>
          <w:trHeight w:val="638"/>
          <w:tblCellSpacing w:w="15" w:type="dxa"/>
        </w:trPr>
        <w:tc>
          <w:tcPr>
            <w:tcW w:w="0" w:type="auto"/>
            <w:vAlign w:val="center"/>
          </w:tcPr>
          <w:p w14:paraId="651DEA6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Between Groups</w:t>
            </w:r>
          </w:p>
        </w:tc>
        <w:tc>
          <w:tcPr>
            <w:tcW w:w="0" w:type="auto"/>
            <w:vAlign w:val="center"/>
          </w:tcPr>
          <w:p w14:paraId="47B6560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128.45</w:t>
            </w:r>
          </w:p>
        </w:tc>
        <w:tc>
          <w:tcPr>
            <w:tcW w:w="0" w:type="auto"/>
            <w:vAlign w:val="center"/>
          </w:tcPr>
          <w:p w14:paraId="390FE20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315EEDF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64.225</w:t>
            </w:r>
          </w:p>
        </w:tc>
        <w:tc>
          <w:tcPr>
            <w:tcW w:w="0" w:type="auto"/>
            <w:vAlign w:val="center"/>
          </w:tcPr>
          <w:p w14:paraId="21DB611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9.87</w:t>
            </w:r>
          </w:p>
        </w:tc>
        <w:tc>
          <w:tcPr>
            <w:tcW w:w="0" w:type="auto"/>
            <w:vAlign w:val="center"/>
          </w:tcPr>
          <w:p w14:paraId="782872B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0.0003</w:t>
            </w:r>
          </w:p>
        </w:tc>
      </w:tr>
      <w:tr w:rsidR="00FC55D8" w14:paraId="5CF98037" w14:textId="77777777">
        <w:trPr>
          <w:trHeight w:val="638"/>
          <w:tblCellSpacing w:w="15" w:type="dxa"/>
        </w:trPr>
        <w:tc>
          <w:tcPr>
            <w:tcW w:w="0" w:type="auto"/>
            <w:vAlign w:val="center"/>
          </w:tcPr>
          <w:p w14:paraId="36BC18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Within Groups</w:t>
            </w:r>
          </w:p>
        </w:tc>
        <w:tc>
          <w:tcPr>
            <w:tcW w:w="0" w:type="auto"/>
            <w:vAlign w:val="center"/>
          </w:tcPr>
          <w:p w14:paraId="68F4BC7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510.60</w:t>
            </w:r>
          </w:p>
        </w:tc>
        <w:tc>
          <w:tcPr>
            <w:tcW w:w="0" w:type="auto"/>
            <w:vAlign w:val="center"/>
          </w:tcPr>
          <w:p w14:paraId="0FEFDF9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vAlign w:val="center"/>
          </w:tcPr>
          <w:p w14:paraId="0061E8C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tc>
        <w:tc>
          <w:tcPr>
            <w:tcW w:w="0" w:type="auto"/>
            <w:vAlign w:val="center"/>
          </w:tcPr>
          <w:p w14:paraId="472B8E87" w14:textId="77777777" w:rsidR="00FC55D8" w:rsidRDefault="00FC55D8">
            <w:pPr>
              <w:spacing w:after="0" w:line="240" w:lineRule="auto"/>
              <w:jc w:val="center"/>
              <w:rPr>
                <w:rFonts w:ascii="Times New Roman" w:eastAsia="Times New Roman" w:hAnsi="Times New Roman" w:cs="Times New Roman"/>
                <w:sz w:val="24"/>
                <w:szCs w:val="24"/>
              </w:rPr>
            </w:pPr>
          </w:p>
        </w:tc>
        <w:tc>
          <w:tcPr>
            <w:tcW w:w="0" w:type="auto"/>
            <w:vAlign w:val="center"/>
          </w:tcPr>
          <w:p w14:paraId="6D07BD63" w14:textId="77777777" w:rsidR="00FC55D8" w:rsidRDefault="00FC55D8">
            <w:pPr>
              <w:spacing w:after="0" w:line="240" w:lineRule="auto"/>
              <w:jc w:val="center"/>
              <w:rPr>
                <w:rFonts w:ascii="Times New Roman" w:eastAsia="Times New Roman" w:hAnsi="Times New Roman" w:cs="Times New Roman"/>
                <w:sz w:val="24"/>
                <w:szCs w:val="24"/>
              </w:rPr>
            </w:pPr>
          </w:p>
        </w:tc>
      </w:tr>
      <w:tr w:rsidR="00FC55D8" w14:paraId="0A888E50" w14:textId="77777777">
        <w:trPr>
          <w:trHeight w:val="673"/>
          <w:tblCellSpacing w:w="15" w:type="dxa"/>
        </w:trPr>
        <w:tc>
          <w:tcPr>
            <w:tcW w:w="0" w:type="auto"/>
            <w:vAlign w:val="center"/>
          </w:tcPr>
          <w:p w14:paraId="6AB8A48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tcPr>
          <w:p w14:paraId="488DCEF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639.05</w:t>
            </w:r>
          </w:p>
        </w:tc>
        <w:tc>
          <w:tcPr>
            <w:tcW w:w="0" w:type="auto"/>
            <w:vAlign w:val="center"/>
          </w:tcPr>
          <w:p w14:paraId="034A1C2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79</w:t>
            </w:r>
          </w:p>
        </w:tc>
        <w:tc>
          <w:tcPr>
            <w:tcW w:w="0" w:type="auto"/>
            <w:vAlign w:val="center"/>
          </w:tcPr>
          <w:p w14:paraId="4D27852C" w14:textId="77777777"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14:paraId="002CC3E1" w14:textId="77777777" w:rsidR="00FC55D8" w:rsidRDefault="00FC55D8">
            <w:pPr>
              <w:spacing w:after="0" w:line="240" w:lineRule="auto"/>
              <w:jc w:val="center"/>
              <w:rPr>
                <w:rFonts w:ascii="Times New Roman" w:eastAsia="Times New Roman" w:hAnsi="Times New Roman" w:cs="Times New Roman"/>
                <w:sz w:val="20"/>
                <w:szCs w:val="20"/>
              </w:rPr>
            </w:pPr>
          </w:p>
        </w:tc>
        <w:tc>
          <w:tcPr>
            <w:tcW w:w="0" w:type="auto"/>
            <w:vAlign w:val="center"/>
          </w:tcPr>
          <w:p w14:paraId="50633F84" w14:textId="77777777" w:rsidR="00FC55D8" w:rsidRDefault="00FC55D8">
            <w:pPr>
              <w:spacing w:after="0" w:line="240" w:lineRule="auto"/>
              <w:jc w:val="center"/>
              <w:rPr>
                <w:rFonts w:ascii="Times New Roman" w:eastAsia="Times New Roman" w:hAnsi="Times New Roman" w:cs="Times New Roman"/>
                <w:sz w:val="20"/>
                <w:szCs w:val="20"/>
              </w:rPr>
            </w:pPr>
          </w:p>
        </w:tc>
      </w:tr>
    </w:tbl>
    <w:p w14:paraId="33C84F61"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Desk Research, 2025).</w:t>
      </w:r>
    </w:p>
    <w:p w14:paraId="269A1E8C" w14:textId="77777777" w:rsidR="00FC55D8" w:rsidRDefault="00FC55D8">
      <w:pPr>
        <w:tabs>
          <w:tab w:val="left" w:pos="2925"/>
        </w:tabs>
        <w:rPr>
          <w:rFonts w:ascii="Times New Roman" w:eastAsia="Times New Roman" w:hAnsi="Times New Roman" w:cs="Times New Roman"/>
          <w:sz w:val="24"/>
          <w:szCs w:val="24"/>
        </w:rPr>
      </w:pPr>
    </w:p>
    <w:p w14:paraId="0192A054" w14:textId="77777777" w:rsidR="00FC55D8" w:rsidRDefault="00FC55D8">
      <w:pPr>
        <w:tabs>
          <w:tab w:val="left" w:pos="2925"/>
        </w:tabs>
        <w:rPr>
          <w:rFonts w:ascii="Times New Roman" w:eastAsia="Times New Roman" w:hAnsi="Times New Roman" w:cs="Times New Roman"/>
          <w:sz w:val="24"/>
          <w:szCs w:val="24"/>
        </w:rPr>
      </w:pPr>
    </w:p>
    <w:p w14:paraId="711D6438"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Hypotheses:</w:t>
      </w:r>
    </w:p>
    <w:p w14:paraId="0F9AB0E8" w14:textId="77777777"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₀</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(Null Hypothesis):</w:t>
      </w:r>
      <w:r>
        <w:rPr>
          <w:rFonts w:ascii="Times New Roman" w:eastAsia="Times New Roman" w:hAnsi="Times New Roman" w:cs="Times New Roman"/>
          <w:sz w:val="24"/>
          <w:szCs w:val="24"/>
        </w:rPr>
        <w:t xml:space="preserve"> There is no significant difference in perceived sustainable tourism development across varying levels of population growth.</w:t>
      </w:r>
    </w:p>
    <w:p w14:paraId="3C817D56" w14:textId="77777777" w:rsidR="00FC55D8" w:rsidRDefault="00183531">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Times New Roman"/>
          <w:b/>
          <w:bCs/>
          <w:sz w:val="24"/>
          <w:szCs w:val="24"/>
        </w:rPr>
        <w:t>₁</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(Alternative Hypothesis):</w:t>
      </w:r>
      <w:r>
        <w:rPr>
          <w:rFonts w:ascii="Times New Roman" w:eastAsia="Times New Roman" w:hAnsi="Times New Roman" w:cs="Times New Roman"/>
          <w:sz w:val="24"/>
          <w:szCs w:val="24"/>
        </w:rPr>
        <w:t xml:space="preserve"> There is a significant difference in</w:t>
      </w:r>
      <w:r>
        <w:rPr>
          <w:rFonts w:ascii="Times New Roman" w:eastAsia="Times New Roman" w:hAnsi="Times New Roman" w:cs="Times New Roman"/>
          <w:sz w:val="24"/>
          <w:szCs w:val="24"/>
        </w:rPr>
        <w:t xml:space="preserve"> perceived sustainable tourism development across varying levels of population growth.</w:t>
      </w:r>
    </w:p>
    <w:p w14:paraId="4EB229E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Rule &amp; Interpretation:</w:t>
      </w:r>
    </w:p>
    <w:p w14:paraId="23FE5EB5" w14:textId="77777777" w:rsidR="00FC55D8" w:rsidRDefault="001835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Since the </w:t>
      </w:r>
      <w:r>
        <w:rPr>
          <w:rFonts w:ascii="Times New Roman" w:eastAsia="Times New Roman" w:hAnsi="Times New Roman" w:cs="Times New Roman"/>
          <w:bCs/>
          <w:sz w:val="24"/>
          <w:szCs w:val="24"/>
        </w:rPr>
        <w:t xml:space="preserve">p-value (0.0003) </w:t>
      </w:r>
      <w:r>
        <w:rPr>
          <w:rFonts w:ascii="Times New Roman" w:eastAsia="Times New Roman" w:hAnsi="Times New Roman" w:cs="Times New Roman"/>
          <w:b/>
          <w:bCs/>
          <w:sz w:val="24"/>
          <w:szCs w:val="24"/>
        </w:rPr>
        <w:t xml:space="preserve">&lt; </w:t>
      </w:r>
      <w:r>
        <w:rPr>
          <w:rFonts w:ascii="Times New Roman" w:eastAsia="Times New Roman" w:hAnsi="Times New Roman" w:cs="Times New Roman"/>
          <w:bCs/>
          <w:sz w:val="24"/>
          <w:szCs w:val="24"/>
        </w:rPr>
        <w:t>0.05</w:t>
      </w:r>
      <w:r>
        <w:rPr>
          <w:rFonts w:ascii="Times New Roman" w:eastAsia="Times New Roman" w:hAnsi="Times New Roman" w:cs="Times New Roman"/>
          <w:sz w:val="24"/>
          <w:szCs w:val="24"/>
        </w:rPr>
        <w:t xml:space="preserve">, we </w:t>
      </w:r>
      <w:r>
        <w:rPr>
          <w:rFonts w:ascii="Times New Roman" w:eastAsia="Times New Roman" w:hAnsi="Times New Roman" w:cs="Times New Roman"/>
          <w:bCs/>
          <w:sz w:val="24"/>
          <w:szCs w:val="24"/>
        </w:rPr>
        <w:t>reject the null hypothesis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This indicates that </w:t>
      </w:r>
      <w:r>
        <w:rPr>
          <w:rFonts w:ascii="Times New Roman" w:eastAsia="Times New Roman" w:hAnsi="Times New Roman" w:cs="Times New Roman"/>
          <w:bCs/>
          <w:sz w:val="24"/>
          <w:szCs w:val="24"/>
        </w:rPr>
        <w:t>population growth levels significantly influence ho</w:t>
      </w:r>
      <w:r>
        <w:rPr>
          <w:rFonts w:ascii="Times New Roman" w:eastAsia="Times New Roman" w:hAnsi="Times New Roman" w:cs="Times New Roman"/>
          <w:bCs/>
          <w:sz w:val="24"/>
          <w:szCs w:val="24"/>
        </w:rPr>
        <w:t>w respondents perceive sustainable tourism development</w:t>
      </w:r>
      <w:r>
        <w:rPr>
          <w:rFonts w:ascii="Times New Roman" w:eastAsia="Times New Roman" w:hAnsi="Times New Roman" w:cs="Times New Roman"/>
          <w:sz w:val="24"/>
          <w:szCs w:val="24"/>
        </w:rPr>
        <w:t xml:space="preserve"> in North-Central Nigeria.</w:t>
      </w:r>
    </w:p>
    <w:p w14:paraId="70840CC9" w14:textId="77777777" w:rsidR="00FC55D8" w:rsidRDefault="0018353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7: Spatial Breakdown of Tourism Development and Population Pressure in North-Central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8"/>
        <w:gridCol w:w="1775"/>
        <w:gridCol w:w="2022"/>
        <w:gridCol w:w="2212"/>
        <w:gridCol w:w="2323"/>
      </w:tblGrid>
      <w:tr w:rsidR="00FC55D8" w14:paraId="65A60EB0" w14:textId="77777777">
        <w:trPr>
          <w:tblHeader/>
          <w:tblCellSpacing w:w="15" w:type="dxa"/>
        </w:trPr>
        <w:tc>
          <w:tcPr>
            <w:tcW w:w="0" w:type="auto"/>
            <w:vAlign w:val="center"/>
          </w:tcPr>
          <w:p w14:paraId="14EB5C5B"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0" w:type="auto"/>
            <w:vAlign w:val="center"/>
          </w:tcPr>
          <w:p w14:paraId="2442C0BD"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Estimated Population (2025)</w:t>
            </w:r>
          </w:p>
        </w:tc>
        <w:tc>
          <w:tcPr>
            <w:tcW w:w="0" w:type="auto"/>
            <w:vAlign w:val="center"/>
          </w:tcPr>
          <w:p w14:paraId="2FE8D68C"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Population Density (people/km²)</w:t>
            </w:r>
          </w:p>
        </w:tc>
        <w:tc>
          <w:tcPr>
            <w:tcW w:w="0" w:type="auto"/>
            <w:vAlign w:val="center"/>
          </w:tcPr>
          <w:p w14:paraId="127B8211"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Perceived </w:t>
            </w:r>
            <w:r>
              <w:rPr>
                <w:rFonts w:ascii="Times New Roman" w:eastAsia="Times New Roman" w:hAnsi="Times New Roman" w:cs="Times New Roman"/>
                <w:b/>
                <w:bCs/>
                <w:sz w:val="24"/>
                <w:szCs w:val="24"/>
              </w:rPr>
              <w:t>Tourism Development (%)</w:t>
            </w:r>
          </w:p>
        </w:tc>
        <w:tc>
          <w:tcPr>
            <w:tcW w:w="0" w:type="auto"/>
            <w:vAlign w:val="center"/>
          </w:tcPr>
          <w:p w14:paraId="27398B69" w14:textId="77777777" w:rsidR="00FC55D8" w:rsidRDefault="001835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Major Cultural Assets</w:t>
            </w:r>
          </w:p>
        </w:tc>
      </w:tr>
      <w:tr w:rsidR="00FC55D8" w14:paraId="5E34C7E1" w14:textId="77777777">
        <w:trPr>
          <w:tblCellSpacing w:w="15" w:type="dxa"/>
        </w:trPr>
        <w:tc>
          <w:tcPr>
            <w:tcW w:w="0" w:type="auto"/>
            <w:vAlign w:val="center"/>
          </w:tcPr>
          <w:p w14:paraId="2E8E641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Benue</w:t>
            </w:r>
          </w:p>
        </w:tc>
        <w:tc>
          <w:tcPr>
            <w:tcW w:w="0" w:type="auto"/>
            <w:vAlign w:val="center"/>
          </w:tcPr>
          <w:p w14:paraId="27A253E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6,880,000</w:t>
            </w:r>
          </w:p>
        </w:tc>
        <w:tc>
          <w:tcPr>
            <w:tcW w:w="0" w:type="auto"/>
            <w:vAlign w:val="center"/>
          </w:tcPr>
          <w:p w14:paraId="197A337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14:paraId="00162971"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vAlign w:val="center"/>
          </w:tcPr>
          <w:p w14:paraId="6D407E2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Tiv festivals, Benue River, Makurdi hills</w:t>
            </w:r>
          </w:p>
        </w:tc>
      </w:tr>
      <w:tr w:rsidR="00FC55D8" w14:paraId="370058F9" w14:textId="77777777">
        <w:trPr>
          <w:tblCellSpacing w:w="15" w:type="dxa"/>
        </w:trPr>
        <w:tc>
          <w:tcPr>
            <w:tcW w:w="0" w:type="auto"/>
            <w:vAlign w:val="center"/>
          </w:tcPr>
          <w:p w14:paraId="29E4FA40"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Kogi</w:t>
            </w:r>
          </w:p>
        </w:tc>
        <w:tc>
          <w:tcPr>
            <w:tcW w:w="0" w:type="auto"/>
            <w:vAlign w:val="center"/>
          </w:tcPr>
          <w:p w14:paraId="5061383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5,090,000</w:t>
            </w:r>
          </w:p>
        </w:tc>
        <w:tc>
          <w:tcPr>
            <w:tcW w:w="0" w:type="auto"/>
            <w:vAlign w:val="center"/>
          </w:tcPr>
          <w:p w14:paraId="3CB6CDC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0" w:type="auto"/>
            <w:vAlign w:val="center"/>
          </w:tcPr>
          <w:p w14:paraId="4C013AC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vAlign w:val="center"/>
          </w:tcPr>
          <w:p w14:paraId="663915A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Confluence point, Mount Patti, Igala arts</w:t>
            </w:r>
          </w:p>
        </w:tc>
      </w:tr>
      <w:tr w:rsidR="00FC55D8" w14:paraId="39C93A61" w14:textId="77777777">
        <w:trPr>
          <w:tblCellSpacing w:w="15" w:type="dxa"/>
        </w:trPr>
        <w:tc>
          <w:tcPr>
            <w:tcW w:w="0" w:type="auto"/>
            <w:vAlign w:val="center"/>
          </w:tcPr>
          <w:p w14:paraId="23620FD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Kwara</w:t>
            </w:r>
          </w:p>
        </w:tc>
        <w:tc>
          <w:tcPr>
            <w:tcW w:w="0" w:type="auto"/>
            <w:vAlign w:val="center"/>
          </w:tcPr>
          <w:p w14:paraId="04076F19"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4,610,000</w:t>
            </w:r>
          </w:p>
        </w:tc>
        <w:tc>
          <w:tcPr>
            <w:tcW w:w="0" w:type="auto"/>
            <w:vAlign w:val="center"/>
          </w:tcPr>
          <w:p w14:paraId="2C3DD57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14:paraId="5B32353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vAlign w:val="center"/>
          </w:tcPr>
          <w:p w14:paraId="302FEDF9" w14:textId="77777777"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Esie</w:t>
            </w:r>
            <w:proofErr w:type="spellEnd"/>
            <w:r>
              <w:rPr>
                <w:rFonts w:ascii="Times New Roman" w:eastAsia="Times New Roman" w:hAnsi="Times New Roman" w:cs="Times New Roman"/>
                <w:sz w:val="24"/>
                <w:szCs w:val="24"/>
              </w:rPr>
              <w:t xml:space="preserve"> museum, </w:t>
            </w:r>
            <w:proofErr w:type="spellStart"/>
            <w:r>
              <w:rPr>
                <w:rFonts w:ascii="Times New Roman" w:eastAsia="Times New Roman" w:hAnsi="Times New Roman" w:cs="Times New Roman"/>
                <w:sz w:val="24"/>
                <w:szCs w:val="24"/>
              </w:rPr>
              <w:t>Awon</w:t>
            </w:r>
            <w:proofErr w:type="spellEnd"/>
            <w:r>
              <w:rPr>
                <w:rFonts w:ascii="Times New Roman" w:eastAsia="Times New Roman" w:hAnsi="Times New Roman" w:cs="Times New Roman"/>
                <w:sz w:val="24"/>
                <w:szCs w:val="24"/>
              </w:rPr>
              <w:t xml:space="preserve"> mass wedding</w:t>
            </w:r>
          </w:p>
        </w:tc>
      </w:tr>
      <w:tr w:rsidR="00FC55D8" w14:paraId="2D97A8B2" w14:textId="77777777">
        <w:trPr>
          <w:tblCellSpacing w:w="15" w:type="dxa"/>
        </w:trPr>
        <w:tc>
          <w:tcPr>
            <w:tcW w:w="0" w:type="auto"/>
            <w:vAlign w:val="center"/>
          </w:tcPr>
          <w:p w14:paraId="77D17BA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Nasarawa</w:t>
            </w:r>
          </w:p>
        </w:tc>
        <w:tc>
          <w:tcPr>
            <w:tcW w:w="0" w:type="auto"/>
            <w:vAlign w:val="center"/>
          </w:tcPr>
          <w:p w14:paraId="3A82468F"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3,520,000</w:t>
            </w:r>
          </w:p>
        </w:tc>
        <w:tc>
          <w:tcPr>
            <w:tcW w:w="0" w:type="auto"/>
            <w:vAlign w:val="center"/>
          </w:tcPr>
          <w:p w14:paraId="32D9A41B"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vAlign w:val="center"/>
          </w:tcPr>
          <w:p w14:paraId="6279769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vAlign w:val="center"/>
          </w:tcPr>
          <w:p w14:paraId="68C6CC4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Farin Ruwa Falls, Keffi arts, </w:t>
            </w:r>
            <w:proofErr w:type="spellStart"/>
            <w:r>
              <w:rPr>
                <w:rFonts w:ascii="Times New Roman" w:eastAsia="Times New Roman" w:hAnsi="Times New Roman" w:cs="Times New Roman"/>
                <w:sz w:val="24"/>
                <w:szCs w:val="24"/>
              </w:rPr>
              <w:t>Eggon</w:t>
            </w:r>
            <w:proofErr w:type="spellEnd"/>
            <w:r>
              <w:rPr>
                <w:rFonts w:ascii="Times New Roman" w:eastAsia="Times New Roman" w:hAnsi="Times New Roman" w:cs="Times New Roman"/>
                <w:sz w:val="24"/>
                <w:szCs w:val="24"/>
              </w:rPr>
              <w:t xml:space="preserve"> culture</w:t>
            </w:r>
          </w:p>
        </w:tc>
      </w:tr>
      <w:tr w:rsidR="00FC55D8" w14:paraId="4732D1DF" w14:textId="77777777">
        <w:trPr>
          <w:tblCellSpacing w:w="15" w:type="dxa"/>
        </w:trPr>
        <w:tc>
          <w:tcPr>
            <w:tcW w:w="0" w:type="auto"/>
            <w:vAlign w:val="center"/>
          </w:tcPr>
          <w:p w14:paraId="2E2F738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Niger</w:t>
            </w:r>
          </w:p>
        </w:tc>
        <w:tc>
          <w:tcPr>
            <w:tcW w:w="0" w:type="auto"/>
            <w:vAlign w:val="center"/>
          </w:tcPr>
          <w:p w14:paraId="6D6FEB1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6,320,000</w:t>
            </w:r>
          </w:p>
        </w:tc>
        <w:tc>
          <w:tcPr>
            <w:tcW w:w="0" w:type="auto"/>
            <w:vAlign w:val="center"/>
          </w:tcPr>
          <w:p w14:paraId="799AC484"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0" w:type="auto"/>
            <w:vAlign w:val="center"/>
          </w:tcPr>
          <w:p w14:paraId="41720333"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tcPr>
          <w:p w14:paraId="4DF1901F" w14:textId="77777777" w:rsidR="00FC55D8" w:rsidRDefault="00183531">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Gurara</w:t>
            </w:r>
            <w:proofErr w:type="spellEnd"/>
            <w:r>
              <w:rPr>
                <w:rFonts w:ascii="Times New Roman" w:eastAsia="Times New Roman" w:hAnsi="Times New Roman" w:cs="Times New Roman"/>
                <w:sz w:val="24"/>
                <w:szCs w:val="24"/>
              </w:rPr>
              <w:t xml:space="preserve"> Falls, Zuma Rock, Nupe heritage</w:t>
            </w:r>
          </w:p>
        </w:tc>
      </w:tr>
      <w:tr w:rsidR="00FC55D8" w14:paraId="02902781" w14:textId="77777777">
        <w:trPr>
          <w:tblCellSpacing w:w="15" w:type="dxa"/>
        </w:trPr>
        <w:tc>
          <w:tcPr>
            <w:tcW w:w="0" w:type="auto"/>
            <w:vAlign w:val="center"/>
          </w:tcPr>
          <w:p w14:paraId="03AA4556"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Plateau</w:t>
            </w:r>
          </w:p>
        </w:tc>
        <w:tc>
          <w:tcPr>
            <w:tcW w:w="0" w:type="auto"/>
            <w:vAlign w:val="center"/>
          </w:tcPr>
          <w:p w14:paraId="3632A83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5,580,000</w:t>
            </w:r>
          </w:p>
        </w:tc>
        <w:tc>
          <w:tcPr>
            <w:tcW w:w="0" w:type="auto"/>
            <w:vAlign w:val="center"/>
          </w:tcPr>
          <w:p w14:paraId="506D2E9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vAlign w:val="center"/>
          </w:tcPr>
          <w:p w14:paraId="07A1F995"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vAlign w:val="center"/>
          </w:tcPr>
          <w:p w14:paraId="6BF0739C"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 Wildlife Park, Nok culture, Shere Hills</w:t>
            </w:r>
          </w:p>
        </w:tc>
      </w:tr>
      <w:tr w:rsidR="00FC55D8" w14:paraId="64E2309C" w14:textId="77777777">
        <w:trPr>
          <w:tblCellSpacing w:w="15" w:type="dxa"/>
        </w:trPr>
        <w:tc>
          <w:tcPr>
            <w:tcW w:w="0" w:type="auto"/>
            <w:vAlign w:val="center"/>
          </w:tcPr>
          <w:p w14:paraId="6F482ED7"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FCT (Abuja)</w:t>
            </w:r>
          </w:p>
        </w:tc>
        <w:tc>
          <w:tcPr>
            <w:tcW w:w="0" w:type="auto"/>
            <w:vAlign w:val="center"/>
          </w:tcPr>
          <w:p w14:paraId="3F39EA0A"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4,450,000</w:t>
            </w:r>
          </w:p>
        </w:tc>
        <w:tc>
          <w:tcPr>
            <w:tcW w:w="0" w:type="auto"/>
            <w:vAlign w:val="center"/>
          </w:tcPr>
          <w:p w14:paraId="2BD45CD2"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860</w:t>
            </w:r>
          </w:p>
        </w:tc>
        <w:tc>
          <w:tcPr>
            <w:tcW w:w="0" w:type="auto"/>
            <w:vAlign w:val="center"/>
          </w:tcPr>
          <w:p w14:paraId="0CF9C04E"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vAlign w:val="center"/>
          </w:tcPr>
          <w:p w14:paraId="645325E8" w14:textId="77777777" w:rsidR="00FC55D8" w:rsidRDefault="001835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Aso Rock, Arts &amp; Crafts Village, </w:t>
            </w:r>
            <w:r>
              <w:rPr>
                <w:rFonts w:ascii="Times New Roman" w:eastAsia="Times New Roman" w:hAnsi="Times New Roman" w:cs="Times New Roman"/>
                <w:sz w:val="24"/>
                <w:szCs w:val="24"/>
              </w:rPr>
              <w:t>cultural expos</w:t>
            </w:r>
          </w:p>
        </w:tc>
      </w:tr>
    </w:tbl>
    <w:p w14:paraId="546FD020"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Research, 2025).</w:t>
      </w:r>
    </w:p>
    <w:p w14:paraId="60903457" w14:textId="77777777" w:rsidR="00FC55D8" w:rsidRDefault="00183531">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Key Interpretations:</w:t>
      </w:r>
    </w:p>
    <w:p w14:paraId="1734C9D8"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Highest population pressure</w:t>
      </w:r>
      <w:r>
        <w:rPr>
          <w:rFonts w:ascii="Times New Roman" w:eastAsia="Times New Roman" w:hAnsi="Times New Roman" w:cs="Times New Roman"/>
          <w:sz w:val="24"/>
          <w:szCs w:val="24"/>
        </w:rPr>
        <w:t xml:space="preserve"> was in the </w:t>
      </w:r>
      <w:r>
        <w:rPr>
          <w:rFonts w:ascii="Times New Roman" w:eastAsia="Times New Roman" w:hAnsi="Times New Roman" w:cs="Times New Roman"/>
          <w:bCs/>
          <w:sz w:val="24"/>
          <w:szCs w:val="24"/>
        </w:rPr>
        <w:t>FCT</w:t>
      </w:r>
      <w:r>
        <w:rPr>
          <w:rFonts w:ascii="Times New Roman" w:eastAsia="Times New Roman" w:hAnsi="Times New Roman" w:cs="Times New Roman"/>
          <w:sz w:val="24"/>
          <w:szCs w:val="24"/>
        </w:rPr>
        <w:t xml:space="preserve"> with a </w:t>
      </w:r>
      <w:r>
        <w:rPr>
          <w:rFonts w:ascii="Times New Roman" w:eastAsia="Times New Roman" w:hAnsi="Times New Roman" w:cs="Times New Roman"/>
          <w:bCs/>
          <w:sz w:val="24"/>
          <w:szCs w:val="24"/>
        </w:rPr>
        <w:t>density of ((860 people/km²)</w:t>
      </w:r>
      <w:r>
        <w:rPr>
          <w:rFonts w:ascii="Times New Roman" w:eastAsia="Times New Roman" w:hAnsi="Times New Roman" w:cs="Times New Roman"/>
          <w:sz w:val="24"/>
          <w:szCs w:val="24"/>
        </w:rPr>
        <w:t>, which correlates with a high perceived tourism development score (</w:t>
      </w:r>
      <w:r>
        <w:rPr>
          <w:rFonts w:ascii="Times New Roman" w:eastAsia="Times New Roman" w:hAnsi="Times New Roman" w:cs="Times New Roman"/>
          <w:bCs/>
          <w:sz w:val="24"/>
          <w:szCs w:val="24"/>
        </w:rPr>
        <w:t>80%</w:t>
      </w:r>
      <w:r>
        <w:rPr>
          <w:rFonts w:ascii="Times New Roman" w:eastAsia="Times New Roman" w:hAnsi="Times New Roman" w:cs="Times New Roman"/>
          <w:sz w:val="24"/>
          <w:szCs w:val="24"/>
        </w:rPr>
        <w:t xml:space="preserve">), due to better infrastructure and </w:t>
      </w:r>
      <w:r>
        <w:rPr>
          <w:rFonts w:ascii="Times New Roman" w:eastAsia="Times New Roman" w:hAnsi="Times New Roman" w:cs="Times New Roman"/>
          <w:sz w:val="24"/>
          <w:szCs w:val="24"/>
        </w:rPr>
        <w:t>international exposure.</w:t>
      </w:r>
    </w:p>
    <w:p w14:paraId="5F302DF2"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Plateau and Niger States</w:t>
      </w:r>
      <w:r>
        <w:rPr>
          <w:rFonts w:ascii="Times New Roman" w:eastAsia="Times New Roman" w:hAnsi="Times New Roman" w:cs="Times New Roman"/>
          <w:sz w:val="24"/>
          <w:szCs w:val="24"/>
        </w:rPr>
        <w:t xml:space="preserve"> also showed strong tourism indices, supported by rich cultural heritage and natural attractions.</w:t>
      </w:r>
    </w:p>
    <w:p w14:paraId="565F8BE2" w14:textId="77777777" w:rsidR="00FC55D8" w:rsidRDefault="00183531">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Lower density states</w:t>
      </w:r>
      <w:r>
        <w:rPr>
          <w:rFonts w:ascii="Times New Roman" w:eastAsia="Times New Roman" w:hAnsi="Times New Roman" w:cs="Times New Roman"/>
          <w:sz w:val="24"/>
          <w:szCs w:val="24"/>
        </w:rPr>
        <w:t xml:space="preserve"> like </w:t>
      </w:r>
      <w:r>
        <w:rPr>
          <w:rFonts w:ascii="Times New Roman" w:eastAsia="Times New Roman" w:hAnsi="Times New Roman" w:cs="Times New Roman"/>
          <w:bCs/>
          <w:sz w:val="24"/>
          <w:szCs w:val="24"/>
        </w:rPr>
        <w:t>Nasarawa</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Kwara</w:t>
      </w:r>
      <w:r>
        <w:rPr>
          <w:rFonts w:ascii="Times New Roman" w:eastAsia="Times New Roman" w:hAnsi="Times New Roman" w:cs="Times New Roman"/>
          <w:sz w:val="24"/>
          <w:szCs w:val="24"/>
        </w:rPr>
        <w:t xml:space="preserve"> have moderate development, likely reflecting lower government inv</w:t>
      </w:r>
      <w:r>
        <w:rPr>
          <w:rFonts w:ascii="Times New Roman" w:eastAsia="Times New Roman" w:hAnsi="Times New Roman" w:cs="Times New Roman"/>
          <w:sz w:val="24"/>
          <w:szCs w:val="24"/>
        </w:rPr>
        <w:t>estment or market visibility.</w:t>
      </w:r>
    </w:p>
    <w:p w14:paraId="2A863751" w14:textId="77777777" w:rsidR="00FC55D8" w:rsidRDefault="00183531">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5.0. Discussion of Findings</w:t>
      </w:r>
    </w:p>
    <w:p w14:paraId="7A04EC93" w14:textId="77777777" w:rsidR="00FC55D8" w:rsidRDefault="00183531">
      <w:pPr>
        <w:pStyle w:val="NormalWeb"/>
        <w:spacing w:line="480" w:lineRule="auto"/>
        <w:jc w:val="both"/>
      </w:pPr>
      <w:r>
        <w:t>The findings from the study reveal complex interactions between population pressure and tourism development in North-Central Nigeria. The integration of descriptive and inferential statistics, suppo</w:t>
      </w:r>
      <w:r>
        <w:t>rted by spatial analysis, highlights both opportunities and threats to achieving sustainable tourism and cultural preservation in the face of rising population growth.</w:t>
      </w:r>
    </w:p>
    <w:p w14:paraId="29F4AE8D" w14:textId="77777777" w:rsidR="00FC55D8" w:rsidRDefault="00183531">
      <w:pPr>
        <w:pStyle w:val="Heading3"/>
        <w:rPr>
          <w:sz w:val="24"/>
          <w:szCs w:val="24"/>
        </w:rPr>
      </w:pPr>
      <w:r>
        <w:rPr>
          <w:rStyle w:val="Strong"/>
          <w:b/>
          <w:bCs/>
          <w:sz w:val="24"/>
          <w:szCs w:val="24"/>
        </w:rPr>
        <w:t>1. Relationship between Population Pressure and Tourism Development</w:t>
      </w:r>
    </w:p>
    <w:p w14:paraId="2AD92779" w14:textId="77777777" w:rsidR="00FC55D8" w:rsidRDefault="00183531">
      <w:pPr>
        <w:pStyle w:val="NormalWeb"/>
        <w:spacing w:line="480" w:lineRule="auto"/>
        <w:jc w:val="both"/>
      </w:pPr>
      <w:r>
        <w:t xml:space="preserve">The Chi-square test </w:t>
      </w:r>
      <w:r>
        <w:t xml:space="preserve">revealed a statistically significant association between population pressure and perceived levels of tourism development across the region (χ² = 16.72, df = 6, p = 0.010). This indicates that as population increases—particularly in high-density areas such </w:t>
      </w:r>
      <w:r>
        <w:t>as the Federal Capital Territory (FCT) so does the perceived tourism growth. This could be attributed to the fact that population concentration often stimulates urbanization, infrastructure development, and increased demand for cultural and leisure activit</w:t>
      </w:r>
      <w:r>
        <w:t>ies (UNWTO, 2023).</w:t>
      </w:r>
    </w:p>
    <w:p w14:paraId="67CC1509" w14:textId="77777777" w:rsidR="00FC55D8" w:rsidRDefault="00183531">
      <w:pPr>
        <w:pStyle w:val="NormalWeb"/>
        <w:spacing w:line="480" w:lineRule="auto"/>
        <w:jc w:val="both"/>
      </w:pPr>
      <w:r>
        <w:t xml:space="preserve">However, the relationship is not uniformly positive. While FCT and Plateau State exhibit both high population density and tourism development, states such as Nasarawa and Benue show high </w:t>
      </w:r>
      <w:r>
        <w:lastRenderedPageBreak/>
        <w:t xml:space="preserve">population figures with relatively modest tourism </w:t>
      </w:r>
      <w:r>
        <w:t>indicators. This variation suggests that other factors such as investment in infrastructure, security, and heritage conservation policies—mediate the relationship between population growth and tourism development (Aduku &amp; Ibrahim, 2021).</w:t>
      </w:r>
    </w:p>
    <w:p w14:paraId="1B4FF06F" w14:textId="77777777" w:rsidR="00FC55D8" w:rsidRDefault="00183531">
      <w:pPr>
        <w:pStyle w:val="Heading3"/>
        <w:rPr>
          <w:sz w:val="24"/>
          <w:szCs w:val="24"/>
        </w:rPr>
      </w:pPr>
      <w:r>
        <w:rPr>
          <w:rStyle w:val="Strong"/>
          <w:b/>
          <w:bCs/>
          <w:sz w:val="24"/>
          <w:szCs w:val="24"/>
        </w:rPr>
        <w:t>2. Variation in To</w:t>
      </w:r>
      <w:r>
        <w:rPr>
          <w:rStyle w:val="Strong"/>
          <w:b/>
          <w:bCs/>
          <w:sz w:val="24"/>
          <w:szCs w:val="24"/>
        </w:rPr>
        <w:t>urism Development Across States</w:t>
      </w:r>
    </w:p>
    <w:p w14:paraId="64C796F5" w14:textId="77777777" w:rsidR="00FC55D8" w:rsidRDefault="00183531">
      <w:pPr>
        <w:pStyle w:val="NormalWeb"/>
        <w:spacing w:line="480" w:lineRule="auto"/>
        <w:jc w:val="both"/>
      </w:pPr>
      <w:r>
        <w:t>The ANOVA result (</w:t>
      </w:r>
      <w:proofErr w:type="gramStart"/>
      <w:r>
        <w:t>F(</w:t>
      </w:r>
      <w:proofErr w:type="gramEnd"/>
      <w:r>
        <w:t xml:space="preserve">6, 63) = 4.95, p = 0.001) confirms significant differences in tourism development levels across the states in the North-Central geopolitical zone. Post-hoc analysis further indicates that the FCT and </w:t>
      </w:r>
      <w:r>
        <w:t>Plateau State significantly outperform states like Nasarawa and Kwara in terms of tourism development. These disparities reflect uneven spatial distribution of government and private investment in the tourism sector, which echoes findings from earlier stud</w:t>
      </w:r>
      <w:r>
        <w:t>ies on Nigeria’s regional tourism imbalance (Okonkwo, 2020).</w:t>
      </w:r>
    </w:p>
    <w:p w14:paraId="57F71D87" w14:textId="77777777" w:rsidR="00FC55D8" w:rsidRDefault="00183531">
      <w:pPr>
        <w:pStyle w:val="NormalWeb"/>
        <w:spacing w:line="480" w:lineRule="auto"/>
        <w:jc w:val="both"/>
      </w:pPr>
      <w:r>
        <w:t>Furthermore, Plateau State’s historical significance and natural endowments, such as the Shere Hills and Nok cultural sites, are key drivers of its performance. Similarly, the FCT benefits from i</w:t>
      </w:r>
      <w:r>
        <w:t>nternational visibility and security, which make it an attractive destination for both domestic and international tourists.</w:t>
      </w:r>
    </w:p>
    <w:p w14:paraId="3E34ACCB" w14:textId="77777777" w:rsidR="00FC55D8" w:rsidRDefault="00183531">
      <w:pPr>
        <w:pStyle w:val="Heading3"/>
        <w:rPr>
          <w:sz w:val="24"/>
          <w:szCs w:val="24"/>
        </w:rPr>
      </w:pPr>
      <w:r>
        <w:rPr>
          <w:rStyle w:val="Strong"/>
          <w:b/>
          <w:bCs/>
          <w:sz w:val="24"/>
          <w:szCs w:val="24"/>
        </w:rPr>
        <w:t>3. Cultural Assets and Sustainability Challenges</w:t>
      </w:r>
    </w:p>
    <w:p w14:paraId="05D5BF0B" w14:textId="77777777" w:rsidR="00FC55D8" w:rsidRDefault="00183531">
      <w:pPr>
        <w:pStyle w:val="NormalWeb"/>
        <w:spacing w:line="480" w:lineRule="auto"/>
        <w:jc w:val="both"/>
      </w:pPr>
      <w:r>
        <w:t xml:space="preserve">While the quantitative data indicate positive trends in tourism development in </w:t>
      </w:r>
      <w:r>
        <w:t>specific states, qualitative interpretations of the spatial breakdown reveal that these trends may be accompanied by threats to cultural preservation. For instance, increased tourism in the FCT and Plateau has led to commercialization of traditional festiv</w:t>
      </w:r>
      <w:r>
        <w:t>als, dilution of indigenous languages, and encroachment on heritage sites (Eze &amp; Mohammed, 2022).</w:t>
      </w:r>
    </w:p>
    <w:p w14:paraId="740EAD8F" w14:textId="77777777" w:rsidR="00FC55D8" w:rsidRDefault="00183531">
      <w:pPr>
        <w:pStyle w:val="NormalWeb"/>
        <w:spacing w:line="480" w:lineRule="auto"/>
        <w:jc w:val="both"/>
      </w:pPr>
      <w:r>
        <w:lastRenderedPageBreak/>
        <w:t>This reinforces the critical need for sustainable tourism policies that prioritize cultural preservation alongside economic gain. It aligns with the principle</w:t>
      </w:r>
      <w:r>
        <w:t>s of community-based tourism, which advocate for the inclusion of indigenous populations in planning and benefit-sharing, particularly in areas like Benue and Niger where rich cultural assets remain underutilized.</w:t>
      </w:r>
    </w:p>
    <w:p w14:paraId="7225395D" w14:textId="77777777" w:rsidR="00FC55D8" w:rsidRDefault="00183531">
      <w:pPr>
        <w:pStyle w:val="Heading3"/>
        <w:rPr>
          <w:sz w:val="24"/>
          <w:szCs w:val="24"/>
        </w:rPr>
      </w:pPr>
      <w:r>
        <w:rPr>
          <w:rStyle w:val="Strong"/>
          <w:b/>
          <w:bCs/>
          <w:sz w:val="24"/>
          <w:szCs w:val="24"/>
        </w:rPr>
        <w:t>4. Policy Implications</w:t>
      </w:r>
    </w:p>
    <w:p w14:paraId="19168CB7" w14:textId="77777777" w:rsidR="00FC55D8" w:rsidRDefault="00183531">
      <w:pPr>
        <w:pStyle w:val="NormalWeb"/>
        <w:spacing w:line="480" w:lineRule="auto"/>
        <w:jc w:val="both"/>
      </w:pPr>
      <w:r>
        <w:t>The findings sugges</w:t>
      </w:r>
      <w:r>
        <w:t>t that sustainable tourism development in North-Central Nigeria must be spatially responsive and population-sensitive. High-density areas should prioritize infrastructure upgrades and crowd management strategies, while low-density, heritage-rich areas need</w:t>
      </w:r>
      <w:r>
        <w:t xml:space="preserve"> investment in visibility, conservation, and security.</w:t>
      </w:r>
    </w:p>
    <w:p w14:paraId="1120F990" w14:textId="77777777" w:rsidR="00FC55D8" w:rsidRDefault="00183531">
      <w:pPr>
        <w:pStyle w:val="NormalWeb"/>
        <w:spacing w:line="480" w:lineRule="auto"/>
        <w:jc w:val="both"/>
      </w:pPr>
      <w:r>
        <w:t>Furthermore, the study underscores the value of adopting geo-political frameworks in tourism planning to address regional disparities, enhance cultural mapping, and promote equitable growth.</w:t>
      </w:r>
    </w:p>
    <w:p w14:paraId="3912BBD1" w14:textId="77777777" w:rsidR="00FC55D8" w:rsidRDefault="00183531">
      <w:pPr>
        <w:pStyle w:val="Heading3"/>
        <w:rPr>
          <w:sz w:val="24"/>
          <w:szCs w:val="24"/>
        </w:rPr>
      </w:pPr>
      <w:r>
        <w:rPr>
          <w:rStyle w:val="Strong"/>
          <w:b/>
          <w:bCs/>
          <w:sz w:val="24"/>
          <w:szCs w:val="24"/>
        </w:rPr>
        <w:t>5.1 Conclu</w:t>
      </w:r>
      <w:r>
        <w:rPr>
          <w:rStyle w:val="Strong"/>
          <w:b/>
          <w:bCs/>
          <w:sz w:val="24"/>
          <w:szCs w:val="24"/>
        </w:rPr>
        <w:t>sion</w:t>
      </w:r>
    </w:p>
    <w:p w14:paraId="1EBC04BD" w14:textId="77777777" w:rsidR="00FC55D8" w:rsidRDefault="00183531">
      <w:pPr>
        <w:pStyle w:val="NormalWeb"/>
        <w:spacing w:line="480" w:lineRule="auto"/>
        <w:jc w:val="both"/>
      </w:pPr>
      <w:r>
        <w:t>This study investigated the impact of population pressure on tourism development across the six states and Federal Capital Territory (FCT) of North-Central Nigeria. Using a combination of descriptive statistics, inferential analysis (Chi-square and AN</w:t>
      </w:r>
      <w:r>
        <w:t>OVA), and spatial breakdowns, the research established that:</w:t>
      </w:r>
    </w:p>
    <w:p w14:paraId="2E0E88E6" w14:textId="77777777" w:rsidR="00FC55D8" w:rsidRDefault="00183531">
      <w:pPr>
        <w:pStyle w:val="NormalWeb"/>
        <w:numPr>
          <w:ilvl w:val="0"/>
          <w:numId w:val="13"/>
        </w:numPr>
        <w:spacing w:line="480" w:lineRule="auto"/>
        <w:jc w:val="both"/>
      </w:pPr>
      <w:r>
        <w:t xml:space="preserve">There is a </w:t>
      </w:r>
      <w:r>
        <w:rPr>
          <w:rStyle w:val="Strong"/>
          <w:b w:val="0"/>
        </w:rPr>
        <w:t>statistically significant relationship</w:t>
      </w:r>
      <w:r>
        <w:t xml:space="preserve"> between population density and perceived levels of tourism development in the region.</w:t>
      </w:r>
    </w:p>
    <w:p w14:paraId="7EA6A8E8" w14:textId="77777777" w:rsidR="00FC55D8" w:rsidRDefault="00183531">
      <w:pPr>
        <w:pStyle w:val="NormalWeb"/>
        <w:numPr>
          <w:ilvl w:val="0"/>
          <w:numId w:val="13"/>
        </w:numPr>
        <w:spacing w:line="480" w:lineRule="auto"/>
        <w:jc w:val="both"/>
      </w:pPr>
      <w:r>
        <w:rPr>
          <w:rStyle w:val="Strong"/>
          <w:b w:val="0"/>
        </w:rPr>
        <w:lastRenderedPageBreak/>
        <w:t>Tourism growth is unevenly distributed</w:t>
      </w:r>
      <w:r>
        <w:t>, with states like FC</w:t>
      </w:r>
      <w:r>
        <w:t>T and Plateau demonstrating high development indicators, while others such as Nasarawa and Kogi lag behind despite comparable or rising population pressures.</w:t>
      </w:r>
    </w:p>
    <w:p w14:paraId="5AAAC5D0" w14:textId="77777777" w:rsidR="00FC55D8" w:rsidRDefault="00183531">
      <w:pPr>
        <w:pStyle w:val="NormalWeb"/>
        <w:numPr>
          <w:ilvl w:val="0"/>
          <w:numId w:val="13"/>
        </w:numPr>
        <w:spacing w:line="480" w:lineRule="auto"/>
        <w:jc w:val="both"/>
      </w:pPr>
      <w:r>
        <w:t xml:space="preserve">Spatial analysis suggests that </w:t>
      </w:r>
      <w:r>
        <w:rPr>
          <w:rStyle w:val="Strong"/>
          <w:b w:val="0"/>
        </w:rPr>
        <w:t>proximity to administrative centers, security conditions,</w:t>
      </w:r>
      <w:r>
        <w:rPr>
          <w:rStyle w:val="Strong"/>
        </w:rPr>
        <w:t xml:space="preserve"> </w:t>
      </w:r>
      <w:r>
        <w:rPr>
          <w:rStyle w:val="Strong"/>
          <w:b w:val="0"/>
        </w:rPr>
        <w:t>infrastru</w:t>
      </w:r>
      <w:r>
        <w:rPr>
          <w:rStyle w:val="Strong"/>
          <w:b w:val="0"/>
        </w:rPr>
        <w:t>cture, and visibility of cultural assets</w:t>
      </w:r>
      <w:r>
        <w:rPr>
          <w:b/>
        </w:rPr>
        <w:t xml:space="preserve"> </w:t>
      </w:r>
      <w:r>
        <w:t>all influence how population dynamics affect tourism growth.</w:t>
      </w:r>
    </w:p>
    <w:p w14:paraId="6473AE60" w14:textId="77777777" w:rsidR="00FC55D8" w:rsidRDefault="00183531">
      <w:pPr>
        <w:pStyle w:val="NormalWeb"/>
        <w:numPr>
          <w:ilvl w:val="0"/>
          <w:numId w:val="13"/>
        </w:numPr>
        <w:spacing w:line="480" w:lineRule="auto"/>
        <w:jc w:val="both"/>
        <w:rPr>
          <w:b/>
        </w:rPr>
      </w:pPr>
      <w:r>
        <w:t xml:space="preserve">Although increased population can stimulate tourism demand, </w:t>
      </w:r>
      <w:r>
        <w:rPr>
          <w:rStyle w:val="Strong"/>
          <w:b w:val="0"/>
        </w:rPr>
        <w:t>unchecked urbanization and commercialization pose risks to cultural integrity and environmenta</w:t>
      </w:r>
      <w:r>
        <w:rPr>
          <w:rStyle w:val="Strong"/>
          <w:b w:val="0"/>
        </w:rPr>
        <w:t>l sustainability.</w:t>
      </w:r>
    </w:p>
    <w:p w14:paraId="44F595B5" w14:textId="77777777" w:rsidR="00FC55D8" w:rsidRDefault="00183531">
      <w:pPr>
        <w:pStyle w:val="NormalWeb"/>
        <w:spacing w:line="480" w:lineRule="auto"/>
        <w:jc w:val="both"/>
      </w:pPr>
      <w:r>
        <w:t>The study underscores the need for a nuanced, spatially-sensitive approach to tourism development that balances economic growth with cultural preservation and sustainable urban planning.</w:t>
      </w:r>
    </w:p>
    <w:p w14:paraId="1C7D0BC2" w14:textId="77777777" w:rsidR="00FC55D8" w:rsidRDefault="00183531">
      <w:pPr>
        <w:pStyle w:val="Heading3"/>
        <w:rPr>
          <w:sz w:val="24"/>
          <w:szCs w:val="24"/>
        </w:rPr>
      </w:pPr>
      <w:r>
        <w:rPr>
          <w:rStyle w:val="Strong"/>
          <w:b/>
          <w:bCs/>
          <w:sz w:val="24"/>
          <w:szCs w:val="24"/>
        </w:rPr>
        <w:t>5.2. Recommendations</w:t>
      </w:r>
    </w:p>
    <w:p w14:paraId="0438E480" w14:textId="77777777" w:rsidR="00FC55D8" w:rsidRDefault="00183531">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1. </w:t>
      </w:r>
      <w:r>
        <w:rPr>
          <w:rStyle w:val="Strong"/>
          <w:rFonts w:ascii="Times New Roman" w:hAnsi="Times New Roman" w:cs="Times New Roman"/>
          <w:bCs/>
          <w:i w:val="0"/>
          <w:color w:val="auto"/>
          <w:sz w:val="24"/>
          <w:szCs w:val="24"/>
        </w:rPr>
        <w:t>Integrate Population Projec</w:t>
      </w:r>
      <w:r>
        <w:rPr>
          <w:rStyle w:val="Strong"/>
          <w:rFonts w:ascii="Times New Roman" w:hAnsi="Times New Roman" w:cs="Times New Roman"/>
          <w:bCs/>
          <w:i w:val="0"/>
          <w:color w:val="auto"/>
          <w:sz w:val="24"/>
          <w:szCs w:val="24"/>
        </w:rPr>
        <w:t>tions into Tourism Planning:</w:t>
      </w:r>
    </w:p>
    <w:p w14:paraId="15A2BFDF" w14:textId="77777777" w:rsidR="00FC55D8" w:rsidRDefault="00183531">
      <w:pPr>
        <w:pStyle w:val="NormalWeb"/>
        <w:spacing w:line="480" w:lineRule="auto"/>
        <w:jc w:val="both"/>
      </w:pPr>
      <w:r>
        <w:t>Tourism policies in North-Central Nigeria must incorporate demographic forecasting. Urban centers like the FCT and Jos should adopt crowd-control infrastructure, zoning regulations, and tourism load assessments to manage pressu</w:t>
      </w:r>
      <w:r>
        <w:t>re on heritage sites and facilities.</w:t>
      </w:r>
    </w:p>
    <w:p w14:paraId="1FA7786C"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2. </w:t>
      </w:r>
      <w:r>
        <w:rPr>
          <w:rStyle w:val="Strong"/>
          <w:rFonts w:ascii="Times New Roman" w:hAnsi="Times New Roman" w:cs="Times New Roman"/>
          <w:bCs/>
          <w:i w:val="0"/>
          <w:color w:val="auto"/>
          <w:sz w:val="24"/>
          <w:szCs w:val="24"/>
        </w:rPr>
        <w:t>Decentralize Tourism Development:</w:t>
      </w:r>
    </w:p>
    <w:p w14:paraId="76C399BA" w14:textId="77777777" w:rsidR="00FC55D8" w:rsidRDefault="00183531">
      <w:pPr>
        <w:pStyle w:val="NormalWeb"/>
        <w:spacing w:line="480" w:lineRule="auto"/>
        <w:jc w:val="both"/>
      </w:pPr>
      <w:r>
        <w:t>To ease pressure on overburdened urban tourism hubs, investments should be redirected toward underutilized but culturally rich states like Benue and Niger. These areas should benefit</w:t>
      </w:r>
      <w:r>
        <w:t xml:space="preserve"> from eco-tourism models, community-based heritage curation, and marketing efforts to attract visitors.</w:t>
      </w:r>
    </w:p>
    <w:p w14:paraId="48ED743F"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 xml:space="preserve">3. </w:t>
      </w:r>
      <w:r>
        <w:rPr>
          <w:rStyle w:val="Strong"/>
          <w:rFonts w:ascii="Times New Roman" w:hAnsi="Times New Roman" w:cs="Times New Roman"/>
          <w:bCs/>
          <w:i w:val="0"/>
          <w:color w:val="auto"/>
          <w:sz w:val="24"/>
          <w:szCs w:val="24"/>
        </w:rPr>
        <w:t>Strengthen Cultural Heritage Protection Frameworks:</w:t>
      </w:r>
    </w:p>
    <w:p w14:paraId="58918281" w14:textId="77777777" w:rsidR="00FC55D8" w:rsidRDefault="00183531">
      <w:pPr>
        <w:pStyle w:val="NormalWeb"/>
        <w:spacing w:line="480" w:lineRule="auto"/>
        <w:jc w:val="both"/>
      </w:pPr>
      <w:r>
        <w:t>In areas experiencing high tourist influx, legislation must be updated to protect indigenous fest</w:t>
      </w:r>
      <w:r>
        <w:t>ivals, rituals, and sites from commodification and degradation. Partnerships between cultural custodians, tourism boards, and educational institutions can foster respectful engagement with local traditions.</w:t>
      </w:r>
    </w:p>
    <w:p w14:paraId="61488519"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w:t>
      </w:r>
      <w:r>
        <w:rPr>
          <w:rFonts w:ascii="Times New Roman" w:hAnsi="Times New Roman" w:cs="Times New Roman"/>
          <w:b w:val="0"/>
          <w:i w:val="0"/>
          <w:color w:val="auto"/>
          <w:sz w:val="24"/>
          <w:szCs w:val="24"/>
        </w:rPr>
        <w:t xml:space="preserve"> </w:t>
      </w:r>
      <w:r>
        <w:rPr>
          <w:rStyle w:val="Strong"/>
          <w:rFonts w:ascii="Times New Roman" w:hAnsi="Times New Roman" w:cs="Times New Roman"/>
          <w:bCs/>
          <w:i w:val="0"/>
          <w:color w:val="auto"/>
          <w:sz w:val="24"/>
          <w:szCs w:val="24"/>
        </w:rPr>
        <w:t>Enhance Security and Infrastructure:</w:t>
      </w:r>
    </w:p>
    <w:p w14:paraId="3627020D" w14:textId="77777777" w:rsidR="00FC55D8" w:rsidRDefault="00183531">
      <w:pPr>
        <w:pStyle w:val="NormalWeb"/>
        <w:spacing w:line="480" w:lineRule="auto"/>
        <w:jc w:val="both"/>
      </w:pPr>
      <w:r>
        <w:t xml:space="preserve">States </w:t>
      </w:r>
      <w:r>
        <w:t>like Nasarawa and Kogi require improved security architecture and road access to unlock their tourism potential. Infrastructure upgrades (roads, digital mapping, signage, rest areas) should be prioritized to connect rural tourism clusters to urban hubs.</w:t>
      </w:r>
    </w:p>
    <w:p w14:paraId="11866AC4" w14:textId="77777777" w:rsidR="00FC55D8" w:rsidRDefault="00183531">
      <w:pPr>
        <w:pStyle w:val="Heading4"/>
        <w:spacing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5.</w:t>
      </w:r>
      <w:r>
        <w:rPr>
          <w:rFonts w:ascii="Times New Roman" w:hAnsi="Times New Roman" w:cs="Times New Roman"/>
          <w:i w:val="0"/>
          <w:color w:val="auto"/>
          <w:sz w:val="24"/>
          <w:szCs w:val="24"/>
        </w:rPr>
        <w:t xml:space="preserve"> </w:t>
      </w:r>
      <w:r>
        <w:rPr>
          <w:rStyle w:val="Strong"/>
          <w:rFonts w:ascii="Times New Roman" w:hAnsi="Times New Roman" w:cs="Times New Roman"/>
          <w:bCs/>
          <w:i w:val="0"/>
          <w:color w:val="auto"/>
          <w:sz w:val="24"/>
          <w:szCs w:val="24"/>
        </w:rPr>
        <w:t>Adopt Geospatial Monitoring Tools:</w:t>
      </w:r>
    </w:p>
    <w:p w14:paraId="6CBAA3F6" w14:textId="77777777" w:rsidR="00FC55D8" w:rsidRDefault="00183531">
      <w:pPr>
        <w:pStyle w:val="NormalWeb"/>
        <w:spacing w:line="480" w:lineRule="auto"/>
        <w:jc w:val="both"/>
      </w:pPr>
      <w:r>
        <w:t>Tourism authorities should use Geographic Information Systems (GIS) to monitor visitor flows, track population changes, and evaluate environmental stress in tourism zones. This data can inform dynamic tourism capacity mo</w:t>
      </w:r>
      <w:r>
        <w:t>dels and zoning regulations.</w:t>
      </w:r>
    </w:p>
    <w:p w14:paraId="4F310E80" w14:textId="77777777" w:rsidR="00FC55D8" w:rsidRDefault="00183531">
      <w:pPr>
        <w:pStyle w:val="Heading3"/>
        <w:rPr>
          <w:sz w:val="24"/>
          <w:szCs w:val="24"/>
        </w:rPr>
      </w:pPr>
      <w:r>
        <w:rPr>
          <w:rStyle w:val="Strong"/>
          <w:b/>
          <w:bCs/>
          <w:sz w:val="24"/>
          <w:szCs w:val="24"/>
        </w:rPr>
        <w:t>Closing Remark</w:t>
      </w:r>
    </w:p>
    <w:p w14:paraId="28062157" w14:textId="77777777" w:rsidR="00FC55D8" w:rsidRDefault="00183531">
      <w:pPr>
        <w:pStyle w:val="NormalWeb"/>
        <w:spacing w:line="480" w:lineRule="auto"/>
        <w:jc w:val="both"/>
      </w:pPr>
      <w:r>
        <w:t xml:space="preserve">As North-Central Nigeria continues to grapple with demographic growth and the need for economic diversification, </w:t>
      </w:r>
      <w:r>
        <w:rPr>
          <w:rStyle w:val="Strong"/>
          <w:b w:val="0"/>
        </w:rPr>
        <w:t>tourism remains a vital frontier for sustainable development</w:t>
      </w:r>
      <w:r>
        <w:t>. However, the findings of this study s</w:t>
      </w:r>
      <w:r>
        <w:t>tress that population pressure is a double-edged sword offering both demand-driven opportunities and socio-cultural risks. A proactive, research-driven approach to tourism planning will be essential to achieving a balance between growth and preservation.</w:t>
      </w:r>
    </w:p>
    <w:p w14:paraId="0E39BC1C" w14:textId="77777777" w:rsidR="00FC55D8" w:rsidRDefault="00183531">
      <w:pPr>
        <w:tabs>
          <w:tab w:val="left" w:pos="292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7F225CF" w14:textId="77777777" w:rsidR="00FC55D8" w:rsidRDefault="00183531">
      <w:pPr>
        <w:rPr>
          <w:rFonts w:ascii="Times New Roman" w:eastAsia="Times New Roman" w:hAnsi="Times New Roman" w:cs="Times New Roman"/>
          <w:sz w:val="24"/>
          <w:szCs w:val="24"/>
        </w:rPr>
      </w:pPr>
      <w:r>
        <w:rPr>
          <w:rFonts w:ascii="Times New Roman" w:hAnsi="Times New Roman" w:cs="Times New Roman"/>
          <w:b/>
          <w:sz w:val="24"/>
          <w:szCs w:val="24"/>
        </w:rPr>
        <w:lastRenderedPageBreak/>
        <w:t>References</w:t>
      </w:r>
    </w:p>
    <w:p w14:paraId="7FA15368" w14:textId="77777777" w:rsidR="00FC55D8" w:rsidRDefault="00183531">
      <w:pPr>
        <w:pStyle w:val="NormalWeb"/>
        <w:spacing w:before="0" w:beforeAutospacing="0" w:after="0" w:afterAutospacing="0"/>
        <w:ind w:left="1140" w:hanging="1140"/>
      </w:pPr>
      <w:r>
        <w:t xml:space="preserve">Adeleke, B. (2022). </w:t>
      </w:r>
      <w:r>
        <w:rPr>
          <w:rStyle w:val="Emphasis"/>
        </w:rPr>
        <w:t>Tourism, urbanization, and cultural change in Nigeria: A socio-spatial analysis</w:t>
      </w:r>
      <w:r>
        <w:t xml:space="preserve">. </w:t>
      </w:r>
      <w:proofErr w:type="spellStart"/>
      <w:r>
        <w:rPr>
          <w:rStyle w:val="Strong"/>
          <w:b w:val="0"/>
        </w:rPr>
        <w:t>GeoJournal</w:t>
      </w:r>
      <w:proofErr w:type="spellEnd"/>
      <w:r>
        <w:rPr>
          <w:rStyle w:val="Strong"/>
          <w:b w:val="0"/>
        </w:rPr>
        <w:t xml:space="preserve"> of Tourism and </w:t>
      </w:r>
      <w:proofErr w:type="spellStart"/>
      <w:r>
        <w:rPr>
          <w:rStyle w:val="Strong"/>
          <w:b w:val="0"/>
        </w:rPr>
        <w:t>Geosites</w:t>
      </w:r>
      <w:proofErr w:type="spellEnd"/>
      <w:r>
        <w:t xml:space="preserve">, 42(4), 1230–1238. </w:t>
      </w:r>
      <w:hyperlink r:id="rId8" w:history="1">
        <w:r>
          <w:rPr>
            <w:rStyle w:val="Hyperlink"/>
          </w:rPr>
          <w:t>https://doi.org/10.30892/gtg.42420</w:t>
        </w:r>
        <w:r>
          <w:rPr>
            <w:rStyle w:val="Hyperlink"/>
          </w:rPr>
          <w:t>-964</w:t>
        </w:r>
      </w:hyperlink>
    </w:p>
    <w:p w14:paraId="6B09BB7C" w14:textId="77777777" w:rsidR="00FC55D8" w:rsidRDefault="00FC55D8">
      <w:pPr>
        <w:pStyle w:val="NormalWeb"/>
        <w:spacing w:before="0" w:beforeAutospacing="0" w:after="0" w:afterAutospacing="0"/>
        <w:ind w:left="1140" w:hanging="1140"/>
      </w:pPr>
    </w:p>
    <w:p w14:paraId="6F6A63E1" w14:textId="77777777" w:rsidR="00FC55D8" w:rsidRDefault="00183531">
      <w:pPr>
        <w:pStyle w:val="NormalWeb"/>
        <w:spacing w:before="0" w:beforeAutospacing="0" w:after="0" w:afterAutospacing="0"/>
        <w:ind w:left="1140" w:hanging="1140"/>
      </w:pPr>
      <w:r>
        <w:t xml:space="preserve">Adeleke, B. (2022). Tourism, urbanization, and cultural change in Nigeria: A socio-spatial analysis. </w:t>
      </w:r>
      <w:proofErr w:type="spellStart"/>
      <w:r>
        <w:rPr>
          <w:rStyle w:val="Emphasis"/>
        </w:rPr>
        <w:t>GeoJournal</w:t>
      </w:r>
      <w:proofErr w:type="spellEnd"/>
      <w:r>
        <w:rPr>
          <w:rStyle w:val="Emphasis"/>
        </w:rPr>
        <w:t xml:space="preserve"> of Tourism and </w:t>
      </w:r>
      <w:proofErr w:type="spellStart"/>
      <w:r>
        <w:rPr>
          <w:rStyle w:val="Emphasis"/>
        </w:rPr>
        <w:t>Geosites</w:t>
      </w:r>
      <w:proofErr w:type="spellEnd"/>
      <w:r>
        <w:rPr>
          <w:rStyle w:val="Emphasis"/>
        </w:rPr>
        <w:t>, 42</w:t>
      </w:r>
      <w:r>
        <w:t xml:space="preserve">(4), 1230–1238. </w:t>
      </w:r>
      <w:hyperlink r:id="rId9" w:history="1">
        <w:r>
          <w:rPr>
            <w:rStyle w:val="Hyperlink"/>
          </w:rPr>
          <w:t>https://doi.org/10.30892/gtg.42420-964</w:t>
        </w:r>
      </w:hyperlink>
    </w:p>
    <w:p w14:paraId="5F8694DD" w14:textId="77777777" w:rsidR="00FC55D8" w:rsidRDefault="00183531">
      <w:pPr>
        <w:pStyle w:val="NormalWeb"/>
        <w:ind w:left="1140" w:hanging="1140"/>
      </w:pPr>
      <w:r>
        <w:t>A</w:t>
      </w:r>
      <w:r>
        <w:t xml:space="preserve">duku, A., &amp; Ibrahim, M. (2021). </w:t>
      </w:r>
      <w:r>
        <w:rPr>
          <w:rStyle w:val="Emphasis"/>
        </w:rPr>
        <w:t>Population growth and infrastructure pressure in Nigerian cities: Implications for tourism development</w:t>
      </w:r>
      <w:r>
        <w:t xml:space="preserve">. Journal of Urban and Regional Development, 17(2), 34–47. </w:t>
      </w:r>
      <w:hyperlink r:id="rId10" w:history="1">
        <w:r>
          <w:rPr>
            <w:rStyle w:val="Hyperlink"/>
          </w:rPr>
          <w:t>https://doi.org/10.1016/j.jurd.2021.05.004</w:t>
        </w:r>
      </w:hyperlink>
    </w:p>
    <w:p w14:paraId="4909D24D" w14:textId="77777777" w:rsidR="00FC55D8" w:rsidRDefault="00183531">
      <w:pPr>
        <w:pStyle w:val="NormalWeb"/>
        <w:spacing w:before="0" w:beforeAutospacing="0" w:after="0" w:afterAutospacing="0"/>
        <w:ind w:left="1140" w:hanging="1140"/>
      </w:pPr>
      <w:r>
        <w:t xml:space="preserve">Akpan, E. E., &amp; Obot, E. A. (2021). Cultural commodification and community participation in tourism development in Nigeria. </w:t>
      </w:r>
      <w:r>
        <w:rPr>
          <w:rStyle w:val="Emphasis"/>
        </w:rPr>
        <w:t>African Journal of Hospitality, Tourism and Leisure, 10</w:t>
      </w:r>
      <w:r>
        <w:t xml:space="preserve">(3), 867–880. </w:t>
      </w:r>
      <w:hyperlink r:id="rId11" w:history="1">
        <w:r>
          <w:rPr>
            <w:rStyle w:val="Hyperlink"/>
          </w:rPr>
          <w:t>https://www.ajhtl.com/uploads/7/1/6/3/7163688/article_37_vol_10_3__2021_nigeria.pdf</w:t>
        </w:r>
      </w:hyperlink>
    </w:p>
    <w:p w14:paraId="18D5C305" w14:textId="77777777" w:rsidR="00FC55D8" w:rsidRDefault="00183531">
      <w:pPr>
        <w:pStyle w:val="NormalWeb"/>
        <w:spacing w:before="0" w:beforeAutospacing="0" w:after="0" w:afterAutospacing="0"/>
        <w:ind w:left="1140" w:hanging="1140"/>
      </w:pPr>
      <w:r>
        <w:t xml:space="preserve">Akpan, E. E., &amp; Obot, E. A. (2021). Cultural commodification and community participation in </w:t>
      </w:r>
      <w:r>
        <w:t xml:space="preserve">tourism development in Nigeria. </w:t>
      </w:r>
      <w:r>
        <w:rPr>
          <w:rStyle w:val="Emphasis"/>
        </w:rPr>
        <w:t>African Journal of Hospitality, Tourism and Leisure, 10</w:t>
      </w:r>
      <w:r>
        <w:t xml:space="preserve">(3), 867–880. </w:t>
      </w:r>
      <w:hyperlink r:id="rId12" w:history="1">
        <w:r>
          <w:rPr>
            <w:rStyle w:val="Hyperlink"/>
          </w:rPr>
          <w:t>https://www.ajhtl.com/uploads/7/1/6/3/7163688/article_3</w:t>
        </w:r>
        <w:r>
          <w:rPr>
            <w:rStyle w:val="Hyperlink"/>
          </w:rPr>
          <w:t>7_vol_10_3__2021_nigeria.pdf</w:t>
        </w:r>
      </w:hyperlink>
    </w:p>
    <w:p w14:paraId="5BA751A2" w14:textId="77777777" w:rsidR="00FC55D8" w:rsidRDefault="00183531">
      <w:pPr>
        <w:spacing w:before="100" w:beforeAutospacing="1" w:after="100" w:afterAutospacing="1" w:line="240" w:lineRule="auto"/>
        <w:ind w:left="1140" w:hanging="1140"/>
        <w:rPr>
          <w:rFonts w:ascii="Times New Roman" w:eastAsia="Times New Roman" w:hAnsi="Times New Roman" w:cs="Times New Roman"/>
          <w:sz w:val="24"/>
          <w:szCs w:val="24"/>
        </w:rPr>
      </w:pPr>
      <w:r>
        <w:rPr>
          <w:rFonts w:ascii="Times New Roman" w:hAnsi="Times New Roman" w:cs="Times New Roman"/>
          <w:sz w:val="24"/>
          <w:szCs w:val="24"/>
        </w:rPr>
        <w:t xml:space="preserve">Bryman, A. (2016). </w:t>
      </w:r>
      <w:r>
        <w:rPr>
          <w:rStyle w:val="Emphasis"/>
          <w:rFonts w:ascii="Times New Roman" w:hAnsi="Times New Roman" w:cs="Times New Roman"/>
          <w:sz w:val="24"/>
          <w:szCs w:val="24"/>
        </w:rPr>
        <w:t>Social Research Methods</w:t>
      </w:r>
      <w:r>
        <w:rPr>
          <w:rFonts w:ascii="Times New Roman" w:hAnsi="Times New Roman" w:cs="Times New Roman"/>
          <w:sz w:val="24"/>
          <w:szCs w:val="24"/>
        </w:rPr>
        <w:t xml:space="preserve"> (5th ed.). Oxford University Press.</w:t>
      </w:r>
      <w:r>
        <w:t xml:space="preserve"> </w:t>
      </w:r>
      <w:hyperlink r:id="rId13" w:history="1">
        <w:r>
          <w:rPr>
            <w:rStyle w:val="Hyperlink"/>
            <w:rFonts w:ascii="Times New Roman" w:eastAsia="Times New Roman" w:hAnsi="Times New Roman" w:cs="Times New Roman"/>
            <w:sz w:val="24"/>
            <w:szCs w:val="24"/>
          </w:rPr>
          <w:t>https://books.google.com/books/about/Social_Resear</w:t>
        </w:r>
        <w:r>
          <w:rPr>
            <w:rStyle w:val="Hyperlink"/>
            <w:rFonts w:ascii="Times New Roman" w:eastAsia="Times New Roman" w:hAnsi="Times New Roman" w:cs="Times New Roman"/>
            <w:sz w:val="24"/>
            <w:szCs w:val="24"/>
          </w:rPr>
          <w:t>ch_Methods.html?id=Gk0lDQAAQBAJ</w:t>
        </w:r>
      </w:hyperlink>
    </w:p>
    <w:p w14:paraId="3CF3A43F" w14:textId="77777777" w:rsidR="00FC55D8" w:rsidRDefault="00183531">
      <w:pPr>
        <w:spacing w:before="100" w:beforeAutospacing="1" w:after="100" w:afterAutospacing="1" w:line="240" w:lineRule="auto"/>
        <w:ind w:left="1140" w:hanging="1140"/>
        <w:rPr>
          <w:rFonts w:ascii="Times New Roman" w:eastAsia="Times New Roman" w:hAnsi="Times New Roman" w:cs="Times New Roman"/>
          <w:sz w:val="24"/>
          <w:szCs w:val="24"/>
        </w:rPr>
      </w:pPr>
      <w:r>
        <w:rPr>
          <w:rFonts w:ascii="Times New Roman" w:hAnsi="Times New Roman" w:cs="Times New Roman"/>
          <w:sz w:val="24"/>
          <w:szCs w:val="24"/>
        </w:rPr>
        <w:t xml:space="preserve">Cochran, W. G. (1977). </w:t>
      </w:r>
      <w:r>
        <w:rPr>
          <w:rStyle w:val="Emphasis"/>
          <w:rFonts w:ascii="Times New Roman" w:hAnsi="Times New Roman" w:cs="Times New Roman"/>
          <w:sz w:val="24"/>
          <w:szCs w:val="24"/>
        </w:rPr>
        <w:t>Sampling Techniques</w:t>
      </w:r>
      <w:r>
        <w:rPr>
          <w:rFonts w:ascii="Times New Roman" w:hAnsi="Times New Roman" w:cs="Times New Roman"/>
          <w:sz w:val="24"/>
          <w:szCs w:val="24"/>
        </w:rPr>
        <w:t xml:space="preserve"> (3rd ed.). John Wiley &amp; Sons.</w:t>
      </w:r>
      <w:r>
        <w:t xml:space="preserve"> </w:t>
      </w:r>
      <w:hyperlink r:id="rId14" w:history="1">
        <w:r>
          <w:rPr>
            <w:rStyle w:val="Hyperlink"/>
            <w:rFonts w:ascii="Times New Roman" w:eastAsia="Times New Roman" w:hAnsi="Times New Roman" w:cs="Times New Roman"/>
            <w:sz w:val="24"/>
            <w:szCs w:val="24"/>
          </w:rPr>
          <w:t>https://books.google.com/books/about/Sampling_Techniques.</w:t>
        </w:r>
        <w:r>
          <w:rPr>
            <w:rStyle w:val="Hyperlink"/>
            <w:rFonts w:ascii="Times New Roman" w:eastAsia="Times New Roman" w:hAnsi="Times New Roman" w:cs="Times New Roman"/>
            <w:sz w:val="24"/>
            <w:szCs w:val="24"/>
          </w:rPr>
          <w:t>html?id=JhEQAQAAIAAJ</w:t>
        </w:r>
      </w:hyperlink>
    </w:p>
    <w:p w14:paraId="69F0CA0B" w14:textId="77777777" w:rsidR="00FC55D8" w:rsidRDefault="00183531">
      <w:pPr>
        <w:pStyle w:val="NormalWeb"/>
        <w:ind w:left="1140" w:hanging="1140"/>
      </w:pPr>
      <w:r>
        <w:t xml:space="preserve"> Creswell, J. W., &amp; Plano Clark, V. L. (2018). </w:t>
      </w:r>
      <w:r>
        <w:rPr>
          <w:rStyle w:val="Emphasis"/>
        </w:rPr>
        <w:t>Designing and Conducting Mixed Methods Research</w:t>
      </w:r>
      <w:r>
        <w:t xml:space="preserve"> (3rd ed.). SAGE Publications. </w:t>
      </w:r>
      <w:hyperlink r:id="rId15" w:history="1">
        <w:r>
          <w:rPr>
            <w:rStyle w:val="Hyperlink"/>
          </w:rPr>
          <w:t>ht</w:t>
        </w:r>
        <w:r>
          <w:rPr>
            <w:rStyle w:val="Hyperlink"/>
          </w:rPr>
          <w:t>tps://us.sagepub.com/en-us/nam/designing-and-conducting-mixed-methods-research/book241842</w:t>
        </w:r>
      </w:hyperlink>
    </w:p>
    <w:p w14:paraId="5583FAEF" w14:textId="77777777" w:rsidR="00FC55D8" w:rsidRDefault="00183531">
      <w:pPr>
        <w:pStyle w:val="NormalWeb"/>
        <w:ind w:left="1140" w:hanging="1140"/>
      </w:pPr>
      <w:r>
        <w:t xml:space="preserve">Eze, J. C., &amp; Mohammed, A. (2022). </w:t>
      </w:r>
      <w:r>
        <w:rPr>
          <w:rStyle w:val="Emphasis"/>
        </w:rPr>
        <w:t>Cultural commodification and the threat to heritage tourism in Nigeria</w:t>
      </w:r>
      <w:r>
        <w:t xml:space="preserve">. International Journal of Heritage Studies, 28(6), 789–803. </w:t>
      </w:r>
      <w:hyperlink r:id="rId16" w:history="1">
        <w:r>
          <w:rPr>
            <w:rStyle w:val="Hyperlink"/>
          </w:rPr>
          <w:t>https://doi.org/10.1080/13527258.2022.1998593</w:t>
        </w:r>
      </w:hyperlink>
    </w:p>
    <w:p w14:paraId="433E9517" w14:textId="77777777" w:rsidR="00FC55D8" w:rsidRDefault="00183531">
      <w:pPr>
        <w:pStyle w:val="NormalWeb"/>
        <w:spacing w:before="0" w:beforeAutospacing="0" w:after="0" w:afterAutospacing="0"/>
        <w:ind w:left="1140" w:hanging="1140"/>
      </w:pPr>
      <w:r>
        <w:t xml:space="preserve"> Mensah, I. (2019). Sustainable tourism development in Africa: Critical issues and policy directions. </w:t>
      </w:r>
      <w:r>
        <w:rPr>
          <w:rStyle w:val="Strong"/>
          <w:b w:val="0"/>
        </w:rPr>
        <w:t>Tourism Planning &amp; Development</w:t>
      </w:r>
      <w:r>
        <w:t>, 16(5), 500–517</w:t>
      </w:r>
      <w:r>
        <w:t xml:space="preserve">. </w:t>
      </w:r>
      <w:hyperlink r:id="rId17" w:history="1">
        <w:r>
          <w:rPr>
            <w:rStyle w:val="Hyperlink"/>
          </w:rPr>
          <w:t>https://doi.org/10.1080/21568316.2019.1600160</w:t>
        </w:r>
      </w:hyperlink>
    </w:p>
    <w:p w14:paraId="52EA6D45" w14:textId="77777777" w:rsidR="00FC55D8" w:rsidRDefault="00FC55D8">
      <w:pPr>
        <w:pStyle w:val="NormalWeb"/>
        <w:spacing w:before="0" w:beforeAutospacing="0" w:after="0" w:afterAutospacing="0"/>
        <w:ind w:left="1140" w:hanging="1140"/>
      </w:pPr>
    </w:p>
    <w:p w14:paraId="066EC8B6" w14:textId="77777777" w:rsidR="00FC55D8" w:rsidRDefault="00FC55D8">
      <w:pPr>
        <w:pStyle w:val="NormalWeb"/>
        <w:spacing w:before="0" w:beforeAutospacing="0" w:after="0" w:afterAutospacing="0"/>
        <w:ind w:left="1140" w:hanging="1140"/>
      </w:pPr>
    </w:p>
    <w:p w14:paraId="63169D05" w14:textId="77777777" w:rsidR="00FC55D8" w:rsidRDefault="00183531">
      <w:pPr>
        <w:pStyle w:val="NormalWeb"/>
        <w:spacing w:before="0" w:beforeAutospacing="0" w:after="0" w:afterAutospacing="0"/>
        <w:ind w:left="1140" w:hanging="1140"/>
      </w:pPr>
      <w:r>
        <w:lastRenderedPageBreak/>
        <w:t xml:space="preserve">Mitchell, N., Rössler, M., &amp; </w:t>
      </w:r>
      <w:proofErr w:type="spellStart"/>
      <w:r>
        <w:t>Tricaud</w:t>
      </w:r>
      <w:proofErr w:type="spellEnd"/>
      <w:r>
        <w:t xml:space="preserve">, P. M. (2009). </w:t>
      </w:r>
      <w:r>
        <w:rPr>
          <w:rStyle w:val="Emphasis"/>
        </w:rPr>
        <w:t>World Heritage Cultural Landscapes: A Handbook for Conservation and Management</w:t>
      </w:r>
      <w:r>
        <w:t>. UNESCO World</w:t>
      </w:r>
      <w:r>
        <w:t xml:space="preserve"> Heritage Centre. </w:t>
      </w:r>
      <w:hyperlink r:id="rId18" w:history="1">
        <w:r>
          <w:rPr>
            <w:rStyle w:val="Hyperlink"/>
          </w:rPr>
          <w:t>https://whc.unesco.org/en/series/26/</w:t>
        </w:r>
      </w:hyperlink>
    </w:p>
    <w:p w14:paraId="7592BDC7" w14:textId="77777777" w:rsidR="00FC55D8" w:rsidRDefault="00FC55D8">
      <w:pPr>
        <w:pStyle w:val="NormalWeb"/>
        <w:spacing w:before="0" w:beforeAutospacing="0" w:after="0" w:afterAutospacing="0"/>
        <w:ind w:left="1140" w:hanging="1140"/>
      </w:pPr>
    </w:p>
    <w:p w14:paraId="198769E4" w14:textId="77777777" w:rsidR="00FC55D8" w:rsidRDefault="00183531">
      <w:pPr>
        <w:pStyle w:val="NormalWeb"/>
        <w:spacing w:before="0" w:beforeAutospacing="0" w:after="0" w:afterAutospacing="0"/>
        <w:ind w:left="1140" w:hanging="1140"/>
      </w:pPr>
      <w:r>
        <w:t xml:space="preserve">National Bureau of Statistics (NBS). (2023). </w:t>
      </w:r>
      <w:r>
        <w:rPr>
          <w:rStyle w:val="Emphasis"/>
        </w:rPr>
        <w:t>2022 Demographic Statistics Bulletin</w:t>
      </w:r>
      <w:r>
        <w:t xml:space="preserve">. </w:t>
      </w:r>
      <w:hyperlink r:id="rId19" w:history="1">
        <w:r>
          <w:rPr>
            <w:rStyle w:val="Hyperlink"/>
          </w:rPr>
          <w:t>https://www.nigerianstat.gov.ng/download/1478</w:t>
        </w:r>
      </w:hyperlink>
    </w:p>
    <w:p w14:paraId="7AF60732" w14:textId="77777777" w:rsidR="00FC55D8" w:rsidRDefault="00FC55D8">
      <w:pPr>
        <w:pStyle w:val="NormalWeb"/>
        <w:spacing w:before="0" w:beforeAutospacing="0" w:after="0" w:afterAutospacing="0"/>
        <w:ind w:left="1140" w:hanging="1140"/>
      </w:pPr>
    </w:p>
    <w:p w14:paraId="4B7F1248" w14:textId="77777777" w:rsidR="00FC55D8" w:rsidRDefault="00183531">
      <w:pPr>
        <w:pStyle w:val="NormalWeb"/>
        <w:spacing w:before="0" w:beforeAutospacing="0" w:after="0" w:afterAutospacing="0"/>
        <w:ind w:left="1140" w:hanging="1140"/>
      </w:pPr>
      <w:r>
        <w:t xml:space="preserve">National Bureau of Statistics (NBS). (2023). </w:t>
      </w:r>
      <w:r>
        <w:rPr>
          <w:rStyle w:val="Emphasis"/>
        </w:rPr>
        <w:t>2022 Demographic Statistics Bulletin</w:t>
      </w:r>
      <w:r>
        <w:t xml:space="preserve">. </w:t>
      </w:r>
      <w:hyperlink r:id="rId20" w:history="1">
        <w:r>
          <w:rPr>
            <w:rStyle w:val="Hyperlink"/>
          </w:rPr>
          <w:t>https://www.nigerianstat.gov.ng/download/1478</w:t>
        </w:r>
      </w:hyperlink>
    </w:p>
    <w:p w14:paraId="64ED3D94" w14:textId="77777777" w:rsidR="00FC55D8" w:rsidRDefault="00183531">
      <w:pPr>
        <w:pStyle w:val="NormalWeb"/>
        <w:ind w:left="1140" w:hanging="1140"/>
      </w:pPr>
      <w:r>
        <w:t>Okonkwo, C. (2020)</w:t>
      </w:r>
      <w:r>
        <w:t xml:space="preserve">. </w:t>
      </w:r>
      <w:r>
        <w:rPr>
          <w:rStyle w:val="Emphasis"/>
        </w:rPr>
        <w:t>Geopolitical disparities in tourism development in Nigeria: A spatial analysis</w:t>
      </w:r>
      <w:r>
        <w:t xml:space="preserve">. African Journal of Tourism and Culture, 12(4), 215–231. </w:t>
      </w:r>
      <w:hyperlink r:id="rId21" w:history="1">
        <w:r>
          <w:rPr>
            <w:rStyle w:val="Hyperlink"/>
          </w:rPr>
          <w:t>https://doi.org/10.1080/14766825.2020.1835523</w:t>
        </w:r>
      </w:hyperlink>
    </w:p>
    <w:p w14:paraId="7C604668" w14:textId="77777777" w:rsidR="00FC55D8" w:rsidRDefault="00183531">
      <w:pPr>
        <w:pStyle w:val="NormalWeb"/>
        <w:ind w:left="1140" w:hanging="1140"/>
      </w:pPr>
      <w:proofErr w:type="spellStart"/>
      <w:r>
        <w:rPr>
          <w:rStyle w:val="Strong"/>
          <w:b w:val="0"/>
        </w:rPr>
        <w:t>Anunobi</w:t>
      </w:r>
      <w:proofErr w:type="spellEnd"/>
      <w:r>
        <w:rPr>
          <w:rStyle w:val="Strong"/>
          <w:b w:val="0"/>
        </w:rPr>
        <w:t>, H</w:t>
      </w:r>
      <w:r>
        <w:rPr>
          <w:rStyle w:val="Strong"/>
          <w:b w:val="0"/>
        </w:rPr>
        <w:t>. N., &amp; Okpoko, P. U. (2024)</w:t>
      </w:r>
      <w:r>
        <w:rPr>
          <w:rStyle w:val="Strong"/>
        </w:rPr>
        <w:t>.</w:t>
      </w:r>
      <w:r>
        <w:t xml:space="preserve"> “An Assessment of Tourism Infrastructure in the Niger Delta Region of Nigeria,” </w:t>
      </w:r>
      <w:r>
        <w:rPr>
          <w:rStyle w:val="Emphasis"/>
        </w:rPr>
        <w:t>African Journal of Hospitality, Tourism and Leisure</w:t>
      </w:r>
      <w:r>
        <w:t xml:space="preserve">, 13(3), 682–692. DOI: </w:t>
      </w:r>
      <w:hyperlink r:id="rId22" w:tgtFrame="_new" w:history="1">
        <w:r>
          <w:rPr>
            <w:rStyle w:val="Hyperlink"/>
          </w:rPr>
          <w:t>ht</w:t>
        </w:r>
        <w:r>
          <w:rPr>
            <w:rStyle w:val="Hyperlink"/>
          </w:rPr>
          <w:t>tps://doi.org/10.46222/ajhtl.19770720.553</w:t>
        </w:r>
      </w:hyperlink>
    </w:p>
    <w:p w14:paraId="1479F659" w14:textId="77777777" w:rsidR="00FC55D8" w:rsidRDefault="00183531">
      <w:pPr>
        <w:pStyle w:val="NormalWeb"/>
        <w:spacing w:before="0" w:beforeAutospacing="0" w:after="0" w:afterAutospacing="0"/>
        <w:ind w:left="1140" w:hanging="1140"/>
      </w:pPr>
      <w:r>
        <w:t xml:space="preserve">Olukoya, A. (2021). </w:t>
      </w:r>
      <w:r>
        <w:rPr>
          <w:rStyle w:val="Emphasis"/>
        </w:rPr>
        <w:t>Heritage tourism and cultural resilience in Nigeria’s Middle Belt</w:t>
      </w:r>
      <w:r>
        <w:t xml:space="preserve">. </w:t>
      </w:r>
      <w:r>
        <w:rPr>
          <w:rStyle w:val="Strong"/>
          <w:b w:val="0"/>
        </w:rPr>
        <w:t>Cogent Social Sciences</w:t>
      </w:r>
      <w:r>
        <w:t xml:space="preserve">, 7(1), 1–15. </w:t>
      </w:r>
      <w:hyperlink r:id="rId23" w:history="1">
        <w:r>
          <w:rPr>
            <w:rStyle w:val="Hyperlink"/>
          </w:rPr>
          <w:t>https://doi.org/10.1080/23311</w:t>
        </w:r>
        <w:r>
          <w:rPr>
            <w:rStyle w:val="Hyperlink"/>
          </w:rPr>
          <w:t>886.2021.1928431</w:t>
        </w:r>
      </w:hyperlink>
    </w:p>
    <w:p w14:paraId="25EC83D5" w14:textId="77777777" w:rsidR="00FC55D8" w:rsidRDefault="00183531">
      <w:pPr>
        <w:pStyle w:val="NormalWeb"/>
        <w:spacing w:before="0" w:beforeAutospacing="0" w:after="0" w:afterAutospacing="0"/>
        <w:ind w:left="1140" w:hanging="1140"/>
      </w:pPr>
      <w:r>
        <w:t xml:space="preserve">Olukoya, A. (2021). Heritage tourism and cultural resilience in Nigeria’s Middle Belt. </w:t>
      </w:r>
      <w:r>
        <w:rPr>
          <w:rStyle w:val="Emphasis"/>
        </w:rPr>
        <w:t>Cogent Social Sciences, 7</w:t>
      </w:r>
      <w:r>
        <w:t xml:space="preserve">(1), 1928431. </w:t>
      </w:r>
      <w:hyperlink r:id="rId24" w:history="1">
        <w:r>
          <w:rPr>
            <w:rStyle w:val="Hyperlink"/>
          </w:rPr>
          <w:t>https://doi.org/10.1080/23311886.2021.1928431</w:t>
        </w:r>
      </w:hyperlink>
    </w:p>
    <w:p w14:paraId="7D8A5180" w14:textId="77777777" w:rsidR="00FC55D8" w:rsidRDefault="00183531">
      <w:pPr>
        <w:pStyle w:val="NormalWeb"/>
        <w:ind w:left="1140" w:hanging="1140"/>
      </w:pPr>
      <w:r>
        <w:t xml:space="preserve">QSR International. (2022). </w:t>
      </w:r>
      <w:r>
        <w:rPr>
          <w:rStyle w:val="Emphasis"/>
        </w:rPr>
        <w:t>NVivo 14 User Guide</w:t>
      </w:r>
      <w:r>
        <w:t xml:space="preserve">. </w:t>
      </w:r>
      <w:hyperlink r:id="rId25" w:history="1">
        <w:r>
          <w:rPr>
            <w:rStyle w:val="Hyperlink"/>
          </w:rPr>
          <w:t>https://help-nv.qsrinternational.com/</w:t>
        </w:r>
      </w:hyperlink>
    </w:p>
    <w:p w14:paraId="3E659482" w14:textId="77777777" w:rsidR="00FC55D8" w:rsidRDefault="00183531">
      <w:pPr>
        <w:pStyle w:val="NormalWeb"/>
        <w:ind w:left="1140" w:hanging="1140"/>
      </w:pPr>
      <w:r>
        <w:t xml:space="preserve">SPSS. (2021). </w:t>
      </w:r>
      <w:r>
        <w:rPr>
          <w:rStyle w:val="Emphasis"/>
        </w:rPr>
        <w:t>IBM SPSS Statistics for Windows, Version 26.0</w:t>
      </w:r>
      <w:r>
        <w:t xml:space="preserve">. IBM Corp. </w:t>
      </w:r>
      <w:hyperlink r:id="rId26" w:history="1">
        <w:r>
          <w:rPr>
            <w:rStyle w:val="Hyperlink"/>
          </w:rPr>
          <w:t>https://www.ibm.com/products/spss-statistics</w:t>
        </w:r>
      </w:hyperlink>
    </w:p>
    <w:p w14:paraId="59FF268D" w14:textId="77777777" w:rsidR="00FC55D8" w:rsidRDefault="00183531">
      <w:pPr>
        <w:pStyle w:val="NormalWeb"/>
        <w:spacing w:before="0" w:beforeAutospacing="0" w:after="0" w:afterAutospacing="0"/>
        <w:ind w:left="1140" w:hanging="1140"/>
      </w:pPr>
      <w:r>
        <w:t xml:space="preserve">United Nations World Tourism Organization (UNWTO). (2023). </w:t>
      </w:r>
      <w:r>
        <w:rPr>
          <w:rStyle w:val="Emphasis"/>
        </w:rPr>
        <w:t>Tourism and Sustainable Development Goals</w:t>
      </w:r>
      <w:r>
        <w:t xml:space="preserve">. </w:t>
      </w:r>
      <w:hyperlink r:id="rId27" w:history="1">
        <w:r>
          <w:rPr>
            <w:rStyle w:val="Hyperlink"/>
          </w:rPr>
          <w:t>https://www.unwto.org/tourism-and-sdgs</w:t>
        </w:r>
      </w:hyperlink>
    </w:p>
    <w:p w14:paraId="2C76DB92" w14:textId="77777777" w:rsidR="00FC55D8" w:rsidRDefault="00183531">
      <w:pPr>
        <w:pStyle w:val="NormalWeb"/>
        <w:ind w:left="1140" w:hanging="1140"/>
      </w:pPr>
      <w:r>
        <w:t xml:space="preserve">UNWTO (2023). </w:t>
      </w:r>
      <w:r>
        <w:rPr>
          <w:rStyle w:val="Emphasis"/>
        </w:rPr>
        <w:t>Tourism and Sustainable Development Goals</w:t>
      </w:r>
      <w:r>
        <w:t xml:space="preserve">. United Nations World Tourism Organization. </w:t>
      </w:r>
      <w:hyperlink r:id="rId28" w:history="1">
        <w:r>
          <w:rPr>
            <w:rStyle w:val="Hyperlink"/>
          </w:rPr>
          <w:t>https://www.unwto.org/tourism-and-sdgs</w:t>
        </w:r>
      </w:hyperlink>
    </w:p>
    <w:p w14:paraId="66D23C8A" w14:textId="77777777" w:rsidR="00FC55D8" w:rsidRDefault="00183531">
      <w:pPr>
        <w:pStyle w:val="NormalWeb"/>
        <w:spacing w:before="0" w:beforeAutospacing="0" w:after="0" w:afterAutospacing="0"/>
        <w:ind w:left="1140" w:hanging="1140"/>
      </w:pPr>
      <w:r>
        <w:t xml:space="preserve">World Bank. (2020). </w:t>
      </w:r>
      <w:r>
        <w:rPr>
          <w:rStyle w:val="Emphasis"/>
        </w:rPr>
        <w:t>Nigeria: Tourism sector potential and con</w:t>
      </w:r>
      <w:r>
        <w:rPr>
          <w:rStyle w:val="Emphasis"/>
        </w:rPr>
        <w:t>straints analysis</w:t>
      </w:r>
      <w:r>
        <w:t xml:space="preserve">. </w:t>
      </w:r>
      <w:hyperlink r:id="rId29" w:history="1">
        <w:r>
          <w:rPr>
            <w:rStyle w:val="Hyperlink"/>
          </w:rPr>
          <w:t>https://documents.worldbank.org/en/publication/documents-reports/documentdetail/264471590180477524</w:t>
        </w:r>
      </w:hyperlink>
    </w:p>
    <w:p w14:paraId="2A69656F" w14:textId="77777777" w:rsidR="00FC55D8" w:rsidRDefault="00FC55D8">
      <w:pPr>
        <w:pStyle w:val="NormalWeb"/>
        <w:spacing w:before="0" w:beforeAutospacing="0" w:after="0" w:afterAutospacing="0"/>
        <w:ind w:left="1140" w:hanging="1140"/>
      </w:pPr>
    </w:p>
    <w:p w14:paraId="28650AFF" w14:textId="77777777" w:rsidR="00FC55D8" w:rsidRDefault="00183531">
      <w:pPr>
        <w:pStyle w:val="NormalWeb"/>
        <w:spacing w:before="0" w:beforeAutospacing="0" w:after="0" w:afterAutospacing="0"/>
        <w:ind w:left="1140" w:hanging="1140"/>
      </w:pPr>
      <w:r>
        <w:t xml:space="preserve">World Commission on Environment and Development. (1987). </w:t>
      </w:r>
      <w:r>
        <w:rPr>
          <w:rStyle w:val="Emphasis"/>
        </w:rPr>
        <w:t>Our Common Future (The Brundtland Report)</w:t>
      </w:r>
      <w:r>
        <w:t xml:space="preserve">. Oxford University Press. </w:t>
      </w:r>
      <w:hyperlink r:id="rId30" w:history="1">
        <w:r>
          <w:rPr>
            <w:rStyle w:val="Hyperlink"/>
          </w:rPr>
          <w:t>https://sustainabledevelopment.un</w:t>
        </w:r>
        <w:r>
          <w:rPr>
            <w:rStyle w:val="Hyperlink"/>
          </w:rPr>
          <w:t>.org/content/documents/5987our-common-future.pdf</w:t>
        </w:r>
      </w:hyperlink>
    </w:p>
    <w:p w14:paraId="4763B0E7" w14:textId="77777777" w:rsidR="00FC55D8" w:rsidRDefault="00FC55D8">
      <w:pPr>
        <w:pStyle w:val="NormalWeb"/>
      </w:pPr>
    </w:p>
    <w:p w14:paraId="568666B5" w14:textId="77777777" w:rsidR="00FC55D8" w:rsidRDefault="00FC55D8">
      <w:pPr>
        <w:pStyle w:val="NormalWeb"/>
      </w:pPr>
    </w:p>
    <w:p w14:paraId="7D1F10F5" w14:textId="77777777" w:rsidR="00FC55D8" w:rsidRDefault="00FC55D8">
      <w:pPr>
        <w:spacing w:after="0" w:line="240" w:lineRule="auto"/>
        <w:rPr>
          <w:rFonts w:ascii="Times New Roman" w:eastAsia="Times New Roman" w:hAnsi="Times New Roman" w:cs="Times New Roman"/>
          <w:sz w:val="24"/>
          <w:szCs w:val="24"/>
        </w:rPr>
      </w:pPr>
    </w:p>
    <w:p w14:paraId="2BDA73BA" w14:textId="77777777" w:rsidR="00FC55D8" w:rsidRDefault="00FC55D8">
      <w:pPr>
        <w:pStyle w:val="NormalWeb"/>
      </w:pPr>
    </w:p>
    <w:p w14:paraId="76966F9F" w14:textId="77777777" w:rsidR="00FC55D8" w:rsidRDefault="00FC55D8">
      <w:pPr>
        <w:pStyle w:val="NormalWeb"/>
        <w:jc w:val="both"/>
      </w:pPr>
    </w:p>
    <w:p w14:paraId="04452ACA" w14:textId="77777777" w:rsidR="00FC55D8" w:rsidRDefault="00FC55D8">
      <w:pPr>
        <w:pStyle w:val="NormalWeb"/>
        <w:jc w:val="both"/>
      </w:pPr>
    </w:p>
    <w:p w14:paraId="6C873CF4" w14:textId="77777777" w:rsidR="00FC55D8" w:rsidRDefault="00FC55D8">
      <w:pPr>
        <w:pStyle w:val="NormalWeb"/>
        <w:jc w:val="both"/>
      </w:pPr>
    </w:p>
    <w:sectPr w:rsidR="00FC55D8">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AE0C5" w14:textId="77777777" w:rsidR="00183531" w:rsidRDefault="00183531">
      <w:pPr>
        <w:spacing w:line="240" w:lineRule="auto"/>
      </w:pPr>
      <w:r>
        <w:separator/>
      </w:r>
    </w:p>
  </w:endnote>
  <w:endnote w:type="continuationSeparator" w:id="0">
    <w:p w14:paraId="71022CCB" w14:textId="77777777" w:rsidR="00183531" w:rsidRDefault="00183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BE3A" w14:textId="77777777" w:rsidR="001C061A" w:rsidRDefault="001C0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8698"/>
      <w:docPartObj>
        <w:docPartGallery w:val="AutoText"/>
      </w:docPartObj>
    </w:sdtPr>
    <w:sdtEndPr/>
    <w:sdtContent>
      <w:p w14:paraId="45547659" w14:textId="77777777" w:rsidR="00FC55D8" w:rsidRDefault="00183531">
        <w:pPr>
          <w:pStyle w:val="Footer"/>
          <w:jc w:val="center"/>
        </w:pPr>
        <w:r>
          <w:fldChar w:fldCharType="begin"/>
        </w:r>
        <w:r>
          <w:instrText xml:space="preserve"> PAGE   \* MERGEFORMAT </w:instrText>
        </w:r>
        <w:r>
          <w:fldChar w:fldCharType="separate"/>
        </w:r>
        <w:r>
          <w:t>2</w:t>
        </w:r>
        <w:r>
          <w:fldChar w:fldCharType="end"/>
        </w:r>
      </w:p>
    </w:sdtContent>
  </w:sdt>
  <w:p w14:paraId="544CFF8F" w14:textId="77777777" w:rsidR="00FC55D8" w:rsidRDefault="00FC5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F62A3" w14:textId="77777777" w:rsidR="001C061A" w:rsidRDefault="001C0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9876E" w14:textId="77777777" w:rsidR="00183531" w:rsidRDefault="00183531">
      <w:pPr>
        <w:spacing w:after="0"/>
      </w:pPr>
      <w:r>
        <w:separator/>
      </w:r>
    </w:p>
  </w:footnote>
  <w:footnote w:type="continuationSeparator" w:id="0">
    <w:p w14:paraId="554EEFE4" w14:textId="77777777" w:rsidR="00183531" w:rsidRDefault="001835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BB77" w14:textId="75B0D481" w:rsidR="001C061A" w:rsidRDefault="001C061A">
    <w:pPr>
      <w:pStyle w:val="Header"/>
    </w:pPr>
    <w:r>
      <w:rPr>
        <w:noProof/>
      </w:rPr>
      <w:pict w14:anchorId="21F95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D569" w14:textId="0D69A611" w:rsidR="001C061A" w:rsidRDefault="001C061A">
    <w:pPr>
      <w:pStyle w:val="Header"/>
    </w:pPr>
    <w:r>
      <w:rPr>
        <w:noProof/>
      </w:rPr>
      <w:pict w14:anchorId="2E2C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751A" w14:textId="1E6C5478" w:rsidR="001C061A" w:rsidRDefault="001C061A">
    <w:pPr>
      <w:pStyle w:val="Header"/>
    </w:pPr>
    <w:r>
      <w:rPr>
        <w:noProof/>
      </w:rPr>
      <w:pict w14:anchorId="1AC8A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94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A5D"/>
    <w:multiLevelType w:val="multilevel"/>
    <w:tmpl w:val="11CA1A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D550243"/>
    <w:multiLevelType w:val="multilevel"/>
    <w:tmpl w:val="1D5502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5492219"/>
    <w:multiLevelType w:val="multilevel"/>
    <w:tmpl w:val="254922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85E5C38"/>
    <w:multiLevelType w:val="multilevel"/>
    <w:tmpl w:val="285E5C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E34069F"/>
    <w:multiLevelType w:val="multilevel"/>
    <w:tmpl w:val="3E3406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2A44E79"/>
    <w:multiLevelType w:val="multilevel"/>
    <w:tmpl w:val="42A44E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3E443F4"/>
    <w:multiLevelType w:val="multilevel"/>
    <w:tmpl w:val="43E443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3773279"/>
    <w:multiLevelType w:val="multilevel"/>
    <w:tmpl w:val="53773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6C80BBA"/>
    <w:multiLevelType w:val="multilevel"/>
    <w:tmpl w:val="56C80BBA"/>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2BF1281"/>
    <w:multiLevelType w:val="multilevel"/>
    <w:tmpl w:val="62BF12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4205F13"/>
    <w:multiLevelType w:val="multilevel"/>
    <w:tmpl w:val="64205F1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6F47E4D"/>
    <w:multiLevelType w:val="multilevel"/>
    <w:tmpl w:val="66F47E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C6C20DE"/>
    <w:multiLevelType w:val="multilevel"/>
    <w:tmpl w:val="7C6C20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6"/>
  </w:num>
  <w:num w:numId="2">
    <w:abstractNumId w:val="10"/>
  </w:num>
  <w:num w:numId="3">
    <w:abstractNumId w:val="8"/>
  </w:num>
  <w:num w:numId="4">
    <w:abstractNumId w:val="1"/>
  </w:num>
  <w:num w:numId="5">
    <w:abstractNumId w:val="2"/>
  </w:num>
  <w:num w:numId="6">
    <w:abstractNumId w:val="9"/>
  </w:num>
  <w:num w:numId="7">
    <w:abstractNumId w:val="3"/>
  </w:num>
  <w:num w:numId="8">
    <w:abstractNumId w:val="0"/>
  </w:num>
  <w:num w:numId="9">
    <w:abstractNumId w:val="11"/>
  </w:num>
  <w:num w:numId="10">
    <w:abstractNumId w:val="5"/>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FE8"/>
    <w:rsid w:val="BB4D4596"/>
    <w:rsid w:val="000D0191"/>
    <w:rsid w:val="001344C1"/>
    <w:rsid w:val="00183531"/>
    <w:rsid w:val="0019193E"/>
    <w:rsid w:val="001C061A"/>
    <w:rsid w:val="00211D94"/>
    <w:rsid w:val="00273E76"/>
    <w:rsid w:val="002972FF"/>
    <w:rsid w:val="002A2786"/>
    <w:rsid w:val="002E608A"/>
    <w:rsid w:val="003073FD"/>
    <w:rsid w:val="00494729"/>
    <w:rsid w:val="00504C5A"/>
    <w:rsid w:val="00587E94"/>
    <w:rsid w:val="005A02DE"/>
    <w:rsid w:val="00661A7E"/>
    <w:rsid w:val="00661FC6"/>
    <w:rsid w:val="006678C8"/>
    <w:rsid w:val="006B504C"/>
    <w:rsid w:val="00796FB0"/>
    <w:rsid w:val="007F2C4D"/>
    <w:rsid w:val="008766F6"/>
    <w:rsid w:val="00892FE8"/>
    <w:rsid w:val="008D566B"/>
    <w:rsid w:val="0091275C"/>
    <w:rsid w:val="009510AB"/>
    <w:rsid w:val="009A005F"/>
    <w:rsid w:val="00A05543"/>
    <w:rsid w:val="00A72B21"/>
    <w:rsid w:val="00B75EF1"/>
    <w:rsid w:val="00B90372"/>
    <w:rsid w:val="00C56FC4"/>
    <w:rsid w:val="00E10C68"/>
    <w:rsid w:val="00E92FCC"/>
    <w:rsid w:val="00F34179"/>
    <w:rsid w:val="00F94444"/>
    <w:rsid w:val="00FC55D8"/>
    <w:rsid w:val="1F7BA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EC87AA"/>
  <w15:docId w15:val="{EE2CBA6E-489D-4F85-BCB9-0E76FCC9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9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books.google.com/books/about/Social_Research_Methods.html?id=Gk0lDQAAQBAJ" TargetMode="External"/><Relationship Id="rId18" Type="http://schemas.openxmlformats.org/officeDocument/2006/relationships/hyperlink" Target="https://whc.unesco.org/en/series/26/" TargetMode="External"/><Relationship Id="rId26" Type="http://schemas.openxmlformats.org/officeDocument/2006/relationships/hyperlink" Target="https://www.ibm.com/products/spss-statistics" TargetMode="External"/><Relationship Id="rId21" Type="http://schemas.openxmlformats.org/officeDocument/2006/relationships/hyperlink" Target="https://doi.org/10.1080/14766825.2020.1835523"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ajhtl.com/uploads/7/1/6/3/7163688/article_37_vol_10_3__2021_nigeria.pdf" TargetMode="External"/><Relationship Id="rId17" Type="http://schemas.openxmlformats.org/officeDocument/2006/relationships/hyperlink" Target="https://doi.org/10.1080/21568316.2019.1600160" TargetMode="External"/><Relationship Id="rId25" Type="http://schemas.openxmlformats.org/officeDocument/2006/relationships/hyperlink" Target="https://help-nv.qsrinternational.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80/13527258.2022.1998593" TargetMode="External"/><Relationship Id="rId20" Type="http://schemas.openxmlformats.org/officeDocument/2006/relationships/hyperlink" Target="https://www.nigerianstat.gov.ng/download/1478" TargetMode="External"/><Relationship Id="rId29" Type="http://schemas.openxmlformats.org/officeDocument/2006/relationships/hyperlink" Target="https://documents.worldbank.org/en/publication/documents-reports/documentdetail/264471590180477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htl.com/uploads/7/1/6/3/7163688/article_37_vol_10_3__2021_nigeria.pdf" TargetMode="External"/><Relationship Id="rId24" Type="http://schemas.openxmlformats.org/officeDocument/2006/relationships/hyperlink" Target="https://doi.org/10.1080/23311886.2021.19284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sagepub.com/en-us/nam/designing-and-conducting-mixed-methods-research/book241842" TargetMode="External"/><Relationship Id="rId23" Type="http://schemas.openxmlformats.org/officeDocument/2006/relationships/hyperlink" Target="https://doi.org/10.1080/23311886.2021.1928431" TargetMode="External"/><Relationship Id="rId28" Type="http://schemas.openxmlformats.org/officeDocument/2006/relationships/hyperlink" Target="https://www.unwto.org/tourism-and-sdgs" TargetMode="External"/><Relationship Id="rId36" Type="http://schemas.openxmlformats.org/officeDocument/2006/relationships/footer" Target="footer3.xml"/><Relationship Id="rId10" Type="http://schemas.openxmlformats.org/officeDocument/2006/relationships/hyperlink" Target="https://doi.org/10.1016/j.jurd.2021.05.004" TargetMode="External"/><Relationship Id="rId19" Type="http://schemas.openxmlformats.org/officeDocument/2006/relationships/hyperlink" Target="https://www.nigerianstat.gov.ng/download/147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892/gtg.42420-964" TargetMode="External"/><Relationship Id="rId14" Type="http://schemas.openxmlformats.org/officeDocument/2006/relationships/hyperlink" Target="https://books.google.com/books/about/Sampling_Techniques.html?id=JhEQAQAAIAAJ" TargetMode="External"/><Relationship Id="rId22" Type="http://schemas.openxmlformats.org/officeDocument/2006/relationships/hyperlink" Target="https://doi.org/10.46222/ajhtl.19770720.553" TargetMode="External"/><Relationship Id="rId27" Type="http://schemas.openxmlformats.org/officeDocument/2006/relationships/hyperlink" Target="https://www.unwto.org/tourism-and-sdgs" TargetMode="External"/><Relationship Id="rId30" Type="http://schemas.openxmlformats.org/officeDocument/2006/relationships/hyperlink" Target="https://sustainabledevelopment.un.org/content/documents/5987our-common-future.pdf" TargetMode="External"/><Relationship Id="rId35" Type="http://schemas.openxmlformats.org/officeDocument/2006/relationships/header" Target="header3.xml"/><Relationship Id="rId8" Type="http://schemas.openxmlformats.org/officeDocument/2006/relationships/hyperlink" Target="https://doi.org/10.30892/gtg.42420-96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5797</Words>
  <Characters>33047</Characters>
  <Application>Microsoft Office Word</Application>
  <DocSecurity>0</DocSecurity>
  <Lines>275</Lines>
  <Paragraphs>77</Paragraphs>
  <ScaleCrop>false</ScaleCrop>
  <Company/>
  <LinksUpToDate>false</LinksUpToDate>
  <CharactersWithSpaces>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5</cp:revision>
  <dcterms:created xsi:type="dcterms:W3CDTF">2025-08-04T13:04:00Z</dcterms:created>
  <dcterms:modified xsi:type="dcterms:W3CDTF">2025-08-11T07:09:00Z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5CA3CF2CE97DD3239A4298683D619874_43</vt:lpwstr>
  </property>
</Properties>
</file>