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8D093" w14:textId="77777777" w:rsidR="005C5CFC" w:rsidRDefault="005C5CFC">
      <w:pPr>
        <w:spacing w:after="0" w:line="240" w:lineRule="auto"/>
        <w:jc w:val="center"/>
        <w:rPr>
          <w:rFonts w:ascii="Times New Roman" w:hAnsi="Times New Roman" w:cs="Times New Roman"/>
          <w:b/>
          <w:sz w:val="24"/>
          <w:szCs w:val="24"/>
        </w:rPr>
      </w:pPr>
    </w:p>
    <w:p w14:paraId="05E64B08" w14:textId="77777777" w:rsidR="005C5CFC" w:rsidRDefault="007A0C19">
      <w:pPr>
        <w:spacing w:after="0" w:line="240" w:lineRule="auto"/>
        <w:jc w:val="center"/>
        <w:rPr>
          <w:rFonts w:ascii="Times New Roman" w:hAnsi="Times New Roman" w:cs="Times New Roman"/>
          <w:b/>
          <w:sz w:val="24"/>
          <w:szCs w:val="24"/>
        </w:rPr>
      </w:pPr>
      <w:r>
        <w:rPr>
          <w:rFonts w:ascii="Times New Roman" w:hAnsi="Times New Roman"/>
          <w:b/>
          <w:bCs/>
          <w:sz w:val="24"/>
          <w:szCs w:val="24"/>
        </w:rPr>
        <w:t>Enhancing Tax Compliance Through Outreach: The Role of Taxpayer Awareness</w:t>
      </w:r>
    </w:p>
    <w:p w14:paraId="6ED92B26" w14:textId="77777777" w:rsidR="005C5CFC" w:rsidRDefault="005C5CFC">
      <w:pPr>
        <w:spacing w:after="0" w:line="240" w:lineRule="auto"/>
        <w:jc w:val="center"/>
        <w:rPr>
          <w:rFonts w:ascii="Times New Roman" w:hAnsi="Times New Roman" w:cs="Times New Roman"/>
          <w:b/>
          <w:sz w:val="28"/>
          <w:szCs w:val="28"/>
        </w:rPr>
      </w:pPr>
    </w:p>
    <w:p w14:paraId="0881F8BC" w14:textId="77777777" w:rsidR="005C5CFC" w:rsidRDefault="005C5CFC">
      <w:pPr>
        <w:pStyle w:val="Heading1"/>
        <w:spacing w:before="0" w:after="0" w:line="240" w:lineRule="auto"/>
      </w:pPr>
      <w:bookmarkStart w:id="0" w:name="_GoBack"/>
      <w:bookmarkEnd w:id="0"/>
    </w:p>
    <w:p w14:paraId="7D2FF213" w14:textId="77777777" w:rsidR="005C5CFC" w:rsidRDefault="005C5CFC">
      <w:pPr>
        <w:spacing w:after="0" w:line="240" w:lineRule="auto"/>
        <w:rPr>
          <w:lang w:val="zh-CN" w:eastAsia="zh-CN"/>
        </w:rPr>
      </w:pPr>
    </w:p>
    <w:p w14:paraId="3366C26E" w14:textId="77777777" w:rsidR="005C5CFC" w:rsidRDefault="007A0C19">
      <w:pPr>
        <w:pStyle w:val="Heading1"/>
        <w:spacing w:before="0" w:after="0" w:line="240" w:lineRule="auto"/>
        <w:rPr>
          <w:i/>
          <w:iCs/>
          <w:lang w:eastAsia="zh-CN"/>
        </w:rPr>
      </w:pPr>
      <w:r>
        <w:rPr>
          <w:i/>
          <w:iCs/>
          <w:lang w:eastAsia="zh-CN"/>
        </w:rPr>
        <w:t>ABSTRACT</w:t>
      </w:r>
    </w:p>
    <w:p w14:paraId="083DD5CC" w14:textId="77777777" w:rsidR="005C5CFC" w:rsidRDefault="007A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rPr>
      </w:pPr>
      <w:r>
        <w:rPr>
          <w:rFonts w:ascii="Times New Roman" w:eastAsia="Times New Roman" w:hAnsi="Times New Roman" w:cs="Times New Roman"/>
          <w:i/>
          <w:sz w:val="24"/>
          <w:szCs w:val="24"/>
          <w:lang w:val="en"/>
        </w:rPr>
        <w:t xml:space="preserve">This study is about hotel and restaurant taxpayer compliance in </w:t>
      </w:r>
      <w:proofErr w:type="spellStart"/>
      <w:r>
        <w:rPr>
          <w:rFonts w:ascii="Times New Roman" w:eastAsia="Times New Roman" w:hAnsi="Times New Roman" w:cs="Times New Roman"/>
          <w:i/>
          <w:sz w:val="24"/>
          <w:szCs w:val="24"/>
          <w:lang w:val="en"/>
        </w:rPr>
        <w:t>Jepara</w:t>
      </w:r>
      <w:proofErr w:type="spellEnd"/>
      <w:r>
        <w:rPr>
          <w:rFonts w:ascii="Times New Roman" w:eastAsia="Times New Roman" w:hAnsi="Times New Roman" w:cs="Times New Roman"/>
          <w:i/>
          <w:sz w:val="24"/>
          <w:szCs w:val="24"/>
          <w:lang w:val="en"/>
        </w:rPr>
        <w:t xml:space="preserve"> Regency. The purpose of this study is to analyze taxpayer awareness in mediating the influence of tax socialization on taxpayer compliance. The sample selected through the census method</w:t>
      </w:r>
      <w:r>
        <w:rPr>
          <w:rFonts w:ascii="Times New Roman" w:eastAsia="Times New Roman" w:hAnsi="Times New Roman" w:cs="Times New Roman"/>
          <w:i/>
          <w:sz w:val="24"/>
          <w:szCs w:val="24"/>
          <w:lang w:val="en"/>
        </w:rPr>
        <w:t xml:space="preserve"> was 213 respondents. Data obtained by questionnaire method. Data analysis using multiple regression analysis method with the help of SEM-PLS program. The results of the study show: (1) Tax socialization has a significant positive effect on taxpayer awaren</w:t>
      </w:r>
      <w:r>
        <w:rPr>
          <w:rFonts w:ascii="Times New Roman" w:eastAsia="Times New Roman" w:hAnsi="Times New Roman" w:cs="Times New Roman"/>
          <w:i/>
          <w:sz w:val="24"/>
          <w:szCs w:val="24"/>
          <w:lang w:val="en"/>
        </w:rPr>
        <w:t xml:space="preserve">ess in hotel and restaurant business actors in </w:t>
      </w:r>
      <w:proofErr w:type="spellStart"/>
      <w:r>
        <w:rPr>
          <w:rFonts w:ascii="Times New Roman" w:eastAsia="Times New Roman" w:hAnsi="Times New Roman" w:cs="Times New Roman"/>
          <w:i/>
          <w:sz w:val="24"/>
          <w:szCs w:val="24"/>
          <w:lang w:val="en"/>
        </w:rPr>
        <w:t>Jepara</w:t>
      </w:r>
      <w:proofErr w:type="spellEnd"/>
      <w:r>
        <w:rPr>
          <w:rFonts w:ascii="Times New Roman" w:eastAsia="Times New Roman" w:hAnsi="Times New Roman" w:cs="Times New Roman"/>
          <w:i/>
          <w:sz w:val="24"/>
          <w:szCs w:val="24"/>
          <w:lang w:val="en"/>
        </w:rPr>
        <w:t xml:space="preserve"> Regency; (2) Tax socialization has a significant positive effect on taxpayer compliance in hotel and restaurant business actors in </w:t>
      </w:r>
      <w:proofErr w:type="spellStart"/>
      <w:r>
        <w:rPr>
          <w:rFonts w:ascii="Times New Roman" w:eastAsia="Times New Roman" w:hAnsi="Times New Roman" w:cs="Times New Roman"/>
          <w:i/>
          <w:sz w:val="24"/>
          <w:szCs w:val="24"/>
          <w:lang w:val="en"/>
        </w:rPr>
        <w:t>Jepara</w:t>
      </w:r>
      <w:proofErr w:type="spellEnd"/>
      <w:r>
        <w:rPr>
          <w:rFonts w:ascii="Times New Roman" w:eastAsia="Times New Roman" w:hAnsi="Times New Roman" w:cs="Times New Roman"/>
          <w:i/>
          <w:sz w:val="24"/>
          <w:szCs w:val="24"/>
          <w:lang w:val="en"/>
        </w:rPr>
        <w:t xml:space="preserve"> Regency; (3) Tax awareness has a significant positive effect on </w:t>
      </w:r>
      <w:r>
        <w:rPr>
          <w:rFonts w:ascii="Times New Roman" w:eastAsia="Times New Roman" w:hAnsi="Times New Roman" w:cs="Times New Roman"/>
          <w:i/>
          <w:sz w:val="24"/>
          <w:szCs w:val="24"/>
          <w:lang w:val="en"/>
        </w:rPr>
        <w:t xml:space="preserve">taxpayer compliance in hotel and restaurant business actors in </w:t>
      </w:r>
      <w:proofErr w:type="spellStart"/>
      <w:r>
        <w:rPr>
          <w:rFonts w:ascii="Times New Roman" w:eastAsia="Times New Roman" w:hAnsi="Times New Roman" w:cs="Times New Roman"/>
          <w:i/>
          <w:sz w:val="24"/>
          <w:szCs w:val="24"/>
          <w:lang w:val="en"/>
        </w:rPr>
        <w:t>Jepara</w:t>
      </w:r>
      <w:proofErr w:type="spellEnd"/>
      <w:r>
        <w:rPr>
          <w:rFonts w:ascii="Times New Roman" w:eastAsia="Times New Roman" w:hAnsi="Times New Roman" w:cs="Times New Roman"/>
          <w:i/>
          <w:sz w:val="24"/>
          <w:szCs w:val="24"/>
          <w:lang w:val="en"/>
        </w:rPr>
        <w:t xml:space="preserve"> Regency; (4) Tax awareness mediates the influence of tax socialization on taxpayer compliance in hotel and restaurant business actors in </w:t>
      </w:r>
      <w:proofErr w:type="spellStart"/>
      <w:r>
        <w:rPr>
          <w:rFonts w:ascii="Times New Roman" w:eastAsia="Times New Roman" w:hAnsi="Times New Roman" w:cs="Times New Roman"/>
          <w:i/>
          <w:sz w:val="24"/>
          <w:szCs w:val="24"/>
          <w:lang w:val="en"/>
        </w:rPr>
        <w:t>Jepara</w:t>
      </w:r>
      <w:proofErr w:type="spellEnd"/>
      <w:r>
        <w:rPr>
          <w:rFonts w:ascii="Times New Roman" w:eastAsia="Times New Roman" w:hAnsi="Times New Roman" w:cs="Times New Roman"/>
          <w:i/>
          <w:sz w:val="24"/>
          <w:szCs w:val="24"/>
          <w:lang w:val="en"/>
        </w:rPr>
        <w:t xml:space="preserve"> Regency.</w:t>
      </w:r>
    </w:p>
    <w:p w14:paraId="473FB2CC" w14:textId="77777777" w:rsidR="005C5CFC" w:rsidRDefault="007A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en"/>
        </w:rPr>
        <w:t xml:space="preserve">Keywords: taxpayer awareness, taxpayer compliance, </w:t>
      </w:r>
      <w:proofErr w:type="spellStart"/>
      <w:r>
        <w:rPr>
          <w:rFonts w:ascii="Times New Roman" w:eastAsia="Times New Roman" w:hAnsi="Times New Roman" w:cs="Times New Roman"/>
          <w:i/>
          <w:sz w:val="24"/>
          <w:szCs w:val="24"/>
          <w:lang w:val="en"/>
        </w:rPr>
        <w:t>samksi</w:t>
      </w:r>
      <w:proofErr w:type="spellEnd"/>
      <w:r>
        <w:rPr>
          <w:rFonts w:ascii="Times New Roman" w:eastAsia="Times New Roman" w:hAnsi="Times New Roman" w:cs="Times New Roman"/>
          <w:i/>
          <w:sz w:val="24"/>
          <w:szCs w:val="24"/>
          <w:lang w:val="en"/>
        </w:rPr>
        <w:t>, tax socialization.</w:t>
      </w:r>
    </w:p>
    <w:p w14:paraId="71BB2515" w14:textId="77777777" w:rsidR="005C5CFC" w:rsidRDefault="007A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
        </w:rPr>
      </w:pPr>
      <w:r>
        <w:rPr>
          <w:rFonts w:ascii="Times New Roman" w:eastAsia="Times New Roman" w:hAnsi="Times New Roman" w:cs="Times New Roman"/>
          <w:i/>
          <w:sz w:val="24"/>
          <w:szCs w:val="24"/>
          <w:lang w:val="en"/>
        </w:rPr>
        <w:tab/>
      </w:r>
    </w:p>
    <w:p w14:paraId="338A82D4" w14:textId="77777777" w:rsidR="005C5CFC" w:rsidRDefault="007A0C19">
      <w:pPr>
        <w:autoSpaceDE w:val="0"/>
        <w:autoSpaceDN w:val="0"/>
        <w:adjustRightInd w:val="0"/>
        <w:spacing w:after="0" w:line="240" w:lineRule="auto"/>
        <w:jc w:val="both"/>
        <w:rPr>
          <w:rFonts w:ascii="Times New Roman" w:eastAsia="CIDFont+F4" w:hAnsi="Times New Roman" w:cs="Times New Roman"/>
          <w:b/>
          <w:sz w:val="24"/>
          <w:szCs w:val="24"/>
        </w:rPr>
      </w:pPr>
      <w:r>
        <w:rPr>
          <w:rFonts w:ascii="Times New Roman" w:eastAsia="CIDFont+F4" w:hAnsi="Times New Roman" w:cs="Times New Roman"/>
          <w:b/>
          <w:sz w:val="24"/>
          <w:szCs w:val="24"/>
        </w:rPr>
        <w:t>INTRODUCTION</w:t>
      </w:r>
    </w:p>
    <w:p w14:paraId="63C9BD94" w14:textId="77777777" w:rsidR="005C5CFC" w:rsidRDefault="007A0C19">
      <w:pPr>
        <w:autoSpaceDE w:val="0"/>
        <w:autoSpaceDN w:val="0"/>
        <w:adjustRightInd w:val="0"/>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Article 1, paragraph 1 of Law No. 28 of 2007 defines tax as a mandatory contribution to the state owed by individuals or entities, enforced by law, without direct </w:t>
      </w:r>
      <w:r>
        <w:rPr>
          <w:rFonts w:ascii="Times New Roman" w:hAnsi="Times New Roman" w:cs="Times New Roman"/>
          <w:sz w:val="24"/>
          <w:szCs w:val="24"/>
          <w:lang w:val="zh-CN"/>
        </w:rPr>
        <w:t>compensation, and allocated for national needs in the interest of public welfare. Local governments collect taxes using a self-assessment system, including hotel and restaurant taxes, as regulated in Article 21 of the Regional Tax Law, which states, “1. Ea</w:t>
      </w:r>
      <w:r>
        <w:rPr>
          <w:rFonts w:ascii="Times New Roman" w:hAnsi="Times New Roman" w:cs="Times New Roman"/>
          <w:sz w:val="24"/>
          <w:szCs w:val="24"/>
          <w:lang w:val="zh-CN"/>
        </w:rPr>
        <w:t>ch taxpayer calculates, accounts for, pays, and reports their own tax liabilities using the Regional Tax Notification Letter (STPD). 2. For entertainment events with ticket sales, the governor determines the tax amount owed.”</w:t>
      </w:r>
    </w:p>
    <w:p w14:paraId="4D7ACA4E" w14:textId="77777777" w:rsidR="005C5CFC" w:rsidRDefault="007A0C19">
      <w:pPr>
        <w:autoSpaceDE w:val="0"/>
        <w:autoSpaceDN w:val="0"/>
        <w:adjustRightInd w:val="0"/>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The self-assessment system aim</w:t>
      </w:r>
      <w:r>
        <w:rPr>
          <w:rFonts w:ascii="Times New Roman" w:hAnsi="Times New Roman" w:cs="Times New Roman"/>
          <w:sz w:val="24"/>
          <w:szCs w:val="24"/>
          <w:lang w:val="zh-CN"/>
        </w:rPr>
        <w:t>s to foster public awareness and compliance in tax payment. However, it also opens opportunities for taxpayers to manipulate or inaccurately report their tax obligations (Rusnan, Koynja, &amp; Nurbani, 2020). The Directorate General of Taxes, as the authorized</w:t>
      </w:r>
      <w:r>
        <w:rPr>
          <w:rFonts w:ascii="Times New Roman" w:hAnsi="Times New Roman" w:cs="Times New Roman"/>
          <w:sz w:val="24"/>
          <w:szCs w:val="24"/>
          <w:lang w:val="zh-CN"/>
        </w:rPr>
        <w:t xml:space="preserve"> institution, must implement policies and take action to ensure the self-assessment system functions effectively.</w:t>
      </w:r>
    </w:p>
    <w:p w14:paraId="7AAFEF9E" w14:textId="77777777" w:rsidR="005C5CFC" w:rsidRDefault="007A0C19">
      <w:pPr>
        <w:autoSpaceDE w:val="0"/>
        <w:autoSpaceDN w:val="0"/>
        <w:adjustRightInd w:val="0"/>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Field data reveals widespread violations by hotel and restaurant business operators regarding tax compliance. These violations include not pay</w:t>
      </w:r>
      <w:r>
        <w:rPr>
          <w:rFonts w:ascii="Times New Roman" w:hAnsi="Times New Roman" w:cs="Times New Roman"/>
          <w:sz w:val="24"/>
          <w:szCs w:val="24"/>
          <w:lang w:val="zh-CN"/>
        </w:rPr>
        <w:t xml:space="preserve">ing taxes for the past two years, failing to install transaction monitoring devices, installing devices that are not connected to the Regional Financial and Asset Management Agency (BPKAD) system, and outright refusal to pay taxes (Admin BPKAD Kab Jepara, </w:t>
      </w:r>
      <w:r>
        <w:rPr>
          <w:rFonts w:ascii="Times New Roman" w:hAnsi="Times New Roman" w:cs="Times New Roman"/>
          <w:sz w:val="24"/>
          <w:szCs w:val="24"/>
          <w:lang w:val="zh-CN"/>
        </w:rPr>
        <w:t>May 30, 2024).</w:t>
      </w:r>
    </w:p>
    <w:p w14:paraId="4A888612" w14:textId="77777777" w:rsidR="005C5CFC" w:rsidRDefault="007A0C19">
      <w:pPr>
        <w:autoSpaceDE w:val="0"/>
        <w:autoSpaceDN w:val="0"/>
        <w:adjustRightInd w:val="0"/>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Acting Regent of Jepara, Edy Supriyanta, stated that these violations have prevented local tax revenue from reaching its target. Although hotel tax potential in Jepara reaches IDR 6.5 billion, only IDR 1.3 billion had been realized. Similarly, restaurant t</w:t>
      </w:r>
      <w:r>
        <w:rPr>
          <w:rFonts w:ascii="Times New Roman" w:hAnsi="Times New Roman" w:cs="Times New Roman"/>
          <w:sz w:val="24"/>
          <w:szCs w:val="24"/>
          <w:lang w:val="zh-CN"/>
        </w:rPr>
        <w:t>ax potential of IDR 3 billion had only reached IDR 2 billion in the first quarter of 2024 (Admin BPKAD Kab Jepara, May 30, 2024).</w:t>
      </w:r>
    </w:p>
    <w:p w14:paraId="728C3C2C" w14:textId="77777777" w:rsidR="005C5CFC" w:rsidRDefault="007A0C19">
      <w:pPr>
        <w:autoSpaceDE w:val="0"/>
        <w:autoSpaceDN w:val="0"/>
        <w:adjustRightInd w:val="0"/>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Based on the audit approved by the Jepara Regency Regional House of Representatives (DPRD) on November 14, 2023, Jepara’s tota</w:t>
      </w:r>
      <w:r>
        <w:rPr>
          <w:rFonts w:ascii="Times New Roman" w:hAnsi="Times New Roman" w:cs="Times New Roman"/>
          <w:sz w:val="24"/>
          <w:szCs w:val="24"/>
          <w:lang w:val="zh-CN"/>
        </w:rPr>
        <w:t xml:space="preserve">l regional budget (APBD) revenue amounted to IDR 2.416 trillion. The audit also reported that in 2024, hotel and restaurant tax revenue totaled IDR 24.33 billion. Thus, hotel and restaurant taxes only </w:t>
      </w:r>
      <w:r>
        <w:rPr>
          <w:rFonts w:ascii="Times New Roman" w:hAnsi="Times New Roman" w:cs="Times New Roman"/>
          <w:sz w:val="24"/>
          <w:szCs w:val="24"/>
          <w:lang w:val="zh-CN"/>
        </w:rPr>
        <w:lastRenderedPageBreak/>
        <w:t>contributed 1.01% of Jepara Regency's total regional in</w:t>
      </w:r>
      <w:r>
        <w:rPr>
          <w:rFonts w:ascii="Times New Roman" w:hAnsi="Times New Roman" w:cs="Times New Roman"/>
          <w:sz w:val="24"/>
          <w:szCs w:val="24"/>
          <w:lang w:val="zh-CN"/>
        </w:rPr>
        <w:t>come, highlighting their minimal impact on local revenue.</w:t>
      </w:r>
    </w:p>
    <w:p w14:paraId="08ED69CF" w14:textId="77777777" w:rsidR="005C5CFC" w:rsidRDefault="007A0C19">
      <w:pPr>
        <w:autoSpaceDE w:val="0"/>
        <w:autoSpaceDN w:val="0"/>
        <w:adjustRightInd w:val="0"/>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Tax outreach efforts aim to enhance public awareness and compliance. Tax socialization involves learning through interaction with others how to think, feel, and act—key components for effective soci</w:t>
      </w:r>
      <w:r>
        <w:rPr>
          <w:rFonts w:ascii="Times New Roman" w:hAnsi="Times New Roman" w:cs="Times New Roman"/>
          <w:sz w:val="24"/>
          <w:szCs w:val="24"/>
          <w:lang w:val="zh-CN"/>
        </w:rPr>
        <w:t>al participation (Yuliantari, Sudiartana, &amp; Dicriyani, 2021). Intensive outreach can increase prospective taxpayers' understanding of tax matters. Without effective outreach, taxpayers may struggle to meet their obligations. Insufficient knowledge due to p</w:t>
      </w:r>
      <w:r>
        <w:rPr>
          <w:rFonts w:ascii="Times New Roman" w:hAnsi="Times New Roman" w:cs="Times New Roman"/>
          <w:sz w:val="24"/>
          <w:szCs w:val="24"/>
          <w:lang w:val="zh-CN"/>
        </w:rPr>
        <w:t>oor outreach leads to misunderstanding of how to fulfill tax duties (Yulianti, 2022). Inadequate outreach weakens taxpayers’ cognitive, emotional, and behavioral engagement with their obligations, making them less likely to comply.</w:t>
      </w:r>
    </w:p>
    <w:p w14:paraId="1700ED90" w14:textId="77777777" w:rsidR="005C5CFC" w:rsidRDefault="007A0C19">
      <w:pPr>
        <w:autoSpaceDE w:val="0"/>
        <w:autoSpaceDN w:val="0"/>
        <w:adjustRightInd w:val="0"/>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Milleani &amp; Maryono (2020</w:t>
      </w:r>
      <w:r>
        <w:rPr>
          <w:rFonts w:ascii="Times New Roman" w:hAnsi="Times New Roman" w:cs="Times New Roman"/>
          <w:sz w:val="24"/>
          <w:szCs w:val="24"/>
          <w:lang w:val="zh-CN"/>
        </w:rPr>
        <w:t>), Venti &amp; Sandra (2021), Yulianti (2022), and Purba &amp; Yusuf (2022) confirm that tax outreach significantly improves taxpayer compliance. However, Prianumata &amp; Alexander (2022) and Sofyan &amp; Sudirgo (2023) argue that outreach does not influence compliance.</w:t>
      </w:r>
    </w:p>
    <w:p w14:paraId="19A66C1B" w14:textId="77777777" w:rsidR="005C5CFC" w:rsidRDefault="007A0C19">
      <w:pPr>
        <w:autoSpaceDE w:val="0"/>
        <w:autoSpaceDN w:val="0"/>
        <w:adjustRightInd w:val="0"/>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Tax awareness also stems from outreach efforts (Venti &amp; Sandra, 2021). Outreach conveys regulations and tax-related information, encouraging conscious taxpayer behavior. Those who receive outreach typically feel motivated to act according to what they lear</w:t>
      </w:r>
      <w:r>
        <w:rPr>
          <w:rFonts w:ascii="Times New Roman" w:hAnsi="Times New Roman" w:cs="Times New Roman"/>
          <w:sz w:val="24"/>
          <w:szCs w:val="24"/>
          <w:lang w:val="zh-CN"/>
        </w:rPr>
        <w:t xml:space="preserve">n. When tax officers conduct outreach to educate the public about the importance of taxes for national development, they tend to increase tax awareness. Budiono, Sitawati, &amp; Harjanto (2018) found a significant positive correlation between outreach and tax </w:t>
      </w:r>
      <w:r>
        <w:rPr>
          <w:rFonts w:ascii="Times New Roman" w:hAnsi="Times New Roman" w:cs="Times New Roman"/>
          <w:sz w:val="24"/>
          <w:szCs w:val="24"/>
          <w:lang w:val="zh-CN"/>
        </w:rPr>
        <w:t>awareness. Venti &amp; Sandra (2021) also confirmed that tax outreach positively influences tax awareness.</w:t>
      </w:r>
    </w:p>
    <w:p w14:paraId="208E0387" w14:textId="77777777" w:rsidR="005C5CFC" w:rsidRDefault="007A0C19">
      <w:pPr>
        <w:autoSpaceDE w:val="0"/>
        <w:autoSpaceDN w:val="0"/>
        <w:adjustRightInd w:val="0"/>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As tax awareness increases, taxpayers are more likely to meet their obligations. Tax awareness reflects a taxpayer’s understanding that paying taxes is a</w:t>
      </w:r>
      <w:r>
        <w:rPr>
          <w:rFonts w:ascii="Times New Roman" w:hAnsi="Times New Roman" w:cs="Times New Roman"/>
          <w:sz w:val="24"/>
          <w:szCs w:val="24"/>
          <w:lang w:val="zh-CN"/>
        </w:rPr>
        <w:t xml:space="preserve"> form of active civic participation in national development, not a burden. The higher the public’s awareness, the higher their compliance. When awareness drives behavior, taxpayers fulfill obligations willingly, without coercion. Karlina &amp; Ethika (2020), S</w:t>
      </w:r>
      <w:r>
        <w:rPr>
          <w:rFonts w:ascii="Times New Roman" w:hAnsi="Times New Roman" w:cs="Times New Roman"/>
          <w:sz w:val="24"/>
          <w:szCs w:val="24"/>
          <w:lang w:val="zh-CN"/>
        </w:rPr>
        <w:t>ofiana, Muawanan, &amp; Setia (2023), and Marampa &amp; Febriani (2024) found that tax awareness significantly influences taxpayer compliance. The more aware taxpayers are, the more compliant they become. Tax compliance depends not only on outreach but also on tax</w:t>
      </w:r>
      <w:r>
        <w:rPr>
          <w:rFonts w:ascii="Times New Roman" w:hAnsi="Times New Roman" w:cs="Times New Roman"/>
          <w:sz w:val="24"/>
          <w:szCs w:val="24"/>
          <w:lang w:val="zh-CN"/>
        </w:rPr>
        <w:t>payers’ willingness to follow legal provisions.</w:t>
      </w:r>
    </w:p>
    <w:p w14:paraId="032A22F8" w14:textId="77777777" w:rsidR="005C5CFC" w:rsidRDefault="005C5CFC">
      <w:pPr>
        <w:spacing w:after="0" w:line="240" w:lineRule="auto"/>
        <w:rPr>
          <w:rFonts w:ascii="Times New Roman" w:hAnsi="Times New Roman"/>
          <w:b/>
          <w:sz w:val="24"/>
          <w:szCs w:val="24"/>
        </w:rPr>
      </w:pPr>
    </w:p>
    <w:p w14:paraId="028C3E2B" w14:textId="77777777" w:rsidR="005C5CFC" w:rsidRDefault="007A0C19">
      <w:pPr>
        <w:spacing w:after="0" w:line="240" w:lineRule="auto"/>
        <w:rPr>
          <w:rFonts w:ascii="Times New Roman" w:hAnsi="Times New Roman"/>
          <w:b/>
          <w:sz w:val="24"/>
          <w:szCs w:val="24"/>
        </w:rPr>
      </w:pPr>
      <w:r>
        <w:rPr>
          <w:rFonts w:ascii="Times New Roman" w:hAnsi="Times New Roman"/>
          <w:b/>
          <w:sz w:val="24"/>
          <w:szCs w:val="24"/>
        </w:rPr>
        <w:t>LITERATURE REVIEW</w:t>
      </w:r>
    </w:p>
    <w:p w14:paraId="5939A255" w14:textId="77777777" w:rsidR="005C5CFC" w:rsidRDefault="007A0C19">
      <w:pPr>
        <w:spacing w:after="0" w:line="240" w:lineRule="auto"/>
        <w:rPr>
          <w:rFonts w:ascii="Times New Roman" w:hAnsi="Times New Roman" w:cs="Times New Roman"/>
          <w:b/>
          <w:sz w:val="24"/>
          <w:szCs w:val="24"/>
        </w:rPr>
      </w:pPr>
      <w:r>
        <w:rPr>
          <w:rFonts w:ascii="Times New Roman" w:hAnsi="Times New Roman" w:cs="Times New Roman"/>
          <w:b/>
          <w:sz w:val="24"/>
          <w:szCs w:val="24"/>
        </w:rPr>
        <w:t>Tax Payer Compliance</w:t>
      </w:r>
    </w:p>
    <w:p w14:paraId="131575E3" w14:textId="77777777" w:rsidR="005C5CFC" w:rsidRDefault="007A0C19">
      <w:pPr>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One of the Directorate General of Taxes' goals is to increase taxpayer compliance in order to meet the tax revenue target set by the State Budget (APBN). According to Y</w:t>
      </w:r>
      <w:r>
        <w:rPr>
          <w:rFonts w:ascii="Times New Roman" w:hAnsi="Times New Roman" w:cs="Times New Roman"/>
          <w:sz w:val="24"/>
          <w:szCs w:val="24"/>
          <w:lang w:val="zh-CN"/>
        </w:rPr>
        <w:t>uliantari, Sudiartana, and Dicriyani (2021), tax compliance reflects the responsibility of both the government and taxpayers to God, as they fulfill their tax obligations and exercise their tax rights.</w:t>
      </w:r>
    </w:p>
    <w:p w14:paraId="39583D96" w14:textId="77777777" w:rsidR="005C5CFC" w:rsidRDefault="007A0C19">
      <w:pPr>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Venti and Sandra (2021) define taxpayer compliance as </w:t>
      </w:r>
      <w:r>
        <w:rPr>
          <w:rFonts w:ascii="Times New Roman" w:hAnsi="Times New Roman" w:cs="Times New Roman"/>
          <w:sz w:val="24"/>
          <w:szCs w:val="24"/>
          <w:lang w:val="zh-CN"/>
        </w:rPr>
        <w:t>the situation where taxpayers meet all their tax obligations and exercise their rights regarding taxes. Rika, Nia, and Irfan (2023) explain that taxpayer compliance involves fulfilling tax responsibilities in accordance with applicable tax laws. Gunawan, U</w:t>
      </w:r>
      <w:r>
        <w:rPr>
          <w:rFonts w:ascii="Times New Roman" w:hAnsi="Times New Roman" w:cs="Times New Roman"/>
          <w:sz w:val="24"/>
          <w:szCs w:val="24"/>
          <w:lang w:val="zh-CN"/>
        </w:rPr>
        <w:t>tami, and Sholeh (2022) state that one can measure compliance by observing whether taxpayers pay and report taxes in line with existing regulations.</w:t>
      </w:r>
    </w:p>
    <w:p w14:paraId="093F7F35" w14:textId="77777777" w:rsidR="005C5CFC" w:rsidRDefault="007A0C19">
      <w:pPr>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According to Minister of Finance Regulation No. 192/PMK.03/2007, taxpayer compliance refers to a taxpayer’s</w:t>
      </w:r>
      <w:r>
        <w:rPr>
          <w:rFonts w:ascii="Times New Roman" w:hAnsi="Times New Roman" w:cs="Times New Roman"/>
          <w:sz w:val="24"/>
          <w:szCs w:val="24"/>
          <w:lang w:val="zh-CN"/>
        </w:rPr>
        <w:t xml:space="preserve"> awareness of the need to report and remit taxes owed in accordance with the law. Kurniawan and Nugroho (2021) add that taxpayer compliance </w:t>
      </w:r>
      <w:r>
        <w:rPr>
          <w:rFonts w:ascii="Times New Roman" w:hAnsi="Times New Roman" w:cs="Times New Roman"/>
          <w:sz w:val="24"/>
          <w:szCs w:val="24"/>
          <w:lang w:val="zh-CN"/>
        </w:rPr>
        <w:lastRenderedPageBreak/>
        <w:t>can be assessed through the taxpayer’s understanding of how to complete tax returns (SPT), identify taxable objects,</w:t>
      </w:r>
      <w:r>
        <w:rPr>
          <w:rFonts w:ascii="Times New Roman" w:hAnsi="Times New Roman" w:cs="Times New Roman"/>
          <w:sz w:val="24"/>
          <w:szCs w:val="24"/>
          <w:lang w:val="zh-CN"/>
        </w:rPr>
        <w:t xml:space="preserve"> follow new tax policies, recognize types of taxes, and apply other relevant provisions.</w:t>
      </w:r>
    </w:p>
    <w:p w14:paraId="63FFD451" w14:textId="77777777" w:rsidR="005C5CFC" w:rsidRDefault="007A0C19">
      <w:pPr>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Taxpayer compliance plays a crucial role, especially under Indonesia's current self-assessment system, which grants full trust to taxpayers to calculate, pay, and </w:t>
      </w:r>
      <w:r>
        <w:rPr>
          <w:rFonts w:ascii="Times New Roman" w:hAnsi="Times New Roman" w:cs="Times New Roman"/>
          <w:sz w:val="24"/>
          <w:szCs w:val="24"/>
          <w:lang w:val="zh-CN"/>
        </w:rPr>
        <w:t>report their tax obligations independently.</w:t>
      </w:r>
    </w:p>
    <w:p w14:paraId="68810CE0" w14:textId="77777777" w:rsidR="005C5CFC" w:rsidRDefault="007A0C19">
      <w:pPr>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Minister of Finance Decree No. 544/KMK.04/2000 outlines the criteria for compliant taxpayers as follows:</w:t>
      </w:r>
    </w:p>
    <w:p w14:paraId="39D7EB55" w14:textId="77777777" w:rsidR="005C5CFC" w:rsidRDefault="007A0C19">
      <w:pPr>
        <w:pStyle w:val="ListParagraph"/>
        <w:numPr>
          <w:ilvl w:val="0"/>
          <w:numId w:val="1"/>
        </w:numPr>
        <w:spacing w:after="0" w:line="240" w:lineRule="auto"/>
        <w:ind w:left="284" w:hanging="283"/>
        <w:jc w:val="both"/>
        <w:rPr>
          <w:rFonts w:ascii="Times New Roman" w:hAnsi="Times New Roman" w:cs="Times New Roman"/>
          <w:sz w:val="24"/>
          <w:szCs w:val="24"/>
          <w:lang w:val="zh-CN"/>
        </w:rPr>
      </w:pPr>
      <w:r>
        <w:rPr>
          <w:rFonts w:ascii="Times New Roman" w:hAnsi="Times New Roman" w:cs="Times New Roman"/>
          <w:sz w:val="24"/>
          <w:szCs w:val="24"/>
          <w:lang w:val="zh-CN"/>
        </w:rPr>
        <w:t>Submitting all tax returns (SPT) on time for all types of taxes over the past two years.</w:t>
      </w:r>
    </w:p>
    <w:p w14:paraId="2B6BDC52" w14:textId="77777777" w:rsidR="005C5CFC" w:rsidRDefault="007A0C19">
      <w:pPr>
        <w:pStyle w:val="ListParagraph"/>
        <w:numPr>
          <w:ilvl w:val="0"/>
          <w:numId w:val="1"/>
        </w:numPr>
        <w:spacing w:after="0" w:line="240" w:lineRule="auto"/>
        <w:ind w:left="284" w:hanging="283"/>
        <w:jc w:val="both"/>
        <w:rPr>
          <w:rFonts w:ascii="Times New Roman" w:hAnsi="Times New Roman" w:cs="Times New Roman"/>
          <w:sz w:val="24"/>
          <w:szCs w:val="24"/>
          <w:lang w:val="zh-CN"/>
        </w:rPr>
      </w:pPr>
      <w:r>
        <w:rPr>
          <w:rFonts w:ascii="Times New Roman" w:hAnsi="Times New Roman" w:cs="Times New Roman"/>
          <w:sz w:val="24"/>
          <w:szCs w:val="24"/>
          <w:lang w:val="zh-CN"/>
        </w:rPr>
        <w:t>Having no outstand</w:t>
      </w:r>
      <w:r>
        <w:rPr>
          <w:rFonts w:ascii="Times New Roman" w:hAnsi="Times New Roman" w:cs="Times New Roman"/>
          <w:sz w:val="24"/>
          <w:szCs w:val="24"/>
          <w:lang w:val="zh-CN"/>
        </w:rPr>
        <w:t>ing tax debts for any type of tax, unless granted approval for installment payments or deferrals.</w:t>
      </w:r>
    </w:p>
    <w:p w14:paraId="63EFF15B" w14:textId="77777777" w:rsidR="005C5CFC" w:rsidRDefault="007A0C19">
      <w:pPr>
        <w:pStyle w:val="ListParagraph"/>
        <w:numPr>
          <w:ilvl w:val="0"/>
          <w:numId w:val="1"/>
        </w:numPr>
        <w:spacing w:after="0" w:line="240" w:lineRule="auto"/>
        <w:ind w:left="284" w:hanging="283"/>
        <w:jc w:val="both"/>
        <w:rPr>
          <w:rFonts w:ascii="Times New Roman" w:hAnsi="Times New Roman" w:cs="Times New Roman"/>
          <w:sz w:val="24"/>
          <w:szCs w:val="24"/>
          <w:lang w:val="zh-CN"/>
        </w:rPr>
      </w:pPr>
      <w:r>
        <w:rPr>
          <w:rFonts w:ascii="Times New Roman" w:hAnsi="Times New Roman" w:cs="Times New Roman"/>
          <w:sz w:val="24"/>
          <w:szCs w:val="24"/>
          <w:lang w:val="zh-CN"/>
        </w:rPr>
        <w:t>Having no criminal convictions for tax-related offenses within the last ten years.</w:t>
      </w:r>
    </w:p>
    <w:p w14:paraId="070B1969" w14:textId="77777777" w:rsidR="005C5CFC" w:rsidRDefault="007A0C19">
      <w:pPr>
        <w:pStyle w:val="ListParagraph"/>
        <w:numPr>
          <w:ilvl w:val="0"/>
          <w:numId w:val="1"/>
        </w:numPr>
        <w:spacing w:after="0" w:line="240" w:lineRule="auto"/>
        <w:ind w:left="284" w:hanging="283"/>
        <w:jc w:val="both"/>
        <w:rPr>
          <w:rFonts w:ascii="Times New Roman" w:hAnsi="Times New Roman" w:cs="Times New Roman"/>
          <w:sz w:val="24"/>
          <w:szCs w:val="24"/>
          <w:lang w:val="zh-CN"/>
        </w:rPr>
      </w:pPr>
      <w:r>
        <w:rPr>
          <w:rFonts w:ascii="Times New Roman" w:hAnsi="Times New Roman" w:cs="Times New Roman"/>
          <w:sz w:val="24"/>
          <w:szCs w:val="24"/>
          <w:lang w:val="zh-CN"/>
        </w:rPr>
        <w:t>Maintaining bookkeeping over the past two years and, if audited, having the</w:t>
      </w:r>
      <w:r>
        <w:rPr>
          <w:rFonts w:ascii="Times New Roman" w:hAnsi="Times New Roman" w:cs="Times New Roman"/>
          <w:sz w:val="24"/>
          <w:szCs w:val="24"/>
          <w:lang w:val="zh-CN"/>
        </w:rPr>
        <w:t xml:space="preserve"> most recent audit revision for each tax type show no more than a five percent discrepancy.</w:t>
      </w:r>
    </w:p>
    <w:p w14:paraId="4FDA9375" w14:textId="77777777" w:rsidR="005C5CFC" w:rsidRDefault="007A0C19">
      <w:pPr>
        <w:pStyle w:val="ListParagraph"/>
        <w:numPr>
          <w:ilvl w:val="0"/>
          <w:numId w:val="1"/>
        </w:numPr>
        <w:spacing w:after="0" w:line="240" w:lineRule="auto"/>
        <w:ind w:left="284" w:hanging="283"/>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Submitting financial statements audited by a public accountant over the past two years, with an unqualified or qualified opinion that does not affect fiscal profit </w:t>
      </w:r>
      <w:r>
        <w:rPr>
          <w:rFonts w:ascii="Times New Roman" w:hAnsi="Times New Roman" w:cs="Times New Roman"/>
          <w:sz w:val="24"/>
          <w:szCs w:val="24"/>
          <w:lang w:val="zh-CN"/>
        </w:rPr>
        <w:t>or loss.</w:t>
      </w:r>
    </w:p>
    <w:p w14:paraId="0F57BFD5" w14:textId="77777777" w:rsidR="005C5CFC" w:rsidRDefault="005C5CFC">
      <w:pPr>
        <w:spacing w:after="0" w:line="240" w:lineRule="auto"/>
        <w:jc w:val="both"/>
        <w:rPr>
          <w:rFonts w:ascii="Times New Roman" w:hAnsi="Times New Roman" w:cs="Times New Roman"/>
          <w:sz w:val="24"/>
          <w:szCs w:val="24"/>
        </w:rPr>
      </w:pPr>
    </w:p>
    <w:p w14:paraId="3466F711" w14:textId="77777777" w:rsidR="005C5CFC" w:rsidRDefault="007A0C19">
      <w:pPr>
        <w:spacing w:after="0" w:line="240" w:lineRule="auto"/>
        <w:rPr>
          <w:rFonts w:ascii="Times New Roman" w:hAnsi="Times New Roman" w:cs="Times New Roman"/>
          <w:b/>
          <w:sz w:val="24"/>
          <w:szCs w:val="24"/>
        </w:rPr>
      </w:pPr>
      <w:r>
        <w:rPr>
          <w:rFonts w:ascii="Times New Roman" w:hAnsi="Times New Roman" w:cs="Times New Roman"/>
          <w:b/>
          <w:sz w:val="24"/>
          <w:szCs w:val="24"/>
        </w:rPr>
        <w:t>Taxpayer Awareness</w:t>
      </w:r>
    </w:p>
    <w:p w14:paraId="6D2112DA" w14:textId="77777777" w:rsidR="005C5CFC" w:rsidRDefault="007A0C19">
      <w:pPr>
        <w:spacing w:after="0" w:line="240" w:lineRule="auto"/>
        <w:ind w:firstLine="720"/>
        <w:jc w:val="both"/>
        <w:rPr>
          <w:rFonts w:ascii="Times New Roman" w:eastAsia="CIDFont+F4" w:hAnsi="Times New Roman" w:cs="Times New Roman"/>
          <w:sz w:val="24"/>
          <w:szCs w:val="24"/>
          <w:lang w:val="zh-CN"/>
        </w:rPr>
      </w:pPr>
      <w:r>
        <w:rPr>
          <w:rFonts w:ascii="Times New Roman" w:eastAsia="CIDFont+F4" w:hAnsi="Times New Roman" w:cs="Times New Roman"/>
          <w:sz w:val="24"/>
          <w:szCs w:val="24"/>
          <w:lang w:val="zh-CN"/>
        </w:rPr>
        <w:t xml:space="preserve">According to Purba and Yusuf (2022), taxpayer awareness refers to a condition in which a taxpayer understands how to calculate, pay, and report taxes, applies that knowledge, and fulfills their tax rights and obligations in </w:t>
      </w:r>
      <w:r>
        <w:rPr>
          <w:rFonts w:ascii="Times New Roman" w:eastAsia="CIDFont+F4" w:hAnsi="Times New Roman" w:cs="Times New Roman"/>
          <w:sz w:val="24"/>
          <w:szCs w:val="24"/>
          <w:lang w:val="zh-CN"/>
        </w:rPr>
        <w:t>accordance with regulations. The self-assessment system encourages taxpayers to develop tax awareness so they can voluntarily fulfill their rights and obligations under applicable laws (Gunawan, Utami, &amp; Sholeh, 2022). The level of tax awareness reflects t</w:t>
      </w:r>
      <w:r>
        <w:rPr>
          <w:rFonts w:ascii="Times New Roman" w:eastAsia="CIDFont+F4" w:hAnsi="Times New Roman" w:cs="Times New Roman"/>
          <w:sz w:val="24"/>
          <w:szCs w:val="24"/>
          <w:lang w:val="zh-CN"/>
        </w:rPr>
        <w:t>he excellence of a person understands the meaning, function, and role of taxes. A higher level of awareness improves understanding and execution of tax obligations, thereby increasing compliance (Purba &amp; Yusuf, 2022).</w:t>
      </w:r>
    </w:p>
    <w:p w14:paraId="28DD2092" w14:textId="77777777" w:rsidR="005C5CFC" w:rsidRDefault="007A0C19">
      <w:pPr>
        <w:spacing w:after="0" w:line="240" w:lineRule="auto"/>
        <w:ind w:firstLine="720"/>
        <w:jc w:val="both"/>
        <w:rPr>
          <w:rFonts w:ascii="Times New Roman" w:eastAsia="CIDFont+F4" w:hAnsi="Times New Roman" w:cs="Times New Roman"/>
          <w:sz w:val="24"/>
          <w:szCs w:val="24"/>
          <w:lang w:val="zh-CN"/>
        </w:rPr>
      </w:pPr>
      <w:r>
        <w:rPr>
          <w:rFonts w:ascii="Times New Roman" w:eastAsia="CIDFont+F4" w:hAnsi="Times New Roman" w:cs="Times New Roman"/>
          <w:sz w:val="24"/>
          <w:szCs w:val="24"/>
          <w:lang w:val="zh-CN"/>
        </w:rPr>
        <w:t>Sofiana, Muawanan, and Setia (2023) id</w:t>
      </w:r>
      <w:r>
        <w:rPr>
          <w:rFonts w:ascii="Times New Roman" w:eastAsia="CIDFont+F4" w:hAnsi="Times New Roman" w:cs="Times New Roman"/>
          <w:sz w:val="24"/>
          <w:szCs w:val="24"/>
          <w:lang w:val="zh-CN"/>
        </w:rPr>
        <w:t>entify three forms of awareness that motivate taxpayers to fulfill their obligations:</w:t>
      </w:r>
    </w:p>
    <w:p w14:paraId="46373FC1" w14:textId="77777777" w:rsidR="005C5CFC" w:rsidRDefault="007A0C19">
      <w:pPr>
        <w:numPr>
          <w:ilvl w:val="0"/>
          <w:numId w:val="2"/>
        </w:numPr>
        <w:spacing w:after="0" w:line="240" w:lineRule="auto"/>
        <w:jc w:val="both"/>
        <w:rPr>
          <w:rFonts w:ascii="Times New Roman" w:eastAsia="CIDFont+F4" w:hAnsi="Times New Roman" w:cs="Times New Roman"/>
          <w:sz w:val="24"/>
          <w:szCs w:val="24"/>
          <w:lang w:val="zh-CN"/>
        </w:rPr>
      </w:pPr>
      <w:r>
        <w:rPr>
          <w:rFonts w:ascii="Times New Roman" w:eastAsia="CIDFont+F4" w:hAnsi="Times New Roman" w:cs="Times New Roman"/>
          <w:sz w:val="24"/>
          <w:szCs w:val="24"/>
          <w:lang w:val="zh-CN"/>
        </w:rPr>
        <w:t xml:space="preserve">Awareness of tax as a contribution to national development—taxpayers who understand this are willing to pay taxes because they realize they do not suffer losses from tax </w:t>
      </w:r>
      <w:r>
        <w:rPr>
          <w:rFonts w:ascii="Times New Roman" w:eastAsia="CIDFont+F4" w:hAnsi="Times New Roman" w:cs="Times New Roman"/>
          <w:sz w:val="24"/>
          <w:szCs w:val="24"/>
          <w:lang w:val="zh-CN"/>
        </w:rPr>
        <w:t>collection.</w:t>
      </w:r>
    </w:p>
    <w:p w14:paraId="5095AA3A" w14:textId="77777777" w:rsidR="005C5CFC" w:rsidRDefault="007A0C19">
      <w:pPr>
        <w:numPr>
          <w:ilvl w:val="0"/>
          <w:numId w:val="2"/>
        </w:numPr>
        <w:spacing w:after="0" w:line="240" w:lineRule="auto"/>
        <w:jc w:val="both"/>
        <w:rPr>
          <w:rFonts w:ascii="Times New Roman" w:eastAsia="CIDFont+F4" w:hAnsi="Times New Roman" w:cs="Times New Roman"/>
          <w:sz w:val="24"/>
          <w:szCs w:val="24"/>
          <w:lang w:val="zh-CN"/>
        </w:rPr>
      </w:pPr>
      <w:r>
        <w:rPr>
          <w:rFonts w:ascii="Times New Roman" w:eastAsia="CIDFont+F4" w:hAnsi="Times New Roman" w:cs="Times New Roman"/>
          <w:sz w:val="24"/>
          <w:szCs w:val="24"/>
          <w:lang w:val="zh-CN"/>
        </w:rPr>
        <w:t>Understanding that delaying or avoiding taxes negatively impacts the country is crucial.Taxpayers who recognize that delaying payments or reducing tax burdens depletes financial resources and hampers national development are more willing to pay</w:t>
      </w:r>
      <w:r>
        <w:rPr>
          <w:rFonts w:ascii="Times New Roman" w:eastAsia="CIDFont+F4" w:hAnsi="Times New Roman" w:cs="Times New Roman"/>
          <w:sz w:val="24"/>
          <w:szCs w:val="24"/>
          <w:lang w:val="zh-CN"/>
        </w:rPr>
        <w:t xml:space="preserve"> taxes.</w:t>
      </w:r>
    </w:p>
    <w:p w14:paraId="18B0481E" w14:textId="77777777" w:rsidR="005C5CFC" w:rsidRDefault="007A0C19">
      <w:pPr>
        <w:numPr>
          <w:ilvl w:val="0"/>
          <w:numId w:val="2"/>
        </w:numPr>
        <w:spacing w:after="0" w:line="240" w:lineRule="auto"/>
        <w:jc w:val="both"/>
        <w:rPr>
          <w:rFonts w:ascii="Times New Roman" w:eastAsia="CIDFont+F4" w:hAnsi="Times New Roman" w:cs="Times New Roman"/>
          <w:sz w:val="24"/>
          <w:szCs w:val="24"/>
          <w:lang w:val="zh-CN"/>
        </w:rPr>
      </w:pPr>
      <w:r>
        <w:rPr>
          <w:rFonts w:ascii="Times New Roman" w:eastAsia="CIDFont+F4" w:hAnsi="Times New Roman" w:cs="Times New Roman"/>
          <w:sz w:val="24"/>
          <w:szCs w:val="24"/>
          <w:lang w:val="zh-CN"/>
        </w:rPr>
        <w:t>Understanding that taxes are both regulated by law and mandatory for all citizens is crucial. Taxpayers who acknowledge that taxes are regulated by law and are mandatory for all citizens will fulfill their obligations based on this strong legal fou</w:t>
      </w:r>
      <w:r>
        <w:rPr>
          <w:rFonts w:ascii="Times New Roman" w:eastAsia="CIDFont+F4" w:hAnsi="Times New Roman" w:cs="Times New Roman"/>
          <w:sz w:val="24"/>
          <w:szCs w:val="24"/>
          <w:lang w:val="zh-CN"/>
        </w:rPr>
        <w:t>ndation.</w:t>
      </w:r>
    </w:p>
    <w:p w14:paraId="3DCB6098" w14:textId="77777777" w:rsidR="005C5CFC" w:rsidRDefault="005C5CFC">
      <w:pPr>
        <w:spacing w:after="0" w:line="240" w:lineRule="auto"/>
        <w:ind w:left="360"/>
        <w:jc w:val="both"/>
        <w:rPr>
          <w:rFonts w:ascii="Times New Roman" w:eastAsia="CIDFont+F4" w:hAnsi="Times New Roman" w:cs="Times New Roman"/>
          <w:sz w:val="24"/>
          <w:szCs w:val="24"/>
          <w:lang w:val="zh-CN"/>
        </w:rPr>
      </w:pPr>
    </w:p>
    <w:p w14:paraId="3E457BD0" w14:textId="77777777" w:rsidR="005C5CFC" w:rsidRDefault="005C5CFC">
      <w:pPr>
        <w:spacing w:after="0" w:line="240" w:lineRule="auto"/>
        <w:ind w:left="360"/>
        <w:jc w:val="both"/>
        <w:rPr>
          <w:rFonts w:ascii="Times New Roman" w:eastAsia="CIDFont+F4" w:hAnsi="Times New Roman" w:cs="Times New Roman"/>
          <w:sz w:val="24"/>
          <w:szCs w:val="24"/>
          <w:lang w:val="zh-CN"/>
        </w:rPr>
      </w:pPr>
    </w:p>
    <w:p w14:paraId="0AABB72D" w14:textId="77777777" w:rsidR="005C5CFC" w:rsidRDefault="005C5CFC">
      <w:pPr>
        <w:spacing w:after="0" w:line="240" w:lineRule="auto"/>
        <w:ind w:firstLine="720"/>
        <w:jc w:val="both"/>
        <w:rPr>
          <w:rFonts w:ascii="Times New Roman" w:eastAsia="CIDFont+F4" w:hAnsi="Times New Roman" w:cs="Times New Roman"/>
          <w:sz w:val="24"/>
          <w:szCs w:val="24"/>
        </w:rPr>
      </w:pPr>
    </w:p>
    <w:p w14:paraId="789F004D" w14:textId="77777777" w:rsidR="005C5CFC" w:rsidRDefault="007A0C19">
      <w:pPr>
        <w:spacing w:after="0" w:line="240" w:lineRule="auto"/>
        <w:rPr>
          <w:rFonts w:ascii="Times New Roman" w:hAnsi="Times New Roman" w:cs="Times New Roman"/>
          <w:b/>
          <w:sz w:val="24"/>
          <w:szCs w:val="24"/>
        </w:rPr>
      </w:pPr>
      <w:r>
        <w:rPr>
          <w:rFonts w:ascii="Times New Roman" w:hAnsi="Times New Roman" w:cs="Times New Roman"/>
          <w:b/>
          <w:sz w:val="24"/>
          <w:szCs w:val="24"/>
        </w:rPr>
        <w:t>Tax Outreach</w:t>
      </w:r>
    </w:p>
    <w:p w14:paraId="06DB8AB4" w14:textId="77777777" w:rsidR="005C5CFC" w:rsidRDefault="007A0C19">
      <w:pPr>
        <w:spacing w:after="0" w:line="240" w:lineRule="auto"/>
        <w:ind w:firstLine="720"/>
        <w:jc w:val="both"/>
        <w:rPr>
          <w:rFonts w:ascii="Times New Roman" w:eastAsia="CIDFont+F4" w:hAnsi="Times New Roman" w:cs="Times New Roman"/>
          <w:sz w:val="24"/>
          <w:szCs w:val="24"/>
          <w:lang w:val="zh-CN"/>
        </w:rPr>
      </w:pPr>
      <w:r>
        <w:rPr>
          <w:rFonts w:ascii="Times New Roman" w:eastAsia="CIDFont+F4" w:hAnsi="Times New Roman" w:cs="Times New Roman"/>
          <w:sz w:val="24"/>
          <w:szCs w:val="24"/>
          <w:lang w:val="zh-CN"/>
        </w:rPr>
        <w:t>According to Budiono, Sitawati, and Harjanto (2018), the Directorate General of Taxes (DGT) carries out outreach programs through various methods to inform the public—especially individual and corporate taxpayers—about all tax-rela</w:t>
      </w:r>
      <w:r>
        <w:rPr>
          <w:rFonts w:ascii="Times New Roman" w:eastAsia="CIDFont+F4" w:hAnsi="Times New Roman" w:cs="Times New Roman"/>
          <w:sz w:val="24"/>
          <w:szCs w:val="24"/>
          <w:lang w:val="zh-CN"/>
        </w:rPr>
        <w:t xml:space="preserve">ted regulations and activities. Tax outreach aims to help individuals or groups understand tax matters so </w:t>
      </w:r>
      <w:r>
        <w:rPr>
          <w:rFonts w:ascii="Times New Roman" w:eastAsia="CIDFont+F4" w:hAnsi="Times New Roman" w:cs="Times New Roman"/>
          <w:sz w:val="24"/>
          <w:szCs w:val="24"/>
          <w:lang w:val="zh-CN"/>
        </w:rPr>
        <w:lastRenderedPageBreak/>
        <w:t>that taxpayer compliance improves. When taxpayers receive accurate information through these programs, they gain a better understanding of the importa</w:t>
      </w:r>
      <w:r>
        <w:rPr>
          <w:rFonts w:ascii="Times New Roman" w:eastAsia="CIDFont+F4" w:hAnsi="Times New Roman" w:cs="Times New Roman"/>
          <w:sz w:val="24"/>
          <w:szCs w:val="24"/>
          <w:lang w:val="zh-CN"/>
        </w:rPr>
        <w:t>nce of paying taxes and their role in supporting state revenue (Rika, Nia, &amp; Irfan, 2023).</w:t>
      </w:r>
    </w:p>
    <w:p w14:paraId="2F64D144" w14:textId="77777777" w:rsidR="005C5CFC" w:rsidRDefault="007A0C19">
      <w:pPr>
        <w:spacing w:after="0" w:line="240" w:lineRule="auto"/>
        <w:ind w:firstLine="720"/>
        <w:jc w:val="both"/>
        <w:rPr>
          <w:rFonts w:ascii="Times New Roman" w:eastAsia="CIDFont+F4" w:hAnsi="Times New Roman" w:cs="Times New Roman"/>
          <w:sz w:val="24"/>
          <w:szCs w:val="24"/>
          <w:lang w:val="zh-CN"/>
        </w:rPr>
      </w:pPr>
      <w:r>
        <w:rPr>
          <w:rFonts w:ascii="Times New Roman" w:eastAsia="CIDFont+F4" w:hAnsi="Times New Roman" w:cs="Times New Roman"/>
          <w:sz w:val="24"/>
          <w:szCs w:val="24"/>
          <w:lang w:val="zh-CN"/>
        </w:rPr>
        <w:t>Yuliantari, Sudiartana, and Dicriyani (2021) emphasize that the DGT seeks to educate the public—particularly taxpayers—about tax-related matters using accurate and t</w:t>
      </w:r>
      <w:r>
        <w:rPr>
          <w:rFonts w:ascii="Times New Roman" w:eastAsia="CIDFont+F4" w:hAnsi="Times New Roman" w:cs="Times New Roman"/>
          <w:sz w:val="24"/>
          <w:szCs w:val="24"/>
          <w:lang w:val="zh-CN"/>
        </w:rPr>
        <w:t>argeted methods. The DGT conducts outreach in two main ways:</w:t>
      </w:r>
    </w:p>
    <w:p w14:paraId="49BCE82E" w14:textId="77777777" w:rsidR="005C5CFC" w:rsidRDefault="005C5CFC">
      <w:pPr>
        <w:spacing w:after="0" w:line="240" w:lineRule="auto"/>
        <w:ind w:firstLine="720"/>
        <w:jc w:val="both"/>
        <w:rPr>
          <w:rFonts w:ascii="Times New Roman" w:eastAsia="CIDFont+F4" w:hAnsi="Times New Roman" w:cs="Times New Roman"/>
          <w:sz w:val="24"/>
          <w:szCs w:val="24"/>
          <w:lang w:val="zh-CN"/>
        </w:rPr>
      </w:pPr>
    </w:p>
    <w:p w14:paraId="6F241BAD" w14:textId="77777777" w:rsidR="005C5CFC" w:rsidRDefault="005C5CFC">
      <w:pPr>
        <w:spacing w:after="0" w:line="240" w:lineRule="auto"/>
        <w:ind w:firstLine="720"/>
        <w:jc w:val="both"/>
        <w:rPr>
          <w:rFonts w:ascii="Times New Roman" w:eastAsia="CIDFont+F4" w:hAnsi="Times New Roman" w:cs="Times New Roman"/>
          <w:sz w:val="24"/>
          <w:szCs w:val="24"/>
          <w:lang w:val="zh-CN"/>
        </w:rPr>
      </w:pPr>
    </w:p>
    <w:p w14:paraId="5746BC6C" w14:textId="77777777" w:rsidR="005C5CFC" w:rsidRDefault="007A0C19">
      <w:pPr>
        <w:numPr>
          <w:ilvl w:val="0"/>
          <w:numId w:val="3"/>
        </w:numPr>
        <w:spacing w:after="0" w:line="240" w:lineRule="auto"/>
        <w:jc w:val="both"/>
        <w:rPr>
          <w:rFonts w:ascii="Times New Roman" w:eastAsia="CIDFont+F4" w:hAnsi="Times New Roman" w:cs="Times New Roman"/>
          <w:sz w:val="24"/>
          <w:szCs w:val="24"/>
          <w:lang w:val="zh-CN"/>
        </w:rPr>
      </w:pPr>
      <w:r>
        <w:rPr>
          <w:rFonts w:ascii="Times New Roman" w:eastAsia="CIDFont+F4" w:hAnsi="Times New Roman" w:cs="Times New Roman"/>
          <w:sz w:val="24"/>
          <w:szCs w:val="24"/>
          <w:lang w:val="zh-CN"/>
        </w:rPr>
        <w:t>Direct Outreach</w:t>
      </w:r>
    </w:p>
    <w:p w14:paraId="4FB76FBF" w14:textId="77777777" w:rsidR="005C5CFC" w:rsidRDefault="007A0C19">
      <w:pPr>
        <w:spacing w:after="0" w:line="240" w:lineRule="auto"/>
        <w:ind w:left="720"/>
        <w:jc w:val="both"/>
        <w:rPr>
          <w:rFonts w:ascii="Times New Roman" w:eastAsia="CIDFont+F4" w:hAnsi="Times New Roman" w:cs="Times New Roman"/>
          <w:sz w:val="24"/>
          <w:szCs w:val="24"/>
          <w:lang w:val="zh-CN"/>
        </w:rPr>
      </w:pPr>
      <w:r>
        <w:rPr>
          <w:rFonts w:ascii="Times New Roman" w:eastAsia="CIDFont+F4" w:hAnsi="Times New Roman" w:cs="Times New Roman"/>
          <w:sz w:val="24"/>
          <w:szCs w:val="24"/>
          <w:lang w:val="zh-CN"/>
        </w:rPr>
        <w:t xml:space="preserve">This method involves face-to-face interaction with current or potential taxpayers. Examples include early tax education, </w:t>
      </w:r>
      <w:r>
        <w:rPr>
          <w:rFonts w:ascii="Times New Roman" w:eastAsia="CIDFont+F4" w:hAnsi="Times New Roman" w:cs="Times New Roman"/>
          <w:i/>
          <w:iCs/>
          <w:sz w:val="24"/>
          <w:szCs w:val="24"/>
          <w:lang w:val="zh-CN"/>
        </w:rPr>
        <w:t>Tax Goes to School</w:t>
      </w:r>
      <w:r>
        <w:rPr>
          <w:rFonts w:ascii="Times New Roman" w:eastAsia="CIDFont+F4" w:hAnsi="Times New Roman" w:cs="Times New Roman"/>
          <w:sz w:val="24"/>
          <w:szCs w:val="24"/>
          <w:lang w:val="zh-CN"/>
        </w:rPr>
        <w:t xml:space="preserve">, </w:t>
      </w:r>
      <w:r>
        <w:rPr>
          <w:rFonts w:ascii="Times New Roman" w:eastAsia="CIDFont+F4" w:hAnsi="Times New Roman" w:cs="Times New Roman"/>
          <w:i/>
          <w:iCs/>
          <w:sz w:val="24"/>
          <w:szCs w:val="24"/>
          <w:lang w:val="zh-CN"/>
        </w:rPr>
        <w:t>Tax Goes to Campus</w:t>
      </w:r>
      <w:r>
        <w:rPr>
          <w:rFonts w:ascii="Times New Roman" w:eastAsia="CIDFont+F4" w:hAnsi="Times New Roman" w:cs="Times New Roman"/>
          <w:sz w:val="24"/>
          <w:szCs w:val="24"/>
          <w:lang w:val="zh-CN"/>
        </w:rPr>
        <w:t>, tax clinics, sem</w:t>
      </w:r>
      <w:r>
        <w:rPr>
          <w:rFonts w:ascii="Times New Roman" w:eastAsia="CIDFont+F4" w:hAnsi="Times New Roman" w:cs="Times New Roman"/>
          <w:sz w:val="24"/>
          <w:szCs w:val="24"/>
          <w:lang w:val="zh-CN"/>
        </w:rPr>
        <w:t>inars, workshops, and published tax articles.</w:t>
      </w:r>
    </w:p>
    <w:p w14:paraId="4B46DD89" w14:textId="77777777" w:rsidR="005C5CFC" w:rsidRDefault="007A0C19">
      <w:pPr>
        <w:numPr>
          <w:ilvl w:val="0"/>
          <w:numId w:val="3"/>
        </w:numPr>
        <w:spacing w:after="0" w:line="240" w:lineRule="auto"/>
        <w:jc w:val="both"/>
        <w:rPr>
          <w:rFonts w:ascii="Times New Roman" w:eastAsia="CIDFont+F4" w:hAnsi="Times New Roman" w:cs="Times New Roman"/>
          <w:sz w:val="24"/>
          <w:szCs w:val="24"/>
          <w:lang w:val="zh-CN"/>
        </w:rPr>
      </w:pPr>
      <w:r>
        <w:rPr>
          <w:rFonts w:ascii="Times New Roman" w:eastAsia="CIDFont+F4" w:hAnsi="Times New Roman" w:cs="Times New Roman"/>
          <w:sz w:val="24"/>
          <w:szCs w:val="24"/>
          <w:lang w:val="zh-CN"/>
        </w:rPr>
        <w:t>Indirect Outreach</w:t>
      </w:r>
    </w:p>
    <w:p w14:paraId="78ADA0DD" w14:textId="77777777" w:rsidR="005C5CFC" w:rsidRDefault="007A0C19">
      <w:pPr>
        <w:spacing w:after="0" w:line="240" w:lineRule="auto"/>
        <w:ind w:left="720"/>
        <w:jc w:val="both"/>
        <w:rPr>
          <w:rFonts w:ascii="Times New Roman" w:eastAsia="CIDFont+F4" w:hAnsi="Times New Roman" w:cs="Times New Roman"/>
          <w:sz w:val="24"/>
          <w:szCs w:val="24"/>
          <w:lang w:val="zh-CN"/>
        </w:rPr>
      </w:pPr>
      <w:r>
        <w:rPr>
          <w:rFonts w:ascii="Times New Roman" w:eastAsia="CIDFont+F4" w:hAnsi="Times New Roman" w:cs="Times New Roman"/>
          <w:sz w:val="24"/>
          <w:szCs w:val="24"/>
          <w:lang w:val="zh-CN"/>
        </w:rPr>
        <w:t xml:space="preserve">This method involves minimal interaction with the audience. Examples include electronic media such as TV and radio talk shows, as well as print media like newspapers, magazines, books, and </w:t>
      </w:r>
      <w:r>
        <w:rPr>
          <w:rFonts w:ascii="Times New Roman" w:eastAsia="CIDFont+F4" w:hAnsi="Times New Roman" w:cs="Times New Roman"/>
          <w:sz w:val="24"/>
          <w:szCs w:val="24"/>
          <w:lang w:val="zh-CN"/>
        </w:rPr>
        <w:t>published tax articles.</w:t>
      </w:r>
    </w:p>
    <w:p w14:paraId="38014528" w14:textId="77777777" w:rsidR="005C5CFC" w:rsidRDefault="005C5CFC">
      <w:pPr>
        <w:spacing w:after="0" w:line="240" w:lineRule="auto"/>
        <w:rPr>
          <w:rFonts w:ascii="Times New Roman" w:hAnsi="Times New Roman"/>
          <w:b/>
          <w:sz w:val="24"/>
          <w:szCs w:val="24"/>
        </w:rPr>
      </w:pPr>
    </w:p>
    <w:p w14:paraId="23C6E793" w14:textId="77777777" w:rsidR="005C5CFC" w:rsidRDefault="007A0C19">
      <w:pPr>
        <w:spacing w:after="0" w:line="240" w:lineRule="auto"/>
        <w:rPr>
          <w:rFonts w:ascii="Times New Roman" w:hAnsi="Times New Roman"/>
          <w:b/>
          <w:sz w:val="24"/>
          <w:szCs w:val="24"/>
        </w:rPr>
      </w:pPr>
      <w:r>
        <w:rPr>
          <w:rFonts w:ascii="Times New Roman" w:hAnsi="Times New Roman"/>
          <w:b/>
          <w:sz w:val="24"/>
          <w:szCs w:val="24"/>
        </w:rPr>
        <w:t>THEORETICAL FRAMEWORK</w:t>
      </w:r>
    </w:p>
    <w:p w14:paraId="20AEB64A" w14:textId="77777777" w:rsidR="005C5CFC" w:rsidRDefault="007A0C19">
      <w:pPr>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An individual's awareness in fulfilling tax obligations also depends on the taxpayer’s willingness to comply with tax laws. The Theory of Planned Behavior explains that a person’s behavior arises from the inte</w:t>
      </w:r>
      <w:r>
        <w:rPr>
          <w:rFonts w:ascii="Times New Roman" w:hAnsi="Times New Roman" w:cs="Times New Roman"/>
          <w:sz w:val="24"/>
          <w:szCs w:val="24"/>
          <w:lang w:val="zh-CN"/>
        </w:rPr>
        <w:t>ntion to act (Sofyan &amp; Sudirgo, 2023). Behavioral intention serves as an intermediary variable that shapes behavior, such as awareness of compliance with tax obligations. Based on the Theory of Planned Behavior, the research framework identifies tax social</w:t>
      </w:r>
      <w:r>
        <w:rPr>
          <w:rFonts w:ascii="Times New Roman" w:hAnsi="Times New Roman" w:cs="Times New Roman"/>
          <w:sz w:val="24"/>
          <w:szCs w:val="24"/>
          <w:lang w:val="zh-CN"/>
        </w:rPr>
        <w:t>ization as the independent variable, taxpayer compliance as the dependent variable, and taxpayer awareness as the mediating variable.</w:t>
      </w:r>
    </w:p>
    <w:p w14:paraId="6993FE16" w14:textId="77777777" w:rsidR="005C5CFC" w:rsidRDefault="005C5CFC">
      <w:pPr>
        <w:spacing w:after="0" w:line="240" w:lineRule="auto"/>
        <w:ind w:firstLine="720"/>
        <w:jc w:val="both"/>
        <w:rPr>
          <w:rFonts w:ascii="Times New Roman" w:hAnsi="Times New Roman" w:cs="Times New Roman"/>
          <w:sz w:val="24"/>
          <w:szCs w:val="24"/>
          <w:lang w:val="zh-CN"/>
        </w:rPr>
      </w:pPr>
    </w:p>
    <w:p w14:paraId="6D877D96" w14:textId="77777777" w:rsidR="005C5CFC" w:rsidRDefault="007A0C19">
      <w:pPr>
        <w:ind w:left="709" w:hanging="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E8E22AF" wp14:editId="0DD57A61">
                <wp:simplePos x="0" y="0"/>
                <wp:positionH relativeFrom="column">
                  <wp:posOffset>1188720</wp:posOffset>
                </wp:positionH>
                <wp:positionV relativeFrom="paragraph">
                  <wp:posOffset>208915</wp:posOffset>
                </wp:positionV>
                <wp:extent cx="1571625" cy="581025"/>
                <wp:effectExtent l="0" t="0" r="28575" b="28575"/>
                <wp:wrapNone/>
                <wp:docPr id="5" name="Oval 5"/>
                <wp:cNvGraphicFramePr/>
                <a:graphic xmlns:a="http://schemas.openxmlformats.org/drawingml/2006/main">
                  <a:graphicData uri="http://schemas.microsoft.com/office/word/2010/wordprocessingShape">
                    <wps:wsp>
                      <wps:cNvSpPr/>
                      <wps:spPr>
                        <a:xfrm>
                          <a:off x="0" y="0"/>
                          <a:ext cx="1571625" cy="5810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E14190" w14:textId="77777777" w:rsidR="005C5CFC" w:rsidRDefault="007A0C19">
                            <w:pPr>
                              <w:jc w:val="center"/>
                              <w:rPr>
                                <w:rFonts w:ascii="Times New Roman" w:hAnsi="Times New Roman" w:cs="Times New Roman"/>
                                <w:color w:val="000000" w:themeColor="text1"/>
                              </w:rPr>
                            </w:pPr>
                            <w:r>
                              <w:rPr>
                                <w:rFonts w:ascii="Times New Roman" w:hAnsi="Times New Roman" w:cs="Times New Roman"/>
                                <w:color w:val="000000" w:themeColor="text1"/>
                              </w:rPr>
                              <w:t>Taxpayer awareness (Z)</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E8E22AF" id="Oval 5" o:spid="_x0000_s1026" style="position:absolute;left:0;text-align:left;margin-left:93.6pt;margin-top:16.45pt;width:123.7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" filled="f" strokecolor="black [3213]" strokeweight="1pt">
                <v:stroke joinstyle="miter"/>
                <v:textbox>
                  <w:txbxContent>
                    <w:p w14:paraId="4EE14190" w14:textId="77777777" w:rsidR="005C5CFC" w:rsidRDefault="00000000">
                      <w:pPr>
                        <w:jc w:val="center"/>
                        <w:rPr>
                          <w:rFonts w:ascii="Times New Roman" w:hAnsi="Times New Roman" w:cs="Times New Roman"/>
                          <w:color w:val="000000" w:themeColor="text1"/>
                        </w:rPr>
                      </w:pPr>
                      <w:r>
                        <w:rPr>
                          <w:rFonts w:ascii="Times New Roman" w:hAnsi="Times New Roman" w:cs="Times New Roman"/>
                          <w:color w:val="000000" w:themeColor="text1"/>
                        </w:rPr>
                        <w:t>Taxpayer awareness (Z)</w:t>
                      </w:r>
                    </w:p>
                  </w:txbxContent>
                </v:textbox>
              </v:oval>
            </w:pict>
          </mc:Fallback>
        </mc:AlternateContent>
      </w:r>
    </w:p>
    <w:p w14:paraId="01E9DD68" w14:textId="77777777" w:rsidR="005C5CFC" w:rsidRDefault="007A0C19">
      <w:pPr>
        <w:ind w:left="709" w:hanging="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1C4A245" wp14:editId="7F921265">
                <wp:simplePos x="0" y="0"/>
                <wp:positionH relativeFrom="column">
                  <wp:posOffset>2760345</wp:posOffset>
                </wp:positionH>
                <wp:positionV relativeFrom="paragraph">
                  <wp:posOffset>238760</wp:posOffset>
                </wp:positionV>
                <wp:extent cx="1362075" cy="847725"/>
                <wp:effectExtent l="0" t="0" r="66675" b="47625"/>
                <wp:wrapNone/>
                <wp:docPr id="9" name="Straight Arrow Connector 9"/>
                <wp:cNvGraphicFramePr/>
                <a:graphic xmlns:a="http://schemas.openxmlformats.org/drawingml/2006/main">
                  <a:graphicData uri="http://schemas.microsoft.com/office/word/2010/wordprocessingShape">
                    <wps:wsp>
                      <wps:cNvCnPr/>
                      <wps:spPr>
                        <a:xfrm>
                          <a:off x="0" y="0"/>
                          <a:ext cx="1362075" cy="8477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32" type="#_x0000_t32" style="position:absolute;left:0pt;margin-left:217.35pt;margin-top:18.8pt;height:66.75pt;width:107.25pt;z-index:251664384;mso-width-relative:page;mso-height-relative:page;" filled="f" stroked="t" coordsize="21600,21600" o:gfxdata="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02rRnXAAAACgEAAA8AAAAAAAAAAQAgAAAAIgAAAGRycy9kb3ducmV2LnhtbFBLAQIUABQA&#10;AAAIAIdO4kCDRETQ8QEAAOkDAAAOAAAAAAAAAAEAIAAAACYBAABkcnMvZTJvRG9jLnhtbFBLBQYA&#10;AAAABgAGAFkBAACJBQAAAAA=&#10;">
                <v:fill on="f" focussize="0,0"/>
                <v:stroke weight="0.5pt" color="#000000 [3213]" miterlimit="8" joinstyle="miter" endarrow="block"/>
                <v:imagedata o:title=""/>
                <o:lock v:ext="edit" aspectratio="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1D8AB06" wp14:editId="1025C240">
                <wp:simplePos x="0" y="0"/>
                <wp:positionH relativeFrom="column">
                  <wp:posOffset>807720</wp:posOffset>
                </wp:positionH>
                <wp:positionV relativeFrom="paragraph">
                  <wp:posOffset>172085</wp:posOffset>
                </wp:positionV>
                <wp:extent cx="381000" cy="904875"/>
                <wp:effectExtent l="0" t="38100" r="57150" b="28575"/>
                <wp:wrapNone/>
                <wp:docPr id="13" name="Straight Arrow Connector 13"/>
                <wp:cNvGraphicFramePr/>
                <a:graphic xmlns:a="http://schemas.openxmlformats.org/drawingml/2006/main">
                  <a:graphicData uri="http://schemas.microsoft.com/office/word/2010/wordprocessingShape">
                    <wps:wsp>
                      <wps:cNvCnPr/>
                      <wps:spPr>
                        <a:xfrm flipV="1">
                          <a:off x="0" y="0"/>
                          <a:ext cx="381000" cy="9048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32" type="#_x0000_t32" style="position:absolute;left:0pt;flip:y;margin-left:63.6pt;margin-top:13.55pt;height:71.25pt;width:30pt;z-index:251662336;mso-width-relative:page;mso-height-relative:page;" filled="f" stroked="t" coordsize="21600,21600" o:gfxdata="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qdDQrYAAAACgEAAA8AAAAAAAAAAQAgAAAAIgAAAGRycy9kb3ducmV2LnhtbFBL&#10;AQIUABQAAAAIAIdO4kDQMa/49gEAAPQDAAAOAAAAAAAAAAEAIAAAACcBAABkcnMvZTJvRG9jLnht&#10;bFBLBQYAAAAABgAGAFkBAACPBQAAAAA=&#10;">
                <v:fill on="f" focussize="0,0"/>
                <v:stroke weight="0.5pt" color="#000000 [3213]" miterlimit="8" joinstyle="miter" endarrow="block"/>
                <v:imagedata o:title=""/>
                <o:lock v:ext="edit" aspectratio="f"/>
              </v:shape>
            </w:pict>
          </mc:Fallback>
        </mc:AlternateContent>
      </w:r>
      <w:r>
        <w:rPr>
          <w:rFonts w:ascii="Times New Roman" w:hAnsi="Times New Roman" w:cs="Times New Roman"/>
          <w:sz w:val="24"/>
          <w:szCs w:val="24"/>
        </w:rPr>
        <w:t xml:space="preserve">                                                                            </w:t>
      </w:r>
    </w:p>
    <w:p w14:paraId="03DF8047" w14:textId="77777777" w:rsidR="005C5CFC" w:rsidRDefault="005C5CFC">
      <w:pPr>
        <w:ind w:left="709" w:hanging="709"/>
        <w:jc w:val="both"/>
        <w:rPr>
          <w:rFonts w:ascii="Times New Roman" w:hAnsi="Times New Roman" w:cs="Times New Roman"/>
          <w:sz w:val="24"/>
          <w:szCs w:val="24"/>
        </w:rPr>
      </w:pPr>
    </w:p>
    <w:p w14:paraId="3048DEB1" w14:textId="77777777" w:rsidR="005C5CFC" w:rsidRDefault="007A0C19">
      <w:pPr>
        <w:ind w:left="709" w:hanging="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399C627" wp14:editId="0D5382CA">
                <wp:simplePos x="0" y="0"/>
                <wp:positionH relativeFrom="column">
                  <wp:posOffset>2322195</wp:posOffset>
                </wp:positionH>
                <wp:positionV relativeFrom="paragraph">
                  <wp:posOffset>19685</wp:posOffset>
                </wp:positionV>
                <wp:extent cx="438150" cy="1076325"/>
                <wp:effectExtent l="38100" t="38100" r="19050" b="28575"/>
                <wp:wrapNone/>
                <wp:docPr id="11" name="Straight Arrow Connector 11"/>
                <wp:cNvGraphicFramePr/>
                <a:graphic xmlns:a="http://schemas.openxmlformats.org/drawingml/2006/main">
                  <a:graphicData uri="http://schemas.microsoft.com/office/word/2010/wordprocessingShape">
                    <wps:wsp>
                      <wps:cNvCnPr/>
                      <wps:spPr>
                        <a:xfrm flipH="1" flipV="1">
                          <a:off x="0" y="0"/>
                          <a:ext cx="438150" cy="107632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32" type="#_x0000_t32" style="position:absolute;left:0pt;flip:x y;margin-left:182.85pt;margin-top:1.55pt;height:84.75pt;width:34.5pt;z-index:251665408;mso-width-relative:page;mso-height-relative:page;" filled="f" stroked="t" coordsize="21600,21600" o:gfxdata="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9H0H9cAAAAJAQAADwAAAAAAAAABACAAAAAiAAAAZHJzL2Rvd25yZXYu&#10;eG1sUEsBAhQAFAAAAAgAh07iQIcMZ2L8AQAA/gMAAA4AAAAAAAAAAQAgAAAAJgEAAGRycy9lMm9E&#10;b2MueG1sUEsFBgAAAAAGAAYAWQEAAJQFAAAAAA==&#10;">
                <v:fill on="f" focussize="0,0"/>
                <v:stroke weight="0.5pt" color="#000000 [3213]" miterlimit="8" joinstyle="miter" dashstyle="dash" endarrow="block"/>
                <v:imagedata o:title=""/>
                <o:lock v:ext="edit" aspectratio="f"/>
              </v:shape>
            </w:pict>
          </mc:Fallback>
        </mc:AlternateContent>
      </w:r>
      <w:r>
        <w:rPr>
          <w:rFonts w:ascii="Times New Roman" w:hAnsi="Times New Roman" w:cs="Times New Roman"/>
          <w:sz w:val="24"/>
          <w:szCs w:val="24"/>
        </w:rPr>
        <w:t xml:space="preserve">                            H1+                                                            H3+      </w:t>
      </w:r>
    </w:p>
    <w:p w14:paraId="7693EDED" w14:textId="77777777" w:rsidR="005C5CFC" w:rsidRDefault="007A0C19">
      <w:pPr>
        <w:ind w:left="709" w:hanging="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7CD30D6" wp14:editId="75D75715">
                <wp:simplePos x="0" y="0"/>
                <wp:positionH relativeFrom="column">
                  <wp:posOffset>26670</wp:posOffset>
                </wp:positionH>
                <wp:positionV relativeFrom="paragraph">
                  <wp:posOffset>207645</wp:posOffset>
                </wp:positionV>
                <wp:extent cx="1571625" cy="581025"/>
                <wp:effectExtent l="0" t="0" r="28575" b="28575"/>
                <wp:wrapNone/>
                <wp:docPr id="14" name="Oval 14"/>
                <wp:cNvGraphicFramePr/>
                <a:graphic xmlns:a="http://schemas.openxmlformats.org/drawingml/2006/main">
                  <a:graphicData uri="http://schemas.microsoft.com/office/word/2010/wordprocessingShape">
                    <wps:wsp>
                      <wps:cNvSpPr/>
                      <wps:spPr>
                        <a:xfrm>
                          <a:off x="0" y="0"/>
                          <a:ext cx="1571625" cy="5810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4B4B9D" w14:textId="77777777" w:rsidR="005C5CFC" w:rsidRDefault="007A0C19">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Tax Outreach (X2)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7CD30D6" id="Oval 14" o:spid="_x0000_s1027" style="position:absolute;left:0;text-align:left;margin-left:2.1pt;margin-top:16.35pt;width:123.75pt;height:4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" filled="f" strokecolor="black [3213]" strokeweight="1pt">
                <v:stroke joinstyle="miter"/>
                <v:textbox>
                  <w:txbxContent>
                    <w:p w14:paraId="504B4B9D" w14:textId="77777777" w:rsidR="005C5CFC" w:rsidRDefault="0000000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Tax Outreach (X2)</w:t>
                      </w:r>
                    </w:p>
                  </w:txbxContent>
                </v:textbox>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134BC8F" wp14:editId="3F32A493">
                <wp:simplePos x="0" y="0"/>
                <wp:positionH relativeFrom="column">
                  <wp:posOffset>3350895</wp:posOffset>
                </wp:positionH>
                <wp:positionV relativeFrom="paragraph">
                  <wp:posOffset>227330</wp:posOffset>
                </wp:positionV>
                <wp:extent cx="1571625" cy="581025"/>
                <wp:effectExtent l="0" t="0" r="28575" b="28575"/>
                <wp:wrapNone/>
                <wp:docPr id="6" name="Oval 6"/>
                <wp:cNvGraphicFramePr/>
                <a:graphic xmlns:a="http://schemas.openxmlformats.org/drawingml/2006/main">
                  <a:graphicData uri="http://schemas.microsoft.com/office/word/2010/wordprocessingShape">
                    <wps:wsp>
                      <wps:cNvSpPr/>
                      <wps:spPr>
                        <a:xfrm>
                          <a:off x="0" y="0"/>
                          <a:ext cx="1571625" cy="5810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78B92F" w14:textId="77777777" w:rsidR="005C5CFC" w:rsidRDefault="007A0C19">
                            <w:pPr>
                              <w:jc w:val="center"/>
                              <w:rPr>
                                <w:rFonts w:ascii="Times New Roman" w:hAnsi="Times New Roman" w:cs="Times New Roman"/>
                                <w:color w:val="000000" w:themeColor="text1"/>
                              </w:rPr>
                            </w:pPr>
                            <w:r>
                              <w:rPr>
                                <w:rFonts w:ascii="Times New Roman" w:hAnsi="Times New Roman" w:cs="Times New Roman"/>
                                <w:color w:val="000000" w:themeColor="text1"/>
                              </w:rPr>
                              <w:t>Taxpayer compliance (Y)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134BC8F" id="Oval 6" o:spid="_x0000_s1028" style="position:absolute;left:0;text-align:left;margin-left:263.85pt;margin-top:17.9pt;width:123.7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" filled="f" strokecolor="black [3213]" strokeweight="1pt">
                <v:stroke joinstyle="miter"/>
                <v:textbox>
                  <w:txbxContent>
                    <w:p w14:paraId="7278B92F" w14:textId="77777777" w:rsidR="005C5CFC" w:rsidRDefault="00000000">
                      <w:pPr>
                        <w:jc w:val="center"/>
                        <w:rPr>
                          <w:rFonts w:ascii="Times New Roman" w:hAnsi="Times New Roman" w:cs="Times New Roman"/>
                          <w:color w:val="000000" w:themeColor="text1"/>
                        </w:rPr>
                      </w:pPr>
                      <w:r>
                        <w:rPr>
                          <w:rFonts w:ascii="Times New Roman" w:hAnsi="Times New Roman" w:cs="Times New Roman"/>
                          <w:color w:val="000000" w:themeColor="text1"/>
                        </w:rPr>
                        <w:t>Taxpayer compliance (Y)</w:t>
                      </w:r>
                    </w:p>
                  </w:txbxContent>
                </v:textbox>
              </v:oval>
            </w:pict>
          </mc:Fallback>
        </mc:AlternateContent>
      </w:r>
      <w:r>
        <w:rPr>
          <w:rFonts w:ascii="Times New Roman" w:hAnsi="Times New Roman" w:cs="Times New Roman"/>
          <w:sz w:val="24"/>
          <w:szCs w:val="24"/>
        </w:rPr>
        <w:t xml:space="preserve">                                                                   H4</w:t>
      </w:r>
    </w:p>
    <w:p w14:paraId="241B928D" w14:textId="77777777" w:rsidR="005C5CFC" w:rsidRDefault="007A0C19">
      <w:pPr>
        <w:ind w:left="709" w:hanging="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4E06117" wp14:editId="7EF95FFB">
                <wp:simplePos x="0" y="0"/>
                <wp:positionH relativeFrom="column">
                  <wp:posOffset>1598295</wp:posOffset>
                </wp:positionH>
                <wp:positionV relativeFrom="paragraph">
                  <wp:posOffset>200025</wp:posOffset>
                </wp:positionV>
                <wp:extent cx="1752600" cy="19050"/>
                <wp:effectExtent l="0" t="57150" r="19050" b="95250"/>
                <wp:wrapNone/>
                <wp:docPr id="7" name="Straight Arrow Connector 7"/>
                <wp:cNvGraphicFramePr/>
                <a:graphic xmlns:a="http://schemas.openxmlformats.org/drawingml/2006/main">
                  <a:graphicData uri="http://schemas.microsoft.com/office/word/2010/wordprocessingShape">
                    <wps:wsp>
                      <wps:cNvCnPr/>
                      <wps:spPr>
                        <a:xfrm>
                          <a:off x="0" y="0"/>
                          <a:ext cx="1752600" cy="19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32" type="#_x0000_t32" style="position:absolute;left:0pt;margin-left:125.85pt;margin-top:15.75pt;height:1.5pt;width:138pt;z-index:251663360;mso-width-relative:page;mso-height-relative:page;" filled="f" stroked="t" coordsize="21600,21600" o:gfxdata="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SSBR1gAAAAkBAAAPAAAAAAAAAAEAIAAAACIAAABkcnMvZG93bnJldi54bWxQSwECFAAUAAAA&#10;CACHTuJA2okQ2vABAADoAwAADgAAAAAAAAABACAAAAAlAQAAZHJzL2Uyb0RvYy54bWxQSwUGAAAA&#10;AAYABgBZAQAAhwUAAAAA&#10;">
                <v:fill on="f" focussize="0,0"/>
                <v:stroke weight="0.5pt" color="#000000 [3213]" miterlimit="8" joinstyle="miter" endarrow="block"/>
                <v:imagedata o:title=""/>
                <o:lock v:ext="edit" aspectratio="f"/>
              </v:shape>
            </w:pict>
          </mc:Fallback>
        </mc:AlternateContent>
      </w:r>
      <w:r>
        <w:rPr>
          <w:rFonts w:ascii="Times New Roman" w:hAnsi="Times New Roman" w:cs="Times New Roman"/>
          <w:sz w:val="24"/>
          <w:szCs w:val="24"/>
        </w:rPr>
        <w:t xml:space="preserve">                                                   H2+                        </w:t>
      </w:r>
    </w:p>
    <w:p w14:paraId="50D1E73D" w14:textId="77777777" w:rsidR="005C5CFC" w:rsidRDefault="005C5CFC">
      <w:pPr>
        <w:ind w:left="709" w:hanging="709"/>
        <w:jc w:val="both"/>
        <w:rPr>
          <w:rFonts w:ascii="Times New Roman" w:hAnsi="Times New Roman" w:cs="Times New Roman"/>
          <w:sz w:val="24"/>
          <w:szCs w:val="24"/>
        </w:rPr>
      </w:pPr>
    </w:p>
    <w:p w14:paraId="1FA0FBF5" w14:textId="77777777" w:rsidR="005C5CFC" w:rsidRDefault="005C5CFC">
      <w:pPr>
        <w:spacing w:after="0" w:line="240" w:lineRule="auto"/>
        <w:ind w:left="709" w:hanging="709"/>
        <w:jc w:val="both"/>
        <w:rPr>
          <w:rFonts w:ascii="Times New Roman" w:hAnsi="Times New Roman" w:cs="Times New Roman"/>
          <w:sz w:val="24"/>
          <w:szCs w:val="24"/>
        </w:rPr>
      </w:pPr>
    </w:p>
    <w:p w14:paraId="7DEEB5F3" w14:textId="77777777" w:rsidR="005C5CFC" w:rsidRDefault="007A0C19">
      <w:pPr>
        <w:spacing w:after="0" w:line="240" w:lineRule="auto"/>
        <w:ind w:left="709" w:hanging="709"/>
        <w:jc w:val="center"/>
        <w:rPr>
          <w:rFonts w:ascii="Times New Roman" w:hAnsi="Times New Roman" w:cs="Times New Roman"/>
          <w:sz w:val="24"/>
          <w:szCs w:val="24"/>
        </w:rPr>
      </w:pPr>
      <w:bookmarkStart w:id="1" w:name="_Toc190148814"/>
      <w:r>
        <w:rPr>
          <w:rFonts w:ascii="Times New Roman" w:hAnsi="Times New Roman" w:cs="Times New Roman"/>
          <w:sz w:val="24"/>
          <w:szCs w:val="24"/>
        </w:rPr>
        <w:t>Figure 1</w:t>
      </w:r>
    </w:p>
    <w:bookmarkEnd w:id="1"/>
    <w:p w14:paraId="49C72436" w14:textId="77777777" w:rsidR="005C5CFC" w:rsidRDefault="007A0C19">
      <w:pPr>
        <w:spacing w:after="0" w:line="240" w:lineRule="auto"/>
        <w:ind w:left="709" w:hanging="709"/>
        <w:jc w:val="center"/>
        <w:rPr>
          <w:rFonts w:ascii="Times New Roman" w:hAnsi="Times New Roman"/>
          <w:b/>
          <w:sz w:val="24"/>
          <w:szCs w:val="24"/>
        </w:rPr>
      </w:pPr>
      <w:r>
        <w:rPr>
          <w:rFonts w:ascii="Times New Roman" w:hAnsi="Times New Roman" w:cs="Times New Roman"/>
          <w:sz w:val="24"/>
          <w:szCs w:val="24"/>
        </w:rPr>
        <w:t>The Developed Research Model</w:t>
      </w:r>
    </w:p>
    <w:p w14:paraId="77C50C0C" w14:textId="77777777" w:rsidR="005C5CFC" w:rsidRDefault="005C5CFC">
      <w:pPr>
        <w:spacing w:after="0" w:line="240" w:lineRule="auto"/>
        <w:rPr>
          <w:rFonts w:ascii="Times New Roman" w:hAnsi="Times New Roman"/>
          <w:b/>
          <w:sz w:val="24"/>
          <w:szCs w:val="24"/>
        </w:rPr>
      </w:pPr>
    </w:p>
    <w:p w14:paraId="5D6C1FCB" w14:textId="77777777" w:rsidR="005C5CFC" w:rsidRDefault="005C5CFC">
      <w:pPr>
        <w:spacing w:after="0" w:line="240" w:lineRule="auto"/>
        <w:rPr>
          <w:rFonts w:ascii="Times New Roman" w:hAnsi="Times New Roman"/>
          <w:b/>
          <w:sz w:val="24"/>
          <w:szCs w:val="24"/>
        </w:rPr>
      </w:pPr>
    </w:p>
    <w:p w14:paraId="180C9D45" w14:textId="77777777" w:rsidR="005C5CFC" w:rsidRDefault="007A0C19">
      <w:pPr>
        <w:spacing w:after="0" w:line="240" w:lineRule="auto"/>
        <w:rPr>
          <w:rFonts w:ascii="Times New Roman" w:hAnsi="Times New Roman"/>
          <w:b/>
          <w:sz w:val="24"/>
          <w:szCs w:val="24"/>
        </w:rPr>
      </w:pPr>
      <w:r>
        <w:rPr>
          <w:rFonts w:ascii="Times New Roman" w:hAnsi="Times New Roman"/>
          <w:b/>
          <w:sz w:val="24"/>
          <w:szCs w:val="24"/>
        </w:rPr>
        <w:t>HYPOTHESES</w:t>
      </w:r>
    </w:p>
    <w:p w14:paraId="36FA1079" w14:textId="77777777" w:rsidR="005C5CFC" w:rsidRDefault="007A0C19">
      <w:pPr>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To solve a research problem systematically, researchers must formulate a hypothesis. A hypothesis serves as a provisional </w:t>
      </w:r>
      <w:r>
        <w:rPr>
          <w:rFonts w:ascii="Times New Roman" w:hAnsi="Times New Roman" w:cs="Times New Roman"/>
          <w:sz w:val="24"/>
          <w:szCs w:val="24"/>
          <w:lang w:val="zh-CN"/>
        </w:rPr>
        <w:t>theoretical answer to the questions posed in the problem statement (Ghozali, 2018). Researchers test these hypotheses by collecting and analyzing data. The proposed hypotheses include the following:</w:t>
      </w:r>
    </w:p>
    <w:p w14:paraId="3256B279" w14:textId="77777777" w:rsidR="005C5CFC" w:rsidRDefault="007A0C19">
      <w:pPr>
        <w:pStyle w:val="ListParagraph"/>
        <w:numPr>
          <w:ilvl w:val="0"/>
          <w:numId w:val="4"/>
        </w:numPr>
        <w:spacing w:after="0" w:line="240" w:lineRule="auto"/>
        <w:ind w:left="284" w:hanging="284"/>
        <w:jc w:val="both"/>
        <w:rPr>
          <w:rFonts w:ascii="Times New Roman" w:hAnsi="Times New Roman" w:cs="Times New Roman"/>
          <w:b/>
          <w:sz w:val="24"/>
          <w:szCs w:val="24"/>
        </w:rPr>
      </w:pPr>
      <w:bookmarkStart w:id="2" w:name="_Toc190188109"/>
      <w:bookmarkStart w:id="3" w:name="_Toc188118975"/>
      <w:r>
        <w:rPr>
          <w:rFonts w:ascii="Times New Roman" w:hAnsi="Times New Roman" w:cs="Times New Roman"/>
          <w:b/>
          <w:sz w:val="24"/>
          <w:szCs w:val="24"/>
        </w:rPr>
        <w:t>The Effects of Tax Outreach on the Taxpayer Awareness</w:t>
      </w:r>
    </w:p>
    <w:bookmarkEnd w:id="2"/>
    <w:bookmarkEnd w:id="3"/>
    <w:p w14:paraId="43098E7E" w14:textId="77777777" w:rsidR="005C5CFC" w:rsidRDefault="007A0C19">
      <w:pPr>
        <w:spacing w:after="0" w:line="240" w:lineRule="auto"/>
        <w:ind w:left="284" w:firstLine="567"/>
        <w:jc w:val="both"/>
        <w:rPr>
          <w:rFonts w:ascii="Times New Roman" w:hAnsi="Times New Roman" w:cs="Times New Roman"/>
          <w:sz w:val="24"/>
          <w:szCs w:val="24"/>
          <w:lang w:val="zh-CN"/>
        </w:rPr>
      </w:pPr>
      <w:r>
        <w:rPr>
          <w:rFonts w:ascii="Times New Roman" w:hAnsi="Times New Roman" w:cs="Times New Roman"/>
          <w:sz w:val="24"/>
          <w:szCs w:val="24"/>
          <w:lang w:val="zh-CN"/>
        </w:rPr>
        <w:lastRenderedPageBreak/>
        <w:t>The</w:t>
      </w:r>
      <w:r>
        <w:rPr>
          <w:rFonts w:ascii="Times New Roman" w:hAnsi="Times New Roman" w:cs="Times New Roman"/>
          <w:sz w:val="24"/>
          <w:szCs w:val="24"/>
          <w:lang w:val="zh-CN"/>
        </w:rPr>
        <w:t xml:space="preserve"> Theory of Planned Behavior (TPB) states that taxpayer behavior is strongly influenced by attitude, subjective norms, and perceived behavioral control. Socialization represents part of behavioral control that maintains taxpayer awareness to fulfill their o</w:t>
      </w:r>
      <w:r>
        <w:rPr>
          <w:rFonts w:ascii="Times New Roman" w:hAnsi="Times New Roman" w:cs="Times New Roman"/>
          <w:sz w:val="24"/>
          <w:szCs w:val="24"/>
          <w:lang w:val="zh-CN"/>
        </w:rPr>
        <w:t>bligations (Purba &amp; Yusuf, 2022).</w:t>
      </w:r>
    </w:p>
    <w:p w14:paraId="60AC5D00" w14:textId="77777777" w:rsidR="005C5CFC" w:rsidRDefault="007A0C19">
      <w:pPr>
        <w:spacing w:after="0" w:line="240" w:lineRule="auto"/>
        <w:ind w:left="284" w:firstLine="567"/>
        <w:jc w:val="both"/>
        <w:rPr>
          <w:rFonts w:ascii="Times New Roman" w:hAnsi="Times New Roman" w:cs="Times New Roman"/>
          <w:sz w:val="24"/>
          <w:szCs w:val="24"/>
          <w:lang w:val="zh-CN"/>
        </w:rPr>
      </w:pPr>
      <w:r>
        <w:rPr>
          <w:rFonts w:ascii="Times New Roman" w:hAnsi="Times New Roman" w:cs="Times New Roman"/>
          <w:sz w:val="24"/>
          <w:szCs w:val="24"/>
          <w:lang w:val="zh-CN"/>
        </w:rPr>
        <w:t>Tax socialization refers to the method used by tax authorities to deliver information about tax regulations and related matters so that individual and corporate taxpayers comply (Yulianti, 2022). Taxpayer awareness reflect</w:t>
      </w:r>
      <w:r>
        <w:rPr>
          <w:rFonts w:ascii="Times New Roman" w:hAnsi="Times New Roman" w:cs="Times New Roman"/>
          <w:sz w:val="24"/>
          <w:szCs w:val="24"/>
          <w:lang w:val="zh-CN"/>
        </w:rPr>
        <w:t>s a condition in which taxpayers voluntarily understand, calculate, pay, and fulfill their tax obligations (Perdana &amp; Dwiranda, 2020). According to TPB, socialization—by delivering essential information about the functions and sanctions of taxation—helps e</w:t>
      </w:r>
      <w:r>
        <w:rPr>
          <w:rFonts w:ascii="Times New Roman" w:hAnsi="Times New Roman" w:cs="Times New Roman"/>
          <w:sz w:val="24"/>
          <w:szCs w:val="24"/>
          <w:lang w:val="zh-CN"/>
        </w:rPr>
        <w:t>nhance taxpayer awareness.</w:t>
      </w:r>
    </w:p>
    <w:p w14:paraId="4F78B20D" w14:textId="77777777" w:rsidR="005C5CFC" w:rsidRDefault="007A0C19">
      <w:pPr>
        <w:spacing w:after="0" w:line="240" w:lineRule="auto"/>
        <w:ind w:left="284" w:firstLine="567"/>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Budiono, Sitawati, and Harjanto (2018) found a significant positive correlation between tax socialization and taxpayer awareness. Similarly, Venti and Sandra (2021) concluded that tax socialization positively influences taxpayer </w:t>
      </w:r>
      <w:r>
        <w:rPr>
          <w:rFonts w:ascii="Times New Roman" w:hAnsi="Times New Roman" w:cs="Times New Roman"/>
          <w:sz w:val="24"/>
          <w:szCs w:val="24"/>
          <w:lang w:val="zh-CN"/>
        </w:rPr>
        <w:t>awareness. Therefore, the second hypothesis can be stated as follows:</w:t>
      </w:r>
    </w:p>
    <w:p w14:paraId="64536986" w14:textId="77777777" w:rsidR="005C5CFC" w:rsidRDefault="007A0C19">
      <w:pPr>
        <w:spacing w:after="0" w:line="240" w:lineRule="auto"/>
        <w:ind w:left="284"/>
        <w:jc w:val="both"/>
        <w:rPr>
          <w:rFonts w:ascii="Times New Roman" w:hAnsi="Times New Roman" w:cs="Times New Roman"/>
          <w:sz w:val="24"/>
          <w:szCs w:val="24"/>
          <w:lang w:val="zh-CN"/>
        </w:rPr>
      </w:pPr>
      <w:r>
        <w:rPr>
          <w:rFonts w:ascii="Times New Roman" w:hAnsi="Times New Roman" w:cs="Times New Roman"/>
          <w:sz w:val="24"/>
          <w:szCs w:val="24"/>
          <w:lang w:val="zh-CN"/>
        </w:rPr>
        <w:t>H1: Tax socialization positively influences taxpayer awareness.</w:t>
      </w:r>
    </w:p>
    <w:p w14:paraId="6F041A7C" w14:textId="77777777" w:rsidR="005C5CFC" w:rsidRDefault="007A0C19">
      <w:pPr>
        <w:pStyle w:val="ListParagraph"/>
        <w:numPr>
          <w:ilvl w:val="0"/>
          <w:numId w:val="4"/>
        </w:numPr>
        <w:spacing w:after="0" w:line="240" w:lineRule="auto"/>
        <w:ind w:left="284" w:hanging="284"/>
        <w:jc w:val="both"/>
        <w:rPr>
          <w:rFonts w:ascii="Times New Roman" w:hAnsi="Times New Roman" w:cs="Times New Roman"/>
          <w:b/>
          <w:sz w:val="24"/>
          <w:szCs w:val="24"/>
        </w:rPr>
      </w:pPr>
      <w:bookmarkStart w:id="4" w:name="_Toc188118978"/>
      <w:bookmarkStart w:id="5" w:name="_Toc190188112"/>
      <w:r>
        <w:rPr>
          <w:rFonts w:ascii="Times New Roman" w:hAnsi="Times New Roman" w:cs="Times New Roman"/>
          <w:b/>
          <w:sz w:val="24"/>
          <w:szCs w:val="24"/>
        </w:rPr>
        <w:t>The Effects of Tax Outreach toward Taxpayer Compliance</w:t>
      </w:r>
    </w:p>
    <w:bookmarkEnd w:id="4"/>
    <w:bookmarkEnd w:id="5"/>
    <w:p w14:paraId="0B78FAF7" w14:textId="77777777" w:rsidR="005C5CFC" w:rsidRDefault="007A0C19">
      <w:pPr>
        <w:spacing w:after="0" w:line="240" w:lineRule="auto"/>
        <w:ind w:left="284" w:firstLine="567"/>
        <w:jc w:val="both"/>
        <w:rPr>
          <w:rFonts w:ascii="Times New Roman" w:hAnsi="Times New Roman" w:cs="Times New Roman"/>
          <w:sz w:val="24"/>
          <w:szCs w:val="24"/>
          <w:lang w:val="zh-CN"/>
        </w:rPr>
      </w:pPr>
      <w:r>
        <w:rPr>
          <w:rFonts w:ascii="Times New Roman" w:hAnsi="Times New Roman" w:cs="Times New Roman"/>
          <w:sz w:val="24"/>
          <w:szCs w:val="24"/>
          <w:lang w:val="zh-CN"/>
        </w:rPr>
        <w:t>The Theory of Planned Behavior explains that a person’s attitudes a</w:t>
      </w:r>
      <w:r>
        <w:rPr>
          <w:rFonts w:ascii="Times New Roman" w:hAnsi="Times New Roman" w:cs="Times New Roman"/>
          <w:sz w:val="24"/>
          <w:szCs w:val="24"/>
          <w:lang w:val="zh-CN"/>
        </w:rPr>
        <w:t>nd behaviors can reflect their personality. Knowledge shapes one’s personality and often comes from learning activities such as socialization. When taxpayers receive information about the function and consequences of taxation, this knowledge shapes their a</w:t>
      </w:r>
      <w:r>
        <w:rPr>
          <w:rFonts w:ascii="Times New Roman" w:hAnsi="Times New Roman" w:cs="Times New Roman"/>
          <w:sz w:val="24"/>
          <w:szCs w:val="24"/>
          <w:lang w:val="zh-CN"/>
        </w:rPr>
        <w:t>ttitudes and behaviors in fulfilling their tax obligations.</w:t>
      </w:r>
    </w:p>
    <w:p w14:paraId="3B408935" w14:textId="77777777" w:rsidR="005C5CFC" w:rsidRDefault="007A0C19">
      <w:pPr>
        <w:spacing w:after="0" w:line="240" w:lineRule="auto"/>
        <w:ind w:left="284" w:firstLine="567"/>
        <w:jc w:val="both"/>
        <w:rPr>
          <w:rFonts w:ascii="Times New Roman" w:hAnsi="Times New Roman" w:cs="Times New Roman"/>
          <w:sz w:val="24"/>
          <w:szCs w:val="24"/>
          <w:lang w:val="zh-CN"/>
        </w:rPr>
      </w:pPr>
      <w:r>
        <w:rPr>
          <w:rFonts w:ascii="Times New Roman" w:hAnsi="Times New Roman" w:cs="Times New Roman"/>
          <w:sz w:val="24"/>
          <w:szCs w:val="24"/>
          <w:lang w:val="zh-CN"/>
        </w:rPr>
        <w:t>Tax socialization involves providing individuals or groups with tax-related information to help them understand taxation, thereby increasing compliance (Sofyan &amp; Sudirgo, 2023). Tax compliance ref</w:t>
      </w:r>
      <w:r>
        <w:rPr>
          <w:rFonts w:ascii="Times New Roman" w:hAnsi="Times New Roman" w:cs="Times New Roman"/>
          <w:sz w:val="24"/>
          <w:szCs w:val="24"/>
          <w:lang w:val="zh-CN"/>
        </w:rPr>
        <w:t>ers to the discipline taxpayers demonstrate in fulfilling their obligations under the applicable tax laws (Cahyadi &amp; Jati, 2016). Based on the Theory of Planned Behavior, tax compliance behavior reflects the taxpayer’s knowledge, which is shaped by informa</w:t>
      </w:r>
      <w:r>
        <w:rPr>
          <w:rFonts w:ascii="Times New Roman" w:hAnsi="Times New Roman" w:cs="Times New Roman"/>
          <w:sz w:val="24"/>
          <w:szCs w:val="24"/>
          <w:lang w:val="zh-CN"/>
        </w:rPr>
        <w:t>tion gained from learning activities like socialization. Information about the functions and penalties of taxation influences taxpayers' attitudes and behaviors toward compliance.</w:t>
      </w:r>
    </w:p>
    <w:p w14:paraId="35DC87ED" w14:textId="77777777" w:rsidR="005C5CFC" w:rsidRDefault="007A0C19">
      <w:pPr>
        <w:spacing w:after="0" w:line="240" w:lineRule="auto"/>
        <w:ind w:left="284" w:firstLine="436"/>
        <w:jc w:val="both"/>
        <w:rPr>
          <w:rFonts w:ascii="Times New Roman" w:hAnsi="Times New Roman" w:cs="Times New Roman"/>
          <w:sz w:val="24"/>
          <w:szCs w:val="24"/>
          <w:lang w:val="zh-CN"/>
        </w:rPr>
      </w:pPr>
      <w:r>
        <w:rPr>
          <w:rFonts w:ascii="Times New Roman" w:hAnsi="Times New Roman" w:cs="Times New Roman"/>
          <w:sz w:val="24"/>
          <w:szCs w:val="24"/>
          <w:lang w:val="zh-CN"/>
        </w:rPr>
        <w:t>Yulianti (2022), along with Venti and Sandra (2021), found a significant pos</w:t>
      </w:r>
      <w:r>
        <w:rPr>
          <w:rFonts w:ascii="Times New Roman" w:hAnsi="Times New Roman" w:cs="Times New Roman"/>
          <w:sz w:val="24"/>
          <w:szCs w:val="24"/>
          <w:lang w:val="zh-CN"/>
        </w:rPr>
        <w:t>itive correlation between tax socialization and taxpayer compliance. Milleani and Maryono (2020), along with Purba and Yusuf (2022), found similar results, showing that tax socialization significantly improves taxpayers’ compliance in fulfilling their obli</w:t>
      </w:r>
      <w:r>
        <w:rPr>
          <w:rFonts w:ascii="Times New Roman" w:hAnsi="Times New Roman" w:cs="Times New Roman"/>
          <w:sz w:val="24"/>
          <w:szCs w:val="24"/>
          <w:lang w:val="zh-CN"/>
        </w:rPr>
        <w:t>gations. The higher the level of tax socialization, the higher the level of taxpayer compliance. Based on these findings, the fifth hypothesis is formulated as follows:</w:t>
      </w:r>
    </w:p>
    <w:p w14:paraId="6857687C" w14:textId="77777777" w:rsidR="005C5CFC" w:rsidRDefault="007A0C19">
      <w:pPr>
        <w:spacing w:after="0" w:line="240" w:lineRule="auto"/>
        <w:ind w:left="284"/>
        <w:jc w:val="both"/>
        <w:rPr>
          <w:rFonts w:ascii="Times New Roman" w:hAnsi="Times New Roman" w:cs="Times New Roman"/>
          <w:sz w:val="24"/>
          <w:szCs w:val="24"/>
          <w:lang w:val="zh-CN"/>
        </w:rPr>
      </w:pPr>
      <w:r>
        <w:rPr>
          <w:rFonts w:ascii="Times New Roman" w:hAnsi="Times New Roman" w:cs="Times New Roman"/>
          <w:sz w:val="24"/>
          <w:szCs w:val="24"/>
          <w:lang w:val="zh-CN"/>
        </w:rPr>
        <w:t>H2: Tax socialization positively influences taxpayer compliance.</w:t>
      </w:r>
    </w:p>
    <w:p w14:paraId="7C5051A2" w14:textId="77777777" w:rsidR="005C5CFC" w:rsidRDefault="007A0C19">
      <w:pPr>
        <w:pStyle w:val="ListParagraph"/>
        <w:numPr>
          <w:ilvl w:val="0"/>
          <w:numId w:val="4"/>
        </w:numPr>
        <w:spacing w:after="0" w:line="240" w:lineRule="auto"/>
        <w:ind w:left="284" w:hanging="284"/>
        <w:jc w:val="both"/>
        <w:rPr>
          <w:rFonts w:ascii="Times New Roman" w:hAnsi="Times New Roman" w:cs="Times New Roman"/>
          <w:b/>
          <w:sz w:val="24"/>
          <w:szCs w:val="24"/>
        </w:rPr>
      </w:pPr>
      <w:bookmarkStart w:id="6" w:name="_Toc190188110"/>
      <w:bookmarkStart w:id="7" w:name="_Toc188118976"/>
      <w:r>
        <w:rPr>
          <w:rFonts w:ascii="Times New Roman" w:hAnsi="Times New Roman" w:cs="Times New Roman"/>
          <w:b/>
          <w:sz w:val="24"/>
          <w:szCs w:val="24"/>
        </w:rPr>
        <w:t>The Effects of Taxpaye</w:t>
      </w:r>
      <w:r>
        <w:rPr>
          <w:rFonts w:ascii="Times New Roman" w:hAnsi="Times New Roman" w:cs="Times New Roman"/>
          <w:b/>
          <w:sz w:val="24"/>
          <w:szCs w:val="24"/>
        </w:rPr>
        <w:t xml:space="preserve">r Awareness on Taxpayer Compliance </w:t>
      </w:r>
    </w:p>
    <w:bookmarkEnd w:id="6"/>
    <w:bookmarkEnd w:id="7"/>
    <w:p w14:paraId="3058A5F8" w14:textId="77777777" w:rsidR="005C5CFC" w:rsidRDefault="007A0C19">
      <w:pPr>
        <w:spacing w:after="0" w:line="240" w:lineRule="auto"/>
        <w:ind w:left="284" w:firstLine="436"/>
        <w:jc w:val="both"/>
        <w:rPr>
          <w:rFonts w:ascii="Times New Roman" w:eastAsia="CIDFont+F4" w:hAnsi="Times New Roman" w:cs="Times New Roman"/>
          <w:sz w:val="24"/>
          <w:szCs w:val="24"/>
          <w:lang w:val="zh-CN"/>
        </w:rPr>
      </w:pPr>
      <w:r>
        <w:rPr>
          <w:rFonts w:ascii="Times New Roman" w:eastAsia="CIDFont+F4" w:hAnsi="Times New Roman" w:cs="Times New Roman"/>
          <w:sz w:val="24"/>
          <w:szCs w:val="24"/>
          <w:lang w:val="zh-CN"/>
        </w:rPr>
        <w:t xml:space="preserve">According to compliance theory, one key factor influencing tax compliance is internal norms, which are supported by the taxpayer’s level of awareness. A strong sense of awareness tends to generate consistent compliance </w:t>
      </w:r>
      <w:r>
        <w:rPr>
          <w:rFonts w:ascii="Times New Roman" w:eastAsia="CIDFont+F4" w:hAnsi="Times New Roman" w:cs="Times New Roman"/>
          <w:sz w:val="24"/>
          <w:szCs w:val="24"/>
          <w:lang w:val="zh-CN"/>
        </w:rPr>
        <w:t>with existing tax regulations.</w:t>
      </w:r>
    </w:p>
    <w:p w14:paraId="53E3E725" w14:textId="77777777" w:rsidR="005C5CFC" w:rsidRDefault="007A0C19">
      <w:pPr>
        <w:spacing w:after="0" w:line="240" w:lineRule="auto"/>
        <w:ind w:left="284" w:firstLine="436"/>
        <w:jc w:val="both"/>
        <w:rPr>
          <w:rFonts w:ascii="Times New Roman" w:eastAsia="CIDFont+F4" w:hAnsi="Times New Roman" w:cs="Times New Roman"/>
          <w:sz w:val="24"/>
          <w:szCs w:val="24"/>
          <w:lang w:val="zh-CN"/>
        </w:rPr>
      </w:pPr>
      <w:r>
        <w:rPr>
          <w:rFonts w:ascii="Times New Roman" w:eastAsia="CIDFont+F4" w:hAnsi="Times New Roman" w:cs="Times New Roman"/>
          <w:sz w:val="24"/>
          <w:szCs w:val="24"/>
          <w:lang w:val="zh-CN"/>
        </w:rPr>
        <w:t>Taxpayer awareness refers to the internal drive to fulfill tax obligations sincerely and voluntarily, without coercion (Gunawan, Utami, &amp; Sholeh, 2022). Voluntary tax compliance serves as the backbone of the self-assessment s</w:t>
      </w:r>
      <w:r>
        <w:rPr>
          <w:rFonts w:ascii="Times New Roman" w:eastAsia="CIDFont+F4" w:hAnsi="Times New Roman" w:cs="Times New Roman"/>
          <w:sz w:val="24"/>
          <w:szCs w:val="24"/>
          <w:lang w:val="zh-CN"/>
        </w:rPr>
        <w:t>ystem, in which taxpayers must accurately determine, pay, and report their tax obligations on time (Yuliantari, Sudiartana, &amp; Dicriyani, 2021). Based on compliance theory, taxpayer awareness tends to foster stronger compliance with tax obligations.</w:t>
      </w:r>
    </w:p>
    <w:p w14:paraId="69275E4A" w14:textId="77777777" w:rsidR="005C5CFC" w:rsidRDefault="007A0C19">
      <w:pPr>
        <w:spacing w:after="0" w:line="240" w:lineRule="auto"/>
        <w:ind w:left="284" w:firstLine="436"/>
        <w:jc w:val="both"/>
        <w:rPr>
          <w:rFonts w:ascii="Times New Roman" w:eastAsia="CIDFont+F4" w:hAnsi="Times New Roman" w:cs="Times New Roman"/>
          <w:sz w:val="24"/>
          <w:szCs w:val="24"/>
          <w:lang w:val="zh-CN"/>
        </w:rPr>
      </w:pPr>
      <w:r>
        <w:rPr>
          <w:rFonts w:ascii="Times New Roman" w:eastAsia="CIDFont+F4" w:hAnsi="Times New Roman" w:cs="Times New Roman"/>
          <w:sz w:val="24"/>
          <w:szCs w:val="24"/>
          <w:lang w:val="zh-CN"/>
        </w:rPr>
        <w:lastRenderedPageBreak/>
        <w:t>Yuliant</w:t>
      </w:r>
      <w:r>
        <w:rPr>
          <w:rFonts w:ascii="Times New Roman" w:eastAsia="CIDFont+F4" w:hAnsi="Times New Roman" w:cs="Times New Roman"/>
          <w:sz w:val="24"/>
          <w:szCs w:val="24"/>
          <w:lang w:val="zh-CN"/>
        </w:rPr>
        <w:t>i (2022) and Perdana and Dwiranda (2020) confirmed that taxpayer awareness has a significant positive influence on tax compliance. Their findings align with research by Yuliantari, Sudiartana, and Dicriyani (2021); Prianumata and Alexander (2022); Milleani</w:t>
      </w:r>
      <w:r>
        <w:rPr>
          <w:rFonts w:ascii="Times New Roman" w:eastAsia="CIDFont+F4" w:hAnsi="Times New Roman" w:cs="Times New Roman"/>
          <w:sz w:val="24"/>
          <w:szCs w:val="24"/>
          <w:lang w:val="zh-CN"/>
        </w:rPr>
        <w:t xml:space="preserve"> and Maryono (2020); Karlina and Ethika (2020); Sofiana, Muawanan, and Setia (2023); and Marampa and Febriani (2024), all of whom concluded that taxpayer awareness positively affects compliance. As taxpayer awareness increases, tax compliance also rises. B</w:t>
      </w:r>
      <w:r>
        <w:rPr>
          <w:rFonts w:ascii="Times New Roman" w:eastAsia="CIDFont+F4" w:hAnsi="Times New Roman" w:cs="Times New Roman"/>
          <w:sz w:val="24"/>
          <w:szCs w:val="24"/>
          <w:lang w:val="zh-CN"/>
        </w:rPr>
        <w:t>ased on this discussion, the third hypothesis is formulated as follows:</w:t>
      </w:r>
    </w:p>
    <w:p w14:paraId="265933A5" w14:textId="77777777" w:rsidR="005C5CFC" w:rsidRDefault="007A0C19">
      <w:pPr>
        <w:spacing w:after="0" w:line="240" w:lineRule="auto"/>
        <w:ind w:left="284"/>
        <w:jc w:val="both"/>
        <w:rPr>
          <w:rFonts w:ascii="Times New Roman" w:eastAsia="CIDFont+F4" w:hAnsi="Times New Roman" w:cs="Times New Roman"/>
          <w:sz w:val="24"/>
          <w:szCs w:val="24"/>
          <w:lang w:val="zh-CN"/>
        </w:rPr>
      </w:pPr>
      <w:r>
        <w:rPr>
          <w:rFonts w:ascii="Times New Roman" w:eastAsia="CIDFont+F4" w:hAnsi="Times New Roman" w:cs="Times New Roman"/>
          <w:sz w:val="24"/>
          <w:szCs w:val="24"/>
          <w:lang w:val="zh-CN"/>
        </w:rPr>
        <w:t>H3: Taxpayer awareness positively influences taxpayer compliance.</w:t>
      </w:r>
    </w:p>
    <w:p w14:paraId="471F16F5" w14:textId="77777777" w:rsidR="005C5CFC" w:rsidRDefault="007A0C19">
      <w:pPr>
        <w:pStyle w:val="ListParagraph"/>
        <w:numPr>
          <w:ilvl w:val="0"/>
          <w:numId w:val="4"/>
        </w:numPr>
        <w:spacing w:after="0" w:line="240" w:lineRule="auto"/>
        <w:ind w:left="284" w:hanging="284"/>
        <w:jc w:val="both"/>
        <w:rPr>
          <w:rFonts w:ascii="Times New Roman" w:hAnsi="Times New Roman" w:cs="Times New Roman"/>
          <w:b/>
          <w:sz w:val="24"/>
          <w:szCs w:val="24"/>
        </w:rPr>
      </w:pPr>
      <w:bookmarkStart w:id="8" w:name="_Toc188118980"/>
      <w:bookmarkStart w:id="9" w:name="_Toc190188114"/>
      <w:r>
        <w:rPr>
          <w:rFonts w:ascii="Times New Roman" w:hAnsi="Times New Roman" w:cs="Times New Roman"/>
          <w:b/>
          <w:sz w:val="24"/>
          <w:szCs w:val="24"/>
        </w:rPr>
        <w:t>Taxpayer Awareness Mediating the Effects of Tax Outreach toward Taxpayer Compliance</w:t>
      </w:r>
    </w:p>
    <w:bookmarkEnd w:id="8"/>
    <w:bookmarkEnd w:id="9"/>
    <w:p w14:paraId="0EC0A2ED" w14:textId="77777777" w:rsidR="005C5CFC" w:rsidRDefault="007A0C19">
      <w:pPr>
        <w:autoSpaceDE w:val="0"/>
        <w:autoSpaceDN w:val="0"/>
        <w:adjustRightInd w:val="0"/>
        <w:spacing w:after="0" w:line="240" w:lineRule="auto"/>
        <w:ind w:left="284" w:firstLine="436"/>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The Theory of Planned Behavior </w:t>
      </w:r>
      <w:r>
        <w:rPr>
          <w:rFonts w:ascii="Times New Roman" w:hAnsi="Times New Roman" w:cs="Times New Roman"/>
          <w:sz w:val="24"/>
          <w:szCs w:val="24"/>
          <w:lang w:val="zh-CN"/>
        </w:rPr>
        <w:t>(TPB) explains that an individual’s behavior results from both internal and external factors (Gunawan, Utami, &amp; Sholeh, 2022). Individuals form behavioral intentions due to these internal and external influences (Rika, Nia, &amp; Irfan, 2023). Based on this th</w:t>
      </w:r>
      <w:r>
        <w:rPr>
          <w:rFonts w:ascii="Times New Roman" w:hAnsi="Times New Roman" w:cs="Times New Roman"/>
          <w:sz w:val="24"/>
          <w:szCs w:val="24"/>
          <w:lang w:val="zh-CN"/>
        </w:rPr>
        <w:t>eoretical approach, tax socialization provides information that can shape taxpayers’ awareness. This awareness, in turn, enhances taxpayers’ willingness to comply with their tax obligations.</w:t>
      </w:r>
    </w:p>
    <w:p w14:paraId="0F37237C" w14:textId="77777777" w:rsidR="005C5CFC" w:rsidRDefault="007A0C19">
      <w:pPr>
        <w:autoSpaceDE w:val="0"/>
        <w:autoSpaceDN w:val="0"/>
        <w:adjustRightInd w:val="0"/>
        <w:spacing w:after="0" w:line="240" w:lineRule="auto"/>
        <w:ind w:left="284" w:firstLine="436"/>
        <w:jc w:val="both"/>
        <w:rPr>
          <w:rFonts w:ascii="Times New Roman" w:hAnsi="Times New Roman" w:cs="Times New Roman"/>
          <w:sz w:val="24"/>
          <w:szCs w:val="24"/>
          <w:lang w:val="zh-CN"/>
        </w:rPr>
      </w:pPr>
      <w:r>
        <w:rPr>
          <w:rFonts w:ascii="Times New Roman" w:hAnsi="Times New Roman" w:cs="Times New Roman"/>
          <w:sz w:val="24"/>
          <w:szCs w:val="24"/>
          <w:lang w:val="zh-CN"/>
        </w:rPr>
        <w:t>When taxpayers understand the importance of taxes, their awarenes</w:t>
      </w:r>
      <w:r>
        <w:rPr>
          <w:rFonts w:ascii="Times New Roman" w:hAnsi="Times New Roman" w:cs="Times New Roman"/>
          <w:sz w:val="24"/>
          <w:szCs w:val="24"/>
          <w:lang w:val="zh-CN"/>
        </w:rPr>
        <w:t>s increases, which encourages them to comply with tax regulations. This awareness manifests in consistent, voluntary efforts to fulfill their obligations. The tax office conducts socialization activities to improve taxpayers’ knowledge and insight, which f</w:t>
      </w:r>
      <w:r>
        <w:rPr>
          <w:rFonts w:ascii="Times New Roman" w:hAnsi="Times New Roman" w:cs="Times New Roman"/>
          <w:sz w:val="24"/>
          <w:szCs w:val="24"/>
          <w:lang w:val="zh-CN"/>
        </w:rPr>
        <w:t>osters greater awareness. This awareness motivates taxpayers to understand the role of taxes and commit to paying and reporting them properly.</w:t>
      </w:r>
    </w:p>
    <w:p w14:paraId="5159072A" w14:textId="77777777" w:rsidR="005C5CFC" w:rsidRDefault="007A0C19">
      <w:pPr>
        <w:autoSpaceDE w:val="0"/>
        <w:autoSpaceDN w:val="0"/>
        <w:adjustRightInd w:val="0"/>
        <w:spacing w:after="0" w:line="240" w:lineRule="auto"/>
        <w:ind w:left="284" w:firstLine="436"/>
        <w:jc w:val="both"/>
        <w:rPr>
          <w:rFonts w:ascii="Times New Roman" w:hAnsi="Times New Roman" w:cs="Times New Roman"/>
          <w:sz w:val="24"/>
          <w:szCs w:val="24"/>
          <w:lang w:val="zh-CN"/>
        </w:rPr>
      </w:pPr>
      <w:r>
        <w:rPr>
          <w:rFonts w:ascii="Times New Roman" w:hAnsi="Times New Roman" w:cs="Times New Roman"/>
          <w:sz w:val="24"/>
          <w:szCs w:val="24"/>
          <w:lang w:val="zh-CN"/>
        </w:rPr>
        <w:t>Higher levels of tax socialization led to greater taxpayer awareness, which ultimately improves tax compliance. V</w:t>
      </w:r>
      <w:r>
        <w:rPr>
          <w:rFonts w:ascii="Times New Roman" w:hAnsi="Times New Roman" w:cs="Times New Roman"/>
          <w:sz w:val="24"/>
          <w:szCs w:val="24"/>
          <w:lang w:val="zh-CN"/>
        </w:rPr>
        <w:t xml:space="preserve">enti and Sandra (2021), along with Budiono, Sitawati, and Harjanto (2018), found that tax socialization increases taxpayer awareness. Similarly, Sofiana, Muawanan, and Setia (2023), as well as Marampa and Febriani (2024), concluded that taxpayer awareness </w:t>
      </w:r>
      <w:r>
        <w:rPr>
          <w:rFonts w:ascii="Times New Roman" w:hAnsi="Times New Roman" w:cs="Times New Roman"/>
          <w:sz w:val="24"/>
          <w:szCs w:val="24"/>
          <w:lang w:val="zh-CN"/>
        </w:rPr>
        <w:t>positively affects tax compliance. The more frequently tax authorities conduct socialization efforts, the more awareness increases—resulting in higher taxpayer compliance.</w:t>
      </w:r>
    </w:p>
    <w:p w14:paraId="5F74BC29" w14:textId="77777777" w:rsidR="005C5CFC" w:rsidRDefault="007A0C19">
      <w:pPr>
        <w:autoSpaceDE w:val="0"/>
        <w:autoSpaceDN w:val="0"/>
        <w:adjustRightInd w:val="0"/>
        <w:spacing w:after="0" w:line="240" w:lineRule="auto"/>
        <w:ind w:left="284"/>
        <w:jc w:val="both"/>
        <w:rPr>
          <w:rFonts w:ascii="Times New Roman" w:hAnsi="Times New Roman" w:cs="Times New Roman"/>
          <w:sz w:val="24"/>
          <w:szCs w:val="24"/>
          <w:lang w:val="zh-CN"/>
        </w:rPr>
      </w:pPr>
      <w:r>
        <w:rPr>
          <w:rFonts w:ascii="Times New Roman" w:hAnsi="Times New Roman" w:cs="Times New Roman"/>
          <w:sz w:val="24"/>
          <w:szCs w:val="24"/>
          <w:lang w:val="zh-CN"/>
        </w:rPr>
        <w:t>Based on this reasoning, the seventh hypothesis is formulated as follows:</w:t>
      </w:r>
    </w:p>
    <w:p w14:paraId="1C634BEF" w14:textId="77777777" w:rsidR="005C5CFC" w:rsidRDefault="007A0C19">
      <w:pPr>
        <w:autoSpaceDE w:val="0"/>
        <w:autoSpaceDN w:val="0"/>
        <w:adjustRightInd w:val="0"/>
        <w:spacing w:after="0" w:line="240" w:lineRule="auto"/>
        <w:ind w:left="284"/>
        <w:jc w:val="both"/>
        <w:rPr>
          <w:rFonts w:ascii="Times New Roman" w:hAnsi="Times New Roman" w:cs="Times New Roman"/>
          <w:sz w:val="24"/>
          <w:szCs w:val="24"/>
          <w:lang w:val="zh-CN"/>
        </w:rPr>
      </w:pPr>
      <w:r>
        <w:rPr>
          <w:rFonts w:ascii="Times New Roman" w:hAnsi="Times New Roman" w:cs="Times New Roman"/>
          <w:sz w:val="24"/>
          <w:szCs w:val="24"/>
          <w:lang w:val="zh-CN"/>
        </w:rPr>
        <w:t>H4: Taxpay</w:t>
      </w:r>
      <w:r>
        <w:rPr>
          <w:rFonts w:ascii="Times New Roman" w:hAnsi="Times New Roman" w:cs="Times New Roman"/>
          <w:sz w:val="24"/>
          <w:szCs w:val="24"/>
          <w:lang w:val="zh-CN"/>
        </w:rPr>
        <w:t>er awareness mediates the effect of tax socialization on taxpayer compliance.</w:t>
      </w:r>
    </w:p>
    <w:p w14:paraId="2864DDE7" w14:textId="77777777" w:rsidR="005C5CFC" w:rsidRDefault="005C5CFC">
      <w:pPr>
        <w:autoSpaceDE w:val="0"/>
        <w:autoSpaceDN w:val="0"/>
        <w:adjustRightInd w:val="0"/>
        <w:spacing w:after="0" w:line="240" w:lineRule="auto"/>
        <w:ind w:left="284"/>
        <w:jc w:val="both"/>
        <w:rPr>
          <w:rFonts w:ascii="Times New Roman" w:hAnsi="Times New Roman" w:cs="Times New Roman"/>
          <w:sz w:val="24"/>
          <w:szCs w:val="24"/>
        </w:rPr>
      </w:pPr>
    </w:p>
    <w:p w14:paraId="40A1A4BC" w14:textId="77777777" w:rsidR="005C5CFC" w:rsidRDefault="007A0C19">
      <w:pPr>
        <w:spacing w:after="0" w:line="240" w:lineRule="auto"/>
        <w:rPr>
          <w:rFonts w:ascii="Times New Roman" w:hAnsi="Times New Roman" w:cs="Times New Roman"/>
          <w:b/>
          <w:sz w:val="24"/>
          <w:szCs w:val="24"/>
        </w:rPr>
      </w:pPr>
      <w:r>
        <w:rPr>
          <w:rFonts w:ascii="Times New Roman" w:hAnsi="Times New Roman" w:cs="Times New Roman"/>
          <w:b/>
          <w:sz w:val="24"/>
          <w:szCs w:val="24"/>
        </w:rPr>
        <w:t>RESEARCH METHODOLOGY</w:t>
      </w:r>
    </w:p>
    <w:p w14:paraId="14399485" w14:textId="77777777" w:rsidR="005C5CFC" w:rsidRDefault="007A0C19">
      <w:pPr>
        <w:spacing w:after="0" w:line="240" w:lineRule="auto"/>
        <w:rPr>
          <w:rFonts w:ascii="Times New Roman" w:hAnsi="Times New Roman" w:cs="Times New Roman"/>
          <w:b/>
          <w:sz w:val="24"/>
          <w:szCs w:val="24"/>
        </w:rPr>
      </w:pPr>
      <w:r>
        <w:rPr>
          <w:rFonts w:ascii="Times New Roman" w:hAnsi="Times New Roman" w:cs="Times New Roman"/>
          <w:b/>
          <w:sz w:val="24"/>
          <w:szCs w:val="24"/>
        </w:rPr>
        <w:t>Population, Sample, and Data Collection Technique</w:t>
      </w:r>
    </w:p>
    <w:p w14:paraId="00036C17" w14:textId="77777777" w:rsidR="005C5CFC" w:rsidRDefault="007A0C19">
      <w:pPr>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Sugiyono (2019) explains a population is a generalization area consisting of objects or subjects with spec</w:t>
      </w:r>
      <w:r>
        <w:rPr>
          <w:rFonts w:ascii="Times New Roman" w:hAnsi="Times New Roman" w:cs="Times New Roman"/>
          <w:sz w:val="24"/>
          <w:szCs w:val="24"/>
          <w:lang w:val="zh-CN"/>
        </w:rPr>
        <w:t>ific qualities and characteristics that researchers determine to study and draw conclusions from. In this study, the population includes hotel and restaurant business actors in Jepara Regency. Data from the Central Bureau of Statistics of Jepara Regency re</w:t>
      </w:r>
      <w:r>
        <w:rPr>
          <w:rFonts w:ascii="Times New Roman" w:hAnsi="Times New Roman" w:cs="Times New Roman"/>
          <w:sz w:val="24"/>
          <w:szCs w:val="24"/>
          <w:lang w:val="zh-CN"/>
        </w:rPr>
        <w:t>corded 202 hotel taxpayers and 11 restaurant taxpayers in 2024, making the total population 213 hotel and restaurant business actors (taxpayers).</w:t>
      </w:r>
    </w:p>
    <w:p w14:paraId="1E56638F" w14:textId="77777777" w:rsidR="005C5CFC" w:rsidRDefault="007A0C19">
      <w:pPr>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Sugiyono (2019) defines a sample as a subset of the population that possesses its characteristics. This study </w:t>
      </w:r>
      <w:r>
        <w:rPr>
          <w:rFonts w:ascii="Times New Roman" w:hAnsi="Times New Roman" w:cs="Times New Roman"/>
          <w:sz w:val="24"/>
          <w:szCs w:val="24"/>
          <w:lang w:val="zh-CN"/>
        </w:rPr>
        <w:t xml:space="preserve">employed a saturated sampling technique, also known as a census, which involves using the entire population as the sample (Sugiyono, 2019). The researcher chose this method to generalize the findings with minimal error. Although collecting data using this </w:t>
      </w:r>
      <w:r>
        <w:rPr>
          <w:rFonts w:ascii="Times New Roman" w:hAnsi="Times New Roman" w:cs="Times New Roman"/>
          <w:sz w:val="24"/>
          <w:szCs w:val="24"/>
          <w:lang w:val="zh-CN"/>
        </w:rPr>
        <w:t xml:space="preserve">method takes more time, it provides a high level of data </w:t>
      </w:r>
      <w:r>
        <w:rPr>
          <w:rFonts w:ascii="Times New Roman" w:hAnsi="Times New Roman" w:cs="Times New Roman"/>
          <w:sz w:val="24"/>
          <w:szCs w:val="24"/>
          <w:lang w:val="zh-CN"/>
        </w:rPr>
        <w:lastRenderedPageBreak/>
        <w:t>accuracy. Based on this explanation, the sample used in this study consisted of 213 taxpayers.</w:t>
      </w:r>
    </w:p>
    <w:p w14:paraId="73361713" w14:textId="77777777" w:rsidR="005C5CFC" w:rsidRDefault="007A0C19">
      <w:pPr>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Data collection serves as the most strategic step in research, as obtaining data is the main objective. </w:t>
      </w:r>
      <w:r>
        <w:rPr>
          <w:rFonts w:ascii="Times New Roman" w:hAnsi="Times New Roman" w:cs="Times New Roman"/>
          <w:sz w:val="24"/>
          <w:szCs w:val="24"/>
          <w:lang w:val="zh-CN"/>
        </w:rPr>
        <w:t>In this study, the researcher used a questionnaire to collect the necessary data (Sugiyono, 2019).</w:t>
      </w:r>
    </w:p>
    <w:p w14:paraId="7D202F6B" w14:textId="77777777" w:rsidR="005C5CFC" w:rsidRDefault="005C5CFC">
      <w:pPr>
        <w:spacing w:after="0" w:line="240" w:lineRule="auto"/>
        <w:ind w:firstLine="720"/>
        <w:jc w:val="both"/>
        <w:rPr>
          <w:rFonts w:ascii="Times New Roman" w:hAnsi="Times New Roman" w:cs="Times New Roman"/>
          <w:sz w:val="24"/>
          <w:szCs w:val="24"/>
        </w:rPr>
      </w:pPr>
    </w:p>
    <w:p w14:paraId="56C819AD" w14:textId="77777777" w:rsidR="005C5CFC" w:rsidRDefault="007A0C19">
      <w:pPr>
        <w:spacing w:after="0" w:line="240" w:lineRule="auto"/>
        <w:rPr>
          <w:rFonts w:ascii="Times New Roman" w:hAnsi="Times New Roman" w:cs="Times New Roman"/>
          <w:b/>
          <w:sz w:val="24"/>
          <w:szCs w:val="24"/>
        </w:rPr>
      </w:pPr>
      <w:r>
        <w:rPr>
          <w:rFonts w:ascii="Times New Roman" w:hAnsi="Times New Roman" w:cs="Times New Roman"/>
          <w:b/>
          <w:sz w:val="24"/>
          <w:szCs w:val="24"/>
        </w:rPr>
        <w:t>Operational Variable Definitions</w:t>
      </w:r>
    </w:p>
    <w:p w14:paraId="558DDAC9" w14:textId="77777777" w:rsidR="005C5CFC" w:rsidRDefault="007A0C19">
      <w:pPr>
        <w:spacing w:after="0" w:line="240" w:lineRule="auto"/>
        <w:ind w:firstLine="720"/>
        <w:jc w:val="both"/>
        <w:rPr>
          <w:rFonts w:ascii="Times New Roman" w:eastAsiaTheme="majorEastAsia" w:hAnsi="Times New Roman" w:cs="Times New Roman"/>
          <w:bCs/>
          <w:sz w:val="24"/>
          <w:szCs w:val="24"/>
          <w:lang w:val="zh-CN"/>
        </w:rPr>
      </w:pPr>
      <w:r>
        <w:rPr>
          <w:rFonts w:ascii="Times New Roman" w:eastAsiaTheme="majorEastAsia" w:hAnsi="Times New Roman" w:cs="Times New Roman"/>
          <w:bCs/>
          <w:sz w:val="24"/>
          <w:szCs w:val="24"/>
          <w:lang w:val="zh-CN"/>
        </w:rPr>
        <w:t>According to Sugiyono (2019), an operational definition explains how to measure a variable—in other words, it provides a gu</w:t>
      </w:r>
      <w:r>
        <w:rPr>
          <w:rFonts w:ascii="Times New Roman" w:eastAsiaTheme="majorEastAsia" w:hAnsi="Times New Roman" w:cs="Times New Roman"/>
          <w:bCs/>
          <w:sz w:val="24"/>
          <w:szCs w:val="24"/>
          <w:lang w:val="zh-CN"/>
        </w:rPr>
        <w:t>ideline for measuring a specific variable. Below are the variables used in this study along with their operational definitions.</w:t>
      </w:r>
    </w:p>
    <w:p w14:paraId="3E0F4229" w14:textId="77777777" w:rsidR="005C5CFC" w:rsidRDefault="005C5CFC">
      <w:pPr>
        <w:spacing w:after="0" w:line="240" w:lineRule="auto"/>
        <w:ind w:firstLine="720"/>
        <w:jc w:val="both"/>
        <w:rPr>
          <w:rStyle w:val="Heading3Char"/>
          <w:rFonts w:ascii="Times New Roman" w:hAnsi="Times New Roman" w:cs="Times New Roman"/>
          <w:bCs/>
          <w:color w:val="auto"/>
        </w:rPr>
      </w:pPr>
    </w:p>
    <w:p w14:paraId="6A6A035F" w14:textId="77777777" w:rsidR="005C5CFC" w:rsidRDefault="007A0C19">
      <w:pPr>
        <w:spacing w:after="0" w:line="240" w:lineRule="auto"/>
        <w:jc w:val="center"/>
        <w:rPr>
          <w:rFonts w:ascii="Times New Roman" w:hAnsi="Times New Roman" w:cs="Times New Roman"/>
          <w:i/>
          <w:iCs/>
          <w:sz w:val="24"/>
          <w:szCs w:val="24"/>
        </w:rPr>
      </w:pPr>
      <w:bookmarkStart w:id="10" w:name="_Toc190148876"/>
      <w:bookmarkStart w:id="11" w:name="_Toc188134062"/>
      <w:r>
        <w:rPr>
          <w:rFonts w:ascii="Times New Roman" w:hAnsi="Times New Roman" w:cs="Times New Roman"/>
          <w:sz w:val="24"/>
          <w:szCs w:val="24"/>
        </w:rPr>
        <w:t>Table 1</w:t>
      </w:r>
      <w:r>
        <w:rPr>
          <w:rFonts w:ascii="Times New Roman" w:hAnsi="Times New Roman" w:cs="Times New Roman"/>
          <w:sz w:val="24"/>
          <w:szCs w:val="24"/>
        </w:rPr>
        <w:br/>
      </w:r>
      <w:bookmarkEnd w:id="10"/>
      <w:bookmarkEnd w:id="11"/>
      <w:r>
        <w:rPr>
          <w:rStyle w:val="HeaderChar"/>
          <w:rFonts w:ascii="Times New Roman" w:hAnsi="Times New Roman" w:cs="Times New Roman"/>
          <w:sz w:val="24"/>
          <w:szCs w:val="24"/>
          <w:lang w:val="id-ID"/>
        </w:rPr>
        <w:t>Operational Variable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921"/>
        <w:gridCol w:w="3379"/>
        <w:gridCol w:w="2118"/>
      </w:tblGrid>
      <w:tr w:rsidR="005C5CFC" w14:paraId="2AAE482E" w14:textId="77777777">
        <w:tc>
          <w:tcPr>
            <w:tcW w:w="510" w:type="dxa"/>
          </w:tcPr>
          <w:p w14:paraId="0010439C"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1921" w:type="dxa"/>
          </w:tcPr>
          <w:p w14:paraId="0AFE60F6"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rPr>
              <w:t>ariables</w:t>
            </w:r>
          </w:p>
        </w:tc>
        <w:tc>
          <w:tcPr>
            <w:tcW w:w="3379" w:type="dxa"/>
          </w:tcPr>
          <w:p w14:paraId="5BDA7411"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rPr>
              <w:t>efinitions</w:t>
            </w:r>
          </w:p>
        </w:tc>
        <w:tc>
          <w:tcPr>
            <w:tcW w:w="2118" w:type="dxa"/>
          </w:tcPr>
          <w:p w14:paraId="66A3883C"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Indicators</w:t>
            </w:r>
          </w:p>
        </w:tc>
      </w:tr>
      <w:tr w:rsidR="005C5CFC" w14:paraId="73DF8B9E" w14:textId="77777777">
        <w:tc>
          <w:tcPr>
            <w:tcW w:w="510" w:type="dxa"/>
          </w:tcPr>
          <w:p w14:paraId="7B13D324" w14:textId="77777777" w:rsidR="005C5CFC" w:rsidRDefault="007A0C1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921" w:type="dxa"/>
          </w:tcPr>
          <w:p w14:paraId="42980264" w14:textId="77777777" w:rsidR="005C5CFC" w:rsidRDefault="007A0C19">
            <w:pPr>
              <w:spacing w:after="0" w:line="240" w:lineRule="auto"/>
              <w:rPr>
                <w:rFonts w:ascii="Times New Roman" w:hAnsi="Times New Roman" w:cs="Times New Roman"/>
                <w:sz w:val="24"/>
                <w:szCs w:val="24"/>
              </w:rPr>
            </w:pPr>
            <w:bookmarkStart w:id="12" w:name="_Toc190147089"/>
            <w:bookmarkStart w:id="13" w:name="_Toc190147246"/>
            <w:bookmarkStart w:id="14" w:name="_Toc190188123"/>
            <w:bookmarkStart w:id="15" w:name="_Toc190147459"/>
            <w:r>
              <w:rPr>
                <w:rStyle w:val="Heading3Char"/>
                <w:rFonts w:ascii="Times New Roman" w:eastAsia="SimSun" w:hAnsi="Times New Roman" w:cs="Times New Roman"/>
                <w:color w:val="auto"/>
              </w:rPr>
              <w:t>T</w:t>
            </w:r>
            <w:r>
              <w:rPr>
                <w:rStyle w:val="Heading3Char"/>
              </w:rPr>
              <w:t>ax outreach</w:t>
            </w:r>
            <w:r>
              <w:rPr>
                <w:rStyle w:val="Heading3Char"/>
                <w:rFonts w:ascii="Times New Roman" w:eastAsia="SimSun" w:hAnsi="Times New Roman" w:cs="Times New Roman"/>
                <w:color w:val="auto"/>
              </w:rPr>
              <w:t xml:space="preserve"> (X2)</w:t>
            </w:r>
            <w:bookmarkEnd w:id="12"/>
            <w:bookmarkEnd w:id="13"/>
            <w:bookmarkEnd w:id="14"/>
            <w:bookmarkEnd w:id="15"/>
          </w:p>
        </w:tc>
        <w:tc>
          <w:tcPr>
            <w:tcW w:w="3379" w:type="dxa"/>
          </w:tcPr>
          <w:p w14:paraId="5CA088F9" w14:textId="77777777" w:rsidR="005C5CFC" w:rsidRDefault="007A0C19">
            <w:pPr>
              <w:spacing w:after="0" w:line="240" w:lineRule="auto"/>
              <w:rPr>
                <w:rFonts w:ascii="Times New Roman" w:hAnsi="Times New Roman" w:cs="Times New Roman"/>
                <w:sz w:val="24"/>
                <w:szCs w:val="24"/>
                <w:lang w:val="zh-CN"/>
              </w:rPr>
            </w:pPr>
            <w:r>
              <w:rPr>
                <w:rFonts w:ascii="Times New Roman" w:hAnsi="Times New Roman" w:cs="Times New Roman"/>
                <w:sz w:val="24"/>
                <w:szCs w:val="24"/>
                <w:lang w:val="zh-CN"/>
              </w:rPr>
              <w:t xml:space="preserve">The tax office carries out </w:t>
            </w:r>
            <w:r>
              <w:rPr>
                <w:rFonts w:ascii="Times New Roman" w:hAnsi="Times New Roman" w:cs="Times New Roman"/>
                <w:sz w:val="24"/>
                <w:szCs w:val="24"/>
                <w:lang w:val="zh-CN"/>
              </w:rPr>
              <w:t>activities to provide tax information that enhances taxpayers’ knowledge and insight, thereby fostering awareness in fulfilling tax obligations (Rika, Nia, &amp; Irfan, 2023).</w:t>
            </w:r>
          </w:p>
          <w:p w14:paraId="15B39FB6" w14:textId="77777777" w:rsidR="005C5CFC" w:rsidRDefault="005C5CFC">
            <w:pPr>
              <w:spacing w:after="0" w:line="240" w:lineRule="auto"/>
              <w:rPr>
                <w:rFonts w:ascii="Times New Roman" w:hAnsi="Times New Roman" w:cs="Times New Roman"/>
                <w:sz w:val="24"/>
                <w:szCs w:val="24"/>
              </w:rPr>
            </w:pPr>
          </w:p>
        </w:tc>
        <w:tc>
          <w:tcPr>
            <w:tcW w:w="2118" w:type="dxa"/>
          </w:tcPr>
          <w:p w14:paraId="2702C822" w14:textId="77777777" w:rsidR="005C5CFC" w:rsidRDefault="007A0C19">
            <w:pPr>
              <w:numPr>
                <w:ilvl w:val="0"/>
                <w:numId w:val="5"/>
              </w:numPr>
              <w:tabs>
                <w:tab w:val="left" w:pos="720"/>
              </w:tabs>
              <w:spacing w:after="0" w:line="240" w:lineRule="auto"/>
              <w:ind w:left="315" w:hanging="315"/>
              <w:rPr>
                <w:rFonts w:ascii="Times New Roman" w:hAnsi="Times New Roman" w:cs="Times New Roman"/>
                <w:sz w:val="24"/>
                <w:szCs w:val="24"/>
                <w:lang w:val="zh-CN"/>
              </w:rPr>
            </w:pPr>
            <w:r>
              <w:rPr>
                <w:rFonts w:ascii="Times New Roman" w:hAnsi="Times New Roman" w:cs="Times New Roman"/>
                <w:sz w:val="24"/>
                <w:szCs w:val="24"/>
                <w:lang w:val="zh-CN"/>
              </w:rPr>
              <w:t>Improves taxpayers’ insight</w:t>
            </w:r>
          </w:p>
          <w:p w14:paraId="30C490FA" w14:textId="77777777" w:rsidR="005C5CFC" w:rsidRDefault="007A0C19">
            <w:pPr>
              <w:numPr>
                <w:ilvl w:val="0"/>
                <w:numId w:val="5"/>
              </w:numPr>
              <w:tabs>
                <w:tab w:val="left" w:pos="720"/>
              </w:tabs>
              <w:spacing w:after="0" w:line="240" w:lineRule="auto"/>
              <w:ind w:left="315" w:hanging="315"/>
              <w:rPr>
                <w:rFonts w:ascii="Times New Roman" w:hAnsi="Times New Roman" w:cs="Times New Roman"/>
                <w:sz w:val="24"/>
                <w:szCs w:val="24"/>
                <w:lang w:val="zh-CN"/>
              </w:rPr>
            </w:pPr>
            <w:r>
              <w:rPr>
                <w:rFonts w:ascii="Times New Roman" w:hAnsi="Times New Roman" w:cs="Times New Roman"/>
                <w:sz w:val="24"/>
                <w:szCs w:val="24"/>
                <w:lang w:val="zh-CN"/>
              </w:rPr>
              <w:t>Increases taxpayers’ awareness</w:t>
            </w:r>
          </w:p>
          <w:p w14:paraId="7FFA8B60" w14:textId="77777777" w:rsidR="005C5CFC" w:rsidRDefault="007A0C19">
            <w:pPr>
              <w:numPr>
                <w:ilvl w:val="0"/>
                <w:numId w:val="5"/>
              </w:numPr>
              <w:tabs>
                <w:tab w:val="left" w:pos="720"/>
              </w:tabs>
              <w:spacing w:after="0" w:line="240" w:lineRule="auto"/>
              <w:ind w:left="315" w:hanging="315"/>
              <w:rPr>
                <w:rFonts w:ascii="Times New Roman" w:hAnsi="Times New Roman" w:cs="Times New Roman"/>
                <w:sz w:val="24"/>
                <w:szCs w:val="24"/>
                <w:lang w:val="zh-CN"/>
              </w:rPr>
            </w:pPr>
            <w:r>
              <w:rPr>
                <w:rFonts w:ascii="Times New Roman" w:hAnsi="Times New Roman" w:cs="Times New Roman"/>
                <w:sz w:val="24"/>
                <w:szCs w:val="24"/>
                <w:lang w:val="zh-CN"/>
              </w:rPr>
              <w:t xml:space="preserve">Targets the right </w:t>
            </w:r>
            <w:r>
              <w:rPr>
                <w:rFonts w:ascii="Times New Roman" w:hAnsi="Times New Roman" w:cs="Times New Roman"/>
                <w:sz w:val="24"/>
                <w:szCs w:val="24"/>
                <w:lang w:val="zh-CN"/>
              </w:rPr>
              <w:t>audience</w:t>
            </w:r>
          </w:p>
          <w:p w14:paraId="49C1E9CB" w14:textId="77777777" w:rsidR="005C5CFC" w:rsidRDefault="007A0C19">
            <w:pPr>
              <w:numPr>
                <w:ilvl w:val="0"/>
                <w:numId w:val="5"/>
              </w:numPr>
              <w:tabs>
                <w:tab w:val="left" w:pos="720"/>
              </w:tabs>
              <w:spacing w:after="0" w:line="240" w:lineRule="auto"/>
              <w:ind w:left="315" w:hanging="315"/>
              <w:rPr>
                <w:rFonts w:ascii="Times New Roman" w:hAnsi="Times New Roman" w:cs="Times New Roman"/>
                <w:sz w:val="24"/>
                <w:szCs w:val="24"/>
                <w:lang w:val="zh-CN"/>
              </w:rPr>
            </w:pPr>
            <w:r>
              <w:rPr>
                <w:rFonts w:ascii="Times New Roman" w:hAnsi="Times New Roman" w:cs="Times New Roman"/>
                <w:sz w:val="24"/>
                <w:szCs w:val="24"/>
                <w:lang w:val="zh-CN"/>
              </w:rPr>
              <w:t>Boosts taxpayers’ motivation</w:t>
            </w:r>
          </w:p>
          <w:p w14:paraId="2F32FDC5" w14:textId="77777777" w:rsidR="005C5CFC" w:rsidRDefault="007A0C19">
            <w:pPr>
              <w:numPr>
                <w:ilvl w:val="0"/>
                <w:numId w:val="5"/>
              </w:numPr>
              <w:tabs>
                <w:tab w:val="left" w:pos="720"/>
              </w:tabs>
              <w:spacing w:after="0" w:line="240" w:lineRule="auto"/>
              <w:ind w:left="315" w:hanging="315"/>
              <w:rPr>
                <w:rFonts w:ascii="Times New Roman" w:hAnsi="Times New Roman" w:cs="Times New Roman"/>
                <w:sz w:val="24"/>
                <w:szCs w:val="24"/>
                <w:lang w:val="zh-CN"/>
              </w:rPr>
            </w:pPr>
            <w:r>
              <w:rPr>
                <w:rFonts w:ascii="Times New Roman" w:hAnsi="Times New Roman" w:cs="Times New Roman"/>
                <w:sz w:val="24"/>
                <w:szCs w:val="24"/>
                <w:lang w:val="zh-CN"/>
              </w:rPr>
              <w:t>Enhances taxpayers’ knowledge</w:t>
            </w:r>
          </w:p>
          <w:p w14:paraId="523E2D0E" w14:textId="77777777" w:rsidR="005C5CFC" w:rsidRDefault="007A0C19">
            <w:pPr>
              <w:numPr>
                <w:ilvl w:val="0"/>
                <w:numId w:val="5"/>
              </w:numPr>
              <w:tabs>
                <w:tab w:val="left" w:pos="720"/>
              </w:tabs>
              <w:spacing w:after="0" w:line="240" w:lineRule="auto"/>
              <w:ind w:left="315" w:hanging="315"/>
              <w:rPr>
                <w:rFonts w:ascii="Times New Roman" w:hAnsi="Times New Roman" w:cs="Times New Roman"/>
                <w:sz w:val="24"/>
                <w:szCs w:val="24"/>
                <w:lang w:val="zh-CN"/>
              </w:rPr>
            </w:pPr>
            <w:r>
              <w:rPr>
                <w:rFonts w:ascii="Times New Roman" w:hAnsi="Times New Roman" w:cs="Times New Roman"/>
                <w:sz w:val="24"/>
                <w:szCs w:val="24"/>
                <w:lang w:val="zh-CN"/>
              </w:rPr>
              <w:t>Provides simple access through print media</w:t>
            </w:r>
          </w:p>
          <w:p w14:paraId="36535EA8" w14:textId="77777777" w:rsidR="005C5CFC" w:rsidRDefault="007A0C19">
            <w:pPr>
              <w:numPr>
                <w:ilvl w:val="0"/>
                <w:numId w:val="5"/>
              </w:numPr>
              <w:tabs>
                <w:tab w:val="left" w:pos="720"/>
              </w:tabs>
              <w:spacing w:after="0" w:line="240" w:lineRule="auto"/>
              <w:ind w:left="315" w:hanging="315"/>
              <w:rPr>
                <w:rFonts w:ascii="Times New Roman" w:hAnsi="Times New Roman" w:cs="Times New Roman"/>
                <w:sz w:val="24"/>
                <w:szCs w:val="24"/>
                <w:lang w:val="zh-CN"/>
              </w:rPr>
            </w:pPr>
            <w:r>
              <w:rPr>
                <w:rFonts w:ascii="Times New Roman" w:hAnsi="Times New Roman" w:cs="Times New Roman"/>
                <w:sz w:val="24"/>
                <w:szCs w:val="24"/>
                <w:lang w:val="zh-CN"/>
              </w:rPr>
              <w:t>Provides easy access through social and electronic media</w:t>
            </w:r>
          </w:p>
          <w:p w14:paraId="37633470" w14:textId="77777777" w:rsidR="005C5CFC" w:rsidRDefault="007A0C19">
            <w:pPr>
              <w:spacing w:after="0" w:line="240" w:lineRule="auto"/>
              <w:rPr>
                <w:rFonts w:ascii="Times New Roman" w:hAnsi="Times New Roman" w:cs="Times New Roman"/>
                <w:sz w:val="24"/>
                <w:szCs w:val="24"/>
                <w:lang w:val="zh-CN"/>
              </w:rPr>
            </w:pPr>
            <w:r>
              <w:rPr>
                <w:rFonts w:ascii="Times New Roman" w:hAnsi="Times New Roman" w:cs="Times New Roman"/>
                <w:sz w:val="24"/>
                <w:szCs w:val="24"/>
                <w:lang w:val="zh-CN"/>
              </w:rPr>
              <w:t>(adopted from Yuliantari, Sudiartana, &amp; Dicriyani, 2021)</w:t>
            </w:r>
          </w:p>
        </w:tc>
      </w:tr>
      <w:tr w:rsidR="005C5CFC" w14:paraId="3F6470E7" w14:textId="77777777">
        <w:tc>
          <w:tcPr>
            <w:tcW w:w="510" w:type="dxa"/>
          </w:tcPr>
          <w:p w14:paraId="61FC31EB" w14:textId="77777777" w:rsidR="005C5CFC" w:rsidRDefault="007A0C19">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921" w:type="dxa"/>
          </w:tcPr>
          <w:p w14:paraId="2313F896" w14:textId="77777777" w:rsidR="005C5CFC" w:rsidRDefault="007A0C19">
            <w:pPr>
              <w:spacing w:after="0" w:line="240" w:lineRule="auto"/>
              <w:rPr>
                <w:rFonts w:ascii="Times New Roman" w:hAnsi="Times New Roman" w:cs="Times New Roman"/>
                <w:sz w:val="24"/>
                <w:szCs w:val="24"/>
              </w:rPr>
            </w:pPr>
            <w:r>
              <w:rPr>
                <w:rFonts w:ascii="Times New Roman" w:hAnsi="Times New Roman" w:cs="Times New Roman"/>
                <w:sz w:val="24"/>
                <w:szCs w:val="24"/>
              </w:rPr>
              <w:t>T</w:t>
            </w:r>
            <w:r>
              <w:t>axpayer compliance</w:t>
            </w:r>
            <w:r>
              <w:rPr>
                <w:rFonts w:ascii="Times New Roman" w:hAnsi="Times New Roman" w:cs="Times New Roman"/>
                <w:sz w:val="24"/>
                <w:szCs w:val="24"/>
              </w:rPr>
              <w:t xml:space="preserve"> (Y)</w:t>
            </w:r>
          </w:p>
        </w:tc>
        <w:tc>
          <w:tcPr>
            <w:tcW w:w="3379" w:type="dxa"/>
          </w:tcPr>
          <w:p w14:paraId="503461C4" w14:textId="77777777" w:rsidR="005C5CFC" w:rsidRDefault="007A0C19">
            <w:pPr>
              <w:spacing w:after="0" w:line="240" w:lineRule="auto"/>
              <w:rPr>
                <w:rFonts w:ascii="Times New Roman" w:hAnsi="Times New Roman" w:cs="Times New Roman"/>
                <w:sz w:val="24"/>
                <w:szCs w:val="24"/>
                <w:lang w:val="zh-CN"/>
              </w:rPr>
            </w:pPr>
            <w:r>
              <w:rPr>
                <w:rFonts w:ascii="Times New Roman" w:hAnsi="Times New Roman" w:cs="Times New Roman"/>
                <w:sz w:val="24"/>
                <w:szCs w:val="24"/>
                <w:lang w:val="zh-CN"/>
              </w:rPr>
              <w:t>Fulfilling tax obligations and contributing to national development represent a form of patriotism (Perdana &amp; Dwiranda, 2020).</w:t>
            </w:r>
          </w:p>
          <w:p w14:paraId="04977CCA" w14:textId="77777777" w:rsidR="005C5CFC" w:rsidRDefault="005C5CFC">
            <w:pPr>
              <w:spacing w:after="0" w:line="240" w:lineRule="auto"/>
              <w:rPr>
                <w:rFonts w:ascii="Times New Roman" w:hAnsi="Times New Roman" w:cs="Times New Roman"/>
                <w:sz w:val="24"/>
                <w:szCs w:val="24"/>
              </w:rPr>
            </w:pPr>
          </w:p>
        </w:tc>
        <w:tc>
          <w:tcPr>
            <w:tcW w:w="2118" w:type="dxa"/>
          </w:tcPr>
          <w:p w14:paraId="429B0A07" w14:textId="77777777" w:rsidR="005C5CFC" w:rsidRDefault="007A0C19">
            <w:pPr>
              <w:numPr>
                <w:ilvl w:val="0"/>
                <w:numId w:val="6"/>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Reports taxes on time</w:t>
            </w:r>
          </w:p>
          <w:p w14:paraId="50DC94AB" w14:textId="77777777" w:rsidR="005C5CFC" w:rsidRDefault="007A0C19">
            <w:pPr>
              <w:numPr>
                <w:ilvl w:val="0"/>
                <w:numId w:val="6"/>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Complies with tax regulations</w:t>
            </w:r>
          </w:p>
          <w:p w14:paraId="39405411" w14:textId="77777777" w:rsidR="005C5CFC" w:rsidRDefault="007A0C19">
            <w:pPr>
              <w:numPr>
                <w:ilvl w:val="0"/>
                <w:numId w:val="6"/>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Calculates taxes according to provisions</w:t>
            </w:r>
          </w:p>
          <w:p w14:paraId="73E5D1E3" w14:textId="77777777" w:rsidR="005C5CFC" w:rsidRDefault="007A0C19">
            <w:pPr>
              <w:numPr>
                <w:ilvl w:val="0"/>
                <w:numId w:val="6"/>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lastRenderedPageBreak/>
              <w:t>Follows correct tax procedures</w:t>
            </w:r>
          </w:p>
          <w:p w14:paraId="52B1D6C4" w14:textId="77777777" w:rsidR="005C5CFC" w:rsidRDefault="007A0C19">
            <w:pPr>
              <w:numPr>
                <w:ilvl w:val="0"/>
                <w:numId w:val="6"/>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Calculates taxes accurately</w:t>
            </w:r>
          </w:p>
          <w:p w14:paraId="0B890D39" w14:textId="77777777" w:rsidR="005C5CFC" w:rsidRDefault="007A0C19">
            <w:pPr>
              <w:numPr>
                <w:ilvl w:val="0"/>
                <w:numId w:val="6"/>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Maintains administrative order</w:t>
            </w:r>
          </w:p>
          <w:p w14:paraId="23CD0C64" w14:textId="77777777" w:rsidR="005C5CFC" w:rsidRDefault="007A0C19">
            <w:pPr>
              <w:numPr>
                <w:ilvl w:val="0"/>
                <w:numId w:val="6"/>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Reports actual income</w:t>
            </w:r>
          </w:p>
          <w:p w14:paraId="0C611326" w14:textId="77777777" w:rsidR="005C5CFC" w:rsidRDefault="007A0C19">
            <w:pPr>
              <w:numPr>
                <w:ilvl w:val="0"/>
                <w:numId w:val="6"/>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Pays taxes in the correct amount</w:t>
            </w:r>
          </w:p>
          <w:p w14:paraId="032862D6" w14:textId="77777777" w:rsidR="005C5CFC" w:rsidRDefault="007A0C19">
            <w:pPr>
              <w:spacing w:after="0" w:line="240" w:lineRule="auto"/>
              <w:rPr>
                <w:rFonts w:ascii="Times New Roman" w:hAnsi="Times New Roman" w:cs="Times New Roman"/>
                <w:sz w:val="24"/>
                <w:szCs w:val="24"/>
                <w:lang w:val="zh-CN"/>
              </w:rPr>
            </w:pPr>
            <w:r>
              <w:rPr>
                <w:rFonts w:ascii="Times New Roman" w:hAnsi="Times New Roman" w:cs="Times New Roman"/>
                <w:sz w:val="24"/>
                <w:szCs w:val="24"/>
                <w:lang w:val="zh-CN"/>
              </w:rPr>
              <w:t>(adopted from Prianumata &amp; Alexander, 2022):</w:t>
            </w:r>
          </w:p>
        </w:tc>
      </w:tr>
      <w:tr w:rsidR="005C5CFC" w14:paraId="11BA5583" w14:textId="77777777">
        <w:tc>
          <w:tcPr>
            <w:tcW w:w="510" w:type="dxa"/>
          </w:tcPr>
          <w:p w14:paraId="0B4C1A80" w14:textId="77777777" w:rsidR="005C5CFC" w:rsidRDefault="007A0C1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w:t>
            </w:r>
          </w:p>
        </w:tc>
        <w:tc>
          <w:tcPr>
            <w:tcW w:w="1921" w:type="dxa"/>
          </w:tcPr>
          <w:p w14:paraId="01A15D0C" w14:textId="77777777" w:rsidR="005C5CFC" w:rsidRDefault="007A0C19">
            <w:pPr>
              <w:spacing w:after="0" w:line="240" w:lineRule="auto"/>
              <w:rPr>
                <w:rFonts w:ascii="Times New Roman" w:hAnsi="Times New Roman" w:cs="Times New Roman"/>
                <w:sz w:val="24"/>
                <w:szCs w:val="24"/>
              </w:rPr>
            </w:pPr>
            <w:r>
              <w:rPr>
                <w:rFonts w:ascii="Times New Roman" w:hAnsi="Times New Roman" w:cs="Times New Roman"/>
                <w:sz w:val="24"/>
                <w:szCs w:val="24"/>
              </w:rPr>
              <w:t>Taxpayer awareness (Z)</w:t>
            </w:r>
          </w:p>
        </w:tc>
        <w:tc>
          <w:tcPr>
            <w:tcW w:w="3379" w:type="dxa"/>
          </w:tcPr>
          <w:p w14:paraId="267B3FD8" w14:textId="77777777" w:rsidR="005C5CFC" w:rsidRDefault="007A0C19">
            <w:pPr>
              <w:spacing w:after="0" w:line="240" w:lineRule="auto"/>
              <w:rPr>
                <w:rFonts w:ascii="Times New Roman" w:hAnsi="Times New Roman" w:cs="Times New Roman"/>
                <w:sz w:val="24"/>
                <w:szCs w:val="24"/>
                <w:lang w:val="zh-CN"/>
              </w:rPr>
            </w:pPr>
            <w:r>
              <w:rPr>
                <w:rFonts w:ascii="Times New Roman" w:hAnsi="Times New Roman" w:cs="Times New Roman"/>
                <w:sz w:val="24"/>
                <w:szCs w:val="24"/>
                <w:lang w:val="zh-CN"/>
              </w:rPr>
              <w:t>Internal factors drive taxpayers to comply with and voluntarily impleme</w:t>
            </w:r>
            <w:r>
              <w:rPr>
                <w:rFonts w:ascii="Times New Roman" w:hAnsi="Times New Roman" w:cs="Times New Roman"/>
                <w:sz w:val="24"/>
                <w:szCs w:val="24"/>
                <w:lang w:val="zh-CN"/>
              </w:rPr>
              <w:t>nt tax regulations correctly (Milleani &amp; Maryono, 2020).</w:t>
            </w:r>
          </w:p>
          <w:p w14:paraId="614D1AEF" w14:textId="77777777" w:rsidR="005C5CFC" w:rsidRDefault="005C5CFC">
            <w:pPr>
              <w:spacing w:after="0" w:line="240" w:lineRule="auto"/>
              <w:rPr>
                <w:rFonts w:ascii="Times New Roman" w:hAnsi="Times New Roman" w:cs="Times New Roman"/>
                <w:sz w:val="24"/>
                <w:szCs w:val="24"/>
              </w:rPr>
            </w:pPr>
          </w:p>
        </w:tc>
        <w:tc>
          <w:tcPr>
            <w:tcW w:w="2118" w:type="dxa"/>
          </w:tcPr>
          <w:p w14:paraId="660F2384" w14:textId="77777777" w:rsidR="005C5CFC" w:rsidRDefault="007A0C19">
            <w:pPr>
              <w:numPr>
                <w:ilvl w:val="0"/>
                <w:numId w:val="7"/>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Prepares accurate documentation</w:t>
            </w:r>
          </w:p>
          <w:p w14:paraId="6DD27BA2" w14:textId="77777777" w:rsidR="005C5CFC" w:rsidRDefault="007A0C19">
            <w:pPr>
              <w:numPr>
                <w:ilvl w:val="0"/>
                <w:numId w:val="7"/>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Recognizes taxes as a shared responsibility</w:t>
            </w:r>
          </w:p>
          <w:p w14:paraId="3EDDD948" w14:textId="77777777" w:rsidR="005C5CFC" w:rsidRDefault="007A0C19">
            <w:pPr>
              <w:numPr>
                <w:ilvl w:val="0"/>
                <w:numId w:val="7"/>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Views paying taxes as a civic duty</w:t>
            </w:r>
          </w:p>
          <w:p w14:paraId="5FE57A7E" w14:textId="77777777" w:rsidR="005C5CFC" w:rsidRDefault="007A0C19">
            <w:pPr>
              <w:numPr>
                <w:ilvl w:val="0"/>
                <w:numId w:val="7"/>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Understands taxes as a means of national development</w:t>
            </w:r>
          </w:p>
          <w:p w14:paraId="01991DBA" w14:textId="77777777" w:rsidR="005C5CFC" w:rsidRDefault="007A0C19">
            <w:pPr>
              <w:numPr>
                <w:ilvl w:val="0"/>
                <w:numId w:val="7"/>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 xml:space="preserve">Accepts taxes as a national </w:t>
            </w:r>
            <w:r>
              <w:rPr>
                <w:rFonts w:ascii="Times New Roman" w:hAnsi="Times New Roman" w:cs="Times New Roman"/>
                <w:sz w:val="24"/>
                <w:szCs w:val="24"/>
                <w:lang w:val="zh-CN"/>
              </w:rPr>
              <w:t>necessity</w:t>
            </w:r>
          </w:p>
          <w:p w14:paraId="6A1615E6" w14:textId="77777777" w:rsidR="005C5CFC" w:rsidRDefault="007A0C19">
            <w:pPr>
              <w:numPr>
                <w:ilvl w:val="0"/>
                <w:numId w:val="7"/>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Acknowledges tax as every citizen’s obligation</w:t>
            </w:r>
          </w:p>
          <w:p w14:paraId="6C5314A2" w14:textId="77777777" w:rsidR="005C5CFC" w:rsidRDefault="007A0C19">
            <w:pPr>
              <w:numPr>
                <w:ilvl w:val="0"/>
                <w:numId w:val="7"/>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Pays taxes willingly</w:t>
            </w:r>
          </w:p>
          <w:p w14:paraId="4A4B8EBA" w14:textId="77777777" w:rsidR="005C5CFC" w:rsidRDefault="007A0C19">
            <w:pPr>
              <w:numPr>
                <w:ilvl w:val="0"/>
                <w:numId w:val="7"/>
              </w:numPr>
              <w:tabs>
                <w:tab w:val="left" w:pos="720"/>
              </w:tabs>
              <w:spacing w:after="0" w:line="240" w:lineRule="auto"/>
              <w:ind w:left="315" w:hanging="283"/>
              <w:rPr>
                <w:rFonts w:ascii="Times New Roman" w:hAnsi="Times New Roman" w:cs="Times New Roman"/>
                <w:sz w:val="24"/>
                <w:szCs w:val="24"/>
                <w:lang w:val="zh-CN"/>
              </w:rPr>
            </w:pPr>
            <w:r>
              <w:rPr>
                <w:rFonts w:ascii="Times New Roman" w:hAnsi="Times New Roman" w:cs="Times New Roman"/>
                <w:sz w:val="24"/>
                <w:szCs w:val="24"/>
                <w:lang w:val="zh-CN"/>
              </w:rPr>
              <w:t>Pays taxes without coercion</w:t>
            </w:r>
          </w:p>
          <w:p w14:paraId="4FAF436C" w14:textId="77777777" w:rsidR="005C5CFC" w:rsidRDefault="007A0C19">
            <w:pPr>
              <w:spacing w:after="0" w:line="240" w:lineRule="auto"/>
              <w:rPr>
                <w:rFonts w:ascii="Times New Roman" w:hAnsi="Times New Roman" w:cs="Times New Roman"/>
                <w:sz w:val="24"/>
                <w:szCs w:val="24"/>
                <w:lang w:val="zh-CN"/>
              </w:rPr>
            </w:pPr>
            <w:r>
              <w:rPr>
                <w:rFonts w:ascii="Times New Roman" w:hAnsi="Times New Roman" w:cs="Times New Roman"/>
                <w:sz w:val="24"/>
                <w:szCs w:val="24"/>
                <w:lang w:val="zh-CN"/>
              </w:rPr>
              <w:t>(adopted from Sofiana, Muawanan, &amp; Setia, 2023):</w:t>
            </w:r>
          </w:p>
        </w:tc>
      </w:tr>
    </w:tbl>
    <w:p w14:paraId="346F3CCF" w14:textId="77777777" w:rsidR="005C5CFC" w:rsidRDefault="005C5CFC">
      <w:pPr>
        <w:spacing w:after="0" w:line="240" w:lineRule="auto"/>
        <w:rPr>
          <w:rFonts w:ascii="Times New Roman" w:hAnsi="Times New Roman" w:cs="Times New Roman"/>
          <w:b/>
          <w:sz w:val="24"/>
          <w:szCs w:val="24"/>
        </w:rPr>
      </w:pPr>
    </w:p>
    <w:p w14:paraId="2A7CB036" w14:textId="77777777" w:rsidR="005C5CFC" w:rsidRDefault="007A0C19">
      <w:pPr>
        <w:pStyle w:val="Heading2"/>
        <w:spacing w:before="0" w:line="240" w:lineRule="auto"/>
        <w:rPr>
          <w:rFonts w:ascii="Times New Roman" w:hAnsi="Times New Roman" w:cs="Times New Roman"/>
          <w:b/>
          <w:color w:val="auto"/>
          <w:sz w:val="24"/>
          <w:szCs w:val="24"/>
        </w:rPr>
      </w:pPr>
      <w:bookmarkStart w:id="16" w:name="_Toc190188135"/>
      <w:r>
        <w:rPr>
          <w:rFonts w:ascii="Times New Roman" w:hAnsi="Times New Roman" w:cs="Times New Roman"/>
          <w:b/>
          <w:color w:val="auto"/>
          <w:sz w:val="24"/>
          <w:szCs w:val="24"/>
        </w:rPr>
        <w:lastRenderedPageBreak/>
        <w:t>Validity and Reliability Test</w:t>
      </w:r>
    </w:p>
    <w:bookmarkEnd w:id="16"/>
    <w:p w14:paraId="0C80C762" w14:textId="77777777" w:rsidR="005C5CFC" w:rsidRDefault="007A0C19">
      <w:pPr>
        <w:pStyle w:val="Heading2"/>
        <w:spacing w:before="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Convergent Validity Test Results</w:t>
      </w:r>
    </w:p>
    <w:p w14:paraId="436DC42E" w14:textId="77777777" w:rsidR="005C5CFC" w:rsidRDefault="007A0C19">
      <w:pPr>
        <w:spacing w:after="0" w:line="240" w:lineRule="auto"/>
        <w:ind w:firstLine="720"/>
        <w:jc w:val="both"/>
        <w:rPr>
          <w:rFonts w:ascii="Times New Roman" w:hAnsi="Times New Roman"/>
          <w:sz w:val="24"/>
          <w:szCs w:val="24"/>
          <w:lang w:val="zh-CN"/>
        </w:rPr>
      </w:pPr>
      <w:r>
        <w:rPr>
          <w:rFonts w:ascii="Times New Roman" w:hAnsi="Times New Roman"/>
          <w:sz w:val="24"/>
          <w:szCs w:val="24"/>
          <w:lang w:val="zh-CN"/>
        </w:rPr>
        <w:t xml:space="preserve">Researchers use the convergent </w:t>
      </w:r>
      <w:r>
        <w:rPr>
          <w:rFonts w:ascii="Times New Roman" w:hAnsi="Times New Roman"/>
          <w:sz w:val="24"/>
          <w:szCs w:val="24"/>
          <w:lang w:val="zh-CN"/>
        </w:rPr>
        <w:t xml:space="preserve">validity test to determine whether the indicators of a construct are sufficiently valid to measure it. The commonly applied rule of thumb requires factor loadings to exceed 0.7 in confirmatory research, while loadings between 0.6 and 0.7 remain acceptable </w:t>
      </w:r>
      <w:r>
        <w:rPr>
          <w:rFonts w:ascii="Times New Roman" w:hAnsi="Times New Roman"/>
          <w:sz w:val="24"/>
          <w:szCs w:val="24"/>
          <w:lang w:val="zh-CN"/>
        </w:rPr>
        <w:t>in exploratory studies (Ghozali &amp; Latan, 2020). Table 2 presents the results of the convergent validity test.</w:t>
      </w:r>
    </w:p>
    <w:p w14:paraId="650C00C9" w14:textId="77777777" w:rsidR="005C5CFC" w:rsidRDefault="005C5CFC">
      <w:pPr>
        <w:spacing w:after="0" w:line="240" w:lineRule="auto"/>
        <w:jc w:val="center"/>
        <w:rPr>
          <w:rFonts w:ascii="Times New Roman" w:hAnsi="Times New Roman"/>
          <w:sz w:val="24"/>
          <w:szCs w:val="24"/>
        </w:rPr>
      </w:pPr>
    </w:p>
    <w:p w14:paraId="18870453" w14:textId="77777777" w:rsidR="005C5CFC" w:rsidRDefault="007A0C19">
      <w:pPr>
        <w:spacing w:after="0" w:line="240" w:lineRule="auto"/>
        <w:jc w:val="center"/>
        <w:rPr>
          <w:rFonts w:ascii="Times New Roman" w:hAnsi="Times New Roman"/>
          <w:sz w:val="24"/>
          <w:szCs w:val="24"/>
        </w:rPr>
      </w:pPr>
      <w:r>
        <w:rPr>
          <w:rFonts w:ascii="Times New Roman" w:hAnsi="Times New Roman"/>
          <w:sz w:val="24"/>
          <w:szCs w:val="24"/>
        </w:rPr>
        <w:t>Table 2</w:t>
      </w:r>
    </w:p>
    <w:p w14:paraId="0EBDADCF" w14:textId="77777777" w:rsidR="005C5CFC" w:rsidRDefault="007A0C19">
      <w:pPr>
        <w:spacing w:after="0" w:line="240" w:lineRule="auto"/>
        <w:jc w:val="center"/>
        <w:rPr>
          <w:rFonts w:ascii="Times New Roman" w:hAnsi="Times New Roman"/>
          <w:sz w:val="24"/>
          <w:szCs w:val="24"/>
        </w:rPr>
      </w:pPr>
      <w:r>
        <w:rPr>
          <w:rFonts w:ascii="Times New Roman" w:hAnsi="Times New Roman"/>
          <w:sz w:val="24"/>
          <w:szCs w:val="24"/>
        </w:rPr>
        <w:t>Convergent Validity Test</w:t>
      </w:r>
    </w:p>
    <w:tbl>
      <w:tblPr>
        <w:tblW w:w="6360" w:type="dxa"/>
        <w:jc w:val="center"/>
        <w:tblLook w:val="04A0" w:firstRow="1" w:lastRow="0" w:firstColumn="1" w:lastColumn="0" w:noHBand="0" w:noVBand="1"/>
      </w:tblPr>
      <w:tblGrid>
        <w:gridCol w:w="628"/>
        <w:gridCol w:w="1546"/>
        <w:gridCol w:w="1603"/>
        <w:gridCol w:w="1568"/>
        <w:gridCol w:w="1220"/>
      </w:tblGrid>
      <w:tr w:rsidR="005C5CFC" w14:paraId="1446B5C4" w14:textId="77777777">
        <w:trPr>
          <w:trHeight w:val="300"/>
          <w:jc w:val="center"/>
        </w:trPr>
        <w:tc>
          <w:tcPr>
            <w:tcW w:w="5140" w:type="dxa"/>
            <w:gridSpan w:val="4"/>
            <w:tcBorders>
              <w:top w:val="nil"/>
              <w:left w:val="nil"/>
              <w:bottom w:val="single" w:sz="4" w:space="0" w:color="auto"/>
              <w:right w:val="nil"/>
            </w:tcBorders>
            <w:noWrap/>
            <w:vAlign w:val="center"/>
          </w:tcPr>
          <w:p w14:paraId="1DC1A6E2" w14:textId="77777777" w:rsidR="005C5CFC" w:rsidRDefault="007A0C19">
            <w:pPr>
              <w:spacing w:after="0" w:line="240" w:lineRule="auto"/>
              <w:rPr>
                <w:rFonts w:ascii="Arial" w:eastAsia="Times New Roman" w:hAnsi="Arial" w:cs="Arial"/>
                <w:color w:val="993300"/>
                <w:sz w:val="24"/>
                <w:szCs w:val="24"/>
              </w:rPr>
            </w:pPr>
            <w:r>
              <w:rPr>
                <w:rFonts w:ascii="Arial" w:eastAsia="Times New Roman" w:hAnsi="Arial" w:cs="Arial"/>
                <w:color w:val="993300"/>
                <w:sz w:val="24"/>
                <w:szCs w:val="24"/>
              </w:rPr>
              <w:t>Outer Loadings</w:t>
            </w:r>
          </w:p>
        </w:tc>
        <w:tc>
          <w:tcPr>
            <w:tcW w:w="1220" w:type="dxa"/>
            <w:tcBorders>
              <w:top w:val="nil"/>
              <w:left w:val="nil"/>
              <w:bottom w:val="nil"/>
              <w:right w:val="nil"/>
            </w:tcBorders>
            <w:noWrap/>
            <w:vAlign w:val="bottom"/>
          </w:tcPr>
          <w:p w14:paraId="292BE6EC" w14:textId="77777777" w:rsidR="005C5CFC" w:rsidRDefault="005C5CFC">
            <w:pPr>
              <w:spacing w:after="0" w:line="240" w:lineRule="auto"/>
              <w:rPr>
                <w:rFonts w:ascii="Arial" w:eastAsia="Times New Roman" w:hAnsi="Arial" w:cs="Arial"/>
                <w:color w:val="993300"/>
                <w:sz w:val="24"/>
                <w:szCs w:val="24"/>
              </w:rPr>
            </w:pPr>
          </w:p>
        </w:tc>
      </w:tr>
      <w:tr w:rsidR="005C5CFC" w14:paraId="0521037F" w14:textId="77777777">
        <w:trPr>
          <w:trHeight w:val="660"/>
          <w:jc w:val="center"/>
        </w:trPr>
        <w:tc>
          <w:tcPr>
            <w:tcW w:w="423" w:type="dxa"/>
            <w:tcBorders>
              <w:top w:val="nil"/>
              <w:left w:val="single" w:sz="4" w:space="0" w:color="auto"/>
              <w:bottom w:val="single" w:sz="4" w:space="0" w:color="auto"/>
              <w:right w:val="single" w:sz="4" w:space="0" w:color="auto"/>
            </w:tcBorders>
            <w:noWrap/>
            <w:vAlign w:val="center"/>
          </w:tcPr>
          <w:p w14:paraId="77B7E55C"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w:t>
            </w:r>
          </w:p>
        </w:tc>
        <w:tc>
          <w:tcPr>
            <w:tcW w:w="1546" w:type="dxa"/>
            <w:tcBorders>
              <w:top w:val="nil"/>
              <w:left w:val="nil"/>
              <w:bottom w:val="single" w:sz="4" w:space="0" w:color="auto"/>
              <w:right w:val="single" w:sz="4" w:space="0" w:color="auto"/>
            </w:tcBorders>
            <w:shd w:val="clear" w:color="000000" w:fill="C0C0C0"/>
            <w:vAlign w:val="center"/>
          </w:tcPr>
          <w:p w14:paraId="64E6ED5C" w14:textId="77777777" w:rsidR="005C5CFC" w:rsidRDefault="007A0C19">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Taxpayer Compliance </w:t>
            </w:r>
          </w:p>
        </w:tc>
        <w:tc>
          <w:tcPr>
            <w:tcW w:w="1603" w:type="dxa"/>
            <w:tcBorders>
              <w:top w:val="nil"/>
              <w:left w:val="nil"/>
              <w:bottom w:val="single" w:sz="4" w:space="0" w:color="auto"/>
              <w:right w:val="single" w:sz="4" w:space="0" w:color="auto"/>
            </w:tcBorders>
            <w:shd w:val="clear" w:color="000000" w:fill="C0C0C0"/>
            <w:vAlign w:val="center"/>
          </w:tcPr>
          <w:p w14:paraId="0A2CD4D7" w14:textId="77777777" w:rsidR="005C5CFC" w:rsidRDefault="007A0C19">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Taxpayer Awareness</w:t>
            </w:r>
          </w:p>
        </w:tc>
        <w:tc>
          <w:tcPr>
            <w:tcW w:w="1568" w:type="dxa"/>
            <w:tcBorders>
              <w:top w:val="nil"/>
              <w:left w:val="nil"/>
              <w:bottom w:val="single" w:sz="4" w:space="0" w:color="auto"/>
              <w:right w:val="single" w:sz="4" w:space="0" w:color="auto"/>
            </w:tcBorders>
            <w:shd w:val="clear" w:color="000000" w:fill="C0C0C0"/>
            <w:vAlign w:val="center"/>
          </w:tcPr>
          <w:p w14:paraId="74EDFD97" w14:textId="77777777" w:rsidR="005C5CFC" w:rsidRDefault="007A0C19">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Tax Outreach</w:t>
            </w:r>
          </w:p>
        </w:tc>
        <w:tc>
          <w:tcPr>
            <w:tcW w:w="1220" w:type="dxa"/>
            <w:tcBorders>
              <w:top w:val="single" w:sz="4" w:space="0" w:color="auto"/>
              <w:left w:val="nil"/>
              <w:bottom w:val="single" w:sz="4" w:space="0" w:color="auto"/>
              <w:right w:val="single" w:sz="4" w:space="0" w:color="auto"/>
            </w:tcBorders>
            <w:shd w:val="clear" w:color="000000" w:fill="C0C0C0"/>
            <w:vAlign w:val="center"/>
          </w:tcPr>
          <w:p w14:paraId="6926809D" w14:textId="77777777" w:rsidR="005C5CFC" w:rsidRDefault="007A0C19">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Remarks</w:t>
            </w:r>
          </w:p>
        </w:tc>
      </w:tr>
      <w:tr w:rsidR="005C5CFC" w14:paraId="5694A559"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5E8FC74C"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X1.1</w:t>
            </w:r>
          </w:p>
        </w:tc>
        <w:tc>
          <w:tcPr>
            <w:tcW w:w="1546" w:type="dxa"/>
            <w:tcBorders>
              <w:top w:val="nil"/>
              <w:left w:val="nil"/>
              <w:bottom w:val="single" w:sz="4" w:space="0" w:color="auto"/>
              <w:right w:val="single" w:sz="4" w:space="0" w:color="auto"/>
            </w:tcBorders>
            <w:noWrap/>
            <w:vAlign w:val="center"/>
          </w:tcPr>
          <w:p w14:paraId="4CDD963C"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603" w:type="dxa"/>
            <w:tcBorders>
              <w:top w:val="nil"/>
              <w:left w:val="nil"/>
              <w:bottom w:val="single" w:sz="4" w:space="0" w:color="auto"/>
              <w:right w:val="single" w:sz="4" w:space="0" w:color="auto"/>
            </w:tcBorders>
            <w:noWrap/>
            <w:vAlign w:val="center"/>
          </w:tcPr>
          <w:p w14:paraId="6BD95DA7"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noWrap/>
            <w:vAlign w:val="center"/>
          </w:tcPr>
          <w:p w14:paraId="0CEAB20D"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0,875</w:t>
            </w:r>
          </w:p>
        </w:tc>
        <w:tc>
          <w:tcPr>
            <w:tcW w:w="1220" w:type="dxa"/>
            <w:tcBorders>
              <w:top w:val="nil"/>
              <w:left w:val="nil"/>
              <w:bottom w:val="single" w:sz="4" w:space="0" w:color="auto"/>
              <w:right w:val="single" w:sz="4" w:space="0" w:color="auto"/>
            </w:tcBorders>
            <w:noWrap/>
            <w:vAlign w:val="center"/>
          </w:tcPr>
          <w:p w14:paraId="22BD633B"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5D45110E"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1F983C26"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X1.2</w:t>
            </w:r>
          </w:p>
        </w:tc>
        <w:tc>
          <w:tcPr>
            <w:tcW w:w="1546" w:type="dxa"/>
            <w:tcBorders>
              <w:top w:val="nil"/>
              <w:left w:val="nil"/>
              <w:bottom w:val="single" w:sz="4" w:space="0" w:color="auto"/>
              <w:right w:val="single" w:sz="4" w:space="0" w:color="auto"/>
            </w:tcBorders>
            <w:shd w:val="clear" w:color="000000" w:fill="CCFFCC"/>
            <w:noWrap/>
            <w:vAlign w:val="center"/>
          </w:tcPr>
          <w:p w14:paraId="2E48381A"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603" w:type="dxa"/>
            <w:tcBorders>
              <w:top w:val="nil"/>
              <w:left w:val="nil"/>
              <w:bottom w:val="single" w:sz="4" w:space="0" w:color="auto"/>
              <w:right w:val="single" w:sz="4" w:space="0" w:color="auto"/>
            </w:tcBorders>
            <w:shd w:val="clear" w:color="000000" w:fill="CCFFCC"/>
            <w:noWrap/>
            <w:vAlign w:val="center"/>
          </w:tcPr>
          <w:p w14:paraId="239CFD10"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shd w:val="clear" w:color="000000" w:fill="CCFFCC"/>
            <w:noWrap/>
            <w:vAlign w:val="center"/>
          </w:tcPr>
          <w:p w14:paraId="58A50A74"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0,861</w:t>
            </w:r>
          </w:p>
        </w:tc>
        <w:tc>
          <w:tcPr>
            <w:tcW w:w="1220" w:type="dxa"/>
            <w:tcBorders>
              <w:top w:val="nil"/>
              <w:left w:val="nil"/>
              <w:bottom w:val="single" w:sz="4" w:space="0" w:color="auto"/>
              <w:right w:val="single" w:sz="4" w:space="0" w:color="auto"/>
            </w:tcBorders>
            <w:shd w:val="clear" w:color="000000" w:fill="CCFFCC"/>
            <w:noWrap/>
            <w:vAlign w:val="center"/>
          </w:tcPr>
          <w:p w14:paraId="4E8EF475"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09077D01"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3DAC3D26"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X1.3</w:t>
            </w:r>
          </w:p>
        </w:tc>
        <w:tc>
          <w:tcPr>
            <w:tcW w:w="1546" w:type="dxa"/>
            <w:tcBorders>
              <w:top w:val="nil"/>
              <w:left w:val="nil"/>
              <w:bottom w:val="single" w:sz="4" w:space="0" w:color="auto"/>
              <w:right w:val="single" w:sz="4" w:space="0" w:color="auto"/>
            </w:tcBorders>
            <w:noWrap/>
            <w:vAlign w:val="center"/>
          </w:tcPr>
          <w:p w14:paraId="13B2A656"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603" w:type="dxa"/>
            <w:tcBorders>
              <w:top w:val="nil"/>
              <w:left w:val="nil"/>
              <w:bottom w:val="single" w:sz="4" w:space="0" w:color="auto"/>
              <w:right w:val="single" w:sz="4" w:space="0" w:color="auto"/>
            </w:tcBorders>
            <w:noWrap/>
            <w:vAlign w:val="center"/>
          </w:tcPr>
          <w:p w14:paraId="47A3E850"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noWrap/>
            <w:vAlign w:val="center"/>
          </w:tcPr>
          <w:p w14:paraId="7614324E"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0,832</w:t>
            </w:r>
          </w:p>
        </w:tc>
        <w:tc>
          <w:tcPr>
            <w:tcW w:w="1220" w:type="dxa"/>
            <w:tcBorders>
              <w:top w:val="nil"/>
              <w:left w:val="nil"/>
              <w:bottom w:val="single" w:sz="4" w:space="0" w:color="auto"/>
              <w:right w:val="single" w:sz="4" w:space="0" w:color="auto"/>
            </w:tcBorders>
            <w:noWrap/>
            <w:vAlign w:val="center"/>
          </w:tcPr>
          <w:p w14:paraId="7FDAD417"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4B8B9C66"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7F535292"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X1.4</w:t>
            </w:r>
          </w:p>
        </w:tc>
        <w:tc>
          <w:tcPr>
            <w:tcW w:w="1546" w:type="dxa"/>
            <w:tcBorders>
              <w:top w:val="nil"/>
              <w:left w:val="nil"/>
              <w:bottom w:val="single" w:sz="4" w:space="0" w:color="auto"/>
              <w:right w:val="single" w:sz="4" w:space="0" w:color="auto"/>
            </w:tcBorders>
            <w:shd w:val="clear" w:color="000000" w:fill="CCFFCC"/>
            <w:noWrap/>
            <w:vAlign w:val="center"/>
          </w:tcPr>
          <w:p w14:paraId="3A93A89F"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603" w:type="dxa"/>
            <w:tcBorders>
              <w:top w:val="nil"/>
              <w:left w:val="nil"/>
              <w:bottom w:val="single" w:sz="4" w:space="0" w:color="auto"/>
              <w:right w:val="single" w:sz="4" w:space="0" w:color="auto"/>
            </w:tcBorders>
            <w:shd w:val="clear" w:color="000000" w:fill="CCFFCC"/>
            <w:noWrap/>
            <w:vAlign w:val="center"/>
          </w:tcPr>
          <w:p w14:paraId="4DB89FB9"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shd w:val="clear" w:color="000000" w:fill="CCFFCC"/>
            <w:noWrap/>
            <w:vAlign w:val="center"/>
          </w:tcPr>
          <w:p w14:paraId="3ED44C61"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0,859</w:t>
            </w:r>
          </w:p>
        </w:tc>
        <w:tc>
          <w:tcPr>
            <w:tcW w:w="1220" w:type="dxa"/>
            <w:tcBorders>
              <w:top w:val="nil"/>
              <w:left w:val="nil"/>
              <w:bottom w:val="single" w:sz="4" w:space="0" w:color="auto"/>
              <w:right w:val="single" w:sz="4" w:space="0" w:color="auto"/>
            </w:tcBorders>
            <w:shd w:val="clear" w:color="000000" w:fill="CCFFCC"/>
            <w:noWrap/>
            <w:vAlign w:val="center"/>
          </w:tcPr>
          <w:p w14:paraId="71830CB6"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318B360D"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45FBDFAD"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X1.5</w:t>
            </w:r>
          </w:p>
        </w:tc>
        <w:tc>
          <w:tcPr>
            <w:tcW w:w="1546" w:type="dxa"/>
            <w:tcBorders>
              <w:top w:val="nil"/>
              <w:left w:val="nil"/>
              <w:bottom w:val="single" w:sz="4" w:space="0" w:color="auto"/>
              <w:right w:val="single" w:sz="4" w:space="0" w:color="auto"/>
            </w:tcBorders>
            <w:noWrap/>
            <w:vAlign w:val="center"/>
          </w:tcPr>
          <w:p w14:paraId="6AC0DBE4"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603" w:type="dxa"/>
            <w:tcBorders>
              <w:top w:val="nil"/>
              <w:left w:val="nil"/>
              <w:bottom w:val="single" w:sz="4" w:space="0" w:color="auto"/>
              <w:right w:val="single" w:sz="4" w:space="0" w:color="auto"/>
            </w:tcBorders>
            <w:noWrap/>
            <w:vAlign w:val="center"/>
          </w:tcPr>
          <w:p w14:paraId="03C0B730"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noWrap/>
            <w:vAlign w:val="center"/>
          </w:tcPr>
          <w:p w14:paraId="13405B7F"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0,830</w:t>
            </w:r>
          </w:p>
        </w:tc>
        <w:tc>
          <w:tcPr>
            <w:tcW w:w="1220" w:type="dxa"/>
            <w:tcBorders>
              <w:top w:val="nil"/>
              <w:left w:val="nil"/>
              <w:bottom w:val="single" w:sz="4" w:space="0" w:color="auto"/>
              <w:right w:val="single" w:sz="4" w:space="0" w:color="auto"/>
            </w:tcBorders>
            <w:noWrap/>
            <w:vAlign w:val="center"/>
          </w:tcPr>
          <w:p w14:paraId="2702CD50"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6B659084"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44A56F35"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X1.6</w:t>
            </w:r>
          </w:p>
        </w:tc>
        <w:tc>
          <w:tcPr>
            <w:tcW w:w="1546" w:type="dxa"/>
            <w:tcBorders>
              <w:top w:val="nil"/>
              <w:left w:val="nil"/>
              <w:bottom w:val="single" w:sz="4" w:space="0" w:color="auto"/>
              <w:right w:val="single" w:sz="4" w:space="0" w:color="auto"/>
            </w:tcBorders>
            <w:shd w:val="clear" w:color="000000" w:fill="CCFFCC"/>
            <w:noWrap/>
            <w:vAlign w:val="center"/>
          </w:tcPr>
          <w:p w14:paraId="19A81FF8"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603" w:type="dxa"/>
            <w:tcBorders>
              <w:top w:val="nil"/>
              <w:left w:val="nil"/>
              <w:bottom w:val="single" w:sz="4" w:space="0" w:color="auto"/>
              <w:right w:val="single" w:sz="4" w:space="0" w:color="auto"/>
            </w:tcBorders>
            <w:shd w:val="clear" w:color="000000" w:fill="CCFFCC"/>
            <w:noWrap/>
            <w:vAlign w:val="center"/>
          </w:tcPr>
          <w:p w14:paraId="61DF2D28"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shd w:val="clear" w:color="000000" w:fill="CCFFCC"/>
            <w:noWrap/>
            <w:vAlign w:val="center"/>
          </w:tcPr>
          <w:p w14:paraId="49D43CFC"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0,755</w:t>
            </w:r>
          </w:p>
        </w:tc>
        <w:tc>
          <w:tcPr>
            <w:tcW w:w="1220" w:type="dxa"/>
            <w:tcBorders>
              <w:top w:val="nil"/>
              <w:left w:val="nil"/>
              <w:bottom w:val="single" w:sz="4" w:space="0" w:color="auto"/>
              <w:right w:val="single" w:sz="4" w:space="0" w:color="auto"/>
            </w:tcBorders>
            <w:shd w:val="clear" w:color="000000" w:fill="CCFFCC"/>
            <w:noWrap/>
            <w:vAlign w:val="center"/>
          </w:tcPr>
          <w:p w14:paraId="6E346723"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580CF334"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3265F9E3"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X1.7</w:t>
            </w:r>
          </w:p>
        </w:tc>
        <w:tc>
          <w:tcPr>
            <w:tcW w:w="1546" w:type="dxa"/>
            <w:tcBorders>
              <w:top w:val="nil"/>
              <w:left w:val="nil"/>
              <w:bottom w:val="single" w:sz="4" w:space="0" w:color="auto"/>
              <w:right w:val="single" w:sz="4" w:space="0" w:color="auto"/>
            </w:tcBorders>
            <w:noWrap/>
            <w:vAlign w:val="center"/>
          </w:tcPr>
          <w:p w14:paraId="0D303C87"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603" w:type="dxa"/>
            <w:tcBorders>
              <w:top w:val="nil"/>
              <w:left w:val="nil"/>
              <w:bottom w:val="single" w:sz="4" w:space="0" w:color="auto"/>
              <w:right w:val="single" w:sz="4" w:space="0" w:color="auto"/>
            </w:tcBorders>
            <w:noWrap/>
            <w:vAlign w:val="center"/>
          </w:tcPr>
          <w:p w14:paraId="0E8ED054"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noWrap/>
            <w:vAlign w:val="center"/>
          </w:tcPr>
          <w:p w14:paraId="17DACC5B"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0,897</w:t>
            </w:r>
          </w:p>
        </w:tc>
        <w:tc>
          <w:tcPr>
            <w:tcW w:w="1220" w:type="dxa"/>
            <w:tcBorders>
              <w:top w:val="nil"/>
              <w:left w:val="nil"/>
              <w:bottom w:val="single" w:sz="4" w:space="0" w:color="auto"/>
              <w:right w:val="single" w:sz="4" w:space="0" w:color="auto"/>
            </w:tcBorders>
            <w:noWrap/>
            <w:vAlign w:val="center"/>
          </w:tcPr>
          <w:p w14:paraId="3FDE8E7C"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5206B548"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03DAE8A9"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Y.1</w:t>
            </w:r>
          </w:p>
        </w:tc>
        <w:tc>
          <w:tcPr>
            <w:tcW w:w="1546" w:type="dxa"/>
            <w:tcBorders>
              <w:top w:val="nil"/>
              <w:left w:val="nil"/>
              <w:bottom w:val="single" w:sz="4" w:space="0" w:color="auto"/>
              <w:right w:val="single" w:sz="4" w:space="0" w:color="auto"/>
            </w:tcBorders>
            <w:shd w:val="clear" w:color="000000" w:fill="CCFFCC"/>
            <w:noWrap/>
            <w:vAlign w:val="center"/>
          </w:tcPr>
          <w:p w14:paraId="001C5BE9"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0,737</w:t>
            </w:r>
          </w:p>
        </w:tc>
        <w:tc>
          <w:tcPr>
            <w:tcW w:w="1603" w:type="dxa"/>
            <w:tcBorders>
              <w:top w:val="nil"/>
              <w:left w:val="nil"/>
              <w:bottom w:val="single" w:sz="4" w:space="0" w:color="auto"/>
              <w:right w:val="single" w:sz="4" w:space="0" w:color="auto"/>
            </w:tcBorders>
            <w:shd w:val="clear" w:color="000000" w:fill="CCFFCC"/>
            <w:noWrap/>
            <w:vAlign w:val="center"/>
          </w:tcPr>
          <w:p w14:paraId="5AFEBC2E"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shd w:val="clear" w:color="000000" w:fill="CCFFCC"/>
            <w:noWrap/>
            <w:vAlign w:val="center"/>
          </w:tcPr>
          <w:p w14:paraId="798615F0"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shd w:val="clear" w:color="000000" w:fill="CCFFCC"/>
            <w:noWrap/>
            <w:vAlign w:val="center"/>
          </w:tcPr>
          <w:p w14:paraId="28048FA0"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6B5701EA"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666561EC"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Y.2</w:t>
            </w:r>
          </w:p>
        </w:tc>
        <w:tc>
          <w:tcPr>
            <w:tcW w:w="1546" w:type="dxa"/>
            <w:tcBorders>
              <w:top w:val="nil"/>
              <w:left w:val="nil"/>
              <w:bottom w:val="single" w:sz="4" w:space="0" w:color="auto"/>
              <w:right w:val="single" w:sz="4" w:space="0" w:color="auto"/>
            </w:tcBorders>
            <w:noWrap/>
            <w:vAlign w:val="center"/>
          </w:tcPr>
          <w:p w14:paraId="5A6A819C"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0,844</w:t>
            </w:r>
          </w:p>
        </w:tc>
        <w:tc>
          <w:tcPr>
            <w:tcW w:w="1603" w:type="dxa"/>
            <w:tcBorders>
              <w:top w:val="nil"/>
              <w:left w:val="nil"/>
              <w:bottom w:val="single" w:sz="4" w:space="0" w:color="auto"/>
              <w:right w:val="single" w:sz="4" w:space="0" w:color="auto"/>
            </w:tcBorders>
            <w:noWrap/>
            <w:vAlign w:val="center"/>
          </w:tcPr>
          <w:p w14:paraId="42FB2692"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noWrap/>
            <w:vAlign w:val="center"/>
          </w:tcPr>
          <w:p w14:paraId="38039445"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noWrap/>
            <w:vAlign w:val="center"/>
          </w:tcPr>
          <w:p w14:paraId="7C5BDDC0"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3F2A3DA0"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03F14EE5"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Y.3</w:t>
            </w:r>
          </w:p>
        </w:tc>
        <w:tc>
          <w:tcPr>
            <w:tcW w:w="1546" w:type="dxa"/>
            <w:tcBorders>
              <w:top w:val="nil"/>
              <w:left w:val="nil"/>
              <w:bottom w:val="single" w:sz="4" w:space="0" w:color="auto"/>
              <w:right w:val="single" w:sz="4" w:space="0" w:color="auto"/>
            </w:tcBorders>
            <w:shd w:val="clear" w:color="000000" w:fill="CCFFCC"/>
            <w:noWrap/>
            <w:vAlign w:val="center"/>
          </w:tcPr>
          <w:p w14:paraId="5B6C556C"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0,839</w:t>
            </w:r>
          </w:p>
        </w:tc>
        <w:tc>
          <w:tcPr>
            <w:tcW w:w="1603" w:type="dxa"/>
            <w:tcBorders>
              <w:top w:val="nil"/>
              <w:left w:val="nil"/>
              <w:bottom w:val="single" w:sz="4" w:space="0" w:color="auto"/>
              <w:right w:val="single" w:sz="4" w:space="0" w:color="auto"/>
            </w:tcBorders>
            <w:shd w:val="clear" w:color="000000" w:fill="CCFFCC"/>
            <w:noWrap/>
            <w:vAlign w:val="center"/>
          </w:tcPr>
          <w:p w14:paraId="6615ECD8"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shd w:val="clear" w:color="000000" w:fill="CCFFCC"/>
            <w:noWrap/>
            <w:vAlign w:val="center"/>
          </w:tcPr>
          <w:p w14:paraId="722C07C9"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shd w:val="clear" w:color="000000" w:fill="CCFFCC"/>
            <w:noWrap/>
            <w:vAlign w:val="center"/>
          </w:tcPr>
          <w:p w14:paraId="1E33AAC0"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06CC0CEF"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528AED9A"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Y.4</w:t>
            </w:r>
          </w:p>
        </w:tc>
        <w:tc>
          <w:tcPr>
            <w:tcW w:w="1546" w:type="dxa"/>
            <w:tcBorders>
              <w:top w:val="nil"/>
              <w:left w:val="nil"/>
              <w:bottom w:val="single" w:sz="4" w:space="0" w:color="auto"/>
              <w:right w:val="single" w:sz="4" w:space="0" w:color="auto"/>
            </w:tcBorders>
            <w:noWrap/>
            <w:vAlign w:val="center"/>
          </w:tcPr>
          <w:p w14:paraId="36CA1BEA"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0,800</w:t>
            </w:r>
          </w:p>
        </w:tc>
        <w:tc>
          <w:tcPr>
            <w:tcW w:w="1603" w:type="dxa"/>
            <w:tcBorders>
              <w:top w:val="nil"/>
              <w:left w:val="nil"/>
              <w:bottom w:val="single" w:sz="4" w:space="0" w:color="auto"/>
              <w:right w:val="single" w:sz="4" w:space="0" w:color="auto"/>
            </w:tcBorders>
            <w:noWrap/>
            <w:vAlign w:val="center"/>
          </w:tcPr>
          <w:p w14:paraId="029DBA3A"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noWrap/>
            <w:vAlign w:val="center"/>
          </w:tcPr>
          <w:p w14:paraId="77FDEADB"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noWrap/>
            <w:vAlign w:val="center"/>
          </w:tcPr>
          <w:p w14:paraId="6327BEB5"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13D2F975"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5D18E4DE"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Y.5</w:t>
            </w:r>
          </w:p>
        </w:tc>
        <w:tc>
          <w:tcPr>
            <w:tcW w:w="1546" w:type="dxa"/>
            <w:tcBorders>
              <w:top w:val="nil"/>
              <w:left w:val="nil"/>
              <w:bottom w:val="single" w:sz="4" w:space="0" w:color="auto"/>
              <w:right w:val="single" w:sz="4" w:space="0" w:color="auto"/>
            </w:tcBorders>
            <w:shd w:val="clear" w:color="000000" w:fill="CCFFCC"/>
            <w:noWrap/>
            <w:vAlign w:val="center"/>
          </w:tcPr>
          <w:p w14:paraId="1F1113C2"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0,789</w:t>
            </w:r>
          </w:p>
        </w:tc>
        <w:tc>
          <w:tcPr>
            <w:tcW w:w="1603" w:type="dxa"/>
            <w:tcBorders>
              <w:top w:val="nil"/>
              <w:left w:val="nil"/>
              <w:bottom w:val="single" w:sz="4" w:space="0" w:color="auto"/>
              <w:right w:val="single" w:sz="4" w:space="0" w:color="auto"/>
            </w:tcBorders>
            <w:shd w:val="clear" w:color="000000" w:fill="CCFFCC"/>
            <w:noWrap/>
            <w:vAlign w:val="center"/>
          </w:tcPr>
          <w:p w14:paraId="6D2FBDA9"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shd w:val="clear" w:color="000000" w:fill="CCFFCC"/>
            <w:noWrap/>
            <w:vAlign w:val="center"/>
          </w:tcPr>
          <w:p w14:paraId="5B8BE179"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shd w:val="clear" w:color="000000" w:fill="CCFFCC"/>
            <w:noWrap/>
            <w:vAlign w:val="center"/>
          </w:tcPr>
          <w:p w14:paraId="2055BA26"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4E1972C1"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1FB8B314"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Y.6</w:t>
            </w:r>
          </w:p>
        </w:tc>
        <w:tc>
          <w:tcPr>
            <w:tcW w:w="1546" w:type="dxa"/>
            <w:tcBorders>
              <w:top w:val="nil"/>
              <w:left w:val="nil"/>
              <w:bottom w:val="single" w:sz="4" w:space="0" w:color="auto"/>
              <w:right w:val="single" w:sz="4" w:space="0" w:color="auto"/>
            </w:tcBorders>
            <w:noWrap/>
            <w:vAlign w:val="center"/>
          </w:tcPr>
          <w:p w14:paraId="0BBADB3D"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0,851</w:t>
            </w:r>
          </w:p>
        </w:tc>
        <w:tc>
          <w:tcPr>
            <w:tcW w:w="1603" w:type="dxa"/>
            <w:tcBorders>
              <w:top w:val="nil"/>
              <w:left w:val="nil"/>
              <w:bottom w:val="single" w:sz="4" w:space="0" w:color="auto"/>
              <w:right w:val="single" w:sz="4" w:space="0" w:color="auto"/>
            </w:tcBorders>
            <w:noWrap/>
            <w:vAlign w:val="center"/>
          </w:tcPr>
          <w:p w14:paraId="1A7965E4"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noWrap/>
            <w:vAlign w:val="center"/>
          </w:tcPr>
          <w:p w14:paraId="3E468E2E"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noWrap/>
            <w:vAlign w:val="center"/>
          </w:tcPr>
          <w:p w14:paraId="33C956F3"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78013D95"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41544515"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Y.7</w:t>
            </w:r>
          </w:p>
        </w:tc>
        <w:tc>
          <w:tcPr>
            <w:tcW w:w="1546" w:type="dxa"/>
            <w:tcBorders>
              <w:top w:val="nil"/>
              <w:left w:val="nil"/>
              <w:bottom w:val="single" w:sz="4" w:space="0" w:color="auto"/>
              <w:right w:val="single" w:sz="4" w:space="0" w:color="auto"/>
            </w:tcBorders>
            <w:shd w:val="clear" w:color="000000" w:fill="CCFFCC"/>
            <w:noWrap/>
            <w:vAlign w:val="center"/>
          </w:tcPr>
          <w:p w14:paraId="58EB10D7"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0,708</w:t>
            </w:r>
          </w:p>
        </w:tc>
        <w:tc>
          <w:tcPr>
            <w:tcW w:w="1603" w:type="dxa"/>
            <w:tcBorders>
              <w:top w:val="nil"/>
              <w:left w:val="nil"/>
              <w:bottom w:val="single" w:sz="4" w:space="0" w:color="auto"/>
              <w:right w:val="single" w:sz="4" w:space="0" w:color="auto"/>
            </w:tcBorders>
            <w:shd w:val="clear" w:color="000000" w:fill="CCFFCC"/>
            <w:noWrap/>
            <w:vAlign w:val="center"/>
          </w:tcPr>
          <w:p w14:paraId="4CF1FC9E"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shd w:val="clear" w:color="000000" w:fill="CCFFCC"/>
            <w:noWrap/>
            <w:vAlign w:val="center"/>
          </w:tcPr>
          <w:p w14:paraId="7A75248B"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shd w:val="clear" w:color="000000" w:fill="CCFFCC"/>
            <w:noWrap/>
            <w:vAlign w:val="center"/>
          </w:tcPr>
          <w:p w14:paraId="7B07DEF4"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130B8B85"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62A48293"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Y.8</w:t>
            </w:r>
          </w:p>
        </w:tc>
        <w:tc>
          <w:tcPr>
            <w:tcW w:w="1546" w:type="dxa"/>
            <w:tcBorders>
              <w:top w:val="nil"/>
              <w:left w:val="nil"/>
              <w:bottom w:val="single" w:sz="4" w:space="0" w:color="auto"/>
              <w:right w:val="single" w:sz="4" w:space="0" w:color="auto"/>
            </w:tcBorders>
            <w:noWrap/>
            <w:vAlign w:val="center"/>
          </w:tcPr>
          <w:p w14:paraId="5C322E92"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0,714</w:t>
            </w:r>
          </w:p>
        </w:tc>
        <w:tc>
          <w:tcPr>
            <w:tcW w:w="1603" w:type="dxa"/>
            <w:tcBorders>
              <w:top w:val="nil"/>
              <w:left w:val="nil"/>
              <w:bottom w:val="single" w:sz="4" w:space="0" w:color="auto"/>
              <w:right w:val="single" w:sz="4" w:space="0" w:color="auto"/>
            </w:tcBorders>
            <w:noWrap/>
            <w:vAlign w:val="center"/>
          </w:tcPr>
          <w:p w14:paraId="0C3189D5"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568" w:type="dxa"/>
            <w:tcBorders>
              <w:top w:val="nil"/>
              <w:left w:val="nil"/>
              <w:bottom w:val="single" w:sz="4" w:space="0" w:color="auto"/>
              <w:right w:val="single" w:sz="4" w:space="0" w:color="auto"/>
            </w:tcBorders>
            <w:noWrap/>
            <w:vAlign w:val="center"/>
          </w:tcPr>
          <w:p w14:paraId="63816E58"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noWrap/>
            <w:vAlign w:val="center"/>
          </w:tcPr>
          <w:p w14:paraId="7773081F"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7448BD1C"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3CF42357"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Z.1</w:t>
            </w:r>
          </w:p>
        </w:tc>
        <w:tc>
          <w:tcPr>
            <w:tcW w:w="1546" w:type="dxa"/>
            <w:tcBorders>
              <w:top w:val="nil"/>
              <w:left w:val="nil"/>
              <w:bottom w:val="single" w:sz="4" w:space="0" w:color="auto"/>
              <w:right w:val="single" w:sz="4" w:space="0" w:color="auto"/>
            </w:tcBorders>
            <w:shd w:val="clear" w:color="000000" w:fill="CCFFCC"/>
            <w:noWrap/>
            <w:vAlign w:val="center"/>
          </w:tcPr>
          <w:p w14:paraId="7CFC9904"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603" w:type="dxa"/>
            <w:tcBorders>
              <w:top w:val="nil"/>
              <w:left w:val="nil"/>
              <w:bottom w:val="single" w:sz="4" w:space="0" w:color="auto"/>
              <w:right w:val="single" w:sz="4" w:space="0" w:color="auto"/>
            </w:tcBorders>
            <w:shd w:val="clear" w:color="000000" w:fill="CCFFCC"/>
            <w:noWrap/>
            <w:vAlign w:val="center"/>
          </w:tcPr>
          <w:p w14:paraId="01873B8C"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0,816</w:t>
            </w:r>
          </w:p>
        </w:tc>
        <w:tc>
          <w:tcPr>
            <w:tcW w:w="1568" w:type="dxa"/>
            <w:tcBorders>
              <w:top w:val="nil"/>
              <w:left w:val="nil"/>
              <w:bottom w:val="single" w:sz="4" w:space="0" w:color="auto"/>
              <w:right w:val="single" w:sz="4" w:space="0" w:color="auto"/>
            </w:tcBorders>
            <w:shd w:val="clear" w:color="000000" w:fill="CCFFCC"/>
            <w:noWrap/>
            <w:vAlign w:val="center"/>
          </w:tcPr>
          <w:p w14:paraId="3C041E89"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shd w:val="clear" w:color="000000" w:fill="CCFFCC"/>
            <w:noWrap/>
            <w:vAlign w:val="center"/>
          </w:tcPr>
          <w:p w14:paraId="05143BDA"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5E1DD346"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258BCDBD"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Z.2</w:t>
            </w:r>
          </w:p>
        </w:tc>
        <w:tc>
          <w:tcPr>
            <w:tcW w:w="1546" w:type="dxa"/>
            <w:tcBorders>
              <w:top w:val="nil"/>
              <w:left w:val="nil"/>
              <w:bottom w:val="single" w:sz="4" w:space="0" w:color="auto"/>
              <w:right w:val="single" w:sz="4" w:space="0" w:color="auto"/>
            </w:tcBorders>
            <w:noWrap/>
            <w:vAlign w:val="center"/>
          </w:tcPr>
          <w:p w14:paraId="7F609B28"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603" w:type="dxa"/>
            <w:tcBorders>
              <w:top w:val="nil"/>
              <w:left w:val="nil"/>
              <w:bottom w:val="single" w:sz="4" w:space="0" w:color="auto"/>
              <w:right w:val="single" w:sz="4" w:space="0" w:color="auto"/>
            </w:tcBorders>
            <w:noWrap/>
            <w:vAlign w:val="center"/>
          </w:tcPr>
          <w:p w14:paraId="382D4305"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0,840</w:t>
            </w:r>
          </w:p>
        </w:tc>
        <w:tc>
          <w:tcPr>
            <w:tcW w:w="1568" w:type="dxa"/>
            <w:tcBorders>
              <w:top w:val="nil"/>
              <w:left w:val="nil"/>
              <w:bottom w:val="single" w:sz="4" w:space="0" w:color="auto"/>
              <w:right w:val="single" w:sz="4" w:space="0" w:color="auto"/>
            </w:tcBorders>
            <w:noWrap/>
            <w:vAlign w:val="center"/>
          </w:tcPr>
          <w:p w14:paraId="3B70E977"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noWrap/>
            <w:vAlign w:val="center"/>
          </w:tcPr>
          <w:p w14:paraId="75B93B1E"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4317F466"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393F1B7E"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Z.5</w:t>
            </w:r>
          </w:p>
        </w:tc>
        <w:tc>
          <w:tcPr>
            <w:tcW w:w="1546" w:type="dxa"/>
            <w:tcBorders>
              <w:top w:val="nil"/>
              <w:left w:val="nil"/>
              <w:bottom w:val="single" w:sz="4" w:space="0" w:color="auto"/>
              <w:right w:val="single" w:sz="4" w:space="0" w:color="auto"/>
            </w:tcBorders>
            <w:shd w:val="clear" w:color="000000" w:fill="CCFFCC"/>
            <w:noWrap/>
            <w:vAlign w:val="center"/>
          </w:tcPr>
          <w:p w14:paraId="450E7C4D"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603" w:type="dxa"/>
            <w:tcBorders>
              <w:top w:val="nil"/>
              <w:left w:val="nil"/>
              <w:bottom w:val="single" w:sz="4" w:space="0" w:color="auto"/>
              <w:right w:val="single" w:sz="4" w:space="0" w:color="auto"/>
            </w:tcBorders>
            <w:shd w:val="clear" w:color="000000" w:fill="CCFFCC"/>
            <w:noWrap/>
            <w:vAlign w:val="center"/>
          </w:tcPr>
          <w:p w14:paraId="57C37368"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0,720</w:t>
            </w:r>
          </w:p>
        </w:tc>
        <w:tc>
          <w:tcPr>
            <w:tcW w:w="1568" w:type="dxa"/>
            <w:tcBorders>
              <w:top w:val="nil"/>
              <w:left w:val="nil"/>
              <w:bottom w:val="single" w:sz="4" w:space="0" w:color="auto"/>
              <w:right w:val="single" w:sz="4" w:space="0" w:color="auto"/>
            </w:tcBorders>
            <w:shd w:val="clear" w:color="000000" w:fill="CCFFCC"/>
            <w:noWrap/>
            <w:vAlign w:val="center"/>
          </w:tcPr>
          <w:p w14:paraId="002F4A08"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shd w:val="clear" w:color="000000" w:fill="CCFFCC"/>
            <w:noWrap/>
            <w:vAlign w:val="center"/>
          </w:tcPr>
          <w:p w14:paraId="3137C1F0"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12C7F219"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0907B79D"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Z.6</w:t>
            </w:r>
          </w:p>
        </w:tc>
        <w:tc>
          <w:tcPr>
            <w:tcW w:w="1546" w:type="dxa"/>
            <w:tcBorders>
              <w:top w:val="nil"/>
              <w:left w:val="nil"/>
              <w:bottom w:val="single" w:sz="4" w:space="0" w:color="auto"/>
              <w:right w:val="single" w:sz="4" w:space="0" w:color="auto"/>
            </w:tcBorders>
            <w:noWrap/>
            <w:vAlign w:val="center"/>
          </w:tcPr>
          <w:p w14:paraId="081BAB40"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603" w:type="dxa"/>
            <w:tcBorders>
              <w:top w:val="nil"/>
              <w:left w:val="nil"/>
              <w:bottom w:val="single" w:sz="4" w:space="0" w:color="auto"/>
              <w:right w:val="single" w:sz="4" w:space="0" w:color="auto"/>
            </w:tcBorders>
            <w:noWrap/>
            <w:vAlign w:val="center"/>
          </w:tcPr>
          <w:p w14:paraId="288565FB"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0,839</w:t>
            </w:r>
          </w:p>
        </w:tc>
        <w:tc>
          <w:tcPr>
            <w:tcW w:w="1568" w:type="dxa"/>
            <w:tcBorders>
              <w:top w:val="nil"/>
              <w:left w:val="nil"/>
              <w:bottom w:val="single" w:sz="4" w:space="0" w:color="auto"/>
              <w:right w:val="single" w:sz="4" w:space="0" w:color="auto"/>
            </w:tcBorders>
            <w:noWrap/>
            <w:vAlign w:val="center"/>
          </w:tcPr>
          <w:p w14:paraId="20A61CB6"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noWrap/>
            <w:vAlign w:val="center"/>
          </w:tcPr>
          <w:p w14:paraId="1FA83362"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6D9974B9"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1B9F651A"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Z.7</w:t>
            </w:r>
          </w:p>
        </w:tc>
        <w:tc>
          <w:tcPr>
            <w:tcW w:w="1546" w:type="dxa"/>
            <w:tcBorders>
              <w:top w:val="nil"/>
              <w:left w:val="nil"/>
              <w:bottom w:val="single" w:sz="4" w:space="0" w:color="auto"/>
              <w:right w:val="single" w:sz="4" w:space="0" w:color="auto"/>
            </w:tcBorders>
            <w:shd w:val="clear" w:color="000000" w:fill="CCFFCC"/>
            <w:noWrap/>
            <w:vAlign w:val="center"/>
          </w:tcPr>
          <w:p w14:paraId="4CF65CE1"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603" w:type="dxa"/>
            <w:tcBorders>
              <w:top w:val="nil"/>
              <w:left w:val="nil"/>
              <w:bottom w:val="single" w:sz="4" w:space="0" w:color="auto"/>
              <w:right w:val="single" w:sz="4" w:space="0" w:color="auto"/>
            </w:tcBorders>
            <w:shd w:val="clear" w:color="000000" w:fill="CCFFCC"/>
            <w:noWrap/>
            <w:vAlign w:val="center"/>
          </w:tcPr>
          <w:p w14:paraId="2255F3B0"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0,853</w:t>
            </w:r>
          </w:p>
        </w:tc>
        <w:tc>
          <w:tcPr>
            <w:tcW w:w="1568" w:type="dxa"/>
            <w:tcBorders>
              <w:top w:val="nil"/>
              <w:left w:val="nil"/>
              <w:bottom w:val="single" w:sz="4" w:space="0" w:color="auto"/>
              <w:right w:val="single" w:sz="4" w:space="0" w:color="auto"/>
            </w:tcBorders>
            <w:shd w:val="clear" w:color="000000" w:fill="CCFFCC"/>
            <w:noWrap/>
            <w:vAlign w:val="center"/>
          </w:tcPr>
          <w:p w14:paraId="56727982"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shd w:val="clear" w:color="000000" w:fill="CCFFCC"/>
            <w:noWrap/>
            <w:vAlign w:val="center"/>
          </w:tcPr>
          <w:p w14:paraId="00AC5083"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0F13FD63" w14:textId="77777777">
        <w:trPr>
          <w:trHeight w:val="300"/>
          <w:jc w:val="center"/>
        </w:trPr>
        <w:tc>
          <w:tcPr>
            <w:tcW w:w="423" w:type="dxa"/>
            <w:tcBorders>
              <w:top w:val="nil"/>
              <w:left w:val="single" w:sz="4" w:space="0" w:color="auto"/>
              <w:bottom w:val="single" w:sz="4" w:space="0" w:color="auto"/>
              <w:right w:val="single" w:sz="4" w:space="0" w:color="auto"/>
            </w:tcBorders>
            <w:shd w:val="clear" w:color="000000" w:fill="C0C0C0"/>
            <w:noWrap/>
            <w:vAlign w:val="center"/>
          </w:tcPr>
          <w:p w14:paraId="331FD3D2"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Z.8</w:t>
            </w:r>
          </w:p>
        </w:tc>
        <w:tc>
          <w:tcPr>
            <w:tcW w:w="1546" w:type="dxa"/>
            <w:tcBorders>
              <w:top w:val="nil"/>
              <w:left w:val="nil"/>
              <w:bottom w:val="single" w:sz="4" w:space="0" w:color="auto"/>
              <w:right w:val="single" w:sz="4" w:space="0" w:color="auto"/>
            </w:tcBorders>
            <w:noWrap/>
            <w:vAlign w:val="center"/>
          </w:tcPr>
          <w:p w14:paraId="670DF2FB"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603" w:type="dxa"/>
            <w:tcBorders>
              <w:top w:val="nil"/>
              <w:left w:val="nil"/>
              <w:bottom w:val="single" w:sz="4" w:space="0" w:color="auto"/>
              <w:right w:val="single" w:sz="4" w:space="0" w:color="auto"/>
            </w:tcBorders>
            <w:noWrap/>
            <w:vAlign w:val="center"/>
          </w:tcPr>
          <w:p w14:paraId="1D2F8344"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0,823</w:t>
            </w:r>
          </w:p>
        </w:tc>
        <w:tc>
          <w:tcPr>
            <w:tcW w:w="1568" w:type="dxa"/>
            <w:tcBorders>
              <w:top w:val="nil"/>
              <w:left w:val="nil"/>
              <w:bottom w:val="single" w:sz="4" w:space="0" w:color="auto"/>
              <w:right w:val="single" w:sz="4" w:space="0" w:color="auto"/>
            </w:tcBorders>
            <w:noWrap/>
            <w:vAlign w:val="center"/>
          </w:tcPr>
          <w:p w14:paraId="42CB99C0" w14:textId="77777777" w:rsidR="005C5CFC" w:rsidRDefault="007A0C19">
            <w:pPr>
              <w:spacing w:after="0" w:line="240" w:lineRule="auto"/>
              <w:rPr>
                <w:rFonts w:ascii="Arial" w:eastAsia="Times New Roman" w:hAnsi="Arial" w:cs="Arial"/>
                <w:b/>
                <w:bCs/>
                <w:color w:val="800000"/>
                <w:sz w:val="20"/>
                <w:szCs w:val="20"/>
              </w:rPr>
            </w:pPr>
            <w:r>
              <w:rPr>
                <w:rFonts w:ascii="Arial" w:eastAsia="Times New Roman" w:hAnsi="Arial" w:cs="Arial"/>
                <w:b/>
                <w:bCs/>
                <w:color w:val="800000"/>
                <w:sz w:val="20"/>
                <w:szCs w:val="20"/>
              </w:rPr>
              <w:t> </w:t>
            </w:r>
          </w:p>
        </w:tc>
        <w:tc>
          <w:tcPr>
            <w:tcW w:w="1220" w:type="dxa"/>
            <w:tcBorders>
              <w:top w:val="nil"/>
              <w:left w:val="nil"/>
              <w:bottom w:val="single" w:sz="4" w:space="0" w:color="auto"/>
              <w:right w:val="single" w:sz="4" w:space="0" w:color="auto"/>
            </w:tcBorders>
            <w:noWrap/>
            <w:vAlign w:val="center"/>
          </w:tcPr>
          <w:p w14:paraId="17D6309F"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bl>
    <w:p w14:paraId="0CEC663B" w14:textId="77777777" w:rsidR="005C5CFC" w:rsidRDefault="007A0C19">
      <w:pPr>
        <w:spacing w:after="0" w:line="240" w:lineRule="auto"/>
        <w:rPr>
          <w:rFonts w:ascii="Times New Roman" w:hAnsi="Times New Roman" w:cs="Times New Roman"/>
          <w:sz w:val="24"/>
          <w:szCs w:val="24"/>
        </w:rPr>
      </w:pPr>
      <w:bookmarkStart w:id="17" w:name="_Toc190148886"/>
      <w:bookmarkStart w:id="18" w:name="_Toc190147507"/>
      <w:r>
        <w:t xml:space="preserve">             </w:t>
      </w:r>
      <w:r>
        <w:rPr>
          <w:rFonts w:ascii="Times New Roman" w:hAnsi="Times New Roman" w:cs="Times New Roman"/>
          <w:sz w:val="24"/>
          <w:szCs w:val="24"/>
        </w:rPr>
        <w:t>Source: Primary processed data (2025)</w:t>
      </w:r>
    </w:p>
    <w:p w14:paraId="641A9FCD" w14:textId="77777777" w:rsidR="005C5CFC" w:rsidRDefault="007A0C19">
      <w:pPr>
        <w:spacing w:after="0" w:line="240" w:lineRule="auto"/>
        <w:rPr>
          <w:rFonts w:ascii="Times New Roman" w:hAnsi="Times New Roman" w:cs="Times New Roman"/>
          <w:sz w:val="24"/>
          <w:szCs w:val="24"/>
          <w:lang w:val="zh-CN"/>
        </w:rPr>
      </w:pPr>
      <w:r>
        <w:rPr>
          <w:rFonts w:ascii="Times New Roman" w:hAnsi="Times New Roman" w:cs="Times New Roman"/>
          <w:sz w:val="24"/>
          <w:szCs w:val="24"/>
          <w:lang w:val="zh-CN"/>
        </w:rPr>
        <w:t>The test results indicate that the factor</w:t>
      </w:r>
      <w:r>
        <w:rPr>
          <w:rFonts w:ascii="Times New Roman" w:hAnsi="Times New Roman" w:cs="Times New Roman"/>
          <w:sz w:val="24"/>
          <w:szCs w:val="24"/>
          <w:lang w:val="zh-CN"/>
        </w:rPr>
        <w:t xml:space="preserve"> loadings for each construct exceed 0.7, indicating that the data meet the criteria for convergent validity.</w:t>
      </w:r>
    </w:p>
    <w:bookmarkEnd w:id="17"/>
    <w:bookmarkEnd w:id="18"/>
    <w:p w14:paraId="6C71686A" w14:textId="77777777" w:rsidR="005C5CFC" w:rsidRDefault="005C5CFC">
      <w:pPr>
        <w:spacing w:after="0" w:line="240" w:lineRule="auto"/>
        <w:ind w:firstLine="720"/>
        <w:jc w:val="both"/>
        <w:rPr>
          <w:rFonts w:ascii="Times New Roman" w:hAnsi="Times New Roman" w:cs="Times New Roman"/>
          <w:sz w:val="24"/>
          <w:szCs w:val="24"/>
        </w:rPr>
      </w:pPr>
    </w:p>
    <w:p w14:paraId="55BFAEC1" w14:textId="77777777" w:rsidR="005C5CFC" w:rsidRDefault="007A0C19">
      <w:pPr>
        <w:pStyle w:val="Heading3"/>
        <w:spacing w:before="0" w:line="240" w:lineRule="auto"/>
        <w:rPr>
          <w:rFonts w:ascii="Times New Roman" w:hAnsi="Times New Roman" w:cs="Times New Roman"/>
          <w:b/>
          <w:color w:val="auto"/>
        </w:rPr>
      </w:pPr>
      <w:r>
        <w:rPr>
          <w:rFonts w:ascii="Times New Roman" w:hAnsi="Times New Roman" w:cs="Times New Roman"/>
          <w:b/>
          <w:color w:val="auto"/>
        </w:rPr>
        <w:t>Discriminant Validity Test Results</w:t>
      </w:r>
    </w:p>
    <w:p w14:paraId="35A012E2" w14:textId="77777777" w:rsidR="005C5CFC" w:rsidRDefault="007A0C19">
      <w:pPr>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Researchers assess discriminant validity by examining cross-loading values or by comparing the square root of t</w:t>
      </w:r>
      <w:r>
        <w:rPr>
          <w:rFonts w:ascii="Times New Roman" w:hAnsi="Times New Roman" w:cs="Times New Roman"/>
          <w:sz w:val="24"/>
          <w:szCs w:val="24"/>
          <w:lang w:val="zh-CN"/>
        </w:rPr>
        <w:t>he AVE using the Fornell-Larcker criterion. A construct is considered valid if the square root of its AVE exceeds the correlations with other constructs.</w:t>
      </w:r>
    </w:p>
    <w:p w14:paraId="590129BD" w14:textId="77777777" w:rsidR="005C5CFC" w:rsidRDefault="005C5CFC">
      <w:pPr>
        <w:spacing w:after="0" w:line="240" w:lineRule="auto"/>
        <w:ind w:firstLine="720"/>
        <w:jc w:val="both"/>
        <w:rPr>
          <w:rFonts w:ascii="Times New Roman" w:hAnsi="Times New Roman" w:cs="Times New Roman"/>
          <w:sz w:val="24"/>
          <w:szCs w:val="24"/>
        </w:rPr>
      </w:pPr>
    </w:p>
    <w:p w14:paraId="1CAB15FF" w14:textId="77777777" w:rsidR="005C5CFC" w:rsidRDefault="007A0C19">
      <w:pPr>
        <w:pStyle w:val="Caption"/>
        <w:spacing w:after="0"/>
        <w:jc w:val="center"/>
        <w:rPr>
          <w:rFonts w:ascii="Times New Roman" w:hAnsi="Times New Roman" w:cs="Times New Roman"/>
          <w:i w:val="0"/>
          <w:iCs w:val="0"/>
          <w:color w:val="auto"/>
          <w:sz w:val="24"/>
          <w:szCs w:val="24"/>
        </w:rPr>
      </w:pPr>
      <w:bookmarkStart w:id="19" w:name="_Toc190148887"/>
      <w:bookmarkStart w:id="20" w:name="_Toc190147508"/>
      <w:r>
        <w:rPr>
          <w:rFonts w:ascii="Times New Roman" w:hAnsi="Times New Roman" w:cs="Times New Roman"/>
          <w:i w:val="0"/>
          <w:iCs w:val="0"/>
          <w:color w:val="auto"/>
          <w:sz w:val="24"/>
          <w:szCs w:val="24"/>
        </w:rPr>
        <w:lastRenderedPageBreak/>
        <w:t>Table 3</w:t>
      </w:r>
      <w:r>
        <w:rPr>
          <w:rFonts w:ascii="Times New Roman" w:hAnsi="Times New Roman" w:cs="Times New Roman"/>
          <w:i w:val="0"/>
          <w:iCs w:val="0"/>
          <w:color w:val="auto"/>
          <w:sz w:val="24"/>
          <w:szCs w:val="24"/>
        </w:rPr>
        <w:br/>
      </w:r>
      <w:bookmarkEnd w:id="19"/>
      <w:bookmarkEnd w:id="20"/>
      <w:r>
        <w:rPr>
          <w:rFonts w:ascii="Times New Roman" w:hAnsi="Times New Roman" w:cs="Times New Roman"/>
          <w:i w:val="0"/>
          <w:iCs w:val="0"/>
          <w:color w:val="auto"/>
          <w:sz w:val="24"/>
          <w:szCs w:val="24"/>
        </w:rPr>
        <w:t>First-Stage Discriminant Validity Test Results</w:t>
      </w:r>
    </w:p>
    <w:tbl>
      <w:tblPr>
        <w:tblW w:w="6584" w:type="dxa"/>
        <w:jc w:val="center"/>
        <w:tblLook w:val="04A0" w:firstRow="1" w:lastRow="0" w:firstColumn="1" w:lastColumn="0" w:noHBand="0" w:noVBand="1"/>
      </w:tblPr>
      <w:tblGrid>
        <w:gridCol w:w="628"/>
        <w:gridCol w:w="1481"/>
        <w:gridCol w:w="1536"/>
        <w:gridCol w:w="1502"/>
        <w:gridCol w:w="1437"/>
      </w:tblGrid>
      <w:tr w:rsidR="005C5CFC" w14:paraId="0B119BD1" w14:textId="77777777">
        <w:trPr>
          <w:trHeight w:val="300"/>
          <w:jc w:val="center"/>
        </w:trPr>
        <w:tc>
          <w:tcPr>
            <w:tcW w:w="6584" w:type="dxa"/>
            <w:gridSpan w:val="5"/>
            <w:tcBorders>
              <w:top w:val="nil"/>
              <w:left w:val="nil"/>
              <w:bottom w:val="single" w:sz="4" w:space="0" w:color="auto"/>
              <w:right w:val="nil"/>
            </w:tcBorders>
            <w:noWrap/>
            <w:vAlign w:val="center"/>
          </w:tcPr>
          <w:p w14:paraId="6A77A569" w14:textId="77777777" w:rsidR="005C5CFC" w:rsidRDefault="007A0C19">
            <w:pPr>
              <w:spacing w:after="0" w:line="240" w:lineRule="auto"/>
              <w:rPr>
                <w:rFonts w:ascii="Arial" w:eastAsia="Times New Roman" w:hAnsi="Arial" w:cs="Arial"/>
                <w:color w:val="993300"/>
                <w:sz w:val="20"/>
                <w:szCs w:val="20"/>
              </w:rPr>
            </w:pPr>
            <w:r>
              <w:rPr>
                <w:rFonts w:ascii="Arial" w:eastAsia="Times New Roman" w:hAnsi="Arial" w:cs="Arial"/>
                <w:color w:val="993300"/>
                <w:sz w:val="20"/>
                <w:szCs w:val="20"/>
              </w:rPr>
              <w:t>Cross Loadings</w:t>
            </w:r>
          </w:p>
        </w:tc>
      </w:tr>
      <w:tr w:rsidR="005C5CFC" w14:paraId="17AAA1CC" w14:textId="77777777">
        <w:trPr>
          <w:trHeight w:val="585"/>
          <w:jc w:val="center"/>
        </w:trPr>
        <w:tc>
          <w:tcPr>
            <w:tcW w:w="628" w:type="dxa"/>
            <w:tcBorders>
              <w:top w:val="nil"/>
              <w:left w:val="single" w:sz="4" w:space="0" w:color="auto"/>
              <w:bottom w:val="single" w:sz="4" w:space="0" w:color="auto"/>
              <w:right w:val="single" w:sz="4" w:space="0" w:color="auto"/>
            </w:tcBorders>
            <w:noWrap/>
            <w:vAlign w:val="center"/>
          </w:tcPr>
          <w:p w14:paraId="3D935F44"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w:t>
            </w:r>
          </w:p>
        </w:tc>
        <w:tc>
          <w:tcPr>
            <w:tcW w:w="1481" w:type="dxa"/>
            <w:tcBorders>
              <w:top w:val="nil"/>
              <w:left w:val="nil"/>
              <w:bottom w:val="single" w:sz="4" w:space="0" w:color="auto"/>
              <w:right w:val="single" w:sz="4" w:space="0" w:color="auto"/>
            </w:tcBorders>
            <w:shd w:val="clear" w:color="000000" w:fill="C0C0C0"/>
            <w:vAlign w:val="center"/>
          </w:tcPr>
          <w:p w14:paraId="59BA9256" w14:textId="77777777" w:rsidR="005C5CFC" w:rsidRDefault="007A0C19">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Taxpayer Compliance </w:t>
            </w:r>
          </w:p>
        </w:tc>
        <w:tc>
          <w:tcPr>
            <w:tcW w:w="1536" w:type="dxa"/>
            <w:tcBorders>
              <w:top w:val="nil"/>
              <w:left w:val="nil"/>
              <w:bottom w:val="single" w:sz="4" w:space="0" w:color="auto"/>
              <w:right w:val="single" w:sz="4" w:space="0" w:color="auto"/>
            </w:tcBorders>
            <w:shd w:val="clear" w:color="000000" w:fill="C0C0C0"/>
            <w:vAlign w:val="center"/>
          </w:tcPr>
          <w:p w14:paraId="658CD6E4" w14:textId="77777777" w:rsidR="005C5CFC" w:rsidRDefault="007A0C19">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Taxpayer Awareness</w:t>
            </w:r>
          </w:p>
        </w:tc>
        <w:tc>
          <w:tcPr>
            <w:tcW w:w="1502" w:type="dxa"/>
            <w:tcBorders>
              <w:top w:val="nil"/>
              <w:left w:val="nil"/>
              <w:bottom w:val="single" w:sz="4" w:space="0" w:color="auto"/>
              <w:right w:val="single" w:sz="4" w:space="0" w:color="auto"/>
            </w:tcBorders>
            <w:shd w:val="clear" w:color="000000" w:fill="C0C0C0"/>
            <w:vAlign w:val="center"/>
          </w:tcPr>
          <w:p w14:paraId="671CC703" w14:textId="77777777" w:rsidR="005C5CFC" w:rsidRDefault="007A0C19">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Tax Outreach</w:t>
            </w:r>
          </w:p>
        </w:tc>
        <w:tc>
          <w:tcPr>
            <w:tcW w:w="1437" w:type="dxa"/>
            <w:tcBorders>
              <w:top w:val="nil"/>
              <w:left w:val="nil"/>
              <w:bottom w:val="single" w:sz="4" w:space="0" w:color="auto"/>
              <w:right w:val="single" w:sz="4" w:space="0" w:color="auto"/>
            </w:tcBorders>
            <w:shd w:val="clear" w:color="000000" w:fill="C0C0C0"/>
            <w:vAlign w:val="center"/>
          </w:tcPr>
          <w:p w14:paraId="560BA44A" w14:textId="77777777" w:rsidR="005C5CFC" w:rsidRDefault="007A0C19">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Remarks</w:t>
            </w:r>
          </w:p>
        </w:tc>
      </w:tr>
      <w:tr w:rsidR="005C5CFC" w14:paraId="72E08A3D"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080DCCB4"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X1.1</w:t>
            </w:r>
          </w:p>
        </w:tc>
        <w:tc>
          <w:tcPr>
            <w:tcW w:w="1481" w:type="dxa"/>
            <w:tcBorders>
              <w:top w:val="nil"/>
              <w:left w:val="nil"/>
              <w:bottom w:val="single" w:sz="4" w:space="0" w:color="auto"/>
              <w:right w:val="single" w:sz="4" w:space="0" w:color="auto"/>
            </w:tcBorders>
            <w:noWrap/>
            <w:vAlign w:val="center"/>
          </w:tcPr>
          <w:p w14:paraId="1472D4B5"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0,341</w:t>
            </w:r>
          </w:p>
        </w:tc>
        <w:tc>
          <w:tcPr>
            <w:tcW w:w="1536" w:type="dxa"/>
            <w:tcBorders>
              <w:top w:val="nil"/>
              <w:left w:val="nil"/>
              <w:bottom w:val="single" w:sz="4" w:space="0" w:color="auto"/>
              <w:right w:val="single" w:sz="4" w:space="0" w:color="auto"/>
            </w:tcBorders>
            <w:noWrap/>
            <w:vAlign w:val="center"/>
          </w:tcPr>
          <w:p w14:paraId="1456E9E4"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0,269</w:t>
            </w:r>
          </w:p>
        </w:tc>
        <w:tc>
          <w:tcPr>
            <w:tcW w:w="1502" w:type="dxa"/>
            <w:tcBorders>
              <w:top w:val="nil"/>
              <w:left w:val="nil"/>
              <w:bottom w:val="single" w:sz="4" w:space="0" w:color="auto"/>
              <w:right w:val="single" w:sz="4" w:space="0" w:color="auto"/>
            </w:tcBorders>
            <w:noWrap/>
            <w:vAlign w:val="center"/>
          </w:tcPr>
          <w:p w14:paraId="655783E7"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0,875</w:t>
            </w:r>
          </w:p>
        </w:tc>
        <w:tc>
          <w:tcPr>
            <w:tcW w:w="1437" w:type="dxa"/>
            <w:tcBorders>
              <w:top w:val="nil"/>
              <w:left w:val="nil"/>
              <w:bottom w:val="single" w:sz="4" w:space="0" w:color="auto"/>
              <w:right w:val="single" w:sz="4" w:space="0" w:color="auto"/>
            </w:tcBorders>
            <w:noWrap/>
            <w:vAlign w:val="center"/>
          </w:tcPr>
          <w:p w14:paraId="696C17F9"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5BE356DC"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2B243DBF"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X1.2</w:t>
            </w:r>
          </w:p>
        </w:tc>
        <w:tc>
          <w:tcPr>
            <w:tcW w:w="1481" w:type="dxa"/>
            <w:tcBorders>
              <w:top w:val="nil"/>
              <w:left w:val="nil"/>
              <w:bottom w:val="single" w:sz="4" w:space="0" w:color="auto"/>
              <w:right w:val="single" w:sz="4" w:space="0" w:color="auto"/>
            </w:tcBorders>
            <w:shd w:val="clear" w:color="000000" w:fill="CCFFCC"/>
            <w:noWrap/>
            <w:vAlign w:val="center"/>
          </w:tcPr>
          <w:p w14:paraId="28619E55"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0,341</w:t>
            </w:r>
          </w:p>
        </w:tc>
        <w:tc>
          <w:tcPr>
            <w:tcW w:w="1536" w:type="dxa"/>
            <w:tcBorders>
              <w:top w:val="nil"/>
              <w:left w:val="nil"/>
              <w:bottom w:val="single" w:sz="4" w:space="0" w:color="auto"/>
              <w:right w:val="single" w:sz="4" w:space="0" w:color="auto"/>
            </w:tcBorders>
            <w:shd w:val="clear" w:color="000000" w:fill="CCFFCC"/>
            <w:noWrap/>
            <w:vAlign w:val="center"/>
          </w:tcPr>
          <w:p w14:paraId="4403E378"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0,263</w:t>
            </w:r>
          </w:p>
        </w:tc>
        <w:tc>
          <w:tcPr>
            <w:tcW w:w="1502" w:type="dxa"/>
            <w:tcBorders>
              <w:top w:val="nil"/>
              <w:left w:val="nil"/>
              <w:bottom w:val="single" w:sz="4" w:space="0" w:color="auto"/>
              <w:right w:val="single" w:sz="4" w:space="0" w:color="auto"/>
            </w:tcBorders>
            <w:shd w:val="clear" w:color="000000" w:fill="CCFFCC"/>
            <w:noWrap/>
            <w:vAlign w:val="center"/>
          </w:tcPr>
          <w:p w14:paraId="643A3C19"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0,861</w:t>
            </w:r>
          </w:p>
        </w:tc>
        <w:tc>
          <w:tcPr>
            <w:tcW w:w="1437" w:type="dxa"/>
            <w:tcBorders>
              <w:top w:val="nil"/>
              <w:left w:val="nil"/>
              <w:bottom w:val="single" w:sz="4" w:space="0" w:color="auto"/>
              <w:right w:val="single" w:sz="4" w:space="0" w:color="auto"/>
            </w:tcBorders>
            <w:shd w:val="clear" w:color="000000" w:fill="CCFFCC"/>
            <w:noWrap/>
            <w:vAlign w:val="center"/>
          </w:tcPr>
          <w:p w14:paraId="29206C31"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6BB0AE2D"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3B882591"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X1.3</w:t>
            </w:r>
          </w:p>
        </w:tc>
        <w:tc>
          <w:tcPr>
            <w:tcW w:w="1481" w:type="dxa"/>
            <w:tcBorders>
              <w:top w:val="nil"/>
              <w:left w:val="nil"/>
              <w:bottom w:val="single" w:sz="4" w:space="0" w:color="auto"/>
              <w:right w:val="single" w:sz="4" w:space="0" w:color="auto"/>
            </w:tcBorders>
            <w:noWrap/>
            <w:vAlign w:val="center"/>
          </w:tcPr>
          <w:p w14:paraId="7115F7E0"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0,328</w:t>
            </w:r>
          </w:p>
        </w:tc>
        <w:tc>
          <w:tcPr>
            <w:tcW w:w="1536" w:type="dxa"/>
            <w:tcBorders>
              <w:top w:val="nil"/>
              <w:left w:val="nil"/>
              <w:bottom w:val="single" w:sz="4" w:space="0" w:color="auto"/>
              <w:right w:val="single" w:sz="4" w:space="0" w:color="auto"/>
            </w:tcBorders>
            <w:noWrap/>
            <w:vAlign w:val="center"/>
          </w:tcPr>
          <w:p w14:paraId="72D34229"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0,218</w:t>
            </w:r>
          </w:p>
        </w:tc>
        <w:tc>
          <w:tcPr>
            <w:tcW w:w="1502" w:type="dxa"/>
            <w:tcBorders>
              <w:top w:val="nil"/>
              <w:left w:val="nil"/>
              <w:bottom w:val="single" w:sz="4" w:space="0" w:color="auto"/>
              <w:right w:val="single" w:sz="4" w:space="0" w:color="auto"/>
            </w:tcBorders>
            <w:noWrap/>
            <w:vAlign w:val="center"/>
          </w:tcPr>
          <w:p w14:paraId="2D9E0D6A"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0,832</w:t>
            </w:r>
          </w:p>
        </w:tc>
        <w:tc>
          <w:tcPr>
            <w:tcW w:w="1437" w:type="dxa"/>
            <w:tcBorders>
              <w:top w:val="nil"/>
              <w:left w:val="nil"/>
              <w:bottom w:val="single" w:sz="4" w:space="0" w:color="auto"/>
              <w:right w:val="single" w:sz="4" w:space="0" w:color="auto"/>
            </w:tcBorders>
            <w:noWrap/>
            <w:vAlign w:val="center"/>
          </w:tcPr>
          <w:p w14:paraId="2375725A"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3EC3676E"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7416D920"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X1.4</w:t>
            </w:r>
          </w:p>
        </w:tc>
        <w:tc>
          <w:tcPr>
            <w:tcW w:w="1481" w:type="dxa"/>
            <w:tcBorders>
              <w:top w:val="nil"/>
              <w:left w:val="nil"/>
              <w:bottom w:val="single" w:sz="4" w:space="0" w:color="auto"/>
              <w:right w:val="single" w:sz="4" w:space="0" w:color="auto"/>
            </w:tcBorders>
            <w:shd w:val="clear" w:color="000000" w:fill="CCFFCC"/>
            <w:noWrap/>
            <w:vAlign w:val="center"/>
          </w:tcPr>
          <w:p w14:paraId="2B94864E"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0,392</w:t>
            </w:r>
          </w:p>
        </w:tc>
        <w:tc>
          <w:tcPr>
            <w:tcW w:w="1536" w:type="dxa"/>
            <w:tcBorders>
              <w:top w:val="nil"/>
              <w:left w:val="nil"/>
              <w:bottom w:val="single" w:sz="4" w:space="0" w:color="auto"/>
              <w:right w:val="single" w:sz="4" w:space="0" w:color="auto"/>
            </w:tcBorders>
            <w:shd w:val="clear" w:color="000000" w:fill="CCFFCC"/>
            <w:noWrap/>
            <w:vAlign w:val="center"/>
          </w:tcPr>
          <w:p w14:paraId="7BF1248A"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0,352</w:t>
            </w:r>
          </w:p>
        </w:tc>
        <w:tc>
          <w:tcPr>
            <w:tcW w:w="1502" w:type="dxa"/>
            <w:tcBorders>
              <w:top w:val="nil"/>
              <w:left w:val="nil"/>
              <w:bottom w:val="single" w:sz="4" w:space="0" w:color="auto"/>
              <w:right w:val="single" w:sz="4" w:space="0" w:color="auto"/>
            </w:tcBorders>
            <w:shd w:val="clear" w:color="000000" w:fill="CCFFCC"/>
            <w:noWrap/>
            <w:vAlign w:val="center"/>
          </w:tcPr>
          <w:p w14:paraId="6D13C9E7"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0,859</w:t>
            </w:r>
          </w:p>
        </w:tc>
        <w:tc>
          <w:tcPr>
            <w:tcW w:w="1437" w:type="dxa"/>
            <w:tcBorders>
              <w:top w:val="nil"/>
              <w:left w:val="nil"/>
              <w:bottom w:val="single" w:sz="4" w:space="0" w:color="auto"/>
              <w:right w:val="single" w:sz="4" w:space="0" w:color="auto"/>
            </w:tcBorders>
            <w:shd w:val="clear" w:color="000000" w:fill="CCFFCC"/>
            <w:noWrap/>
            <w:vAlign w:val="center"/>
          </w:tcPr>
          <w:p w14:paraId="2B3581DB"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4511F665"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6963BBA1"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X1.5</w:t>
            </w:r>
          </w:p>
        </w:tc>
        <w:tc>
          <w:tcPr>
            <w:tcW w:w="1481" w:type="dxa"/>
            <w:tcBorders>
              <w:top w:val="nil"/>
              <w:left w:val="nil"/>
              <w:bottom w:val="single" w:sz="4" w:space="0" w:color="auto"/>
              <w:right w:val="single" w:sz="4" w:space="0" w:color="auto"/>
            </w:tcBorders>
            <w:noWrap/>
            <w:vAlign w:val="center"/>
          </w:tcPr>
          <w:p w14:paraId="3221F312"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0,309</w:t>
            </w:r>
          </w:p>
        </w:tc>
        <w:tc>
          <w:tcPr>
            <w:tcW w:w="1536" w:type="dxa"/>
            <w:tcBorders>
              <w:top w:val="nil"/>
              <w:left w:val="nil"/>
              <w:bottom w:val="single" w:sz="4" w:space="0" w:color="auto"/>
              <w:right w:val="single" w:sz="4" w:space="0" w:color="auto"/>
            </w:tcBorders>
            <w:noWrap/>
            <w:vAlign w:val="center"/>
          </w:tcPr>
          <w:p w14:paraId="5B76BC60"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0,255</w:t>
            </w:r>
          </w:p>
        </w:tc>
        <w:tc>
          <w:tcPr>
            <w:tcW w:w="1502" w:type="dxa"/>
            <w:tcBorders>
              <w:top w:val="nil"/>
              <w:left w:val="nil"/>
              <w:bottom w:val="single" w:sz="4" w:space="0" w:color="auto"/>
              <w:right w:val="single" w:sz="4" w:space="0" w:color="auto"/>
            </w:tcBorders>
            <w:noWrap/>
            <w:vAlign w:val="center"/>
          </w:tcPr>
          <w:p w14:paraId="7525899C"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0,830</w:t>
            </w:r>
          </w:p>
        </w:tc>
        <w:tc>
          <w:tcPr>
            <w:tcW w:w="1437" w:type="dxa"/>
            <w:tcBorders>
              <w:top w:val="nil"/>
              <w:left w:val="nil"/>
              <w:bottom w:val="single" w:sz="4" w:space="0" w:color="auto"/>
              <w:right w:val="single" w:sz="4" w:space="0" w:color="auto"/>
            </w:tcBorders>
            <w:noWrap/>
            <w:vAlign w:val="center"/>
          </w:tcPr>
          <w:p w14:paraId="3C1D249A"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11236D66"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5D266159"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X1.6</w:t>
            </w:r>
          </w:p>
        </w:tc>
        <w:tc>
          <w:tcPr>
            <w:tcW w:w="1481" w:type="dxa"/>
            <w:tcBorders>
              <w:top w:val="nil"/>
              <w:left w:val="nil"/>
              <w:bottom w:val="single" w:sz="4" w:space="0" w:color="auto"/>
              <w:right w:val="single" w:sz="4" w:space="0" w:color="auto"/>
            </w:tcBorders>
            <w:shd w:val="clear" w:color="000000" w:fill="CCFFCC"/>
            <w:noWrap/>
            <w:vAlign w:val="center"/>
          </w:tcPr>
          <w:p w14:paraId="24717950"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0,328</w:t>
            </w:r>
          </w:p>
        </w:tc>
        <w:tc>
          <w:tcPr>
            <w:tcW w:w="1536" w:type="dxa"/>
            <w:tcBorders>
              <w:top w:val="nil"/>
              <w:left w:val="nil"/>
              <w:bottom w:val="single" w:sz="4" w:space="0" w:color="auto"/>
              <w:right w:val="single" w:sz="4" w:space="0" w:color="auto"/>
            </w:tcBorders>
            <w:shd w:val="clear" w:color="000000" w:fill="CCFFCC"/>
            <w:noWrap/>
            <w:vAlign w:val="center"/>
          </w:tcPr>
          <w:p w14:paraId="3047ADB5"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0,218</w:t>
            </w:r>
          </w:p>
        </w:tc>
        <w:tc>
          <w:tcPr>
            <w:tcW w:w="1502" w:type="dxa"/>
            <w:tcBorders>
              <w:top w:val="nil"/>
              <w:left w:val="nil"/>
              <w:bottom w:val="single" w:sz="4" w:space="0" w:color="auto"/>
              <w:right w:val="single" w:sz="4" w:space="0" w:color="auto"/>
            </w:tcBorders>
            <w:shd w:val="clear" w:color="000000" w:fill="CCFFCC"/>
            <w:noWrap/>
            <w:vAlign w:val="center"/>
          </w:tcPr>
          <w:p w14:paraId="48DFC2B5"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0,755</w:t>
            </w:r>
          </w:p>
        </w:tc>
        <w:tc>
          <w:tcPr>
            <w:tcW w:w="1437" w:type="dxa"/>
            <w:tcBorders>
              <w:top w:val="nil"/>
              <w:left w:val="nil"/>
              <w:bottom w:val="single" w:sz="4" w:space="0" w:color="auto"/>
              <w:right w:val="single" w:sz="4" w:space="0" w:color="auto"/>
            </w:tcBorders>
            <w:shd w:val="clear" w:color="000000" w:fill="CCFFCC"/>
            <w:noWrap/>
            <w:vAlign w:val="center"/>
          </w:tcPr>
          <w:p w14:paraId="4B3D7E4F"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0E6B08C1"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1728AD96"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X1.7</w:t>
            </w:r>
          </w:p>
        </w:tc>
        <w:tc>
          <w:tcPr>
            <w:tcW w:w="1481" w:type="dxa"/>
            <w:tcBorders>
              <w:top w:val="nil"/>
              <w:left w:val="nil"/>
              <w:bottom w:val="single" w:sz="4" w:space="0" w:color="auto"/>
              <w:right w:val="single" w:sz="4" w:space="0" w:color="auto"/>
            </w:tcBorders>
            <w:noWrap/>
            <w:vAlign w:val="center"/>
          </w:tcPr>
          <w:p w14:paraId="0E980A91"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0,317</w:t>
            </w:r>
          </w:p>
        </w:tc>
        <w:tc>
          <w:tcPr>
            <w:tcW w:w="1536" w:type="dxa"/>
            <w:tcBorders>
              <w:top w:val="nil"/>
              <w:left w:val="nil"/>
              <w:bottom w:val="single" w:sz="4" w:space="0" w:color="auto"/>
              <w:right w:val="single" w:sz="4" w:space="0" w:color="auto"/>
            </w:tcBorders>
            <w:noWrap/>
            <w:vAlign w:val="center"/>
          </w:tcPr>
          <w:p w14:paraId="79DA238E"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0,303</w:t>
            </w:r>
          </w:p>
        </w:tc>
        <w:tc>
          <w:tcPr>
            <w:tcW w:w="1502" w:type="dxa"/>
            <w:tcBorders>
              <w:top w:val="nil"/>
              <w:left w:val="nil"/>
              <w:bottom w:val="single" w:sz="4" w:space="0" w:color="auto"/>
              <w:right w:val="single" w:sz="4" w:space="0" w:color="auto"/>
            </w:tcBorders>
            <w:noWrap/>
            <w:vAlign w:val="center"/>
          </w:tcPr>
          <w:p w14:paraId="4092F858"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0,897</w:t>
            </w:r>
          </w:p>
        </w:tc>
        <w:tc>
          <w:tcPr>
            <w:tcW w:w="1437" w:type="dxa"/>
            <w:tcBorders>
              <w:top w:val="nil"/>
              <w:left w:val="nil"/>
              <w:bottom w:val="single" w:sz="4" w:space="0" w:color="auto"/>
              <w:right w:val="single" w:sz="4" w:space="0" w:color="auto"/>
            </w:tcBorders>
            <w:noWrap/>
            <w:vAlign w:val="center"/>
          </w:tcPr>
          <w:p w14:paraId="614E2840"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25D255AA"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3B3B7E00"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Y.1</w:t>
            </w:r>
          </w:p>
        </w:tc>
        <w:tc>
          <w:tcPr>
            <w:tcW w:w="1481" w:type="dxa"/>
            <w:tcBorders>
              <w:top w:val="nil"/>
              <w:left w:val="nil"/>
              <w:bottom w:val="single" w:sz="4" w:space="0" w:color="auto"/>
              <w:right w:val="single" w:sz="4" w:space="0" w:color="auto"/>
            </w:tcBorders>
            <w:shd w:val="clear" w:color="000000" w:fill="CCFFCC"/>
            <w:noWrap/>
            <w:vAlign w:val="center"/>
          </w:tcPr>
          <w:p w14:paraId="745D8E14"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0,737</w:t>
            </w:r>
          </w:p>
        </w:tc>
        <w:tc>
          <w:tcPr>
            <w:tcW w:w="1536" w:type="dxa"/>
            <w:tcBorders>
              <w:top w:val="nil"/>
              <w:left w:val="nil"/>
              <w:bottom w:val="single" w:sz="4" w:space="0" w:color="auto"/>
              <w:right w:val="single" w:sz="4" w:space="0" w:color="auto"/>
            </w:tcBorders>
            <w:shd w:val="clear" w:color="000000" w:fill="CCFFCC"/>
            <w:noWrap/>
            <w:vAlign w:val="center"/>
          </w:tcPr>
          <w:p w14:paraId="44208B6D"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0,429</w:t>
            </w:r>
          </w:p>
        </w:tc>
        <w:tc>
          <w:tcPr>
            <w:tcW w:w="1502" w:type="dxa"/>
            <w:tcBorders>
              <w:top w:val="nil"/>
              <w:left w:val="nil"/>
              <w:bottom w:val="single" w:sz="4" w:space="0" w:color="auto"/>
              <w:right w:val="single" w:sz="4" w:space="0" w:color="auto"/>
            </w:tcBorders>
            <w:shd w:val="clear" w:color="000000" w:fill="CCFFCC"/>
            <w:noWrap/>
            <w:vAlign w:val="center"/>
          </w:tcPr>
          <w:p w14:paraId="2F91BFAC"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0,363</w:t>
            </w:r>
          </w:p>
        </w:tc>
        <w:tc>
          <w:tcPr>
            <w:tcW w:w="1437" w:type="dxa"/>
            <w:tcBorders>
              <w:top w:val="nil"/>
              <w:left w:val="nil"/>
              <w:bottom w:val="single" w:sz="4" w:space="0" w:color="auto"/>
              <w:right w:val="single" w:sz="4" w:space="0" w:color="auto"/>
            </w:tcBorders>
            <w:shd w:val="clear" w:color="000000" w:fill="CCFFCC"/>
            <w:noWrap/>
            <w:vAlign w:val="center"/>
          </w:tcPr>
          <w:p w14:paraId="0572F29E"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5C414E3B"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112D326D"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Y.2</w:t>
            </w:r>
          </w:p>
        </w:tc>
        <w:tc>
          <w:tcPr>
            <w:tcW w:w="1481" w:type="dxa"/>
            <w:tcBorders>
              <w:top w:val="nil"/>
              <w:left w:val="nil"/>
              <w:bottom w:val="single" w:sz="4" w:space="0" w:color="auto"/>
              <w:right w:val="single" w:sz="4" w:space="0" w:color="auto"/>
            </w:tcBorders>
            <w:noWrap/>
            <w:vAlign w:val="center"/>
          </w:tcPr>
          <w:p w14:paraId="0DF44702"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0,844</w:t>
            </w:r>
          </w:p>
        </w:tc>
        <w:tc>
          <w:tcPr>
            <w:tcW w:w="1536" w:type="dxa"/>
            <w:tcBorders>
              <w:top w:val="nil"/>
              <w:left w:val="nil"/>
              <w:bottom w:val="single" w:sz="4" w:space="0" w:color="auto"/>
              <w:right w:val="single" w:sz="4" w:space="0" w:color="auto"/>
            </w:tcBorders>
            <w:noWrap/>
            <w:vAlign w:val="center"/>
          </w:tcPr>
          <w:p w14:paraId="6F54CF2C"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0,432</w:t>
            </w:r>
          </w:p>
        </w:tc>
        <w:tc>
          <w:tcPr>
            <w:tcW w:w="1502" w:type="dxa"/>
            <w:tcBorders>
              <w:top w:val="nil"/>
              <w:left w:val="nil"/>
              <w:bottom w:val="single" w:sz="4" w:space="0" w:color="auto"/>
              <w:right w:val="single" w:sz="4" w:space="0" w:color="auto"/>
            </w:tcBorders>
            <w:noWrap/>
            <w:vAlign w:val="center"/>
          </w:tcPr>
          <w:p w14:paraId="239CB4B6"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0,307</w:t>
            </w:r>
          </w:p>
        </w:tc>
        <w:tc>
          <w:tcPr>
            <w:tcW w:w="1437" w:type="dxa"/>
            <w:tcBorders>
              <w:top w:val="nil"/>
              <w:left w:val="nil"/>
              <w:bottom w:val="single" w:sz="4" w:space="0" w:color="auto"/>
              <w:right w:val="single" w:sz="4" w:space="0" w:color="auto"/>
            </w:tcBorders>
            <w:noWrap/>
            <w:vAlign w:val="center"/>
          </w:tcPr>
          <w:p w14:paraId="4DCD68FB"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50FF2EED"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50632099"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Y.3</w:t>
            </w:r>
          </w:p>
        </w:tc>
        <w:tc>
          <w:tcPr>
            <w:tcW w:w="1481" w:type="dxa"/>
            <w:tcBorders>
              <w:top w:val="nil"/>
              <w:left w:val="nil"/>
              <w:bottom w:val="single" w:sz="4" w:space="0" w:color="auto"/>
              <w:right w:val="single" w:sz="4" w:space="0" w:color="auto"/>
            </w:tcBorders>
            <w:shd w:val="clear" w:color="000000" w:fill="CCFFCC"/>
            <w:noWrap/>
            <w:vAlign w:val="center"/>
          </w:tcPr>
          <w:p w14:paraId="05E66E65"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0,839</w:t>
            </w:r>
          </w:p>
        </w:tc>
        <w:tc>
          <w:tcPr>
            <w:tcW w:w="1536" w:type="dxa"/>
            <w:tcBorders>
              <w:top w:val="nil"/>
              <w:left w:val="nil"/>
              <w:bottom w:val="single" w:sz="4" w:space="0" w:color="auto"/>
              <w:right w:val="single" w:sz="4" w:space="0" w:color="auto"/>
            </w:tcBorders>
            <w:shd w:val="clear" w:color="000000" w:fill="CCFFCC"/>
            <w:noWrap/>
            <w:vAlign w:val="center"/>
          </w:tcPr>
          <w:p w14:paraId="7425BFE0"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0,519</w:t>
            </w:r>
          </w:p>
        </w:tc>
        <w:tc>
          <w:tcPr>
            <w:tcW w:w="1502" w:type="dxa"/>
            <w:tcBorders>
              <w:top w:val="nil"/>
              <w:left w:val="nil"/>
              <w:bottom w:val="single" w:sz="4" w:space="0" w:color="auto"/>
              <w:right w:val="single" w:sz="4" w:space="0" w:color="auto"/>
            </w:tcBorders>
            <w:shd w:val="clear" w:color="000000" w:fill="CCFFCC"/>
            <w:noWrap/>
            <w:vAlign w:val="center"/>
          </w:tcPr>
          <w:p w14:paraId="673EF480"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0,310</w:t>
            </w:r>
          </w:p>
        </w:tc>
        <w:tc>
          <w:tcPr>
            <w:tcW w:w="1437" w:type="dxa"/>
            <w:tcBorders>
              <w:top w:val="nil"/>
              <w:left w:val="nil"/>
              <w:bottom w:val="single" w:sz="4" w:space="0" w:color="auto"/>
              <w:right w:val="single" w:sz="4" w:space="0" w:color="auto"/>
            </w:tcBorders>
            <w:shd w:val="clear" w:color="000000" w:fill="CCFFCC"/>
            <w:noWrap/>
            <w:vAlign w:val="center"/>
          </w:tcPr>
          <w:p w14:paraId="7536C3B7"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6B48D941"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68B82638"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Y.4</w:t>
            </w:r>
          </w:p>
        </w:tc>
        <w:tc>
          <w:tcPr>
            <w:tcW w:w="1481" w:type="dxa"/>
            <w:tcBorders>
              <w:top w:val="nil"/>
              <w:left w:val="nil"/>
              <w:bottom w:val="single" w:sz="4" w:space="0" w:color="auto"/>
              <w:right w:val="single" w:sz="4" w:space="0" w:color="auto"/>
            </w:tcBorders>
            <w:noWrap/>
            <w:vAlign w:val="center"/>
          </w:tcPr>
          <w:p w14:paraId="7B9F104D"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0,800</w:t>
            </w:r>
          </w:p>
        </w:tc>
        <w:tc>
          <w:tcPr>
            <w:tcW w:w="1536" w:type="dxa"/>
            <w:tcBorders>
              <w:top w:val="nil"/>
              <w:left w:val="nil"/>
              <w:bottom w:val="single" w:sz="4" w:space="0" w:color="auto"/>
              <w:right w:val="single" w:sz="4" w:space="0" w:color="auto"/>
            </w:tcBorders>
            <w:noWrap/>
            <w:vAlign w:val="center"/>
          </w:tcPr>
          <w:p w14:paraId="204151A3"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0,444</w:t>
            </w:r>
          </w:p>
        </w:tc>
        <w:tc>
          <w:tcPr>
            <w:tcW w:w="1502" w:type="dxa"/>
            <w:tcBorders>
              <w:top w:val="nil"/>
              <w:left w:val="nil"/>
              <w:bottom w:val="single" w:sz="4" w:space="0" w:color="auto"/>
              <w:right w:val="single" w:sz="4" w:space="0" w:color="auto"/>
            </w:tcBorders>
            <w:noWrap/>
            <w:vAlign w:val="center"/>
          </w:tcPr>
          <w:p w14:paraId="04E590D7"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0,301</w:t>
            </w:r>
          </w:p>
        </w:tc>
        <w:tc>
          <w:tcPr>
            <w:tcW w:w="1437" w:type="dxa"/>
            <w:tcBorders>
              <w:top w:val="nil"/>
              <w:left w:val="nil"/>
              <w:bottom w:val="single" w:sz="4" w:space="0" w:color="auto"/>
              <w:right w:val="single" w:sz="4" w:space="0" w:color="auto"/>
            </w:tcBorders>
            <w:noWrap/>
            <w:vAlign w:val="center"/>
          </w:tcPr>
          <w:p w14:paraId="75F24B8A"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31C40687"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64C370A5"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Y.5</w:t>
            </w:r>
          </w:p>
        </w:tc>
        <w:tc>
          <w:tcPr>
            <w:tcW w:w="1481" w:type="dxa"/>
            <w:tcBorders>
              <w:top w:val="nil"/>
              <w:left w:val="nil"/>
              <w:bottom w:val="single" w:sz="4" w:space="0" w:color="auto"/>
              <w:right w:val="single" w:sz="4" w:space="0" w:color="auto"/>
            </w:tcBorders>
            <w:shd w:val="clear" w:color="000000" w:fill="CCFFCC"/>
            <w:noWrap/>
            <w:vAlign w:val="center"/>
          </w:tcPr>
          <w:p w14:paraId="38C568A5"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0,789</w:t>
            </w:r>
          </w:p>
        </w:tc>
        <w:tc>
          <w:tcPr>
            <w:tcW w:w="1536" w:type="dxa"/>
            <w:tcBorders>
              <w:top w:val="nil"/>
              <w:left w:val="nil"/>
              <w:bottom w:val="single" w:sz="4" w:space="0" w:color="auto"/>
              <w:right w:val="single" w:sz="4" w:space="0" w:color="auto"/>
            </w:tcBorders>
            <w:shd w:val="clear" w:color="000000" w:fill="CCFFCC"/>
            <w:noWrap/>
            <w:vAlign w:val="center"/>
          </w:tcPr>
          <w:p w14:paraId="084C61B4"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0,443</w:t>
            </w:r>
          </w:p>
        </w:tc>
        <w:tc>
          <w:tcPr>
            <w:tcW w:w="1502" w:type="dxa"/>
            <w:tcBorders>
              <w:top w:val="nil"/>
              <w:left w:val="nil"/>
              <w:bottom w:val="single" w:sz="4" w:space="0" w:color="auto"/>
              <w:right w:val="single" w:sz="4" w:space="0" w:color="auto"/>
            </w:tcBorders>
            <w:shd w:val="clear" w:color="000000" w:fill="CCFFCC"/>
            <w:noWrap/>
            <w:vAlign w:val="center"/>
          </w:tcPr>
          <w:p w14:paraId="754CEF1C"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0,250</w:t>
            </w:r>
          </w:p>
        </w:tc>
        <w:tc>
          <w:tcPr>
            <w:tcW w:w="1437" w:type="dxa"/>
            <w:tcBorders>
              <w:top w:val="nil"/>
              <w:left w:val="nil"/>
              <w:bottom w:val="single" w:sz="4" w:space="0" w:color="auto"/>
              <w:right w:val="single" w:sz="4" w:space="0" w:color="auto"/>
            </w:tcBorders>
            <w:shd w:val="clear" w:color="000000" w:fill="CCFFCC"/>
            <w:noWrap/>
            <w:vAlign w:val="center"/>
          </w:tcPr>
          <w:p w14:paraId="237DF245"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7251FEE3"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483B2B21"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Y.6</w:t>
            </w:r>
          </w:p>
        </w:tc>
        <w:tc>
          <w:tcPr>
            <w:tcW w:w="1481" w:type="dxa"/>
            <w:tcBorders>
              <w:top w:val="nil"/>
              <w:left w:val="nil"/>
              <w:bottom w:val="single" w:sz="4" w:space="0" w:color="auto"/>
              <w:right w:val="single" w:sz="4" w:space="0" w:color="auto"/>
            </w:tcBorders>
            <w:noWrap/>
            <w:vAlign w:val="center"/>
          </w:tcPr>
          <w:p w14:paraId="20F272C6"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0,851</w:t>
            </w:r>
          </w:p>
        </w:tc>
        <w:tc>
          <w:tcPr>
            <w:tcW w:w="1536" w:type="dxa"/>
            <w:tcBorders>
              <w:top w:val="nil"/>
              <w:left w:val="nil"/>
              <w:bottom w:val="single" w:sz="4" w:space="0" w:color="auto"/>
              <w:right w:val="single" w:sz="4" w:space="0" w:color="auto"/>
            </w:tcBorders>
            <w:noWrap/>
            <w:vAlign w:val="center"/>
          </w:tcPr>
          <w:p w14:paraId="1029CAFB"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0,503</w:t>
            </w:r>
          </w:p>
        </w:tc>
        <w:tc>
          <w:tcPr>
            <w:tcW w:w="1502" w:type="dxa"/>
            <w:tcBorders>
              <w:top w:val="nil"/>
              <w:left w:val="nil"/>
              <w:bottom w:val="single" w:sz="4" w:space="0" w:color="auto"/>
              <w:right w:val="single" w:sz="4" w:space="0" w:color="auto"/>
            </w:tcBorders>
            <w:noWrap/>
            <w:vAlign w:val="center"/>
          </w:tcPr>
          <w:p w14:paraId="2E5CC9BD"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0,363</w:t>
            </w:r>
          </w:p>
        </w:tc>
        <w:tc>
          <w:tcPr>
            <w:tcW w:w="1437" w:type="dxa"/>
            <w:tcBorders>
              <w:top w:val="nil"/>
              <w:left w:val="nil"/>
              <w:bottom w:val="single" w:sz="4" w:space="0" w:color="auto"/>
              <w:right w:val="single" w:sz="4" w:space="0" w:color="auto"/>
            </w:tcBorders>
            <w:noWrap/>
            <w:vAlign w:val="center"/>
          </w:tcPr>
          <w:p w14:paraId="38B4273C"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309B3271"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4EAC3F5A"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Y.7</w:t>
            </w:r>
          </w:p>
        </w:tc>
        <w:tc>
          <w:tcPr>
            <w:tcW w:w="1481" w:type="dxa"/>
            <w:tcBorders>
              <w:top w:val="nil"/>
              <w:left w:val="nil"/>
              <w:bottom w:val="single" w:sz="4" w:space="0" w:color="auto"/>
              <w:right w:val="single" w:sz="4" w:space="0" w:color="auto"/>
            </w:tcBorders>
            <w:shd w:val="clear" w:color="000000" w:fill="CCFFCC"/>
            <w:noWrap/>
            <w:vAlign w:val="center"/>
          </w:tcPr>
          <w:p w14:paraId="41074752"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0,708</w:t>
            </w:r>
          </w:p>
        </w:tc>
        <w:tc>
          <w:tcPr>
            <w:tcW w:w="1536" w:type="dxa"/>
            <w:tcBorders>
              <w:top w:val="nil"/>
              <w:left w:val="nil"/>
              <w:bottom w:val="single" w:sz="4" w:space="0" w:color="auto"/>
              <w:right w:val="single" w:sz="4" w:space="0" w:color="auto"/>
            </w:tcBorders>
            <w:shd w:val="clear" w:color="000000" w:fill="CCFFCC"/>
            <w:noWrap/>
            <w:vAlign w:val="center"/>
          </w:tcPr>
          <w:p w14:paraId="4F47F6A5"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0,446</w:t>
            </w:r>
          </w:p>
        </w:tc>
        <w:tc>
          <w:tcPr>
            <w:tcW w:w="1502" w:type="dxa"/>
            <w:tcBorders>
              <w:top w:val="nil"/>
              <w:left w:val="nil"/>
              <w:bottom w:val="single" w:sz="4" w:space="0" w:color="auto"/>
              <w:right w:val="single" w:sz="4" w:space="0" w:color="auto"/>
            </w:tcBorders>
            <w:shd w:val="clear" w:color="000000" w:fill="CCFFCC"/>
            <w:noWrap/>
            <w:vAlign w:val="center"/>
          </w:tcPr>
          <w:p w14:paraId="16CDFA53"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0,275</w:t>
            </w:r>
          </w:p>
        </w:tc>
        <w:tc>
          <w:tcPr>
            <w:tcW w:w="1437" w:type="dxa"/>
            <w:tcBorders>
              <w:top w:val="nil"/>
              <w:left w:val="nil"/>
              <w:bottom w:val="single" w:sz="4" w:space="0" w:color="auto"/>
              <w:right w:val="single" w:sz="4" w:space="0" w:color="auto"/>
            </w:tcBorders>
            <w:shd w:val="clear" w:color="000000" w:fill="CCFFCC"/>
            <w:noWrap/>
            <w:vAlign w:val="center"/>
          </w:tcPr>
          <w:p w14:paraId="77090895"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6023A074"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4CEAEBB2"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Y.8</w:t>
            </w:r>
          </w:p>
        </w:tc>
        <w:tc>
          <w:tcPr>
            <w:tcW w:w="1481" w:type="dxa"/>
            <w:tcBorders>
              <w:top w:val="nil"/>
              <w:left w:val="nil"/>
              <w:bottom w:val="single" w:sz="4" w:space="0" w:color="auto"/>
              <w:right w:val="single" w:sz="4" w:space="0" w:color="auto"/>
            </w:tcBorders>
            <w:noWrap/>
            <w:vAlign w:val="center"/>
          </w:tcPr>
          <w:p w14:paraId="6B60F2EA"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0,714</w:t>
            </w:r>
          </w:p>
        </w:tc>
        <w:tc>
          <w:tcPr>
            <w:tcW w:w="1536" w:type="dxa"/>
            <w:tcBorders>
              <w:top w:val="nil"/>
              <w:left w:val="nil"/>
              <w:bottom w:val="single" w:sz="4" w:space="0" w:color="auto"/>
              <w:right w:val="single" w:sz="4" w:space="0" w:color="auto"/>
            </w:tcBorders>
            <w:noWrap/>
            <w:vAlign w:val="center"/>
          </w:tcPr>
          <w:p w14:paraId="0153E064"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0,335</w:t>
            </w:r>
          </w:p>
        </w:tc>
        <w:tc>
          <w:tcPr>
            <w:tcW w:w="1502" w:type="dxa"/>
            <w:tcBorders>
              <w:top w:val="nil"/>
              <w:left w:val="nil"/>
              <w:bottom w:val="single" w:sz="4" w:space="0" w:color="auto"/>
              <w:right w:val="single" w:sz="4" w:space="0" w:color="auto"/>
            </w:tcBorders>
            <w:noWrap/>
            <w:vAlign w:val="center"/>
          </w:tcPr>
          <w:p w14:paraId="09D406AB"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0,353</w:t>
            </w:r>
          </w:p>
        </w:tc>
        <w:tc>
          <w:tcPr>
            <w:tcW w:w="1437" w:type="dxa"/>
            <w:tcBorders>
              <w:top w:val="nil"/>
              <w:left w:val="nil"/>
              <w:bottom w:val="single" w:sz="4" w:space="0" w:color="auto"/>
              <w:right w:val="single" w:sz="4" w:space="0" w:color="auto"/>
            </w:tcBorders>
            <w:noWrap/>
            <w:vAlign w:val="center"/>
          </w:tcPr>
          <w:p w14:paraId="2610734A"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27B7CDAC"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51CF7E09"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Z.1</w:t>
            </w:r>
          </w:p>
        </w:tc>
        <w:tc>
          <w:tcPr>
            <w:tcW w:w="1481" w:type="dxa"/>
            <w:tcBorders>
              <w:top w:val="nil"/>
              <w:left w:val="nil"/>
              <w:bottom w:val="single" w:sz="4" w:space="0" w:color="auto"/>
              <w:right w:val="single" w:sz="4" w:space="0" w:color="auto"/>
            </w:tcBorders>
            <w:shd w:val="clear" w:color="000000" w:fill="CCFFCC"/>
            <w:noWrap/>
            <w:vAlign w:val="center"/>
          </w:tcPr>
          <w:p w14:paraId="2022F30B"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0,511</w:t>
            </w:r>
          </w:p>
        </w:tc>
        <w:tc>
          <w:tcPr>
            <w:tcW w:w="1536" w:type="dxa"/>
            <w:tcBorders>
              <w:top w:val="nil"/>
              <w:left w:val="nil"/>
              <w:bottom w:val="single" w:sz="4" w:space="0" w:color="auto"/>
              <w:right w:val="single" w:sz="4" w:space="0" w:color="auto"/>
            </w:tcBorders>
            <w:shd w:val="clear" w:color="000000" w:fill="CCFFCC"/>
            <w:noWrap/>
            <w:vAlign w:val="center"/>
          </w:tcPr>
          <w:p w14:paraId="77D2A351"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0,816</w:t>
            </w:r>
          </w:p>
        </w:tc>
        <w:tc>
          <w:tcPr>
            <w:tcW w:w="1502" w:type="dxa"/>
            <w:tcBorders>
              <w:top w:val="nil"/>
              <w:left w:val="nil"/>
              <w:bottom w:val="single" w:sz="4" w:space="0" w:color="auto"/>
              <w:right w:val="single" w:sz="4" w:space="0" w:color="auto"/>
            </w:tcBorders>
            <w:shd w:val="clear" w:color="000000" w:fill="CCFFCC"/>
            <w:noWrap/>
            <w:vAlign w:val="center"/>
          </w:tcPr>
          <w:p w14:paraId="66D04EB6"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0,277</w:t>
            </w:r>
          </w:p>
        </w:tc>
        <w:tc>
          <w:tcPr>
            <w:tcW w:w="1437" w:type="dxa"/>
            <w:tcBorders>
              <w:top w:val="nil"/>
              <w:left w:val="nil"/>
              <w:bottom w:val="single" w:sz="4" w:space="0" w:color="auto"/>
              <w:right w:val="single" w:sz="4" w:space="0" w:color="auto"/>
            </w:tcBorders>
            <w:shd w:val="clear" w:color="000000" w:fill="CCFFCC"/>
            <w:noWrap/>
            <w:vAlign w:val="center"/>
          </w:tcPr>
          <w:p w14:paraId="606898B9"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42D1E1E6"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5159F881"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Z.2</w:t>
            </w:r>
          </w:p>
        </w:tc>
        <w:tc>
          <w:tcPr>
            <w:tcW w:w="1481" w:type="dxa"/>
            <w:tcBorders>
              <w:top w:val="nil"/>
              <w:left w:val="nil"/>
              <w:bottom w:val="single" w:sz="4" w:space="0" w:color="auto"/>
              <w:right w:val="single" w:sz="4" w:space="0" w:color="auto"/>
            </w:tcBorders>
            <w:noWrap/>
            <w:vAlign w:val="center"/>
          </w:tcPr>
          <w:p w14:paraId="039F4F79"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0,466</w:t>
            </w:r>
          </w:p>
        </w:tc>
        <w:tc>
          <w:tcPr>
            <w:tcW w:w="1536" w:type="dxa"/>
            <w:tcBorders>
              <w:top w:val="nil"/>
              <w:left w:val="nil"/>
              <w:bottom w:val="single" w:sz="4" w:space="0" w:color="auto"/>
              <w:right w:val="single" w:sz="4" w:space="0" w:color="auto"/>
            </w:tcBorders>
            <w:noWrap/>
            <w:vAlign w:val="center"/>
          </w:tcPr>
          <w:p w14:paraId="11B889EF"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0,840</w:t>
            </w:r>
          </w:p>
        </w:tc>
        <w:tc>
          <w:tcPr>
            <w:tcW w:w="1502" w:type="dxa"/>
            <w:tcBorders>
              <w:top w:val="nil"/>
              <w:left w:val="nil"/>
              <w:bottom w:val="single" w:sz="4" w:space="0" w:color="auto"/>
              <w:right w:val="single" w:sz="4" w:space="0" w:color="auto"/>
            </w:tcBorders>
            <w:noWrap/>
            <w:vAlign w:val="center"/>
          </w:tcPr>
          <w:p w14:paraId="6F905968"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0,249</w:t>
            </w:r>
          </w:p>
        </w:tc>
        <w:tc>
          <w:tcPr>
            <w:tcW w:w="1437" w:type="dxa"/>
            <w:tcBorders>
              <w:top w:val="nil"/>
              <w:left w:val="nil"/>
              <w:bottom w:val="single" w:sz="4" w:space="0" w:color="auto"/>
              <w:right w:val="single" w:sz="4" w:space="0" w:color="auto"/>
            </w:tcBorders>
            <w:noWrap/>
            <w:vAlign w:val="center"/>
          </w:tcPr>
          <w:p w14:paraId="0FC2E4D8"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1580948A"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08D40D93"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Z.5</w:t>
            </w:r>
          </w:p>
        </w:tc>
        <w:tc>
          <w:tcPr>
            <w:tcW w:w="1481" w:type="dxa"/>
            <w:tcBorders>
              <w:top w:val="nil"/>
              <w:left w:val="nil"/>
              <w:bottom w:val="single" w:sz="4" w:space="0" w:color="auto"/>
              <w:right w:val="single" w:sz="4" w:space="0" w:color="auto"/>
            </w:tcBorders>
            <w:shd w:val="clear" w:color="000000" w:fill="CCFFCC"/>
            <w:noWrap/>
            <w:vAlign w:val="center"/>
          </w:tcPr>
          <w:p w14:paraId="4A196BC9"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0,386</w:t>
            </w:r>
          </w:p>
        </w:tc>
        <w:tc>
          <w:tcPr>
            <w:tcW w:w="1536" w:type="dxa"/>
            <w:tcBorders>
              <w:top w:val="nil"/>
              <w:left w:val="nil"/>
              <w:bottom w:val="single" w:sz="4" w:space="0" w:color="auto"/>
              <w:right w:val="single" w:sz="4" w:space="0" w:color="auto"/>
            </w:tcBorders>
            <w:shd w:val="clear" w:color="000000" w:fill="CCFFCC"/>
            <w:noWrap/>
            <w:vAlign w:val="center"/>
          </w:tcPr>
          <w:p w14:paraId="4C48DE60"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0,720</w:t>
            </w:r>
          </w:p>
        </w:tc>
        <w:tc>
          <w:tcPr>
            <w:tcW w:w="1502" w:type="dxa"/>
            <w:tcBorders>
              <w:top w:val="nil"/>
              <w:left w:val="nil"/>
              <w:bottom w:val="single" w:sz="4" w:space="0" w:color="auto"/>
              <w:right w:val="single" w:sz="4" w:space="0" w:color="auto"/>
            </w:tcBorders>
            <w:shd w:val="clear" w:color="000000" w:fill="CCFFCC"/>
            <w:noWrap/>
            <w:vAlign w:val="center"/>
          </w:tcPr>
          <w:p w14:paraId="2287F958"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0,273</w:t>
            </w:r>
          </w:p>
        </w:tc>
        <w:tc>
          <w:tcPr>
            <w:tcW w:w="1437" w:type="dxa"/>
            <w:tcBorders>
              <w:top w:val="nil"/>
              <w:left w:val="nil"/>
              <w:bottom w:val="single" w:sz="4" w:space="0" w:color="auto"/>
              <w:right w:val="single" w:sz="4" w:space="0" w:color="auto"/>
            </w:tcBorders>
            <w:shd w:val="clear" w:color="000000" w:fill="CCFFCC"/>
            <w:noWrap/>
            <w:vAlign w:val="center"/>
          </w:tcPr>
          <w:p w14:paraId="55757118"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243956A4"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00CF3E6A"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Z.6</w:t>
            </w:r>
          </w:p>
        </w:tc>
        <w:tc>
          <w:tcPr>
            <w:tcW w:w="1481" w:type="dxa"/>
            <w:tcBorders>
              <w:top w:val="nil"/>
              <w:left w:val="nil"/>
              <w:bottom w:val="single" w:sz="4" w:space="0" w:color="auto"/>
              <w:right w:val="single" w:sz="4" w:space="0" w:color="auto"/>
            </w:tcBorders>
            <w:noWrap/>
            <w:vAlign w:val="center"/>
          </w:tcPr>
          <w:p w14:paraId="299A188A"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0,506</w:t>
            </w:r>
          </w:p>
        </w:tc>
        <w:tc>
          <w:tcPr>
            <w:tcW w:w="1536" w:type="dxa"/>
            <w:tcBorders>
              <w:top w:val="nil"/>
              <w:left w:val="nil"/>
              <w:bottom w:val="single" w:sz="4" w:space="0" w:color="auto"/>
              <w:right w:val="single" w:sz="4" w:space="0" w:color="auto"/>
            </w:tcBorders>
            <w:noWrap/>
            <w:vAlign w:val="center"/>
          </w:tcPr>
          <w:p w14:paraId="17AC2A2C"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0,839</w:t>
            </w:r>
          </w:p>
        </w:tc>
        <w:tc>
          <w:tcPr>
            <w:tcW w:w="1502" w:type="dxa"/>
            <w:tcBorders>
              <w:top w:val="nil"/>
              <w:left w:val="nil"/>
              <w:bottom w:val="single" w:sz="4" w:space="0" w:color="auto"/>
              <w:right w:val="single" w:sz="4" w:space="0" w:color="auto"/>
            </w:tcBorders>
            <w:noWrap/>
            <w:vAlign w:val="center"/>
          </w:tcPr>
          <w:p w14:paraId="42DA9644"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0,208</w:t>
            </w:r>
          </w:p>
        </w:tc>
        <w:tc>
          <w:tcPr>
            <w:tcW w:w="1437" w:type="dxa"/>
            <w:tcBorders>
              <w:top w:val="nil"/>
              <w:left w:val="nil"/>
              <w:bottom w:val="single" w:sz="4" w:space="0" w:color="auto"/>
              <w:right w:val="single" w:sz="4" w:space="0" w:color="auto"/>
            </w:tcBorders>
            <w:noWrap/>
            <w:vAlign w:val="center"/>
          </w:tcPr>
          <w:p w14:paraId="56C37A58"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383ECEB2"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46BD8ECB"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Z.7</w:t>
            </w:r>
          </w:p>
        </w:tc>
        <w:tc>
          <w:tcPr>
            <w:tcW w:w="1481" w:type="dxa"/>
            <w:tcBorders>
              <w:top w:val="nil"/>
              <w:left w:val="nil"/>
              <w:bottom w:val="single" w:sz="4" w:space="0" w:color="auto"/>
              <w:right w:val="single" w:sz="4" w:space="0" w:color="auto"/>
            </w:tcBorders>
            <w:shd w:val="clear" w:color="000000" w:fill="CCFFCC"/>
            <w:noWrap/>
            <w:vAlign w:val="center"/>
          </w:tcPr>
          <w:p w14:paraId="711BEAF1"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0,435</w:t>
            </w:r>
          </w:p>
        </w:tc>
        <w:tc>
          <w:tcPr>
            <w:tcW w:w="1536" w:type="dxa"/>
            <w:tcBorders>
              <w:top w:val="nil"/>
              <w:left w:val="nil"/>
              <w:bottom w:val="single" w:sz="4" w:space="0" w:color="auto"/>
              <w:right w:val="single" w:sz="4" w:space="0" w:color="auto"/>
            </w:tcBorders>
            <w:shd w:val="clear" w:color="000000" w:fill="CCFFCC"/>
            <w:noWrap/>
            <w:vAlign w:val="center"/>
          </w:tcPr>
          <w:p w14:paraId="571120A7"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0,853</w:t>
            </w:r>
          </w:p>
        </w:tc>
        <w:tc>
          <w:tcPr>
            <w:tcW w:w="1502" w:type="dxa"/>
            <w:tcBorders>
              <w:top w:val="nil"/>
              <w:left w:val="nil"/>
              <w:bottom w:val="single" w:sz="4" w:space="0" w:color="auto"/>
              <w:right w:val="single" w:sz="4" w:space="0" w:color="auto"/>
            </w:tcBorders>
            <w:shd w:val="clear" w:color="000000" w:fill="CCFFCC"/>
            <w:noWrap/>
            <w:vAlign w:val="center"/>
          </w:tcPr>
          <w:p w14:paraId="471E7F4F"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0,262</w:t>
            </w:r>
          </w:p>
        </w:tc>
        <w:tc>
          <w:tcPr>
            <w:tcW w:w="1437" w:type="dxa"/>
            <w:tcBorders>
              <w:top w:val="nil"/>
              <w:left w:val="nil"/>
              <w:bottom w:val="single" w:sz="4" w:space="0" w:color="auto"/>
              <w:right w:val="single" w:sz="4" w:space="0" w:color="auto"/>
            </w:tcBorders>
            <w:shd w:val="clear" w:color="000000" w:fill="CCFFCC"/>
            <w:noWrap/>
            <w:vAlign w:val="center"/>
          </w:tcPr>
          <w:p w14:paraId="7806CEF7"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r w:rsidR="005C5CFC" w14:paraId="12712C54" w14:textId="77777777">
        <w:trPr>
          <w:trHeight w:val="300"/>
          <w:jc w:val="center"/>
        </w:trPr>
        <w:tc>
          <w:tcPr>
            <w:tcW w:w="628" w:type="dxa"/>
            <w:tcBorders>
              <w:top w:val="nil"/>
              <w:left w:val="single" w:sz="4" w:space="0" w:color="auto"/>
              <w:bottom w:val="single" w:sz="4" w:space="0" w:color="auto"/>
              <w:right w:val="single" w:sz="4" w:space="0" w:color="auto"/>
            </w:tcBorders>
            <w:shd w:val="clear" w:color="000000" w:fill="C0C0C0"/>
            <w:noWrap/>
            <w:vAlign w:val="center"/>
          </w:tcPr>
          <w:p w14:paraId="5C8C4AF8"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Z.8</w:t>
            </w:r>
          </w:p>
        </w:tc>
        <w:tc>
          <w:tcPr>
            <w:tcW w:w="1481" w:type="dxa"/>
            <w:tcBorders>
              <w:top w:val="nil"/>
              <w:left w:val="nil"/>
              <w:bottom w:val="single" w:sz="4" w:space="0" w:color="auto"/>
              <w:right w:val="single" w:sz="4" w:space="0" w:color="auto"/>
            </w:tcBorders>
            <w:noWrap/>
            <w:vAlign w:val="center"/>
          </w:tcPr>
          <w:p w14:paraId="0D24F0CD"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0,465</w:t>
            </w:r>
          </w:p>
        </w:tc>
        <w:tc>
          <w:tcPr>
            <w:tcW w:w="1536" w:type="dxa"/>
            <w:tcBorders>
              <w:top w:val="nil"/>
              <w:left w:val="nil"/>
              <w:bottom w:val="single" w:sz="4" w:space="0" w:color="auto"/>
              <w:right w:val="single" w:sz="4" w:space="0" w:color="auto"/>
            </w:tcBorders>
            <w:noWrap/>
            <w:vAlign w:val="center"/>
          </w:tcPr>
          <w:p w14:paraId="5D36A0BE"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0,823</w:t>
            </w:r>
          </w:p>
        </w:tc>
        <w:tc>
          <w:tcPr>
            <w:tcW w:w="1502" w:type="dxa"/>
            <w:tcBorders>
              <w:top w:val="nil"/>
              <w:left w:val="nil"/>
              <w:bottom w:val="single" w:sz="4" w:space="0" w:color="auto"/>
              <w:right w:val="single" w:sz="4" w:space="0" w:color="auto"/>
            </w:tcBorders>
            <w:noWrap/>
            <w:vAlign w:val="center"/>
          </w:tcPr>
          <w:p w14:paraId="13C182AD"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0,309</w:t>
            </w:r>
          </w:p>
        </w:tc>
        <w:tc>
          <w:tcPr>
            <w:tcW w:w="1437" w:type="dxa"/>
            <w:tcBorders>
              <w:top w:val="nil"/>
              <w:left w:val="nil"/>
              <w:bottom w:val="single" w:sz="4" w:space="0" w:color="auto"/>
              <w:right w:val="single" w:sz="4" w:space="0" w:color="auto"/>
            </w:tcBorders>
            <w:noWrap/>
            <w:vAlign w:val="center"/>
          </w:tcPr>
          <w:p w14:paraId="01BEDEAC" w14:textId="77777777" w:rsidR="005C5CFC" w:rsidRDefault="007A0C1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Valid</w:t>
            </w:r>
          </w:p>
        </w:tc>
      </w:tr>
    </w:tbl>
    <w:p w14:paraId="1ABE3CB5" w14:textId="77777777" w:rsidR="005C5CFC" w:rsidRDefault="007A0C19">
      <w:pPr>
        <w:spacing w:after="0" w:line="240" w:lineRule="auto"/>
      </w:pPr>
      <w:r>
        <w:rPr>
          <w:rFonts w:ascii="Times New Roman" w:hAnsi="Times New Roman" w:cs="Times New Roman"/>
          <w:sz w:val="24"/>
          <w:szCs w:val="24"/>
        </w:rPr>
        <w:t xml:space="preserve">                 Source: primary processed </w:t>
      </w: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2025)</w:t>
      </w:r>
    </w:p>
    <w:p w14:paraId="0F2B99FD" w14:textId="77777777" w:rsidR="005C5CFC" w:rsidRDefault="005C5CFC">
      <w:pPr>
        <w:spacing w:after="0" w:line="240" w:lineRule="auto"/>
        <w:ind w:firstLine="720"/>
        <w:jc w:val="both"/>
        <w:rPr>
          <w:rFonts w:ascii="Times New Roman" w:hAnsi="Times New Roman" w:cs="Times New Roman"/>
          <w:sz w:val="24"/>
          <w:szCs w:val="24"/>
        </w:rPr>
      </w:pPr>
    </w:p>
    <w:p w14:paraId="16BF3529" w14:textId="77777777" w:rsidR="005C5CFC" w:rsidRDefault="007A0C19">
      <w:pPr>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The discriminant validity test results in Table 3 show </w:t>
      </w:r>
      <w:r>
        <w:rPr>
          <w:rFonts w:ascii="Times New Roman" w:hAnsi="Times New Roman" w:cs="Times New Roman"/>
          <w:sz w:val="24"/>
          <w:szCs w:val="24"/>
          <w:lang w:val="zh-CN"/>
        </w:rPr>
        <w:t>that all cross-loading values exceed 0.7, indicating that the construct items meet the criteria for discriminant validity.</w:t>
      </w:r>
    </w:p>
    <w:p w14:paraId="40672CDA" w14:textId="77777777" w:rsidR="005C5CFC" w:rsidRDefault="005C5CFC">
      <w:pPr>
        <w:spacing w:after="0" w:line="240" w:lineRule="auto"/>
        <w:jc w:val="center"/>
        <w:rPr>
          <w:rFonts w:ascii="Times New Roman" w:hAnsi="Times New Roman" w:cs="Times New Roman"/>
          <w:sz w:val="24"/>
          <w:szCs w:val="24"/>
        </w:rPr>
      </w:pPr>
    </w:p>
    <w:p w14:paraId="5130818F"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Table 4</w:t>
      </w:r>
    </w:p>
    <w:p w14:paraId="4CE72709"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Second-Stage Discriminant Validity Test</w:t>
      </w:r>
    </w:p>
    <w:tbl>
      <w:tblPr>
        <w:tblW w:w="5340" w:type="dxa"/>
        <w:jc w:val="center"/>
        <w:tblLook w:val="04A0" w:firstRow="1" w:lastRow="0" w:firstColumn="1" w:lastColumn="0" w:noHBand="0" w:noVBand="1"/>
      </w:tblPr>
      <w:tblGrid>
        <w:gridCol w:w="1350"/>
        <w:gridCol w:w="1350"/>
        <w:gridCol w:w="1320"/>
        <w:gridCol w:w="1320"/>
      </w:tblGrid>
      <w:tr w:rsidR="005C5CFC" w14:paraId="2E6FFA32" w14:textId="77777777">
        <w:trPr>
          <w:trHeight w:val="300"/>
          <w:jc w:val="center"/>
        </w:trPr>
        <w:tc>
          <w:tcPr>
            <w:tcW w:w="5340" w:type="dxa"/>
            <w:gridSpan w:val="4"/>
            <w:tcBorders>
              <w:top w:val="nil"/>
              <w:left w:val="nil"/>
              <w:bottom w:val="single" w:sz="4" w:space="0" w:color="auto"/>
              <w:right w:val="nil"/>
            </w:tcBorders>
            <w:noWrap/>
            <w:vAlign w:val="center"/>
          </w:tcPr>
          <w:p w14:paraId="5AD1672C" w14:textId="77777777" w:rsidR="005C5CFC" w:rsidRDefault="007A0C19">
            <w:pPr>
              <w:spacing w:after="0" w:line="240" w:lineRule="auto"/>
              <w:rPr>
                <w:rFonts w:ascii="Arial" w:eastAsia="Times New Roman" w:hAnsi="Arial" w:cs="Arial"/>
                <w:color w:val="993300"/>
                <w:sz w:val="20"/>
                <w:szCs w:val="20"/>
              </w:rPr>
            </w:pPr>
            <w:r>
              <w:rPr>
                <w:rFonts w:ascii="Arial" w:eastAsia="Times New Roman" w:hAnsi="Arial" w:cs="Arial"/>
                <w:color w:val="993300"/>
                <w:sz w:val="20"/>
                <w:szCs w:val="20"/>
              </w:rPr>
              <w:t>Fornell-Larcker Criterion</w:t>
            </w:r>
          </w:p>
        </w:tc>
      </w:tr>
      <w:tr w:rsidR="005C5CFC" w14:paraId="0816CBAC" w14:textId="77777777">
        <w:trPr>
          <w:trHeight w:val="510"/>
          <w:jc w:val="center"/>
        </w:trPr>
        <w:tc>
          <w:tcPr>
            <w:tcW w:w="1350" w:type="dxa"/>
            <w:tcBorders>
              <w:top w:val="nil"/>
              <w:left w:val="single" w:sz="4" w:space="0" w:color="auto"/>
              <w:bottom w:val="single" w:sz="4" w:space="0" w:color="auto"/>
              <w:right w:val="single" w:sz="4" w:space="0" w:color="auto"/>
            </w:tcBorders>
            <w:noWrap/>
            <w:vAlign w:val="center"/>
          </w:tcPr>
          <w:p w14:paraId="18DE29A2"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w:t>
            </w:r>
          </w:p>
        </w:tc>
        <w:tc>
          <w:tcPr>
            <w:tcW w:w="1350" w:type="dxa"/>
            <w:tcBorders>
              <w:top w:val="nil"/>
              <w:left w:val="nil"/>
              <w:bottom w:val="single" w:sz="4" w:space="0" w:color="auto"/>
              <w:right w:val="single" w:sz="4" w:space="0" w:color="auto"/>
            </w:tcBorders>
            <w:shd w:val="clear" w:color="000000" w:fill="C0C0C0"/>
            <w:vAlign w:val="center"/>
          </w:tcPr>
          <w:p w14:paraId="1DEFDAAF"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Taxpayer Compliance </w:t>
            </w:r>
          </w:p>
        </w:tc>
        <w:tc>
          <w:tcPr>
            <w:tcW w:w="1320" w:type="dxa"/>
            <w:tcBorders>
              <w:top w:val="nil"/>
              <w:left w:val="nil"/>
              <w:bottom w:val="single" w:sz="4" w:space="0" w:color="auto"/>
              <w:right w:val="single" w:sz="4" w:space="0" w:color="auto"/>
            </w:tcBorders>
            <w:shd w:val="clear" w:color="000000" w:fill="C0C0C0"/>
            <w:vAlign w:val="center"/>
          </w:tcPr>
          <w:p w14:paraId="15A53335"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Taxpayer Awareness</w:t>
            </w:r>
          </w:p>
        </w:tc>
        <w:tc>
          <w:tcPr>
            <w:tcW w:w="1320" w:type="dxa"/>
            <w:tcBorders>
              <w:top w:val="nil"/>
              <w:left w:val="nil"/>
              <w:bottom w:val="single" w:sz="4" w:space="0" w:color="auto"/>
              <w:right w:val="single" w:sz="4" w:space="0" w:color="auto"/>
            </w:tcBorders>
            <w:shd w:val="clear" w:color="000000" w:fill="C0C0C0"/>
            <w:vAlign w:val="center"/>
          </w:tcPr>
          <w:p w14:paraId="7DAA449A"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Tax Outreach</w:t>
            </w:r>
          </w:p>
        </w:tc>
      </w:tr>
      <w:tr w:rsidR="005C5CFC" w14:paraId="79D7F34E" w14:textId="77777777">
        <w:trPr>
          <w:trHeight w:val="510"/>
          <w:jc w:val="center"/>
        </w:trPr>
        <w:tc>
          <w:tcPr>
            <w:tcW w:w="1350" w:type="dxa"/>
            <w:tcBorders>
              <w:top w:val="nil"/>
              <w:left w:val="single" w:sz="4" w:space="0" w:color="auto"/>
              <w:bottom w:val="single" w:sz="4" w:space="0" w:color="auto"/>
              <w:right w:val="single" w:sz="4" w:space="0" w:color="auto"/>
            </w:tcBorders>
            <w:shd w:val="clear" w:color="000000" w:fill="C0C0C0"/>
            <w:vAlign w:val="center"/>
          </w:tcPr>
          <w:p w14:paraId="6D90458C"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Taxpayer Compliance </w:t>
            </w:r>
          </w:p>
        </w:tc>
        <w:tc>
          <w:tcPr>
            <w:tcW w:w="1350" w:type="dxa"/>
            <w:tcBorders>
              <w:top w:val="nil"/>
              <w:left w:val="nil"/>
              <w:bottom w:val="single" w:sz="4" w:space="0" w:color="auto"/>
              <w:right w:val="single" w:sz="4" w:space="0" w:color="auto"/>
            </w:tcBorders>
            <w:noWrap/>
            <w:vAlign w:val="center"/>
          </w:tcPr>
          <w:p w14:paraId="52C8F150"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0,787</w:t>
            </w:r>
          </w:p>
        </w:tc>
        <w:tc>
          <w:tcPr>
            <w:tcW w:w="1320" w:type="dxa"/>
            <w:tcBorders>
              <w:top w:val="nil"/>
              <w:left w:val="nil"/>
              <w:bottom w:val="single" w:sz="4" w:space="0" w:color="auto"/>
              <w:right w:val="single" w:sz="4" w:space="0" w:color="auto"/>
            </w:tcBorders>
            <w:noWrap/>
            <w:vAlign w:val="center"/>
          </w:tcPr>
          <w:p w14:paraId="01DE61CF" w14:textId="77777777" w:rsidR="005C5CFC" w:rsidRDefault="007A0C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1320" w:type="dxa"/>
            <w:tcBorders>
              <w:top w:val="nil"/>
              <w:left w:val="nil"/>
              <w:bottom w:val="single" w:sz="4" w:space="0" w:color="auto"/>
              <w:right w:val="single" w:sz="4" w:space="0" w:color="auto"/>
            </w:tcBorders>
            <w:noWrap/>
            <w:vAlign w:val="center"/>
          </w:tcPr>
          <w:p w14:paraId="4B5AEA36" w14:textId="77777777" w:rsidR="005C5CFC" w:rsidRDefault="007A0C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5C5CFC" w14:paraId="4340D5E3" w14:textId="77777777">
        <w:trPr>
          <w:trHeight w:val="510"/>
          <w:jc w:val="center"/>
        </w:trPr>
        <w:tc>
          <w:tcPr>
            <w:tcW w:w="1350" w:type="dxa"/>
            <w:tcBorders>
              <w:top w:val="nil"/>
              <w:left w:val="single" w:sz="4" w:space="0" w:color="auto"/>
              <w:bottom w:val="single" w:sz="4" w:space="0" w:color="auto"/>
              <w:right w:val="single" w:sz="4" w:space="0" w:color="auto"/>
            </w:tcBorders>
            <w:shd w:val="clear" w:color="000000" w:fill="C0C0C0"/>
            <w:vAlign w:val="center"/>
          </w:tcPr>
          <w:p w14:paraId="6C9DF86F"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Taxpayer Awareness</w:t>
            </w:r>
          </w:p>
        </w:tc>
        <w:tc>
          <w:tcPr>
            <w:tcW w:w="1350" w:type="dxa"/>
            <w:tcBorders>
              <w:top w:val="nil"/>
              <w:left w:val="nil"/>
              <w:bottom w:val="single" w:sz="4" w:space="0" w:color="auto"/>
              <w:right w:val="single" w:sz="4" w:space="0" w:color="auto"/>
            </w:tcBorders>
            <w:shd w:val="clear" w:color="000000" w:fill="CCFFCC"/>
            <w:noWrap/>
            <w:vAlign w:val="center"/>
          </w:tcPr>
          <w:p w14:paraId="0350B955"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0,568</w:t>
            </w:r>
          </w:p>
        </w:tc>
        <w:tc>
          <w:tcPr>
            <w:tcW w:w="1320" w:type="dxa"/>
            <w:tcBorders>
              <w:top w:val="nil"/>
              <w:left w:val="nil"/>
              <w:bottom w:val="single" w:sz="4" w:space="0" w:color="auto"/>
              <w:right w:val="single" w:sz="4" w:space="0" w:color="auto"/>
            </w:tcBorders>
            <w:shd w:val="clear" w:color="000000" w:fill="CCFFCC"/>
            <w:noWrap/>
            <w:vAlign w:val="center"/>
          </w:tcPr>
          <w:p w14:paraId="4AE2A0DC"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0,816</w:t>
            </w:r>
          </w:p>
        </w:tc>
        <w:tc>
          <w:tcPr>
            <w:tcW w:w="1320" w:type="dxa"/>
            <w:tcBorders>
              <w:top w:val="nil"/>
              <w:left w:val="nil"/>
              <w:bottom w:val="single" w:sz="4" w:space="0" w:color="auto"/>
              <w:right w:val="single" w:sz="4" w:space="0" w:color="auto"/>
            </w:tcBorders>
            <w:shd w:val="clear" w:color="000000" w:fill="CCFFCC"/>
            <w:noWrap/>
            <w:vAlign w:val="center"/>
          </w:tcPr>
          <w:p w14:paraId="7341ED7D" w14:textId="77777777" w:rsidR="005C5CFC" w:rsidRDefault="007A0C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5C5CFC" w14:paraId="6B0487C2" w14:textId="77777777">
        <w:trPr>
          <w:trHeight w:val="510"/>
          <w:jc w:val="center"/>
        </w:trPr>
        <w:tc>
          <w:tcPr>
            <w:tcW w:w="1350" w:type="dxa"/>
            <w:tcBorders>
              <w:top w:val="nil"/>
              <w:left w:val="single" w:sz="4" w:space="0" w:color="auto"/>
              <w:bottom w:val="single" w:sz="4" w:space="0" w:color="auto"/>
              <w:right w:val="single" w:sz="4" w:space="0" w:color="auto"/>
            </w:tcBorders>
            <w:shd w:val="clear" w:color="000000" w:fill="C0C0C0"/>
            <w:vAlign w:val="center"/>
          </w:tcPr>
          <w:p w14:paraId="295A3A83"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Tax Outreach</w:t>
            </w:r>
          </w:p>
        </w:tc>
        <w:tc>
          <w:tcPr>
            <w:tcW w:w="1350" w:type="dxa"/>
            <w:tcBorders>
              <w:top w:val="nil"/>
              <w:left w:val="nil"/>
              <w:bottom w:val="single" w:sz="4" w:space="0" w:color="auto"/>
              <w:right w:val="single" w:sz="4" w:space="0" w:color="auto"/>
            </w:tcBorders>
            <w:noWrap/>
            <w:vAlign w:val="center"/>
          </w:tcPr>
          <w:p w14:paraId="05836D4A"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0,401</w:t>
            </w:r>
          </w:p>
        </w:tc>
        <w:tc>
          <w:tcPr>
            <w:tcW w:w="1320" w:type="dxa"/>
            <w:tcBorders>
              <w:top w:val="nil"/>
              <w:left w:val="nil"/>
              <w:bottom w:val="single" w:sz="4" w:space="0" w:color="auto"/>
              <w:right w:val="single" w:sz="4" w:space="0" w:color="auto"/>
            </w:tcBorders>
            <w:noWrap/>
            <w:vAlign w:val="center"/>
          </w:tcPr>
          <w:p w14:paraId="1E045E1E"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0,322</w:t>
            </w:r>
          </w:p>
        </w:tc>
        <w:tc>
          <w:tcPr>
            <w:tcW w:w="1320" w:type="dxa"/>
            <w:tcBorders>
              <w:top w:val="nil"/>
              <w:left w:val="nil"/>
              <w:bottom w:val="single" w:sz="4" w:space="0" w:color="auto"/>
              <w:right w:val="single" w:sz="4" w:space="0" w:color="auto"/>
            </w:tcBorders>
            <w:noWrap/>
            <w:vAlign w:val="center"/>
          </w:tcPr>
          <w:p w14:paraId="289B5B26"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0,845</w:t>
            </w:r>
          </w:p>
        </w:tc>
      </w:tr>
    </w:tbl>
    <w:p w14:paraId="27D91E35" w14:textId="77777777" w:rsidR="005C5CFC" w:rsidRDefault="007A0C19">
      <w:pPr>
        <w:spacing w:after="0" w:line="240" w:lineRule="auto"/>
      </w:pPr>
      <w:r>
        <w:rPr>
          <w:rFonts w:ascii="Times New Roman" w:hAnsi="Times New Roman" w:cs="Times New Roman"/>
          <w:sz w:val="24"/>
          <w:szCs w:val="24"/>
        </w:rPr>
        <w:t xml:space="preserve">                          Source: primary processed data (2025)</w:t>
      </w:r>
    </w:p>
    <w:p w14:paraId="4F688D20" w14:textId="77777777" w:rsidR="005C5CFC" w:rsidRDefault="005C5CFC">
      <w:pPr>
        <w:spacing w:after="0" w:line="240" w:lineRule="auto"/>
        <w:ind w:firstLine="720"/>
        <w:jc w:val="both"/>
        <w:rPr>
          <w:rFonts w:ascii="Times New Roman" w:hAnsi="Times New Roman" w:cs="Times New Roman"/>
          <w:sz w:val="24"/>
          <w:szCs w:val="24"/>
        </w:rPr>
      </w:pPr>
    </w:p>
    <w:p w14:paraId="78FAF577" w14:textId="77777777" w:rsidR="005C5CFC" w:rsidRDefault="007A0C1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Table 4 indicates the discriminant validity test results, the Fornell-Larcker Criterion, with</w:t>
      </w:r>
      <w:r>
        <w:rPr>
          <w:rFonts w:ascii="Times New Roman" w:hAnsi="Times New Roman" w:cs="Times New Roman"/>
          <w:sz w:val="24"/>
          <w:szCs w:val="24"/>
        </w:rPr>
        <w:t xml:space="preserve"> root of AVE higher than the other construct correlation. Thus, the result meets the discriminant validity test conditions.</w:t>
      </w:r>
    </w:p>
    <w:p w14:paraId="4EA7C533" w14:textId="77777777" w:rsidR="005C5CFC" w:rsidRDefault="005C5CFC">
      <w:pPr>
        <w:pStyle w:val="Heading3"/>
        <w:spacing w:before="0" w:line="240" w:lineRule="auto"/>
        <w:rPr>
          <w:rFonts w:ascii="Times New Roman" w:eastAsia="SimSun" w:hAnsi="Times New Roman" w:cs="Times New Roman"/>
          <w:color w:val="auto"/>
        </w:rPr>
      </w:pPr>
      <w:bookmarkStart w:id="21" w:name="_Toc190188137"/>
    </w:p>
    <w:bookmarkEnd w:id="21"/>
    <w:p w14:paraId="15450FD2" w14:textId="77777777" w:rsidR="005C5CFC" w:rsidRDefault="007A0C19">
      <w:pPr>
        <w:pStyle w:val="Heading3"/>
        <w:spacing w:before="0" w:line="240" w:lineRule="auto"/>
        <w:rPr>
          <w:rFonts w:ascii="Times New Roman" w:hAnsi="Times New Roman" w:cs="Times New Roman"/>
          <w:b/>
          <w:color w:val="auto"/>
        </w:rPr>
      </w:pPr>
      <w:r>
        <w:rPr>
          <w:rFonts w:ascii="Times New Roman" w:hAnsi="Times New Roman" w:cs="Times New Roman"/>
          <w:b/>
          <w:color w:val="auto"/>
        </w:rPr>
        <w:t>Reliability Test Results</w:t>
      </w:r>
    </w:p>
    <w:p w14:paraId="157C9A0C" w14:textId="77777777" w:rsidR="005C5CFC" w:rsidRDefault="007A0C19">
      <w:pPr>
        <w:spacing w:after="0" w:line="240" w:lineRule="auto"/>
        <w:ind w:firstLine="720"/>
        <w:jc w:val="both"/>
        <w:rPr>
          <w:rFonts w:ascii="Times New Roman" w:hAnsi="Times New Roman" w:cs="Times New Roman"/>
          <w:bCs/>
          <w:sz w:val="24"/>
          <w:szCs w:val="24"/>
          <w:lang w:val="zh-CN"/>
        </w:rPr>
      </w:pPr>
      <w:r>
        <w:rPr>
          <w:rFonts w:ascii="Times New Roman" w:hAnsi="Times New Roman" w:cs="Times New Roman"/>
          <w:bCs/>
          <w:sz w:val="24"/>
          <w:szCs w:val="24"/>
          <w:lang w:val="zh-CN"/>
        </w:rPr>
        <w:t xml:space="preserve">This study conducted a reliability test to verify the accuracy, consistency, and precision of </w:t>
      </w:r>
      <w:r>
        <w:rPr>
          <w:rFonts w:ascii="Times New Roman" w:hAnsi="Times New Roman" w:cs="Times New Roman"/>
          <w:bCs/>
          <w:sz w:val="24"/>
          <w:szCs w:val="24"/>
          <w:lang w:val="zh-CN"/>
        </w:rPr>
        <w:t>items/indicators in measuring each construct. The reliability test used the criterion that Cronbach's alpha must exceed 0.7. Table 5 presents the reliability test results.</w:t>
      </w:r>
    </w:p>
    <w:p w14:paraId="682E7F05" w14:textId="77777777" w:rsidR="005C5CFC" w:rsidRDefault="007A0C19">
      <w:pPr>
        <w:pStyle w:val="Caption"/>
        <w:spacing w:after="0"/>
        <w:jc w:val="center"/>
        <w:rPr>
          <w:rFonts w:ascii="Times New Roman" w:hAnsi="Times New Roman" w:cs="Times New Roman"/>
          <w:i w:val="0"/>
          <w:iCs w:val="0"/>
          <w:color w:val="auto"/>
          <w:sz w:val="24"/>
          <w:szCs w:val="24"/>
        </w:rPr>
      </w:pPr>
      <w:bookmarkStart w:id="22" w:name="_Toc190148888"/>
      <w:bookmarkStart w:id="23" w:name="_Toc190147509"/>
      <w:r>
        <w:rPr>
          <w:rFonts w:ascii="Times New Roman" w:hAnsi="Times New Roman" w:cs="Times New Roman"/>
          <w:i w:val="0"/>
          <w:iCs w:val="0"/>
          <w:color w:val="auto"/>
          <w:sz w:val="24"/>
          <w:szCs w:val="24"/>
        </w:rPr>
        <w:t>Table 5</w:t>
      </w:r>
      <w:r>
        <w:rPr>
          <w:rFonts w:ascii="Times New Roman" w:hAnsi="Times New Roman" w:cs="Times New Roman"/>
          <w:i w:val="0"/>
          <w:iCs w:val="0"/>
          <w:color w:val="auto"/>
          <w:sz w:val="24"/>
          <w:szCs w:val="24"/>
        </w:rPr>
        <w:br/>
      </w:r>
      <w:bookmarkEnd w:id="22"/>
      <w:bookmarkEnd w:id="23"/>
      <w:r>
        <w:rPr>
          <w:rFonts w:ascii="Times New Roman" w:hAnsi="Times New Roman" w:cs="Times New Roman"/>
          <w:i w:val="0"/>
          <w:iCs w:val="0"/>
          <w:color w:val="auto"/>
          <w:sz w:val="24"/>
          <w:szCs w:val="24"/>
        </w:rPr>
        <w:t>Reliability Test Results</w:t>
      </w:r>
    </w:p>
    <w:tbl>
      <w:tblPr>
        <w:tblW w:w="4828" w:type="dxa"/>
        <w:jc w:val="center"/>
        <w:tblLook w:val="04A0" w:firstRow="1" w:lastRow="0" w:firstColumn="1" w:lastColumn="0" w:noHBand="0" w:noVBand="1"/>
      </w:tblPr>
      <w:tblGrid>
        <w:gridCol w:w="2872"/>
        <w:gridCol w:w="1956"/>
      </w:tblGrid>
      <w:tr w:rsidR="005C5CFC" w14:paraId="47DDC877" w14:textId="77777777">
        <w:trPr>
          <w:trHeight w:val="292"/>
          <w:jc w:val="center"/>
        </w:trPr>
        <w:tc>
          <w:tcPr>
            <w:tcW w:w="2872" w:type="dxa"/>
            <w:tcBorders>
              <w:top w:val="single" w:sz="4" w:space="0" w:color="auto"/>
              <w:left w:val="single" w:sz="4" w:space="0" w:color="auto"/>
              <w:bottom w:val="single" w:sz="4" w:space="0" w:color="auto"/>
              <w:right w:val="single" w:sz="4" w:space="0" w:color="auto"/>
            </w:tcBorders>
            <w:noWrap/>
            <w:vAlign w:val="center"/>
          </w:tcPr>
          <w:p w14:paraId="5ACBD9A7"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w:t>
            </w:r>
          </w:p>
        </w:tc>
        <w:tc>
          <w:tcPr>
            <w:tcW w:w="1956" w:type="dxa"/>
            <w:tcBorders>
              <w:top w:val="single" w:sz="4" w:space="0" w:color="auto"/>
              <w:left w:val="nil"/>
              <w:bottom w:val="single" w:sz="4" w:space="0" w:color="auto"/>
              <w:right w:val="single" w:sz="4" w:space="0" w:color="auto"/>
            </w:tcBorders>
            <w:shd w:val="clear" w:color="000000" w:fill="C0C0C0"/>
            <w:noWrap/>
            <w:vAlign w:val="center"/>
          </w:tcPr>
          <w:p w14:paraId="5969B8A7"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Cronbach's Alpha</w:t>
            </w:r>
          </w:p>
        </w:tc>
      </w:tr>
      <w:tr w:rsidR="005C5CFC" w14:paraId="5F4C2154" w14:textId="77777777">
        <w:trPr>
          <w:trHeight w:val="250"/>
          <w:jc w:val="center"/>
        </w:trPr>
        <w:tc>
          <w:tcPr>
            <w:tcW w:w="2872" w:type="dxa"/>
            <w:tcBorders>
              <w:top w:val="nil"/>
              <w:left w:val="single" w:sz="4" w:space="0" w:color="auto"/>
              <w:bottom w:val="single" w:sz="4" w:space="0" w:color="auto"/>
              <w:right w:val="single" w:sz="4" w:space="0" w:color="auto"/>
            </w:tcBorders>
            <w:shd w:val="clear" w:color="000000" w:fill="C0C0C0"/>
            <w:noWrap/>
            <w:vAlign w:val="center"/>
          </w:tcPr>
          <w:p w14:paraId="2260695B"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Taxpayer Compliance </w:t>
            </w:r>
          </w:p>
        </w:tc>
        <w:tc>
          <w:tcPr>
            <w:tcW w:w="1956" w:type="dxa"/>
            <w:tcBorders>
              <w:top w:val="nil"/>
              <w:left w:val="nil"/>
              <w:bottom w:val="single" w:sz="4" w:space="0" w:color="auto"/>
              <w:right w:val="single" w:sz="4" w:space="0" w:color="auto"/>
            </w:tcBorders>
            <w:noWrap/>
            <w:vAlign w:val="center"/>
          </w:tcPr>
          <w:p w14:paraId="67B67FA7"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0,911</w:t>
            </w:r>
          </w:p>
        </w:tc>
      </w:tr>
      <w:tr w:rsidR="005C5CFC" w14:paraId="32318DD7" w14:textId="77777777">
        <w:trPr>
          <w:trHeight w:val="250"/>
          <w:jc w:val="center"/>
        </w:trPr>
        <w:tc>
          <w:tcPr>
            <w:tcW w:w="2872" w:type="dxa"/>
            <w:tcBorders>
              <w:top w:val="nil"/>
              <w:left w:val="single" w:sz="4" w:space="0" w:color="auto"/>
              <w:bottom w:val="single" w:sz="4" w:space="0" w:color="auto"/>
              <w:right w:val="single" w:sz="4" w:space="0" w:color="auto"/>
            </w:tcBorders>
            <w:shd w:val="clear" w:color="000000" w:fill="C0C0C0"/>
            <w:noWrap/>
            <w:vAlign w:val="center"/>
          </w:tcPr>
          <w:p w14:paraId="06A7706E"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Taxpayer Awareness</w:t>
            </w:r>
          </w:p>
        </w:tc>
        <w:tc>
          <w:tcPr>
            <w:tcW w:w="1956" w:type="dxa"/>
            <w:tcBorders>
              <w:top w:val="nil"/>
              <w:left w:val="nil"/>
              <w:bottom w:val="single" w:sz="4" w:space="0" w:color="auto"/>
              <w:right w:val="single" w:sz="4" w:space="0" w:color="auto"/>
            </w:tcBorders>
            <w:shd w:val="clear" w:color="000000" w:fill="CCFFCC"/>
            <w:noWrap/>
            <w:vAlign w:val="center"/>
          </w:tcPr>
          <w:p w14:paraId="6090E86D"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0,899</w:t>
            </w:r>
          </w:p>
        </w:tc>
      </w:tr>
      <w:tr w:rsidR="005C5CFC" w14:paraId="01E5BD6B" w14:textId="77777777">
        <w:trPr>
          <w:trHeight w:val="250"/>
          <w:jc w:val="center"/>
        </w:trPr>
        <w:tc>
          <w:tcPr>
            <w:tcW w:w="2872" w:type="dxa"/>
            <w:tcBorders>
              <w:top w:val="nil"/>
              <w:left w:val="single" w:sz="4" w:space="0" w:color="auto"/>
              <w:bottom w:val="single" w:sz="4" w:space="0" w:color="auto"/>
              <w:right w:val="single" w:sz="4" w:space="0" w:color="auto"/>
            </w:tcBorders>
            <w:shd w:val="clear" w:color="000000" w:fill="C0C0C0"/>
            <w:noWrap/>
            <w:vAlign w:val="center"/>
          </w:tcPr>
          <w:p w14:paraId="321B4EB1"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Tax Outreach</w:t>
            </w:r>
          </w:p>
        </w:tc>
        <w:tc>
          <w:tcPr>
            <w:tcW w:w="1956" w:type="dxa"/>
            <w:tcBorders>
              <w:top w:val="nil"/>
              <w:left w:val="nil"/>
              <w:bottom w:val="single" w:sz="4" w:space="0" w:color="auto"/>
              <w:right w:val="single" w:sz="4" w:space="0" w:color="auto"/>
            </w:tcBorders>
            <w:noWrap/>
            <w:vAlign w:val="center"/>
          </w:tcPr>
          <w:p w14:paraId="5CA6B11E" w14:textId="77777777" w:rsidR="005C5CFC" w:rsidRDefault="007A0C19">
            <w:pPr>
              <w:spacing w:after="0" w:line="240" w:lineRule="auto"/>
              <w:jc w:val="right"/>
              <w:rPr>
                <w:rFonts w:ascii="Arial" w:eastAsia="Times New Roman" w:hAnsi="Arial" w:cs="Arial"/>
                <w:b/>
                <w:bCs/>
                <w:color w:val="008000"/>
                <w:sz w:val="20"/>
                <w:szCs w:val="20"/>
              </w:rPr>
            </w:pPr>
            <w:r>
              <w:rPr>
                <w:rFonts w:ascii="Arial" w:eastAsia="Times New Roman" w:hAnsi="Arial" w:cs="Arial"/>
                <w:b/>
                <w:bCs/>
                <w:color w:val="008000"/>
                <w:sz w:val="20"/>
                <w:szCs w:val="20"/>
              </w:rPr>
              <w:t>0,933</w:t>
            </w:r>
          </w:p>
        </w:tc>
      </w:tr>
    </w:tbl>
    <w:p w14:paraId="65A06C77" w14:textId="77777777" w:rsidR="005C5CFC" w:rsidRDefault="007A0C19">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cs="Times New Roman"/>
          <w:sz w:val="24"/>
          <w:szCs w:val="24"/>
        </w:rPr>
        <w:t xml:space="preserve">Source: primary processed data </w:t>
      </w:r>
      <w:r>
        <w:rPr>
          <w:rFonts w:ascii="Times New Roman" w:hAnsi="Times New Roman"/>
          <w:sz w:val="24"/>
          <w:szCs w:val="24"/>
        </w:rPr>
        <w:t>(2025)</w:t>
      </w:r>
    </w:p>
    <w:p w14:paraId="566DECB8" w14:textId="77777777" w:rsidR="005C5CFC" w:rsidRDefault="005C5CFC">
      <w:pPr>
        <w:spacing w:after="0" w:line="240" w:lineRule="auto"/>
        <w:rPr>
          <w:rFonts w:ascii="Times New Roman" w:hAnsi="Times New Roman" w:cs="Times New Roman"/>
          <w:b/>
          <w:sz w:val="24"/>
          <w:szCs w:val="24"/>
        </w:rPr>
      </w:pPr>
    </w:p>
    <w:p w14:paraId="521F375E" w14:textId="77777777" w:rsidR="005C5CFC" w:rsidRDefault="007A0C19">
      <w:pPr>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The Cronbach's alpha value for the taxpayer compliance variable (Y) is 0.911 &gt; 0.7; for the taxpayer awareness variable (Z), it was 0.899 &gt; </w:t>
      </w:r>
      <w:r>
        <w:rPr>
          <w:rFonts w:ascii="Times New Roman" w:hAnsi="Times New Roman" w:cs="Times New Roman"/>
          <w:sz w:val="24"/>
          <w:szCs w:val="24"/>
          <w:lang w:val="zh-CN"/>
        </w:rPr>
        <w:t>0.7; and for the tax outreach variable (X), it was 0.933 &gt; 0.7. These results confirm that the indicators forming each variable are reliable and meet the reliability test criteria.</w:t>
      </w:r>
    </w:p>
    <w:p w14:paraId="129BF9E7" w14:textId="77777777" w:rsidR="005C5CFC" w:rsidRDefault="005C5CFC">
      <w:pPr>
        <w:spacing w:after="0" w:line="240" w:lineRule="auto"/>
        <w:ind w:firstLine="720"/>
        <w:jc w:val="both"/>
        <w:rPr>
          <w:rFonts w:ascii="Times New Roman" w:hAnsi="Times New Roman" w:cs="Times New Roman"/>
          <w:sz w:val="24"/>
          <w:szCs w:val="24"/>
        </w:rPr>
      </w:pPr>
    </w:p>
    <w:p w14:paraId="04CEC3DA" w14:textId="77777777" w:rsidR="005C5CFC" w:rsidRDefault="007A0C19">
      <w:pPr>
        <w:pStyle w:val="Heading2"/>
        <w:spacing w:before="0" w:line="240" w:lineRule="auto"/>
        <w:rPr>
          <w:rFonts w:ascii="Times New Roman" w:hAnsi="Times New Roman" w:cs="Times New Roman"/>
          <w:b/>
          <w:i/>
          <w:color w:val="auto"/>
          <w:sz w:val="24"/>
          <w:szCs w:val="24"/>
        </w:rPr>
      </w:pPr>
      <w:bookmarkStart w:id="24" w:name="_Toc190188138"/>
      <w:r>
        <w:rPr>
          <w:rFonts w:ascii="Times New Roman" w:hAnsi="Times New Roman" w:cs="Times New Roman"/>
          <w:b/>
          <w:color w:val="auto"/>
          <w:sz w:val="24"/>
          <w:szCs w:val="24"/>
        </w:rPr>
        <w:t xml:space="preserve">Structural Model Analysis </w:t>
      </w:r>
      <w:r>
        <w:rPr>
          <w:rFonts w:ascii="Times New Roman" w:hAnsi="Times New Roman" w:cs="Times New Roman"/>
          <w:b/>
          <w:i/>
          <w:color w:val="auto"/>
          <w:sz w:val="24"/>
          <w:szCs w:val="24"/>
        </w:rPr>
        <w:t>(Inner Model)</w:t>
      </w:r>
      <w:bookmarkEnd w:id="24"/>
    </w:p>
    <w:p w14:paraId="0B3C26C4" w14:textId="77777777" w:rsidR="005C5CFC" w:rsidRDefault="007A0C19">
      <w:pPr>
        <w:spacing w:after="0" w:line="240" w:lineRule="auto"/>
        <w:ind w:firstLine="720"/>
        <w:jc w:val="both"/>
        <w:rPr>
          <w:rFonts w:ascii="Times New Roman" w:hAnsi="Times New Roman" w:cs="Times New Roman"/>
          <w:sz w:val="24"/>
          <w:szCs w:val="24"/>
          <w:lang w:val="zh-CN"/>
        </w:rPr>
      </w:pPr>
      <w:bookmarkStart w:id="25" w:name="_Toc190148889"/>
      <w:bookmarkStart w:id="26" w:name="_Toc190147510"/>
      <w:r>
        <w:rPr>
          <w:rFonts w:ascii="Times New Roman" w:hAnsi="Times New Roman" w:cs="Times New Roman"/>
          <w:sz w:val="24"/>
          <w:szCs w:val="24"/>
          <w:lang w:val="zh-CN"/>
        </w:rPr>
        <w:t xml:space="preserve">Researchers used the inner model </w:t>
      </w:r>
      <w:r>
        <w:rPr>
          <w:rFonts w:ascii="Times New Roman" w:hAnsi="Times New Roman" w:cs="Times New Roman"/>
          <w:sz w:val="24"/>
          <w:szCs w:val="24"/>
          <w:lang w:val="zh-CN"/>
        </w:rPr>
        <w:t>(structural model) analysis to describe the correlations or estimation strength among latent variables or constructs based on theoretical foundations. This analysis also served to predict causal correlations between latent variables. The structural model a</w:t>
      </w:r>
      <w:r>
        <w:rPr>
          <w:rFonts w:ascii="Times New Roman" w:hAnsi="Times New Roman" w:cs="Times New Roman"/>
          <w:sz w:val="24"/>
          <w:szCs w:val="24"/>
          <w:lang w:val="zh-CN"/>
        </w:rPr>
        <w:t>nalysis results are as follows:</w:t>
      </w:r>
    </w:p>
    <w:p w14:paraId="1DA7D2E5" w14:textId="77777777" w:rsidR="005C5CFC" w:rsidRDefault="005C5CFC">
      <w:pPr>
        <w:spacing w:after="0" w:line="240" w:lineRule="auto"/>
        <w:ind w:firstLine="720"/>
        <w:jc w:val="both"/>
        <w:rPr>
          <w:rFonts w:ascii="Times New Roman" w:hAnsi="Times New Roman" w:cs="Times New Roman"/>
          <w:sz w:val="24"/>
          <w:szCs w:val="24"/>
        </w:rPr>
      </w:pPr>
    </w:p>
    <w:p w14:paraId="4A525CAE" w14:textId="77777777" w:rsidR="005C5CFC" w:rsidRDefault="005C5CFC">
      <w:pPr>
        <w:pStyle w:val="Caption"/>
        <w:spacing w:after="0"/>
        <w:jc w:val="center"/>
        <w:rPr>
          <w:rFonts w:ascii="Times New Roman" w:hAnsi="Times New Roman" w:cs="Times New Roman"/>
          <w:i w:val="0"/>
          <w:iCs w:val="0"/>
          <w:color w:val="auto"/>
          <w:sz w:val="24"/>
          <w:szCs w:val="24"/>
        </w:rPr>
      </w:pPr>
    </w:p>
    <w:p w14:paraId="54BA4F9C" w14:textId="77777777" w:rsidR="005C5CFC" w:rsidRDefault="005C5CFC"/>
    <w:p w14:paraId="0A8CE9B1" w14:textId="35DDC557" w:rsidR="005C5CFC" w:rsidRDefault="007A0C19">
      <w:pPr>
        <w:pStyle w:val="Caption"/>
        <w:spacing w:after="0"/>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Tabl</w:t>
      </w:r>
      <w:r w:rsidR="00741052">
        <w:rPr>
          <w:rFonts w:ascii="Times New Roman" w:hAnsi="Times New Roman" w:cs="Times New Roman"/>
          <w:i w:val="0"/>
          <w:iCs w:val="0"/>
          <w:color w:val="auto"/>
          <w:sz w:val="24"/>
          <w:szCs w:val="24"/>
        </w:rPr>
        <w:t>e</w:t>
      </w:r>
      <w:r>
        <w:rPr>
          <w:rFonts w:ascii="Times New Roman" w:hAnsi="Times New Roman" w:cs="Times New Roman"/>
          <w:i w:val="0"/>
          <w:iCs w:val="0"/>
          <w:color w:val="auto"/>
          <w:sz w:val="24"/>
          <w:szCs w:val="24"/>
        </w:rPr>
        <w:t xml:space="preserve"> 6 </w:t>
      </w:r>
      <w:r>
        <w:rPr>
          <w:rFonts w:ascii="Times New Roman" w:hAnsi="Times New Roman" w:cs="Times New Roman"/>
          <w:i w:val="0"/>
          <w:iCs w:val="0"/>
          <w:color w:val="auto"/>
          <w:sz w:val="24"/>
          <w:szCs w:val="24"/>
        </w:rPr>
        <w:br/>
        <w:t>Path Coefficients</w:t>
      </w:r>
      <w:bookmarkEnd w:id="25"/>
      <w:bookmarkEnd w:id="26"/>
      <w:r>
        <w:rPr>
          <w:rFonts w:ascii="Times New Roman" w:hAnsi="Times New Roman" w:cs="Times New Roman"/>
          <w:i w:val="0"/>
          <w:iCs w:val="0"/>
          <w:color w:val="auto"/>
          <w:sz w:val="24"/>
          <w:szCs w:val="24"/>
        </w:rPr>
        <w:t xml:space="preserve"> </w:t>
      </w:r>
    </w:p>
    <w:tbl>
      <w:tblPr>
        <w:tblW w:w="5310" w:type="dxa"/>
        <w:jc w:val="center"/>
        <w:tblLook w:val="04A0" w:firstRow="1" w:lastRow="0" w:firstColumn="1" w:lastColumn="0" w:noHBand="0" w:noVBand="1"/>
      </w:tblPr>
      <w:tblGrid>
        <w:gridCol w:w="1350"/>
        <w:gridCol w:w="1350"/>
        <w:gridCol w:w="1320"/>
        <w:gridCol w:w="1320"/>
      </w:tblGrid>
      <w:tr w:rsidR="005C5CFC" w14:paraId="758AA74D" w14:textId="77777777">
        <w:trPr>
          <w:trHeight w:val="300"/>
          <w:jc w:val="center"/>
        </w:trPr>
        <w:tc>
          <w:tcPr>
            <w:tcW w:w="5310" w:type="dxa"/>
            <w:gridSpan w:val="4"/>
            <w:tcBorders>
              <w:top w:val="nil"/>
              <w:left w:val="nil"/>
              <w:bottom w:val="single" w:sz="4" w:space="0" w:color="auto"/>
              <w:right w:val="nil"/>
            </w:tcBorders>
            <w:noWrap/>
            <w:vAlign w:val="center"/>
          </w:tcPr>
          <w:p w14:paraId="5AEDF2DB" w14:textId="77777777" w:rsidR="005C5CFC" w:rsidRDefault="007A0C19">
            <w:pPr>
              <w:spacing w:after="0" w:line="240" w:lineRule="auto"/>
              <w:rPr>
                <w:rFonts w:ascii="Arial" w:eastAsia="Times New Roman" w:hAnsi="Arial" w:cs="Arial"/>
                <w:color w:val="993300"/>
                <w:sz w:val="24"/>
                <w:szCs w:val="24"/>
              </w:rPr>
            </w:pPr>
            <w:r>
              <w:rPr>
                <w:rFonts w:ascii="Arial" w:eastAsia="Times New Roman" w:hAnsi="Arial" w:cs="Arial"/>
                <w:color w:val="993300"/>
                <w:sz w:val="24"/>
                <w:szCs w:val="24"/>
              </w:rPr>
              <w:t>Path Coefficients</w:t>
            </w:r>
          </w:p>
        </w:tc>
      </w:tr>
      <w:tr w:rsidR="005C5CFC" w14:paraId="0077F348" w14:textId="77777777">
        <w:trPr>
          <w:trHeight w:val="510"/>
          <w:jc w:val="center"/>
        </w:trPr>
        <w:tc>
          <w:tcPr>
            <w:tcW w:w="1320" w:type="dxa"/>
            <w:tcBorders>
              <w:top w:val="nil"/>
              <w:left w:val="single" w:sz="4" w:space="0" w:color="auto"/>
              <w:bottom w:val="single" w:sz="4" w:space="0" w:color="auto"/>
              <w:right w:val="single" w:sz="4" w:space="0" w:color="auto"/>
            </w:tcBorders>
            <w:noWrap/>
            <w:vAlign w:val="center"/>
          </w:tcPr>
          <w:p w14:paraId="63413CD1"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w:t>
            </w:r>
          </w:p>
        </w:tc>
        <w:tc>
          <w:tcPr>
            <w:tcW w:w="1350" w:type="dxa"/>
            <w:tcBorders>
              <w:top w:val="nil"/>
              <w:left w:val="nil"/>
              <w:bottom w:val="single" w:sz="4" w:space="0" w:color="auto"/>
              <w:right w:val="single" w:sz="4" w:space="0" w:color="auto"/>
            </w:tcBorders>
            <w:shd w:val="clear" w:color="000000" w:fill="C0C0C0"/>
            <w:vAlign w:val="center"/>
          </w:tcPr>
          <w:p w14:paraId="58C703E7"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Taxpayer Compliance </w:t>
            </w:r>
          </w:p>
        </w:tc>
        <w:tc>
          <w:tcPr>
            <w:tcW w:w="1320" w:type="dxa"/>
            <w:tcBorders>
              <w:top w:val="nil"/>
              <w:left w:val="nil"/>
              <w:bottom w:val="single" w:sz="4" w:space="0" w:color="auto"/>
              <w:right w:val="single" w:sz="4" w:space="0" w:color="auto"/>
            </w:tcBorders>
            <w:shd w:val="clear" w:color="000000" w:fill="C0C0C0"/>
            <w:vAlign w:val="center"/>
          </w:tcPr>
          <w:p w14:paraId="65ED96EC"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Taxpayer Awareness</w:t>
            </w:r>
          </w:p>
        </w:tc>
        <w:tc>
          <w:tcPr>
            <w:tcW w:w="1320" w:type="dxa"/>
            <w:tcBorders>
              <w:top w:val="nil"/>
              <w:left w:val="nil"/>
              <w:bottom w:val="single" w:sz="4" w:space="0" w:color="auto"/>
              <w:right w:val="single" w:sz="4" w:space="0" w:color="auto"/>
            </w:tcBorders>
            <w:shd w:val="clear" w:color="000000" w:fill="C0C0C0"/>
            <w:vAlign w:val="center"/>
          </w:tcPr>
          <w:p w14:paraId="66C3CC0D"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Tax Outreach</w:t>
            </w:r>
          </w:p>
        </w:tc>
      </w:tr>
      <w:tr w:rsidR="005C5CFC" w14:paraId="0D5FE01F" w14:textId="77777777">
        <w:trPr>
          <w:trHeight w:val="510"/>
          <w:jc w:val="center"/>
        </w:trPr>
        <w:tc>
          <w:tcPr>
            <w:tcW w:w="1320" w:type="dxa"/>
            <w:tcBorders>
              <w:top w:val="nil"/>
              <w:left w:val="single" w:sz="4" w:space="0" w:color="auto"/>
              <w:bottom w:val="single" w:sz="4" w:space="0" w:color="auto"/>
              <w:right w:val="single" w:sz="4" w:space="0" w:color="auto"/>
            </w:tcBorders>
            <w:shd w:val="clear" w:color="000000" w:fill="C0C0C0"/>
            <w:vAlign w:val="center"/>
          </w:tcPr>
          <w:p w14:paraId="14BCBB7E"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Taxpayer Compliance </w:t>
            </w:r>
          </w:p>
        </w:tc>
        <w:tc>
          <w:tcPr>
            <w:tcW w:w="1350" w:type="dxa"/>
            <w:tcBorders>
              <w:top w:val="nil"/>
              <w:left w:val="nil"/>
              <w:bottom w:val="single" w:sz="4" w:space="0" w:color="auto"/>
              <w:right w:val="single" w:sz="4" w:space="0" w:color="auto"/>
            </w:tcBorders>
            <w:noWrap/>
            <w:vAlign w:val="center"/>
          </w:tcPr>
          <w:p w14:paraId="27719C4E" w14:textId="77777777" w:rsidR="005C5CFC" w:rsidRDefault="007A0C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1320" w:type="dxa"/>
            <w:tcBorders>
              <w:top w:val="nil"/>
              <w:left w:val="nil"/>
              <w:bottom w:val="single" w:sz="4" w:space="0" w:color="auto"/>
              <w:right w:val="single" w:sz="4" w:space="0" w:color="auto"/>
            </w:tcBorders>
            <w:noWrap/>
            <w:vAlign w:val="center"/>
          </w:tcPr>
          <w:p w14:paraId="4C861EE9" w14:textId="77777777" w:rsidR="005C5CFC" w:rsidRDefault="007A0C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1320" w:type="dxa"/>
            <w:tcBorders>
              <w:top w:val="nil"/>
              <w:left w:val="nil"/>
              <w:bottom w:val="single" w:sz="4" w:space="0" w:color="auto"/>
              <w:right w:val="single" w:sz="4" w:space="0" w:color="auto"/>
            </w:tcBorders>
            <w:noWrap/>
            <w:vAlign w:val="center"/>
          </w:tcPr>
          <w:p w14:paraId="505CA62D" w14:textId="77777777" w:rsidR="005C5CFC" w:rsidRDefault="007A0C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5C5CFC" w14:paraId="687703F7" w14:textId="77777777">
        <w:trPr>
          <w:trHeight w:val="510"/>
          <w:jc w:val="center"/>
        </w:trPr>
        <w:tc>
          <w:tcPr>
            <w:tcW w:w="1320" w:type="dxa"/>
            <w:tcBorders>
              <w:top w:val="nil"/>
              <w:left w:val="single" w:sz="4" w:space="0" w:color="auto"/>
              <w:bottom w:val="single" w:sz="4" w:space="0" w:color="auto"/>
              <w:right w:val="single" w:sz="4" w:space="0" w:color="auto"/>
            </w:tcBorders>
            <w:shd w:val="clear" w:color="000000" w:fill="C0C0C0"/>
            <w:vAlign w:val="center"/>
          </w:tcPr>
          <w:p w14:paraId="3225BB96"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Taxpayer Awareness</w:t>
            </w:r>
          </w:p>
        </w:tc>
        <w:tc>
          <w:tcPr>
            <w:tcW w:w="1350" w:type="dxa"/>
            <w:tcBorders>
              <w:top w:val="nil"/>
              <w:left w:val="nil"/>
              <w:bottom w:val="single" w:sz="4" w:space="0" w:color="auto"/>
              <w:right w:val="single" w:sz="4" w:space="0" w:color="auto"/>
            </w:tcBorders>
            <w:shd w:val="clear" w:color="000000" w:fill="CCFFCC"/>
            <w:noWrap/>
            <w:vAlign w:val="center"/>
          </w:tcPr>
          <w:p w14:paraId="6C9A376A"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0,490</w:t>
            </w:r>
          </w:p>
        </w:tc>
        <w:tc>
          <w:tcPr>
            <w:tcW w:w="1320" w:type="dxa"/>
            <w:tcBorders>
              <w:top w:val="nil"/>
              <w:left w:val="nil"/>
              <w:bottom w:val="single" w:sz="4" w:space="0" w:color="auto"/>
              <w:right w:val="single" w:sz="4" w:space="0" w:color="auto"/>
            </w:tcBorders>
            <w:shd w:val="clear" w:color="000000" w:fill="CCFFCC"/>
            <w:noWrap/>
            <w:vAlign w:val="center"/>
          </w:tcPr>
          <w:p w14:paraId="734CDA1C" w14:textId="77777777" w:rsidR="005C5CFC" w:rsidRDefault="007A0C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c>
          <w:tcPr>
            <w:tcW w:w="1320" w:type="dxa"/>
            <w:tcBorders>
              <w:top w:val="nil"/>
              <w:left w:val="nil"/>
              <w:bottom w:val="single" w:sz="4" w:space="0" w:color="auto"/>
              <w:right w:val="single" w:sz="4" w:space="0" w:color="auto"/>
            </w:tcBorders>
            <w:shd w:val="clear" w:color="000000" w:fill="CCFFCC"/>
            <w:noWrap/>
            <w:vAlign w:val="center"/>
          </w:tcPr>
          <w:p w14:paraId="66586712" w14:textId="77777777" w:rsidR="005C5CFC" w:rsidRDefault="007A0C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r w:rsidR="005C5CFC" w14:paraId="39341E2A" w14:textId="77777777">
        <w:trPr>
          <w:trHeight w:val="510"/>
          <w:jc w:val="center"/>
        </w:trPr>
        <w:tc>
          <w:tcPr>
            <w:tcW w:w="1320" w:type="dxa"/>
            <w:tcBorders>
              <w:top w:val="nil"/>
              <w:left w:val="single" w:sz="4" w:space="0" w:color="auto"/>
              <w:bottom w:val="single" w:sz="4" w:space="0" w:color="auto"/>
              <w:right w:val="single" w:sz="4" w:space="0" w:color="auto"/>
            </w:tcBorders>
            <w:shd w:val="clear" w:color="000000" w:fill="C0C0C0"/>
            <w:vAlign w:val="center"/>
          </w:tcPr>
          <w:p w14:paraId="38E0002F"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Tax Outreach</w:t>
            </w:r>
          </w:p>
        </w:tc>
        <w:tc>
          <w:tcPr>
            <w:tcW w:w="1350" w:type="dxa"/>
            <w:tcBorders>
              <w:top w:val="nil"/>
              <w:left w:val="nil"/>
              <w:bottom w:val="single" w:sz="4" w:space="0" w:color="auto"/>
              <w:right w:val="single" w:sz="4" w:space="0" w:color="auto"/>
            </w:tcBorders>
            <w:noWrap/>
            <w:vAlign w:val="center"/>
          </w:tcPr>
          <w:p w14:paraId="0473E2AB"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0,243</w:t>
            </w:r>
          </w:p>
        </w:tc>
        <w:tc>
          <w:tcPr>
            <w:tcW w:w="1320" w:type="dxa"/>
            <w:tcBorders>
              <w:top w:val="nil"/>
              <w:left w:val="nil"/>
              <w:bottom w:val="single" w:sz="4" w:space="0" w:color="auto"/>
              <w:right w:val="single" w:sz="4" w:space="0" w:color="auto"/>
            </w:tcBorders>
            <w:noWrap/>
            <w:vAlign w:val="center"/>
          </w:tcPr>
          <w:p w14:paraId="6CCB7A8F"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0,322</w:t>
            </w:r>
          </w:p>
        </w:tc>
        <w:tc>
          <w:tcPr>
            <w:tcW w:w="1320" w:type="dxa"/>
            <w:tcBorders>
              <w:top w:val="nil"/>
              <w:left w:val="nil"/>
              <w:bottom w:val="single" w:sz="4" w:space="0" w:color="auto"/>
              <w:right w:val="single" w:sz="4" w:space="0" w:color="auto"/>
            </w:tcBorders>
            <w:noWrap/>
            <w:vAlign w:val="center"/>
          </w:tcPr>
          <w:p w14:paraId="5529A1E1" w14:textId="77777777" w:rsidR="005C5CFC" w:rsidRDefault="007A0C1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w:t>
            </w:r>
          </w:p>
        </w:tc>
      </w:tr>
    </w:tbl>
    <w:p w14:paraId="1F75FA8A" w14:textId="77777777" w:rsidR="005C5CFC" w:rsidRDefault="007A0C19">
      <w:pPr>
        <w:spacing w:after="0" w:line="240" w:lineRule="auto"/>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cs="Times New Roman"/>
          <w:sz w:val="24"/>
          <w:szCs w:val="24"/>
        </w:rPr>
        <w:t xml:space="preserve">Source: primary processed data </w:t>
      </w:r>
      <w:r>
        <w:rPr>
          <w:rFonts w:ascii="Times New Roman" w:hAnsi="Times New Roman"/>
          <w:sz w:val="24"/>
          <w:szCs w:val="24"/>
        </w:rPr>
        <w:t>(2025)</w:t>
      </w:r>
    </w:p>
    <w:p w14:paraId="0C194C57" w14:textId="77777777" w:rsidR="005C5CFC" w:rsidRDefault="005C5CFC">
      <w:pPr>
        <w:spacing w:after="0" w:line="240" w:lineRule="auto"/>
        <w:ind w:firstLine="720"/>
        <w:jc w:val="both"/>
        <w:rPr>
          <w:rFonts w:ascii="Times New Roman" w:hAnsi="Times New Roman" w:cs="Times New Roman"/>
          <w:sz w:val="24"/>
          <w:szCs w:val="24"/>
        </w:rPr>
      </w:pPr>
    </w:p>
    <w:p w14:paraId="41924EAB" w14:textId="77777777" w:rsidR="005C5CFC" w:rsidRDefault="007A0C19">
      <w:p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Table 6, the analysis of the research model structure, reveals the following:</w:t>
      </w:r>
    </w:p>
    <w:p w14:paraId="24E0BE47" w14:textId="77777777" w:rsidR="005C5CFC" w:rsidRDefault="007A0C19">
      <w:pPr>
        <w:numPr>
          <w:ilvl w:val="0"/>
          <w:numId w:val="8"/>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The regression coefficient for the influence of tax outreach on taxpayer awareness is 0.322 and positive, indicating that tax outreach </w:t>
      </w:r>
      <w:r>
        <w:rPr>
          <w:rFonts w:ascii="Times New Roman" w:hAnsi="Times New Roman" w:cs="Times New Roman"/>
          <w:sz w:val="24"/>
          <w:szCs w:val="24"/>
          <w:lang w:val="zh-CN"/>
        </w:rPr>
        <w:t>positively affects taxpayer awareness. A higher level of tax outreach increases taxpayers' awareness.</w:t>
      </w:r>
    </w:p>
    <w:p w14:paraId="5CF0808F" w14:textId="77777777" w:rsidR="005C5CFC" w:rsidRDefault="007A0C19">
      <w:pPr>
        <w:numPr>
          <w:ilvl w:val="0"/>
          <w:numId w:val="8"/>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lastRenderedPageBreak/>
        <w:t>The regression coefficient for the influence of tax outreach on taxpayer compliance is 0.243 and positive, indicating that tax outreach positively affects</w:t>
      </w:r>
      <w:r>
        <w:rPr>
          <w:rFonts w:ascii="Times New Roman" w:hAnsi="Times New Roman" w:cs="Times New Roman"/>
          <w:sz w:val="24"/>
          <w:szCs w:val="24"/>
          <w:lang w:val="zh-CN"/>
        </w:rPr>
        <w:t xml:space="preserve"> taxpayer compliance. A higher level of tax outreach increases taxpayer compliance.</w:t>
      </w:r>
    </w:p>
    <w:p w14:paraId="1180D4D4" w14:textId="77777777" w:rsidR="005C5CFC" w:rsidRDefault="007A0C19">
      <w:pPr>
        <w:numPr>
          <w:ilvl w:val="0"/>
          <w:numId w:val="8"/>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The regression coefficient for the influence of taxpayer awareness on taxpayer compliance is 0.490 and positive, indicating that taxpayer awareness positively affects taxpa</w:t>
      </w:r>
      <w:r>
        <w:rPr>
          <w:rFonts w:ascii="Times New Roman" w:hAnsi="Times New Roman" w:cs="Times New Roman"/>
          <w:sz w:val="24"/>
          <w:szCs w:val="24"/>
          <w:lang w:val="zh-CN"/>
        </w:rPr>
        <w:t>yer compliance. A higher level of taxpayer awareness increases taxpayer compliance.</w:t>
      </w:r>
    </w:p>
    <w:p w14:paraId="16718B8E" w14:textId="77777777" w:rsidR="005C5CFC" w:rsidRDefault="005C5CFC">
      <w:pPr>
        <w:spacing w:after="0" w:line="240" w:lineRule="auto"/>
        <w:jc w:val="both"/>
        <w:rPr>
          <w:rFonts w:ascii="Times New Roman" w:hAnsi="Times New Roman" w:cs="Times New Roman"/>
          <w:sz w:val="24"/>
          <w:szCs w:val="24"/>
        </w:rPr>
      </w:pPr>
    </w:p>
    <w:p w14:paraId="1D038574" w14:textId="77777777" w:rsidR="005C5CFC" w:rsidRDefault="007A0C19">
      <w:pPr>
        <w:pStyle w:val="Caption"/>
        <w:spacing w:after="0"/>
        <w:jc w:val="center"/>
        <w:rPr>
          <w:rFonts w:ascii="Times New Roman" w:hAnsi="Times New Roman" w:cs="Times New Roman"/>
          <w:i w:val="0"/>
          <w:iCs w:val="0"/>
          <w:color w:val="auto"/>
          <w:sz w:val="24"/>
          <w:szCs w:val="24"/>
        </w:rPr>
      </w:pPr>
      <w:bookmarkStart w:id="27" w:name="_Toc190148890"/>
      <w:bookmarkStart w:id="28" w:name="_Toc190147511"/>
      <w:r>
        <w:rPr>
          <w:rFonts w:ascii="Times New Roman" w:hAnsi="Times New Roman" w:cs="Times New Roman"/>
          <w:i w:val="0"/>
          <w:iCs w:val="0"/>
          <w:color w:val="auto"/>
          <w:sz w:val="24"/>
          <w:szCs w:val="24"/>
        </w:rPr>
        <w:t>Table 7</w:t>
      </w:r>
      <w:r>
        <w:rPr>
          <w:rFonts w:ascii="Times New Roman" w:hAnsi="Times New Roman" w:cs="Times New Roman"/>
          <w:i w:val="0"/>
          <w:iCs w:val="0"/>
          <w:color w:val="auto"/>
          <w:sz w:val="24"/>
          <w:szCs w:val="24"/>
        </w:rPr>
        <w:br/>
        <w:t>R Square</w:t>
      </w:r>
      <w:bookmarkEnd w:id="27"/>
      <w:bookmarkEnd w:id="28"/>
    </w:p>
    <w:tbl>
      <w:tblPr>
        <w:tblW w:w="4619" w:type="dxa"/>
        <w:jc w:val="center"/>
        <w:tblLook w:val="04A0" w:firstRow="1" w:lastRow="0" w:firstColumn="1" w:lastColumn="0" w:noHBand="0" w:noVBand="1"/>
      </w:tblPr>
      <w:tblGrid>
        <w:gridCol w:w="1539"/>
        <w:gridCol w:w="1539"/>
        <w:gridCol w:w="1541"/>
      </w:tblGrid>
      <w:tr w:rsidR="005C5CFC" w14:paraId="0A6C12D2" w14:textId="77777777">
        <w:trPr>
          <w:trHeight w:val="334"/>
          <w:jc w:val="center"/>
        </w:trPr>
        <w:tc>
          <w:tcPr>
            <w:tcW w:w="4619" w:type="dxa"/>
            <w:gridSpan w:val="3"/>
            <w:tcBorders>
              <w:top w:val="nil"/>
              <w:left w:val="nil"/>
              <w:bottom w:val="single" w:sz="4" w:space="0" w:color="auto"/>
              <w:right w:val="nil"/>
            </w:tcBorders>
            <w:noWrap/>
            <w:vAlign w:val="center"/>
          </w:tcPr>
          <w:p w14:paraId="2B2375D4" w14:textId="77777777" w:rsidR="005C5CFC" w:rsidRDefault="007A0C19">
            <w:pPr>
              <w:spacing w:after="0" w:line="240" w:lineRule="auto"/>
              <w:rPr>
                <w:rFonts w:ascii="Arial" w:eastAsia="Times New Roman" w:hAnsi="Arial" w:cs="Arial"/>
                <w:color w:val="993300"/>
                <w:sz w:val="24"/>
                <w:szCs w:val="24"/>
              </w:rPr>
            </w:pPr>
            <w:r>
              <w:rPr>
                <w:rFonts w:ascii="Arial" w:eastAsia="Times New Roman" w:hAnsi="Arial" w:cs="Arial"/>
                <w:color w:val="993300"/>
                <w:sz w:val="24"/>
                <w:szCs w:val="24"/>
              </w:rPr>
              <w:t>R Square</w:t>
            </w:r>
          </w:p>
        </w:tc>
      </w:tr>
      <w:tr w:rsidR="005C5CFC" w14:paraId="12FBEB3C" w14:textId="77777777">
        <w:trPr>
          <w:trHeight w:val="568"/>
          <w:jc w:val="center"/>
        </w:trPr>
        <w:tc>
          <w:tcPr>
            <w:tcW w:w="1539" w:type="dxa"/>
            <w:tcBorders>
              <w:top w:val="nil"/>
              <w:left w:val="single" w:sz="4" w:space="0" w:color="auto"/>
              <w:bottom w:val="single" w:sz="4" w:space="0" w:color="auto"/>
              <w:right w:val="single" w:sz="4" w:space="0" w:color="auto"/>
            </w:tcBorders>
            <w:noWrap/>
            <w:vAlign w:val="center"/>
          </w:tcPr>
          <w:p w14:paraId="6F1ABCBB"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w:t>
            </w:r>
          </w:p>
        </w:tc>
        <w:tc>
          <w:tcPr>
            <w:tcW w:w="1539" w:type="dxa"/>
            <w:tcBorders>
              <w:top w:val="nil"/>
              <w:left w:val="nil"/>
              <w:bottom w:val="single" w:sz="4" w:space="0" w:color="auto"/>
              <w:right w:val="single" w:sz="4" w:space="0" w:color="auto"/>
            </w:tcBorders>
            <w:shd w:val="clear" w:color="000000" w:fill="C0C0C0"/>
            <w:vAlign w:val="center"/>
          </w:tcPr>
          <w:p w14:paraId="6FC745D8" w14:textId="77777777" w:rsidR="005C5CFC" w:rsidRDefault="007A0C19">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R Square</w:t>
            </w:r>
          </w:p>
        </w:tc>
        <w:tc>
          <w:tcPr>
            <w:tcW w:w="1541" w:type="dxa"/>
            <w:tcBorders>
              <w:top w:val="nil"/>
              <w:left w:val="nil"/>
              <w:bottom w:val="single" w:sz="4" w:space="0" w:color="auto"/>
              <w:right w:val="single" w:sz="4" w:space="0" w:color="auto"/>
            </w:tcBorders>
            <w:shd w:val="clear" w:color="000000" w:fill="C0C0C0"/>
            <w:vAlign w:val="center"/>
          </w:tcPr>
          <w:p w14:paraId="4ACF6FAC" w14:textId="77777777" w:rsidR="005C5CFC" w:rsidRDefault="007A0C19">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R Square Adjusted</w:t>
            </w:r>
          </w:p>
        </w:tc>
      </w:tr>
      <w:tr w:rsidR="005C5CFC" w14:paraId="0EF17E9C" w14:textId="77777777">
        <w:trPr>
          <w:trHeight w:val="568"/>
          <w:jc w:val="center"/>
        </w:trPr>
        <w:tc>
          <w:tcPr>
            <w:tcW w:w="1539" w:type="dxa"/>
            <w:tcBorders>
              <w:top w:val="nil"/>
              <w:left w:val="single" w:sz="4" w:space="0" w:color="auto"/>
              <w:bottom w:val="single" w:sz="4" w:space="0" w:color="auto"/>
              <w:right w:val="single" w:sz="4" w:space="0" w:color="auto"/>
            </w:tcBorders>
            <w:shd w:val="clear" w:color="000000" w:fill="C0C0C0"/>
            <w:vAlign w:val="center"/>
          </w:tcPr>
          <w:p w14:paraId="657C16CA"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Taxpayer Compliance </w:t>
            </w:r>
          </w:p>
        </w:tc>
        <w:tc>
          <w:tcPr>
            <w:tcW w:w="1539" w:type="dxa"/>
            <w:tcBorders>
              <w:top w:val="nil"/>
              <w:left w:val="nil"/>
              <w:bottom w:val="single" w:sz="4" w:space="0" w:color="auto"/>
              <w:right w:val="single" w:sz="4" w:space="0" w:color="auto"/>
            </w:tcBorders>
            <w:noWrap/>
            <w:vAlign w:val="center"/>
          </w:tcPr>
          <w:p w14:paraId="648333D9"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0,376</w:t>
            </w:r>
          </w:p>
        </w:tc>
        <w:tc>
          <w:tcPr>
            <w:tcW w:w="1541" w:type="dxa"/>
            <w:tcBorders>
              <w:top w:val="nil"/>
              <w:left w:val="nil"/>
              <w:bottom w:val="single" w:sz="4" w:space="0" w:color="auto"/>
              <w:right w:val="single" w:sz="4" w:space="0" w:color="auto"/>
            </w:tcBorders>
            <w:noWrap/>
            <w:vAlign w:val="center"/>
          </w:tcPr>
          <w:p w14:paraId="1868FE53"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0,370</w:t>
            </w:r>
          </w:p>
        </w:tc>
      </w:tr>
      <w:tr w:rsidR="005C5CFC" w14:paraId="5176E175" w14:textId="77777777">
        <w:trPr>
          <w:trHeight w:val="568"/>
          <w:jc w:val="center"/>
        </w:trPr>
        <w:tc>
          <w:tcPr>
            <w:tcW w:w="1539" w:type="dxa"/>
            <w:tcBorders>
              <w:top w:val="nil"/>
              <w:left w:val="single" w:sz="4" w:space="0" w:color="auto"/>
              <w:bottom w:val="single" w:sz="4" w:space="0" w:color="auto"/>
              <w:right w:val="single" w:sz="4" w:space="0" w:color="auto"/>
            </w:tcBorders>
            <w:shd w:val="clear" w:color="000000" w:fill="C0C0C0"/>
            <w:vAlign w:val="center"/>
          </w:tcPr>
          <w:p w14:paraId="6192F2F2" w14:textId="77777777" w:rsidR="005C5CFC" w:rsidRDefault="007A0C19">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Taxpayer Awareness</w:t>
            </w:r>
          </w:p>
        </w:tc>
        <w:tc>
          <w:tcPr>
            <w:tcW w:w="1539" w:type="dxa"/>
            <w:tcBorders>
              <w:top w:val="nil"/>
              <w:left w:val="nil"/>
              <w:bottom w:val="single" w:sz="4" w:space="0" w:color="auto"/>
              <w:right w:val="single" w:sz="4" w:space="0" w:color="auto"/>
            </w:tcBorders>
            <w:shd w:val="clear" w:color="000000" w:fill="CCFFCC"/>
            <w:noWrap/>
            <w:vAlign w:val="center"/>
          </w:tcPr>
          <w:p w14:paraId="5D7F2AAB"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0,104</w:t>
            </w:r>
          </w:p>
        </w:tc>
        <w:tc>
          <w:tcPr>
            <w:tcW w:w="1541" w:type="dxa"/>
            <w:tcBorders>
              <w:top w:val="nil"/>
              <w:left w:val="nil"/>
              <w:bottom w:val="single" w:sz="4" w:space="0" w:color="auto"/>
              <w:right w:val="single" w:sz="4" w:space="0" w:color="auto"/>
            </w:tcBorders>
            <w:shd w:val="clear" w:color="000000" w:fill="CCFFCC"/>
            <w:noWrap/>
            <w:vAlign w:val="center"/>
          </w:tcPr>
          <w:p w14:paraId="7294CC84" w14:textId="77777777" w:rsidR="005C5CFC" w:rsidRDefault="007A0C1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0,100</w:t>
            </w:r>
          </w:p>
        </w:tc>
      </w:tr>
    </w:tbl>
    <w:p w14:paraId="58B428EF" w14:textId="77777777" w:rsidR="005C5CFC" w:rsidRDefault="007A0C19">
      <w:pPr>
        <w:spacing w:after="0" w:line="240" w:lineRule="auto"/>
        <w:rPr>
          <w:rFonts w:ascii="Times New Roman" w:hAnsi="Times New Roman" w:cs="Times New Roman"/>
          <w:b/>
          <w:i/>
          <w:sz w:val="24"/>
          <w:szCs w:val="24"/>
        </w:rPr>
      </w:pPr>
      <w:r>
        <w:rPr>
          <w:rFonts w:ascii="Times New Roman" w:hAnsi="Times New Roman"/>
          <w:sz w:val="24"/>
          <w:szCs w:val="24"/>
        </w:rPr>
        <w:t xml:space="preserve">                                </w:t>
      </w:r>
      <w:r>
        <w:rPr>
          <w:rFonts w:ascii="Times New Roman" w:hAnsi="Times New Roman" w:cs="Times New Roman"/>
          <w:sz w:val="24"/>
          <w:szCs w:val="24"/>
        </w:rPr>
        <w:t xml:space="preserve">Source: primary processed data </w:t>
      </w:r>
      <w:r>
        <w:rPr>
          <w:rFonts w:ascii="Times New Roman" w:hAnsi="Times New Roman"/>
          <w:sz w:val="24"/>
          <w:szCs w:val="24"/>
        </w:rPr>
        <w:t>(2025)</w:t>
      </w:r>
    </w:p>
    <w:p w14:paraId="12933417" w14:textId="77777777" w:rsidR="005C5CFC" w:rsidRDefault="005C5CFC">
      <w:pPr>
        <w:spacing w:after="0" w:line="240" w:lineRule="auto"/>
        <w:jc w:val="both"/>
        <w:rPr>
          <w:rFonts w:ascii="Times New Roman" w:hAnsi="Times New Roman" w:cs="Times New Roman"/>
          <w:sz w:val="24"/>
          <w:szCs w:val="24"/>
        </w:rPr>
      </w:pPr>
    </w:p>
    <w:p w14:paraId="344212F9" w14:textId="77777777" w:rsidR="005C5CFC" w:rsidRDefault="007A0C19">
      <w:p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Based on Table 7, the adjusted R-squared values indicate the following:</w:t>
      </w:r>
    </w:p>
    <w:p w14:paraId="65DEB245" w14:textId="77777777" w:rsidR="005C5CFC" w:rsidRDefault="007A0C19">
      <w:pPr>
        <w:numPr>
          <w:ilvl w:val="0"/>
          <w:numId w:val="9"/>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The Adjusted R Square value for Taxpayer Awareness is 0.100, meaning Tax Outreach explains 10.0% of the variance in Taxpayer Awareness, while the</w:t>
      </w:r>
      <w:r>
        <w:rPr>
          <w:rFonts w:ascii="Times New Roman" w:hAnsi="Times New Roman" w:cs="Times New Roman"/>
          <w:sz w:val="24"/>
          <w:szCs w:val="24"/>
          <w:lang w:val="zh-CN"/>
        </w:rPr>
        <w:t xml:space="preserve"> remaining 90.0% is influenced by other variables outside the study.</w:t>
      </w:r>
    </w:p>
    <w:p w14:paraId="2B69FCC6" w14:textId="77777777" w:rsidR="005C5CFC" w:rsidRDefault="007A0C19">
      <w:pPr>
        <w:numPr>
          <w:ilvl w:val="0"/>
          <w:numId w:val="9"/>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The Adjusted R Square value for Taxpayer Compliance is 0.370, meaning Tax Outreach and Taxpayer Awareness together explain 37.0% of the variance in Taxpayer Compliance, while the remainin</w:t>
      </w:r>
      <w:r>
        <w:rPr>
          <w:rFonts w:ascii="Times New Roman" w:hAnsi="Times New Roman" w:cs="Times New Roman"/>
          <w:sz w:val="24"/>
          <w:szCs w:val="24"/>
          <w:lang w:val="zh-CN"/>
        </w:rPr>
        <w:t>g 63.0% is influenced by other variables outside the study.</w:t>
      </w:r>
    </w:p>
    <w:p w14:paraId="1C130D80" w14:textId="77777777" w:rsidR="005C5CFC" w:rsidRDefault="005C5CFC">
      <w:pPr>
        <w:spacing w:after="0" w:line="240" w:lineRule="auto"/>
        <w:rPr>
          <w:rFonts w:ascii="Times New Roman" w:hAnsi="Times New Roman" w:cs="Times New Roman"/>
          <w:b/>
          <w:sz w:val="24"/>
          <w:szCs w:val="24"/>
        </w:rPr>
      </w:pPr>
    </w:p>
    <w:p w14:paraId="21F9AB9D" w14:textId="77777777" w:rsidR="005C5CFC" w:rsidRDefault="007A0C19">
      <w:pPr>
        <w:spacing w:after="0" w:line="240" w:lineRule="auto"/>
        <w:jc w:val="center"/>
        <w:rPr>
          <w:rFonts w:ascii="Times New Roman" w:hAnsi="Times New Roman" w:cs="Times New Roman"/>
          <w:b/>
          <w:sz w:val="24"/>
          <w:szCs w:val="24"/>
        </w:rPr>
      </w:pPr>
      <w:r>
        <w:rPr>
          <w:noProof/>
        </w:rPr>
        <w:drawing>
          <wp:inline distT="0" distB="0" distL="0" distR="0" wp14:anchorId="3FE41BF7" wp14:editId="2D11AF45">
            <wp:extent cx="3914775" cy="2157730"/>
            <wp:effectExtent l="19050" t="19050" r="9525" b="13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stretch>
                      <a:fillRect/>
                    </a:stretch>
                  </pic:blipFill>
                  <pic:spPr>
                    <a:xfrm>
                      <a:off x="0" y="0"/>
                      <a:ext cx="3919064" cy="2160566"/>
                    </a:xfrm>
                    <a:prstGeom prst="rect">
                      <a:avLst/>
                    </a:prstGeom>
                    <a:ln w="6350">
                      <a:solidFill>
                        <a:schemeClr val="tx1"/>
                      </a:solidFill>
                    </a:ln>
                  </pic:spPr>
                </pic:pic>
              </a:graphicData>
            </a:graphic>
          </wp:inline>
        </w:drawing>
      </w:r>
    </w:p>
    <w:p w14:paraId="02395DC9" w14:textId="77777777" w:rsidR="005C5CFC" w:rsidRDefault="007A0C19">
      <w:pPr>
        <w:pStyle w:val="Caption"/>
        <w:spacing w:after="0"/>
        <w:jc w:val="center"/>
        <w:rPr>
          <w:rFonts w:ascii="Times New Roman" w:hAnsi="Times New Roman" w:cs="Times New Roman"/>
          <w:i w:val="0"/>
          <w:iCs w:val="0"/>
          <w:color w:val="auto"/>
          <w:sz w:val="24"/>
          <w:szCs w:val="24"/>
        </w:rPr>
      </w:pPr>
      <w:bookmarkStart w:id="29" w:name="_Toc190147514"/>
      <w:bookmarkStart w:id="30" w:name="_Toc190148831"/>
      <w:proofErr w:type="spellStart"/>
      <w:r>
        <w:rPr>
          <w:rFonts w:ascii="Times New Roman" w:hAnsi="Times New Roman" w:cs="Times New Roman"/>
          <w:i w:val="0"/>
          <w:iCs w:val="0"/>
          <w:color w:val="auto"/>
          <w:sz w:val="24"/>
          <w:szCs w:val="24"/>
        </w:rPr>
        <w:t>FIgure</w:t>
      </w:r>
      <w:proofErr w:type="spellEnd"/>
      <w:r>
        <w:rPr>
          <w:rFonts w:ascii="Times New Roman" w:hAnsi="Times New Roman" w:cs="Times New Roman"/>
          <w:i w:val="0"/>
          <w:iCs w:val="0"/>
          <w:color w:val="auto"/>
          <w:sz w:val="24"/>
          <w:szCs w:val="24"/>
        </w:rPr>
        <w:t xml:space="preserve"> 2</w:t>
      </w:r>
      <w:r>
        <w:rPr>
          <w:rFonts w:ascii="Times New Roman" w:hAnsi="Times New Roman" w:cs="Times New Roman"/>
          <w:i w:val="0"/>
          <w:iCs w:val="0"/>
          <w:color w:val="auto"/>
          <w:sz w:val="24"/>
          <w:szCs w:val="24"/>
        </w:rPr>
        <w:br/>
      </w:r>
      <w:r>
        <w:rPr>
          <w:rFonts w:ascii="Times New Roman" w:hAnsi="Times New Roman" w:cs="Times New Roman"/>
          <w:bCs/>
          <w:i w:val="0"/>
          <w:iCs w:val="0"/>
          <w:color w:val="auto"/>
          <w:sz w:val="24"/>
          <w:szCs w:val="24"/>
        </w:rPr>
        <w:t>Path Analysis</w:t>
      </w:r>
      <w:bookmarkEnd w:id="29"/>
      <w:bookmarkEnd w:id="30"/>
    </w:p>
    <w:p w14:paraId="6DCFA0E3" w14:textId="77777777" w:rsidR="005C5CFC" w:rsidRDefault="007A0C19">
      <w:pPr>
        <w:spacing w:after="0" w:line="240" w:lineRule="auto"/>
        <w:ind w:firstLine="720"/>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 xml:space="preserve">Based on Figure 2, the regression equation shows the effect of tax outreach (X2) on taxpayer compliance (Y), with taxpayer awareness (Z) as a mediating variable, as </w:t>
      </w:r>
      <w:r>
        <w:rPr>
          <w:rFonts w:ascii="Times New Roman" w:eastAsia="Times New Roman" w:hAnsi="Times New Roman" w:cs="Times New Roman"/>
          <w:sz w:val="24"/>
          <w:szCs w:val="24"/>
          <w:lang w:val="zh-CN"/>
        </w:rPr>
        <w:t>follows:</w:t>
      </w:r>
    </w:p>
    <w:p w14:paraId="515C1F80" w14:textId="77777777" w:rsidR="005C5CFC" w:rsidRDefault="007A0C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Equation 1</w:t>
      </w:r>
    </w:p>
    <w:p w14:paraId="563145CB" w14:textId="77777777" w:rsidR="005C5CFC" w:rsidRDefault="007A0C19">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Z = b1X1 + e1</w:t>
      </w:r>
    </w:p>
    <w:p w14:paraId="3B4F63D9" w14:textId="77777777" w:rsidR="005C5CFC" w:rsidRDefault="007A0C19">
      <w:pPr>
        <w:spacing w:after="0" w:line="240" w:lineRule="auto"/>
        <w:ind w:left="284"/>
        <w:rPr>
          <w:rFonts w:ascii="Times New Roman" w:hAnsi="Times New Roman" w:cs="Times New Roman"/>
          <w:sz w:val="24"/>
          <w:szCs w:val="24"/>
        </w:rPr>
      </w:pPr>
      <w:r>
        <w:rPr>
          <w:rFonts w:ascii="Times New Roman" w:eastAsia="Times New Roman" w:hAnsi="Times New Roman" w:cs="Times New Roman"/>
          <w:sz w:val="24"/>
          <w:szCs w:val="24"/>
        </w:rPr>
        <w:t xml:space="preserve">Z = </w:t>
      </w:r>
      <w:r>
        <w:rPr>
          <w:rFonts w:ascii="Times New Roman" w:hAnsi="Times New Roman" w:cs="Times New Roman"/>
          <w:sz w:val="24"/>
          <w:szCs w:val="24"/>
        </w:rPr>
        <w:t>0,322X1 + e1</w:t>
      </w:r>
    </w:p>
    <w:p w14:paraId="6FB65345" w14:textId="77777777" w:rsidR="005C5CFC" w:rsidRDefault="007A0C19">
      <w:pPr>
        <w:spacing w:after="0" w:line="240" w:lineRule="auto"/>
        <w:ind w:left="284"/>
        <w:rPr>
          <w:rFonts w:ascii="Times New Roman" w:hAnsi="Times New Roman" w:cs="Times New Roman"/>
          <w:sz w:val="24"/>
          <w:szCs w:val="24"/>
        </w:rPr>
      </w:pPr>
      <w:r>
        <w:rPr>
          <w:rFonts w:ascii="Times New Roman" w:eastAsia="Times New Roman" w:hAnsi="Times New Roman" w:cs="Times New Roman"/>
          <w:sz w:val="24"/>
          <w:szCs w:val="24"/>
        </w:rPr>
        <w:t>or</w:t>
      </w:r>
    </w:p>
    <w:p w14:paraId="40A57D4C" w14:textId="77777777" w:rsidR="005C5CFC" w:rsidRDefault="007A0C19">
      <w:pPr>
        <w:spacing w:after="0" w:line="240" w:lineRule="auto"/>
        <w:ind w:left="284"/>
        <w:rPr>
          <w:rFonts w:ascii="Times New Roman" w:eastAsia="Times New Roman" w:hAnsi="Times New Roman" w:cs="Times New Roman"/>
          <w:sz w:val="24"/>
          <w:szCs w:val="24"/>
        </w:rPr>
      </w:pPr>
      <w:r>
        <w:rPr>
          <w:rFonts w:ascii="Times New Roman" w:hAnsi="Times New Roman" w:cs="Times New Roman"/>
          <w:sz w:val="24"/>
          <w:szCs w:val="24"/>
        </w:rPr>
        <w:t xml:space="preserve">Taxpayer awareness </w:t>
      </w:r>
      <w:proofErr w:type="gramStart"/>
      <w:r>
        <w:rPr>
          <w:rFonts w:ascii="Times New Roman" w:hAnsi="Times New Roman" w:cs="Times New Roman"/>
          <w:sz w:val="24"/>
          <w:szCs w:val="24"/>
        </w:rPr>
        <w:t>=  0,322</w:t>
      </w:r>
      <w:proofErr w:type="gramEnd"/>
      <w:r>
        <w:rPr>
          <w:rFonts w:ascii="Times New Roman" w:hAnsi="Times New Roman" w:cs="Times New Roman"/>
          <w:sz w:val="24"/>
          <w:szCs w:val="24"/>
        </w:rPr>
        <w:t xml:space="preserve"> tax outreach + e1</w:t>
      </w:r>
    </w:p>
    <w:p w14:paraId="27C49092" w14:textId="77777777" w:rsidR="005C5CFC" w:rsidRDefault="007A0C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Equation 2</w:t>
      </w:r>
    </w:p>
    <w:p w14:paraId="3AEB0137" w14:textId="77777777" w:rsidR="005C5CFC" w:rsidRDefault="007A0C19">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Y = b2X1 + b3Z + e2</w:t>
      </w:r>
    </w:p>
    <w:p w14:paraId="649A5C17" w14:textId="77777777" w:rsidR="005C5CFC" w:rsidRDefault="007A0C19">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 = </w:t>
      </w:r>
      <w:r>
        <w:rPr>
          <w:rFonts w:ascii="Times New Roman" w:hAnsi="Times New Roman" w:cs="Times New Roman"/>
          <w:sz w:val="24"/>
          <w:szCs w:val="24"/>
        </w:rPr>
        <w:t>0,243</w:t>
      </w:r>
      <w:r>
        <w:rPr>
          <w:rFonts w:ascii="Times New Roman" w:eastAsia="Times New Roman" w:hAnsi="Times New Roman" w:cs="Times New Roman"/>
          <w:sz w:val="24"/>
          <w:szCs w:val="24"/>
        </w:rPr>
        <w:t xml:space="preserve">X1 </w:t>
      </w:r>
      <w:proofErr w:type="gramStart"/>
      <w:r>
        <w:rPr>
          <w:rFonts w:ascii="Times New Roman" w:eastAsia="Times New Roman" w:hAnsi="Times New Roman" w:cs="Times New Roman"/>
          <w:sz w:val="24"/>
          <w:szCs w:val="24"/>
        </w:rPr>
        <w:t xml:space="preserve">+  </w:t>
      </w:r>
      <w:r>
        <w:rPr>
          <w:rFonts w:ascii="Times New Roman" w:hAnsi="Times New Roman" w:cs="Times New Roman"/>
          <w:sz w:val="24"/>
          <w:szCs w:val="24"/>
        </w:rPr>
        <w:t>0,490</w:t>
      </w:r>
      <w:proofErr w:type="gramEnd"/>
      <m:oMath>
        <m:d>
          <m:dPr>
            <m:ctrlPr>
              <w:rPr>
                <w:rFonts w:ascii="Cambria Math" w:hAnsi="Cambria Math" w:cs="Times New Roman"/>
                <w:i/>
                <w:sz w:val="24"/>
                <w:szCs w:val="24"/>
              </w:rPr>
            </m:ctrlPr>
          </m:dPr>
          <m:e>
            <m:r>
              <m:rPr>
                <m:sty m:val="p"/>
              </m:rPr>
              <w:rPr>
                <w:rFonts w:ascii="Cambria Math" w:hAnsi="Cambria Math" w:cs="Times New Roman"/>
                <w:sz w:val="24"/>
                <w:szCs w:val="24"/>
              </w:rPr>
              <m:t>0,322X1</m:t>
            </m:r>
          </m:e>
        </m:d>
      </m:oMath>
      <w:r>
        <w:rPr>
          <w:rFonts w:ascii="Times New Roman" w:eastAsia="Times New Roman" w:hAnsi="Times New Roman" w:cs="Times New Roman"/>
          <w:sz w:val="24"/>
          <w:szCs w:val="24"/>
        </w:rPr>
        <w:t xml:space="preserve"> + e2</w:t>
      </w:r>
    </w:p>
    <w:p w14:paraId="10CBD8A4" w14:textId="77777777" w:rsidR="005C5CFC" w:rsidRDefault="007A0C19">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or</w:t>
      </w:r>
    </w:p>
    <w:p w14:paraId="7742CFD6" w14:textId="77777777" w:rsidR="005C5CFC" w:rsidRDefault="007A0C19">
      <w:pPr>
        <w:spacing w:after="0" w:line="240" w:lineRule="auto"/>
        <w:ind w:left="284"/>
        <w:rPr>
          <w:rFonts w:ascii="Times New Roman" w:eastAsia="Times New Roman" w:hAnsi="Times New Roman" w:cs="Times New Roman"/>
          <w:sz w:val="24"/>
          <w:szCs w:val="24"/>
        </w:rPr>
      </w:pPr>
      <w:r>
        <w:rPr>
          <w:rFonts w:ascii="Times New Roman" w:hAnsi="Times New Roman" w:cs="Times New Roman"/>
          <w:sz w:val="24"/>
          <w:szCs w:val="24"/>
        </w:rPr>
        <w:t>Taxpayer awareness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r>
        <w:rPr>
          <w:rFonts w:ascii="Times New Roman" w:hAnsi="Times New Roman" w:cs="Times New Roman"/>
          <w:sz w:val="24"/>
          <w:szCs w:val="24"/>
        </w:rPr>
        <w:t>0,243</w:t>
      </w:r>
      <w:proofErr w:type="gramEnd"/>
      <w:r>
        <w:rPr>
          <w:rFonts w:ascii="Times New Roman" w:hAnsi="Times New Roman" w:cs="Times New Roman"/>
          <w:sz w:val="24"/>
          <w:szCs w:val="24"/>
        </w:rPr>
        <w:t xml:space="preserve"> tax outreach</w:t>
      </w:r>
      <w:r>
        <w:rPr>
          <w:rFonts w:ascii="Times New Roman" w:eastAsia="Times New Roman" w:hAnsi="Times New Roman" w:cs="Times New Roman"/>
          <w:sz w:val="24"/>
          <w:szCs w:val="24"/>
        </w:rPr>
        <w:t xml:space="preserve"> + </w:t>
      </w:r>
      <w:r>
        <w:rPr>
          <w:rFonts w:ascii="Times New Roman" w:hAnsi="Times New Roman" w:cs="Times New Roman"/>
          <w:sz w:val="24"/>
          <w:szCs w:val="24"/>
        </w:rPr>
        <w:t xml:space="preserve">0,490(0,322 tax outreach) </w:t>
      </w:r>
      <w:r>
        <w:rPr>
          <w:rFonts w:ascii="Times New Roman" w:eastAsia="Times New Roman" w:hAnsi="Times New Roman" w:cs="Times New Roman"/>
          <w:sz w:val="24"/>
          <w:szCs w:val="24"/>
        </w:rPr>
        <w:t>+ e2</w:t>
      </w:r>
    </w:p>
    <w:p w14:paraId="592C30CA" w14:textId="77777777" w:rsidR="005C5CFC" w:rsidRDefault="007A0C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14:paraId="0F588C87" w14:textId="77777777" w:rsidR="005C5CFC" w:rsidRDefault="007A0C1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e</w:t>
      </w:r>
      <w:r>
        <w:rPr>
          <w:rFonts w:ascii="Times New Roman" w:hAnsi="Times New Roman" w:cs="Times New Roman"/>
          <w:bCs/>
          <w:sz w:val="24"/>
          <w:szCs w:val="24"/>
        </w:rPr>
        <w:tab/>
      </w:r>
      <w:r>
        <w:rPr>
          <w:rFonts w:ascii="Times New Roman" w:hAnsi="Times New Roman" w:cs="Times New Roman"/>
          <w:bCs/>
          <w:sz w:val="24"/>
          <w:szCs w:val="24"/>
        </w:rPr>
        <w:t xml:space="preserve"> = </w:t>
      </w:r>
      <w:proofErr w:type="spellStart"/>
      <w:r>
        <w:rPr>
          <w:rFonts w:ascii="Times New Roman" w:hAnsi="Times New Roman" w:cs="Times New Roman"/>
          <w:bCs/>
          <w:sz w:val="24"/>
          <w:szCs w:val="24"/>
        </w:rPr>
        <w:t>Standar</w:t>
      </w:r>
      <w:proofErr w:type="spellEnd"/>
      <w:r>
        <w:rPr>
          <w:rFonts w:ascii="Times New Roman" w:hAnsi="Times New Roman" w:cs="Times New Roman"/>
          <w:bCs/>
          <w:sz w:val="24"/>
          <w:szCs w:val="24"/>
        </w:rPr>
        <w:t xml:space="preserve"> error</w:t>
      </w:r>
    </w:p>
    <w:p w14:paraId="5313D409" w14:textId="77777777" w:rsidR="005C5CFC" w:rsidRDefault="005C5CFC">
      <w:pPr>
        <w:spacing w:after="0" w:line="240" w:lineRule="auto"/>
        <w:rPr>
          <w:rFonts w:ascii="Times New Roman" w:hAnsi="Times New Roman" w:cs="Times New Roman"/>
          <w:bCs/>
          <w:sz w:val="24"/>
          <w:szCs w:val="24"/>
        </w:rPr>
      </w:pPr>
    </w:p>
    <w:p w14:paraId="3ABA3191" w14:textId="77777777" w:rsidR="005C5CFC" w:rsidRDefault="007A0C19">
      <w:pPr>
        <w:pStyle w:val="Heading2"/>
        <w:spacing w:before="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Hypothetic Test</w:t>
      </w:r>
    </w:p>
    <w:p w14:paraId="140C486B" w14:textId="77777777" w:rsidR="005C5CFC" w:rsidRDefault="007A0C19">
      <w:pPr>
        <w:spacing w:after="0" w:line="240" w:lineRule="auto"/>
        <w:ind w:firstLine="720"/>
        <w:jc w:val="both"/>
        <w:rPr>
          <w:rFonts w:ascii="Times New Roman" w:hAnsi="Times New Roman"/>
          <w:sz w:val="24"/>
          <w:szCs w:val="24"/>
          <w:lang w:val="zh-CN"/>
        </w:rPr>
      </w:pPr>
      <w:r>
        <w:rPr>
          <w:rFonts w:ascii="Times New Roman" w:hAnsi="Times New Roman"/>
          <w:sz w:val="24"/>
          <w:szCs w:val="24"/>
          <w:lang w:val="zh-CN"/>
        </w:rPr>
        <w:t>The hypothesis test verifies the proposed hypotheses empirically. Researchers examined the hypotheses based on the path coefficients and p-values, both direct and indirect effects between independent and dependent variable</w:t>
      </w:r>
      <w:r>
        <w:rPr>
          <w:rFonts w:ascii="Times New Roman" w:hAnsi="Times New Roman"/>
          <w:sz w:val="24"/>
          <w:szCs w:val="24"/>
          <w:lang w:val="zh-CN"/>
        </w:rPr>
        <w:t>s.</w:t>
      </w:r>
    </w:p>
    <w:p w14:paraId="3642E1F3" w14:textId="77777777" w:rsidR="005C5CFC" w:rsidRDefault="005C5CFC">
      <w:pPr>
        <w:spacing w:after="0" w:line="240" w:lineRule="auto"/>
        <w:ind w:firstLine="720"/>
        <w:jc w:val="both"/>
        <w:rPr>
          <w:rFonts w:ascii="Times New Roman" w:hAnsi="Times New Roman"/>
          <w:sz w:val="24"/>
          <w:szCs w:val="24"/>
        </w:rPr>
      </w:pPr>
    </w:p>
    <w:p w14:paraId="3EE30025" w14:textId="77777777" w:rsidR="005C5CFC" w:rsidRDefault="007A0C19">
      <w:pPr>
        <w:pStyle w:val="Caption"/>
        <w:spacing w:after="0"/>
        <w:jc w:val="center"/>
        <w:rPr>
          <w:rFonts w:ascii="Times New Roman" w:hAnsi="Times New Roman" w:cs="Times New Roman"/>
          <w:i w:val="0"/>
          <w:iCs w:val="0"/>
          <w:color w:val="auto"/>
          <w:sz w:val="24"/>
          <w:szCs w:val="24"/>
        </w:rPr>
      </w:pPr>
      <w:bookmarkStart w:id="31" w:name="_Toc190147512"/>
      <w:bookmarkStart w:id="32" w:name="_Toc190148891"/>
      <w:r>
        <w:rPr>
          <w:rFonts w:ascii="Times New Roman" w:hAnsi="Times New Roman" w:cs="Times New Roman"/>
          <w:i w:val="0"/>
          <w:iCs w:val="0"/>
          <w:color w:val="auto"/>
          <w:sz w:val="24"/>
          <w:szCs w:val="24"/>
        </w:rPr>
        <w:t>Table 8</w:t>
      </w:r>
      <w:r>
        <w:rPr>
          <w:rFonts w:ascii="Times New Roman" w:hAnsi="Times New Roman" w:cs="Times New Roman"/>
          <w:i w:val="0"/>
          <w:iCs w:val="0"/>
          <w:color w:val="auto"/>
          <w:sz w:val="24"/>
          <w:szCs w:val="24"/>
        </w:rPr>
        <w:br/>
        <w:t xml:space="preserve">Hypothetic Test </w:t>
      </w:r>
      <w:bookmarkEnd w:id="31"/>
      <w:bookmarkEnd w:id="32"/>
    </w:p>
    <w:tbl>
      <w:tblPr>
        <w:tblStyle w:val="TableGrid"/>
        <w:tblW w:w="8608" w:type="dxa"/>
        <w:jc w:val="center"/>
        <w:tblLook w:val="04A0" w:firstRow="1" w:lastRow="0" w:firstColumn="1" w:lastColumn="0" w:noHBand="0" w:noVBand="1"/>
      </w:tblPr>
      <w:tblGrid>
        <w:gridCol w:w="4928"/>
        <w:gridCol w:w="1309"/>
        <w:gridCol w:w="1254"/>
        <w:gridCol w:w="1117"/>
      </w:tblGrid>
      <w:tr w:rsidR="005C5CFC" w14:paraId="7D889FFE" w14:textId="77777777">
        <w:trPr>
          <w:jc w:val="center"/>
        </w:trPr>
        <w:tc>
          <w:tcPr>
            <w:tcW w:w="4928" w:type="dxa"/>
          </w:tcPr>
          <w:p w14:paraId="25894F41" w14:textId="77777777" w:rsidR="005C5CFC" w:rsidRDefault="005C5CFC">
            <w:pPr>
              <w:spacing w:after="0" w:line="240" w:lineRule="auto"/>
              <w:rPr>
                <w:lang w:val="id-ID"/>
              </w:rPr>
            </w:pPr>
          </w:p>
        </w:tc>
        <w:tc>
          <w:tcPr>
            <w:tcW w:w="1309" w:type="dxa"/>
          </w:tcPr>
          <w:p w14:paraId="1FB232DA" w14:textId="77777777" w:rsidR="005C5CFC" w:rsidRDefault="007A0C19">
            <w:pPr>
              <w:spacing w:after="0" w:line="240" w:lineRule="auto"/>
              <w:jc w:val="center"/>
              <w:rPr>
                <w:rFonts w:ascii="Times New Roman" w:hAnsi="Times New Roman" w:cs="Times New Roman"/>
                <w:sz w:val="24"/>
                <w:szCs w:val="24"/>
                <w:lang w:val="id-ID"/>
              </w:rPr>
            </w:pPr>
            <w:r>
              <w:rPr>
                <w:rFonts w:ascii="Times New Roman" w:hAnsi="Times New Roman" w:cs="Times New Roman"/>
                <w:i/>
                <w:sz w:val="24"/>
                <w:szCs w:val="24"/>
                <w:lang w:val="id-ID"/>
              </w:rPr>
              <w:t>Path coefficients</w:t>
            </w:r>
          </w:p>
        </w:tc>
        <w:tc>
          <w:tcPr>
            <w:tcW w:w="1254" w:type="dxa"/>
          </w:tcPr>
          <w:p w14:paraId="12559E8E"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 Statistics</w:t>
            </w:r>
          </w:p>
        </w:tc>
        <w:tc>
          <w:tcPr>
            <w:tcW w:w="1117" w:type="dxa"/>
          </w:tcPr>
          <w:p w14:paraId="79B05A64" w14:textId="77777777" w:rsidR="005C5CFC" w:rsidRDefault="007A0C19">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P Values</w:t>
            </w:r>
          </w:p>
        </w:tc>
      </w:tr>
      <w:tr w:rsidR="005C5CFC" w14:paraId="38364686" w14:textId="77777777">
        <w:trPr>
          <w:jc w:val="center"/>
        </w:trPr>
        <w:tc>
          <w:tcPr>
            <w:tcW w:w="4928" w:type="dxa"/>
          </w:tcPr>
          <w:p w14:paraId="7D6EC23D" w14:textId="77777777" w:rsidR="005C5CFC" w:rsidRDefault="007A0C19">
            <w:pPr>
              <w:spacing w:after="0" w:line="240" w:lineRule="auto"/>
              <w:rPr>
                <w:lang w:val="id-ID"/>
              </w:rPr>
            </w:pPr>
            <w:r>
              <w:rPr>
                <w:rFonts w:ascii="Times New Roman" w:hAnsi="Times New Roman" w:cs="Times New Roman"/>
                <w:sz w:val="24"/>
                <w:szCs w:val="24"/>
                <w:lang w:val="id-ID"/>
              </w:rPr>
              <w:t xml:space="preserve">Tax outreach </w:t>
            </w:r>
            <w:r>
              <w:rPr>
                <w:rFonts w:ascii="Times New Roman" w:hAnsi="Times New Roman" w:cs="Times New Roman"/>
                <w:sz w:val="24"/>
                <w:szCs w:val="24"/>
                <w:lang w:val="id-ID"/>
              </w:rPr>
              <w:sym w:font="Wingdings" w:char="F0E0"/>
            </w:r>
            <w:r>
              <w:rPr>
                <w:rFonts w:ascii="Times New Roman" w:hAnsi="Times New Roman" w:cs="Times New Roman"/>
                <w:sz w:val="24"/>
                <w:szCs w:val="24"/>
                <w:lang w:val="id-ID"/>
              </w:rPr>
              <w:t xml:space="preserve"> Taxpayer awareness</w:t>
            </w:r>
          </w:p>
        </w:tc>
        <w:tc>
          <w:tcPr>
            <w:tcW w:w="1309" w:type="dxa"/>
          </w:tcPr>
          <w:p w14:paraId="1D1E9ED1"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0,322</w:t>
            </w:r>
          </w:p>
        </w:tc>
        <w:tc>
          <w:tcPr>
            <w:tcW w:w="1254" w:type="dxa"/>
          </w:tcPr>
          <w:p w14:paraId="3ABF66C2"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5,473</w:t>
            </w:r>
          </w:p>
        </w:tc>
        <w:tc>
          <w:tcPr>
            <w:tcW w:w="1117" w:type="dxa"/>
          </w:tcPr>
          <w:p w14:paraId="5BD5E81B"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r>
      <w:tr w:rsidR="005C5CFC" w14:paraId="427CE4B3" w14:textId="77777777">
        <w:trPr>
          <w:jc w:val="center"/>
        </w:trPr>
        <w:tc>
          <w:tcPr>
            <w:tcW w:w="4928" w:type="dxa"/>
          </w:tcPr>
          <w:p w14:paraId="153C600B" w14:textId="77777777" w:rsidR="005C5CFC" w:rsidRDefault="007A0C19">
            <w:pPr>
              <w:spacing w:after="0" w:line="240" w:lineRule="auto"/>
              <w:rPr>
                <w:lang w:val="id-ID"/>
              </w:rPr>
            </w:pPr>
            <w:r>
              <w:rPr>
                <w:rFonts w:ascii="Times New Roman" w:hAnsi="Times New Roman" w:cs="Times New Roman"/>
                <w:sz w:val="24"/>
                <w:szCs w:val="24"/>
                <w:lang w:val="id-ID"/>
              </w:rPr>
              <w:t xml:space="preserve">Tax outreach </w:t>
            </w:r>
            <w:r>
              <w:rPr>
                <w:rFonts w:ascii="Times New Roman" w:hAnsi="Times New Roman" w:cs="Times New Roman"/>
                <w:sz w:val="24"/>
                <w:szCs w:val="24"/>
                <w:lang w:val="id-ID"/>
              </w:rPr>
              <w:sym w:font="Wingdings" w:char="F0E0"/>
            </w:r>
            <w:r>
              <w:rPr>
                <w:rFonts w:ascii="Times New Roman" w:hAnsi="Times New Roman" w:cs="Times New Roman"/>
                <w:sz w:val="24"/>
                <w:szCs w:val="24"/>
                <w:lang w:val="id-ID"/>
              </w:rPr>
              <w:t xml:space="preserve"> Taxpayer awareness</w:t>
            </w:r>
          </w:p>
        </w:tc>
        <w:tc>
          <w:tcPr>
            <w:tcW w:w="1309" w:type="dxa"/>
          </w:tcPr>
          <w:p w14:paraId="483D45E9"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0,243</w:t>
            </w:r>
          </w:p>
        </w:tc>
        <w:tc>
          <w:tcPr>
            <w:tcW w:w="1254" w:type="dxa"/>
          </w:tcPr>
          <w:p w14:paraId="71AFD328"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4,240</w:t>
            </w:r>
          </w:p>
        </w:tc>
        <w:tc>
          <w:tcPr>
            <w:tcW w:w="1117" w:type="dxa"/>
          </w:tcPr>
          <w:p w14:paraId="0144ABBB"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r>
      <w:tr w:rsidR="005C5CFC" w14:paraId="345A35E4" w14:textId="77777777">
        <w:trPr>
          <w:jc w:val="center"/>
        </w:trPr>
        <w:tc>
          <w:tcPr>
            <w:tcW w:w="4928" w:type="dxa"/>
          </w:tcPr>
          <w:p w14:paraId="4C5E709C" w14:textId="77777777" w:rsidR="005C5CFC" w:rsidRDefault="007A0C19">
            <w:pPr>
              <w:spacing w:after="0" w:line="240" w:lineRule="auto"/>
              <w:rPr>
                <w:lang w:val="id-ID"/>
              </w:rPr>
            </w:pPr>
            <w:r>
              <w:rPr>
                <w:rFonts w:ascii="Times New Roman" w:hAnsi="Times New Roman" w:cs="Times New Roman"/>
                <w:sz w:val="24"/>
                <w:szCs w:val="24"/>
                <w:lang w:val="id-ID"/>
              </w:rPr>
              <w:t xml:space="preserve">Taxpayer awareness </w:t>
            </w:r>
            <w:r>
              <w:rPr>
                <w:rFonts w:ascii="Times New Roman" w:hAnsi="Times New Roman" w:cs="Times New Roman"/>
                <w:sz w:val="24"/>
                <w:szCs w:val="24"/>
                <w:lang w:val="id-ID"/>
              </w:rPr>
              <w:sym w:font="Wingdings" w:char="F0E0"/>
            </w:r>
            <w:r>
              <w:rPr>
                <w:rFonts w:ascii="Times New Roman" w:hAnsi="Times New Roman" w:cs="Times New Roman"/>
                <w:sz w:val="24"/>
                <w:szCs w:val="24"/>
                <w:lang w:val="id-ID"/>
              </w:rPr>
              <w:t xml:space="preserve"> Taxpayer compliance</w:t>
            </w:r>
          </w:p>
        </w:tc>
        <w:tc>
          <w:tcPr>
            <w:tcW w:w="1309" w:type="dxa"/>
          </w:tcPr>
          <w:p w14:paraId="5E12DDD9"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0,490</w:t>
            </w:r>
          </w:p>
        </w:tc>
        <w:tc>
          <w:tcPr>
            <w:tcW w:w="1254" w:type="dxa"/>
          </w:tcPr>
          <w:p w14:paraId="14D5AB1F"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10,406</w:t>
            </w:r>
          </w:p>
        </w:tc>
        <w:tc>
          <w:tcPr>
            <w:tcW w:w="1117" w:type="dxa"/>
          </w:tcPr>
          <w:p w14:paraId="64127D35"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r>
      <w:tr w:rsidR="005C5CFC" w14:paraId="5D0614FA" w14:textId="77777777">
        <w:trPr>
          <w:jc w:val="center"/>
        </w:trPr>
        <w:tc>
          <w:tcPr>
            <w:tcW w:w="4928" w:type="dxa"/>
          </w:tcPr>
          <w:p w14:paraId="03D24B4A" w14:textId="77777777" w:rsidR="005C5CFC" w:rsidRDefault="007A0C19">
            <w:pPr>
              <w:spacing w:after="0" w:line="240" w:lineRule="auto"/>
            </w:pPr>
            <w:r>
              <w:rPr>
                <w:rFonts w:ascii="Times New Roman" w:hAnsi="Times New Roman" w:cs="Times New Roman"/>
                <w:sz w:val="24"/>
                <w:szCs w:val="24"/>
                <w:lang w:val="id-ID"/>
              </w:rPr>
              <w:t xml:space="preserve">Tax outreach </w:t>
            </w:r>
            <w:r>
              <w:rPr>
                <w:rFonts w:ascii="Times New Roman" w:hAnsi="Times New Roman" w:cs="Times New Roman"/>
                <w:sz w:val="24"/>
                <w:szCs w:val="24"/>
                <w:lang w:val="id-ID"/>
              </w:rPr>
              <w:sym w:font="Wingdings" w:char="F0E0"/>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Taxpayer awareness </w:t>
            </w:r>
            <w:r>
              <w:rPr>
                <w:rFonts w:ascii="Times New Roman" w:hAnsi="Times New Roman" w:cs="Times New Roman"/>
                <w:sz w:val="24"/>
                <w:szCs w:val="24"/>
                <w:lang w:val="id-ID"/>
              </w:rPr>
              <w:sym w:font="Wingdings" w:char="F0E0"/>
            </w:r>
            <w:r>
              <w:rPr>
                <w:rFonts w:ascii="Times New Roman" w:hAnsi="Times New Roman" w:cs="Times New Roman"/>
                <w:sz w:val="24"/>
                <w:szCs w:val="24"/>
                <w:lang w:val="id-ID"/>
              </w:rPr>
              <w:t xml:space="preserve"> Taxpayer compliance</w:t>
            </w:r>
          </w:p>
        </w:tc>
        <w:tc>
          <w:tcPr>
            <w:tcW w:w="1309" w:type="dxa"/>
          </w:tcPr>
          <w:p w14:paraId="359F1918"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0,158</w:t>
            </w:r>
          </w:p>
        </w:tc>
        <w:tc>
          <w:tcPr>
            <w:tcW w:w="1254" w:type="dxa"/>
          </w:tcPr>
          <w:p w14:paraId="339284F0"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5,070</w:t>
            </w:r>
          </w:p>
        </w:tc>
        <w:tc>
          <w:tcPr>
            <w:tcW w:w="1117" w:type="dxa"/>
          </w:tcPr>
          <w:p w14:paraId="1702AF26" w14:textId="77777777" w:rsidR="005C5CFC" w:rsidRDefault="007A0C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w:t>
            </w:r>
          </w:p>
        </w:tc>
      </w:tr>
    </w:tbl>
    <w:p w14:paraId="4D5FA24C" w14:textId="77777777" w:rsidR="005C5CFC" w:rsidRDefault="007A0C19">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cs="Times New Roman"/>
          <w:sz w:val="24"/>
          <w:szCs w:val="24"/>
        </w:rPr>
        <w:t xml:space="preserve">Source: primary processed data </w:t>
      </w:r>
      <w:r>
        <w:rPr>
          <w:rFonts w:ascii="Times New Roman" w:hAnsi="Times New Roman"/>
          <w:sz w:val="24"/>
          <w:szCs w:val="24"/>
        </w:rPr>
        <w:t xml:space="preserve">(2025) </w:t>
      </w:r>
    </w:p>
    <w:p w14:paraId="68E21187" w14:textId="77777777" w:rsidR="005C5CFC" w:rsidRDefault="005C5CFC">
      <w:pPr>
        <w:pStyle w:val="Caption"/>
        <w:spacing w:after="0"/>
        <w:jc w:val="center"/>
        <w:rPr>
          <w:rFonts w:ascii="Times New Roman" w:hAnsi="Times New Roman" w:cs="Times New Roman"/>
          <w:i w:val="0"/>
          <w:iCs w:val="0"/>
          <w:color w:val="auto"/>
          <w:sz w:val="24"/>
          <w:szCs w:val="24"/>
        </w:rPr>
      </w:pPr>
    </w:p>
    <w:p w14:paraId="43C752AB" w14:textId="77777777" w:rsidR="005C5CFC" w:rsidRDefault="005C5CFC"/>
    <w:p w14:paraId="50BB2FCE" w14:textId="77777777" w:rsidR="005C5CFC" w:rsidRDefault="007A0C19">
      <w:pPr>
        <w:spacing w:after="0" w:line="240" w:lineRule="auto"/>
        <w:rPr>
          <w:rFonts w:ascii="Times New Roman" w:hAnsi="Times New Roman" w:cs="Times New Roman"/>
          <w:sz w:val="24"/>
          <w:szCs w:val="24"/>
        </w:rPr>
      </w:pPr>
      <w:r>
        <w:rPr>
          <w:rFonts w:ascii="Times New Roman" w:hAnsi="Times New Roman" w:cs="Times New Roman"/>
          <w:sz w:val="24"/>
          <w:szCs w:val="24"/>
        </w:rPr>
        <w:t>Here are the hypothetic tests:</w:t>
      </w:r>
    </w:p>
    <w:p w14:paraId="3825C8D4" w14:textId="77777777" w:rsidR="005C5CFC" w:rsidRDefault="007A0C19">
      <w:pPr>
        <w:pStyle w:val="ListParagraph"/>
        <w:numPr>
          <w:ilvl w:val="0"/>
          <w:numId w:val="10"/>
        </w:numPr>
        <w:spacing w:after="0" w:line="240" w:lineRule="auto"/>
        <w:ind w:left="284" w:hanging="284"/>
        <w:rPr>
          <w:rFonts w:ascii="Times New Roman" w:hAnsi="Times New Roman" w:cs="Times New Roman"/>
          <w:b/>
          <w:bCs/>
          <w:sz w:val="24"/>
          <w:szCs w:val="24"/>
        </w:rPr>
      </w:pPr>
      <w:r>
        <w:rPr>
          <w:rFonts w:ascii="Times New Roman" w:hAnsi="Times New Roman" w:cs="Times New Roman"/>
          <w:b/>
          <w:bCs/>
          <w:sz w:val="24"/>
          <w:szCs w:val="24"/>
        </w:rPr>
        <w:t>The Effect of Tax Outreach on Taxpayer Awareness</w:t>
      </w:r>
    </w:p>
    <w:p w14:paraId="1C964270" w14:textId="77777777" w:rsidR="005C5CFC" w:rsidRDefault="007A0C19">
      <w:pPr>
        <w:pStyle w:val="NormalWeb"/>
        <w:spacing w:before="0" w:beforeAutospacing="0" w:after="0" w:afterAutospacing="0"/>
        <w:ind w:left="284" w:firstLine="425"/>
        <w:jc w:val="both"/>
      </w:pPr>
      <w:r>
        <w:t xml:space="preserve">The first hypothesis proposed that tax outreach has a positive effect </w:t>
      </w:r>
      <w:r>
        <w:t>on taxpayer awareness. Table 8 presents empirical evidence supporting this claim. The path coefficient for the effect of tax outreach on taxpayer awareness is 0.322 (positive), with a P-value of 0.000, which is below the 0.05 threshold. This result confirm</w:t>
      </w:r>
      <w:r>
        <w:t>s a significant positive effect, and thus, Hypothesis 1 (H1) is accepted. This finding indicates that an increase in tax outreach raises taxpayer awareness.</w:t>
      </w:r>
    </w:p>
    <w:p w14:paraId="4B7F78DC" w14:textId="77777777" w:rsidR="005C5CFC" w:rsidRDefault="007A0C19">
      <w:pPr>
        <w:pStyle w:val="NormalWeb"/>
        <w:spacing w:before="0" w:beforeAutospacing="0" w:after="0" w:afterAutospacing="0"/>
        <w:ind w:left="284" w:firstLine="425"/>
        <w:jc w:val="both"/>
      </w:pPr>
      <w:r>
        <w:t>Targeted and accessible tax outreach enhances taxpayers’ understanding and encourages hotel and res</w:t>
      </w:r>
      <w:r>
        <w:t xml:space="preserve">taurant taxpayers in Jepara Regency to prepare accurate documents and pay taxes voluntarily, recognizing taxation as a national necessity. These findings reinforce the relevance of the </w:t>
      </w:r>
      <w:r>
        <w:rPr>
          <w:rStyle w:val="Strong"/>
          <w:b w:val="0"/>
          <w:bCs w:val="0"/>
        </w:rPr>
        <w:t>Theory of Planned Behavior (TPB)</w:t>
      </w:r>
      <w:r>
        <w:rPr>
          <w:b/>
          <w:bCs/>
        </w:rPr>
        <w:t>,</w:t>
      </w:r>
      <w:r>
        <w:t xml:space="preserve"> which explains that taxpayer behavior</w:t>
      </w:r>
      <w:r>
        <w:t xml:space="preserve"> is strongly influenced by attitudes, subjective norms, and perceived behavioral control.</w:t>
      </w:r>
    </w:p>
    <w:p w14:paraId="744C7645" w14:textId="77777777" w:rsidR="005C5CFC" w:rsidRDefault="007A0C19">
      <w:pPr>
        <w:pStyle w:val="NormalWeb"/>
        <w:spacing w:before="0" w:beforeAutospacing="0" w:after="0" w:afterAutospacing="0"/>
        <w:ind w:left="284" w:firstLine="425"/>
        <w:jc w:val="both"/>
      </w:pPr>
      <w:r>
        <w:t xml:space="preserve">Tax Outreach aims to broaden taxpayers’ knowledge. When implemented effectively and delivered through accessible channels, it raises taxpayer awareness. As a result, </w:t>
      </w:r>
      <w:r>
        <w:t>taxpayers are more likely to prepare accurate documentation, pay taxes willingly, and understand their obligation as part of national responsibility.</w:t>
      </w:r>
    </w:p>
    <w:p w14:paraId="346239EA" w14:textId="77777777" w:rsidR="005C5CFC" w:rsidRDefault="007A0C19">
      <w:pPr>
        <w:pStyle w:val="ListParagraph"/>
        <w:numPr>
          <w:ilvl w:val="0"/>
          <w:numId w:val="10"/>
        </w:numPr>
        <w:spacing w:after="0" w:line="240" w:lineRule="auto"/>
        <w:ind w:left="284" w:hanging="284"/>
        <w:rPr>
          <w:rFonts w:ascii="Times New Roman" w:hAnsi="Times New Roman" w:cs="Times New Roman"/>
          <w:b/>
          <w:bCs/>
        </w:rPr>
      </w:pPr>
      <w:r>
        <w:rPr>
          <w:rFonts w:ascii="Times New Roman" w:hAnsi="Times New Roman" w:cs="Times New Roman"/>
          <w:b/>
          <w:bCs/>
        </w:rPr>
        <w:lastRenderedPageBreak/>
        <w:t>The Effect of Tax Outreach on Taxpayer Compliance</w:t>
      </w:r>
    </w:p>
    <w:p w14:paraId="3754A1CC" w14:textId="77777777" w:rsidR="005C5CFC" w:rsidRDefault="007A0C19">
      <w:pPr>
        <w:pStyle w:val="NormalWeb"/>
        <w:spacing w:before="0" w:beforeAutospacing="0" w:after="0" w:afterAutospacing="0"/>
        <w:ind w:left="284" w:firstLine="425"/>
        <w:jc w:val="both"/>
      </w:pPr>
      <w:r>
        <w:t>The second hypothesis proposed that tax outreach positiv</w:t>
      </w:r>
      <w:r>
        <w:t>ely affects taxpayer compliance. Table 8 provides empirical evidence supporting this hypothesis. The path coefficient for the effect of tax outreach on taxpayer compliance is 0.243 (positive), with a P-value of 0.000, indicating a significant positive corr</w:t>
      </w:r>
      <w:r>
        <w:t>elation. Therefore, Hypothesis 2 (H2) is accepted. The result suggests that increased tax outreach leads to higher taxpayer compliance.</w:t>
      </w:r>
    </w:p>
    <w:p w14:paraId="44CFD624" w14:textId="77777777" w:rsidR="005C5CFC" w:rsidRDefault="007A0C19">
      <w:pPr>
        <w:pStyle w:val="NormalWeb"/>
        <w:spacing w:before="0" w:beforeAutospacing="0" w:after="0" w:afterAutospacing="0"/>
        <w:ind w:left="284" w:firstLine="425"/>
        <w:jc w:val="both"/>
      </w:pPr>
      <w:r>
        <w:t>This correlation implies that effective, targeted, and accessible tax outreach significantly improves hotel taxpayers’ c</w:t>
      </w:r>
      <w:r>
        <w:t>ompliance in Jepara Regency. It encourages them to calculate taxes correctly, follow regulations, and submit reports on time.</w:t>
      </w:r>
    </w:p>
    <w:p w14:paraId="74570468" w14:textId="77777777" w:rsidR="005C5CFC" w:rsidRDefault="007A0C19">
      <w:pPr>
        <w:pStyle w:val="NormalWeb"/>
        <w:spacing w:before="0" w:beforeAutospacing="0" w:after="0" w:afterAutospacing="0"/>
        <w:ind w:left="284" w:firstLine="425"/>
        <w:jc w:val="both"/>
      </w:pPr>
      <w:r>
        <w:t xml:space="preserve">The findings align with the </w:t>
      </w:r>
      <w:r>
        <w:rPr>
          <w:rStyle w:val="Strong"/>
          <w:b w:val="0"/>
          <w:bCs w:val="0"/>
        </w:rPr>
        <w:t>Theory of Planned Behavior</w:t>
      </w:r>
      <w:r>
        <w:rPr>
          <w:b/>
          <w:bCs/>
        </w:rPr>
        <w:t>,</w:t>
      </w:r>
      <w:r>
        <w:t xml:space="preserve"> which posits that behavior reflects one’s personality, shaped by acquired knowledge. Information obtained through well-targeted outreach efforts can influence taxpayer compliance. When taxpayers access tax information specially through media—they are more</w:t>
      </w:r>
      <w:r>
        <w:t xml:space="preserve"> likely to comply, calculate taxes accurately, follow regulations, and report on time. The more intensive the tax outreach, the higher the level of compliance.</w:t>
      </w:r>
    </w:p>
    <w:p w14:paraId="4951081C" w14:textId="77777777" w:rsidR="005C5CFC" w:rsidRDefault="007A0C19">
      <w:pPr>
        <w:pStyle w:val="ListParagraph"/>
        <w:numPr>
          <w:ilvl w:val="0"/>
          <w:numId w:val="10"/>
        </w:numPr>
        <w:spacing w:after="0" w:line="240" w:lineRule="auto"/>
        <w:ind w:left="284" w:hanging="284"/>
        <w:rPr>
          <w:rFonts w:ascii="Times New Roman" w:hAnsi="Times New Roman" w:cs="Times New Roman"/>
          <w:b/>
          <w:bCs/>
          <w:sz w:val="24"/>
          <w:szCs w:val="24"/>
          <w:lang w:val="zh-CN"/>
        </w:rPr>
      </w:pPr>
      <w:r>
        <w:rPr>
          <w:rFonts w:ascii="Times New Roman" w:hAnsi="Times New Roman" w:cs="Times New Roman"/>
          <w:b/>
          <w:bCs/>
          <w:sz w:val="24"/>
          <w:szCs w:val="24"/>
          <w:lang w:val="zh-CN"/>
        </w:rPr>
        <w:t>The Effect of Taxpayer Awareness on Taxpayer Compliance</w:t>
      </w:r>
    </w:p>
    <w:p w14:paraId="44B0FD9A" w14:textId="77777777" w:rsidR="005C5CFC" w:rsidRDefault="007A0C19">
      <w:pPr>
        <w:pStyle w:val="ListParagraph"/>
        <w:spacing w:after="0" w:line="240" w:lineRule="auto"/>
        <w:ind w:left="284" w:firstLine="436"/>
        <w:jc w:val="both"/>
        <w:rPr>
          <w:rFonts w:ascii="Times New Roman" w:hAnsi="Times New Roman" w:cs="Times New Roman"/>
          <w:sz w:val="24"/>
          <w:szCs w:val="24"/>
          <w:lang w:val="zh-CN"/>
        </w:rPr>
      </w:pPr>
      <w:r>
        <w:rPr>
          <w:rFonts w:ascii="Times New Roman" w:hAnsi="Times New Roman" w:cs="Times New Roman"/>
          <w:sz w:val="24"/>
          <w:szCs w:val="24"/>
          <w:lang w:val="zh-CN"/>
        </w:rPr>
        <w:t>The third hypothesis proposed that taxpa</w:t>
      </w:r>
      <w:r>
        <w:rPr>
          <w:rFonts w:ascii="Times New Roman" w:hAnsi="Times New Roman" w:cs="Times New Roman"/>
          <w:sz w:val="24"/>
          <w:szCs w:val="24"/>
          <w:lang w:val="zh-CN"/>
        </w:rPr>
        <w:t>yer awareness positively affects taxpayer compliance. Table 8 presents empirical evidence supporting this claim. The path coefficient for the effect of taxpayer awareness on taxpayer compliance is 0.490 (positive), with a P-value of 0.000, which is below t</w:t>
      </w:r>
      <w:r>
        <w:rPr>
          <w:rFonts w:ascii="Times New Roman" w:hAnsi="Times New Roman" w:cs="Times New Roman"/>
          <w:sz w:val="24"/>
          <w:szCs w:val="24"/>
          <w:lang w:val="zh-CN"/>
        </w:rPr>
        <w:t>he 0.05 threshold. This result confirms a significant positive effect, and thus, Hypothesis 3 (H3) is accepted. These findings indicate that higher taxpayer awareness leads to greater taxpayer compliance.</w:t>
      </w:r>
    </w:p>
    <w:p w14:paraId="54FDD835" w14:textId="77777777" w:rsidR="005C5CFC" w:rsidRDefault="007A0C19">
      <w:pPr>
        <w:pStyle w:val="ListParagraph"/>
        <w:spacing w:after="0" w:line="240" w:lineRule="auto"/>
        <w:ind w:left="284" w:firstLine="436"/>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Taxpayers in Jepara Regency have demonstrated a </w:t>
      </w:r>
      <w:r>
        <w:rPr>
          <w:rFonts w:ascii="Times New Roman" w:hAnsi="Times New Roman" w:cs="Times New Roman"/>
          <w:sz w:val="24"/>
          <w:szCs w:val="24"/>
          <w:lang w:val="zh-CN"/>
        </w:rPr>
        <w:t>high level of awareness by preparing accurate documents, acknowledging taxes as a national necessity, and paying taxes without reluctance. This awareness contributes positively to their compliance, which includes calculating taxes accurately, adhering to r</w:t>
      </w:r>
      <w:r>
        <w:rPr>
          <w:rFonts w:ascii="Times New Roman" w:hAnsi="Times New Roman" w:cs="Times New Roman"/>
          <w:sz w:val="24"/>
          <w:szCs w:val="24"/>
          <w:lang w:val="zh-CN"/>
        </w:rPr>
        <w:t>egulations, and submitting tax reports on time.</w:t>
      </w:r>
    </w:p>
    <w:p w14:paraId="295C4C3C" w14:textId="77777777" w:rsidR="005C5CFC" w:rsidRDefault="007A0C19">
      <w:pPr>
        <w:pStyle w:val="ListParagraph"/>
        <w:spacing w:after="0" w:line="240" w:lineRule="auto"/>
        <w:ind w:left="284" w:firstLine="436"/>
        <w:jc w:val="both"/>
        <w:rPr>
          <w:rFonts w:ascii="Times New Roman" w:hAnsi="Times New Roman" w:cs="Times New Roman"/>
          <w:b/>
          <w:bCs/>
          <w:sz w:val="24"/>
          <w:szCs w:val="24"/>
          <w:lang w:val="zh-CN"/>
        </w:rPr>
      </w:pPr>
      <w:r>
        <w:rPr>
          <w:rFonts w:ascii="Times New Roman" w:hAnsi="Times New Roman" w:cs="Times New Roman"/>
          <w:sz w:val="24"/>
          <w:szCs w:val="24"/>
          <w:lang w:val="zh-CN"/>
        </w:rPr>
        <w:t>These findings support the use of compliance theory, which states that taxpayer compliance is influenced by internal norms—particularly the level of awareness. When taxpayers consciously prepare accurate docu</w:t>
      </w:r>
      <w:r>
        <w:rPr>
          <w:rFonts w:ascii="Times New Roman" w:hAnsi="Times New Roman" w:cs="Times New Roman"/>
          <w:sz w:val="24"/>
          <w:szCs w:val="24"/>
          <w:lang w:val="zh-CN"/>
        </w:rPr>
        <w:t>ments and understand the importance of taxation, they are more likely to comply by calculating taxes correctly, following legal provisions, and reporting taxes punctually. As taxpayer awareness increases, so does taxpayer compliance.</w:t>
      </w:r>
    </w:p>
    <w:p w14:paraId="54E5719D" w14:textId="77777777" w:rsidR="005C5CFC" w:rsidRDefault="007A0C19">
      <w:pPr>
        <w:pStyle w:val="ListParagraph"/>
        <w:numPr>
          <w:ilvl w:val="0"/>
          <w:numId w:val="10"/>
        </w:numPr>
        <w:spacing w:after="0" w:line="240" w:lineRule="auto"/>
        <w:ind w:left="284" w:hanging="284"/>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 xml:space="preserve">Taxpayer Awareness as </w:t>
      </w:r>
      <w:r>
        <w:rPr>
          <w:rFonts w:ascii="Times New Roman" w:hAnsi="Times New Roman" w:cs="Times New Roman"/>
          <w:b/>
          <w:bCs/>
          <w:sz w:val="24"/>
          <w:szCs w:val="24"/>
          <w:lang w:val="zh-CN"/>
        </w:rPr>
        <w:t>a Mediator Between Tax Outreach and Taxpayer Compliance</w:t>
      </w:r>
    </w:p>
    <w:p w14:paraId="01446962" w14:textId="77777777" w:rsidR="005C5CFC" w:rsidRDefault="007A0C19">
      <w:pPr>
        <w:pStyle w:val="ListParagraph"/>
        <w:spacing w:after="0" w:line="240" w:lineRule="auto"/>
        <w:ind w:left="284"/>
        <w:jc w:val="both"/>
        <w:rPr>
          <w:rFonts w:ascii="Times New Roman" w:hAnsi="Times New Roman" w:cs="Times New Roman"/>
          <w:sz w:val="24"/>
          <w:szCs w:val="24"/>
          <w:lang w:val="zh-CN"/>
        </w:rPr>
      </w:pPr>
      <w:r>
        <w:rPr>
          <w:rFonts w:ascii="Times New Roman" w:hAnsi="Times New Roman" w:cs="Times New Roman"/>
          <w:sz w:val="24"/>
          <w:szCs w:val="24"/>
          <w:lang w:val="zh-CN"/>
        </w:rPr>
        <w:t>The fourth hypothesis proposed that taxpayer awareness mediates the effect of tax outreach on taxpayer compliance. Table 8 supports this claim, with a path coefficient of 0.158 (positive) and a p-valu</w:t>
      </w:r>
      <w:r>
        <w:rPr>
          <w:rFonts w:ascii="Times New Roman" w:hAnsi="Times New Roman" w:cs="Times New Roman"/>
          <w:sz w:val="24"/>
          <w:szCs w:val="24"/>
          <w:lang w:val="zh-CN"/>
        </w:rPr>
        <w:t>e of 0.000, indicating a significant mediating effect. Therefore, Hypothesis 4 (H4) is accepted. The findings suggest that tax outreach improves taxpayer compliance through the mediating role of taxpayer awareness.</w:t>
      </w:r>
    </w:p>
    <w:p w14:paraId="388B83CF" w14:textId="77777777" w:rsidR="005C5CFC" w:rsidRDefault="007A0C19">
      <w:pPr>
        <w:pStyle w:val="ListParagraph"/>
        <w:spacing w:after="0" w:line="240" w:lineRule="auto"/>
        <w:ind w:left="284" w:firstLine="436"/>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This correlation shows that targeted and </w:t>
      </w:r>
      <w:r>
        <w:rPr>
          <w:rFonts w:ascii="Times New Roman" w:hAnsi="Times New Roman" w:cs="Times New Roman"/>
          <w:sz w:val="24"/>
          <w:szCs w:val="24"/>
          <w:lang w:val="zh-CN"/>
        </w:rPr>
        <w:t>accessible tax outreach can effectively increase taxpayer awareness. When taxpayers understand the importance of accurate documentation and voluntary tax payments, this awareness positively influences their compliance. Hotel taxpayers in Jepara Regency hav</w:t>
      </w:r>
      <w:r>
        <w:rPr>
          <w:rFonts w:ascii="Times New Roman" w:hAnsi="Times New Roman" w:cs="Times New Roman"/>
          <w:sz w:val="24"/>
          <w:szCs w:val="24"/>
          <w:lang w:val="zh-CN"/>
        </w:rPr>
        <w:t>e demonstrated compliance by calculating taxes correctly, adhering to tax rules, and filing reports on time.</w:t>
      </w:r>
    </w:p>
    <w:p w14:paraId="5B4C604F" w14:textId="77777777" w:rsidR="005C5CFC" w:rsidRDefault="007A0C19">
      <w:pPr>
        <w:pStyle w:val="ListParagraph"/>
        <w:spacing w:after="0" w:line="240" w:lineRule="auto"/>
        <w:ind w:left="284" w:firstLine="436"/>
        <w:jc w:val="both"/>
        <w:rPr>
          <w:rFonts w:ascii="Times New Roman" w:hAnsi="Times New Roman" w:cs="Times New Roman"/>
          <w:b/>
          <w:bCs/>
          <w:sz w:val="24"/>
          <w:szCs w:val="24"/>
          <w:lang w:val="zh-CN"/>
        </w:rPr>
      </w:pPr>
      <w:r>
        <w:rPr>
          <w:rFonts w:ascii="Times New Roman" w:hAnsi="Times New Roman" w:cs="Times New Roman"/>
          <w:sz w:val="24"/>
          <w:szCs w:val="24"/>
          <w:lang w:val="zh-CN"/>
        </w:rPr>
        <w:t>This mediating effect aligns with the Theory of Planned Behavior (TPB), which explains that individual behavior is shaped by internal factors. In t</w:t>
      </w:r>
      <w:r>
        <w:rPr>
          <w:rFonts w:ascii="Times New Roman" w:hAnsi="Times New Roman" w:cs="Times New Roman"/>
          <w:sz w:val="24"/>
          <w:szCs w:val="24"/>
          <w:lang w:val="zh-CN"/>
        </w:rPr>
        <w:t xml:space="preserve">his context, taxpayer </w:t>
      </w:r>
      <w:r>
        <w:rPr>
          <w:rFonts w:ascii="Times New Roman" w:hAnsi="Times New Roman" w:cs="Times New Roman"/>
          <w:sz w:val="24"/>
          <w:szCs w:val="24"/>
          <w:lang w:val="zh-CN"/>
        </w:rPr>
        <w:lastRenderedPageBreak/>
        <w:t>compliance arises from internal motivation—taxpayer awareness—which acts as a mediator between tax outreach and compliance. If taxpayer awareness remains low, compliance will likely remain low. Conversely, higher awareness will lead t</w:t>
      </w:r>
      <w:r>
        <w:rPr>
          <w:rFonts w:ascii="Times New Roman" w:hAnsi="Times New Roman" w:cs="Times New Roman"/>
          <w:sz w:val="24"/>
          <w:szCs w:val="24"/>
          <w:lang w:val="zh-CN"/>
        </w:rPr>
        <w:t>o higher compliance.</w:t>
      </w:r>
    </w:p>
    <w:p w14:paraId="1C17A047" w14:textId="77777777" w:rsidR="005C5CFC" w:rsidRDefault="005C5CFC">
      <w:pPr>
        <w:spacing w:after="0" w:line="240" w:lineRule="auto"/>
        <w:rPr>
          <w:rFonts w:ascii="Times New Roman" w:hAnsi="Times New Roman" w:cs="Times New Roman"/>
          <w:b/>
          <w:sz w:val="24"/>
          <w:szCs w:val="24"/>
        </w:rPr>
      </w:pPr>
    </w:p>
    <w:p w14:paraId="516C74A5" w14:textId="77777777" w:rsidR="005C5CFC" w:rsidRDefault="007A0C19">
      <w:pPr>
        <w:spacing w:after="0" w:line="240" w:lineRule="auto"/>
        <w:rPr>
          <w:rFonts w:ascii="Times New Roman" w:hAnsi="Times New Roman"/>
          <w:b/>
          <w:sz w:val="24"/>
          <w:szCs w:val="24"/>
        </w:rPr>
      </w:pPr>
      <w:r>
        <w:rPr>
          <w:rFonts w:ascii="Times New Roman" w:hAnsi="Times New Roman"/>
          <w:b/>
          <w:sz w:val="24"/>
          <w:szCs w:val="24"/>
        </w:rPr>
        <w:t>CONCLUSIONS</w:t>
      </w:r>
    </w:p>
    <w:p w14:paraId="48C3C844" w14:textId="77777777" w:rsidR="005C5CFC" w:rsidRDefault="007A0C19">
      <w:pPr>
        <w:spacing w:after="0"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This study analyzed the influence of tax sanctions and tax outreach on taxpayer compliance, with taxpayer awareness serving as a mediating variable. The analysis used Compliance Theory and the Theory of Planned Behavior as</w:t>
      </w:r>
      <w:r>
        <w:rPr>
          <w:rFonts w:ascii="Times New Roman" w:hAnsi="Times New Roman" w:cs="Times New Roman"/>
          <w:sz w:val="24"/>
          <w:szCs w:val="24"/>
          <w:lang w:val="zh-CN"/>
        </w:rPr>
        <w:t xml:space="preserve"> the theoretical framework. Based on the findings, the study concludes the following:</w:t>
      </w:r>
    </w:p>
    <w:p w14:paraId="19E6A8E1" w14:textId="77777777" w:rsidR="005C5CFC" w:rsidRDefault="007A0C19">
      <w:pPr>
        <w:numPr>
          <w:ilvl w:val="0"/>
          <w:numId w:val="11"/>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Tax outreach has a significant positive effect on taxpayer awareness among hotel and restaurant business owners in Jepara Regency.</w:t>
      </w:r>
    </w:p>
    <w:p w14:paraId="40E980DA" w14:textId="77777777" w:rsidR="005C5CFC" w:rsidRDefault="007A0C19">
      <w:pPr>
        <w:numPr>
          <w:ilvl w:val="0"/>
          <w:numId w:val="11"/>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Tax outreach has a significant positive</w:t>
      </w:r>
      <w:r>
        <w:rPr>
          <w:rFonts w:ascii="Times New Roman" w:hAnsi="Times New Roman" w:cs="Times New Roman"/>
          <w:sz w:val="24"/>
          <w:szCs w:val="24"/>
          <w:lang w:val="zh-CN"/>
        </w:rPr>
        <w:t xml:space="preserve"> effect on taxpayer compliance among the same group.</w:t>
      </w:r>
    </w:p>
    <w:p w14:paraId="5900FF1D" w14:textId="77777777" w:rsidR="005C5CFC" w:rsidRDefault="007A0C19">
      <w:pPr>
        <w:numPr>
          <w:ilvl w:val="0"/>
          <w:numId w:val="11"/>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Taxpayer awareness has a significant positive effect on taxpayer compliance.</w:t>
      </w:r>
    </w:p>
    <w:p w14:paraId="1647E629" w14:textId="77777777" w:rsidR="005C5CFC" w:rsidRDefault="007A0C19">
      <w:pPr>
        <w:numPr>
          <w:ilvl w:val="0"/>
          <w:numId w:val="11"/>
        </w:num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lang w:val="zh-CN"/>
        </w:rPr>
        <w:t>Taxpayer awareness mediates the effect of tax outreach on taxpayer compliance.</w:t>
      </w:r>
    </w:p>
    <w:p w14:paraId="5F557894" w14:textId="77777777" w:rsidR="005C5CFC" w:rsidRDefault="005C5CFC">
      <w:pPr>
        <w:spacing w:after="0" w:line="240" w:lineRule="auto"/>
        <w:rPr>
          <w:rFonts w:ascii="Times New Roman" w:hAnsi="Times New Roman"/>
          <w:b/>
          <w:sz w:val="24"/>
          <w:szCs w:val="24"/>
        </w:rPr>
      </w:pPr>
    </w:p>
    <w:p w14:paraId="6CFF9CC1" w14:textId="6D6F248B" w:rsidR="005C5CFC" w:rsidRDefault="002C3D6E">
      <w:pPr>
        <w:spacing w:after="0" w:line="240" w:lineRule="auto"/>
        <w:rPr>
          <w:rFonts w:ascii="Times New Roman" w:hAnsi="Times New Roman"/>
          <w:b/>
          <w:sz w:val="24"/>
          <w:szCs w:val="24"/>
        </w:rPr>
      </w:pPr>
      <w:r>
        <w:rPr>
          <w:rFonts w:ascii="Times New Roman" w:hAnsi="Times New Roman"/>
          <w:b/>
          <w:sz w:val="24"/>
          <w:szCs w:val="24"/>
        </w:rPr>
        <w:t>REFERENCES</w:t>
      </w:r>
    </w:p>
    <w:p w14:paraId="3453923D"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Budiono</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Sitawati</w:t>
      </w:r>
      <w:proofErr w:type="spellEnd"/>
      <w:r w:rsidRPr="00345ADE">
        <w:rPr>
          <w:rFonts w:ascii="Times New Roman" w:hAnsi="Times New Roman" w:cs="Times New Roman"/>
          <w:sz w:val="24"/>
          <w:szCs w:val="24"/>
        </w:rPr>
        <w:t xml:space="preserve">, &amp; </w:t>
      </w:r>
      <w:proofErr w:type="spellStart"/>
      <w:r w:rsidRPr="00345ADE">
        <w:rPr>
          <w:rFonts w:ascii="Times New Roman" w:hAnsi="Times New Roman" w:cs="Times New Roman"/>
          <w:sz w:val="24"/>
          <w:szCs w:val="24"/>
        </w:rPr>
        <w:t>Harjanto</w:t>
      </w:r>
      <w:proofErr w:type="spellEnd"/>
      <w:r w:rsidRPr="00345ADE">
        <w:rPr>
          <w:rFonts w:ascii="Times New Roman" w:hAnsi="Times New Roman" w:cs="Times New Roman"/>
          <w:sz w:val="24"/>
          <w:szCs w:val="24"/>
        </w:rPr>
        <w:t>, (2018), Analysis of the Effect of Tax Socialization on Taxpayer Compliance with Awareness as a Mediating Variable, JPEB Journal of Economic and Business Research, 3 (1), pp. 22-38, https://publikasi.dinus.ac.id/index.php/jpeb/article/view/2286</w:t>
      </w:r>
    </w:p>
    <w:p w14:paraId="051DFBDD"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r w:rsidRPr="00345ADE">
        <w:rPr>
          <w:rFonts w:ascii="Times New Roman" w:hAnsi="Times New Roman" w:cs="Times New Roman"/>
          <w:sz w:val="24"/>
          <w:szCs w:val="24"/>
        </w:rPr>
        <w:t>Cahyadi &amp; Jati, (2016), The Effect of Awareness, Socialization, Public Service Accountability, and Tax Sanctions on Motor Vehicle Taxpayer Compliance, E-Journal of Accounting, Udayana University, Vol. 16.3, pp. 2342-2373, https://ojs.unud.ac.id/index.php/akuntansi/article/view/21317/15416</w:t>
      </w:r>
    </w:p>
    <w:p w14:paraId="6A540E9F"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Ghozali</w:t>
      </w:r>
      <w:proofErr w:type="spellEnd"/>
      <w:r w:rsidRPr="00345ADE">
        <w:rPr>
          <w:rFonts w:ascii="Times New Roman" w:hAnsi="Times New Roman" w:cs="Times New Roman"/>
          <w:sz w:val="24"/>
          <w:szCs w:val="24"/>
        </w:rPr>
        <w:t xml:space="preserve">, &amp; </w:t>
      </w:r>
      <w:proofErr w:type="spellStart"/>
      <w:r w:rsidRPr="00345ADE">
        <w:rPr>
          <w:rFonts w:ascii="Times New Roman" w:hAnsi="Times New Roman" w:cs="Times New Roman"/>
          <w:sz w:val="24"/>
          <w:szCs w:val="24"/>
        </w:rPr>
        <w:t>Latan</w:t>
      </w:r>
      <w:proofErr w:type="spellEnd"/>
      <w:r w:rsidRPr="00345ADE">
        <w:rPr>
          <w:rFonts w:ascii="Times New Roman" w:hAnsi="Times New Roman" w:cs="Times New Roman"/>
          <w:sz w:val="24"/>
          <w:szCs w:val="24"/>
        </w:rPr>
        <w:t xml:space="preserve">, (2020), Partial Least Squares: Concepts, Techniques, and Applications Using </w:t>
      </w:r>
      <w:proofErr w:type="spellStart"/>
      <w:r w:rsidRPr="00345ADE">
        <w:rPr>
          <w:rFonts w:ascii="Times New Roman" w:hAnsi="Times New Roman" w:cs="Times New Roman"/>
          <w:sz w:val="24"/>
          <w:szCs w:val="24"/>
        </w:rPr>
        <w:t>SmartPLS</w:t>
      </w:r>
      <w:proofErr w:type="spellEnd"/>
      <w:r w:rsidRPr="00345ADE">
        <w:rPr>
          <w:rFonts w:ascii="Times New Roman" w:hAnsi="Times New Roman" w:cs="Times New Roman"/>
          <w:sz w:val="24"/>
          <w:szCs w:val="24"/>
        </w:rPr>
        <w:t xml:space="preserve"> 3.0. Edition 2. Semarang: </w:t>
      </w:r>
      <w:proofErr w:type="spellStart"/>
      <w:r w:rsidRPr="00345ADE">
        <w:rPr>
          <w:rFonts w:ascii="Times New Roman" w:hAnsi="Times New Roman" w:cs="Times New Roman"/>
          <w:sz w:val="24"/>
          <w:szCs w:val="24"/>
        </w:rPr>
        <w:t>Diponegoro</w:t>
      </w:r>
      <w:proofErr w:type="spellEnd"/>
      <w:r w:rsidRPr="00345ADE">
        <w:rPr>
          <w:rFonts w:ascii="Times New Roman" w:hAnsi="Times New Roman" w:cs="Times New Roman"/>
          <w:sz w:val="24"/>
          <w:szCs w:val="24"/>
        </w:rPr>
        <w:t xml:space="preserve"> University Publishing House.</w:t>
      </w:r>
    </w:p>
    <w:p w14:paraId="35C1D296"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Ghozali</w:t>
      </w:r>
      <w:proofErr w:type="spellEnd"/>
      <w:r w:rsidRPr="00345ADE">
        <w:rPr>
          <w:rFonts w:ascii="Times New Roman" w:hAnsi="Times New Roman" w:cs="Times New Roman"/>
          <w:sz w:val="24"/>
          <w:szCs w:val="24"/>
        </w:rPr>
        <w:t xml:space="preserve">, (2018). Multivariate Analysis Application with IBM SPSS 25. </w:t>
      </w:r>
      <w:proofErr w:type="spellStart"/>
      <w:r w:rsidRPr="00345ADE">
        <w:rPr>
          <w:rFonts w:ascii="Times New Roman" w:hAnsi="Times New Roman" w:cs="Times New Roman"/>
          <w:sz w:val="24"/>
          <w:szCs w:val="24"/>
        </w:rPr>
        <w:t>Diponegoro</w:t>
      </w:r>
      <w:proofErr w:type="spellEnd"/>
      <w:r w:rsidRPr="00345ADE">
        <w:rPr>
          <w:rFonts w:ascii="Times New Roman" w:hAnsi="Times New Roman" w:cs="Times New Roman"/>
          <w:sz w:val="24"/>
          <w:szCs w:val="24"/>
        </w:rPr>
        <w:t xml:space="preserve"> University Publishing House: Semarang.</w:t>
      </w:r>
    </w:p>
    <w:p w14:paraId="67B8A2C0"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r w:rsidRPr="00345ADE">
        <w:rPr>
          <w:rFonts w:ascii="Times New Roman" w:hAnsi="Times New Roman" w:cs="Times New Roman"/>
          <w:sz w:val="24"/>
          <w:szCs w:val="24"/>
        </w:rPr>
        <w:t xml:space="preserve">Gunawan, Utami, &amp; Sholeh, (2022), "The Influence of Taxpayer Knowledge, Taxpayer Awareness, and Tax Sanctions on Taxpayer Compliance of Hotels and Restaurants in Bandung Regency During the Covid-19 Pandemic," </w:t>
      </w:r>
      <w:proofErr w:type="spellStart"/>
      <w:r w:rsidRPr="00345ADE">
        <w:rPr>
          <w:rFonts w:ascii="Times New Roman" w:hAnsi="Times New Roman" w:cs="Times New Roman"/>
          <w:sz w:val="24"/>
          <w:szCs w:val="24"/>
        </w:rPr>
        <w:t>Jurnal</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Economina</w:t>
      </w:r>
      <w:proofErr w:type="spellEnd"/>
      <w:r w:rsidRPr="00345ADE">
        <w:rPr>
          <w:rFonts w:ascii="Times New Roman" w:hAnsi="Times New Roman" w:cs="Times New Roman"/>
          <w:sz w:val="24"/>
          <w:szCs w:val="24"/>
        </w:rPr>
        <w:t>, Volume 1, Number 2, October 2022. Pages 378-385. https://www.google.com/url?sa=t&amp;source=web&amp;rct=j&amp;opi=89978449&amp;url=https://ejournal.45mataram.ac.id/index.php/economina/article/download/79/65/273&amp;ved=2ahUKEwjTz7-rw7iNAxXP1DgGHVZ0H8UQFnoECBkQAQ&amp;usg=AOvVaw3HzQFEne2nDlAw_mps46-N</w:t>
      </w:r>
    </w:p>
    <w:p w14:paraId="31488CEC"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Karlina</w:t>
      </w:r>
      <w:proofErr w:type="spellEnd"/>
      <w:r w:rsidRPr="00345ADE">
        <w:rPr>
          <w:rFonts w:ascii="Times New Roman" w:hAnsi="Times New Roman" w:cs="Times New Roman"/>
          <w:sz w:val="24"/>
          <w:szCs w:val="24"/>
        </w:rPr>
        <w:t xml:space="preserve">, &amp; </w:t>
      </w:r>
      <w:proofErr w:type="spellStart"/>
      <w:r w:rsidRPr="00345ADE">
        <w:rPr>
          <w:rFonts w:ascii="Times New Roman" w:hAnsi="Times New Roman" w:cs="Times New Roman"/>
          <w:sz w:val="24"/>
          <w:szCs w:val="24"/>
        </w:rPr>
        <w:t>Ethika</w:t>
      </w:r>
      <w:proofErr w:type="spellEnd"/>
      <w:r w:rsidRPr="00345ADE">
        <w:rPr>
          <w:rFonts w:ascii="Times New Roman" w:hAnsi="Times New Roman" w:cs="Times New Roman"/>
          <w:sz w:val="24"/>
          <w:szCs w:val="24"/>
        </w:rPr>
        <w:t>, (2020), The Influence of Taxpayer Knowledge, Taxpayer Awareness, and Tax Sanctions on Motor Vehicle Tax Compliance, Journal of Accounting and Auditing Studies, Vol. 15, No. 2, October 2020, pp. 143-154, https://jkaa.bunghatta.ac.id/index.php/JKAA/article/view/30</w:t>
      </w:r>
    </w:p>
    <w:p w14:paraId="47530629"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r w:rsidRPr="00345ADE">
        <w:rPr>
          <w:rFonts w:ascii="Times New Roman" w:hAnsi="Times New Roman" w:cs="Times New Roman"/>
          <w:sz w:val="24"/>
          <w:szCs w:val="24"/>
        </w:rPr>
        <w:t xml:space="preserve">Kurniawan, &amp; Nugroho, (2021), Taxpayer Compliance: Tax Services, Tax Knowledge, and the Firmness of Tax Sanctions, </w:t>
      </w:r>
      <w:proofErr w:type="spellStart"/>
      <w:r w:rsidRPr="00345ADE">
        <w:rPr>
          <w:rFonts w:ascii="Times New Roman" w:hAnsi="Times New Roman" w:cs="Times New Roman"/>
          <w:sz w:val="24"/>
          <w:szCs w:val="24"/>
        </w:rPr>
        <w:t>Jurnal</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Multiparadigma</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Akuntansi</w:t>
      </w:r>
      <w:proofErr w:type="spellEnd"/>
      <w:r w:rsidRPr="00345ADE">
        <w:rPr>
          <w:rFonts w:ascii="Times New Roman" w:hAnsi="Times New Roman" w:cs="Times New Roman"/>
          <w:sz w:val="24"/>
          <w:szCs w:val="24"/>
        </w:rPr>
        <w:t xml:space="preserve">, Vol. III, </w:t>
      </w:r>
      <w:r w:rsidRPr="00345ADE">
        <w:rPr>
          <w:rFonts w:ascii="Times New Roman" w:hAnsi="Times New Roman" w:cs="Times New Roman"/>
          <w:sz w:val="24"/>
          <w:szCs w:val="24"/>
        </w:rPr>
        <w:lastRenderedPageBreak/>
        <w:t>No. 3. June Edition, Pages 1038-1047, https://www.semanticscholar.org/paper/Kepatuhan-Wajib-Pajak%3A-Pelayanan-Pajak%2C-Pengetahuan-Denny-Kurniawan/7dd36441abd59057a3892b22568aac7894890da7</w:t>
      </w:r>
    </w:p>
    <w:p w14:paraId="57203739"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Marampa</w:t>
      </w:r>
      <w:proofErr w:type="spellEnd"/>
      <w:r w:rsidRPr="00345ADE">
        <w:rPr>
          <w:rFonts w:ascii="Times New Roman" w:hAnsi="Times New Roman" w:cs="Times New Roman"/>
          <w:sz w:val="24"/>
          <w:szCs w:val="24"/>
        </w:rPr>
        <w:t xml:space="preserve">, &amp; </w:t>
      </w:r>
      <w:proofErr w:type="spellStart"/>
      <w:r w:rsidRPr="00345ADE">
        <w:rPr>
          <w:rFonts w:ascii="Times New Roman" w:hAnsi="Times New Roman" w:cs="Times New Roman"/>
          <w:sz w:val="24"/>
          <w:szCs w:val="24"/>
        </w:rPr>
        <w:t>Febriani</w:t>
      </w:r>
      <w:proofErr w:type="spellEnd"/>
      <w:r w:rsidRPr="00345ADE">
        <w:rPr>
          <w:rFonts w:ascii="Times New Roman" w:hAnsi="Times New Roman" w:cs="Times New Roman"/>
          <w:sz w:val="24"/>
          <w:szCs w:val="24"/>
        </w:rPr>
        <w:t>, (2024), The Mediating Role of Awareness in the Influence of Tax Knowledge and Tax Sanctions on Taxpayer Compliance, Journal of Accounting Education and Economics, Volume 8 Number 1, June 2024, Pages: 31-42, https://jurnal.univpgri-palembang.ac.id/index.php/neraca/article/view/13253</w:t>
      </w:r>
    </w:p>
    <w:p w14:paraId="09F367DE"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Milleani</w:t>
      </w:r>
      <w:proofErr w:type="spellEnd"/>
      <w:r w:rsidRPr="00345ADE">
        <w:rPr>
          <w:rFonts w:ascii="Times New Roman" w:hAnsi="Times New Roman" w:cs="Times New Roman"/>
          <w:sz w:val="24"/>
          <w:szCs w:val="24"/>
        </w:rPr>
        <w:t xml:space="preserve">, &amp; </w:t>
      </w:r>
      <w:proofErr w:type="spellStart"/>
      <w:r w:rsidRPr="00345ADE">
        <w:rPr>
          <w:rFonts w:ascii="Times New Roman" w:hAnsi="Times New Roman" w:cs="Times New Roman"/>
          <w:sz w:val="24"/>
          <w:szCs w:val="24"/>
        </w:rPr>
        <w:t>Maryono</w:t>
      </w:r>
      <w:proofErr w:type="spellEnd"/>
      <w:r w:rsidRPr="00345ADE">
        <w:rPr>
          <w:rFonts w:ascii="Times New Roman" w:hAnsi="Times New Roman" w:cs="Times New Roman"/>
          <w:sz w:val="24"/>
          <w:szCs w:val="24"/>
        </w:rPr>
        <w:t>, (2022), The Influence of Tax Knowledge, Tax Socialization, and Taxpayer Awareness and Mobile SAMSAT on Motor Vehicle Taxpayer Compliance in Kendal Regency, Scientific Journal of Computerized Accounting, Vol. 13, No. 1, pp. 89-98, https://www.researchgate.net/publication/362717087_Pengaruh_Pengetahuan_Perpajakan_Sosialisasi_Perpajakan_Kesadaran_Wajib_Pajak_dan_SAMSAT_Keliling_Terhadap_Kepatuhan_Wajib_Pajak_Kendal_Bermotor_di_Kabupaten_Kendal</w:t>
      </w:r>
    </w:p>
    <w:p w14:paraId="59E4612D"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r w:rsidRPr="00345ADE">
        <w:rPr>
          <w:rFonts w:ascii="Times New Roman" w:hAnsi="Times New Roman" w:cs="Times New Roman"/>
          <w:sz w:val="24"/>
          <w:szCs w:val="24"/>
        </w:rPr>
        <w:t xml:space="preserve">Perdana, &amp; </w:t>
      </w:r>
      <w:proofErr w:type="spellStart"/>
      <w:r w:rsidRPr="00345ADE">
        <w:rPr>
          <w:rFonts w:ascii="Times New Roman" w:hAnsi="Times New Roman" w:cs="Times New Roman"/>
          <w:sz w:val="24"/>
          <w:szCs w:val="24"/>
        </w:rPr>
        <w:t>Dwiranda</w:t>
      </w:r>
      <w:proofErr w:type="spellEnd"/>
      <w:r w:rsidRPr="00345ADE">
        <w:rPr>
          <w:rFonts w:ascii="Times New Roman" w:hAnsi="Times New Roman" w:cs="Times New Roman"/>
          <w:sz w:val="24"/>
          <w:szCs w:val="24"/>
        </w:rPr>
        <w:t>, (2020), The Influence of Taxpayer Awareness, Tax Knowledge, and Tax Sanctions on MSME Taxpayer Compliance, e-Journal of Accounting, Vol. 30, No. 6. Pages 1458-1469, www.researchgate.net/publication/342592209</w:t>
      </w:r>
    </w:p>
    <w:p w14:paraId="2970D7A9"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Prianumata</w:t>
      </w:r>
      <w:proofErr w:type="spellEnd"/>
      <w:r w:rsidRPr="00345ADE">
        <w:rPr>
          <w:rFonts w:ascii="Times New Roman" w:hAnsi="Times New Roman" w:cs="Times New Roman"/>
          <w:sz w:val="24"/>
          <w:szCs w:val="24"/>
        </w:rPr>
        <w:t>, &amp; Alexander, (2022), Factors Influencing Individual Taxpayer Compliance, TSM Accounting E-Journal, Vol. 2, No. 2. Pages 947-958, https://jurnaltsm.id/index.php/EJATSM/article/view/1511.</w:t>
      </w:r>
    </w:p>
    <w:p w14:paraId="690E3FD7"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Purba</w:t>
      </w:r>
      <w:proofErr w:type="spellEnd"/>
      <w:r w:rsidRPr="00345ADE">
        <w:rPr>
          <w:rFonts w:ascii="Times New Roman" w:hAnsi="Times New Roman" w:cs="Times New Roman"/>
          <w:sz w:val="24"/>
          <w:szCs w:val="24"/>
        </w:rPr>
        <w:t>, &amp; Yusuf, (2022), The Effect of Tax Knowledge and Tax Socialization on Taxpayer Compliance with Tax Awareness as a Mediating Variable, MEDIA EKONOMI, Vol. 22 No. 1, January 2022, Pages 9-24, https://jurnalnasional.ump.ac.id/index.php/MEDEK/article/view/11830</w:t>
      </w:r>
    </w:p>
    <w:p w14:paraId="62B405F4"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r w:rsidRPr="00345ADE">
        <w:rPr>
          <w:rFonts w:ascii="Times New Roman" w:hAnsi="Times New Roman" w:cs="Times New Roman"/>
          <w:sz w:val="24"/>
          <w:szCs w:val="24"/>
        </w:rPr>
        <w:t xml:space="preserve">Rika, Nia, &amp; Irfan, (2023), The Role of Taxpayer Awareness in Mediating the Effect of Taxpayer Knowledge and Tax Socialization on Taxpayer Compliance at the Kendari </w:t>
      </w:r>
      <w:proofErr w:type="spellStart"/>
      <w:r w:rsidRPr="00345ADE">
        <w:rPr>
          <w:rFonts w:ascii="Times New Roman" w:hAnsi="Times New Roman" w:cs="Times New Roman"/>
          <w:sz w:val="24"/>
          <w:szCs w:val="24"/>
        </w:rPr>
        <w:t>Pratama</w:t>
      </w:r>
      <w:proofErr w:type="spellEnd"/>
      <w:r w:rsidRPr="00345ADE">
        <w:rPr>
          <w:rFonts w:ascii="Times New Roman" w:hAnsi="Times New Roman" w:cs="Times New Roman"/>
          <w:sz w:val="24"/>
          <w:szCs w:val="24"/>
        </w:rPr>
        <w:t xml:space="preserve"> Tax Office, </w:t>
      </w:r>
      <w:proofErr w:type="spellStart"/>
      <w:r w:rsidRPr="00345ADE">
        <w:rPr>
          <w:rFonts w:ascii="Times New Roman" w:hAnsi="Times New Roman" w:cs="Times New Roman"/>
          <w:sz w:val="24"/>
          <w:szCs w:val="24"/>
        </w:rPr>
        <w:t>Jurnal</w:t>
      </w:r>
      <w:proofErr w:type="spellEnd"/>
      <w:r w:rsidRPr="00345ADE">
        <w:rPr>
          <w:rFonts w:ascii="Times New Roman" w:hAnsi="Times New Roman" w:cs="Times New Roman"/>
          <w:sz w:val="24"/>
          <w:szCs w:val="24"/>
        </w:rPr>
        <w:t xml:space="preserve"> Pendidikan </w:t>
      </w:r>
      <w:proofErr w:type="spellStart"/>
      <w:r w:rsidRPr="00345ADE">
        <w:rPr>
          <w:rFonts w:ascii="Times New Roman" w:hAnsi="Times New Roman" w:cs="Times New Roman"/>
          <w:sz w:val="24"/>
          <w:szCs w:val="24"/>
        </w:rPr>
        <w:t>Akuntansi</w:t>
      </w:r>
      <w:proofErr w:type="spellEnd"/>
      <w:r w:rsidRPr="00345ADE">
        <w:rPr>
          <w:rFonts w:ascii="Times New Roman" w:hAnsi="Times New Roman" w:cs="Times New Roman"/>
          <w:sz w:val="24"/>
          <w:szCs w:val="24"/>
        </w:rPr>
        <w:t>, Vol. 3, No. 2, 2023, Pages: 115-125, ISSN-p 2807-6516 | ISSN-e 2807-3304</w:t>
      </w:r>
    </w:p>
    <w:p w14:paraId="2F553C3B"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Rusnan</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Koynja</w:t>
      </w:r>
      <w:proofErr w:type="spellEnd"/>
      <w:r w:rsidRPr="00345ADE">
        <w:rPr>
          <w:rFonts w:ascii="Times New Roman" w:hAnsi="Times New Roman" w:cs="Times New Roman"/>
          <w:sz w:val="24"/>
          <w:szCs w:val="24"/>
        </w:rPr>
        <w:t xml:space="preserve">, &amp; </w:t>
      </w:r>
      <w:proofErr w:type="spellStart"/>
      <w:r w:rsidRPr="00345ADE">
        <w:rPr>
          <w:rFonts w:ascii="Times New Roman" w:hAnsi="Times New Roman" w:cs="Times New Roman"/>
          <w:sz w:val="24"/>
          <w:szCs w:val="24"/>
        </w:rPr>
        <w:t>Nurbani</w:t>
      </w:r>
      <w:proofErr w:type="spellEnd"/>
      <w:r w:rsidRPr="00345ADE">
        <w:rPr>
          <w:rFonts w:ascii="Times New Roman" w:hAnsi="Times New Roman" w:cs="Times New Roman"/>
          <w:sz w:val="24"/>
          <w:szCs w:val="24"/>
        </w:rPr>
        <w:t xml:space="preserve">, (2020), Implications of Implementing the Self-Assessment System Principle on Increasing Tax Revenue, </w:t>
      </w:r>
      <w:proofErr w:type="spellStart"/>
      <w:r w:rsidRPr="00345ADE">
        <w:rPr>
          <w:rFonts w:ascii="Times New Roman" w:hAnsi="Times New Roman" w:cs="Times New Roman"/>
          <w:sz w:val="24"/>
          <w:szCs w:val="24"/>
        </w:rPr>
        <w:t>Jurnal</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Kompilasi</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Hukum</w:t>
      </w:r>
      <w:proofErr w:type="spellEnd"/>
      <w:r w:rsidRPr="00345ADE">
        <w:rPr>
          <w:rFonts w:ascii="Times New Roman" w:hAnsi="Times New Roman" w:cs="Times New Roman"/>
          <w:sz w:val="24"/>
          <w:szCs w:val="24"/>
        </w:rPr>
        <w:t>, Volume 5 No. 1, Issue 1, Issue 2, Issue 3, Issue 4, Issue 5, Issue 6, Issue 7, Issue 8, Issue 9, Issue 10, Issue 11, Issue 12, Issue 13, Issue 1 1, June 2020, pp. 16-30, https://jkh.unram.ac.id/index.php/jkh/article/view/33</w:t>
      </w:r>
    </w:p>
    <w:p w14:paraId="73F46E0F"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Sofiana</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Muawanan</w:t>
      </w:r>
      <w:proofErr w:type="spellEnd"/>
      <w:r w:rsidRPr="00345ADE">
        <w:rPr>
          <w:rFonts w:ascii="Times New Roman" w:hAnsi="Times New Roman" w:cs="Times New Roman"/>
          <w:sz w:val="24"/>
          <w:szCs w:val="24"/>
        </w:rPr>
        <w:t>, &amp; Setia, (2023), "The Effect of Tax Sanctions and Income Level on Taxpayer Compliance with Awareness as a Mediating Variable," Progress Conference, Volume 4, Number 1, September 2021, pp. 68-80, https://journal.smartpublisher.id/index.php/jilak/article/view/209</w:t>
      </w:r>
    </w:p>
    <w:p w14:paraId="032F325C"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Sofyan</w:t>
      </w:r>
      <w:proofErr w:type="spellEnd"/>
      <w:r w:rsidRPr="00345ADE">
        <w:rPr>
          <w:rFonts w:ascii="Times New Roman" w:hAnsi="Times New Roman" w:cs="Times New Roman"/>
          <w:sz w:val="24"/>
          <w:szCs w:val="24"/>
        </w:rPr>
        <w:t xml:space="preserve">, &amp; </w:t>
      </w:r>
      <w:proofErr w:type="spellStart"/>
      <w:r w:rsidRPr="00345ADE">
        <w:rPr>
          <w:rFonts w:ascii="Times New Roman" w:hAnsi="Times New Roman" w:cs="Times New Roman"/>
          <w:sz w:val="24"/>
          <w:szCs w:val="24"/>
        </w:rPr>
        <w:t>Sudirgo</w:t>
      </w:r>
      <w:proofErr w:type="spellEnd"/>
      <w:r w:rsidRPr="00345ADE">
        <w:rPr>
          <w:rFonts w:ascii="Times New Roman" w:hAnsi="Times New Roman" w:cs="Times New Roman"/>
          <w:sz w:val="24"/>
          <w:szCs w:val="24"/>
        </w:rPr>
        <w:t xml:space="preserve">, (2023), "The Effect of Self-Assessment System, Knowledge, Sanctions, and Tax Socialization on Taxpayer Compliance," </w:t>
      </w:r>
      <w:proofErr w:type="spellStart"/>
      <w:r w:rsidRPr="00345ADE">
        <w:rPr>
          <w:rFonts w:ascii="Times New Roman" w:hAnsi="Times New Roman" w:cs="Times New Roman"/>
          <w:sz w:val="24"/>
          <w:szCs w:val="24"/>
        </w:rPr>
        <w:t>Multiparadigma</w:t>
      </w:r>
      <w:proofErr w:type="spellEnd"/>
      <w:r w:rsidRPr="00345ADE">
        <w:rPr>
          <w:rFonts w:ascii="Times New Roman" w:hAnsi="Times New Roman" w:cs="Times New Roman"/>
          <w:sz w:val="24"/>
          <w:szCs w:val="24"/>
        </w:rPr>
        <w:t xml:space="preserve"> Accounting Journal, Volume V No. 1, pp. 16-30, https://jkh.unram.ac.id/index.php/jkh/article/view/33</w:t>
      </w:r>
    </w:p>
    <w:p w14:paraId="44AB9F1B"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lastRenderedPageBreak/>
        <w:t>Sofiana</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Muawanan</w:t>
      </w:r>
      <w:proofErr w:type="spellEnd"/>
      <w:r w:rsidRPr="00345ADE">
        <w:rPr>
          <w:rFonts w:ascii="Times New Roman" w:hAnsi="Times New Roman" w:cs="Times New Roman"/>
          <w:sz w:val="24"/>
          <w:szCs w:val="24"/>
        </w:rPr>
        <w:t>, &amp; Setia, (2023), "The Effect of Tax Sanctions and Income Level on Taxpayer Compliance, with Awareness as a Mediating Variable," Progress Conference, Volume 4, Number 1, September 2021, pp. 68-80, https://journal.smartpublisher.id/index.php/jilak/article/view/209</w:t>
      </w:r>
    </w:p>
    <w:p w14:paraId="0703A4AF"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Sofyan</w:t>
      </w:r>
      <w:proofErr w:type="spellEnd"/>
      <w:r w:rsidRPr="00345ADE">
        <w:rPr>
          <w:rFonts w:ascii="Times New Roman" w:hAnsi="Times New Roman" w:cs="Times New Roman"/>
          <w:sz w:val="24"/>
          <w:szCs w:val="24"/>
        </w:rPr>
        <w:t xml:space="preserve">, &amp; </w:t>
      </w:r>
      <w:proofErr w:type="spellStart"/>
      <w:r w:rsidRPr="00345ADE">
        <w:rPr>
          <w:rFonts w:ascii="Times New Roman" w:hAnsi="Times New Roman" w:cs="Times New Roman"/>
          <w:sz w:val="24"/>
          <w:szCs w:val="24"/>
        </w:rPr>
        <w:t>Sudirgo</w:t>
      </w:r>
      <w:proofErr w:type="spellEnd"/>
      <w:r w:rsidRPr="00345ADE">
        <w:rPr>
          <w:rFonts w:ascii="Times New Roman" w:hAnsi="Times New Roman" w:cs="Times New Roman"/>
          <w:sz w:val="24"/>
          <w:szCs w:val="24"/>
        </w:rPr>
        <w:t xml:space="preserve">, (2023), "The Effect of Self-Assessment System, Knowledge, Sanctions, and Tax Socialization on Taxpayer Compliance," </w:t>
      </w:r>
      <w:proofErr w:type="spellStart"/>
      <w:r w:rsidRPr="00345ADE">
        <w:rPr>
          <w:rFonts w:ascii="Times New Roman" w:hAnsi="Times New Roman" w:cs="Times New Roman"/>
          <w:sz w:val="24"/>
          <w:szCs w:val="24"/>
        </w:rPr>
        <w:t>Multiparadigma</w:t>
      </w:r>
      <w:proofErr w:type="spellEnd"/>
      <w:r w:rsidRPr="00345ADE">
        <w:rPr>
          <w:rFonts w:ascii="Times New Roman" w:hAnsi="Times New Roman" w:cs="Times New Roman"/>
          <w:sz w:val="24"/>
          <w:szCs w:val="24"/>
        </w:rPr>
        <w:t xml:space="preserve"> Accounting Journal, Volume V No. 1, pp. 16-30, https://jkh.unram.ac.id/index.php/jkh/article/view/33</w:t>
      </w:r>
    </w:p>
    <w:p w14:paraId="31D177D6"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Sofiana</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Muawanan</w:t>
      </w:r>
      <w:proofErr w:type="spellEnd"/>
      <w:r w:rsidRPr="00345ADE">
        <w:rPr>
          <w:rFonts w:ascii="Times New Roman" w:hAnsi="Times New Roman" w:cs="Times New Roman"/>
          <w:sz w:val="24"/>
          <w:szCs w:val="24"/>
        </w:rPr>
        <w:t xml:space="preserve">, &amp; Setia, (2023), "The Effect of Tax Self-Assessment System, Knowledge, Sanctions, and Tax Socialization on Taxpayer Compliance," </w:t>
      </w:r>
      <w:proofErr w:type="spellStart"/>
      <w:r w:rsidRPr="00345ADE">
        <w:rPr>
          <w:rFonts w:ascii="Times New Roman" w:hAnsi="Times New Roman" w:cs="Times New Roman"/>
          <w:sz w:val="24"/>
          <w:szCs w:val="24"/>
        </w:rPr>
        <w:t>Multiparadigma</w:t>
      </w:r>
      <w:proofErr w:type="spellEnd"/>
      <w:r w:rsidRPr="00345ADE">
        <w:rPr>
          <w:rFonts w:ascii="Times New Roman" w:hAnsi="Times New Roman" w:cs="Times New Roman"/>
          <w:sz w:val="24"/>
          <w:szCs w:val="24"/>
        </w:rPr>
        <w:t xml:space="preserve"> Accounting Journal, Volume V No. 1, 3/2023 July Edition Pages: 1097-1107 https://journal.untar.ac.id/index.php/jpa/article/view/25097</w:t>
      </w:r>
    </w:p>
    <w:p w14:paraId="4BEF114D"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Sugiyono</w:t>
      </w:r>
      <w:proofErr w:type="spellEnd"/>
      <w:r w:rsidRPr="00345ADE">
        <w:rPr>
          <w:rFonts w:ascii="Times New Roman" w:hAnsi="Times New Roman" w:cs="Times New Roman"/>
          <w:sz w:val="24"/>
          <w:szCs w:val="24"/>
        </w:rPr>
        <w:t>. (2019). Quantitative and Qualitative Research Methodology and R&amp;D. Bandung: ALFABETA</w:t>
      </w:r>
    </w:p>
    <w:p w14:paraId="65BDD18C" w14:textId="724BEFC7" w:rsidR="00345ADE" w:rsidRPr="00345ADE" w:rsidRDefault="00345ADE" w:rsidP="00345ADE">
      <w:pPr>
        <w:spacing w:after="120" w:line="240" w:lineRule="auto"/>
        <w:ind w:left="709" w:hanging="709"/>
        <w:jc w:val="both"/>
        <w:rPr>
          <w:rFonts w:ascii="Times New Roman" w:hAnsi="Times New Roman" w:cs="Times New Roman"/>
          <w:sz w:val="24"/>
          <w:szCs w:val="24"/>
        </w:rPr>
      </w:pPr>
      <w:r w:rsidRPr="00345ADE">
        <w:rPr>
          <w:rFonts w:ascii="Times New Roman" w:hAnsi="Times New Roman" w:cs="Times New Roman"/>
          <w:sz w:val="24"/>
          <w:szCs w:val="24"/>
        </w:rPr>
        <w:t>Venti, &amp; Sandra, (2021), The Effect of Tax Socialization and Tax Knowledge on Individual Entrepreneur Tax Compliance with Taxpayer Awareness as an Intervening Variable, National Tax Symposium. Vol. 1 No. 1, 2021. Pages 108-124, https://conference.trunojoyo.ac.id/pub/snp/article/v</w:t>
      </w:r>
      <w:r w:rsidRPr="00345ADE">
        <w:t xml:space="preserve"> </w:t>
      </w:r>
      <w:proofErr w:type="spellStart"/>
      <w:r w:rsidRPr="00345ADE">
        <w:rPr>
          <w:rFonts w:ascii="Times New Roman" w:hAnsi="Times New Roman" w:cs="Times New Roman"/>
          <w:sz w:val="24"/>
          <w:szCs w:val="24"/>
        </w:rPr>
        <w:t>iew</w:t>
      </w:r>
      <w:proofErr w:type="spellEnd"/>
      <w:r w:rsidRPr="00345ADE">
        <w:rPr>
          <w:rFonts w:ascii="Times New Roman" w:hAnsi="Times New Roman" w:cs="Times New Roman"/>
          <w:sz w:val="24"/>
          <w:szCs w:val="24"/>
        </w:rPr>
        <w:t>/73</w:t>
      </w:r>
    </w:p>
    <w:p w14:paraId="3E1CCC6A" w14:textId="77777777" w:rsidR="00345ADE" w:rsidRPr="00345ADE" w:rsidRDefault="00345ADE" w:rsidP="00345ADE">
      <w:pPr>
        <w:spacing w:after="120" w:line="240" w:lineRule="auto"/>
        <w:ind w:left="709" w:hanging="709"/>
        <w:jc w:val="both"/>
        <w:rPr>
          <w:rFonts w:ascii="Times New Roman" w:hAnsi="Times New Roman" w:cs="Times New Roman"/>
          <w:sz w:val="24"/>
          <w:szCs w:val="24"/>
        </w:rPr>
      </w:pPr>
      <w:proofErr w:type="spellStart"/>
      <w:r w:rsidRPr="00345ADE">
        <w:rPr>
          <w:rFonts w:ascii="Times New Roman" w:hAnsi="Times New Roman" w:cs="Times New Roman"/>
          <w:sz w:val="24"/>
          <w:szCs w:val="24"/>
        </w:rPr>
        <w:t>Yuliantari</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Sudiartana</w:t>
      </w:r>
      <w:proofErr w:type="spellEnd"/>
      <w:r w:rsidRPr="00345ADE">
        <w:rPr>
          <w:rFonts w:ascii="Times New Roman" w:hAnsi="Times New Roman" w:cs="Times New Roman"/>
          <w:sz w:val="24"/>
          <w:szCs w:val="24"/>
        </w:rPr>
        <w:t xml:space="preserve">, &amp; </w:t>
      </w:r>
      <w:proofErr w:type="spellStart"/>
      <w:r w:rsidRPr="00345ADE">
        <w:rPr>
          <w:rFonts w:ascii="Times New Roman" w:hAnsi="Times New Roman" w:cs="Times New Roman"/>
          <w:sz w:val="24"/>
          <w:szCs w:val="24"/>
        </w:rPr>
        <w:t>Dicriyani</w:t>
      </w:r>
      <w:proofErr w:type="spellEnd"/>
      <w:r w:rsidRPr="00345ADE">
        <w:rPr>
          <w:rFonts w:ascii="Times New Roman" w:hAnsi="Times New Roman" w:cs="Times New Roman"/>
          <w:sz w:val="24"/>
          <w:szCs w:val="24"/>
        </w:rPr>
        <w:t xml:space="preserve">, (2021), "The Influence of Taxpayer Awareness, Service Quality, Moral Obligation, Tax Sanctions, and Tax Socialization on Taxpayer Compliance in Paying Motor Vehicle Tax at the </w:t>
      </w:r>
      <w:proofErr w:type="spellStart"/>
      <w:r w:rsidRPr="00345ADE">
        <w:rPr>
          <w:rFonts w:ascii="Times New Roman" w:hAnsi="Times New Roman" w:cs="Times New Roman"/>
          <w:sz w:val="24"/>
          <w:szCs w:val="24"/>
        </w:rPr>
        <w:t>Gianyar</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Samsat</w:t>
      </w:r>
      <w:proofErr w:type="spellEnd"/>
      <w:r w:rsidRPr="00345ADE">
        <w:rPr>
          <w:rFonts w:ascii="Times New Roman" w:hAnsi="Times New Roman" w:cs="Times New Roman"/>
          <w:sz w:val="24"/>
          <w:szCs w:val="24"/>
        </w:rPr>
        <w:t xml:space="preserve"> Office," </w:t>
      </w:r>
      <w:proofErr w:type="spellStart"/>
      <w:r w:rsidRPr="00345ADE">
        <w:rPr>
          <w:rFonts w:ascii="Times New Roman" w:hAnsi="Times New Roman" w:cs="Times New Roman"/>
          <w:sz w:val="24"/>
          <w:szCs w:val="24"/>
        </w:rPr>
        <w:t>Jurnal</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Kharisma</w:t>
      </w:r>
      <w:proofErr w:type="spellEnd"/>
      <w:r w:rsidRPr="00345ADE">
        <w:rPr>
          <w:rFonts w:ascii="Times New Roman" w:hAnsi="Times New Roman" w:cs="Times New Roman"/>
          <w:sz w:val="24"/>
          <w:szCs w:val="24"/>
        </w:rPr>
        <w:t>, Vol. 3, No. 1, pp. 128-139 https://e-journal.unmas.ac.id/index.php/kharisma/article/view/1686</w:t>
      </w:r>
    </w:p>
    <w:p w14:paraId="00A895F9" w14:textId="71DACF34" w:rsidR="005C5CFC" w:rsidRDefault="00345ADE" w:rsidP="00345ADE">
      <w:pPr>
        <w:spacing w:after="120" w:line="240" w:lineRule="auto"/>
        <w:ind w:left="709" w:hanging="709"/>
        <w:jc w:val="both"/>
        <w:rPr>
          <w:rFonts w:ascii="Times New Roman" w:hAnsi="Times New Roman" w:cs="Times New Roman"/>
          <w:sz w:val="24"/>
          <w:szCs w:val="24"/>
        </w:rPr>
      </w:pPr>
      <w:r w:rsidRPr="00345ADE">
        <w:rPr>
          <w:rFonts w:ascii="Times New Roman" w:hAnsi="Times New Roman" w:cs="Times New Roman"/>
          <w:sz w:val="24"/>
          <w:szCs w:val="24"/>
        </w:rPr>
        <w:t xml:space="preserve">Yulianti, (2022), "The Influence of Tax Socialization, Taxpayer Awareness, and Understanding of Tax Incentives on MSME Taxpayer Compliance During the Covid-19 Pandemic," </w:t>
      </w:r>
      <w:proofErr w:type="spellStart"/>
      <w:r w:rsidRPr="00345ADE">
        <w:rPr>
          <w:rFonts w:ascii="Times New Roman" w:hAnsi="Times New Roman" w:cs="Times New Roman"/>
          <w:sz w:val="24"/>
          <w:szCs w:val="24"/>
        </w:rPr>
        <w:t>Jurnal</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Ilmiah</w:t>
      </w:r>
      <w:proofErr w:type="spellEnd"/>
      <w:r w:rsidRPr="00345ADE">
        <w:rPr>
          <w:rFonts w:ascii="Times New Roman" w:hAnsi="Times New Roman" w:cs="Times New Roman"/>
          <w:sz w:val="24"/>
          <w:szCs w:val="24"/>
        </w:rPr>
        <w:t xml:space="preserve"> </w:t>
      </w:r>
      <w:proofErr w:type="spellStart"/>
      <w:r w:rsidRPr="00345ADE">
        <w:rPr>
          <w:rFonts w:ascii="Times New Roman" w:hAnsi="Times New Roman" w:cs="Times New Roman"/>
          <w:sz w:val="24"/>
          <w:szCs w:val="24"/>
        </w:rPr>
        <w:t>Manajemen</w:t>
      </w:r>
      <w:proofErr w:type="spellEnd"/>
      <w:r w:rsidRPr="00345ADE">
        <w:rPr>
          <w:rFonts w:ascii="Times New Roman" w:hAnsi="Times New Roman" w:cs="Times New Roman"/>
          <w:sz w:val="24"/>
          <w:szCs w:val="24"/>
        </w:rPr>
        <w:t xml:space="preserve"> dan </w:t>
      </w:r>
      <w:proofErr w:type="spellStart"/>
      <w:r w:rsidRPr="00345ADE">
        <w:rPr>
          <w:rFonts w:ascii="Times New Roman" w:hAnsi="Times New Roman" w:cs="Times New Roman"/>
          <w:sz w:val="24"/>
          <w:szCs w:val="24"/>
        </w:rPr>
        <w:t>Kewirausahaan</w:t>
      </w:r>
      <w:proofErr w:type="spellEnd"/>
      <w:r w:rsidRPr="00345ADE">
        <w:rPr>
          <w:rFonts w:ascii="Times New Roman" w:hAnsi="Times New Roman" w:cs="Times New Roman"/>
          <w:sz w:val="24"/>
          <w:szCs w:val="24"/>
        </w:rPr>
        <w:t>, Vol. 2, No. 1, pp. 46-53. https://journal.politeknik-pratama.ac.id/index.php/IMK/article/view/127</w:t>
      </w:r>
    </w:p>
    <w:sectPr w:rsidR="005C5CFC">
      <w:headerReference w:type="even" r:id="rId9"/>
      <w:headerReference w:type="default" r:id="rId10"/>
      <w:footerReference w:type="even" r:id="rId11"/>
      <w:footerReference w:type="default" r:id="rId12"/>
      <w:headerReference w:type="first" r:id="rId13"/>
      <w:footerReference w:type="first" r:id="rId14"/>
      <w:pgSz w:w="11907" w:h="1683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8C7D2" w14:textId="77777777" w:rsidR="007A0C19" w:rsidRDefault="007A0C19">
      <w:pPr>
        <w:spacing w:line="240" w:lineRule="auto"/>
      </w:pPr>
      <w:r>
        <w:separator/>
      </w:r>
    </w:p>
  </w:endnote>
  <w:endnote w:type="continuationSeparator" w:id="0">
    <w:p w14:paraId="6E381C6F" w14:textId="77777777" w:rsidR="007A0C19" w:rsidRDefault="007A0C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IDFont+F4">
    <w:altName w:val="MS Gothic"/>
    <w:charset w:val="80"/>
    <w:family w:val="auto"/>
    <w:pitch w:val="default"/>
    <w:sig w:usb0="00000000" w:usb1="0000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A18A0" w14:textId="77777777" w:rsidR="00156598" w:rsidRDefault="0015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93533" w14:textId="77777777" w:rsidR="00156598" w:rsidRDefault="001565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D85CB" w14:textId="77777777" w:rsidR="00156598" w:rsidRDefault="0015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AE66C" w14:textId="77777777" w:rsidR="007A0C19" w:rsidRDefault="007A0C19">
      <w:pPr>
        <w:spacing w:after="0"/>
      </w:pPr>
      <w:r>
        <w:separator/>
      </w:r>
    </w:p>
  </w:footnote>
  <w:footnote w:type="continuationSeparator" w:id="0">
    <w:p w14:paraId="63E0309F" w14:textId="77777777" w:rsidR="007A0C19" w:rsidRDefault="007A0C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69740" w14:textId="64A18F3C" w:rsidR="00156598" w:rsidRDefault="00156598">
    <w:pPr>
      <w:pStyle w:val="Header"/>
    </w:pPr>
    <w:r>
      <w:rPr>
        <w:noProof/>
      </w:rPr>
      <w:pict w14:anchorId="4CEE1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536829"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DBF2" w14:textId="7D6C71C6" w:rsidR="00156598" w:rsidRDefault="00156598">
    <w:pPr>
      <w:pStyle w:val="Header"/>
    </w:pPr>
    <w:r>
      <w:rPr>
        <w:noProof/>
      </w:rPr>
      <w:pict w14:anchorId="58638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536830"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E5B30" w14:textId="1569C6AE" w:rsidR="005C5CFC" w:rsidRDefault="00156598">
    <w:pPr>
      <w:pStyle w:val="BalloonText"/>
    </w:pPr>
    <w:r>
      <w:rPr>
        <w:noProof/>
      </w:rPr>
      <w:pict w14:anchorId="5D1BF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536828"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40879"/>
    <w:multiLevelType w:val="multilevel"/>
    <w:tmpl w:val="106408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5C5E35"/>
    <w:multiLevelType w:val="multilevel"/>
    <w:tmpl w:val="1B5C5E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974C88"/>
    <w:multiLevelType w:val="multilevel"/>
    <w:tmpl w:val="42974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5C4A91"/>
    <w:multiLevelType w:val="multilevel"/>
    <w:tmpl w:val="445C4A9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534F375E"/>
    <w:multiLevelType w:val="multilevel"/>
    <w:tmpl w:val="534F375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D0B3579"/>
    <w:multiLevelType w:val="multilevel"/>
    <w:tmpl w:val="5D0B357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652D35CE"/>
    <w:multiLevelType w:val="multilevel"/>
    <w:tmpl w:val="652D35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AA0299"/>
    <w:multiLevelType w:val="multilevel"/>
    <w:tmpl w:val="70AA0299"/>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61B339C"/>
    <w:multiLevelType w:val="multilevel"/>
    <w:tmpl w:val="761B339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775E2A2F"/>
    <w:multiLevelType w:val="multilevel"/>
    <w:tmpl w:val="775E2A2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E6009EF"/>
    <w:multiLevelType w:val="multilevel"/>
    <w:tmpl w:val="7E6009E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5"/>
  </w:num>
  <w:num w:numId="2">
    <w:abstractNumId w:val="8"/>
  </w:num>
  <w:num w:numId="3">
    <w:abstractNumId w:val="4"/>
  </w:num>
  <w:num w:numId="4">
    <w:abstractNumId w:val="6"/>
  </w:num>
  <w:num w:numId="5">
    <w:abstractNumId w:val="0"/>
  </w:num>
  <w:num w:numId="6">
    <w:abstractNumId w:val="1"/>
  </w:num>
  <w:num w:numId="7">
    <w:abstractNumId w:val="7"/>
  </w:num>
  <w:num w:numId="8">
    <w:abstractNumId w:val="10"/>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hideSpellingErrors/>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22"/>
    <w:rsid w:val="00002B33"/>
    <w:rsid w:val="00011772"/>
    <w:rsid w:val="00042408"/>
    <w:rsid w:val="00056483"/>
    <w:rsid w:val="00081E99"/>
    <w:rsid w:val="000A665E"/>
    <w:rsid w:val="000B5FA8"/>
    <w:rsid w:val="00136224"/>
    <w:rsid w:val="00156598"/>
    <w:rsid w:val="00157321"/>
    <w:rsid w:val="001B0450"/>
    <w:rsid w:val="001F72E3"/>
    <w:rsid w:val="00200A6F"/>
    <w:rsid w:val="0023402B"/>
    <w:rsid w:val="00247418"/>
    <w:rsid w:val="002A7502"/>
    <w:rsid w:val="002C3D6E"/>
    <w:rsid w:val="002E7B8B"/>
    <w:rsid w:val="002F548A"/>
    <w:rsid w:val="0030419C"/>
    <w:rsid w:val="00345ADE"/>
    <w:rsid w:val="003517FA"/>
    <w:rsid w:val="0035462D"/>
    <w:rsid w:val="00370D46"/>
    <w:rsid w:val="00380BCB"/>
    <w:rsid w:val="003B1D88"/>
    <w:rsid w:val="003C7157"/>
    <w:rsid w:val="003E6A22"/>
    <w:rsid w:val="003F15A3"/>
    <w:rsid w:val="004076CE"/>
    <w:rsid w:val="00427673"/>
    <w:rsid w:val="00444719"/>
    <w:rsid w:val="0045195B"/>
    <w:rsid w:val="004D7872"/>
    <w:rsid w:val="004F0163"/>
    <w:rsid w:val="00506A48"/>
    <w:rsid w:val="00516228"/>
    <w:rsid w:val="00537105"/>
    <w:rsid w:val="00542FC8"/>
    <w:rsid w:val="00570922"/>
    <w:rsid w:val="005C5CFC"/>
    <w:rsid w:val="005C709C"/>
    <w:rsid w:val="005D31AB"/>
    <w:rsid w:val="005F1308"/>
    <w:rsid w:val="00645772"/>
    <w:rsid w:val="00706B9A"/>
    <w:rsid w:val="00713A59"/>
    <w:rsid w:val="0073523F"/>
    <w:rsid w:val="00741052"/>
    <w:rsid w:val="00757CD5"/>
    <w:rsid w:val="0077244D"/>
    <w:rsid w:val="007A01E9"/>
    <w:rsid w:val="007A0C19"/>
    <w:rsid w:val="007D6CA2"/>
    <w:rsid w:val="00816F73"/>
    <w:rsid w:val="00825627"/>
    <w:rsid w:val="00830DCA"/>
    <w:rsid w:val="008420BE"/>
    <w:rsid w:val="008909E7"/>
    <w:rsid w:val="008C4B72"/>
    <w:rsid w:val="009648CD"/>
    <w:rsid w:val="00974475"/>
    <w:rsid w:val="0097480D"/>
    <w:rsid w:val="00996B11"/>
    <w:rsid w:val="009C7084"/>
    <w:rsid w:val="009D3706"/>
    <w:rsid w:val="009E3793"/>
    <w:rsid w:val="00A018A1"/>
    <w:rsid w:val="00A14274"/>
    <w:rsid w:val="00A86F78"/>
    <w:rsid w:val="00AB68FE"/>
    <w:rsid w:val="00AC7027"/>
    <w:rsid w:val="00B04B9D"/>
    <w:rsid w:val="00B14CBA"/>
    <w:rsid w:val="00B472F4"/>
    <w:rsid w:val="00C23D20"/>
    <w:rsid w:val="00C25E5F"/>
    <w:rsid w:val="00C51C5E"/>
    <w:rsid w:val="00C642E2"/>
    <w:rsid w:val="00CA32DC"/>
    <w:rsid w:val="00CC3B06"/>
    <w:rsid w:val="00CF68F3"/>
    <w:rsid w:val="00D0529B"/>
    <w:rsid w:val="00D05CFC"/>
    <w:rsid w:val="00D10820"/>
    <w:rsid w:val="00D177F2"/>
    <w:rsid w:val="00D44D68"/>
    <w:rsid w:val="00D61E8F"/>
    <w:rsid w:val="00DA22A9"/>
    <w:rsid w:val="00DB71C5"/>
    <w:rsid w:val="00E1502D"/>
    <w:rsid w:val="00E2387E"/>
    <w:rsid w:val="00E93633"/>
    <w:rsid w:val="00EA29CD"/>
    <w:rsid w:val="00ED7A9C"/>
    <w:rsid w:val="00F42E2C"/>
    <w:rsid w:val="00F46E0C"/>
    <w:rsid w:val="00FB1206"/>
    <w:rsid w:val="00FB25D0"/>
    <w:rsid w:val="00FF0568"/>
    <w:rsid w:val="04381377"/>
    <w:rsid w:val="0B151AEA"/>
    <w:rsid w:val="159A4F55"/>
    <w:rsid w:val="228B1BE3"/>
    <w:rsid w:val="262B161B"/>
    <w:rsid w:val="2CAA33C9"/>
    <w:rsid w:val="3D154A46"/>
    <w:rsid w:val="4FDD2979"/>
    <w:rsid w:val="61EF4AC7"/>
    <w:rsid w:val="65E848BE"/>
    <w:rsid w:val="6A570C85"/>
    <w:rsid w:val="75897B79"/>
    <w:rsid w:val="7CA76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0278D3AD"/>
  <w15:docId w15:val="{036827A8-8157-47DA-A1F7-14326920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360" w:after="80" w:line="480" w:lineRule="auto"/>
      <w:jc w:val="center"/>
      <w:outlineLvl w:val="0"/>
    </w:pPr>
    <w:rPr>
      <w:rFonts w:ascii="Times New Roman" w:eastAsiaTheme="majorEastAsia" w:hAnsi="Times New Roman" w:cstheme="majorBidi"/>
      <w:b/>
      <w:kern w:val="2"/>
      <w:sz w:val="24"/>
      <w:szCs w:val="40"/>
      <w:lang w:val="zh-CN"/>
      <w14:ligatures w14:val="standardContextual"/>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styleId="Strong">
    <w:name w:val="Strong"/>
    <w:basedOn w:val="DefaultParagraphFont"/>
    <w:uiPriority w:val="22"/>
    <w:qFormat/>
    <w:rPr>
      <w:b/>
      <w:bCs/>
    </w:rPr>
  </w:style>
  <w:style w:type="table" w:styleId="TableGrid">
    <w:name w:val="Table Grid"/>
    <w:basedOn w:val="TableNormal"/>
    <w:uiPriority w:val="39"/>
    <w:qFormat/>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kern w:val="2"/>
      <w:sz w:val="24"/>
      <w:szCs w:val="40"/>
      <w:lang w:val="zh-CN"/>
      <w14:ligatures w14:val="standardContextual"/>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 w:type="character" w:customStyle="1" w:styleId="HeaderChar">
    <w:name w:val="Header Char"/>
    <w:basedOn w:val="DefaultParagraphFont"/>
    <w:link w:val="Head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rPr>
  </w:style>
  <w:style w:type="character" w:customStyle="1" w:styleId="y2iqfc">
    <w:name w:val="y2iqfc"/>
    <w:basedOn w:val="DefaultParagraphFont"/>
    <w:qForma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042408"/>
    <w:rPr>
      <w:color w:val="0563C1" w:themeColor="hyperlink"/>
      <w:u w:val="single"/>
    </w:rPr>
  </w:style>
  <w:style w:type="character" w:styleId="UnresolvedMention">
    <w:name w:val="Unresolved Mention"/>
    <w:basedOn w:val="DefaultParagraphFont"/>
    <w:uiPriority w:val="99"/>
    <w:semiHidden/>
    <w:unhideWhenUsed/>
    <w:rsid w:val="00042408"/>
    <w:rPr>
      <w:color w:val="605E5C"/>
      <w:shd w:val="clear" w:color="auto" w:fill="E1DFDD"/>
    </w:rPr>
  </w:style>
  <w:style w:type="paragraph" w:styleId="Footer">
    <w:name w:val="footer"/>
    <w:basedOn w:val="Normal"/>
    <w:link w:val="FooterChar"/>
    <w:uiPriority w:val="99"/>
    <w:unhideWhenUsed/>
    <w:rsid w:val="00156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598"/>
    <w:rPr>
      <w:rFonts w:ascii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645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6090</Words>
  <Characters>34714</Characters>
  <Application>Microsoft Office Word</Application>
  <DocSecurity>0</DocSecurity>
  <Lines>289</Lines>
  <Paragraphs>81</Paragraphs>
  <ScaleCrop>false</ScaleCrop>
  <Company/>
  <LinksUpToDate>false</LinksUpToDate>
  <CharactersWithSpaces>40723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8</cp:revision>
  <dcterms:created xsi:type="dcterms:W3CDTF">2025-06-20T14:10:00Z</dcterms:created>
  <dcterms:modified xsi:type="dcterms:W3CDTF">2025-08-06T12:44:00Z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8B07038F40744B508DC0893FD67D9F65_13</vt:lpwstr>
  </property>
</Properties>
</file>