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1C3D0" w14:textId="77777777" w:rsidR="00AB03F7" w:rsidRDefault="00AB03F7" w:rsidP="008C0F1C">
      <w:pPr>
        <w:jc w:val="center"/>
        <w:rPr>
          <w:rFonts w:ascii="Times New Roman" w:hAnsi="Times New Roman" w:cs="Times New Roman"/>
          <w:b/>
          <w:bCs/>
          <w:sz w:val="28"/>
          <w:szCs w:val="28"/>
        </w:rPr>
      </w:pPr>
    </w:p>
    <w:p w14:paraId="3FC3AB25" w14:textId="1403EB97" w:rsidR="00C761E1" w:rsidRDefault="00E46C52" w:rsidP="008C0F1C">
      <w:pPr>
        <w:jc w:val="center"/>
        <w:rPr>
          <w:rFonts w:ascii="Times New Roman" w:hAnsi="Times New Roman" w:cs="Times New Roman"/>
          <w:b/>
          <w:bCs/>
          <w:sz w:val="28"/>
          <w:szCs w:val="28"/>
          <w:rtl/>
        </w:rPr>
      </w:pPr>
      <w:r w:rsidRPr="008C0F1C">
        <w:rPr>
          <w:rFonts w:ascii="Times New Roman" w:hAnsi="Times New Roman" w:cs="Times New Roman"/>
          <w:b/>
          <w:bCs/>
          <w:sz w:val="28"/>
          <w:szCs w:val="28"/>
        </w:rPr>
        <w:t>The Impact of Sustainability Reporting on the Profitability Performance of Private</w:t>
      </w:r>
      <w:r w:rsidR="00C761E1" w:rsidRPr="008C0F1C">
        <w:rPr>
          <w:rFonts w:ascii="Times New Roman" w:hAnsi="Times New Roman" w:cs="Times New Roman"/>
          <w:b/>
          <w:bCs/>
          <w:sz w:val="28"/>
          <w:szCs w:val="28"/>
        </w:rPr>
        <w:t xml:space="preserve"> Placement</w:t>
      </w:r>
      <w:r w:rsidRPr="008C0F1C">
        <w:rPr>
          <w:rFonts w:ascii="Times New Roman" w:hAnsi="Times New Roman" w:cs="Times New Roman"/>
          <w:b/>
          <w:bCs/>
          <w:sz w:val="28"/>
          <w:szCs w:val="28"/>
        </w:rPr>
        <w:t xml:space="preserve"> Companies</w:t>
      </w:r>
    </w:p>
    <w:p w14:paraId="313CA94C" w14:textId="77777777" w:rsidR="00AB03F7" w:rsidRPr="00560170" w:rsidRDefault="00AB03F7" w:rsidP="00560170">
      <w:pPr>
        <w:spacing w:after="0" w:line="240" w:lineRule="auto"/>
        <w:jc w:val="center"/>
        <w:rPr>
          <w:rFonts w:ascii="Times New Roman" w:hAnsi="Times New Roman" w:cs="Times New Roman"/>
          <w:sz w:val="24"/>
          <w:szCs w:val="24"/>
          <w:rtl/>
        </w:rPr>
      </w:pPr>
      <w:bookmarkStart w:id="0" w:name="_GoBack"/>
      <w:bookmarkEnd w:id="0"/>
    </w:p>
    <w:p w14:paraId="1A57A982" w14:textId="77777777" w:rsidR="00560170" w:rsidRPr="00560170" w:rsidRDefault="00560170" w:rsidP="00560170">
      <w:pPr>
        <w:spacing w:after="0" w:line="240" w:lineRule="auto"/>
        <w:jc w:val="center"/>
        <w:rPr>
          <w:rFonts w:ascii="Times New Roman" w:hAnsi="Times New Roman" w:cs="Times New Roman"/>
          <w:sz w:val="24"/>
          <w:szCs w:val="24"/>
        </w:rPr>
      </w:pPr>
    </w:p>
    <w:p w14:paraId="50898BD9" w14:textId="77777777" w:rsidR="00C761E1" w:rsidRPr="008C0F1C" w:rsidRDefault="00E02863"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Abstract</w:t>
      </w:r>
    </w:p>
    <w:p w14:paraId="47C6E2C4" w14:textId="77777777" w:rsidR="00357364" w:rsidRPr="008C0F1C" w:rsidRDefault="00357364" w:rsidP="007D5307">
      <w:pPr>
        <w:pStyle w:val="NormalWeb"/>
        <w:spacing w:before="0" w:beforeAutospacing="0" w:line="276" w:lineRule="auto"/>
        <w:jc w:val="both"/>
        <w:rPr>
          <w:lang w:bidi="ar-IQ"/>
        </w:rPr>
      </w:pPr>
      <w:r w:rsidRPr="008C0F1C">
        <w:rPr>
          <w:lang w:bidi="ar-IQ"/>
        </w:rPr>
        <w:t xml:space="preserve">This study aims to </w:t>
      </w:r>
      <w:r w:rsidR="007D5307">
        <w:rPr>
          <w:lang w:bidi="ar-IQ"/>
        </w:rPr>
        <w:t>test</w:t>
      </w:r>
      <w:r w:rsidRPr="008C0F1C">
        <w:rPr>
          <w:lang w:bidi="ar-IQ"/>
        </w:rPr>
        <w:t xml:space="preserve"> the rela</w:t>
      </w:r>
      <w:r w:rsidR="00ED2F87" w:rsidRPr="008C0F1C">
        <w:rPr>
          <w:lang w:bidi="ar-IQ"/>
        </w:rPr>
        <w:t>tionship between sustainability</w:t>
      </w:r>
      <w:r w:rsidRPr="008C0F1C">
        <w:rPr>
          <w:lang w:bidi="ar-IQ"/>
        </w:rPr>
        <w:t xml:space="preserve"> reporting and profitability performance of private equity </w:t>
      </w:r>
      <w:r w:rsidR="000E0A96" w:rsidRPr="008C0F1C">
        <w:rPr>
          <w:lang w:bidi="ar-IQ"/>
        </w:rPr>
        <w:t>companies</w:t>
      </w:r>
      <w:r w:rsidRPr="008C0F1C">
        <w:rPr>
          <w:lang w:bidi="ar-IQ"/>
        </w:rPr>
        <w:t xml:space="preserve">. This study used a sample of 118 private </w:t>
      </w:r>
      <w:r w:rsidR="000E0A96" w:rsidRPr="008C0F1C">
        <w:rPr>
          <w:lang w:bidi="ar-IQ"/>
        </w:rPr>
        <w:t>placement companies</w:t>
      </w:r>
      <w:r w:rsidRPr="008C0F1C">
        <w:rPr>
          <w:lang w:bidi="ar-IQ"/>
        </w:rPr>
        <w:t xml:space="preserve"> in Malaysia</w:t>
      </w:r>
      <w:r w:rsidR="006E10EC" w:rsidRPr="008C0F1C">
        <w:rPr>
          <w:lang w:bidi="ar-IQ"/>
        </w:rPr>
        <w:t xml:space="preserve"> from 2018 to 2024</w:t>
      </w:r>
      <w:r w:rsidRPr="008C0F1C">
        <w:rPr>
          <w:lang w:bidi="ar-IQ"/>
        </w:rPr>
        <w:t>. It utilized secondary data from a database and annual reports</w:t>
      </w:r>
      <w:r w:rsidR="000E0A96" w:rsidRPr="008C0F1C">
        <w:rPr>
          <w:lang w:bidi="ar-IQ"/>
        </w:rPr>
        <w:t xml:space="preserve"> by using OLS regression</w:t>
      </w:r>
      <w:r w:rsidRPr="008C0F1C">
        <w:rPr>
          <w:lang w:bidi="ar-IQ"/>
        </w:rPr>
        <w:t>. The results sh</w:t>
      </w:r>
      <w:r w:rsidR="001E4F50" w:rsidRPr="008C0F1C">
        <w:rPr>
          <w:lang w:bidi="ar-IQ"/>
        </w:rPr>
        <w:t xml:space="preserve">owed a positive and significant </w:t>
      </w:r>
      <w:r w:rsidR="007D5307">
        <w:rPr>
          <w:lang w:bidi="ar-IQ"/>
        </w:rPr>
        <w:t>link</w:t>
      </w:r>
      <w:r w:rsidRPr="008C0F1C">
        <w:rPr>
          <w:lang w:bidi="ar-IQ"/>
        </w:rPr>
        <w:t xml:space="preserve"> between sustainability reporting and profitability performance of private equity </w:t>
      </w:r>
      <w:r w:rsidR="000E0A96" w:rsidRPr="008C0F1C">
        <w:rPr>
          <w:lang w:bidi="ar-IQ"/>
        </w:rPr>
        <w:t>companies</w:t>
      </w:r>
      <w:r w:rsidRPr="008C0F1C">
        <w:rPr>
          <w:lang w:bidi="ar-IQ"/>
        </w:rPr>
        <w:t>, especially in light of increasing environmental and economic challenges. Sustainability is a strategic tool that contributes to improving corporate image, reducing costs, and enhancing customer loyalty, which can positively impact profitability performance.</w:t>
      </w:r>
      <w:r w:rsidR="00ED2F87" w:rsidRPr="008C0F1C">
        <w:rPr>
          <w:lang w:bidi="ar-IQ"/>
        </w:rPr>
        <w:t xml:space="preserve"> </w:t>
      </w:r>
      <w:r w:rsidRPr="008C0F1C">
        <w:rPr>
          <w:lang w:bidi="ar-IQ"/>
        </w:rPr>
        <w:t>Social performance and good governance enhance investor and customer confidence, leading to increased revenue.</w:t>
      </w:r>
      <w:r w:rsidR="00ED2F87" w:rsidRPr="008C0F1C">
        <w:rPr>
          <w:lang w:bidi="ar-IQ"/>
        </w:rPr>
        <w:t xml:space="preserve"> </w:t>
      </w:r>
      <w:r w:rsidRPr="008C0F1C">
        <w:rPr>
          <w:lang w:bidi="ar-IQ"/>
        </w:rPr>
        <w:t>Sustainability positively impacts profitability performance when implemented as part of an integrated, long-term strategy. Organizations are advised to integrate sustainability principles into their daily operations to ensure sustainable growth and stable profitability.</w:t>
      </w:r>
    </w:p>
    <w:p w14:paraId="33F6585D" w14:textId="77777777" w:rsidR="00E9026B" w:rsidRPr="008C0F1C" w:rsidRDefault="00ED2F87" w:rsidP="008C0F1C">
      <w:pPr>
        <w:tabs>
          <w:tab w:val="left" w:pos="6693"/>
        </w:tabs>
        <w:jc w:val="both"/>
        <w:rPr>
          <w:rFonts w:ascii="Times New Roman" w:hAnsi="Times New Roman" w:cs="Times New Roman"/>
          <w:sz w:val="24"/>
          <w:szCs w:val="24"/>
          <w:lang w:bidi="ar-IQ"/>
        </w:rPr>
      </w:pPr>
      <w:r w:rsidRPr="008C0F1C">
        <w:rPr>
          <w:rFonts w:ascii="Times New Roman" w:hAnsi="Times New Roman" w:cs="Times New Roman"/>
          <w:b/>
          <w:bCs/>
          <w:sz w:val="24"/>
          <w:szCs w:val="24"/>
          <w:lang w:bidi="ar-IQ"/>
        </w:rPr>
        <w:t>Keywords:</w:t>
      </w:r>
      <w:r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rPr>
        <w:t>sustainability reporting, profitability performance, private placement companies</w:t>
      </w:r>
    </w:p>
    <w:p w14:paraId="0CA8B57D" w14:textId="77777777" w:rsidR="00E02863" w:rsidRPr="008C0F1C" w:rsidRDefault="00ED2F87" w:rsidP="008C0F1C">
      <w:pPr>
        <w:pStyle w:val="Heading1"/>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1. Introduction</w:t>
      </w:r>
      <w:r w:rsidR="00E02863" w:rsidRPr="008C0F1C">
        <w:rPr>
          <w:rFonts w:ascii="Times New Roman" w:hAnsi="Times New Roman" w:cs="Times New Roman"/>
          <w:color w:val="auto"/>
          <w:sz w:val="24"/>
          <w:szCs w:val="24"/>
        </w:rPr>
        <w:t xml:space="preserve"> </w:t>
      </w:r>
    </w:p>
    <w:p w14:paraId="3F473DBF" w14:textId="77777777" w:rsidR="00DE70AE" w:rsidRDefault="00357364" w:rsidP="007D5307">
      <w:pPr>
        <w:spacing w:after="0"/>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In light of the economic, environmental, and social challenges facing the world today, sustainability concepts have become a core component of modern business management. Companies are no longer focused solely on achieving short-term financial gains; they are now seeking to strike a balance </w:t>
      </w:r>
      <w:r w:rsidR="007D5307">
        <w:rPr>
          <w:rFonts w:ascii="Times New Roman" w:hAnsi="Times New Roman" w:cs="Times New Roman"/>
          <w:sz w:val="24"/>
          <w:szCs w:val="24"/>
          <w:lang w:bidi="ar-IQ"/>
        </w:rPr>
        <w:t>among</w:t>
      </w:r>
      <w:r w:rsidRPr="008C0F1C">
        <w:rPr>
          <w:rFonts w:ascii="Times New Roman" w:hAnsi="Times New Roman" w:cs="Times New Roman"/>
          <w:sz w:val="24"/>
          <w:szCs w:val="24"/>
          <w:lang w:bidi="ar-IQ"/>
        </w:rPr>
        <w:t xml:space="preserve"> profitability and long-term sustainability.</w:t>
      </w:r>
      <w:r w:rsidR="00ED2F87" w:rsidRPr="008C0F1C">
        <w:rPr>
          <w:rFonts w:ascii="Times New Roman" w:hAnsi="Times New Roman" w:cs="Times New Roman"/>
          <w:sz w:val="24"/>
          <w:szCs w:val="24"/>
          <w:lang w:bidi="ar-IQ"/>
        </w:rPr>
        <w:t xml:space="preserve"> Adopting sustainable practices </w:t>
      </w:r>
      <w:r w:rsidRPr="008C0F1C">
        <w:rPr>
          <w:rFonts w:ascii="Times New Roman" w:hAnsi="Times New Roman" w:cs="Times New Roman"/>
          <w:sz w:val="24"/>
          <w:szCs w:val="24"/>
          <w:lang w:bidi="ar-IQ"/>
        </w:rPr>
        <w:t>such as reducing environmental impact, improving working conditions, and enhancing transpa</w:t>
      </w:r>
      <w:r w:rsidR="000E0A96" w:rsidRPr="008C0F1C">
        <w:rPr>
          <w:rFonts w:ascii="Times New Roman" w:hAnsi="Times New Roman" w:cs="Times New Roman"/>
          <w:sz w:val="24"/>
          <w:szCs w:val="24"/>
          <w:lang w:bidi="ar-IQ"/>
        </w:rPr>
        <w:t xml:space="preserve">rency and social responsibility </w:t>
      </w:r>
      <w:r w:rsidRPr="008C0F1C">
        <w:rPr>
          <w:rFonts w:ascii="Times New Roman" w:hAnsi="Times New Roman" w:cs="Times New Roman"/>
          <w:sz w:val="24"/>
          <w:szCs w:val="24"/>
          <w:lang w:bidi="ar-IQ"/>
        </w:rPr>
        <w:t>is no longer an option; rather, it is a competitive imperative imposed by markets, societies, and investors</w:t>
      </w:r>
      <w:r w:rsidR="00850B7B" w:rsidRPr="008C0F1C">
        <w:rPr>
          <w:rFonts w:ascii="Times New Roman" w:hAnsi="Times New Roman" w:cs="Times New Roman"/>
          <w:sz w:val="24"/>
          <w:szCs w:val="24"/>
          <w:lang w:bidi="ar-IQ"/>
        </w:rPr>
        <w:t xml:space="preserve"> (</w:t>
      </w:r>
      <w:r w:rsidR="00850B7B" w:rsidRPr="008C0F1C">
        <w:rPr>
          <w:rFonts w:ascii="Times New Roman" w:hAnsi="Times New Roman" w:cs="Times New Roman"/>
          <w:noProof/>
          <w:sz w:val="24"/>
          <w:szCs w:val="24"/>
        </w:rPr>
        <w:t>Zainal et al., 2013).</w:t>
      </w:r>
      <w:r w:rsidRPr="008C0F1C">
        <w:rPr>
          <w:rFonts w:ascii="Times New Roman" w:hAnsi="Times New Roman" w:cs="Times New Roman"/>
          <w:sz w:val="24"/>
          <w:szCs w:val="24"/>
          <w:lang w:bidi="ar-IQ"/>
        </w:rPr>
        <w:t xml:space="preserve"> Numerous studies have shown that adopting sustainability strategies can contribute to improving a company's financial performance by </w:t>
      </w:r>
      <w:r w:rsidR="007D5307">
        <w:rPr>
          <w:rFonts w:ascii="Times New Roman" w:hAnsi="Times New Roman" w:cs="Times New Roman"/>
          <w:sz w:val="24"/>
          <w:szCs w:val="24"/>
          <w:lang w:bidi="ar-IQ"/>
        </w:rPr>
        <w:t>supporting</w:t>
      </w:r>
      <w:r w:rsidRPr="008C0F1C">
        <w:rPr>
          <w:rFonts w:ascii="Times New Roman" w:hAnsi="Times New Roman" w:cs="Times New Roman"/>
          <w:sz w:val="24"/>
          <w:szCs w:val="24"/>
          <w:lang w:bidi="ar-IQ"/>
        </w:rPr>
        <w:t xml:space="preserve"> reputation, stimulating innovation, </w:t>
      </w:r>
      <w:r w:rsidR="007D5307" w:rsidRPr="008C0F1C">
        <w:rPr>
          <w:rFonts w:ascii="Times New Roman" w:hAnsi="Times New Roman" w:cs="Times New Roman"/>
          <w:sz w:val="24"/>
          <w:szCs w:val="24"/>
          <w:lang w:bidi="ar-IQ"/>
        </w:rPr>
        <w:t>decreasing</w:t>
      </w:r>
      <w:r w:rsidRPr="008C0F1C">
        <w:rPr>
          <w:rFonts w:ascii="Times New Roman" w:hAnsi="Times New Roman" w:cs="Times New Roman"/>
          <w:sz w:val="24"/>
          <w:szCs w:val="24"/>
          <w:lang w:bidi="ar-IQ"/>
        </w:rPr>
        <w:t xml:space="preserve"> operating costs, and attracting investors and customers interested in ethical and environmental values. However, there is still scholarly debate about the extent and clarity of the impact of sustainability on profitability indicators such as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return on assets</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(ROA),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return on equity</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(ROE), and net profit margin. From this perspective, this research aims to study the impact of adopting sustainability practices on corporate profitability performance. This is achieved by </w:t>
      </w:r>
      <w:r w:rsidR="001E4F50" w:rsidRPr="008C0F1C">
        <w:rPr>
          <w:rFonts w:ascii="Times New Roman" w:hAnsi="Times New Roman" w:cs="Times New Roman"/>
          <w:sz w:val="24"/>
          <w:szCs w:val="24"/>
          <w:lang w:bidi="ar-IQ"/>
        </w:rPr>
        <w:t>analysing</w:t>
      </w:r>
      <w:r w:rsidRPr="008C0F1C">
        <w:rPr>
          <w:rFonts w:ascii="Times New Roman" w:hAnsi="Times New Roman" w:cs="Times New Roman"/>
          <w:sz w:val="24"/>
          <w:szCs w:val="24"/>
          <w:lang w:bidi="ar-IQ"/>
        </w:rPr>
        <w:t xml:space="preserve"> the relationship between environment</w:t>
      </w:r>
      <w:r w:rsidR="000E0A96" w:rsidRPr="008C0F1C">
        <w:rPr>
          <w:rFonts w:ascii="Times New Roman" w:hAnsi="Times New Roman" w:cs="Times New Roman"/>
          <w:sz w:val="24"/>
          <w:szCs w:val="24"/>
          <w:lang w:bidi="ar-IQ"/>
        </w:rPr>
        <w:t xml:space="preserve">al, social, and governance </w:t>
      </w:r>
      <w:r w:rsidRPr="008C0F1C">
        <w:rPr>
          <w:rFonts w:ascii="Times New Roman" w:hAnsi="Times New Roman" w:cs="Times New Roman"/>
          <w:sz w:val="24"/>
          <w:szCs w:val="24"/>
          <w:lang w:bidi="ar-IQ"/>
        </w:rPr>
        <w:t xml:space="preserve">dimensions and financial performance indicators, in an attempt to provide a clear vision of whether sustainability constitutes a true strategic lever for profitability </w:t>
      </w:r>
      <w:r w:rsidRPr="008C0F1C">
        <w:rPr>
          <w:rFonts w:ascii="Times New Roman" w:hAnsi="Times New Roman" w:cs="Times New Roman"/>
          <w:sz w:val="24"/>
          <w:szCs w:val="24"/>
          <w:lang w:bidi="ar-IQ"/>
        </w:rPr>
        <w:lastRenderedPageBreak/>
        <w:t>or merely a regulatory and ethical obligation</w:t>
      </w:r>
      <w:r w:rsidR="00161D0D" w:rsidRPr="008C0F1C">
        <w:rPr>
          <w:rFonts w:ascii="Times New Roman" w:hAnsi="Times New Roman" w:cs="Times New Roman"/>
          <w:sz w:val="24"/>
          <w:szCs w:val="24"/>
          <w:lang w:bidi="ar-IQ"/>
        </w:rPr>
        <w:t xml:space="preserve"> (</w:t>
      </w:r>
      <w:r w:rsidR="006560CB" w:rsidRPr="008C0F1C">
        <w:rPr>
          <w:rFonts w:ascii="Times New Roman" w:hAnsi="Times New Roman" w:cs="Times New Roman"/>
          <w:noProof/>
          <w:sz w:val="24"/>
          <w:szCs w:val="24"/>
        </w:rPr>
        <w:t xml:space="preserve">Ali et al., 2019 &amp; </w:t>
      </w:r>
      <w:r w:rsidR="00161D0D" w:rsidRPr="008C0F1C">
        <w:rPr>
          <w:rFonts w:ascii="Times New Roman" w:hAnsi="Times New Roman" w:cs="Times New Roman"/>
          <w:sz w:val="24"/>
          <w:szCs w:val="24"/>
          <w:lang w:bidi="ar-IQ"/>
        </w:rPr>
        <w:t>S</w:t>
      </w:r>
      <w:r w:rsidR="00161D0D" w:rsidRPr="008C0F1C">
        <w:rPr>
          <w:rFonts w:ascii="Times New Roman" w:hAnsi="Times New Roman" w:cs="Times New Roman"/>
          <w:sz w:val="24"/>
          <w:szCs w:val="24"/>
        </w:rPr>
        <w:t>aeed et al., 2025)</w:t>
      </w:r>
      <w:r w:rsidRPr="008C0F1C">
        <w:rPr>
          <w:rFonts w:ascii="Times New Roman" w:hAnsi="Times New Roman" w:cs="Times New Roman"/>
          <w:sz w:val="24"/>
          <w:szCs w:val="24"/>
          <w:lang w:bidi="ar-IQ"/>
        </w:rPr>
        <w:t xml:space="preserve">. Many companies prepare sustainability reports for formal compliance, without actually implementing sustainable practices and lacking a genuine spirit of environmental and social governance. There is also a lack of transparency and credibility, as reports sometimes contain inaccurate or incomplete data. Sustainability report auditing is not performed as it is with financial reports. Report quality varies among large companies, which often have the resources to prepare detailed reports, while </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small and medium-sized enterprises</w:t>
      </w:r>
      <w:r w:rsidR="007D5307">
        <w:rPr>
          <w:rFonts w:ascii="Times New Roman" w:hAnsi="Times New Roman" w:cs="Times New Roman"/>
          <w:sz w:val="24"/>
          <w:szCs w:val="24"/>
          <w:lang w:bidi="ar-IQ"/>
        </w:rPr>
        <w:t>”</w:t>
      </w:r>
      <w:r w:rsidRPr="008C0F1C">
        <w:rPr>
          <w:rFonts w:ascii="Times New Roman" w:hAnsi="Times New Roman" w:cs="Times New Roman"/>
          <w:sz w:val="24"/>
          <w:szCs w:val="24"/>
          <w:lang w:bidi="ar-IQ"/>
        </w:rPr>
        <w:t xml:space="preserve"> (SMEs) suffer from a lack of expertise and resources. This leads to a significant gap in disclosure across sectors. Weak i</w:t>
      </w:r>
      <w:r w:rsidR="000E0A96" w:rsidRPr="008C0F1C">
        <w:rPr>
          <w:rFonts w:ascii="Times New Roman" w:hAnsi="Times New Roman" w:cs="Times New Roman"/>
          <w:sz w:val="24"/>
          <w:szCs w:val="24"/>
          <w:lang w:bidi="ar-IQ"/>
        </w:rPr>
        <w:t>nvestor and community awareness: Public awareness of sustainability</w:t>
      </w:r>
      <w:r w:rsidRPr="008C0F1C">
        <w:rPr>
          <w:rFonts w:ascii="Times New Roman" w:hAnsi="Times New Roman" w:cs="Times New Roman"/>
          <w:sz w:val="24"/>
          <w:szCs w:val="24"/>
          <w:lang w:bidi="ar-IQ"/>
        </w:rPr>
        <w:t xml:space="preserve"> remains relatively low, reducing societal pressure on companies to improve their reporting. Investors are less likely to use sustainability reports in their investment decisions. Developing countries face a range of challenges and problems that impact corporate profitability performance. These challenges may be related to economic, regulatory, administrative, or even political factors. </w:t>
      </w:r>
    </w:p>
    <w:p w14:paraId="2B18B137" w14:textId="77777777" w:rsidR="00DE70AE" w:rsidRDefault="00DE70AE" w:rsidP="007D5307">
      <w:pPr>
        <w:spacing w:after="0"/>
        <w:jc w:val="both"/>
        <w:rPr>
          <w:rFonts w:ascii="Times New Roman" w:hAnsi="Times New Roman" w:cs="Times New Roman"/>
          <w:sz w:val="24"/>
          <w:szCs w:val="24"/>
          <w:lang w:bidi="ar-IQ"/>
        </w:rPr>
      </w:pPr>
    </w:p>
    <w:p w14:paraId="6D5342E0" w14:textId="77777777" w:rsidR="00ED2F87" w:rsidRPr="008C0F1C" w:rsidRDefault="00357364" w:rsidP="007D5307">
      <w:pPr>
        <w:spacing w:after="0"/>
        <w:jc w:val="both"/>
        <w:rPr>
          <w:rFonts w:ascii="Times New Roman" w:hAnsi="Times New Roman" w:cs="Times New Roman"/>
          <w:sz w:val="24"/>
          <w:szCs w:val="24"/>
        </w:rPr>
      </w:pPr>
      <w:r w:rsidRPr="008C0F1C">
        <w:rPr>
          <w:rFonts w:ascii="Times New Roman" w:hAnsi="Times New Roman" w:cs="Times New Roman"/>
          <w:sz w:val="24"/>
          <w:szCs w:val="24"/>
          <w:lang w:bidi="ar-IQ"/>
        </w:rPr>
        <w:t>The following are the most prominent problems: Economic fluctuations and reliance on traditional sectors. Malaysia relies heavily on export sectors such as oil, gas, and palm oil. Fluctuations in global commodity prices directly impact revenues and, consequently, profitability. The lack of diversification of the economic base makes companies more vulnerable to external risks. Energy and raw material prices are constantly rising, reducing profit margi</w:t>
      </w:r>
      <w:r w:rsidR="000E0A96" w:rsidRPr="008C0F1C">
        <w:rPr>
          <w:rFonts w:ascii="Times New Roman" w:hAnsi="Times New Roman" w:cs="Times New Roman"/>
          <w:sz w:val="24"/>
          <w:szCs w:val="24"/>
          <w:lang w:bidi="ar-IQ"/>
        </w:rPr>
        <w:t xml:space="preserve">ns. Poor access to finance, SMEs </w:t>
      </w:r>
      <w:r w:rsidRPr="008C0F1C">
        <w:rPr>
          <w:rFonts w:ascii="Times New Roman" w:hAnsi="Times New Roman" w:cs="Times New Roman"/>
          <w:sz w:val="24"/>
          <w:szCs w:val="24"/>
          <w:lang w:bidi="ar-IQ"/>
        </w:rPr>
        <w:t>are finding it difficult to obtain the financing needed for expansion. Banking restrictions and high interest rates limit companies' ability to invest and increase profitability. Some foreign companies are relocating from Malaysia to lower-cost markets. The lack of clarity in the economic outlook can sometimes undermine investor confidence. Lack of investment in innovation and technology leads to reliance on traditional methods of production and services. Lack of investment in digital transformation or automation impacts efficiency and long-term profitability. E</w:t>
      </w:r>
      <w:r w:rsidR="000E0A96" w:rsidRPr="008C0F1C">
        <w:rPr>
          <w:rFonts w:ascii="Times New Roman" w:hAnsi="Times New Roman" w:cs="Times New Roman"/>
          <w:sz w:val="24"/>
          <w:szCs w:val="24"/>
          <w:lang w:bidi="ar-IQ"/>
        </w:rPr>
        <w:t>ffects of the COVID-19 pandemic,</w:t>
      </w:r>
      <w:r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some </w:t>
      </w:r>
      <w:r w:rsidRPr="008C0F1C">
        <w:rPr>
          <w:rFonts w:ascii="Times New Roman" w:hAnsi="Times New Roman" w:cs="Times New Roman"/>
          <w:sz w:val="24"/>
          <w:szCs w:val="24"/>
          <w:lang w:bidi="ar-IQ"/>
        </w:rPr>
        <w:t xml:space="preserve">companies are still suffering from the effects of the pandemic, particularly those in the tourism and services sectors. In studies </w:t>
      </w:r>
      <w:r w:rsidR="007D5307">
        <w:rPr>
          <w:rFonts w:ascii="Times New Roman" w:hAnsi="Times New Roman" w:cs="Times New Roman"/>
          <w:sz w:val="24"/>
          <w:szCs w:val="24"/>
          <w:lang w:bidi="ar-IQ"/>
        </w:rPr>
        <w:t xml:space="preserve">testing </w:t>
      </w:r>
      <w:r w:rsidRPr="008C0F1C">
        <w:rPr>
          <w:rFonts w:ascii="Times New Roman" w:hAnsi="Times New Roman" w:cs="Times New Roman"/>
          <w:sz w:val="24"/>
          <w:szCs w:val="24"/>
          <w:lang w:bidi="ar-IQ"/>
        </w:rPr>
        <w:t xml:space="preserve">the </w:t>
      </w:r>
      <w:r w:rsidR="007D5307">
        <w:rPr>
          <w:rFonts w:ascii="Times New Roman" w:hAnsi="Times New Roman" w:cs="Times New Roman"/>
          <w:sz w:val="24"/>
          <w:szCs w:val="24"/>
          <w:lang w:bidi="ar-IQ"/>
        </w:rPr>
        <w:t>connection among</w:t>
      </w:r>
      <w:r w:rsidRPr="008C0F1C">
        <w:rPr>
          <w:rFonts w:ascii="Times New Roman" w:hAnsi="Times New Roman" w:cs="Times New Roman"/>
          <w:sz w:val="24"/>
          <w:szCs w:val="24"/>
          <w:lang w:bidi="ar-IQ"/>
        </w:rPr>
        <w:t xml:space="preserve"> sustainability reporting and profitability performance, several theories have been used to explain and </w:t>
      </w:r>
      <w:proofErr w:type="spellStart"/>
      <w:r w:rsidRPr="008C0F1C">
        <w:rPr>
          <w:rFonts w:ascii="Times New Roman" w:hAnsi="Times New Roman" w:cs="Times New Roman"/>
          <w:sz w:val="24"/>
          <w:szCs w:val="24"/>
          <w:lang w:bidi="ar-IQ"/>
        </w:rPr>
        <w:t>analyze</w:t>
      </w:r>
      <w:proofErr w:type="spellEnd"/>
      <w:r w:rsidRPr="008C0F1C">
        <w:rPr>
          <w:rFonts w:ascii="Times New Roman" w:hAnsi="Times New Roman" w:cs="Times New Roman"/>
          <w:sz w:val="24"/>
          <w:szCs w:val="24"/>
          <w:lang w:bidi="ar-IQ"/>
        </w:rPr>
        <w:t xml:space="preserve"> this connection</w:t>
      </w:r>
      <w:r w:rsidR="00161D0D" w:rsidRPr="008C0F1C">
        <w:rPr>
          <w:rFonts w:ascii="Times New Roman" w:hAnsi="Times New Roman" w:cs="Times New Roman"/>
          <w:sz w:val="24"/>
          <w:szCs w:val="24"/>
          <w:lang w:bidi="ar-IQ"/>
        </w:rPr>
        <w:t xml:space="preserve"> (</w:t>
      </w:r>
      <w:r w:rsidR="00161D0D" w:rsidRPr="008C0F1C">
        <w:rPr>
          <w:rFonts w:ascii="Times New Roman" w:hAnsi="Times New Roman" w:cs="Times New Roman"/>
          <w:sz w:val="24"/>
          <w:szCs w:val="24"/>
        </w:rPr>
        <w:t>Gupta, 2025).</w:t>
      </w:r>
      <w:r w:rsidR="00ED2F87" w:rsidRPr="008C0F1C">
        <w:rPr>
          <w:rFonts w:ascii="Times New Roman" w:hAnsi="Times New Roman" w:cs="Times New Roman"/>
          <w:sz w:val="24"/>
          <w:szCs w:val="24"/>
        </w:rPr>
        <w:t xml:space="preserve"> </w:t>
      </w:r>
    </w:p>
    <w:p w14:paraId="2E39788C" w14:textId="77777777" w:rsidR="00ED2F87" w:rsidRPr="008C0F1C" w:rsidRDefault="00ED2F87" w:rsidP="008C0F1C">
      <w:pPr>
        <w:pStyle w:val="NormalWeb"/>
        <w:spacing w:line="276" w:lineRule="auto"/>
        <w:jc w:val="both"/>
        <w:rPr>
          <w:lang w:bidi="ar-IQ"/>
        </w:rPr>
      </w:pPr>
      <w:r w:rsidRPr="008C0F1C">
        <w:rPr>
          <w:lang w:bidi="ar-IQ"/>
        </w:rPr>
        <w:t>This study contributes to enhancing the reputation and brand of sustainable companies that attract customers who prefer environmentally friendly products. A good reputation increases brand value and customer loyalty, which boosts profits. Investors increasingly prefer companies that integrate environmental and social considerations into their operations. Sustainability reduces environmental and regulatory risks, making a company more stable and attractive for investment. Improving relationships with regulators and the community, complying with environmental laws, and reducing negative social impacts strengthen relationships with governments and the community, reducing fines.</w:t>
      </w:r>
    </w:p>
    <w:p w14:paraId="6DD25F5C" w14:textId="77777777" w:rsidR="0056228F" w:rsidRPr="008C0F1C" w:rsidRDefault="00357364" w:rsidP="007D5307">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lastRenderedPageBreak/>
        <w:t xml:space="preserve">The most prominent of these theories is the stakeholder theory, the basic idea that companies do not only serve shareholders, but must also </w:t>
      </w:r>
      <w:r w:rsidR="007D5307" w:rsidRPr="008C0F1C">
        <w:rPr>
          <w:rFonts w:ascii="Times New Roman" w:hAnsi="Times New Roman" w:cs="Times New Roman"/>
          <w:sz w:val="24"/>
          <w:szCs w:val="24"/>
          <w:lang w:bidi="ar-IQ"/>
        </w:rPr>
        <w:t>reflect</w:t>
      </w:r>
      <w:r w:rsidRPr="008C0F1C">
        <w:rPr>
          <w:rFonts w:ascii="Times New Roman" w:hAnsi="Times New Roman" w:cs="Times New Roman"/>
          <w:sz w:val="24"/>
          <w:szCs w:val="24"/>
          <w:lang w:bidi="ar-IQ"/>
        </w:rPr>
        <w:t xml:space="preserve"> the interests of all stakeholders (such as customers, employees, society, and the environment). The relationship with s</w:t>
      </w:r>
      <w:r w:rsidR="001E4F50" w:rsidRPr="008C0F1C">
        <w:rPr>
          <w:rFonts w:ascii="Times New Roman" w:hAnsi="Times New Roman" w:cs="Times New Roman"/>
          <w:sz w:val="24"/>
          <w:szCs w:val="24"/>
          <w:lang w:bidi="ar-IQ"/>
        </w:rPr>
        <w:t>ustainability and profitability</w:t>
      </w:r>
      <w:r w:rsidRPr="008C0F1C">
        <w:rPr>
          <w:rFonts w:ascii="Times New Roman" w:hAnsi="Times New Roman" w:cs="Times New Roman"/>
          <w:sz w:val="24"/>
          <w:szCs w:val="24"/>
          <w:lang w:bidi="ar-IQ"/>
        </w:rPr>
        <w:t xml:space="preserve"> </w:t>
      </w:r>
      <w:r w:rsidR="001E4F50" w:rsidRPr="008C0F1C">
        <w:rPr>
          <w:rFonts w:ascii="Times New Roman" w:hAnsi="Times New Roman" w:cs="Times New Roman"/>
          <w:sz w:val="24"/>
          <w:szCs w:val="24"/>
          <w:lang w:bidi="ar-IQ"/>
        </w:rPr>
        <w:t xml:space="preserve">providing </w:t>
      </w:r>
      <w:r w:rsidRPr="008C0F1C">
        <w:rPr>
          <w:rFonts w:ascii="Times New Roman" w:hAnsi="Times New Roman" w:cs="Times New Roman"/>
          <w:sz w:val="24"/>
          <w:szCs w:val="24"/>
          <w:lang w:bidi="ar-IQ"/>
        </w:rPr>
        <w:t xml:space="preserve">sustainability reports </w:t>
      </w:r>
      <w:r w:rsidR="007D5307" w:rsidRPr="008C0F1C">
        <w:rPr>
          <w:rFonts w:ascii="Times New Roman" w:hAnsi="Times New Roman" w:cs="Times New Roman"/>
          <w:sz w:val="24"/>
          <w:szCs w:val="24"/>
          <w:lang w:bidi="ar-IQ"/>
        </w:rPr>
        <w:t>shows</w:t>
      </w:r>
      <w:r w:rsidRPr="008C0F1C">
        <w:rPr>
          <w:rFonts w:ascii="Times New Roman" w:hAnsi="Times New Roman" w:cs="Times New Roman"/>
          <w:sz w:val="24"/>
          <w:szCs w:val="24"/>
          <w:lang w:bidi="ar-IQ"/>
        </w:rPr>
        <w:t xml:space="preserve"> a </w:t>
      </w:r>
      <w:proofErr w:type="gramStart"/>
      <w:r w:rsidR="007D5307">
        <w:rPr>
          <w:rFonts w:ascii="Times New Roman" w:hAnsi="Times New Roman" w:cs="Times New Roman"/>
          <w:sz w:val="24"/>
          <w:szCs w:val="24"/>
          <w:lang w:bidi="ar-IQ"/>
        </w:rPr>
        <w:t>firms</w:t>
      </w:r>
      <w:proofErr w:type="gramEnd"/>
      <w:r w:rsidRPr="008C0F1C">
        <w:rPr>
          <w:rFonts w:ascii="Times New Roman" w:hAnsi="Times New Roman" w:cs="Times New Roman"/>
          <w:sz w:val="24"/>
          <w:szCs w:val="24"/>
          <w:lang w:bidi="ar-IQ"/>
        </w:rPr>
        <w:t xml:space="preserve"> commitment to its responsibilities, enhancing its reputation and increasing stakeholder satisfaction. This can positively impact financial performance and profi</w:t>
      </w:r>
      <w:r w:rsidR="001E4F50" w:rsidRPr="008C0F1C">
        <w:rPr>
          <w:rFonts w:ascii="Times New Roman" w:hAnsi="Times New Roman" w:cs="Times New Roman"/>
          <w:sz w:val="24"/>
          <w:szCs w:val="24"/>
          <w:lang w:bidi="ar-IQ"/>
        </w:rPr>
        <w:t>tability. Legitimacy theory,</w:t>
      </w:r>
      <w:r w:rsidRPr="008C0F1C">
        <w:rPr>
          <w:rFonts w:ascii="Times New Roman" w:hAnsi="Times New Roman" w:cs="Times New Roman"/>
          <w:sz w:val="24"/>
          <w:szCs w:val="24"/>
          <w:lang w:bidi="ar-IQ"/>
        </w:rPr>
        <w:t xml:space="preserve"> </w:t>
      </w:r>
      <w:r w:rsidR="001E4F50" w:rsidRPr="008C0F1C">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basic idea that companies seek to gain societal acceptance through their activities and reports to justify their existence and practices</w:t>
      </w:r>
      <w:r w:rsidR="00850B7B" w:rsidRPr="008C0F1C">
        <w:rPr>
          <w:rFonts w:ascii="Times New Roman" w:hAnsi="Times New Roman" w:cs="Times New Roman"/>
          <w:sz w:val="24"/>
          <w:szCs w:val="24"/>
          <w:lang w:bidi="ar-IQ"/>
        </w:rPr>
        <w:t xml:space="preserve"> (</w:t>
      </w:r>
      <w:r w:rsidR="00850B7B" w:rsidRPr="008C0F1C">
        <w:rPr>
          <w:rFonts w:ascii="Times New Roman" w:hAnsi="Times New Roman" w:cs="Times New Roman"/>
          <w:noProof/>
          <w:sz w:val="24"/>
          <w:szCs w:val="24"/>
        </w:rPr>
        <w:t>Zainal et al., 2011)</w:t>
      </w:r>
      <w:r w:rsidRPr="008C0F1C">
        <w:rPr>
          <w:rFonts w:ascii="Times New Roman" w:hAnsi="Times New Roman" w:cs="Times New Roman"/>
          <w:sz w:val="24"/>
          <w:szCs w:val="24"/>
          <w:lang w:bidi="ar-IQ"/>
        </w:rPr>
        <w:t>. The relationship with s</w:t>
      </w:r>
      <w:r w:rsidR="000E0A96" w:rsidRPr="008C0F1C">
        <w:rPr>
          <w:rFonts w:ascii="Times New Roman" w:hAnsi="Times New Roman" w:cs="Times New Roman"/>
          <w:sz w:val="24"/>
          <w:szCs w:val="24"/>
          <w:lang w:bidi="ar-IQ"/>
        </w:rPr>
        <w:t>ustainability and profitability,</w:t>
      </w:r>
      <w:r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preparing </w:t>
      </w:r>
      <w:r w:rsidRPr="008C0F1C">
        <w:rPr>
          <w:rFonts w:ascii="Times New Roman" w:hAnsi="Times New Roman" w:cs="Times New Roman"/>
          <w:sz w:val="24"/>
          <w:szCs w:val="24"/>
          <w:lang w:bidi="ar-IQ"/>
        </w:rPr>
        <w:t>sustainability reports may be a way to demonstrate a company's alignment with societal values, which gains social legitimacy and supports its stability a</w:t>
      </w:r>
      <w:r w:rsidR="000E0A96" w:rsidRPr="008C0F1C">
        <w:rPr>
          <w:rFonts w:ascii="Times New Roman" w:hAnsi="Times New Roman" w:cs="Times New Roman"/>
          <w:sz w:val="24"/>
          <w:szCs w:val="24"/>
          <w:lang w:bidi="ar-IQ"/>
        </w:rPr>
        <w:t>nd profitability. Agency theory,</w:t>
      </w:r>
      <w:r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 xml:space="preserve">basic idea that addresses the </w:t>
      </w:r>
      <w:r w:rsidR="007D5307">
        <w:rPr>
          <w:rFonts w:ascii="Times New Roman" w:hAnsi="Times New Roman" w:cs="Times New Roman"/>
          <w:sz w:val="24"/>
          <w:szCs w:val="24"/>
          <w:lang w:bidi="ar-IQ"/>
        </w:rPr>
        <w:t>link among</w:t>
      </w:r>
      <w:r w:rsidRPr="008C0F1C">
        <w:rPr>
          <w:rFonts w:ascii="Times New Roman" w:hAnsi="Times New Roman" w:cs="Times New Roman"/>
          <w:sz w:val="24"/>
          <w:szCs w:val="24"/>
          <w:lang w:bidi="ar-IQ"/>
        </w:rPr>
        <w:t xml:space="preserve"> owners (shareholders) and agents (management), aiming to reduce conflicts of interest. The relationship with s</w:t>
      </w:r>
      <w:r w:rsidR="000E0A96" w:rsidRPr="008C0F1C">
        <w:rPr>
          <w:rFonts w:ascii="Times New Roman" w:hAnsi="Times New Roman" w:cs="Times New Roman"/>
          <w:sz w:val="24"/>
          <w:szCs w:val="24"/>
          <w:lang w:bidi="ar-IQ"/>
        </w:rPr>
        <w:t>ustainability and profitability,</w:t>
      </w:r>
      <w:r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sustainability </w:t>
      </w:r>
      <w:r w:rsidRPr="008C0F1C">
        <w:rPr>
          <w:rFonts w:ascii="Times New Roman" w:hAnsi="Times New Roman" w:cs="Times New Roman"/>
          <w:sz w:val="24"/>
          <w:szCs w:val="24"/>
          <w:lang w:bidi="ar-IQ"/>
        </w:rPr>
        <w:t>reports can be used as a tool for transparency and reducing information asymmetry, which improves investor confidence and positively impacts financial performance</w:t>
      </w:r>
      <w:r w:rsidR="00161D0D" w:rsidRPr="008C0F1C">
        <w:rPr>
          <w:rFonts w:ascii="Times New Roman" w:hAnsi="Times New Roman" w:cs="Times New Roman"/>
          <w:sz w:val="24"/>
          <w:szCs w:val="24"/>
          <w:lang w:bidi="ar-IQ"/>
        </w:rPr>
        <w:t xml:space="preserve"> (S</w:t>
      </w:r>
      <w:r w:rsidR="00161D0D" w:rsidRPr="008C0F1C">
        <w:rPr>
          <w:rFonts w:ascii="Times New Roman" w:hAnsi="Times New Roman" w:cs="Times New Roman"/>
          <w:sz w:val="24"/>
          <w:szCs w:val="24"/>
        </w:rPr>
        <w:t>aeed et al., 2025)</w:t>
      </w:r>
      <w:r w:rsidRPr="008C0F1C">
        <w:rPr>
          <w:rFonts w:ascii="Times New Roman" w:hAnsi="Times New Roman" w:cs="Times New Roman"/>
          <w:sz w:val="24"/>
          <w:szCs w:val="24"/>
          <w:lang w:bidi="ar-IQ"/>
        </w:rPr>
        <w:t xml:space="preserve">. </w:t>
      </w:r>
      <w:proofErr w:type="spellStart"/>
      <w:r w:rsidRPr="008C0F1C">
        <w:rPr>
          <w:rFonts w:ascii="Times New Roman" w:hAnsi="Times New Roman" w:cs="Times New Roman"/>
          <w:sz w:val="24"/>
          <w:szCs w:val="24"/>
          <w:lang w:bidi="ar-IQ"/>
        </w:rPr>
        <w:t>Signaling</w:t>
      </w:r>
      <w:proofErr w:type="spellEnd"/>
      <w:r w:rsidRPr="008C0F1C">
        <w:rPr>
          <w:rFonts w:ascii="Times New Roman" w:hAnsi="Times New Roman" w:cs="Times New Roman"/>
          <w:sz w:val="24"/>
          <w:szCs w:val="24"/>
          <w:lang w:bidi="ar-IQ"/>
        </w:rPr>
        <w:t xml:space="preserve"> theory is the basic idea that companies send positive signals to the market and investors through their reports and activities. The relationship with s</w:t>
      </w:r>
      <w:r w:rsidR="000E0A96" w:rsidRPr="008C0F1C">
        <w:rPr>
          <w:rFonts w:ascii="Times New Roman" w:hAnsi="Times New Roman" w:cs="Times New Roman"/>
          <w:sz w:val="24"/>
          <w:szCs w:val="24"/>
          <w:lang w:bidi="ar-IQ"/>
        </w:rPr>
        <w:t>ustainability and profitability,</w:t>
      </w:r>
      <w:r w:rsidRPr="008C0F1C">
        <w:rPr>
          <w:rFonts w:ascii="Times New Roman" w:hAnsi="Times New Roman" w:cs="Times New Roman"/>
          <w:sz w:val="24"/>
          <w:szCs w:val="24"/>
          <w:lang w:bidi="ar-IQ"/>
        </w:rPr>
        <w:t xml:space="preserve"> </w:t>
      </w:r>
      <w:r w:rsidR="000E0A96" w:rsidRPr="008C0F1C">
        <w:rPr>
          <w:rFonts w:ascii="Times New Roman" w:hAnsi="Times New Roman" w:cs="Times New Roman"/>
          <w:sz w:val="24"/>
          <w:szCs w:val="24"/>
          <w:lang w:bidi="ar-IQ"/>
        </w:rPr>
        <w:t xml:space="preserve">a </w:t>
      </w:r>
      <w:r w:rsidRPr="008C0F1C">
        <w:rPr>
          <w:rFonts w:ascii="Times New Roman" w:hAnsi="Times New Roman" w:cs="Times New Roman"/>
          <w:sz w:val="24"/>
          <w:szCs w:val="24"/>
          <w:lang w:bidi="ar-IQ"/>
        </w:rPr>
        <w:t>good sustainability report signals strong governance and responsible risk management, which can attract investors and improve company performance.</w:t>
      </w:r>
      <w:r w:rsidR="000E0A96" w:rsidRPr="008C0F1C">
        <w:rPr>
          <w:rFonts w:ascii="Times New Roman" w:hAnsi="Times New Roman" w:cs="Times New Roman"/>
          <w:sz w:val="24"/>
          <w:szCs w:val="24"/>
          <w:lang w:bidi="ar-IQ"/>
        </w:rPr>
        <w:t xml:space="preserve"> Therefore, this study tests the sustainability reporting and its effect on profitability to fall such this gap.</w:t>
      </w:r>
    </w:p>
    <w:p w14:paraId="3AA137B8" w14:textId="77777777" w:rsidR="00E02863" w:rsidRPr="008C0F1C" w:rsidRDefault="000E0A96" w:rsidP="008C0F1C">
      <w:pPr>
        <w:pStyle w:val="Heading1"/>
        <w:jc w:val="both"/>
        <w:rPr>
          <w:rFonts w:ascii="Times New Roman" w:hAnsi="Times New Roman" w:cs="Times New Roman"/>
          <w:color w:val="auto"/>
          <w:sz w:val="24"/>
          <w:szCs w:val="24"/>
        </w:rPr>
      </w:pPr>
      <w:r w:rsidRPr="008C0F1C">
        <w:rPr>
          <w:rFonts w:ascii="Times New Roman" w:hAnsi="Times New Roman" w:cs="Times New Roman"/>
          <w:color w:val="auto"/>
          <w:sz w:val="24"/>
          <w:szCs w:val="24"/>
        </w:rPr>
        <w:t>2. Literature</w:t>
      </w:r>
      <w:r w:rsidR="00E02863" w:rsidRPr="008C0F1C">
        <w:rPr>
          <w:rFonts w:ascii="Times New Roman" w:hAnsi="Times New Roman" w:cs="Times New Roman"/>
          <w:color w:val="auto"/>
          <w:sz w:val="24"/>
          <w:szCs w:val="24"/>
        </w:rPr>
        <w:t xml:space="preserve"> review</w:t>
      </w:r>
    </w:p>
    <w:p w14:paraId="55E36BE1" w14:textId="77777777" w:rsidR="006C5EC6" w:rsidRPr="008C0F1C" w:rsidRDefault="006C5EC6" w:rsidP="007D5307">
      <w:pPr>
        <w:jc w:val="both"/>
        <w:rPr>
          <w:rFonts w:ascii="Times New Roman" w:hAnsi="Times New Roman" w:cs="Times New Roman"/>
          <w:sz w:val="24"/>
          <w:szCs w:val="24"/>
        </w:rPr>
      </w:pPr>
      <w:r w:rsidRPr="008C0F1C">
        <w:rPr>
          <w:rFonts w:ascii="Times New Roman" w:hAnsi="Times New Roman" w:cs="Times New Roman"/>
          <w:sz w:val="24"/>
          <w:szCs w:val="24"/>
        </w:rPr>
        <w:t>Sustainability reports are periodic documents issued by organizations and companies to disclose their performance and impact in the thr</w:t>
      </w:r>
      <w:r w:rsidR="00D56911" w:rsidRPr="008C0F1C">
        <w:rPr>
          <w:rFonts w:ascii="Times New Roman" w:hAnsi="Times New Roman" w:cs="Times New Roman"/>
          <w:sz w:val="24"/>
          <w:szCs w:val="24"/>
        </w:rPr>
        <w:t>ee main areas of sustainability,</w:t>
      </w:r>
      <w:r w:rsidRPr="008C0F1C">
        <w:rPr>
          <w:rFonts w:ascii="Times New Roman" w:hAnsi="Times New Roman" w:cs="Times New Roman"/>
          <w:sz w:val="24"/>
          <w:szCs w:val="24"/>
        </w:rPr>
        <w:t xml:space="preserve"> the environment, including energy consumption, water use, carbon emissions, waste, and impacts on biodiversity. Social issues address workers' rights, community relations, </w:t>
      </w:r>
      <w:r w:rsidR="007D5307" w:rsidRPr="008C0F1C">
        <w:rPr>
          <w:rFonts w:ascii="Times New Roman" w:hAnsi="Times New Roman" w:cs="Times New Roman"/>
          <w:sz w:val="24"/>
          <w:szCs w:val="24"/>
        </w:rPr>
        <w:t>business</w:t>
      </w:r>
      <w:r w:rsidRPr="008C0F1C">
        <w:rPr>
          <w:rFonts w:ascii="Times New Roman" w:hAnsi="Times New Roman" w:cs="Times New Roman"/>
          <w:sz w:val="24"/>
          <w:szCs w:val="24"/>
        </w:rPr>
        <w:t xml:space="preserve"> health and safety, diversity and equality, and social impact. Economic issues relate to financial performance, sustainable investments, anti-corruption, and the supply chain. The impor</w:t>
      </w:r>
      <w:r w:rsidR="00D56911" w:rsidRPr="008C0F1C">
        <w:rPr>
          <w:rFonts w:ascii="Times New Roman" w:hAnsi="Times New Roman" w:cs="Times New Roman"/>
          <w:sz w:val="24"/>
          <w:szCs w:val="24"/>
        </w:rPr>
        <w:t>tance of sustainability reports,</w:t>
      </w:r>
      <w:r w:rsidRPr="008C0F1C">
        <w:rPr>
          <w:rFonts w:ascii="Times New Roman" w:hAnsi="Times New Roman" w:cs="Times New Roman"/>
          <w:sz w:val="24"/>
          <w:szCs w:val="24"/>
        </w:rPr>
        <w:t xml:space="preserve"> </w:t>
      </w:r>
      <w:r w:rsidR="00D56911" w:rsidRPr="008C0F1C">
        <w:rPr>
          <w:rFonts w:ascii="Times New Roman" w:hAnsi="Times New Roman" w:cs="Times New Roman"/>
          <w:sz w:val="24"/>
          <w:szCs w:val="24"/>
        </w:rPr>
        <w:t xml:space="preserve">they </w:t>
      </w:r>
      <w:r w:rsidRPr="008C0F1C">
        <w:rPr>
          <w:rFonts w:ascii="Times New Roman" w:hAnsi="Times New Roman" w:cs="Times New Roman"/>
          <w:sz w:val="24"/>
          <w:szCs w:val="24"/>
        </w:rPr>
        <w:t xml:space="preserve">promote transparency and accountability between the company and its stakeholders (such as investors, customers, employees, and the community). They are used as a tool to measure a company's non-financial performance. They help make strategic decisions based on environmental and social risks. They </w:t>
      </w:r>
      <w:r w:rsidR="007D5307" w:rsidRPr="008C0F1C">
        <w:rPr>
          <w:rFonts w:ascii="Times New Roman" w:hAnsi="Times New Roman" w:cs="Times New Roman"/>
          <w:sz w:val="24"/>
          <w:szCs w:val="24"/>
        </w:rPr>
        <w:t>improve</w:t>
      </w:r>
      <w:r w:rsidRPr="008C0F1C">
        <w:rPr>
          <w:rFonts w:ascii="Times New Roman" w:hAnsi="Times New Roman" w:cs="Times New Roman"/>
          <w:sz w:val="24"/>
          <w:szCs w:val="24"/>
        </w:rPr>
        <w:t xml:space="preserve"> a </w:t>
      </w:r>
      <w:r w:rsidR="007D5307">
        <w:rPr>
          <w:rFonts w:ascii="Times New Roman" w:hAnsi="Times New Roman" w:cs="Times New Roman"/>
          <w:sz w:val="24"/>
          <w:szCs w:val="24"/>
        </w:rPr>
        <w:t>firm’s</w:t>
      </w:r>
      <w:r w:rsidRPr="008C0F1C">
        <w:rPr>
          <w:rFonts w:ascii="Times New Roman" w:hAnsi="Times New Roman" w:cs="Times New Roman"/>
          <w:sz w:val="24"/>
          <w:szCs w:val="24"/>
        </w:rPr>
        <w:t xml:space="preserve"> reputation and competitiveness in global markets</w:t>
      </w:r>
      <w:r w:rsidR="00161D0D" w:rsidRPr="008C0F1C">
        <w:rPr>
          <w:rFonts w:ascii="Times New Roman" w:hAnsi="Times New Roman" w:cs="Times New Roman"/>
          <w:sz w:val="24"/>
          <w:szCs w:val="24"/>
        </w:rPr>
        <w:t xml:space="preserve"> </w:t>
      </w:r>
      <w:r w:rsidR="00161D0D" w:rsidRPr="008C0F1C">
        <w:rPr>
          <w:rFonts w:ascii="Times New Roman" w:hAnsi="Times New Roman" w:cs="Times New Roman"/>
          <w:sz w:val="24"/>
          <w:szCs w:val="24"/>
          <w:lang w:bidi="ar-IQ"/>
        </w:rPr>
        <w:t>(S</w:t>
      </w:r>
      <w:r w:rsidR="00161D0D" w:rsidRPr="008C0F1C">
        <w:rPr>
          <w:rFonts w:ascii="Times New Roman" w:hAnsi="Times New Roman" w:cs="Times New Roman"/>
          <w:sz w:val="24"/>
          <w:szCs w:val="24"/>
        </w:rPr>
        <w:t>aeed et al., 2025)</w:t>
      </w:r>
      <w:r w:rsidR="00161D0D" w:rsidRPr="008C0F1C">
        <w:rPr>
          <w:rFonts w:ascii="Times New Roman" w:hAnsi="Times New Roman" w:cs="Times New Roman"/>
          <w:sz w:val="24"/>
          <w:szCs w:val="24"/>
          <w:lang w:bidi="ar-IQ"/>
        </w:rPr>
        <w:t>.</w:t>
      </w:r>
    </w:p>
    <w:p w14:paraId="10AE6F02" w14:textId="77777777" w:rsidR="006C5EC6" w:rsidRPr="008C0F1C" w:rsidRDefault="006C5EC6" w:rsidP="007D5307">
      <w:pPr>
        <w:jc w:val="both"/>
        <w:rPr>
          <w:rFonts w:ascii="Times New Roman" w:hAnsi="Times New Roman" w:cs="Times New Roman"/>
          <w:sz w:val="24"/>
          <w:szCs w:val="24"/>
          <w:rtl/>
        </w:rPr>
      </w:pPr>
      <w:r w:rsidRPr="008C0F1C">
        <w:rPr>
          <w:rFonts w:ascii="Times New Roman" w:hAnsi="Times New Roman" w:cs="Times New Roman"/>
          <w:sz w:val="24"/>
          <w:szCs w:val="24"/>
        </w:rPr>
        <w:t xml:space="preserve">The concept of earnings performance refers to a </w:t>
      </w:r>
      <w:r w:rsidR="007D5307">
        <w:rPr>
          <w:rFonts w:ascii="Times New Roman" w:hAnsi="Times New Roman" w:cs="Times New Roman"/>
          <w:sz w:val="24"/>
          <w:szCs w:val="24"/>
        </w:rPr>
        <w:t>firm’s</w:t>
      </w:r>
      <w:r w:rsidRPr="008C0F1C">
        <w:rPr>
          <w:rFonts w:ascii="Times New Roman" w:hAnsi="Times New Roman" w:cs="Times New Roman"/>
          <w:sz w:val="24"/>
          <w:szCs w:val="24"/>
        </w:rPr>
        <w:t xml:space="preserve"> </w:t>
      </w:r>
      <w:r w:rsidR="007D5307" w:rsidRPr="008C0F1C">
        <w:rPr>
          <w:rFonts w:ascii="Times New Roman" w:hAnsi="Times New Roman" w:cs="Times New Roman"/>
          <w:sz w:val="24"/>
          <w:szCs w:val="24"/>
        </w:rPr>
        <w:t>capability</w:t>
      </w:r>
      <w:r w:rsidRPr="008C0F1C">
        <w:rPr>
          <w:rFonts w:ascii="Times New Roman" w:hAnsi="Times New Roman" w:cs="Times New Roman"/>
          <w:sz w:val="24"/>
          <w:szCs w:val="24"/>
        </w:rPr>
        <w:t xml:space="preserve"> to generate profits from its operating and investment activities over a given period of time and is one of the key indicators of an organization's success and financial efficiency. Earnings performance is the extent to which a company can generate net profits from revenues after deducting all costs and expenses (operating, administrative, financing, and taxes). </w:t>
      </w:r>
      <w:r w:rsidRPr="008C0F1C">
        <w:rPr>
          <w:rFonts w:ascii="Times New Roman" w:hAnsi="Times New Roman" w:cs="Times New Roman"/>
          <w:sz w:val="24"/>
          <w:szCs w:val="24"/>
        </w:rPr>
        <w:lastRenderedPageBreak/>
        <w:t>Indicators for</w:t>
      </w:r>
      <w:r w:rsidR="00D56911" w:rsidRPr="008C0F1C">
        <w:rPr>
          <w:rFonts w:ascii="Times New Roman" w:hAnsi="Times New Roman" w:cs="Times New Roman"/>
          <w:sz w:val="24"/>
          <w:szCs w:val="24"/>
        </w:rPr>
        <w:t xml:space="preserve"> measuring earnings performance,</w:t>
      </w:r>
      <w:r w:rsidRPr="008C0F1C">
        <w:rPr>
          <w:rFonts w:ascii="Times New Roman" w:hAnsi="Times New Roman" w:cs="Times New Roman"/>
          <w:sz w:val="24"/>
          <w:szCs w:val="24"/>
        </w:rPr>
        <w:t xml:space="preserve"> </w:t>
      </w:r>
      <w:r w:rsidR="00D56911" w:rsidRPr="008C0F1C">
        <w:rPr>
          <w:rFonts w:ascii="Times New Roman" w:hAnsi="Times New Roman" w:cs="Times New Roman"/>
          <w:sz w:val="24"/>
          <w:szCs w:val="24"/>
        </w:rPr>
        <w:t xml:space="preserve">earnings </w:t>
      </w:r>
      <w:r w:rsidRPr="008C0F1C">
        <w:rPr>
          <w:rFonts w:ascii="Times New Roman" w:hAnsi="Times New Roman" w:cs="Times New Roman"/>
          <w:sz w:val="24"/>
          <w:szCs w:val="24"/>
        </w:rPr>
        <w:t>performance is evaluated using a set of financial ratios.</w:t>
      </w:r>
    </w:p>
    <w:p w14:paraId="0EE55228" w14:textId="77777777" w:rsidR="00671E10" w:rsidRPr="008C0F1C" w:rsidRDefault="00671E10" w:rsidP="007D5307">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The previous Studies confirming a positive relationship </w:t>
      </w:r>
      <w:r w:rsidR="00D56911" w:rsidRPr="008C0F1C">
        <w:rPr>
          <w:rFonts w:ascii="Times New Roman" w:hAnsi="Times New Roman" w:cs="Times New Roman"/>
          <w:sz w:val="24"/>
          <w:szCs w:val="24"/>
          <w:lang w:bidi="ar-IQ"/>
        </w:rPr>
        <w:t>corporate sustainability on organizational processes and performance</w:t>
      </w:r>
      <w:r w:rsidRPr="008C0F1C">
        <w:rPr>
          <w:rFonts w:ascii="Times New Roman" w:hAnsi="Times New Roman" w:cs="Times New Roman"/>
          <w:sz w:val="24"/>
          <w:szCs w:val="24"/>
          <w:lang w:bidi="ar-IQ"/>
        </w:rPr>
        <w:t xml:space="preserve"> by using </w:t>
      </w:r>
      <w:r w:rsidR="00D56911" w:rsidRPr="008C0F1C">
        <w:rPr>
          <w:rFonts w:ascii="Times New Roman" w:hAnsi="Times New Roman" w:cs="Times New Roman"/>
          <w:sz w:val="24"/>
          <w:szCs w:val="24"/>
          <w:lang w:bidi="ar-IQ"/>
        </w:rPr>
        <w:t xml:space="preserve">comparative </w:t>
      </w:r>
      <w:r w:rsidRPr="008C0F1C">
        <w:rPr>
          <w:rFonts w:ascii="Times New Roman" w:hAnsi="Times New Roman" w:cs="Times New Roman"/>
          <w:sz w:val="24"/>
          <w:szCs w:val="24"/>
          <w:lang w:bidi="ar-IQ"/>
        </w:rPr>
        <w:t xml:space="preserve">analysis of 180 companies over 18 years the </w:t>
      </w:r>
      <w:r w:rsidR="00D56911" w:rsidRPr="008C0F1C">
        <w:rPr>
          <w:rFonts w:ascii="Times New Roman" w:hAnsi="Times New Roman" w:cs="Times New Roman"/>
          <w:sz w:val="24"/>
          <w:szCs w:val="24"/>
          <w:lang w:bidi="ar-IQ"/>
        </w:rPr>
        <w:t xml:space="preserve">result </w:t>
      </w:r>
      <w:r w:rsidRPr="008C0F1C">
        <w:rPr>
          <w:rFonts w:ascii="Times New Roman" w:hAnsi="Times New Roman" w:cs="Times New Roman"/>
          <w:sz w:val="24"/>
          <w:szCs w:val="24"/>
          <w:lang w:bidi="ar-IQ"/>
        </w:rPr>
        <w:t xml:space="preserve">shows that the </w:t>
      </w:r>
      <w:r w:rsidR="00D56911" w:rsidRPr="008C0F1C">
        <w:rPr>
          <w:rFonts w:ascii="Times New Roman" w:hAnsi="Times New Roman" w:cs="Times New Roman"/>
          <w:sz w:val="24"/>
          <w:szCs w:val="24"/>
          <w:lang w:bidi="ar-IQ"/>
        </w:rPr>
        <w:t xml:space="preserve">companies </w:t>
      </w:r>
      <w:r w:rsidRPr="008C0F1C">
        <w:rPr>
          <w:rFonts w:ascii="Times New Roman" w:hAnsi="Times New Roman" w:cs="Times New Roman"/>
          <w:sz w:val="24"/>
          <w:szCs w:val="24"/>
          <w:lang w:bidi="ar-IQ"/>
        </w:rPr>
        <w:t xml:space="preserve">that adopt early sustainability practices perform better in the long term </w:t>
      </w:r>
      <w:r w:rsidR="007D5307">
        <w:rPr>
          <w:rFonts w:ascii="Times New Roman" w:hAnsi="Times New Roman" w:cs="Times New Roman"/>
          <w:sz w:val="24"/>
          <w:szCs w:val="24"/>
          <w:lang w:bidi="ar-IQ"/>
        </w:rPr>
        <w:t xml:space="preserve">(Eccles et al., </w:t>
      </w:r>
      <w:r w:rsidR="00D56911" w:rsidRPr="008C0F1C">
        <w:rPr>
          <w:rFonts w:ascii="Times New Roman" w:hAnsi="Times New Roman" w:cs="Times New Roman"/>
          <w:sz w:val="24"/>
          <w:szCs w:val="24"/>
          <w:lang w:bidi="ar-IQ"/>
        </w:rPr>
        <w:t>2014)</w:t>
      </w:r>
      <w:r w:rsidRPr="008C0F1C">
        <w:rPr>
          <w:rFonts w:ascii="Times New Roman" w:hAnsi="Times New Roman" w:cs="Times New Roman"/>
          <w:sz w:val="24"/>
          <w:szCs w:val="24"/>
          <w:lang w:bidi="ar-IQ"/>
        </w:rPr>
        <w:t>.</w:t>
      </w:r>
      <w:r w:rsidR="00D56911"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Dhaliwal et al. (2011) tested the voluntary </w:t>
      </w:r>
      <w:r w:rsidR="00D56911" w:rsidRPr="008C0F1C">
        <w:rPr>
          <w:rFonts w:ascii="Times New Roman" w:hAnsi="Times New Roman" w:cs="Times New Roman"/>
          <w:sz w:val="24"/>
          <w:szCs w:val="24"/>
          <w:lang w:bidi="ar-IQ"/>
        </w:rPr>
        <w:t>non-financial</w:t>
      </w:r>
      <w:r w:rsidRPr="008C0F1C">
        <w:rPr>
          <w:rFonts w:ascii="Times New Roman" w:hAnsi="Times New Roman" w:cs="Times New Roman"/>
          <w:sz w:val="24"/>
          <w:szCs w:val="24"/>
          <w:lang w:bidi="ar-IQ"/>
        </w:rPr>
        <w:t xml:space="preserve"> disclosure and the </w:t>
      </w:r>
      <w:r w:rsidR="00D56911" w:rsidRPr="008C0F1C">
        <w:rPr>
          <w:rFonts w:ascii="Times New Roman" w:hAnsi="Times New Roman" w:cs="Times New Roman"/>
          <w:sz w:val="24"/>
          <w:szCs w:val="24"/>
          <w:lang w:bidi="ar-IQ"/>
        </w:rPr>
        <w:t>cost of equity capital,</w:t>
      </w:r>
      <w:r w:rsidRPr="008C0F1C">
        <w:rPr>
          <w:rFonts w:ascii="Times New Roman" w:hAnsi="Times New Roman" w:cs="Times New Roman"/>
          <w:sz w:val="24"/>
          <w:szCs w:val="24"/>
          <w:lang w:bidi="ar-IQ"/>
        </w:rPr>
        <w:t xml:space="preserve"> the initiation of </w:t>
      </w:r>
      <w:r w:rsidR="007D5307">
        <w:rPr>
          <w:rFonts w:ascii="Times New Roman" w:hAnsi="Times New Roman" w:cs="Times New Roman"/>
          <w:sz w:val="24"/>
          <w:szCs w:val="24"/>
          <w:lang w:bidi="ar-IQ"/>
        </w:rPr>
        <w:t>CSR</w:t>
      </w:r>
      <w:r w:rsidRPr="008C0F1C">
        <w:rPr>
          <w:rFonts w:ascii="Times New Roman" w:hAnsi="Times New Roman" w:cs="Times New Roman"/>
          <w:sz w:val="24"/>
          <w:szCs w:val="24"/>
          <w:lang w:bidi="ar-IQ"/>
        </w:rPr>
        <w:t xml:space="preserve"> reporting, </w:t>
      </w:r>
      <w:r w:rsidR="00D56911" w:rsidRPr="008C0F1C">
        <w:rPr>
          <w:rFonts w:ascii="Times New Roman" w:hAnsi="Times New Roman" w:cs="Times New Roman"/>
          <w:sz w:val="24"/>
          <w:szCs w:val="24"/>
          <w:lang w:bidi="ar-IQ"/>
        </w:rPr>
        <w:t>and the</w:t>
      </w:r>
      <w:r w:rsidRPr="008C0F1C">
        <w:rPr>
          <w:rFonts w:ascii="Times New Roman" w:hAnsi="Times New Roman" w:cs="Times New Roman"/>
          <w:sz w:val="24"/>
          <w:szCs w:val="24"/>
          <w:lang w:bidi="ar-IQ"/>
        </w:rPr>
        <w:t xml:space="preserve"> results shows the voluntary sustainability reporting led to a </w:t>
      </w:r>
      <w:r w:rsidR="007D5307" w:rsidRPr="008C0F1C">
        <w:rPr>
          <w:rFonts w:ascii="Times New Roman" w:hAnsi="Times New Roman" w:cs="Times New Roman"/>
          <w:sz w:val="24"/>
          <w:szCs w:val="24"/>
          <w:lang w:bidi="ar-IQ"/>
        </w:rPr>
        <w:t>lesser</w:t>
      </w:r>
      <w:r w:rsidRPr="008C0F1C">
        <w:rPr>
          <w:rFonts w:ascii="Times New Roman" w:hAnsi="Times New Roman" w:cs="Times New Roman"/>
          <w:sz w:val="24"/>
          <w:szCs w:val="24"/>
          <w:lang w:bidi="ar-IQ"/>
        </w:rPr>
        <w:t xml:space="preserve"> cost of capital, thereby increasing corporate profitability.</w:t>
      </w:r>
      <w:r w:rsidR="00D56911" w:rsidRPr="008C0F1C">
        <w:rPr>
          <w:rFonts w:ascii="Times New Roman" w:hAnsi="Times New Roman" w:cs="Times New Roman"/>
          <w:sz w:val="24"/>
          <w:szCs w:val="24"/>
          <w:lang w:bidi="ar-IQ"/>
        </w:rPr>
        <w:t xml:space="preserve"> The </w:t>
      </w:r>
      <w:r w:rsidRPr="008C0F1C">
        <w:rPr>
          <w:rFonts w:ascii="Times New Roman" w:hAnsi="Times New Roman" w:cs="Times New Roman"/>
          <w:sz w:val="24"/>
          <w:szCs w:val="24"/>
          <w:lang w:bidi="ar-IQ"/>
        </w:rPr>
        <w:t xml:space="preserve">result more than 80% of companies that prepared regular sustainability reports saw improvements in their market reputation and </w:t>
      </w:r>
      <w:r w:rsidR="007D5307">
        <w:rPr>
          <w:rFonts w:ascii="Times New Roman" w:hAnsi="Times New Roman" w:cs="Times New Roman"/>
          <w:sz w:val="24"/>
          <w:szCs w:val="24"/>
          <w:lang w:bidi="ar-IQ"/>
        </w:rPr>
        <w:t xml:space="preserve">financial performance. Michelon et al., </w:t>
      </w:r>
      <w:r w:rsidRPr="008C0F1C">
        <w:rPr>
          <w:rFonts w:ascii="Times New Roman" w:hAnsi="Times New Roman" w:cs="Times New Roman"/>
          <w:sz w:val="24"/>
          <w:szCs w:val="24"/>
          <w:lang w:bidi="ar-IQ"/>
        </w:rPr>
        <w:t>(2015), investigated the CSR reporting practice</w:t>
      </w:r>
      <w:r w:rsidR="00D56911" w:rsidRPr="008C0F1C">
        <w:rPr>
          <w:rFonts w:ascii="Times New Roman" w:hAnsi="Times New Roman" w:cs="Times New Roman"/>
          <w:sz w:val="24"/>
          <w:szCs w:val="24"/>
          <w:lang w:bidi="ar-IQ"/>
        </w:rPr>
        <w:t>s and the quality of disclosure,</w:t>
      </w:r>
      <w:r w:rsidRPr="008C0F1C">
        <w:rPr>
          <w:rFonts w:ascii="Times New Roman" w:hAnsi="Times New Roman" w:cs="Times New Roman"/>
          <w:sz w:val="24"/>
          <w:szCs w:val="24"/>
          <w:lang w:bidi="ar-IQ"/>
        </w:rPr>
        <w:t xml:space="preserve"> </w:t>
      </w:r>
      <w:r w:rsidR="00D56911" w:rsidRPr="008C0F1C">
        <w:rPr>
          <w:rFonts w:ascii="Times New Roman" w:hAnsi="Times New Roman" w:cs="Times New Roman"/>
          <w:sz w:val="24"/>
          <w:szCs w:val="24"/>
          <w:lang w:bidi="ar-IQ"/>
        </w:rPr>
        <w:t xml:space="preserve">an </w:t>
      </w:r>
      <w:r w:rsidRPr="008C0F1C">
        <w:rPr>
          <w:rFonts w:ascii="Times New Roman" w:hAnsi="Times New Roman" w:cs="Times New Roman"/>
          <w:sz w:val="24"/>
          <w:szCs w:val="24"/>
          <w:lang w:bidi="ar-IQ"/>
        </w:rPr>
        <w:t>empirical analysis and the results shows the quality of sustainability reporting (not just its availability) influences financial performance and profitability.</w:t>
      </w:r>
      <w:r w:rsidR="00D56911" w:rsidRPr="008C0F1C">
        <w:rPr>
          <w:rFonts w:ascii="Times New Roman" w:hAnsi="Times New Roman" w:cs="Times New Roman"/>
          <w:sz w:val="24"/>
          <w:szCs w:val="24"/>
          <w:lang w:bidi="ar-IQ"/>
        </w:rPr>
        <w:t xml:space="preserve"> </w:t>
      </w:r>
      <w:r w:rsidRPr="008C0F1C">
        <w:rPr>
          <w:rFonts w:ascii="Times New Roman" w:hAnsi="Times New Roman" w:cs="Times New Roman"/>
          <w:sz w:val="24"/>
          <w:szCs w:val="24"/>
          <w:lang w:bidi="ar-IQ"/>
        </w:rPr>
        <w:t xml:space="preserve">Clark, </w:t>
      </w:r>
      <w:proofErr w:type="spellStart"/>
      <w:r w:rsidRPr="008C0F1C">
        <w:rPr>
          <w:rFonts w:ascii="Times New Roman" w:hAnsi="Times New Roman" w:cs="Times New Roman"/>
          <w:sz w:val="24"/>
          <w:szCs w:val="24"/>
          <w:lang w:bidi="ar-IQ"/>
        </w:rPr>
        <w:t>Feiner</w:t>
      </w:r>
      <w:proofErr w:type="spellEnd"/>
      <w:r w:rsidR="00D56911" w:rsidRPr="008C0F1C">
        <w:rPr>
          <w:rFonts w:ascii="Times New Roman" w:hAnsi="Times New Roman" w:cs="Times New Roman"/>
          <w:sz w:val="24"/>
          <w:szCs w:val="24"/>
          <w:lang w:bidi="ar-IQ"/>
        </w:rPr>
        <w:t>, and</w:t>
      </w:r>
      <w:r w:rsidRPr="008C0F1C">
        <w:rPr>
          <w:rFonts w:ascii="Times New Roman" w:hAnsi="Times New Roman" w:cs="Times New Roman"/>
          <w:sz w:val="24"/>
          <w:szCs w:val="24"/>
          <w:lang w:bidi="ar-IQ"/>
        </w:rPr>
        <w:t xml:space="preserve"> </w:t>
      </w:r>
      <w:proofErr w:type="spellStart"/>
      <w:r w:rsidRPr="008C0F1C">
        <w:rPr>
          <w:rFonts w:ascii="Times New Roman" w:hAnsi="Times New Roman" w:cs="Times New Roman"/>
          <w:sz w:val="24"/>
          <w:szCs w:val="24"/>
          <w:lang w:bidi="ar-IQ"/>
        </w:rPr>
        <w:t>Viehs</w:t>
      </w:r>
      <w:proofErr w:type="spellEnd"/>
      <w:r w:rsidRPr="008C0F1C">
        <w:rPr>
          <w:rFonts w:ascii="Times New Roman" w:hAnsi="Times New Roman" w:cs="Times New Roman"/>
          <w:sz w:val="24"/>
          <w:szCs w:val="24"/>
          <w:lang w:bidi="ar-IQ"/>
        </w:rPr>
        <w:t xml:space="preserve"> (2015) found there is a positive </w:t>
      </w:r>
      <w:r w:rsidR="007D5307">
        <w:rPr>
          <w:rFonts w:ascii="Times New Roman" w:hAnsi="Times New Roman" w:cs="Times New Roman"/>
          <w:sz w:val="24"/>
          <w:szCs w:val="24"/>
          <w:lang w:bidi="ar-IQ"/>
        </w:rPr>
        <w:t>connection</w:t>
      </w:r>
      <w:r w:rsidRPr="008C0F1C">
        <w:rPr>
          <w:rFonts w:ascii="Times New Roman" w:hAnsi="Times New Roman" w:cs="Times New Roman"/>
          <w:sz w:val="24"/>
          <w:szCs w:val="24"/>
          <w:lang w:bidi="ar-IQ"/>
        </w:rPr>
        <w:t xml:space="preserve"> </w:t>
      </w:r>
      <w:r w:rsidR="007D5307">
        <w:rPr>
          <w:rFonts w:ascii="Times New Roman" w:hAnsi="Times New Roman" w:cs="Times New Roman"/>
          <w:sz w:val="24"/>
          <w:szCs w:val="24"/>
          <w:lang w:bidi="ar-IQ"/>
        </w:rPr>
        <w:t>among</w:t>
      </w:r>
      <w:r w:rsidRPr="008C0F1C">
        <w:rPr>
          <w:rFonts w:ascii="Times New Roman" w:hAnsi="Times New Roman" w:cs="Times New Roman"/>
          <w:sz w:val="24"/>
          <w:szCs w:val="24"/>
          <w:lang w:bidi="ar-IQ"/>
        </w:rPr>
        <w:t xml:space="preserve"> </w:t>
      </w:r>
      <w:r w:rsidR="007D5307" w:rsidRPr="008C0F1C">
        <w:rPr>
          <w:rFonts w:ascii="Times New Roman" w:hAnsi="Times New Roman" w:cs="Times New Roman"/>
          <w:sz w:val="24"/>
          <w:szCs w:val="24"/>
          <w:lang w:bidi="ar-IQ"/>
        </w:rPr>
        <w:t>environment</w:t>
      </w:r>
      <w:r w:rsidRPr="008C0F1C">
        <w:rPr>
          <w:rFonts w:ascii="Times New Roman" w:hAnsi="Times New Roman" w:cs="Times New Roman"/>
          <w:sz w:val="24"/>
          <w:szCs w:val="24"/>
          <w:lang w:bidi="ar-IQ"/>
        </w:rPr>
        <w:t>, Social Responsibility, and Governance</w:t>
      </w:r>
      <w:r w:rsidR="00D56911" w:rsidRPr="008C0F1C">
        <w:rPr>
          <w:rFonts w:ascii="Times New Roman" w:hAnsi="Times New Roman" w:cs="Times New Roman"/>
          <w:sz w:val="24"/>
          <w:szCs w:val="24"/>
          <w:lang w:bidi="ar-IQ"/>
        </w:rPr>
        <w:t xml:space="preserve"> on the</w:t>
      </w:r>
      <w:r w:rsidRPr="008C0F1C">
        <w:rPr>
          <w:rFonts w:ascii="Times New Roman" w:hAnsi="Times New Roman" w:cs="Times New Roman"/>
          <w:sz w:val="24"/>
          <w:szCs w:val="24"/>
          <w:lang w:bidi="ar-IQ"/>
        </w:rPr>
        <w:t xml:space="preserve"> profitability, but the impact varies by sector and geographic location.</w:t>
      </w:r>
      <w:r w:rsidR="00D56911" w:rsidRPr="008C0F1C">
        <w:rPr>
          <w:rFonts w:ascii="Times New Roman" w:hAnsi="Times New Roman" w:cs="Times New Roman"/>
          <w:sz w:val="24"/>
          <w:szCs w:val="24"/>
          <w:lang w:bidi="ar-IQ"/>
        </w:rPr>
        <w:t xml:space="preserve"> </w:t>
      </w:r>
      <w:r w:rsidR="00CA3FB4" w:rsidRPr="008C0F1C">
        <w:rPr>
          <w:rFonts w:ascii="Times New Roman" w:hAnsi="Times New Roman" w:cs="Times New Roman"/>
          <w:sz w:val="24"/>
          <w:szCs w:val="24"/>
          <w:lang w:bidi="ar-IQ"/>
        </w:rPr>
        <w:t xml:space="preserve">Clark, </w:t>
      </w:r>
      <w:proofErr w:type="spellStart"/>
      <w:r w:rsidR="00CA3FB4" w:rsidRPr="008C0F1C">
        <w:rPr>
          <w:rFonts w:ascii="Times New Roman" w:hAnsi="Times New Roman" w:cs="Times New Roman"/>
          <w:sz w:val="24"/>
          <w:szCs w:val="24"/>
          <w:lang w:bidi="ar-IQ"/>
        </w:rPr>
        <w:t>Feiner</w:t>
      </w:r>
      <w:proofErr w:type="spellEnd"/>
      <w:r w:rsidR="00D56911" w:rsidRPr="008C0F1C">
        <w:rPr>
          <w:rFonts w:ascii="Times New Roman" w:hAnsi="Times New Roman" w:cs="Times New Roman"/>
          <w:sz w:val="24"/>
          <w:szCs w:val="24"/>
          <w:lang w:bidi="ar-IQ"/>
        </w:rPr>
        <w:t xml:space="preserve">, and &amp; </w:t>
      </w:r>
      <w:proofErr w:type="spellStart"/>
      <w:r w:rsidR="00D56911" w:rsidRPr="008C0F1C">
        <w:rPr>
          <w:rFonts w:ascii="Times New Roman" w:hAnsi="Times New Roman" w:cs="Times New Roman"/>
          <w:sz w:val="24"/>
          <w:szCs w:val="24"/>
          <w:lang w:bidi="ar-IQ"/>
        </w:rPr>
        <w:t>Viehs</w:t>
      </w:r>
      <w:proofErr w:type="spellEnd"/>
      <w:r w:rsidR="00D56911" w:rsidRPr="008C0F1C">
        <w:rPr>
          <w:rFonts w:ascii="Times New Roman" w:hAnsi="Times New Roman" w:cs="Times New Roman"/>
          <w:sz w:val="24"/>
          <w:szCs w:val="24"/>
          <w:lang w:bidi="ar-IQ"/>
        </w:rPr>
        <w:t xml:space="preserve"> </w:t>
      </w:r>
      <w:r w:rsidR="00CA3FB4" w:rsidRPr="008C0F1C">
        <w:rPr>
          <w:rFonts w:ascii="Times New Roman" w:hAnsi="Times New Roman" w:cs="Times New Roman"/>
          <w:sz w:val="24"/>
          <w:szCs w:val="24"/>
          <w:lang w:bidi="ar-IQ"/>
        </w:rPr>
        <w:t xml:space="preserve">(2015) study how sustainability can </w:t>
      </w:r>
      <w:r w:rsidR="007D5307" w:rsidRPr="008C0F1C">
        <w:rPr>
          <w:rFonts w:ascii="Times New Roman" w:hAnsi="Times New Roman" w:cs="Times New Roman"/>
          <w:sz w:val="24"/>
          <w:szCs w:val="24"/>
          <w:lang w:bidi="ar-IQ"/>
        </w:rPr>
        <w:t>motivation</w:t>
      </w:r>
      <w:r w:rsidR="00CA3FB4" w:rsidRPr="008C0F1C">
        <w:rPr>
          <w:rFonts w:ascii="Times New Roman" w:hAnsi="Times New Roman" w:cs="Times New Roman"/>
          <w:sz w:val="24"/>
          <w:szCs w:val="24"/>
          <w:lang w:bidi="ar-IQ"/>
        </w:rPr>
        <w:t xml:space="preserve"> financial outperformance the study Analysis of 200 studies showed that 88% of studies indicate that companies with high environmental and social performance achieve better </w:t>
      </w:r>
      <w:r w:rsidR="0033055A">
        <w:rPr>
          <w:rFonts w:ascii="Times New Roman" w:hAnsi="Times New Roman" w:cs="Times New Roman"/>
          <w:sz w:val="24"/>
          <w:szCs w:val="24"/>
          <w:lang w:bidi="ar-IQ"/>
        </w:rPr>
        <w:t>“</w:t>
      </w:r>
      <w:r w:rsidR="00CA3FB4" w:rsidRPr="008C0F1C">
        <w:rPr>
          <w:rFonts w:ascii="Times New Roman" w:hAnsi="Times New Roman" w:cs="Times New Roman"/>
          <w:sz w:val="24"/>
          <w:szCs w:val="24"/>
          <w:lang w:bidi="ar-IQ"/>
        </w:rPr>
        <w:t>financial performance</w:t>
      </w:r>
      <w:r w:rsidR="0033055A">
        <w:rPr>
          <w:rFonts w:ascii="Times New Roman" w:hAnsi="Times New Roman" w:cs="Times New Roman"/>
          <w:sz w:val="24"/>
          <w:szCs w:val="24"/>
          <w:lang w:bidi="ar-IQ"/>
        </w:rPr>
        <w:t>”</w:t>
      </w:r>
      <w:r w:rsidR="00CA3FB4" w:rsidRPr="008C0F1C">
        <w:rPr>
          <w:rFonts w:ascii="Times New Roman" w:hAnsi="Times New Roman" w:cs="Times New Roman"/>
          <w:sz w:val="24"/>
          <w:szCs w:val="24"/>
          <w:lang w:bidi="ar-IQ"/>
        </w:rPr>
        <w:t>.</w:t>
      </w:r>
      <w:r w:rsidR="00D56911" w:rsidRPr="008C0F1C">
        <w:rPr>
          <w:rFonts w:ascii="Times New Roman" w:hAnsi="Times New Roman" w:cs="Times New Roman"/>
          <w:sz w:val="24"/>
          <w:szCs w:val="24"/>
          <w:lang w:bidi="ar-IQ"/>
        </w:rPr>
        <w:t xml:space="preserve"> Margolis and</w:t>
      </w:r>
      <w:r w:rsidRPr="008C0F1C">
        <w:rPr>
          <w:rFonts w:ascii="Times New Roman" w:hAnsi="Times New Roman" w:cs="Times New Roman"/>
          <w:sz w:val="24"/>
          <w:szCs w:val="24"/>
          <w:lang w:bidi="ar-IQ"/>
        </w:rPr>
        <w:t xml:space="preserve"> Walsh (2003) study </w:t>
      </w:r>
      <w:proofErr w:type="gramStart"/>
      <w:r w:rsidRPr="008C0F1C">
        <w:rPr>
          <w:rFonts w:ascii="Times New Roman" w:hAnsi="Times New Roman" w:cs="Times New Roman"/>
          <w:sz w:val="24"/>
          <w:szCs w:val="24"/>
          <w:lang w:bidi="ar-IQ"/>
        </w:rPr>
        <w:t>the a</w:t>
      </w:r>
      <w:proofErr w:type="gramEnd"/>
      <w:r w:rsidRPr="008C0F1C">
        <w:rPr>
          <w:rFonts w:ascii="Times New Roman" w:hAnsi="Times New Roman" w:cs="Times New Roman"/>
          <w:sz w:val="24"/>
          <w:szCs w:val="24"/>
          <w:lang w:bidi="ar-IQ"/>
        </w:rPr>
        <w:t xml:space="preserve"> comprehensive review of over 120 studies on social responsibility and financial performance and the result found it is not possible to establish a definitive causal relationship between sustainability and profitability, but there is a tendency toward a positive relationship.</w:t>
      </w:r>
    </w:p>
    <w:p w14:paraId="0E8D8560" w14:textId="77777777" w:rsidR="00671E10" w:rsidRPr="008C0F1C" w:rsidRDefault="00671E10" w:rsidP="008C0F1C">
      <w:pPr>
        <w:jc w:val="both"/>
        <w:rPr>
          <w:rFonts w:ascii="Times New Roman" w:hAnsi="Times New Roman" w:cs="Times New Roman"/>
          <w:sz w:val="24"/>
          <w:szCs w:val="24"/>
          <w:lang w:bidi="ar-IQ"/>
        </w:rPr>
      </w:pPr>
    </w:p>
    <w:p w14:paraId="66427A3B" w14:textId="77777777" w:rsidR="00230268" w:rsidRPr="008C0F1C" w:rsidRDefault="00D56911" w:rsidP="0033055A">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Branco and</w:t>
      </w:r>
      <w:r w:rsidR="00671E10" w:rsidRPr="008C0F1C">
        <w:rPr>
          <w:rFonts w:ascii="Times New Roman" w:hAnsi="Times New Roman" w:cs="Times New Roman"/>
          <w:sz w:val="24"/>
          <w:szCs w:val="24"/>
          <w:lang w:bidi="ar-IQ"/>
        </w:rPr>
        <w:t xml:space="preserve"> Rodrigues (2006) study the CSR and resource-based perspectives the results in some cases, sustainability spending may not lead to immediate profits, but it enhances long-term value.</w:t>
      </w:r>
      <w:r w:rsidR="00230268" w:rsidRPr="008C0F1C">
        <w:rPr>
          <w:rFonts w:ascii="Times New Roman" w:hAnsi="Times New Roman" w:cs="Times New Roman"/>
          <w:sz w:val="24"/>
          <w:szCs w:val="24"/>
          <w:lang w:bidi="ar-IQ"/>
        </w:rPr>
        <w:t xml:space="preserve"> The sustainability </w:t>
      </w:r>
      <w:r w:rsidR="00671E10" w:rsidRPr="008C0F1C">
        <w:rPr>
          <w:rFonts w:ascii="Times New Roman" w:hAnsi="Times New Roman" w:cs="Times New Roman"/>
          <w:sz w:val="24"/>
          <w:szCs w:val="24"/>
          <w:lang w:bidi="ar-IQ"/>
        </w:rPr>
        <w:t xml:space="preserve">reports help </w:t>
      </w:r>
      <w:r w:rsidR="00230268" w:rsidRPr="008C0F1C">
        <w:rPr>
          <w:rFonts w:ascii="Times New Roman" w:hAnsi="Times New Roman" w:cs="Times New Roman"/>
          <w:sz w:val="24"/>
          <w:szCs w:val="24"/>
          <w:lang w:bidi="ar-IQ"/>
        </w:rPr>
        <w:t>improves</w:t>
      </w:r>
      <w:r w:rsidR="00671E10" w:rsidRPr="008C0F1C">
        <w:rPr>
          <w:rFonts w:ascii="Times New Roman" w:hAnsi="Times New Roman" w:cs="Times New Roman"/>
          <w:sz w:val="24"/>
          <w:szCs w:val="24"/>
          <w:lang w:bidi="ar-IQ"/>
        </w:rPr>
        <w:t xml:space="preserve"> a </w:t>
      </w:r>
      <w:r w:rsidR="0033055A">
        <w:rPr>
          <w:rFonts w:ascii="Times New Roman" w:hAnsi="Times New Roman" w:cs="Times New Roman"/>
          <w:sz w:val="24"/>
          <w:szCs w:val="24"/>
          <w:lang w:bidi="ar-IQ"/>
        </w:rPr>
        <w:t xml:space="preserve">firm’s </w:t>
      </w:r>
      <w:r w:rsidR="00671E10" w:rsidRPr="008C0F1C">
        <w:rPr>
          <w:rFonts w:ascii="Times New Roman" w:hAnsi="Times New Roman" w:cs="Times New Roman"/>
          <w:sz w:val="24"/>
          <w:szCs w:val="24"/>
          <w:lang w:bidi="ar-IQ"/>
        </w:rPr>
        <w:t>reputation, which boosts sales and investor confidence.</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 xml:space="preserve">They reduce </w:t>
      </w:r>
      <w:r w:rsidR="00230268" w:rsidRPr="008C0F1C">
        <w:rPr>
          <w:rFonts w:ascii="Times New Roman" w:hAnsi="Times New Roman" w:cs="Times New Roman"/>
          <w:sz w:val="24"/>
          <w:szCs w:val="24"/>
          <w:lang w:bidi="ar-IQ"/>
        </w:rPr>
        <w:t>operational and regulatory risks, which are</w:t>
      </w:r>
      <w:r w:rsidR="00671E10" w:rsidRPr="008C0F1C">
        <w:rPr>
          <w:rFonts w:ascii="Times New Roman" w:hAnsi="Times New Roman" w:cs="Times New Roman"/>
          <w:sz w:val="24"/>
          <w:szCs w:val="24"/>
          <w:lang w:bidi="ar-IQ"/>
        </w:rPr>
        <w:t xml:space="preserve"> reflected in profit stability.</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The relationship is not always immediate or direct, and varies depending on the sector, location, and strategy.</w:t>
      </w:r>
      <w:r w:rsidR="00230268" w:rsidRPr="008C0F1C">
        <w:rPr>
          <w:rFonts w:ascii="Times New Roman" w:hAnsi="Times New Roman" w:cs="Times New Roman"/>
          <w:sz w:val="24"/>
          <w:szCs w:val="24"/>
          <w:lang w:bidi="ar-IQ"/>
        </w:rPr>
        <w:t xml:space="preserve"> </w:t>
      </w:r>
      <w:r w:rsidR="00671E10" w:rsidRPr="008C0F1C">
        <w:rPr>
          <w:rFonts w:ascii="Times New Roman" w:hAnsi="Times New Roman" w:cs="Times New Roman"/>
          <w:sz w:val="24"/>
          <w:szCs w:val="24"/>
          <w:lang w:bidi="ar-IQ"/>
        </w:rPr>
        <w:t>Most recent studies tend to confirm that sustainability reports positively impact earnings performance, especially when the reports are well-structured, reliable, and supported by actual performance on the ground.</w:t>
      </w:r>
      <w:r w:rsidRPr="008C0F1C">
        <w:rPr>
          <w:rFonts w:ascii="Times New Roman" w:hAnsi="Times New Roman" w:cs="Times New Roman"/>
          <w:sz w:val="24"/>
          <w:szCs w:val="24"/>
          <w:lang w:bidi="ar-IQ"/>
        </w:rPr>
        <w:t xml:space="preserve"> Eccles, Ioannou, &amp; Serafeim.</w:t>
      </w:r>
      <w:r w:rsidR="004B52A3" w:rsidRPr="008C0F1C">
        <w:rPr>
          <w:rFonts w:ascii="Times New Roman" w:hAnsi="Times New Roman" w:cs="Times New Roman"/>
          <w:sz w:val="24"/>
          <w:szCs w:val="24"/>
          <w:lang w:bidi="ar-IQ"/>
        </w:rPr>
        <w:t xml:space="preserve"> (2014)</w:t>
      </w:r>
      <w:r w:rsidR="00230268" w:rsidRPr="008C0F1C">
        <w:rPr>
          <w:rFonts w:ascii="Times New Roman" w:hAnsi="Times New Roman" w:cs="Times New Roman"/>
          <w:sz w:val="24"/>
          <w:szCs w:val="24"/>
          <w:lang w:bidi="ar-IQ"/>
        </w:rPr>
        <w:t xml:space="preserve"> study the </w:t>
      </w:r>
      <w:r w:rsidR="0033055A">
        <w:rPr>
          <w:rFonts w:ascii="Times New Roman" w:hAnsi="Times New Roman" w:cs="Times New Roman"/>
          <w:sz w:val="24"/>
          <w:szCs w:val="24"/>
          <w:lang w:bidi="ar-IQ"/>
        </w:rPr>
        <w:t>influence</w:t>
      </w:r>
      <w:r w:rsidR="00230268" w:rsidRPr="008C0F1C">
        <w:rPr>
          <w:rFonts w:ascii="Times New Roman" w:hAnsi="Times New Roman" w:cs="Times New Roman"/>
          <w:sz w:val="24"/>
          <w:szCs w:val="24"/>
          <w:lang w:bidi="ar-IQ"/>
        </w:rPr>
        <w:t xml:space="preserve"> </w:t>
      </w:r>
      <w:r w:rsidR="004B52A3" w:rsidRPr="008C0F1C">
        <w:rPr>
          <w:rFonts w:ascii="Times New Roman" w:hAnsi="Times New Roman" w:cs="Times New Roman"/>
          <w:sz w:val="24"/>
          <w:szCs w:val="24"/>
          <w:lang w:bidi="ar-IQ"/>
        </w:rPr>
        <w:t xml:space="preserve">of </w:t>
      </w:r>
      <w:r w:rsidR="0033055A">
        <w:rPr>
          <w:rFonts w:ascii="Times New Roman" w:hAnsi="Times New Roman" w:cs="Times New Roman"/>
          <w:sz w:val="24"/>
          <w:szCs w:val="24"/>
          <w:lang w:bidi="ar-IQ"/>
        </w:rPr>
        <w:t>firm</w:t>
      </w:r>
      <w:r w:rsidR="00230268" w:rsidRPr="008C0F1C">
        <w:rPr>
          <w:rFonts w:ascii="Times New Roman" w:hAnsi="Times New Roman" w:cs="Times New Roman"/>
          <w:sz w:val="24"/>
          <w:szCs w:val="24"/>
          <w:lang w:bidi="ar-IQ"/>
        </w:rPr>
        <w:t xml:space="preserve"> sustainability on </w:t>
      </w:r>
      <w:r w:rsidR="0033055A">
        <w:rPr>
          <w:rFonts w:ascii="Times New Roman" w:hAnsi="Times New Roman" w:cs="Times New Roman"/>
          <w:sz w:val="24"/>
          <w:szCs w:val="24"/>
          <w:lang w:bidi="ar-IQ"/>
        </w:rPr>
        <w:t>“</w:t>
      </w:r>
      <w:r w:rsidR="00230268" w:rsidRPr="008C0F1C">
        <w:rPr>
          <w:rFonts w:ascii="Times New Roman" w:hAnsi="Times New Roman" w:cs="Times New Roman"/>
          <w:sz w:val="24"/>
          <w:szCs w:val="24"/>
          <w:lang w:bidi="ar-IQ"/>
        </w:rPr>
        <w:t>organizational processes</w:t>
      </w:r>
      <w:r w:rsidR="0033055A">
        <w:rPr>
          <w:rFonts w:ascii="Times New Roman" w:hAnsi="Times New Roman" w:cs="Times New Roman"/>
          <w:sz w:val="24"/>
          <w:szCs w:val="24"/>
          <w:lang w:bidi="ar-IQ"/>
        </w:rPr>
        <w:t>”</w:t>
      </w:r>
      <w:r w:rsidR="00230268" w:rsidRPr="008C0F1C">
        <w:rPr>
          <w:rFonts w:ascii="Times New Roman" w:hAnsi="Times New Roman" w:cs="Times New Roman"/>
          <w:sz w:val="24"/>
          <w:szCs w:val="24"/>
          <w:lang w:bidi="ar-IQ"/>
        </w:rPr>
        <w:t xml:space="preserve"> and per</w:t>
      </w:r>
      <w:r w:rsidRPr="008C0F1C">
        <w:rPr>
          <w:rFonts w:ascii="Times New Roman" w:hAnsi="Times New Roman" w:cs="Times New Roman"/>
          <w:sz w:val="24"/>
          <w:szCs w:val="24"/>
          <w:lang w:bidi="ar-IQ"/>
        </w:rPr>
        <w:t xml:space="preserve">formance </w:t>
      </w:r>
      <w:r w:rsidR="00230268" w:rsidRPr="008C0F1C">
        <w:rPr>
          <w:rFonts w:ascii="Times New Roman" w:hAnsi="Times New Roman" w:cs="Times New Roman"/>
          <w:sz w:val="24"/>
          <w:szCs w:val="24"/>
          <w:lang w:bidi="ar-IQ"/>
        </w:rPr>
        <w:t xml:space="preserve">management </w:t>
      </w:r>
      <w:r w:rsidR="0033055A" w:rsidRPr="008C0F1C">
        <w:rPr>
          <w:rFonts w:ascii="Times New Roman" w:hAnsi="Times New Roman" w:cs="Times New Roman"/>
          <w:sz w:val="24"/>
          <w:szCs w:val="24"/>
          <w:lang w:bidi="ar-IQ"/>
        </w:rPr>
        <w:t>knowledge</w:t>
      </w:r>
      <w:r w:rsidR="00230268" w:rsidRPr="008C0F1C">
        <w:rPr>
          <w:rFonts w:ascii="Times New Roman" w:hAnsi="Times New Roman" w:cs="Times New Roman"/>
          <w:sz w:val="24"/>
          <w:szCs w:val="24"/>
          <w:lang w:bidi="ar-IQ"/>
        </w:rPr>
        <w:t xml:space="preserve"> the results found the companies that adopt sustainability practices are more transparent and achieve higher long-term financial performance compared to other companies.</w:t>
      </w:r>
      <w:r w:rsidRPr="008C0F1C">
        <w:rPr>
          <w:rFonts w:ascii="Times New Roman" w:hAnsi="Times New Roman" w:cs="Times New Roman"/>
          <w:sz w:val="24"/>
          <w:szCs w:val="24"/>
          <w:lang w:bidi="ar-IQ"/>
        </w:rPr>
        <w:t xml:space="preserve"> Friede, Busch, &amp; Bassen </w:t>
      </w:r>
      <w:r w:rsidR="00230268" w:rsidRPr="008C0F1C">
        <w:rPr>
          <w:rFonts w:ascii="Times New Roman" w:hAnsi="Times New Roman" w:cs="Times New Roman"/>
          <w:sz w:val="24"/>
          <w:szCs w:val="24"/>
          <w:lang w:bidi="ar-IQ"/>
        </w:rPr>
        <w:t xml:space="preserve">(2015) investigated </w:t>
      </w:r>
      <w:r w:rsidRPr="008C0F1C">
        <w:rPr>
          <w:rFonts w:ascii="Times New Roman" w:hAnsi="Times New Roman" w:cs="Times New Roman"/>
          <w:sz w:val="24"/>
          <w:szCs w:val="24"/>
          <w:lang w:bidi="ar-IQ"/>
        </w:rPr>
        <w:t>the environmental</w:t>
      </w:r>
      <w:r w:rsidR="00230268" w:rsidRPr="008C0F1C">
        <w:rPr>
          <w:rFonts w:ascii="Times New Roman" w:hAnsi="Times New Roman" w:cs="Times New Roman"/>
          <w:sz w:val="24"/>
          <w:szCs w:val="24"/>
          <w:lang w:bidi="ar-IQ"/>
        </w:rPr>
        <w:t xml:space="preserve">, social, and </w:t>
      </w:r>
      <w:r w:rsidRPr="008C0F1C">
        <w:rPr>
          <w:rFonts w:ascii="Times New Roman" w:hAnsi="Times New Roman" w:cs="Times New Roman"/>
          <w:sz w:val="24"/>
          <w:szCs w:val="24"/>
          <w:lang w:bidi="ar-IQ"/>
        </w:rPr>
        <w:t>governance financial</w:t>
      </w:r>
      <w:r w:rsidR="00230268" w:rsidRPr="008C0F1C">
        <w:rPr>
          <w:rFonts w:ascii="Times New Roman" w:hAnsi="Times New Roman" w:cs="Times New Roman"/>
          <w:sz w:val="24"/>
          <w:szCs w:val="24"/>
          <w:lang w:bidi="ar-IQ"/>
        </w:rPr>
        <w:t xml:space="preserve"> on the performance, the aggregated evidence from more than 2,000 </w:t>
      </w:r>
      <w:r w:rsidR="0033055A" w:rsidRPr="008C0F1C">
        <w:rPr>
          <w:rFonts w:ascii="Times New Roman" w:hAnsi="Times New Roman" w:cs="Times New Roman"/>
          <w:sz w:val="24"/>
          <w:szCs w:val="24"/>
          <w:lang w:bidi="ar-IQ"/>
        </w:rPr>
        <w:t>experimental</w:t>
      </w:r>
      <w:r w:rsidR="00230268" w:rsidRPr="008C0F1C">
        <w:rPr>
          <w:rFonts w:ascii="Times New Roman" w:hAnsi="Times New Roman" w:cs="Times New Roman"/>
          <w:sz w:val="24"/>
          <w:szCs w:val="24"/>
          <w:lang w:bidi="ar-IQ"/>
        </w:rPr>
        <w:t xml:space="preserve"> studies, </w:t>
      </w:r>
      <w:r w:rsidRPr="008C0F1C">
        <w:rPr>
          <w:rFonts w:ascii="Times New Roman" w:hAnsi="Times New Roman" w:cs="Times New Roman"/>
          <w:sz w:val="24"/>
          <w:szCs w:val="24"/>
          <w:lang w:bidi="ar-IQ"/>
        </w:rPr>
        <w:t>and the</w:t>
      </w:r>
      <w:r w:rsidR="00230268" w:rsidRPr="008C0F1C">
        <w:rPr>
          <w:rFonts w:ascii="Times New Roman" w:hAnsi="Times New Roman" w:cs="Times New Roman"/>
          <w:sz w:val="24"/>
          <w:szCs w:val="24"/>
          <w:lang w:bidi="ar-IQ"/>
        </w:rPr>
        <w:t xml:space="preserve"> results</w:t>
      </w:r>
      <w:r w:rsidRPr="008C0F1C">
        <w:rPr>
          <w:rFonts w:ascii="Times New Roman" w:hAnsi="Times New Roman" w:cs="Times New Roman"/>
          <w:sz w:val="24"/>
          <w:szCs w:val="24"/>
          <w:lang w:bidi="ar-IQ"/>
        </w:rPr>
        <w:t xml:space="preserve">, nearly </w:t>
      </w:r>
      <w:r w:rsidR="00230268" w:rsidRPr="008C0F1C">
        <w:rPr>
          <w:rFonts w:ascii="Times New Roman" w:hAnsi="Times New Roman" w:cs="Times New Roman"/>
          <w:sz w:val="24"/>
          <w:szCs w:val="24"/>
          <w:lang w:bidi="ar-IQ"/>
        </w:rPr>
        <w:t>90% of studies indicate a pos</w:t>
      </w:r>
      <w:r w:rsidRPr="008C0F1C">
        <w:rPr>
          <w:rFonts w:ascii="Times New Roman" w:hAnsi="Times New Roman" w:cs="Times New Roman"/>
          <w:sz w:val="24"/>
          <w:szCs w:val="24"/>
          <w:lang w:bidi="ar-IQ"/>
        </w:rPr>
        <w:t xml:space="preserve">itive </w:t>
      </w:r>
      <w:r w:rsidR="0033055A">
        <w:rPr>
          <w:rFonts w:ascii="Times New Roman" w:hAnsi="Times New Roman" w:cs="Times New Roman"/>
          <w:sz w:val="24"/>
          <w:szCs w:val="24"/>
          <w:lang w:bidi="ar-IQ"/>
        </w:rPr>
        <w:t>connection among</w:t>
      </w:r>
      <w:r w:rsidRPr="008C0F1C">
        <w:rPr>
          <w:rFonts w:ascii="Times New Roman" w:hAnsi="Times New Roman" w:cs="Times New Roman"/>
          <w:sz w:val="24"/>
          <w:szCs w:val="24"/>
          <w:lang w:bidi="ar-IQ"/>
        </w:rPr>
        <w:t xml:space="preserve"> </w:t>
      </w:r>
      <w:r w:rsidR="00230268" w:rsidRPr="008C0F1C">
        <w:rPr>
          <w:rFonts w:ascii="Times New Roman" w:hAnsi="Times New Roman" w:cs="Times New Roman"/>
          <w:sz w:val="24"/>
          <w:szCs w:val="24"/>
          <w:lang w:bidi="ar-IQ"/>
        </w:rPr>
        <w:t>environmental, social, and governa</w:t>
      </w:r>
      <w:r w:rsidRPr="008C0F1C">
        <w:rPr>
          <w:rFonts w:ascii="Times New Roman" w:hAnsi="Times New Roman" w:cs="Times New Roman"/>
          <w:sz w:val="24"/>
          <w:szCs w:val="24"/>
          <w:lang w:bidi="ar-IQ"/>
        </w:rPr>
        <w:t>nce</w:t>
      </w:r>
      <w:r w:rsidR="00230268" w:rsidRPr="008C0F1C">
        <w:rPr>
          <w:rFonts w:ascii="Times New Roman" w:hAnsi="Times New Roman" w:cs="Times New Roman"/>
          <w:sz w:val="24"/>
          <w:szCs w:val="24"/>
          <w:lang w:bidi="ar-IQ"/>
        </w:rPr>
        <w:t xml:space="preserve"> practices and financial performance.</w:t>
      </w:r>
    </w:p>
    <w:p w14:paraId="1F5818C8" w14:textId="77777777" w:rsidR="001C66B8" w:rsidRPr="008C0F1C" w:rsidRDefault="00230268" w:rsidP="008C0F1C">
      <w:pPr>
        <w:spacing w:after="0"/>
        <w:jc w:val="both"/>
        <w:rPr>
          <w:rFonts w:ascii="Times New Roman" w:hAnsi="Times New Roman" w:cs="Times New Roman"/>
          <w:sz w:val="24"/>
          <w:szCs w:val="24"/>
          <w:lang w:val="id-ID"/>
        </w:rPr>
      </w:pPr>
      <w:r w:rsidRPr="008C0F1C">
        <w:rPr>
          <w:rFonts w:ascii="Times New Roman" w:hAnsi="Times New Roman" w:cs="Times New Roman"/>
          <w:sz w:val="24"/>
          <w:szCs w:val="24"/>
          <w:lang w:val="en-US"/>
        </w:rPr>
        <w:lastRenderedPageBreak/>
        <w:t xml:space="preserve"> </w:t>
      </w:r>
      <w:r w:rsidR="001C66B8" w:rsidRPr="008C0F1C">
        <w:rPr>
          <w:rFonts w:ascii="Times New Roman" w:hAnsi="Times New Roman" w:cs="Times New Roman"/>
          <w:sz w:val="24"/>
          <w:szCs w:val="24"/>
          <w:lang w:val="en-US"/>
        </w:rPr>
        <w:t>“</w:t>
      </w:r>
      <w:r w:rsidR="001C66B8" w:rsidRPr="008C0F1C">
        <w:rPr>
          <w:rFonts w:ascii="Times New Roman" w:hAnsi="Times New Roman" w:cs="Times New Roman"/>
          <w:sz w:val="24"/>
          <w:szCs w:val="24"/>
          <w:lang w:val="id-ID"/>
        </w:rPr>
        <w:t xml:space="preserve">The </w:t>
      </w:r>
      <w:r w:rsidR="001C66B8" w:rsidRPr="008C0F1C">
        <w:rPr>
          <w:rFonts w:ascii="Times New Roman" w:hAnsi="Times New Roman" w:cs="Times New Roman"/>
          <w:sz w:val="24"/>
          <w:szCs w:val="24"/>
          <w:lang w:val="en-US"/>
        </w:rPr>
        <w:t>significant</w:t>
      </w:r>
      <w:r w:rsidR="001C66B8" w:rsidRPr="008C0F1C">
        <w:rPr>
          <w:rFonts w:ascii="Times New Roman" w:hAnsi="Times New Roman" w:cs="Times New Roman"/>
          <w:sz w:val="24"/>
          <w:szCs w:val="24"/>
          <w:lang w:val="id-ID"/>
        </w:rPr>
        <w:t xml:space="preserve"> of information is therefore evident from a </w:t>
      </w:r>
      <w:r w:rsidR="00A7008C" w:rsidRPr="008C0F1C">
        <w:rPr>
          <w:rFonts w:ascii="Times New Roman" w:hAnsi="Times New Roman" w:cs="Times New Roman"/>
          <w:sz w:val="24"/>
          <w:szCs w:val="24"/>
        </w:rPr>
        <w:t>private placement company’s</w:t>
      </w:r>
      <w:r w:rsidR="00A7008C" w:rsidRPr="008C0F1C">
        <w:rPr>
          <w:rFonts w:ascii="Times New Roman" w:hAnsi="Times New Roman" w:cs="Times New Roman"/>
          <w:sz w:val="24"/>
          <w:szCs w:val="24"/>
          <w:lang w:val="id-ID"/>
        </w:rPr>
        <w:t xml:space="preserve"> perspective, which </w:t>
      </w:r>
      <w:r w:rsidR="00A7008C" w:rsidRPr="008C0F1C">
        <w:rPr>
          <w:rFonts w:ascii="Times New Roman" w:hAnsi="Times New Roman" w:cs="Times New Roman"/>
          <w:sz w:val="24"/>
          <w:szCs w:val="24"/>
          <w:lang w:val="en-US"/>
        </w:rPr>
        <w:t>presents</w:t>
      </w:r>
      <w:r w:rsidR="001C66B8" w:rsidRPr="008C0F1C">
        <w:rPr>
          <w:rFonts w:ascii="Times New Roman" w:hAnsi="Times New Roman" w:cs="Times New Roman"/>
          <w:sz w:val="24"/>
          <w:szCs w:val="24"/>
          <w:lang w:val="id-ID"/>
        </w:rPr>
        <w:t xml:space="preserve"> a limited</w:t>
      </w:r>
      <w:r w:rsidR="001C66B8" w:rsidRPr="008C0F1C">
        <w:rPr>
          <w:rFonts w:ascii="Times New Roman" w:hAnsi="Times New Roman" w:cs="Times New Roman"/>
          <w:sz w:val="24"/>
          <w:szCs w:val="24"/>
          <w:lang w:val="en-US"/>
        </w:rPr>
        <w:t>”</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studies</w:t>
      </w:r>
      <w:r w:rsidR="001C66B8" w:rsidRPr="008C0F1C">
        <w:rPr>
          <w:rFonts w:ascii="Times New Roman" w:hAnsi="Times New Roman" w:cs="Times New Roman"/>
          <w:sz w:val="24"/>
          <w:szCs w:val="24"/>
          <w:lang w:val="id-ID"/>
        </w:rPr>
        <w:t xml:space="preserve"> about </w:t>
      </w:r>
      <w:r w:rsidR="00A7008C" w:rsidRPr="008C0F1C">
        <w:rPr>
          <w:rFonts w:ascii="Times New Roman" w:hAnsi="Times New Roman" w:cs="Times New Roman"/>
          <w:sz w:val="24"/>
          <w:szCs w:val="24"/>
          <w:lang w:val="en-US"/>
        </w:rPr>
        <w:t>sustainability reporting</w:t>
      </w:r>
      <w:r w:rsidR="001C66B8" w:rsidRPr="008C0F1C">
        <w:rPr>
          <w:rFonts w:ascii="Times New Roman" w:hAnsi="Times New Roman" w:cs="Times New Roman"/>
          <w:sz w:val="24"/>
          <w:szCs w:val="24"/>
          <w:lang w:val="en-US"/>
        </w:rPr>
        <w:t xml:space="preserve"> and </w:t>
      </w:r>
      <w:r w:rsidR="00A7008C" w:rsidRPr="008C0F1C">
        <w:rPr>
          <w:rFonts w:ascii="Times New Roman" w:hAnsi="Times New Roman" w:cs="Times New Roman"/>
          <w:sz w:val="24"/>
          <w:szCs w:val="24"/>
          <w:lang w:val="en-US"/>
        </w:rPr>
        <w:t>profitability</w:t>
      </w:r>
      <w:r w:rsidR="001C66B8" w:rsidRPr="008C0F1C">
        <w:rPr>
          <w:rFonts w:ascii="Times New Roman" w:hAnsi="Times New Roman" w:cs="Times New Roman"/>
          <w:sz w:val="24"/>
          <w:szCs w:val="24"/>
          <w:lang w:val="en-US"/>
        </w:rPr>
        <w:t xml:space="preserve"> performance”</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Hence</w:t>
      </w:r>
      <w:r w:rsidR="001C66B8" w:rsidRPr="008C0F1C">
        <w:rPr>
          <w:rFonts w:ascii="Times New Roman" w:hAnsi="Times New Roman" w:cs="Times New Roman"/>
          <w:sz w:val="24"/>
          <w:szCs w:val="24"/>
          <w:lang w:val="id-ID"/>
        </w:rPr>
        <w:t>, th</w:t>
      </w:r>
      <w:r w:rsidR="001C66B8" w:rsidRPr="008C0F1C">
        <w:rPr>
          <w:rFonts w:ascii="Times New Roman" w:hAnsi="Times New Roman" w:cs="Times New Roman"/>
          <w:sz w:val="24"/>
          <w:szCs w:val="24"/>
          <w:lang w:val="en-US"/>
        </w:rPr>
        <w:t xml:space="preserve">is </w:t>
      </w:r>
      <w:r w:rsidR="00A7008C" w:rsidRPr="008C0F1C">
        <w:rPr>
          <w:rFonts w:ascii="Times New Roman" w:hAnsi="Times New Roman" w:cs="Times New Roman"/>
          <w:sz w:val="24"/>
          <w:szCs w:val="24"/>
          <w:lang w:val="en-US"/>
        </w:rPr>
        <w:t>paper</w:t>
      </w:r>
      <w:r w:rsidR="001C66B8" w:rsidRPr="008C0F1C">
        <w:rPr>
          <w:rFonts w:ascii="Times New Roman" w:hAnsi="Times New Roman" w:cs="Times New Roman"/>
          <w:sz w:val="24"/>
          <w:szCs w:val="24"/>
          <w:lang w:val="id-ID"/>
        </w:rPr>
        <w:t xml:space="preserve"> </w:t>
      </w:r>
      <w:proofErr w:type="gramStart"/>
      <w:r w:rsidR="001C66B8" w:rsidRPr="008C0F1C">
        <w:rPr>
          <w:rFonts w:ascii="Times New Roman" w:hAnsi="Times New Roman" w:cs="Times New Roman"/>
          <w:sz w:val="24"/>
          <w:szCs w:val="24"/>
          <w:lang w:val="en-US"/>
        </w:rPr>
        <w:t>solve</w:t>
      </w:r>
      <w:proofErr w:type="gramEnd"/>
      <w:r w:rsidR="001C66B8" w:rsidRPr="008C0F1C">
        <w:rPr>
          <w:rFonts w:ascii="Times New Roman" w:hAnsi="Times New Roman" w:cs="Times New Roman"/>
          <w:sz w:val="24"/>
          <w:szCs w:val="24"/>
          <w:lang w:val="en-US"/>
        </w:rPr>
        <w:t xml:space="preserve"> </w:t>
      </w:r>
      <w:r w:rsidR="001C66B8" w:rsidRPr="008C0F1C">
        <w:rPr>
          <w:rFonts w:ascii="Times New Roman" w:hAnsi="Times New Roman" w:cs="Times New Roman"/>
          <w:sz w:val="24"/>
          <w:szCs w:val="24"/>
          <w:lang w:val="id-ID"/>
        </w:rPr>
        <w:t>this</w:t>
      </w:r>
      <w:r w:rsidR="001C66B8" w:rsidRPr="008C0F1C">
        <w:rPr>
          <w:rFonts w:ascii="Times New Roman" w:hAnsi="Times New Roman" w:cs="Times New Roman"/>
          <w:sz w:val="24"/>
          <w:szCs w:val="24"/>
          <w:lang w:val="en-US"/>
        </w:rPr>
        <w:t xml:space="preserve"> </w:t>
      </w:r>
      <w:r w:rsidR="00A7008C" w:rsidRPr="008C0F1C">
        <w:rPr>
          <w:rFonts w:ascii="Times New Roman" w:hAnsi="Times New Roman" w:cs="Times New Roman"/>
          <w:sz w:val="24"/>
          <w:szCs w:val="24"/>
          <w:lang w:val="en-US"/>
        </w:rPr>
        <w:t>influence</w:t>
      </w:r>
      <w:r w:rsidR="001C66B8" w:rsidRPr="008C0F1C">
        <w:rPr>
          <w:rFonts w:ascii="Times New Roman" w:hAnsi="Times New Roman" w:cs="Times New Roman"/>
          <w:sz w:val="24"/>
          <w:szCs w:val="24"/>
          <w:lang w:val="id-ID"/>
        </w:rPr>
        <w:t xml:space="preserve"> by </w:t>
      </w:r>
      <w:r w:rsidR="00A7008C" w:rsidRPr="008C0F1C">
        <w:rPr>
          <w:rFonts w:ascii="Times New Roman" w:hAnsi="Times New Roman" w:cs="Times New Roman"/>
          <w:sz w:val="24"/>
          <w:szCs w:val="24"/>
          <w:lang w:val="en-US"/>
        </w:rPr>
        <w:t>test</w:t>
      </w:r>
      <w:r w:rsidR="001C66B8" w:rsidRPr="008C0F1C">
        <w:rPr>
          <w:rFonts w:ascii="Times New Roman" w:hAnsi="Times New Roman" w:cs="Times New Roman"/>
          <w:sz w:val="24"/>
          <w:szCs w:val="24"/>
          <w:lang w:val="en-US"/>
        </w:rPr>
        <w:t xml:space="preserve"> </w:t>
      </w:r>
      <w:r w:rsidR="001C66B8" w:rsidRPr="008C0F1C">
        <w:rPr>
          <w:rFonts w:ascii="Times New Roman" w:hAnsi="Times New Roman" w:cs="Times New Roman"/>
          <w:sz w:val="24"/>
          <w:szCs w:val="24"/>
          <w:lang w:val="id-ID"/>
        </w:rPr>
        <w:t xml:space="preserve">this </w:t>
      </w:r>
      <w:r w:rsidR="00A7008C" w:rsidRPr="008C0F1C">
        <w:rPr>
          <w:rFonts w:ascii="Times New Roman" w:hAnsi="Times New Roman" w:cs="Times New Roman"/>
          <w:sz w:val="24"/>
          <w:szCs w:val="24"/>
          <w:lang w:val="en-US"/>
        </w:rPr>
        <w:t>connection</w:t>
      </w:r>
      <w:r w:rsidR="001C66B8" w:rsidRPr="008C0F1C">
        <w:rPr>
          <w:rFonts w:ascii="Times New Roman" w:hAnsi="Times New Roman" w:cs="Times New Roman"/>
          <w:sz w:val="24"/>
          <w:szCs w:val="24"/>
          <w:lang w:val="en-US"/>
        </w:rPr>
        <w:t xml:space="preserve"> by</w:t>
      </w:r>
      <w:r w:rsidR="001C66B8" w:rsidRPr="008C0F1C">
        <w:rPr>
          <w:rFonts w:ascii="Times New Roman" w:hAnsi="Times New Roman" w:cs="Times New Roman"/>
          <w:sz w:val="24"/>
          <w:szCs w:val="24"/>
          <w:lang w:val="id-ID"/>
        </w:rPr>
        <w:t xml:space="preserve"> </w:t>
      </w:r>
      <w:r w:rsidR="00A7008C" w:rsidRPr="008C0F1C">
        <w:rPr>
          <w:rFonts w:ascii="Times New Roman" w:hAnsi="Times New Roman" w:cs="Times New Roman"/>
          <w:sz w:val="24"/>
          <w:szCs w:val="24"/>
          <w:lang w:val="en-US"/>
        </w:rPr>
        <w:t>proposed</w:t>
      </w:r>
      <w:r w:rsidR="001C66B8" w:rsidRPr="008C0F1C">
        <w:rPr>
          <w:rFonts w:ascii="Times New Roman" w:hAnsi="Times New Roman" w:cs="Times New Roman"/>
          <w:sz w:val="24"/>
          <w:szCs w:val="24"/>
          <w:lang w:val="id-ID"/>
        </w:rPr>
        <w:t>:</w:t>
      </w:r>
    </w:p>
    <w:p w14:paraId="11BB60FD" w14:textId="77777777" w:rsidR="001C66B8" w:rsidRPr="008C0F1C" w:rsidRDefault="001C66B8" w:rsidP="008C0F1C">
      <w:pPr>
        <w:spacing w:after="0"/>
        <w:jc w:val="both"/>
        <w:rPr>
          <w:rFonts w:ascii="Times New Roman" w:hAnsi="Times New Roman" w:cs="Times New Roman"/>
          <w:sz w:val="24"/>
          <w:szCs w:val="24"/>
        </w:rPr>
      </w:pPr>
    </w:p>
    <w:p w14:paraId="5C848374" w14:textId="77777777" w:rsidR="001C66B8" w:rsidRPr="008C0F1C" w:rsidRDefault="001C66B8" w:rsidP="008C0F1C">
      <w:pPr>
        <w:spacing w:after="0"/>
        <w:jc w:val="both"/>
        <w:rPr>
          <w:rFonts w:ascii="Times New Roman" w:hAnsi="Times New Roman" w:cs="Times New Roman"/>
          <w:sz w:val="24"/>
          <w:szCs w:val="24"/>
          <w:lang w:val="en-US"/>
        </w:rPr>
      </w:pPr>
      <w:r w:rsidRPr="008C0F1C">
        <w:rPr>
          <w:rFonts w:ascii="Times New Roman" w:hAnsi="Times New Roman" w:cs="Times New Roman"/>
          <w:noProof/>
          <w:sz w:val="24"/>
          <w:szCs w:val="24"/>
        </w:rPr>
        <w:t xml:space="preserve">H1. “The </w:t>
      </w:r>
      <w:r w:rsidR="00A7008C" w:rsidRPr="008C0F1C">
        <w:rPr>
          <w:rFonts w:ascii="Times New Roman" w:hAnsi="Times New Roman" w:cs="Times New Roman"/>
          <w:sz w:val="24"/>
          <w:szCs w:val="24"/>
          <w:lang w:val="en-US"/>
        </w:rPr>
        <w:t xml:space="preserve">sustainability reporting </w:t>
      </w:r>
      <w:r w:rsidR="00A7008C" w:rsidRPr="008C0F1C">
        <w:rPr>
          <w:rFonts w:ascii="Times New Roman" w:hAnsi="Times New Roman" w:cs="Times New Roman"/>
          <w:sz w:val="24"/>
          <w:szCs w:val="24"/>
          <w:lang w:eastAsia="en-GB"/>
        </w:rPr>
        <w:t>is</w:t>
      </w:r>
      <w:r w:rsidRPr="008C0F1C">
        <w:rPr>
          <w:rFonts w:ascii="Times New Roman" w:hAnsi="Times New Roman" w:cs="Times New Roman"/>
          <w:sz w:val="24"/>
          <w:szCs w:val="24"/>
          <w:lang w:eastAsia="en-GB"/>
        </w:rPr>
        <w:t xml:space="preserve"> positive and </w:t>
      </w:r>
      <w:r w:rsidR="00A7008C" w:rsidRPr="008C0F1C">
        <w:rPr>
          <w:rFonts w:ascii="Times New Roman" w:hAnsi="Times New Roman" w:cs="Times New Roman"/>
          <w:sz w:val="24"/>
          <w:szCs w:val="24"/>
          <w:lang w:eastAsia="en-GB"/>
        </w:rPr>
        <w:t>important</w:t>
      </w:r>
      <w:r w:rsidRPr="008C0F1C">
        <w:rPr>
          <w:rFonts w:ascii="Times New Roman" w:hAnsi="Times New Roman" w:cs="Times New Roman"/>
          <w:sz w:val="24"/>
          <w:szCs w:val="24"/>
          <w:lang w:eastAsia="en-GB"/>
        </w:rPr>
        <w:t xml:space="preserve"> with </w:t>
      </w:r>
      <w:r w:rsidR="00A7008C" w:rsidRPr="008C0F1C">
        <w:rPr>
          <w:rFonts w:ascii="Times New Roman" w:hAnsi="Times New Roman" w:cs="Times New Roman"/>
          <w:sz w:val="24"/>
          <w:szCs w:val="24"/>
          <w:lang w:val="en-US"/>
        </w:rPr>
        <w:t xml:space="preserve">profitability </w:t>
      </w:r>
      <w:r w:rsidRPr="008C0F1C">
        <w:rPr>
          <w:rFonts w:ascii="Times New Roman" w:hAnsi="Times New Roman" w:cs="Times New Roman"/>
          <w:sz w:val="24"/>
          <w:szCs w:val="24"/>
          <w:lang w:eastAsia="en-GB"/>
        </w:rPr>
        <w:t xml:space="preserve">performance of </w:t>
      </w:r>
      <w:r w:rsidR="00A7008C" w:rsidRPr="008C0F1C">
        <w:rPr>
          <w:rFonts w:ascii="Times New Roman" w:hAnsi="Times New Roman" w:cs="Times New Roman"/>
          <w:sz w:val="24"/>
          <w:szCs w:val="24"/>
        </w:rPr>
        <w:t xml:space="preserve">private placement </w:t>
      </w:r>
      <w:proofErr w:type="gramStart"/>
      <w:r w:rsidR="00A7008C" w:rsidRPr="008C0F1C">
        <w:rPr>
          <w:rFonts w:ascii="Times New Roman" w:hAnsi="Times New Roman" w:cs="Times New Roman"/>
          <w:sz w:val="24"/>
          <w:szCs w:val="24"/>
        </w:rPr>
        <w:t>company’s</w:t>
      </w:r>
      <w:proofErr w:type="gramEnd"/>
      <w:r w:rsidR="00A7008C" w:rsidRPr="008C0F1C">
        <w:rPr>
          <w:rFonts w:ascii="Times New Roman" w:hAnsi="Times New Roman" w:cs="Times New Roman"/>
          <w:sz w:val="24"/>
          <w:szCs w:val="24"/>
        </w:rPr>
        <w:t>.</w:t>
      </w:r>
    </w:p>
    <w:p w14:paraId="62B3E629" w14:textId="77777777" w:rsidR="00E02863" w:rsidRPr="008C0F1C" w:rsidRDefault="00D56911" w:rsidP="008C0F1C">
      <w:pPr>
        <w:pStyle w:val="Heading1"/>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3. Methodology</w:t>
      </w:r>
    </w:p>
    <w:p w14:paraId="2A9197C0" w14:textId="77777777" w:rsidR="00120969" w:rsidRPr="008C0F1C" w:rsidRDefault="00357364" w:rsidP="008C0F1C">
      <w:pPr>
        <w:jc w:val="both"/>
        <w:rPr>
          <w:rFonts w:ascii="Times New Roman" w:hAnsi="Times New Roman" w:cs="Times New Roman"/>
          <w:rtl/>
          <w:lang w:bidi="ar-IQ"/>
        </w:rPr>
      </w:pPr>
      <w:r w:rsidRPr="008C0F1C">
        <w:rPr>
          <w:rFonts w:ascii="Times New Roman" w:hAnsi="Times New Roman" w:cs="Times New Roman"/>
          <w:sz w:val="24"/>
          <w:szCs w:val="24"/>
          <w:lang w:bidi="ar-IQ"/>
        </w:rPr>
        <w:t>The methodologies used to study the impact of sustainability</w:t>
      </w:r>
      <w:r w:rsidR="00D56911" w:rsidRPr="008C0F1C">
        <w:rPr>
          <w:rFonts w:ascii="Times New Roman" w:hAnsi="Times New Roman" w:cs="Times New Roman"/>
          <w:sz w:val="24"/>
          <w:szCs w:val="24"/>
          <w:lang w:bidi="ar-IQ"/>
        </w:rPr>
        <w:t xml:space="preserve"> reporting</w:t>
      </w:r>
      <w:r w:rsidRPr="008C0F1C">
        <w:rPr>
          <w:rFonts w:ascii="Times New Roman" w:hAnsi="Times New Roman" w:cs="Times New Roman"/>
          <w:sz w:val="24"/>
          <w:szCs w:val="24"/>
          <w:lang w:bidi="ar-IQ"/>
        </w:rPr>
        <w:t xml:space="preserve"> on </w:t>
      </w:r>
      <w:r w:rsidR="00D56911" w:rsidRPr="008C0F1C">
        <w:rPr>
          <w:rFonts w:ascii="Times New Roman" w:hAnsi="Times New Roman" w:cs="Times New Roman"/>
          <w:sz w:val="24"/>
          <w:szCs w:val="24"/>
          <w:lang w:bidi="ar-IQ"/>
        </w:rPr>
        <w:t xml:space="preserve">the </w:t>
      </w:r>
      <w:r w:rsidRPr="008C0F1C">
        <w:rPr>
          <w:rFonts w:ascii="Times New Roman" w:hAnsi="Times New Roman" w:cs="Times New Roman"/>
          <w:sz w:val="24"/>
          <w:szCs w:val="24"/>
          <w:lang w:bidi="ar-IQ"/>
        </w:rPr>
        <w:t xml:space="preserve">profitability performance vary depending on the type of study and the available data, but most academic and practical studies rely on quantitative and/or qualitative approaches to </w:t>
      </w:r>
      <w:r w:rsidR="006560CB" w:rsidRPr="008C0F1C">
        <w:rPr>
          <w:rFonts w:ascii="Times New Roman" w:hAnsi="Times New Roman" w:cs="Times New Roman"/>
          <w:sz w:val="24"/>
          <w:szCs w:val="24"/>
          <w:lang w:bidi="ar-IQ"/>
        </w:rPr>
        <w:t>a</w:t>
      </w:r>
      <w:r w:rsidR="004D50F4" w:rsidRPr="008C0F1C">
        <w:rPr>
          <w:rFonts w:ascii="Times New Roman" w:hAnsi="Times New Roman" w:cs="Times New Roman"/>
          <w:sz w:val="24"/>
          <w:szCs w:val="24"/>
          <w:lang w:bidi="ar-IQ"/>
        </w:rPr>
        <w:t>nalyse</w:t>
      </w:r>
      <w:r w:rsidRPr="008C0F1C">
        <w:rPr>
          <w:rFonts w:ascii="Times New Roman" w:hAnsi="Times New Roman" w:cs="Times New Roman"/>
          <w:sz w:val="24"/>
          <w:szCs w:val="24"/>
          <w:lang w:bidi="ar-IQ"/>
        </w:rPr>
        <w:t xml:space="preserve"> the relationship between sustainability initiatives and profitability performance.</w:t>
      </w:r>
      <w:r w:rsidR="008C0F1C">
        <w:rPr>
          <w:rFonts w:ascii="Times New Roman" w:hAnsi="Times New Roman" w:cs="Times New Roman"/>
          <w:sz w:val="24"/>
          <w:szCs w:val="24"/>
          <w:lang w:bidi="ar-IQ"/>
        </w:rPr>
        <w:t xml:space="preserve"> </w:t>
      </w:r>
      <w:r w:rsidR="008C0F1C" w:rsidRPr="008C0F1C">
        <w:rPr>
          <w:rFonts w:ascii="Times New Roman" w:hAnsi="Times New Roman" w:cs="Times New Roman"/>
          <w:lang w:bidi="ar-IQ"/>
        </w:rPr>
        <w:t>Figure 1 show the sustainability reporting and profitability performance percentage</w:t>
      </w:r>
      <w:r w:rsidR="008C0F1C">
        <w:rPr>
          <w:rFonts w:ascii="Times New Roman" w:hAnsi="Times New Roman" w:cs="Times New Roman"/>
          <w:lang w:bidi="ar-IQ"/>
        </w:rPr>
        <w:t>.</w:t>
      </w:r>
    </w:p>
    <w:p w14:paraId="2E7766F6" w14:textId="77777777" w:rsidR="00643F66" w:rsidRPr="008C0F1C" w:rsidRDefault="00643F66" w:rsidP="00E22C01">
      <w:pPr>
        <w:jc w:val="both"/>
        <w:rPr>
          <w:rFonts w:ascii="Times New Roman" w:hAnsi="Times New Roman" w:cs="Times New Roman"/>
          <w:sz w:val="24"/>
          <w:szCs w:val="24"/>
          <w:lang w:bidi="ar-IQ"/>
        </w:rPr>
      </w:pPr>
    </w:p>
    <w:p w14:paraId="35B5A669" w14:textId="77777777" w:rsidR="00120969" w:rsidRPr="008C0F1C" w:rsidRDefault="00643F66" w:rsidP="008C0F1C">
      <w:pPr>
        <w:spacing w:after="0"/>
        <w:jc w:val="both"/>
        <w:rPr>
          <w:rFonts w:ascii="Times New Roman" w:hAnsi="Times New Roman" w:cs="Times New Roman"/>
          <w:sz w:val="24"/>
          <w:szCs w:val="24"/>
          <w:lang w:bidi="ar-IQ"/>
        </w:rPr>
      </w:pPr>
      <w:r w:rsidRPr="008C0F1C">
        <w:rPr>
          <w:rFonts w:ascii="Times New Roman" w:hAnsi="Times New Roman" w:cs="Times New Roman"/>
          <w:noProof/>
          <w:sz w:val="24"/>
          <w:szCs w:val="24"/>
          <w:lang w:eastAsia="en-GB"/>
        </w:rPr>
        <w:drawing>
          <wp:inline distT="0" distB="0" distL="0" distR="0" wp14:anchorId="45C5EC34" wp14:editId="550365C0">
            <wp:extent cx="4543425" cy="2698750"/>
            <wp:effectExtent l="0" t="0" r="952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BDE915" w14:textId="77777777" w:rsidR="001C66B8" w:rsidRPr="008C0F1C" w:rsidRDefault="004D50F4" w:rsidP="00E22C01">
      <w:pPr>
        <w:jc w:val="both"/>
        <w:rPr>
          <w:rFonts w:ascii="Times New Roman" w:hAnsi="Times New Roman" w:cs="Times New Roman"/>
          <w:lang w:bidi="ar-IQ"/>
        </w:rPr>
      </w:pPr>
      <w:r w:rsidRPr="008C0F1C">
        <w:rPr>
          <w:rFonts w:ascii="Times New Roman" w:hAnsi="Times New Roman" w:cs="Times New Roman"/>
          <w:lang w:bidi="ar-IQ"/>
        </w:rPr>
        <w:t>Figure 1 show the sustainability reporting and profitability performance percentage</w:t>
      </w:r>
    </w:p>
    <w:p w14:paraId="54A3836C" w14:textId="77777777" w:rsidR="00DE70AE" w:rsidRDefault="00DE70AE" w:rsidP="00DE70AE">
      <w:pPr>
        <w:pStyle w:val="NoSpacing"/>
      </w:pPr>
    </w:p>
    <w:p w14:paraId="1FF5BA4D" w14:textId="77777777" w:rsidR="001C66B8" w:rsidRPr="008C0F1C" w:rsidRDefault="001C66B8"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Research methods</w:t>
      </w:r>
    </w:p>
    <w:p w14:paraId="30F8DD50" w14:textId="77777777" w:rsidR="001C66B8" w:rsidRPr="008C0F1C" w:rsidRDefault="008B7CC2" w:rsidP="008C0F1C">
      <w:pPr>
        <w:spacing w:after="0"/>
        <w:jc w:val="both"/>
        <w:rPr>
          <w:rFonts w:ascii="Times New Roman" w:hAnsi="Times New Roman" w:cs="Times New Roman"/>
          <w:sz w:val="24"/>
          <w:szCs w:val="24"/>
          <w:rtl/>
        </w:rPr>
      </w:pPr>
      <w:r w:rsidRPr="008C0F1C">
        <w:rPr>
          <w:rFonts w:ascii="Times New Roman" w:hAnsi="Times New Roman" w:cs="Times New Roman"/>
          <w:sz w:val="24"/>
          <w:szCs w:val="24"/>
          <w:lang w:val="en-US"/>
        </w:rPr>
        <w:t xml:space="preserve">This </w:t>
      </w:r>
      <w:r w:rsidR="001C66B8" w:rsidRPr="008C0F1C">
        <w:rPr>
          <w:rFonts w:ascii="Times New Roman" w:hAnsi="Times New Roman" w:cs="Times New Roman"/>
          <w:sz w:val="24"/>
          <w:szCs w:val="24"/>
        </w:rPr>
        <w:t xml:space="preserve">Study </w:t>
      </w:r>
      <w:r w:rsidRPr="008C0F1C">
        <w:rPr>
          <w:rFonts w:ascii="Times New Roman" w:hAnsi="Times New Roman" w:cs="Times New Roman"/>
          <w:sz w:val="24"/>
          <w:szCs w:val="24"/>
        </w:rPr>
        <w:t>methods</w:t>
      </w:r>
      <w:r w:rsidR="001C66B8" w:rsidRPr="008C0F1C">
        <w:rPr>
          <w:rFonts w:ascii="Times New Roman" w:hAnsi="Times New Roman" w:cs="Times New Roman"/>
          <w:sz w:val="24"/>
          <w:szCs w:val="24"/>
        </w:rPr>
        <w:t xml:space="preserve"> and procedures relied on the empirical analysis. It </w:t>
      </w:r>
      <w:r w:rsidRPr="008C0F1C">
        <w:rPr>
          <w:rFonts w:ascii="Times New Roman" w:hAnsi="Times New Roman" w:cs="Times New Roman"/>
          <w:sz w:val="24"/>
          <w:szCs w:val="24"/>
        </w:rPr>
        <w:t>distributed</w:t>
      </w:r>
      <w:r w:rsidR="001C66B8" w:rsidRPr="008C0F1C">
        <w:rPr>
          <w:rFonts w:ascii="Times New Roman" w:hAnsi="Times New Roman" w:cs="Times New Roman"/>
          <w:sz w:val="24"/>
          <w:szCs w:val="24"/>
        </w:rPr>
        <w:t xml:space="preserve"> with the </w:t>
      </w:r>
      <w:r w:rsidRPr="008C0F1C">
        <w:rPr>
          <w:rFonts w:ascii="Times New Roman" w:hAnsi="Times New Roman" w:cs="Times New Roman"/>
          <w:sz w:val="24"/>
          <w:szCs w:val="24"/>
        </w:rPr>
        <w:t>first</w:t>
      </w:r>
      <w:r w:rsidR="001C66B8" w:rsidRPr="008C0F1C">
        <w:rPr>
          <w:rFonts w:ascii="Times New Roman" w:hAnsi="Times New Roman" w:cs="Times New Roman"/>
          <w:sz w:val="24"/>
          <w:szCs w:val="24"/>
        </w:rPr>
        <w:t xml:space="preserve"> variable, which is </w:t>
      </w:r>
      <w:r w:rsidRPr="008C0F1C">
        <w:rPr>
          <w:rFonts w:ascii="Times New Roman" w:hAnsi="Times New Roman" w:cs="Times New Roman"/>
          <w:sz w:val="24"/>
          <w:szCs w:val="24"/>
        </w:rPr>
        <w:t>sustainability reporting</w:t>
      </w:r>
      <w:r w:rsidR="001C66B8" w:rsidRPr="008C0F1C">
        <w:rPr>
          <w:rFonts w:ascii="Times New Roman" w:hAnsi="Times New Roman" w:cs="Times New Roman"/>
          <w:sz w:val="24"/>
          <w:szCs w:val="24"/>
        </w:rPr>
        <w:t xml:space="preserve">, and the second variable, </w:t>
      </w:r>
      <w:r w:rsidRPr="008C0F1C">
        <w:rPr>
          <w:rFonts w:ascii="Times New Roman" w:hAnsi="Times New Roman" w:cs="Times New Roman"/>
          <w:sz w:val="24"/>
          <w:szCs w:val="24"/>
        </w:rPr>
        <w:t>profitability</w:t>
      </w:r>
      <w:r w:rsidR="001C66B8" w:rsidRPr="008C0F1C">
        <w:rPr>
          <w:rFonts w:ascii="Times New Roman" w:hAnsi="Times New Roman" w:cs="Times New Roman"/>
          <w:sz w:val="24"/>
          <w:szCs w:val="24"/>
        </w:rPr>
        <w:t xml:space="preserve"> performance. The study population </w:t>
      </w:r>
      <w:r w:rsidRPr="008C0F1C">
        <w:rPr>
          <w:rFonts w:ascii="Times New Roman" w:hAnsi="Times New Roman" w:cs="Times New Roman"/>
          <w:sz w:val="24"/>
          <w:szCs w:val="24"/>
        </w:rPr>
        <w:t>include</w:t>
      </w:r>
      <w:r w:rsidR="001C66B8" w:rsidRPr="008C0F1C">
        <w:rPr>
          <w:rFonts w:ascii="Times New Roman" w:hAnsi="Times New Roman" w:cs="Times New Roman"/>
          <w:sz w:val="24"/>
          <w:szCs w:val="24"/>
        </w:rPr>
        <w:t xml:space="preserve"> </w:t>
      </w:r>
      <w:r w:rsidRPr="008C0F1C">
        <w:rPr>
          <w:rFonts w:ascii="Times New Roman" w:hAnsi="Times New Roman" w:cs="Times New Roman"/>
          <w:sz w:val="24"/>
          <w:szCs w:val="24"/>
        </w:rPr>
        <w:t>118</w:t>
      </w:r>
      <w:r w:rsidR="001C66B8" w:rsidRPr="008C0F1C">
        <w:rPr>
          <w:rFonts w:ascii="Times New Roman" w:hAnsi="Times New Roman" w:cs="Times New Roman"/>
          <w:sz w:val="24"/>
          <w:szCs w:val="24"/>
        </w:rPr>
        <w:t xml:space="preserve"> </w:t>
      </w:r>
      <w:r w:rsidRPr="008C0F1C">
        <w:rPr>
          <w:rFonts w:ascii="Times New Roman" w:hAnsi="Times New Roman" w:cs="Times New Roman"/>
          <w:sz w:val="24"/>
          <w:szCs w:val="24"/>
        </w:rPr>
        <w:t>private placement companies</w:t>
      </w:r>
      <w:r w:rsidR="001C66B8" w:rsidRPr="008C0F1C">
        <w:rPr>
          <w:rFonts w:ascii="Times New Roman" w:hAnsi="Times New Roman" w:cs="Times New Roman"/>
          <w:sz w:val="24"/>
          <w:szCs w:val="24"/>
        </w:rPr>
        <w:t xml:space="preserve"> in </w:t>
      </w:r>
      <w:r w:rsidRPr="008C0F1C">
        <w:rPr>
          <w:rFonts w:ascii="Times New Roman" w:hAnsi="Times New Roman" w:cs="Times New Roman"/>
          <w:sz w:val="24"/>
          <w:szCs w:val="24"/>
        </w:rPr>
        <w:t>Malaysia</w:t>
      </w:r>
      <w:r w:rsidR="00960EB3" w:rsidRPr="008C0F1C">
        <w:rPr>
          <w:rFonts w:ascii="Times New Roman" w:hAnsi="Times New Roman" w:cs="Times New Roman"/>
          <w:sz w:val="24"/>
          <w:szCs w:val="24"/>
        </w:rPr>
        <w:t xml:space="preserve"> from 2018 to 2024</w:t>
      </w:r>
      <w:r w:rsidR="001C66B8" w:rsidRPr="008C0F1C">
        <w:rPr>
          <w:rFonts w:ascii="Times New Roman" w:hAnsi="Times New Roman" w:cs="Times New Roman"/>
          <w:sz w:val="24"/>
          <w:szCs w:val="24"/>
        </w:rPr>
        <w:t xml:space="preserve">. </w:t>
      </w:r>
      <w:r w:rsidRPr="008C0F1C">
        <w:rPr>
          <w:rFonts w:ascii="Times New Roman" w:hAnsi="Times New Roman" w:cs="Times New Roman"/>
          <w:sz w:val="24"/>
          <w:szCs w:val="24"/>
        </w:rPr>
        <w:t>This research utilizes</w:t>
      </w:r>
      <w:r w:rsidR="001C66B8" w:rsidRPr="008C0F1C">
        <w:rPr>
          <w:rFonts w:ascii="Times New Roman" w:hAnsi="Times New Roman" w:cs="Times New Roman"/>
          <w:sz w:val="24"/>
          <w:szCs w:val="24"/>
        </w:rPr>
        <w:t xml:space="preserve"> the OLS regression to </w:t>
      </w:r>
      <w:r w:rsidRPr="008C0F1C">
        <w:rPr>
          <w:rFonts w:ascii="Times New Roman" w:hAnsi="Times New Roman" w:cs="Times New Roman"/>
          <w:sz w:val="24"/>
          <w:szCs w:val="24"/>
        </w:rPr>
        <w:t>examination</w:t>
      </w:r>
      <w:r w:rsidR="001C66B8" w:rsidRPr="008C0F1C">
        <w:rPr>
          <w:rFonts w:ascii="Times New Roman" w:hAnsi="Times New Roman" w:cs="Times New Roman"/>
          <w:sz w:val="24"/>
          <w:szCs w:val="24"/>
        </w:rPr>
        <w:t xml:space="preserve"> the model. The </w:t>
      </w:r>
      <w:r w:rsidRPr="008C0F1C">
        <w:rPr>
          <w:rFonts w:ascii="Times New Roman" w:hAnsi="Times New Roman" w:cs="Times New Roman"/>
          <w:sz w:val="24"/>
          <w:szCs w:val="24"/>
        </w:rPr>
        <w:t xml:space="preserve">variables </w:t>
      </w:r>
      <w:r w:rsidR="001C66B8" w:rsidRPr="008C0F1C">
        <w:rPr>
          <w:rFonts w:ascii="Times New Roman" w:hAnsi="Times New Roman" w:cs="Times New Roman"/>
          <w:sz w:val="24"/>
          <w:szCs w:val="24"/>
        </w:rPr>
        <w:t xml:space="preserve">measurements </w:t>
      </w:r>
      <w:r w:rsidRPr="008C0F1C">
        <w:rPr>
          <w:rFonts w:ascii="Times New Roman" w:hAnsi="Times New Roman" w:cs="Times New Roman"/>
          <w:sz w:val="24"/>
          <w:szCs w:val="24"/>
        </w:rPr>
        <w:t>present</w:t>
      </w:r>
      <w:r w:rsidR="001C66B8" w:rsidRPr="008C0F1C">
        <w:rPr>
          <w:rFonts w:ascii="Times New Roman" w:hAnsi="Times New Roman" w:cs="Times New Roman"/>
          <w:sz w:val="24"/>
          <w:szCs w:val="24"/>
        </w:rPr>
        <w:t xml:space="preserve"> as bellow in </w:t>
      </w:r>
      <w:r w:rsidRPr="008C0F1C">
        <w:rPr>
          <w:rFonts w:ascii="Times New Roman" w:hAnsi="Times New Roman" w:cs="Times New Roman"/>
          <w:sz w:val="24"/>
          <w:szCs w:val="24"/>
        </w:rPr>
        <w:t xml:space="preserve">the </w:t>
      </w:r>
      <w:r w:rsidR="001C66B8" w:rsidRPr="008C0F1C">
        <w:rPr>
          <w:rFonts w:ascii="Times New Roman" w:hAnsi="Times New Roman" w:cs="Times New Roman"/>
          <w:sz w:val="24"/>
          <w:szCs w:val="24"/>
        </w:rPr>
        <w:t>table 1</w:t>
      </w:r>
      <w:r w:rsidR="00D56911" w:rsidRPr="008C0F1C">
        <w:rPr>
          <w:rFonts w:ascii="Times New Roman" w:hAnsi="Times New Roman" w:cs="Times New Roman"/>
          <w:sz w:val="24"/>
          <w:szCs w:val="24"/>
        </w:rPr>
        <w:t>.</w:t>
      </w:r>
    </w:p>
    <w:p w14:paraId="564F0886" w14:textId="77777777" w:rsidR="001C66B8" w:rsidRPr="008C0F1C" w:rsidRDefault="001C66B8" w:rsidP="008C0F1C">
      <w:pPr>
        <w:spacing w:after="0"/>
        <w:jc w:val="both"/>
        <w:rPr>
          <w:rFonts w:ascii="Times New Roman" w:hAnsi="Times New Roman" w:cs="Times New Roman"/>
          <w:sz w:val="24"/>
          <w:szCs w:val="24"/>
        </w:rPr>
      </w:pPr>
    </w:p>
    <w:p w14:paraId="3106DAF1" w14:textId="77777777" w:rsidR="00D56911" w:rsidRPr="008C0F1C" w:rsidRDefault="00D56911" w:rsidP="008C0F1C">
      <w:pPr>
        <w:spacing w:after="0"/>
        <w:jc w:val="both"/>
        <w:rPr>
          <w:rFonts w:ascii="Times New Roman" w:hAnsi="Times New Roman" w:cs="Times New Roman"/>
          <w:sz w:val="24"/>
          <w:szCs w:val="24"/>
        </w:rPr>
      </w:pPr>
    </w:p>
    <w:p w14:paraId="6F0A165B" w14:textId="77777777" w:rsidR="00D56911" w:rsidRDefault="00D56911" w:rsidP="008C0F1C">
      <w:pPr>
        <w:spacing w:after="0"/>
        <w:jc w:val="both"/>
        <w:rPr>
          <w:rFonts w:ascii="Times New Roman" w:hAnsi="Times New Roman" w:cs="Times New Roman"/>
          <w:sz w:val="24"/>
          <w:szCs w:val="24"/>
        </w:rPr>
      </w:pPr>
    </w:p>
    <w:p w14:paraId="710893D9" w14:textId="77777777" w:rsidR="008C0F1C" w:rsidRPr="008C0F1C" w:rsidRDefault="008C0F1C" w:rsidP="008C0F1C">
      <w:pPr>
        <w:spacing w:after="0"/>
        <w:jc w:val="both"/>
        <w:rPr>
          <w:rFonts w:ascii="Times New Roman" w:hAnsi="Times New Roman" w:cs="Times New Roman"/>
          <w:sz w:val="24"/>
          <w:szCs w:val="24"/>
        </w:rPr>
      </w:pPr>
    </w:p>
    <w:p w14:paraId="711CD029" w14:textId="77777777" w:rsidR="00D56911" w:rsidRPr="008C0F1C" w:rsidRDefault="00D56911" w:rsidP="00E22C01">
      <w:pPr>
        <w:spacing w:after="0" w:line="360" w:lineRule="auto"/>
        <w:jc w:val="both"/>
        <w:rPr>
          <w:rFonts w:ascii="Times New Roman" w:hAnsi="Times New Roman" w:cs="Times New Roman"/>
          <w:sz w:val="24"/>
          <w:szCs w:val="24"/>
          <w:rtl/>
        </w:rPr>
      </w:pPr>
    </w:p>
    <w:p w14:paraId="796A971F" w14:textId="77777777" w:rsidR="001C66B8" w:rsidRPr="008C0F1C" w:rsidRDefault="001C66B8" w:rsidP="00E22C01">
      <w:pPr>
        <w:spacing w:after="0" w:line="360" w:lineRule="auto"/>
        <w:jc w:val="both"/>
        <w:rPr>
          <w:rFonts w:ascii="Times New Roman" w:hAnsi="Times New Roman" w:cs="Times New Roman"/>
          <w:sz w:val="24"/>
          <w:szCs w:val="24"/>
        </w:rPr>
      </w:pPr>
      <w:r w:rsidRPr="008C0F1C">
        <w:rPr>
          <w:rFonts w:ascii="Times New Roman" w:hAnsi="Times New Roman" w:cs="Times New Roman"/>
          <w:sz w:val="24"/>
          <w:szCs w:val="24"/>
        </w:rPr>
        <w:t>Table 1: Measures of Variables</w:t>
      </w:r>
    </w:p>
    <w:tbl>
      <w:tblPr>
        <w:tblStyle w:val="TableGrid"/>
        <w:tblW w:w="0" w:type="auto"/>
        <w:tblLook w:val="04A0" w:firstRow="1" w:lastRow="0" w:firstColumn="1" w:lastColumn="0" w:noHBand="0" w:noVBand="1"/>
      </w:tblPr>
      <w:tblGrid>
        <w:gridCol w:w="2848"/>
        <w:gridCol w:w="5448"/>
      </w:tblGrid>
      <w:tr w:rsidR="001C66B8" w:rsidRPr="008C0F1C" w14:paraId="496545BE" w14:textId="77777777" w:rsidTr="008C0F1C">
        <w:tc>
          <w:tcPr>
            <w:tcW w:w="2908" w:type="dxa"/>
          </w:tcPr>
          <w:p w14:paraId="09348590" w14:textId="77777777" w:rsidR="001C66B8" w:rsidRPr="008C0F1C" w:rsidRDefault="001C66B8" w:rsidP="008C0F1C">
            <w:pPr>
              <w:jc w:val="both"/>
              <w:rPr>
                <w:rFonts w:ascii="Times New Roman" w:hAnsi="Times New Roman" w:cs="Times New Roman"/>
                <w:b/>
                <w:bCs/>
                <w:lang w:val="id-ID"/>
              </w:rPr>
            </w:pPr>
            <w:r w:rsidRPr="008C0F1C">
              <w:rPr>
                <w:rFonts w:ascii="Times New Roman" w:hAnsi="Times New Roman" w:cs="Times New Roman"/>
                <w:b/>
                <w:bCs/>
                <w:lang w:val="en-US"/>
              </w:rPr>
              <w:t xml:space="preserve">Terms of </w:t>
            </w:r>
            <w:r w:rsidRPr="008C0F1C">
              <w:rPr>
                <w:rFonts w:ascii="Times New Roman" w:hAnsi="Times New Roman" w:cs="Times New Roman"/>
                <w:b/>
                <w:bCs/>
                <w:lang w:val="id-ID"/>
              </w:rPr>
              <w:t xml:space="preserve">Variable </w:t>
            </w:r>
          </w:p>
        </w:tc>
        <w:tc>
          <w:tcPr>
            <w:tcW w:w="5614" w:type="dxa"/>
          </w:tcPr>
          <w:p w14:paraId="3EF49E2F" w14:textId="77777777" w:rsidR="001C66B8" w:rsidRPr="008C0F1C" w:rsidRDefault="001C66B8" w:rsidP="008C0F1C">
            <w:pPr>
              <w:jc w:val="both"/>
              <w:rPr>
                <w:rFonts w:ascii="Times New Roman" w:hAnsi="Times New Roman" w:cs="Times New Roman"/>
                <w:b/>
                <w:bCs/>
                <w:lang w:val="en-US"/>
              </w:rPr>
            </w:pPr>
            <w:r w:rsidRPr="008C0F1C">
              <w:rPr>
                <w:rFonts w:ascii="Times New Roman" w:hAnsi="Times New Roman" w:cs="Times New Roman"/>
                <w:b/>
                <w:bCs/>
                <w:lang w:val="en-US"/>
              </w:rPr>
              <w:t xml:space="preserve">Terms </w:t>
            </w:r>
            <w:r w:rsidRPr="008C0F1C">
              <w:rPr>
                <w:rFonts w:ascii="Times New Roman" w:hAnsi="Times New Roman" w:cs="Times New Roman"/>
                <w:b/>
                <w:bCs/>
                <w:lang w:val="id-ID"/>
              </w:rPr>
              <w:t>Measure</w:t>
            </w:r>
            <w:r w:rsidRPr="008C0F1C">
              <w:rPr>
                <w:rFonts w:ascii="Times New Roman" w:hAnsi="Times New Roman" w:cs="Times New Roman"/>
                <w:b/>
                <w:bCs/>
                <w:lang w:val="en-US"/>
              </w:rPr>
              <w:t>s</w:t>
            </w:r>
          </w:p>
        </w:tc>
      </w:tr>
      <w:tr w:rsidR="001C66B8" w:rsidRPr="008C0F1C" w14:paraId="3AFAE42E" w14:textId="77777777" w:rsidTr="008C0F1C">
        <w:tc>
          <w:tcPr>
            <w:tcW w:w="2908" w:type="dxa"/>
          </w:tcPr>
          <w:p w14:paraId="4D316D9A" w14:textId="77777777" w:rsidR="001C66B8" w:rsidRPr="008C0F1C" w:rsidRDefault="007A7839" w:rsidP="008C0F1C">
            <w:pPr>
              <w:jc w:val="both"/>
              <w:rPr>
                <w:rFonts w:ascii="Times New Roman" w:hAnsi="Times New Roman" w:cs="Times New Roman"/>
              </w:rPr>
            </w:pPr>
            <w:r w:rsidRPr="008C0F1C">
              <w:rPr>
                <w:rFonts w:ascii="Times New Roman" w:hAnsi="Times New Roman" w:cs="Times New Roman"/>
              </w:rPr>
              <w:t>P</w:t>
            </w:r>
            <w:r w:rsidR="008B7CC2" w:rsidRPr="008C0F1C">
              <w:rPr>
                <w:rFonts w:ascii="Times New Roman" w:hAnsi="Times New Roman" w:cs="Times New Roman"/>
              </w:rPr>
              <w:t>rofitability</w:t>
            </w:r>
            <w:r w:rsidR="001C66B8" w:rsidRPr="008C0F1C">
              <w:rPr>
                <w:rFonts w:ascii="Times New Roman" w:hAnsi="Times New Roman" w:cs="Times New Roman"/>
              </w:rPr>
              <w:t xml:space="preserve"> performance</w:t>
            </w:r>
          </w:p>
        </w:tc>
        <w:tc>
          <w:tcPr>
            <w:tcW w:w="5614" w:type="dxa"/>
          </w:tcPr>
          <w:p w14:paraId="7C469624" w14:textId="77777777" w:rsidR="001C66B8" w:rsidRPr="008C0F1C" w:rsidRDefault="008F0B13" w:rsidP="008C0F1C">
            <w:pPr>
              <w:jc w:val="both"/>
              <w:rPr>
                <w:rFonts w:ascii="Times New Roman" w:hAnsi="Times New Roman" w:cs="Times New Roman"/>
                <w:lang w:val="en-US"/>
              </w:rPr>
            </w:pPr>
            <w:r w:rsidRPr="008C0F1C">
              <w:rPr>
                <w:rFonts w:ascii="Times New Roman" w:hAnsi="Times New Roman" w:cs="Times New Roman"/>
                <w:color w:val="000000" w:themeColor="text1"/>
              </w:rPr>
              <w:t>Return on assets (ROA) is measured by dividing net income by total assets and multiplying by 100%.</w:t>
            </w:r>
          </w:p>
        </w:tc>
      </w:tr>
      <w:tr w:rsidR="001C66B8" w:rsidRPr="008C0F1C" w14:paraId="48D61854" w14:textId="77777777" w:rsidTr="008C0F1C">
        <w:tc>
          <w:tcPr>
            <w:tcW w:w="2908" w:type="dxa"/>
          </w:tcPr>
          <w:p w14:paraId="4610915A" w14:textId="77777777" w:rsidR="001C66B8" w:rsidRPr="008C0F1C" w:rsidRDefault="008B7CC2" w:rsidP="008C0F1C">
            <w:pPr>
              <w:jc w:val="both"/>
              <w:rPr>
                <w:rFonts w:ascii="Times New Roman" w:hAnsi="Times New Roman" w:cs="Times New Roman"/>
                <w:lang w:val="en-US"/>
              </w:rPr>
            </w:pPr>
            <w:r w:rsidRPr="008C0F1C">
              <w:rPr>
                <w:rFonts w:ascii="Times New Roman" w:hAnsi="Times New Roman" w:cs="Times New Roman"/>
                <w:lang w:val="en-US"/>
              </w:rPr>
              <w:t>Sustainability reporting</w:t>
            </w:r>
          </w:p>
        </w:tc>
        <w:tc>
          <w:tcPr>
            <w:tcW w:w="5614" w:type="dxa"/>
          </w:tcPr>
          <w:p w14:paraId="04A4FEF8" w14:textId="77777777" w:rsidR="001C66B8" w:rsidRPr="008C0F1C" w:rsidRDefault="001C66B8" w:rsidP="008C0F1C">
            <w:pPr>
              <w:jc w:val="both"/>
              <w:rPr>
                <w:rFonts w:ascii="Times New Roman" w:hAnsi="Times New Roman" w:cs="Times New Roman"/>
                <w:lang w:val="id-ID"/>
              </w:rPr>
            </w:pPr>
            <w:r w:rsidRPr="008C0F1C">
              <w:rPr>
                <w:rFonts w:ascii="Times New Roman" w:hAnsi="Times New Roman" w:cs="Times New Roman"/>
                <w:lang w:val="en-US"/>
              </w:rPr>
              <w:t>“</w:t>
            </w:r>
            <w:r w:rsidRPr="008C0F1C">
              <w:rPr>
                <w:rFonts w:ascii="Times New Roman" w:hAnsi="Times New Roman" w:cs="Times New Roman"/>
                <w:lang w:val="id-ID"/>
              </w:rPr>
              <w:t xml:space="preserve">Quality of </w:t>
            </w:r>
            <w:r w:rsidR="00927906" w:rsidRPr="008C0F1C">
              <w:rPr>
                <w:rFonts w:ascii="Times New Roman" w:hAnsi="Times New Roman" w:cs="Times New Roman"/>
                <w:lang w:val="en-US"/>
              </w:rPr>
              <w:t>sustainability reporting</w:t>
            </w:r>
            <w:r w:rsidRPr="008C0F1C">
              <w:rPr>
                <w:rFonts w:ascii="Times New Roman" w:hAnsi="Times New Roman" w:cs="Times New Roman"/>
                <w:lang w:val="id-ID"/>
              </w:rPr>
              <w:t xml:space="preserve"> </w:t>
            </w:r>
            <w:r w:rsidRPr="008C0F1C">
              <w:rPr>
                <w:rFonts w:ascii="Times New Roman" w:hAnsi="Times New Roman" w:cs="Times New Roman"/>
              </w:rPr>
              <w:t xml:space="preserve">i.e. </w:t>
            </w:r>
            <w:r w:rsidRPr="008C0F1C">
              <w:rPr>
                <w:rFonts w:ascii="Times New Roman" w:hAnsi="Times New Roman" w:cs="Times New Roman"/>
                <w:lang w:val="id-ID"/>
              </w:rPr>
              <w:t>a weighted measure of 0, 1, 2, and 3</w:t>
            </w:r>
            <w:r w:rsidRPr="008C0F1C">
              <w:rPr>
                <w:rFonts w:ascii="Times New Roman" w:hAnsi="Times New Roman" w:cs="Times New Roman"/>
                <w:lang w:val="en-US"/>
              </w:rPr>
              <w:t>”</w:t>
            </w:r>
            <w:r w:rsidRPr="008C0F1C">
              <w:rPr>
                <w:rFonts w:ascii="Times New Roman" w:hAnsi="Times New Roman" w:cs="Times New Roman"/>
                <w:lang w:val="id-ID"/>
              </w:rPr>
              <w:t>.</w:t>
            </w:r>
          </w:p>
        </w:tc>
      </w:tr>
      <w:tr w:rsidR="001C66B8" w:rsidRPr="008C0F1C" w14:paraId="64E538E8" w14:textId="77777777" w:rsidTr="008C0F1C">
        <w:tc>
          <w:tcPr>
            <w:tcW w:w="8522" w:type="dxa"/>
            <w:gridSpan w:val="2"/>
          </w:tcPr>
          <w:p w14:paraId="58703D1C" w14:textId="77777777" w:rsidR="001C66B8" w:rsidRPr="008C0F1C" w:rsidRDefault="001C66B8" w:rsidP="008C0F1C">
            <w:pPr>
              <w:jc w:val="both"/>
              <w:rPr>
                <w:rFonts w:ascii="Times New Roman" w:hAnsi="Times New Roman" w:cs="Times New Roman"/>
                <w:b/>
              </w:rPr>
            </w:pPr>
            <w:r w:rsidRPr="008C0F1C">
              <w:rPr>
                <w:rFonts w:ascii="Times New Roman" w:hAnsi="Times New Roman" w:cs="Times New Roman"/>
                <w:b/>
                <w:color w:val="000000"/>
                <w:lang w:eastAsia="en-MY"/>
              </w:rPr>
              <w:t>Control Variables</w:t>
            </w:r>
          </w:p>
        </w:tc>
      </w:tr>
      <w:tr w:rsidR="008F0B13" w:rsidRPr="008C0F1C" w14:paraId="610AE733" w14:textId="77777777" w:rsidTr="008C0F1C">
        <w:trPr>
          <w:trHeight w:val="287"/>
        </w:trPr>
        <w:tc>
          <w:tcPr>
            <w:tcW w:w="2908" w:type="dxa"/>
            <w:vAlign w:val="center"/>
          </w:tcPr>
          <w:p w14:paraId="48C4FF09" w14:textId="77777777" w:rsidR="008F0B13" w:rsidRPr="008C0F1C" w:rsidRDefault="008F0B13" w:rsidP="008C0F1C">
            <w:pPr>
              <w:jc w:val="both"/>
              <w:rPr>
                <w:rFonts w:ascii="Times New Roman" w:eastAsia="Times New Roman" w:hAnsi="Times New Roman" w:cs="Times New Roman"/>
                <w:bCs/>
                <w:color w:val="000000" w:themeColor="text1"/>
              </w:rPr>
            </w:pPr>
            <w:r w:rsidRPr="008C0F1C">
              <w:rPr>
                <w:rFonts w:ascii="Times New Roman" w:eastAsia="Times New Roman" w:hAnsi="Times New Roman" w:cs="Times New Roman"/>
                <w:bCs/>
                <w:color w:val="000000" w:themeColor="text1"/>
              </w:rPr>
              <w:t>Artificial intelligence</w:t>
            </w:r>
          </w:p>
        </w:tc>
        <w:tc>
          <w:tcPr>
            <w:tcW w:w="5614" w:type="dxa"/>
          </w:tcPr>
          <w:p w14:paraId="4878E58B" w14:textId="77777777" w:rsidR="008F0B13" w:rsidRPr="008C0F1C" w:rsidRDefault="008F0B13" w:rsidP="008C0F1C">
            <w:pPr>
              <w:jc w:val="both"/>
              <w:rPr>
                <w:rFonts w:ascii="Times New Roman" w:hAnsi="Times New Roman" w:cs="Times New Roman"/>
                <w:color w:val="000000" w:themeColor="text1"/>
                <w:lang w:val="id-ID"/>
              </w:rPr>
            </w:pPr>
            <w:r w:rsidRPr="008C0F1C">
              <w:rPr>
                <w:rFonts w:ascii="Times New Roman" w:hAnsi="Times New Roman" w:cs="Times New Roman"/>
                <w:color w:val="000000" w:themeColor="text1"/>
              </w:rPr>
              <w:t xml:space="preserve">“1 indicates </w:t>
            </w:r>
            <w:r w:rsidR="00A6193B" w:rsidRPr="008C0F1C">
              <w:rPr>
                <w:rFonts w:ascii="Times New Roman" w:hAnsi="Times New Roman" w:cs="Times New Roman"/>
                <w:color w:val="000000" w:themeColor="text1"/>
              </w:rPr>
              <w:t>company</w:t>
            </w:r>
            <w:r w:rsidRPr="008C0F1C">
              <w:rPr>
                <w:rFonts w:ascii="Times New Roman" w:hAnsi="Times New Roman" w:cs="Times New Roman"/>
                <w:color w:val="000000" w:themeColor="text1"/>
              </w:rPr>
              <w:t xml:space="preserve"> information and 0 otherwise”.</w:t>
            </w:r>
          </w:p>
        </w:tc>
      </w:tr>
      <w:tr w:rsidR="001C66B8" w:rsidRPr="008C0F1C" w14:paraId="300DADB9" w14:textId="77777777" w:rsidTr="008C0F1C">
        <w:tc>
          <w:tcPr>
            <w:tcW w:w="2908" w:type="dxa"/>
          </w:tcPr>
          <w:p w14:paraId="7A548A55" w14:textId="77777777" w:rsidR="001C66B8" w:rsidRPr="008C0F1C" w:rsidRDefault="001C66B8" w:rsidP="008C0F1C">
            <w:pPr>
              <w:jc w:val="both"/>
              <w:rPr>
                <w:rFonts w:ascii="Times New Roman" w:hAnsi="Times New Roman" w:cs="Times New Roman"/>
                <w:lang w:val="en-US"/>
              </w:rPr>
            </w:pPr>
            <w:r w:rsidRPr="008C0F1C">
              <w:rPr>
                <w:rFonts w:ascii="Times New Roman" w:hAnsi="Times New Roman" w:cs="Times New Roman"/>
                <w:lang w:val="en-US"/>
              </w:rPr>
              <w:t xml:space="preserve">Company </w:t>
            </w:r>
            <w:r w:rsidR="008B7CC2" w:rsidRPr="008C0F1C">
              <w:rPr>
                <w:rFonts w:ascii="Times New Roman" w:hAnsi="Times New Roman" w:cs="Times New Roman"/>
                <w:lang w:val="en-US"/>
              </w:rPr>
              <w:t>age</w:t>
            </w:r>
          </w:p>
        </w:tc>
        <w:tc>
          <w:tcPr>
            <w:tcW w:w="5614" w:type="dxa"/>
          </w:tcPr>
          <w:p w14:paraId="184BD3EB" w14:textId="77777777" w:rsidR="001C66B8" w:rsidRPr="008C0F1C" w:rsidRDefault="0014073F" w:rsidP="008C0F1C">
            <w:pPr>
              <w:jc w:val="both"/>
              <w:rPr>
                <w:rFonts w:ascii="Times New Roman" w:hAnsi="Times New Roman" w:cs="Times New Roman"/>
              </w:rPr>
            </w:pPr>
            <w:r w:rsidRPr="008C0F1C">
              <w:rPr>
                <w:rFonts w:ascii="Times New Roman" w:hAnsi="Times New Roman" w:cs="Times New Roman"/>
                <w:color w:val="000000" w:themeColor="text1"/>
              </w:rPr>
              <w:t xml:space="preserve">The company age is </w:t>
            </w:r>
            <w:r w:rsidRPr="008C0F1C">
              <w:rPr>
                <w:rFonts w:ascii="Times New Roman" w:hAnsi="Times New Roman" w:cs="Times New Roman"/>
              </w:rPr>
              <w:t xml:space="preserve">investigated </w:t>
            </w:r>
            <w:r w:rsidRPr="008C0F1C">
              <w:rPr>
                <w:rFonts w:ascii="Times New Roman" w:hAnsi="Times New Roman" w:cs="Times New Roman"/>
                <w:color w:val="000000" w:themeColor="text1"/>
              </w:rPr>
              <w:t>by using the log of the number for the years since the establishment</w:t>
            </w:r>
            <w:r w:rsidR="001C66B8" w:rsidRPr="008C0F1C">
              <w:rPr>
                <w:rFonts w:ascii="Times New Roman" w:hAnsi="Times New Roman" w:cs="Times New Roman"/>
                <w:lang w:val="id-ID"/>
              </w:rPr>
              <w:t>.</w:t>
            </w:r>
          </w:p>
        </w:tc>
      </w:tr>
      <w:tr w:rsidR="001C66B8" w:rsidRPr="008C0F1C" w14:paraId="0D222845" w14:textId="77777777" w:rsidTr="008C0F1C">
        <w:tc>
          <w:tcPr>
            <w:tcW w:w="2908" w:type="dxa"/>
          </w:tcPr>
          <w:p w14:paraId="17CE5366" w14:textId="77777777" w:rsidR="001C66B8" w:rsidRPr="008C0F1C" w:rsidRDefault="008B7CC2" w:rsidP="008C0F1C">
            <w:pPr>
              <w:jc w:val="both"/>
              <w:rPr>
                <w:rFonts w:ascii="Times New Roman" w:hAnsi="Times New Roman" w:cs="Times New Roman"/>
              </w:rPr>
            </w:pPr>
            <w:r w:rsidRPr="008C0F1C">
              <w:rPr>
                <w:rFonts w:ascii="Times New Roman" w:hAnsi="Times New Roman" w:cs="Times New Roman"/>
              </w:rPr>
              <w:t>Board size</w:t>
            </w:r>
          </w:p>
        </w:tc>
        <w:tc>
          <w:tcPr>
            <w:tcW w:w="5614" w:type="dxa"/>
          </w:tcPr>
          <w:p w14:paraId="61622494" w14:textId="77777777" w:rsidR="001C66B8" w:rsidRPr="008C0F1C" w:rsidRDefault="00927906" w:rsidP="008C0F1C">
            <w:pPr>
              <w:jc w:val="both"/>
              <w:rPr>
                <w:rFonts w:ascii="Times New Roman" w:hAnsi="Times New Roman" w:cs="Times New Roman"/>
              </w:rPr>
            </w:pPr>
            <w:r w:rsidRPr="008C0F1C">
              <w:rPr>
                <w:rFonts w:ascii="Times New Roman" w:hAnsi="Times New Roman" w:cs="Times New Roman"/>
              </w:rPr>
              <w:t>Total number of directors at the private placement companies date.</w:t>
            </w:r>
          </w:p>
        </w:tc>
      </w:tr>
    </w:tbl>
    <w:p w14:paraId="726FA51F" w14:textId="77777777" w:rsidR="008B7CC2" w:rsidRPr="008C0F1C" w:rsidRDefault="008B7CC2" w:rsidP="00E22C01">
      <w:pPr>
        <w:spacing w:after="0" w:line="360" w:lineRule="auto"/>
        <w:jc w:val="both"/>
        <w:rPr>
          <w:rFonts w:ascii="Times New Roman" w:hAnsi="Times New Roman" w:cs="Times New Roman"/>
          <w:sz w:val="24"/>
          <w:szCs w:val="24"/>
        </w:rPr>
      </w:pPr>
    </w:p>
    <w:p w14:paraId="401E9018" w14:textId="77777777" w:rsidR="001C66B8" w:rsidRPr="008C0F1C" w:rsidRDefault="001C66B8" w:rsidP="008C0F1C">
      <w:pPr>
        <w:spacing w:after="0"/>
        <w:jc w:val="both"/>
        <w:rPr>
          <w:rFonts w:ascii="Times New Roman" w:hAnsi="Times New Roman" w:cs="Times New Roman"/>
          <w:color w:val="000000" w:themeColor="text1"/>
          <w:sz w:val="24"/>
          <w:szCs w:val="24"/>
        </w:rPr>
      </w:pPr>
      <w:r w:rsidRPr="008C0F1C">
        <w:rPr>
          <w:rFonts w:ascii="Times New Roman" w:hAnsi="Times New Roman" w:cs="Times New Roman"/>
          <w:sz w:val="24"/>
          <w:szCs w:val="24"/>
        </w:rPr>
        <w:t xml:space="preserve">This </w:t>
      </w:r>
      <w:r w:rsidR="002B3596" w:rsidRPr="008C0F1C">
        <w:rPr>
          <w:rFonts w:ascii="Times New Roman" w:hAnsi="Times New Roman" w:cs="Times New Roman"/>
          <w:sz w:val="24"/>
          <w:szCs w:val="24"/>
        </w:rPr>
        <w:t>research presents</w:t>
      </w:r>
      <w:r w:rsidRPr="008C0F1C">
        <w:rPr>
          <w:rFonts w:ascii="Times New Roman" w:hAnsi="Times New Roman" w:cs="Times New Roman"/>
          <w:sz w:val="24"/>
          <w:szCs w:val="24"/>
        </w:rPr>
        <w:t xml:space="preserve"> the model which is with the </w:t>
      </w:r>
      <w:r w:rsidR="002B3596" w:rsidRPr="008C0F1C">
        <w:rPr>
          <w:rFonts w:ascii="Times New Roman" w:hAnsi="Times New Roman" w:cs="Times New Roman"/>
          <w:sz w:val="24"/>
          <w:szCs w:val="24"/>
        </w:rPr>
        <w:t>link between</w:t>
      </w:r>
      <w:r w:rsidRPr="008C0F1C">
        <w:rPr>
          <w:rFonts w:ascii="Times New Roman" w:hAnsi="Times New Roman" w:cs="Times New Roman"/>
          <w:sz w:val="24"/>
          <w:szCs w:val="24"/>
        </w:rPr>
        <w:t xml:space="preserve"> two </w:t>
      </w:r>
      <w:r w:rsidR="002B3596" w:rsidRPr="008C0F1C">
        <w:rPr>
          <w:rFonts w:ascii="Times New Roman" w:hAnsi="Times New Roman" w:cs="Times New Roman"/>
          <w:sz w:val="24"/>
          <w:szCs w:val="24"/>
        </w:rPr>
        <w:t>main</w:t>
      </w:r>
      <w:r w:rsidRPr="008C0F1C">
        <w:rPr>
          <w:rFonts w:ascii="Times New Roman" w:hAnsi="Times New Roman" w:cs="Times New Roman"/>
          <w:sz w:val="24"/>
          <w:szCs w:val="24"/>
        </w:rPr>
        <w:t xml:space="preserve"> variables in order to </w:t>
      </w:r>
      <w:r w:rsidR="002B3596" w:rsidRPr="008C0F1C">
        <w:rPr>
          <w:rFonts w:ascii="Times New Roman" w:hAnsi="Times New Roman" w:cs="Times New Roman"/>
          <w:sz w:val="24"/>
          <w:szCs w:val="24"/>
        </w:rPr>
        <w:t>show</w:t>
      </w:r>
      <w:r w:rsidRPr="008C0F1C">
        <w:rPr>
          <w:rFonts w:ascii="Times New Roman" w:hAnsi="Times New Roman" w:cs="Times New Roman"/>
          <w:sz w:val="24"/>
          <w:szCs w:val="24"/>
        </w:rPr>
        <w:t xml:space="preserve"> the </w:t>
      </w:r>
      <w:r w:rsidR="002B3596" w:rsidRPr="008C0F1C">
        <w:rPr>
          <w:rFonts w:ascii="Times New Roman" w:hAnsi="Times New Roman" w:cs="Times New Roman"/>
          <w:sz w:val="24"/>
          <w:szCs w:val="24"/>
        </w:rPr>
        <w:t>impact</w:t>
      </w:r>
      <w:r w:rsidRPr="008C0F1C">
        <w:rPr>
          <w:rFonts w:ascii="Times New Roman" w:hAnsi="Times New Roman" w:cs="Times New Roman"/>
          <w:sz w:val="24"/>
          <w:szCs w:val="24"/>
        </w:rPr>
        <w:t xml:space="preserve"> of the </w:t>
      </w:r>
      <w:r w:rsidR="002B3596" w:rsidRPr="008C0F1C">
        <w:rPr>
          <w:rFonts w:ascii="Times New Roman" w:hAnsi="Times New Roman" w:cs="Times New Roman"/>
          <w:sz w:val="24"/>
          <w:szCs w:val="24"/>
        </w:rPr>
        <w:t xml:space="preserve">sustainability reporting </w:t>
      </w:r>
      <w:r w:rsidRPr="008C0F1C">
        <w:rPr>
          <w:rFonts w:ascii="Times New Roman" w:hAnsi="Times New Roman" w:cs="Times New Roman"/>
          <w:sz w:val="24"/>
          <w:szCs w:val="24"/>
        </w:rPr>
        <w:t xml:space="preserve">and </w:t>
      </w:r>
      <w:r w:rsidR="002B3596" w:rsidRPr="008C0F1C">
        <w:rPr>
          <w:rFonts w:ascii="Times New Roman" w:hAnsi="Times New Roman" w:cs="Times New Roman"/>
          <w:sz w:val="24"/>
          <w:szCs w:val="24"/>
        </w:rPr>
        <w:t>profitability</w:t>
      </w:r>
      <w:r w:rsidRPr="008C0F1C">
        <w:rPr>
          <w:rFonts w:ascii="Times New Roman" w:hAnsi="Times New Roman" w:cs="Times New Roman"/>
          <w:sz w:val="24"/>
          <w:szCs w:val="24"/>
        </w:rPr>
        <w:t xml:space="preserve"> performance in the </w:t>
      </w:r>
      <w:r w:rsidR="002B3596" w:rsidRPr="008C0F1C">
        <w:rPr>
          <w:rFonts w:ascii="Times New Roman" w:hAnsi="Times New Roman" w:cs="Times New Roman"/>
          <w:sz w:val="24"/>
          <w:szCs w:val="24"/>
        </w:rPr>
        <w:t>private placement companies</w:t>
      </w:r>
      <w:r w:rsidRPr="008C0F1C">
        <w:rPr>
          <w:rFonts w:ascii="Times New Roman" w:hAnsi="Times New Roman" w:cs="Times New Roman"/>
          <w:sz w:val="24"/>
          <w:szCs w:val="24"/>
        </w:rPr>
        <w:t xml:space="preserve">. </w:t>
      </w:r>
      <w:r w:rsidRPr="008C0F1C">
        <w:rPr>
          <w:rFonts w:ascii="Times New Roman" w:hAnsi="Times New Roman" w:cs="Times New Roman"/>
          <w:color w:val="000000" w:themeColor="text1"/>
          <w:sz w:val="24"/>
          <w:szCs w:val="24"/>
        </w:rPr>
        <w:t xml:space="preserve">The regression of this </w:t>
      </w:r>
      <w:r w:rsidR="002B3596" w:rsidRPr="008C0F1C">
        <w:rPr>
          <w:rFonts w:ascii="Times New Roman" w:hAnsi="Times New Roman" w:cs="Times New Roman"/>
          <w:color w:val="000000" w:themeColor="text1"/>
          <w:sz w:val="24"/>
          <w:szCs w:val="24"/>
        </w:rPr>
        <w:t xml:space="preserve">study </w:t>
      </w:r>
      <w:r w:rsidRPr="008C0F1C">
        <w:rPr>
          <w:rFonts w:ascii="Times New Roman" w:hAnsi="Times New Roman" w:cs="Times New Roman"/>
          <w:color w:val="000000" w:themeColor="text1"/>
          <w:sz w:val="24"/>
          <w:szCs w:val="24"/>
        </w:rPr>
        <w:t xml:space="preserve">model under </w:t>
      </w:r>
      <w:r w:rsidR="002B3596" w:rsidRPr="008C0F1C">
        <w:rPr>
          <w:rFonts w:ascii="Times New Roman" w:hAnsi="Times New Roman" w:cs="Times New Roman"/>
          <w:color w:val="000000" w:themeColor="text1"/>
          <w:sz w:val="24"/>
          <w:szCs w:val="24"/>
        </w:rPr>
        <w:t>explains</w:t>
      </w:r>
      <w:r w:rsidRPr="008C0F1C">
        <w:rPr>
          <w:rFonts w:ascii="Times New Roman" w:hAnsi="Times New Roman" w:cs="Times New Roman"/>
          <w:color w:val="000000" w:themeColor="text1"/>
          <w:sz w:val="24"/>
          <w:szCs w:val="24"/>
        </w:rPr>
        <w:t xml:space="preserve"> the </w:t>
      </w:r>
      <w:r w:rsidR="002B3596" w:rsidRPr="008C0F1C">
        <w:rPr>
          <w:rFonts w:ascii="Times New Roman" w:hAnsi="Times New Roman" w:cs="Times New Roman"/>
          <w:color w:val="000000" w:themeColor="text1"/>
          <w:sz w:val="24"/>
          <w:szCs w:val="24"/>
        </w:rPr>
        <w:t>relation</w:t>
      </w:r>
      <w:r w:rsidRPr="008C0F1C">
        <w:rPr>
          <w:rFonts w:ascii="Times New Roman" w:hAnsi="Times New Roman" w:cs="Times New Roman"/>
          <w:color w:val="000000" w:themeColor="text1"/>
          <w:sz w:val="24"/>
          <w:szCs w:val="24"/>
        </w:rPr>
        <w:t>.</w:t>
      </w:r>
    </w:p>
    <w:p w14:paraId="6F8AD00B" w14:textId="77777777" w:rsidR="001C66B8" w:rsidRPr="008C0F1C" w:rsidRDefault="001C66B8" w:rsidP="008C0F1C">
      <w:pPr>
        <w:spacing w:after="0"/>
        <w:jc w:val="both"/>
        <w:rPr>
          <w:rFonts w:ascii="Times New Roman" w:hAnsi="Times New Roman" w:cs="Times New Roman"/>
          <w:sz w:val="24"/>
          <w:szCs w:val="24"/>
        </w:rPr>
      </w:pPr>
    </w:p>
    <w:p w14:paraId="3B5C2258" w14:textId="77777777" w:rsidR="001C66B8" w:rsidRPr="008C0F1C" w:rsidRDefault="001E60E8" w:rsidP="00E22C01">
      <w:pPr>
        <w:spacing w:after="0" w:line="360" w:lineRule="auto"/>
        <w:jc w:val="both"/>
        <w:rPr>
          <w:rFonts w:ascii="Times New Roman" w:eastAsiaTheme="minorEastAsia" w:hAnsi="Times New Roman" w:cs="Times New Roman"/>
          <w:i/>
          <w:color w:val="000000" w:themeColor="text1"/>
          <w:sz w:val="24"/>
          <w:szCs w:val="24"/>
          <w:vertAlign w:val="subscript"/>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PP</m:t>
            </m:r>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0+</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 xml:space="preserve">1 </m:t>
        </m:r>
        <m:r>
          <w:rPr>
            <w:rFonts w:ascii="Cambria Math" w:hAnsi="Cambria Math" w:cs="Times New Roman"/>
            <w:color w:val="000000" w:themeColor="text1"/>
            <w:sz w:val="24"/>
            <w:szCs w:val="24"/>
          </w:rPr>
          <m:t>SR</m:t>
        </m:r>
      </m:oMath>
      <w:r w:rsidR="001C66B8" w:rsidRPr="008C0F1C">
        <w:rPr>
          <w:rFonts w:ascii="Times New Roman" w:hAnsi="Times New Roman" w:cs="Times New Roman"/>
          <w:i/>
          <w:color w:val="000000" w:themeColor="text1"/>
          <w:sz w:val="24"/>
          <w:szCs w:val="24"/>
        </w:rPr>
        <w:t>it</w:t>
      </w:r>
      <m:oMath>
        <m:r>
          <w:rPr>
            <w:rFonts w:ascii="Cambria Math" w:hAnsi="Cambria Math" w:cs="Times New Roman"/>
            <w:color w:val="000000" w:themeColor="text1"/>
            <w:sz w:val="24"/>
            <w:szCs w:val="24"/>
          </w:rPr>
          <m:t xml:space="preserve"> + </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2</m:t>
        </m:r>
        <m:r>
          <w:rPr>
            <w:rFonts w:ascii="Cambria Math" w:hAnsi="Cambria Math" w:cs="Times New Roman"/>
            <w:color w:val="000000" w:themeColor="text1"/>
            <w:sz w:val="24"/>
            <w:szCs w:val="24"/>
          </w:rPr>
          <m:t>AI</m:t>
        </m:r>
      </m:oMath>
      <w:r w:rsidR="001C66B8" w:rsidRPr="008C0F1C">
        <w:rPr>
          <w:rFonts w:ascii="Times New Roman" w:hAnsi="Times New Roman" w:cs="Times New Roman"/>
          <w:i/>
          <w:color w:val="000000" w:themeColor="text1"/>
          <w:sz w:val="24"/>
          <w:szCs w:val="24"/>
        </w:rPr>
        <w:t>it</w:t>
      </w:r>
      <m:oMath>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3</m:t>
        </m:r>
        <m:r>
          <w:rPr>
            <w:rFonts w:ascii="Cambria Math" w:hAnsi="Cambria Math" w:cs="Times New Roman"/>
            <w:color w:val="000000" w:themeColor="text1"/>
            <w:sz w:val="24"/>
            <w:szCs w:val="24"/>
          </w:rPr>
          <m:t>CAGE</m:t>
        </m:r>
        <m:r>
          <w:rPr>
            <w:rFonts w:ascii="Cambria Math" w:hAnsi="Cambria Math" w:cs="Times New Roman"/>
            <w:color w:val="000000" w:themeColor="text1"/>
            <w:sz w:val="24"/>
            <w:szCs w:val="24"/>
            <w:vertAlign w:val="subscript"/>
          </w:rPr>
          <m:t>it</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β</m:t>
        </m:r>
        <m:r>
          <w:rPr>
            <w:rFonts w:ascii="Cambria Math" w:hAnsi="Cambria Math" w:cs="Times New Roman"/>
            <w:color w:val="000000" w:themeColor="text1"/>
            <w:sz w:val="24"/>
            <w:szCs w:val="24"/>
          </w:rPr>
          <m:t xml:space="preserve">5 </m:t>
        </m:r>
        <m:r>
          <w:rPr>
            <w:rFonts w:ascii="Cambria Math" w:hAnsi="Cambria Math" w:cs="Times New Roman"/>
            <w:color w:val="000000" w:themeColor="text1"/>
            <w:sz w:val="24"/>
            <w:szCs w:val="24"/>
          </w:rPr>
          <m:t>BSIE</m:t>
        </m:r>
      </m:oMath>
      <w:r w:rsidR="001C66B8" w:rsidRPr="008C0F1C">
        <w:rPr>
          <w:rFonts w:ascii="Times New Roman" w:hAnsi="Times New Roman" w:cs="Times New Roman"/>
          <w:i/>
          <w:color w:val="000000" w:themeColor="text1"/>
          <w:sz w:val="24"/>
          <w:szCs w:val="24"/>
          <w:vertAlign w:val="subscript"/>
        </w:rPr>
        <w:t>it</w:t>
      </w:r>
      <m:oMath>
        <m:r>
          <w:rPr>
            <w:rFonts w:ascii="Cambria Math" w:hAnsi="Cambria Math" w:cs="Times New Roman"/>
            <w:color w:val="000000" w:themeColor="text1"/>
            <w:sz w:val="24"/>
            <w:szCs w:val="24"/>
            <w:vertAlign w:val="subscript"/>
          </w:rPr>
          <m:t xml:space="preserve"> </m:t>
        </m:r>
        <m:r>
          <w:rPr>
            <w:rFonts w:ascii="Cambria Math" w:hAnsi="Cambria Math" w:cs="Times New Roman"/>
            <w:color w:val="000000" w:themeColor="text1"/>
            <w:sz w:val="24"/>
            <w:szCs w:val="24"/>
          </w:rPr>
          <m:t>+</m:t>
        </m:r>
      </m:oMath>
      <w:r w:rsidR="001C66B8" w:rsidRPr="008C0F1C">
        <w:rPr>
          <w:rFonts w:ascii="Times New Roman" w:hAnsi="Times New Roman" w:cs="Times New Roman"/>
          <w:i/>
          <w:color w:val="000000" w:themeColor="text1"/>
          <w:sz w:val="24"/>
          <w:szCs w:val="24"/>
        </w:rPr>
        <w:t>ε</w:t>
      </w:r>
    </w:p>
    <w:p w14:paraId="589E569F" w14:textId="7B67BA0C" w:rsidR="00E02863" w:rsidRPr="008C0F1C" w:rsidRDefault="00C0012E" w:rsidP="008C0F1C">
      <w:pPr>
        <w:pStyle w:val="Heading1"/>
        <w:spacing w:before="0"/>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4. Results</w:t>
      </w:r>
      <w:r w:rsidR="007015D9">
        <w:rPr>
          <w:rFonts w:ascii="Times New Roman" w:hAnsi="Times New Roman" w:cs="Times New Roman"/>
          <w:color w:val="auto"/>
          <w:sz w:val="24"/>
          <w:szCs w:val="24"/>
        </w:rPr>
        <w:t xml:space="preserve"> &amp; Discussion</w:t>
      </w:r>
    </w:p>
    <w:p w14:paraId="4D6DE4A2" w14:textId="77777777" w:rsidR="00643F66" w:rsidRPr="008C0F1C" w:rsidRDefault="00357364" w:rsidP="008C0F1C">
      <w:pPr>
        <w:jc w:val="both"/>
        <w:rPr>
          <w:rFonts w:ascii="Times New Roman" w:hAnsi="Times New Roman" w:cs="Times New Roman"/>
          <w:sz w:val="24"/>
          <w:szCs w:val="24"/>
          <w:lang w:bidi="ar-IQ"/>
        </w:rPr>
      </w:pPr>
      <w:r w:rsidRPr="008C0F1C">
        <w:rPr>
          <w:rFonts w:ascii="Times New Roman" w:hAnsi="Times New Roman" w:cs="Times New Roman"/>
          <w:sz w:val="24"/>
          <w:szCs w:val="24"/>
          <w:lang w:bidi="ar-IQ"/>
        </w:rPr>
        <w:t xml:space="preserve">Sustainability has become a central topic in modern corporate strategies. Accordingly, sustainability reports have gained increasing attention from investors and decision-makers, as they provide transparent information about a company's efforts in the areas of environment, society, and governance. Numerous studies have shown an increasing positive relationship between corporate disclosure of sustainability reports and their achievement of sustainable profitability. Companies that adopt effective sustainability practices and disclose them regularly tend to improve their corporate image, enhance investor confidence, and reduce operational risks, which positively impact their financial performance and long-term profitability. Therefore, </w:t>
      </w:r>
      <w:r w:rsidR="006E10EC" w:rsidRPr="008C0F1C">
        <w:rPr>
          <w:rFonts w:ascii="Times New Roman" w:hAnsi="Times New Roman" w:cs="Times New Roman"/>
          <w:sz w:val="24"/>
          <w:szCs w:val="24"/>
          <w:lang w:bidi="ar-IQ"/>
        </w:rPr>
        <w:t>analysing</w:t>
      </w:r>
      <w:r w:rsidRPr="008C0F1C">
        <w:rPr>
          <w:rFonts w:ascii="Times New Roman" w:hAnsi="Times New Roman" w:cs="Times New Roman"/>
          <w:sz w:val="24"/>
          <w:szCs w:val="24"/>
          <w:lang w:bidi="ar-IQ"/>
        </w:rPr>
        <w:t xml:space="preserve"> the results between sustainability reports and their impact on profitability provides insights into how sustainability generally positively impacts profitability performance, especially in the medium and long term, provided it is integrated into a company's strategy and not merely superficial or promotional practices.</w:t>
      </w:r>
    </w:p>
    <w:p w14:paraId="0BE8F0A6" w14:textId="77777777" w:rsidR="001C66B8" w:rsidRPr="008C0F1C" w:rsidRDefault="001C66B8" w:rsidP="008C0F1C">
      <w:pPr>
        <w:spacing w:after="0"/>
        <w:jc w:val="both"/>
        <w:rPr>
          <w:rFonts w:ascii="Times New Roman" w:hAnsi="Times New Roman" w:cs="Times New Roman"/>
          <w:b/>
          <w:bCs/>
          <w:sz w:val="24"/>
          <w:szCs w:val="24"/>
        </w:rPr>
      </w:pPr>
      <w:r w:rsidRPr="008C0F1C">
        <w:rPr>
          <w:rFonts w:ascii="Times New Roman" w:hAnsi="Times New Roman" w:cs="Times New Roman"/>
          <w:b/>
          <w:bCs/>
          <w:sz w:val="24"/>
          <w:szCs w:val="24"/>
        </w:rPr>
        <w:t>Descriptive statistics test</w:t>
      </w:r>
    </w:p>
    <w:p w14:paraId="0264C2F6" w14:textId="77777777" w:rsidR="001C66B8" w:rsidRDefault="001C66B8" w:rsidP="008C0F1C">
      <w:pPr>
        <w:spacing w:after="0"/>
        <w:jc w:val="both"/>
        <w:rPr>
          <w:rFonts w:ascii="Times New Roman" w:eastAsia="Times New Roman" w:hAnsi="Times New Roman" w:cs="Times New Roman"/>
          <w:color w:val="000000"/>
          <w:sz w:val="24"/>
          <w:szCs w:val="24"/>
          <w:lang w:val="en-US"/>
        </w:rPr>
      </w:pPr>
      <w:r w:rsidRPr="008C0F1C">
        <w:rPr>
          <w:rFonts w:ascii="Times New Roman" w:hAnsi="Times New Roman" w:cs="Times New Roman"/>
          <w:sz w:val="24"/>
          <w:szCs w:val="24"/>
        </w:rPr>
        <w:t xml:space="preserve">This </w:t>
      </w:r>
      <w:r w:rsidR="009F45ED" w:rsidRPr="008C0F1C">
        <w:rPr>
          <w:rFonts w:ascii="Times New Roman" w:hAnsi="Times New Roman" w:cs="Times New Roman"/>
          <w:sz w:val="24"/>
          <w:szCs w:val="24"/>
          <w:lang w:val="en-US"/>
        </w:rPr>
        <w:t xml:space="preserve">paper presents </w:t>
      </w:r>
      <w:r w:rsidRPr="008C0F1C">
        <w:rPr>
          <w:rFonts w:ascii="Times New Roman" w:hAnsi="Times New Roman" w:cs="Times New Roman"/>
          <w:sz w:val="24"/>
          <w:szCs w:val="24"/>
        </w:rPr>
        <w:t xml:space="preserve">in the table </w:t>
      </w:r>
      <w:r w:rsidR="009F45ED" w:rsidRPr="008C0F1C">
        <w:rPr>
          <w:rFonts w:ascii="Times New Roman" w:hAnsi="Times New Roman" w:cs="Times New Roman"/>
          <w:sz w:val="24"/>
          <w:szCs w:val="24"/>
        </w:rPr>
        <w:t>2</w:t>
      </w:r>
      <w:r w:rsidRPr="008C0F1C">
        <w:rPr>
          <w:rFonts w:ascii="Times New Roman" w:hAnsi="Times New Roman" w:cs="Times New Roman"/>
          <w:sz w:val="24"/>
          <w:szCs w:val="24"/>
        </w:rPr>
        <w:t xml:space="preserve"> the </w:t>
      </w:r>
      <w:r w:rsidR="00960EB3" w:rsidRPr="008C0F1C">
        <w:rPr>
          <w:rFonts w:ascii="Times New Roman" w:hAnsi="Times New Roman" w:cs="Times New Roman"/>
          <w:sz w:val="24"/>
          <w:szCs w:val="24"/>
        </w:rPr>
        <w:t xml:space="preserve">study </w:t>
      </w:r>
      <w:r w:rsidRPr="008C0F1C">
        <w:rPr>
          <w:rFonts w:ascii="Times New Roman" w:hAnsi="Times New Roman" w:cs="Times New Roman"/>
          <w:sz w:val="24"/>
          <w:szCs w:val="24"/>
        </w:rPr>
        <w:t xml:space="preserve">descriptive of </w:t>
      </w:r>
      <w:r w:rsidR="00960EB3" w:rsidRPr="008C0F1C">
        <w:rPr>
          <w:rFonts w:ascii="Times New Roman" w:hAnsi="Times New Roman" w:cs="Times New Roman"/>
          <w:sz w:val="24"/>
          <w:szCs w:val="24"/>
        </w:rPr>
        <w:t xml:space="preserve">the </w:t>
      </w:r>
      <w:r w:rsidRPr="008C0F1C">
        <w:rPr>
          <w:rFonts w:ascii="Times New Roman" w:hAnsi="Times New Roman" w:cs="Times New Roman"/>
          <w:sz w:val="24"/>
          <w:szCs w:val="24"/>
        </w:rPr>
        <w:t xml:space="preserve">statistics” </w:t>
      </w:r>
      <w:r w:rsidR="00960EB3" w:rsidRPr="008C0F1C">
        <w:rPr>
          <w:rFonts w:ascii="Times New Roman" w:hAnsi="Times New Roman" w:cs="Times New Roman"/>
          <w:sz w:val="24"/>
          <w:szCs w:val="24"/>
        </w:rPr>
        <w:t>test</w:t>
      </w:r>
      <w:r w:rsidRPr="008C0F1C">
        <w:rPr>
          <w:rFonts w:ascii="Times New Roman" w:hAnsi="Times New Roman" w:cs="Times New Roman"/>
          <w:sz w:val="24"/>
          <w:szCs w:val="24"/>
        </w:rPr>
        <w:t xml:space="preserve"> in the “sample” of 1</w:t>
      </w:r>
      <w:r w:rsidR="00960EB3" w:rsidRPr="008C0F1C">
        <w:rPr>
          <w:rFonts w:ascii="Times New Roman" w:hAnsi="Times New Roman" w:cs="Times New Roman"/>
          <w:sz w:val="24"/>
          <w:szCs w:val="24"/>
        </w:rPr>
        <w:t>18</w:t>
      </w:r>
      <w:r w:rsidRPr="008C0F1C">
        <w:rPr>
          <w:rFonts w:ascii="Times New Roman" w:hAnsi="Times New Roman" w:cs="Times New Roman"/>
          <w:sz w:val="24"/>
          <w:szCs w:val="24"/>
        </w:rPr>
        <w:t xml:space="preserve"> in </w:t>
      </w:r>
      <w:r w:rsidR="006E10EC" w:rsidRPr="008C0F1C">
        <w:rPr>
          <w:rFonts w:ascii="Times New Roman" w:hAnsi="Times New Roman" w:cs="Times New Roman"/>
          <w:sz w:val="24"/>
          <w:szCs w:val="24"/>
        </w:rPr>
        <w:t xml:space="preserve">private </w:t>
      </w:r>
      <w:r w:rsidR="00960EB3" w:rsidRPr="008C0F1C">
        <w:rPr>
          <w:rFonts w:ascii="Times New Roman" w:hAnsi="Times New Roman" w:cs="Times New Roman"/>
          <w:sz w:val="24"/>
          <w:szCs w:val="24"/>
        </w:rPr>
        <w:t>placement companies</w:t>
      </w:r>
      <w:r w:rsidRPr="008C0F1C">
        <w:rPr>
          <w:rFonts w:ascii="Times New Roman" w:hAnsi="Times New Roman" w:cs="Times New Roman"/>
          <w:sz w:val="24"/>
          <w:szCs w:val="24"/>
        </w:rPr>
        <w:t xml:space="preserve"> from </w:t>
      </w:r>
      <w:r w:rsidR="00DF0690" w:rsidRPr="008C0F1C">
        <w:rPr>
          <w:rFonts w:ascii="Times New Roman" w:hAnsi="Times New Roman" w:cs="Times New Roman"/>
          <w:sz w:val="24"/>
          <w:szCs w:val="24"/>
        </w:rPr>
        <w:t>2018 to 2024</w:t>
      </w:r>
      <w:r w:rsidRPr="008C0F1C">
        <w:rPr>
          <w:rFonts w:ascii="Times New Roman" w:hAnsi="Times New Roman" w:cs="Times New Roman"/>
          <w:sz w:val="24"/>
          <w:szCs w:val="24"/>
        </w:rPr>
        <w:t xml:space="preserve">. The </w:t>
      </w:r>
      <w:r w:rsidR="007E66E4" w:rsidRPr="008C0F1C">
        <w:rPr>
          <w:rFonts w:ascii="Times New Roman" w:hAnsi="Times New Roman" w:cs="Times New Roman"/>
          <w:sz w:val="24"/>
          <w:szCs w:val="24"/>
          <w:lang w:val="en-US"/>
        </w:rPr>
        <w:t xml:space="preserve">profitability </w:t>
      </w:r>
      <w:r w:rsidRPr="008C0F1C">
        <w:rPr>
          <w:rFonts w:ascii="Times New Roman" w:hAnsi="Times New Roman" w:cs="Times New Roman"/>
          <w:sz w:val="24"/>
          <w:szCs w:val="24"/>
        </w:rPr>
        <w:t xml:space="preserve">performance displays a mean with </w:t>
      </w:r>
      <w:r w:rsidR="007E66E4" w:rsidRPr="008C0F1C">
        <w:rPr>
          <w:rFonts w:ascii="Times New Roman" w:eastAsia="Times New Roman" w:hAnsi="Times New Roman" w:cs="Times New Roman"/>
          <w:color w:val="000000"/>
          <w:sz w:val="24"/>
          <w:szCs w:val="24"/>
          <w:lang w:eastAsia="en-GB"/>
        </w:rPr>
        <w:t xml:space="preserve">0.346 </w:t>
      </w:r>
      <w:r w:rsidRPr="008C0F1C">
        <w:rPr>
          <w:rFonts w:ascii="Times New Roman" w:eastAsia="Times New Roman" w:hAnsi="Times New Roman" w:cs="Times New Roman"/>
          <w:color w:val="000000"/>
          <w:sz w:val="24"/>
          <w:szCs w:val="24"/>
          <w:lang w:val="en-US"/>
        </w:rPr>
        <w:t xml:space="preserve">and the </w:t>
      </w:r>
      <w:r w:rsidR="007E66E4" w:rsidRPr="008C0F1C">
        <w:rPr>
          <w:rFonts w:ascii="Times New Roman" w:eastAsia="Times New Roman" w:hAnsi="Times New Roman" w:cs="Times New Roman"/>
          <w:color w:val="000000"/>
          <w:sz w:val="24"/>
          <w:szCs w:val="24"/>
          <w:lang w:val="en-US"/>
        </w:rPr>
        <w:t>sustainability reporting presents</w:t>
      </w:r>
      <w:r w:rsidRPr="008C0F1C">
        <w:rPr>
          <w:rFonts w:ascii="Times New Roman" w:eastAsia="Times New Roman" w:hAnsi="Times New Roman" w:cs="Times New Roman"/>
          <w:color w:val="000000"/>
          <w:sz w:val="24"/>
          <w:szCs w:val="24"/>
          <w:lang w:val="en-US"/>
        </w:rPr>
        <w:t xml:space="preserve"> </w:t>
      </w:r>
      <w:r w:rsidR="007E66E4" w:rsidRPr="008C0F1C">
        <w:rPr>
          <w:rFonts w:ascii="Times New Roman" w:eastAsia="Times New Roman" w:hAnsi="Times New Roman" w:cs="Times New Roman"/>
          <w:color w:val="000000"/>
          <w:sz w:val="24"/>
          <w:szCs w:val="24"/>
          <w:lang w:eastAsia="en-GB"/>
        </w:rPr>
        <w:t>0.265</w:t>
      </w:r>
      <w:r w:rsidR="007E66E4" w:rsidRPr="008C0F1C">
        <w:rPr>
          <w:rFonts w:ascii="Times New Roman" w:eastAsia="Times New Roman" w:hAnsi="Times New Roman" w:cs="Times New Roman"/>
          <w:color w:val="000000"/>
          <w:sz w:val="24"/>
          <w:szCs w:val="24"/>
          <w:lang w:val="en-US"/>
        </w:rPr>
        <w:t>.</w:t>
      </w:r>
    </w:p>
    <w:p w14:paraId="6E9802C0" w14:textId="77777777" w:rsidR="008C0F1C" w:rsidRDefault="008C0F1C" w:rsidP="008C0F1C">
      <w:pPr>
        <w:spacing w:after="0"/>
        <w:jc w:val="both"/>
        <w:rPr>
          <w:rFonts w:ascii="Times New Roman" w:eastAsia="Times New Roman" w:hAnsi="Times New Roman" w:cs="Times New Roman"/>
          <w:color w:val="000000"/>
          <w:sz w:val="24"/>
          <w:szCs w:val="24"/>
          <w:lang w:val="en-US"/>
        </w:rPr>
      </w:pPr>
    </w:p>
    <w:p w14:paraId="58AE601C" w14:textId="77777777" w:rsidR="008C0F1C" w:rsidRDefault="008C0F1C" w:rsidP="008C0F1C">
      <w:pPr>
        <w:spacing w:after="0"/>
        <w:jc w:val="both"/>
        <w:rPr>
          <w:rFonts w:ascii="Times New Roman" w:eastAsia="Times New Roman" w:hAnsi="Times New Roman" w:cs="Times New Roman"/>
          <w:color w:val="000000"/>
          <w:sz w:val="24"/>
          <w:szCs w:val="24"/>
          <w:lang w:val="en-US"/>
        </w:rPr>
      </w:pPr>
    </w:p>
    <w:p w14:paraId="34A9F35B" w14:textId="77777777" w:rsidR="008C0F1C" w:rsidRDefault="008C0F1C" w:rsidP="008C0F1C">
      <w:pPr>
        <w:spacing w:after="0"/>
        <w:jc w:val="both"/>
        <w:rPr>
          <w:rFonts w:ascii="Times New Roman" w:eastAsia="Times New Roman" w:hAnsi="Times New Roman" w:cs="Times New Roman"/>
          <w:color w:val="000000"/>
          <w:sz w:val="24"/>
          <w:szCs w:val="24"/>
          <w:lang w:val="en-US"/>
        </w:rPr>
      </w:pPr>
    </w:p>
    <w:p w14:paraId="76E9B416" w14:textId="77777777" w:rsidR="008C0F1C" w:rsidRDefault="008C0F1C" w:rsidP="008C0F1C">
      <w:pPr>
        <w:spacing w:after="0"/>
        <w:jc w:val="both"/>
        <w:rPr>
          <w:rFonts w:ascii="Times New Roman" w:eastAsia="Times New Roman" w:hAnsi="Times New Roman" w:cs="Times New Roman"/>
          <w:color w:val="000000"/>
          <w:sz w:val="24"/>
          <w:szCs w:val="24"/>
          <w:lang w:val="en-US"/>
        </w:rPr>
      </w:pPr>
    </w:p>
    <w:p w14:paraId="7EAE9B83" w14:textId="77777777" w:rsidR="008C0F1C" w:rsidRPr="008C0F1C" w:rsidRDefault="008C0F1C" w:rsidP="008C0F1C">
      <w:pPr>
        <w:spacing w:after="0"/>
        <w:jc w:val="both"/>
        <w:rPr>
          <w:rFonts w:ascii="Times New Roman" w:eastAsia="Times New Roman" w:hAnsi="Times New Roman" w:cs="Times New Roman"/>
          <w:color w:val="000000"/>
          <w:sz w:val="24"/>
          <w:szCs w:val="24"/>
          <w:lang w:val="en-US"/>
        </w:rPr>
      </w:pPr>
    </w:p>
    <w:p w14:paraId="0B90E39C" w14:textId="77777777" w:rsidR="00076E0C" w:rsidRPr="008C0F1C" w:rsidRDefault="00076E0C" w:rsidP="008C0F1C">
      <w:pPr>
        <w:spacing w:after="0"/>
        <w:jc w:val="both"/>
        <w:rPr>
          <w:rFonts w:ascii="Times New Roman" w:eastAsia="Times New Roman" w:hAnsi="Times New Roman" w:cs="Times New Roman"/>
          <w:color w:val="000000"/>
          <w:sz w:val="24"/>
          <w:szCs w:val="24"/>
          <w:lang w:val="en-US"/>
        </w:rPr>
      </w:pPr>
    </w:p>
    <w:p w14:paraId="50788441" w14:textId="77777777" w:rsidR="00076E0C" w:rsidRPr="008C0F1C" w:rsidRDefault="00076E0C" w:rsidP="00E22C01">
      <w:pPr>
        <w:spacing w:after="0" w:line="360" w:lineRule="auto"/>
        <w:jc w:val="both"/>
        <w:rPr>
          <w:rFonts w:ascii="Times New Roman" w:hAnsi="Times New Roman" w:cs="Times New Roman"/>
          <w:b/>
          <w:bCs/>
          <w:sz w:val="24"/>
          <w:szCs w:val="24"/>
          <w:rtl/>
        </w:rPr>
      </w:pPr>
      <w:r w:rsidRPr="008C0F1C">
        <w:rPr>
          <w:rFonts w:ascii="Times New Roman" w:eastAsia="Times New Roman" w:hAnsi="Times New Roman" w:cs="Times New Roman"/>
          <w:color w:val="000000"/>
          <w:sz w:val="24"/>
          <w:szCs w:val="24"/>
          <w:lang w:eastAsia="en-GB" w:bidi="ar-IQ"/>
        </w:rPr>
        <w:lastRenderedPageBreak/>
        <w:t>Table 2 the descriptive test</w:t>
      </w:r>
    </w:p>
    <w:tbl>
      <w:tblPr>
        <w:tblW w:w="73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850"/>
        <w:gridCol w:w="993"/>
        <w:gridCol w:w="1134"/>
        <w:gridCol w:w="992"/>
        <w:gridCol w:w="850"/>
      </w:tblGrid>
      <w:tr w:rsidR="007E66E4" w:rsidRPr="008C0F1C" w14:paraId="5627EC56" w14:textId="77777777" w:rsidTr="00995D34">
        <w:trPr>
          <w:trHeight w:val="289"/>
        </w:trPr>
        <w:tc>
          <w:tcPr>
            <w:tcW w:w="2567" w:type="dxa"/>
            <w:vAlign w:val="center"/>
            <w:hideMark/>
          </w:tcPr>
          <w:p w14:paraId="3A768E60" w14:textId="77777777" w:rsidR="007E66E4" w:rsidRPr="008C0F1C" w:rsidRDefault="007E66E4"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Variable</w:t>
            </w:r>
          </w:p>
        </w:tc>
        <w:tc>
          <w:tcPr>
            <w:tcW w:w="850" w:type="dxa"/>
            <w:vAlign w:val="center"/>
            <w:hideMark/>
          </w:tcPr>
          <w:p w14:paraId="7140CDC4" w14:textId="77777777" w:rsidR="007E66E4" w:rsidRPr="008C0F1C" w:rsidRDefault="007E66E4" w:rsidP="008C0F1C">
            <w:pPr>
              <w:spacing w:after="0"/>
              <w:jc w:val="both"/>
              <w:rPr>
                <w:rFonts w:ascii="Times New Roman" w:eastAsia="Times New Roman" w:hAnsi="Times New Roman" w:cs="Times New Roman"/>
                <w:color w:val="000000" w:themeColor="text1"/>
              </w:rPr>
            </w:pPr>
            <w:proofErr w:type="spellStart"/>
            <w:r w:rsidRPr="008C0F1C">
              <w:rPr>
                <w:rFonts w:ascii="Times New Roman" w:eastAsia="Times New Roman" w:hAnsi="Times New Roman" w:cs="Times New Roman"/>
                <w:color w:val="000000" w:themeColor="text1"/>
              </w:rPr>
              <w:t>Obs</w:t>
            </w:r>
            <w:proofErr w:type="spellEnd"/>
          </w:p>
        </w:tc>
        <w:tc>
          <w:tcPr>
            <w:tcW w:w="993" w:type="dxa"/>
            <w:vAlign w:val="center"/>
            <w:hideMark/>
          </w:tcPr>
          <w:p w14:paraId="5E22D0B0"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Mean</w:t>
            </w:r>
          </w:p>
        </w:tc>
        <w:tc>
          <w:tcPr>
            <w:tcW w:w="1134" w:type="dxa"/>
            <w:vAlign w:val="center"/>
            <w:hideMark/>
          </w:tcPr>
          <w:p w14:paraId="78ACCCC5"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Std. Dev.</w:t>
            </w:r>
          </w:p>
        </w:tc>
        <w:tc>
          <w:tcPr>
            <w:tcW w:w="992" w:type="dxa"/>
            <w:vAlign w:val="center"/>
            <w:hideMark/>
          </w:tcPr>
          <w:p w14:paraId="1838A3CB"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Min</w:t>
            </w:r>
          </w:p>
        </w:tc>
        <w:tc>
          <w:tcPr>
            <w:tcW w:w="850" w:type="dxa"/>
            <w:vAlign w:val="center"/>
            <w:hideMark/>
          </w:tcPr>
          <w:p w14:paraId="4FF070E5" w14:textId="77777777" w:rsidR="007E66E4" w:rsidRPr="008C0F1C" w:rsidRDefault="007E66E4" w:rsidP="008C0F1C">
            <w:pPr>
              <w:spacing w:after="0"/>
              <w:jc w:val="both"/>
              <w:rPr>
                <w:rFonts w:ascii="Times New Roman" w:eastAsia="Times New Roman" w:hAnsi="Times New Roman" w:cs="Times New Roman"/>
                <w:color w:val="000000" w:themeColor="text1"/>
              </w:rPr>
            </w:pPr>
            <w:r w:rsidRPr="008C0F1C">
              <w:rPr>
                <w:rFonts w:ascii="Times New Roman" w:eastAsia="Times New Roman" w:hAnsi="Times New Roman" w:cs="Times New Roman"/>
                <w:color w:val="000000" w:themeColor="text1"/>
              </w:rPr>
              <w:t>Max</w:t>
            </w:r>
          </w:p>
        </w:tc>
      </w:tr>
      <w:tr w:rsidR="00DF0690" w:rsidRPr="008C0F1C" w14:paraId="423DF680" w14:textId="77777777" w:rsidTr="00995D34">
        <w:trPr>
          <w:trHeight w:val="289"/>
        </w:trPr>
        <w:tc>
          <w:tcPr>
            <w:tcW w:w="2567" w:type="dxa"/>
            <w:vAlign w:val="center"/>
          </w:tcPr>
          <w:p w14:paraId="54A295B4"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 xml:space="preserve">Profitability performances </w:t>
            </w:r>
          </w:p>
        </w:tc>
        <w:tc>
          <w:tcPr>
            <w:tcW w:w="850" w:type="dxa"/>
          </w:tcPr>
          <w:p w14:paraId="7C55FAE5"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tcPr>
          <w:p w14:paraId="098721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0.346</w:t>
            </w:r>
          </w:p>
        </w:tc>
        <w:tc>
          <w:tcPr>
            <w:tcW w:w="1134" w:type="dxa"/>
            <w:vAlign w:val="center"/>
          </w:tcPr>
          <w:p w14:paraId="2020AE8B"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2.152</w:t>
            </w:r>
          </w:p>
        </w:tc>
        <w:tc>
          <w:tcPr>
            <w:tcW w:w="992" w:type="dxa"/>
            <w:vAlign w:val="center"/>
          </w:tcPr>
          <w:p w14:paraId="20D4DAAC"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-0.702</w:t>
            </w:r>
          </w:p>
        </w:tc>
        <w:tc>
          <w:tcPr>
            <w:tcW w:w="850" w:type="dxa"/>
            <w:vAlign w:val="center"/>
          </w:tcPr>
          <w:p w14:paraId="20D5B9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23.165</w:t>
            </w:r>
          </w:p>
        </w:tc>
      </w:tr>
      <w:tr w:rsidR="00DF0690" w:rsidRPr="008C0F1C" w14:paraId="4217B936" w14:textId="77777777" w:rsidTr="00995D34">
        <w:trPr>
          <w:trHeight w:val="289"/>
        </w:trPr>
        <w:tc>
          <w:tcPr>
            <w:tcW w:w="2567" w:type="dxa"/>
            <w:vAlign w:val="center"/>
            <w:hideMark/>
          </w:tcPr>
          <w:p w14:paraId="5E26771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Sustainability reporting</w:t>
            </w:r>
          </w:p>
        </w:tc>
        <w:tc>
          <w:tcPr>
            <w:tcW w:w="850" w:type="dxa"/>
            <w:vAlign w:val="center"/>
            <w:hideMark/>
          </w:tcPr>
          <w:p w14:paraId="04B4CC50"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118</w:t>
            </w:r>
          </w:p>
        </w:tc>
        <w:tc>
          <w:tcPr>
            <w:tcW w:w="993" w:type="dxa"/>
            <w:vAlign w:val="center"/>
            <w:hideMark/>
          </w:tcPr>
          <w:p w14:paraId="270EC9B1"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0.265</w:t>
            </w:r>
          </w:p>
        </w:tc>
        <w:tc>
          <w:tcPr>
            <w:tcW w:w="1134" w:type="dxa"/>
            <w:vAlign w:val="center"/>
            <w:hideMark/>
          </w:tcPr>
          <w:p w14:paraId="7D5C60B7"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0.202</w:t>
            </w:r>
          </w:p>
        </w:tc>
        <w:tc>
          <w:tcPr>
            <w:tcW w:w="992" w:type="dxa"/>
            <w:vAlign w:val="center"/>
            <w:hideMark/>
          </w:tcPr>
          <w:p w14:paraId="5BF74F61"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39AD22AA"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0.800</w:t>
            </w:r>
          </w:p>
        </w:tc>
      </w:tr>
      <w:tr w:rsidR="00DF0690" w:rsidRPr="008C0F1C" w14:paraId="57C364FB" w14:textId="77777777" w:rsidTr="00995D34">
        <w:trPr>
          <w:trHeight w:val="289"/>
        </w:trPr>
        <w:tc>
          <w:tcPr>
            <w:tcW w:w="2567" w:type="dxa"/>
            <w:vAlign w:val="center"/>
            <w:hideMark/>
          </w:tcPr>
          <w:p w14:paraId="23292436" w14:textId="77777777" w:rsidR="00DF0690" w:rsidRPr="008C0F1C" w:rsidRDefault="00DF0690" w:rsidP="008C0F1C">
            <w:pPr>
              <w:spacing w:after="0"/>
              <w:jc w:val="both"/>
              <w:rPr>
                <w:rFonts w:ascii="Times New Roman" w:eastAsia="Times New Roman" w:hAnsi="Times New Roman" w:cs="Times New Roman"/>
                <w:bCs/>
                <w:color w:val="000000" w:themeColor="text1"/>
              </w:rPr>
            </w:pPr>
            <w:r w:rsidRPr="008C0F1C">
              <w:rPr>
                <w:rFonts w:ascii="Times New Roman" w:eastAsia="Times New Roman" w:hAnsi="Times New Roman" w:cs="Times New Roman"/>
                <w:bCs/>
                <w:color w:val="000000" w:themeColor="text1"/>
              </w:rPr>
              <w:t>Artificial intelligence</w:t>
            </w:r>
          </w:p>
        </w:tc>
        <w:tc>
          <w:tcPr>
            <w:tcW w:w="850" w:type="dxa"/>
            <w:hideMark/>
          </w:tcPr>
          <w:p w14:paraId="7C5EEC0D"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6092B704"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49</w:t>
            </w:r>
            <w:r w:rsidR="007E66E4" w:rsidRPr="008C0F1C">
              <w:rPr>
                <w:rFonts w:ascii="Times New Roman" w:eastAsia="Times New Roman" w:hAnsi="Times New Roman" w:cs="Times New Roman"/>
                <w:color w:val="000000"/>
                <w:lang w:eastAsia="en-GB"/>
              </w:rPr>
              <w:t>.958</w:t>
            </w:r>
          </w:p>
        </w:tc>
        <w:tc>
          <w:tcPr>
            <w:tcW w:w="1134" w:type="dxa"/>
            <w:vAlign w:val="center"/>
            <w:hideMark/>
          </w:tcPr>
          <w:p w14:paraId="7783FDE0"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16</w:t>
            </w:r>
            <w:r w:rsidR="007E66E4" w:rsidRPr="008C0F1C">
              <w:rPr>
                <w:rFonts w:ascii="Times New Roman" w:eastAsia="Times New Roman" w:hAnsi="Times New Roman" w:cs="Times New Roman"/>
                <w:color w:val="000000"/>
                <w:lang w:eastAsia="en-GB"/>
              </w:rPr>
              <w:t>.807</w:t>
            </w:r>
          </w:p>
        </w:tc>
        <w:tc>
          <w:tcPr>
            <w:tcW w:w="992" w:type="dxa"/>
            <w:vAlign w:val="center"/>
            <w:hideMark/>
          </w:tcPr>
          <w:p w14:paraId="1DAF6A05" w14:textId="77777777" w:rsidR="00DF0690" w:rsidRPr="008C0F1C" w:rsidRDefault="007E66E4"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6D830E2A"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11</w:t>
            </w:r>
            <w:r w:rsidR="007E66E4" w:rsidRPr="008C0F1C">
              <w:rPr>
                <w:rFonts w:ascii="Times New Roman" w:eastAsia="Times New Roman" w:hAnsi="Times New Roman" w:cs="Times New Roman"/>
                <w:color w:val="000000"/>
                <w:lang w:eastAsia="en-GB"/>
              </w:rPr>
              <w:t>.437</w:t>
            </w:r>
          </w:p>
        </w:tc>
      </w:tr>
      <w:tr w:rsidR="00DF0690" w:rsidRPr="008C0F1C" w14:paraId="44568485" w14:textId="77777777" w:rsidTr="00995D34">
        <w:trPr>
          <w:trHeight w:val="289"/>
        </w:trPr>
        <w:tc>
          <w:tcPr>
            <w:tcW w:w="2567" w:type="dxa"/>
            <w:hideMark/>
          </w:tcPr>
          <w:p w14:paraId="7E05D79B" w14:textId="77777777" w:rsidR="00DF0690" w:rsidRPr="008C0F1C" w:rsidRDefault="00DF0690" w:rsidP="008C0F1C">
            <w:pPr>
              <w:jc w:val="both"/>
              <w:rPr>
                <w:rFonts w:ascii="Times New Roman" w:hAnsi="Times New Roman" w:cs="Times New Roman"/>
                <w:lang w:val="en-US"/>
              </w:rPr>
            </w:pPr>
            <w:r w:rsidRPr="008C0F1C">
              <w:rPr>
                <w:rFonts w:ascii="Times New Roman" w:hAnsi="Times New Roman" w:cs="Times New Roman"/>
                <w:lang w:val="en-US"/>
              </w:rPr>
              <w:t>Company age</w:t>
            </w:r>
          </w:p>
        </w:tc>
        <w:tc>
          <w:tcPr>
            <w:tcW w:w="850" w:type="dxa"/>
            <w:hideMark/>
          </w:tcPr>
          <w:p w14:paraId="412D6120"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04F3E05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2.464</w:t>
            </w:r>
          </w:p>
        </w:tc>
        <w:tc>
          <w:tcPr>
            <w:tcW w:w="1134" w:type="dxa"/>
            <w:vAlign w:val="center"/>
            <w:hideMark/>
          </w:tcPr>
          <w:p w14:paraId="1AF34487"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0.971</w:t>
            </w:r>
          </w:p>
        </w:tc>
        <w:tc>
          <w:tcPr>
            <w:tcW w:w="992" w:type="dxa"/>
            <w:vAlign w:val="center"/>
            <w:hideMark/>
          </w:tcPr>
          <w:p w14:paraId="0198A25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0.000</w:t>
            </w:r>
          </w:p>
        </w:tc>
        <w:tc>
          <w:tcPr>
            <w:tcW w:w="850" w:type="dxa"/>
            <w:vAlign w:val="center"/>
            <w:hideMark/>
          </w:tcPr>
          <w:p w14:paraId="5799DA3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4.477</w:t>
            </w:r>
          </w:p>
        </w:tc>
      </w:tr>
      <w:tr w:rsidR="00DF0690" w:rsidRPr="008C0F1C" w14:paraId="5DBD5E98" w14:textId="77777777" w:rsidTr="00995D34">
        <w:trPr>
          <w:trHeight w:val="289"/>
        </w:trPr>
        <w:tc>
          <w:tcPr>
            <w:tcW w:w="2567" w:type="dxa"/>
            <w:hideMark/>
          </w:tcPr>
          <w:p w14:paraId="4626BB42" w14:textId="77777777" w:rsidR="00DF0690" w:rsidRPr="008C0F1C" w:rsidRDefault="00DF0690" w:rsidP="008C0F1C">
            <w:pPr>
              <w:jc w:val="both"/>
              <w:rPr>
                <w:rFonts w:ascii="Times New Roman" w:hAnsi="Times New Roman" w:cs="Times New Roman"/>
              </w:rPr>
            </w:pPr>
            <w:r w:rsidRPr="008C0F1C">
              <w:rPr>
                <w:rFonts w:ascii="Times New Roman" w:hAnsi="Times New Roman" w:cs="Times New Roman"/>
              </w:rPr>
              <w:t>Board size</w:t>
            </w:r>
          </w:p>
        </w:tc>
        <w:tc>
          <w:tcPr>
            <w:tcW w:w="850" w:type="dxa"/>
            <w:hideMark/>
          </w:tcPr>
          <w:p w14:paraId="56EA9DC1" w14:textId="77777777" w:rsidR="00DF0690" w:rsidRPr="008C0F1C" w:rsidRDefault="00DF0690" w:rsidP="008C0F1C">
            <w:pPr>
              <w:jc w:val="both"/>
              <w:rPr>
                <w:rFonts w:ascii="Times New Roman" w:hAnsi="Times New Roman" w:cs="Times New Roman"/>
              </w:rPr>
            </w:pPr>
            <w:r w:rsidRPr="008C0F1C">
              <w:rPr>
                <w:rFonts w:ascii="Times New Roman" w:eastAsia="Times New Roman" w:hAnsi="Times New Roman" w:cs="Times New Roman"/>
                <w:color w:val="000000"/>
                <w:lang w:eastAsia="en-GB"/>
              </w:rPr>
              <w:t>118</w:t>
            </w:r>
          </w:p>
        </w:tc>
        <w:tc>
          <w:tcPr>
            <w:tcW w:w="993" w:type="dxa"/>
            <w:vAlign w:val="center"/>
            <w:hideMark/>
          </w:tcPr>
          <w:p w14:paraId="01B2D99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7.365</w:t>
            </w:r>
          </w:p>
        </w:tc>
        <w:tc>
          <w:tcPr>
            <w:tcW w:w="1134" w:type="dxa"/>
            <w:vAlign w:val="center"/>
            <w:hideMark/>
          </w:tcPr>
          <w:p w14:paraId="455265F3"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1.916</w:t>
            </w:r>
          </w:p>
        </w:tc>
        <w:tc>
          <w:tcPr>
            <w:tcW w:w="992" w:type="dxa"/>
            <w:vAlign w:val="center"/>
            <w:hideMark/>
          </w:tcPr>
          <w:p w14:paraId="051DEAEF"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4.000</w:t>
            </w:r>
          </w:p>
        </w:tc>
        <w:tc>
          <w:tcPr>
            <w:tcW w:w="850" w:type="dxa"/>
            <w:vAlign w:val="center"/>
            <w:hideMark/>
          </w:tcPr>
          <w:p w14:paraId="67CA7A29" w14:textId="77777777" w:rsidR="00DF0690" w:rsidRPr="008C0F1C" w:rsidRDefault="00DF0690" w:rsidP="008C0F1C">
            <w:pPr>
              <w:spacing w:after="0"/>
              <w:jc w:val="both"/>
              <w:rPr>
                <w:rFonts w:ascii="Times New Roman" w:eastAsia="Times New Roman" w:hAnsi="Times New Roman" w:cs="Times New Roman"/>
                <w:color w:val="000000"/>
                <w:lang w:eastAsia="en-GB"/>
              </w:rPr>
            </w:pPr>
            <w:r w:rsidRPr="008C0F1C">
              <w:rPr>
                <w:rFonts w:ascii="Times New Roman" w:eastAsia="Times New Roman" w:hAnsi="Times New Roman" w:cs="Times New Roman"/>
                <w:color w:val="000000"/>
                <w:lang w:eastAsia="en-GB"/>
              </w:rPr>
              <w:t>13.000</w:t>
            </w:r>
          </w:p>
        </w:tc>
      </w:tr>
    </w:tbl>
    <w:p w14:paraId="44E2D60B" w14:textId="77777777" w:rsidR="00643F66" w:rsidRPr="008C0F1C" w:rsidRDefault="00643F66" w:rsidP="00E22C01">
      <w:pPr>
        <w:jc w:val="both"/>
        <w:rPr>
          <w:rFonts w:ascii="Times New Roman" w:hAnsi="Times New Roman" w:cs="Times New Roman"/>
          <w:sz w:val="24"/>
          <w:szCs w:val="24"/>
          <w:rtl/>
          <w:lang w:bidi="ar-IQ"/>
        </w:rPr>
      </w:pPr>
    </w:p>
    <w:p w14:paraId="4D3A4241" w14:textId="77777777" w:rsidR="001C66B8" w:rsidRPr="008C0F1C" w:rsidRDefault="001C66B8" w:rsidP="008C0F1C">
      <w:pPr>
        <w:pStyle w:val="NoSpacing"/>
        <w:spacing w:line="276" w:lineRule="auto"/>
        <w:jc w:val="both"/>
        <w:rPr>
          <w:rFonts w:ascii="Times New Roman" w:hAnsi="Times New Roman" w:cs="Times New Roman"/>
          <w:b/>
          <w:bCs/>
          <w:sz w:val="24"/>
          <w:szCs w:val="24"/>
        </w:rPr>
      </w:pPr>
      <w:r w:rsidRPr="008C0F1C">
        <w:rPr>
          <w:rFonts w:ascii="Times New Roman" w:hAnsi="Times New Roman" w:cs="Times New Roman"/>
          <w:b/>
          <w:bCs/>
          <w:sz w:val="24"/>
          <w:szCs w:val="24"/>
        </w:rPr>
        <w:t>Correlation test</w:t>
      </w:r>
    </w:p>
    <w:p w14:paraId="4F0CA4C9" w14:textId="77777777" w:rsidR="001C66B8" w:rsidRPr="008C0F1C" w:rsidRDefault="001C66B8" w:rsidP="008C0F1C">
      <w:pPr>
        <w:spacing w:after="0"/>
        <w:jc w:val="both"/>
        <w:rPr>
          <w:rFonts w:ascii="Times New Roman" w:hAnsi="Times New Roman" w:cs="Times New Roman"/>
          <w:sz w:val="24"/>
          <w:szCs w:val="24"/>
        </w:rPr>
      </w:pPr>
      <w:r w:rsidRPr="008C0F1C">
        <w:rPr>
          <w:rFonts w:ascii="Times New Roman" w:hAnsi="Times New Roman" w:cs="Times New Roman"/>
          <w:sz w:val="24"/>
          <w:szCs w:val="24"/>
        </w:rPr>
        <w:t xml:space="preserve">This </w:t>
      </w:r>
      <w:r w:rsidR="00403886" w:rsidRPr="008C0F1C">
        <w:rPr>
          <w:rFonts w:ascii="Times New Roman" w:hAnsi="Times New Roman" w:cs="Times New Roman"/>
          <w:sz w:val="24"/>
          <w:szCs w:val="24"/>
        </w:rPr>
        <w:t>research</w:t>
      </w:r>
      <w:r w:rsidR="00076E0C" w:rsidRPr="008C0F1C">
        <w:rPr>
          <w:rFonts w:ascii="Times New Roman" w:hAnsi="Times New Roman" w:cs="Times New Roman"/>
          <w:sz w:val="24"/>
          <w:szCs w:val="24"/>
        </w:rPr>
        <w:t xml:space="preserve"> </w:t>
      </w:r>
      <w:r w:rsidR="00403886" w:rsidRPr="008C0F1C">
        <w:rPr>
          <w:rFonts w:ascii="Times New Roman" w:hAnsi="Times New Roman" w:cs="Times New Roman"/>
          <w:sz w:val="24"/>
          <w:szCs w:val="24"/>
        </w:rPr>
        <w:t>explained</w:t>
      </w:r>
      <w:r w:rsidRPr="008C0F1C">
        <w:rPr>
          <w:rFonts w:ascii="Times New Roman" w:hAnsi="Times New Roman" w:cs="Times New Roman"/>
          <w:sz w:val="24"/>
          <w:szCs w:val="24"/>
        </w:rPr>
        <w:t xml:space="preserve"> in Table 3, the </w:t>
      </w:r>
      <w:r w:rsidR="00403886" w:rsidRPr="008C0F1C">
        <w:rPr>
          <w:rFonts w:ascii="Times New Roman" w:hAnsi="Times New Roman" w:cs="Times New Roman"/>
          <w:sz w:val="24"/>
          <w:szCs w:val="24"/>
        </w:rPr>
        <w:t>sustainability reporting</w:t>
      </w:r>
      <w:r w:rsidRPr="008C0F1C">
        <w:rPr>
          <w:rFonts w:ascii="Times New Roman" w:hAnsi="Times New Roman" w:cs="Times New Roman"/>
          <w:sz w:val="24"/>
          <w:szCs w:val="24"/>
        </w:rPr>
        <w:t xml:space="preserve">, </w:t>
      </w:r>
      <w:r w:rsidR="00403886"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00403886"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w:t>
      </w:r>
      <w:r w:rsidR="00403886" w:rsidRPr="008C0F1C">
        <w:rPr>
          <w:rFonts w:ascii="Times New Roman" w:hAnsi="Times New Roman" w:cs="Times New Roman"/>
          <w:sz w:val="24"/>
          <w:szCs w:val="24"/>
        </w:rPr>
        <w:t>board size</w:t>
      </w:r>
      <w:r w:rsidRPr="008C0F1C">
        <w:rPr>
          <w:rFonts w:ascii="Times New Roman" w:hAnsi="Times New Roman" w:cs="Times New Roman"/>
          <w:sz w:val="24"/>
          <w:szCs w:val="24"/>
        </w:rPr>
        <w:t xml:space="preserve"> are positive and </w:t>
      </w:r>
      <w:r w:rsidRPr="008C0F1C">
        <w:rPr>
          <w:rFonts w:ascii="Times New Roman" w:hAnsi="Times New Roman" w:cs="Times New Roman"/>
          <w:noProof/>
          <w:sz w:val="24"/>
          <w:szCs w:val="24"/>
        </w:rPr>
        <w:t>significantly</w:t>
      </w:r>
      <w:r w:rsidRPr="008C0F1C">
        <w:rPr>
          <w:rFonts w:ascii="Times New Roman" w:hAnsi="Times New Roman" w:cs="Times New Roman"/>
          <w:sz w:val="24"/>
          <w:szCs w:val="24"/>
        </w:rPr>
        <w:t xml:space="preserve"> related with </w:t>
      </w:r>
      <w:r w:rsidR="00403886" w:rsidRPr="008C0F1C">
        <w:rPr>
          <w:rFonts w:ascii="Times New Roman" w:hAnsi="Times New Roman" w:cs="Times New Roman"/>
          <w:sz w:val="24"/>
          <w:szCs w:val="24"/>
          <w:lang w:val="en-US"/>
        </w:rPr>
        <w:t xml:space="preserve">profitability </w:t>
      </w:r>
      <w:r w:rsidR="00F2329B" w:rsidRPr="008C0F1C">
        <w:rPr>
          <w:rFonts w:ascii="Times New Roman" w:hAnsi="Times New Roman" w:cs="Times New Roman"/>
          <w:sz w:val="24"/>
          <w:szCs w:val="24"/>
        </w:rPr>
        <w:t xml:space="preserve">performance. All the variables there are no </w:t>
      </w:r>
      <w:r w:rsidRPr="008C0F1C">
        <w:rPr>
          <w:rFonts w:ascii="Times New Roman" w:hAnsi="Times New Roman" w:cs="Times New Roman"/>
          <w:sz w:val="24"/>
          <w:szCs w:val="24"/>
        </w:rPr>
        <w:t>multicollinearity</w:t>
      </w:r>
      <w:r w:rsidR="00F2329B" w:rsidRPr="008C0F1C">
        <w:rPr>
          <w:rFonts w:ascii="Times New Roman" w:hAnsi="Times New Roman" w:cs="Times New Roman"/>
          <w:sz w:val="24"/>
          <w:szCs w:val="24"/>
        </w:rPr>
        <w:t xml:space="preserve"> issue because</w:t>
      </w:r>
      <w:r w:rsidRPr="008C0F1C">
        <w:rPr>
          <w:rFonts w:ascii="Times New Roman" w:hAnsi="Times New Roman" w:cs="Times New Roman"/>
          <w:sz w:val="24"/>
          <w:szCs w:val="24"/>
        </w:rPr>
        <w:t xml:space="preserve"> all” the “variables” are </w:t>
      </w:r>
      <w:r w:rsidR="00F2329B" w:rsidRPr="008C0F1C">
        <w:rPr>
          <w:rFonts w:ascii="Times New Roman" w:hAnsi="Times New Roman" w:cs="Times New Roman"/>
          <w:sz w:val="24"/>
          <w:szCs w:val="24"/>
        </w:rPr>
        <w:t>less</w:t>
      </w:r>
      <w:r w:rsidRPr="008C0F1C">
        <w:rPr>
          <w:rFonts w:ascii="Times New Roman" w:hAnsi="Times New Roman" w:cs="Times New Roman"/>
          <w:sz w:val="24"/>
          <w:szCs w:val="24"/>
        </w:rPr>
        <w:t xml:space="preserve"> than 0.80</w:t>
      </w:r>
      <w:r w:rsidR="00F2329B" w:rsidRPr="008C0F1C">
        <w:rPr>
          <w:rFonts w:ascii="Times New Roman" w:hAnsi="Times New Roman" w:cs="Times New Roman"/>
          <w:noProof/>
          <w:color w:val="000000" w:themeColor="text1"/>
          <w:sz w:val="24"/>
          <w:szCs w:val="24"/>
        </w:rPr>
        <w:t xml:space="preserve"> (Hair et al., </w:t>
      </w:r>
      <w:r w:rsidRPr="008C0F1C">
        <w:rPr>
          <w:rFonts w:ascii="Times New Roman" w:hAnsi="Times New Roman" w:cs="Times New Roman"/>
          <w:noProof/>
          <w:color w:val="000000" w:themeColor="text1"/>
          <w:sz w:val="24"/>
          <w:szCs w:val="24"/>
        </w:rPr>
        <w:t>2010).</w:t>
      </w:r>
    </w:p>
    <w:p w14:paraId="331A7F73" w14:textId="77777777" w:rsidR="00DF0690" w:rsidRPr="008C0F1C" w:rsidRDefault="00DF0690" w:rsidP="008C0F1C">
      <w:pPr>
        <w:jc w:val="both"/>
        <w:rPr>
          <w:rFonts w:ascii="Times New Roman" w:hAnsi="Times New Roman" w:cs="Times New Roman"/>
          <w:sz w:val="24"/>
          <w:szCs w:val="24"/>
          <w:lang w:bidi="ar-IQ"/>
        </w:rPr>
      </w:pPr>
    </w:p>
    <w:p w14:paraId="1A981CBF" w14:textId="77777777" w:rsidR="00076E0C" w:rsidRPr="008C0F1C" w:rsidRDefault="00076E0C" w:rsidP="00E22C01">
      <w:pPr>
        <w:jc w:val="both"/>
        <w:rPr>
          <w:rFonts w:ascii="Times New Roman" w:hAnsi="Times New Roman" w:cs="Times New Roman"/>
          <w:sz w:val="24"/>
          <w:szCs w:val="24"/>
          <w:rtl/>
          <w:lang w:bidi="ar-IQ"/>
        </w:rPr>
      </w:pPr>
      <w:r w:rsidRPr="008C0F1C">
        <w:rPr>
          <w:rFonts w:ascii="Times New Roman" w:hAnsi="Times New Roman" w:cs="Times New Roman"/>
          <w:sz w:val="24"/>
          <w:szCs w:val="24"/>
          <w:lang w:bidi="ar-IQ"/>
        </w:rPr>
        <w:t>Table 3 the correlation test</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1559"/>
        <w:gridCol w:w="1417"/>
        <w:gridCol w:w="1276"/>
        <w:gridCol w:w="1134"/>
      </w:tblGrid>
      <w:tr w:rsidR="00995D34" w:rsidRPr="008C0F1C" w14:paraId="0C1E4CFA" w14:textId="77777777" w:rsidTr="00995D34">
        <w:trPr>
          <w:trHeight w:val="289"/>
        </w:trPr>
        <w:tc>
          <w:tcPr>
            <w:tcW w:w="1716" w:type="dxa"/>
            <w:vAlign w:val="center"/>
            <w:hideMark/>
          </w:tcPr>
          <w:p w14:paraId="5893872E"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variables</w:t>
            </w:r>
          </w:p>
        </w:tc>
        <w:tc>
          <w:tcPr>
            <w:tcW w:w="1560" w:type="dxa"/>
            <w:vAlign w:val="center"/>
            <w:hideMark/>
          </w:tcPr>
          <w:p w14:paraId="2EB5C79A"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Profitability performances</w:t>
            </w:r>
          </w:p>
        </w:tc>
        <w:tc>
          <w:tcPr>
            <w:tcW w:w="1559" w:type="dxa"/>
            <w:vAlign w:val="center"/>
            <w:hideMark/>
          </w:tcPr>
          <w:p w14:paraId="0EB73B43"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Sustainability reporting</w:t>
            </w:r>
          </w:p>
        </w:tc>
        <w:tc>
          <w:tcPr>
            <w:tcW w:w="1417" w:type="dxa"/>
            <w:vAlign w:val="center"/>
            <w:hideMark/>
          </w:tcPr>
          <w:p w14:paraId="2669246D"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bCs/>
                <w:color w:val="000000" w:themeColor="text1"/>
                <w:sz w:val="24"/>
                <w:szCs w:val="24"/>
              </w:rPr>
              <w:t>Artificial intelligence</w:t>
            </w:r>
          </w:p>
        </w:tc>
        <w:tc>
          <w:tcPr>
            <w:tcW w:w="1276" w:type="dxa"/>
            <w:vAlign w:val="center"/>
            <w:hideMark/>
          </w:tcPr>
          <w:p w14:paraId="2AA72E15" w14:textId="77777777" w:rsidR="00643F66"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hAnsi="Times New Roman" w:cs="Times New Roman"/>
                <w:sz w:val="24"/>
                <w:szCs w:val="24"/>
                <w:lang w:val="en-US"/>
              </w:rPr>
              <w:t>Company age</w:t>
            </w:r>
          </w:p>
        </w:tc>
        <w:tc>
          <w:tcPr>
            <w:tcW w:w="1134" w:type="dxa"/>
            <w:noWrap/>
            <w:vAlign w:val="bottom"/>
            <w:hideMark/>
          </w:tcPr>
          <w:p w14:paraId="6A9FB637" w14:textId="77777777" w:rsidR="00643F66" w:rsidRPr="008C0F1C" w:rsidRDefault="00643F6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r w:rsidR="00DF0690" w:rsidRPr="008C0F1C">
              <w:rPr>
                <w:rFonts w:ascii="Times New Roman" w:hAnsi="Times New Roman" w:cs="Times New Roman"/>
                <w:sz w:val="24"/>
                <w:szCs w:val="24"/>
              </w:rPr>
              <w:t>Board size</w:t>
            </w:r>
          </w:p>
        </w:tc>
      </w:tr>
      <w:tr w:rsidR="00995D34" w:rsidRPr="008C0F1C" w14:paraId="44757FBB" w14:textId="77777777" w:rsidTr="00995D34">
        <w:trPr>
          <w:trHeight w:val="289"/>
        </w:trPr>
        <w:tc>
          <w:tcPr>
            <w:tcW w:w="1716" w:type="dxa"/>
            <w:vAlign w:val="center"/>
            <w:hideMark/>
          </w:tcPr>
          <w:p w14:paraId="017BC30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xml:space="preserve">Profitability performances </w:t>
            </w:r>
          </w:p>
        </w:tc>
        <w:tc>
          <w:tcPr>
            <w:tcW w:w="1560" w:type="dxa"/>
            <w:vAlign w:val="center"/>
            <w:hideMark/>
          </w:tcPr>
          <w:p w14:paraId="03F4A8F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559" w:type="dxa"/>
            <w:noWrap/>
            <w:vAlign w:val="bottom"/>
            <w:hideMark/>
          </w:tcPr>
          <w:p w14:paraId="5C03275B"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417" w:type="dxa"/>
            <w:noWrap/>
            <w:vAlign w:val="bottom"/>
            <w:hideMark/>
          </w:tcPr>
          <w:p w14:paraId="0009BDA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276" w:type="dxa"/>
            <w:noWrap/>
            <w:vAlign w:val="bottom"/>
            <w:hideMark/>
          </w:tcPr>
          <w:p w14:paraId="10BDD0B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5CFBD70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2334FFDD" w14:textId="77777777" w:rsidTr="00995D34">
        <w:trPr>
          <w:trHeight w:val="582"/>
        </w:trPr>
        <w:tc>
          <w:tcPr>
            <w:tcW w:w="1716" w:type="dxa"/>
            <w:vAlign w:val="center"/>
            <w:hideMark/>
          </w:tcPr>
          <w:p w14:paraId="6AB1FC2D"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Sustainability reporting</w:t>
            </w:r>
          </w:p>
        </w:tc>
        <w:tc>
          <w:tcPr>
            <w:tcW w:w="1560" w:type="dxa"/>
            <w:vAlign w:val="center"/>
            <w:hideMark/>
          </w:tcPr>
          <w:p w14:paraId="492442FB"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26</w:t>
            </w:r>
            <w:r w:rsidRPr="008C0F1C">
              <w:rPr>
                <w:rFonts w:ascii="Times New Roman" w:eastAsia="Times New Roman" w:hAnsi="Times New Roman" w:cs="Times New Roman"/>
                <w:color w:val="000000"/>
                <w:sz w:val="24"/>
                <w:szCs w:val="24"/>
                <w:lang w:eastAsia="en-GB"/>
              </w:rPr>
              <w:t>0**</w:t>
            </w:r>
          </w:p>
        </w:tc>
        <w:tc>
          <w:tcPr>
            <w:tcW w:w="1559" w:type="dxa"/>
            <w:vAlign w:val="center"/>
            <w:hideMark/>
          </w:tcPr>
          <w:p w14:paraId="0F2A81F6"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417" w:type="dxa"/>
            <w:noWrap/>
            <w:vAlign w:val="bottom"/>
            <w:hideMark/>
          </w:tcPr>
          <w:p w14:paraId="6CC8679F"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276" w:type="dxa"/>
            <w:noWrap/>
            <w:vAlign w:val="bottom"/>
            <w:hideMark/>
          </w:tcPr>
          <w:p w14:paraId="5F3C33E0"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239EEE9F"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1AA03E81" w14:textId="77777777" w:rsidTr="00995D34">
        <w:trPr>
          <w:trHeight w:val="289"/>
        </w:trPr>
        <w:tc>
          <w:tcPr>
            <w:tcW w:w="1716" w:type="dxa"/>
            <w:vAlign w:val="center"/>
            <w:hideMark/>
          </w:tcPr>
          <w:p w14:paraId="43487A4E" w14:textId="77777777" w:rsidR="00DF0690" w:rsidRPr="008C0F1C" w:rsidRDefault="00DF0690" w:rsidP="008C0F1C">
            <w:pPr>
              <w:spacing w:after="0"/>
              <w:jc w:val="both"/>
              <w:rPr>
                <w:rFonts w:ascii="Times New Roman" w:eastAsia="Times New Roman" w:hAnsi="Times New Roman" w:cs="Times New Roman"/>
                <w:bCs/>
                <w:color w:val="000000" w:themeColor="text1"/>
                <w:sz w:val="24"/>
                <w:szCs w:val="24"/>
              </w:rPr>
            </w:pPr>
            <w:r w:rsidRPr="008C0F1C">
              <w:rPr>
                <w:rFonts w:ascii="Times New Roman" w:eastAsia="Times New Roman" w:hAnsi="Times New Roman" w:cs="Times New Roman"/>
                <w:bCs/>
                <w:color w:val="000000" w:themeColor="text1"/>
                <w:sz w:val="24"/>
                <w:szCs w:val="24"/>
              </w:rPr>
              <w:t>Artificial intelligence</w:t>
            </w:r>
          </w:p>
        </w:tc>
        <w:tc>
          <w:tcPr>
            <w:tcW w:w="1560" w:type="dxa"/>
            <w:vAlign w:val="center"/>
            <w:hideMark/>
          </w:tcPr>
          <w:p w14:paraId="4E88E4F1"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23</w:t>
            </w:r>
            <w:r w:rsidRPr="008C0F1C">
              <w:rPr>
                <w:rFonts w:ascii="Times New Roman" w:eastAsia="Times New Roman" w:hAnsi="Times New Roman" w:cs="Times New Roman"/>
                <w:color w:val="000000"/>
                <w:sz w:val="24"/>
                <w:szCs w:val="24"/>
                <w:lang w:eastAsia="en-GB"/>
              </w:rPr>
              <w:t>1**</w:t>
            </w:r>
          </w:p>
        </w:tc>
        <w:tc>
          <w:tcPr>
            <w:tcW w:w="1559" w:type="dxa"/>
            <w:vAlign w:val="center"/>
            <w:hideMark/>
          </w:tcPr>
          <w:p w14:paraId="74C3CCE3"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-0.024</w:t>
            </w:r>
          </w:p>
        </w:tc>
        <w:tc>
          <w:tcPr>
            <w:tcW w:w="1417" w:type="dxa"/>
            <w:vAlign w:val="center"/>
            <w:hideMark/>
          </w:tcPr>
          <w:p w14:paraId="16980A6B"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276" w:type="dxa"/>
            <w:noWrap/>
            <w:vAlign w:val="bottom"/>
            <w:hideMark/>
          </w:tcPr>
          <w:p w14:paraId="61D4585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p>
        </w:tc>
        <w:tc>
          <w:tcPr>
            <w:tcW w:w="1134" w:type="dxa"/>
            <w:noWrap/>
            <w:vAlign w:val="bottom"/>
            <w:hideMark/>
          </w:tcPr>
          <w:p w14:paraId="2A4E585A"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65FEC1FD" w14:textId="77777777" w:rsidTr="00995D34">
        <w:trPr>
          <w:trHeight w:val="289"/>
        </w:trPr>
        <w:tc>
          <w:tcPr>
            <w:tcW w:w="1716" w:type="dxa"/>
            <w:hideMark/>
          </w:tcPr>
          <w:p w14:paraId="108A8B1F" w14:textId="77777777" w:rsidR="00DF0690" w:rsidRPr="008C0F1C" w:rsidRDefault="00DF0690" w:rsidP="008C0F1C">
            <w:pPr>
              <w:jc w:val="both"/>
              <w:rPr>
                <w:rFonts w:ascii="Times New Roman" w:hAnsi="Times New Roman" w:cs="Times New Roman"/>
                <w:sz w:val="24"/>
                <w:szCs w:val="24"/>
                <w:lang w:val="en-US"/>
              </w:rPr>
            </w:pPr>
            <w:r w:rsidRPr="008C0F1C">
              <w:rPr>
                <w:rFonts w:ascii="Times New Roman" w:hAnsi="Times New Roman" w:cs="Times New Roman"/>
                <w:sz w:val="24"/>
                <w:szCs w:val="24"/>
                <w:lang w:val="en-US"/>
              </w:rPr>
              <w:t>Company age</w:t>
            </w:r>
          </w:p>
        </w:tc>
        <w:tc>
          <w:tcPr>
            <w:tcW w:w="1560" w:type="dxa"/>
            <w:vAlign w:val="center"/>
            <w:hideMark/>
          </w:tcPr>
          <w:p w14:paraId="2E07D6D7" w14:textId="77777777" w:rsidR="00DF0690" w:rsidRPr="008C0F1C" w:rsidRDefault="00403886"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w:t>
            </w:r>
            <w:r w:rsidR="00DF0690" w:rsidRPr="008C0F1C">
              <w:rPr>
                <w:rFonts w:ascii="Times New Roman" w:eastAsia="Times New Roman" w:hAnsi="Times New Roman" w:cs="Times New Roman"/>
                <w:color w:val="000000"/>
                <w:sz w:val="24"/>
                <w:szCs w:val="24"/>
                <w:lang w:eastAsia="en-GB"/>
              </w:rPr>
              <w:t>35</w:t>
            </w:r>
            <w:r w:rsidRPr="008C0F1C">
              <w:rPr>
                <w:rFonts w:ascii="Times New Roman" w:eastAsia="Times New Roman" w:hAnsi="Times New Roman" w:cs="Times New Roman"/>
                <w:color w:val="000000"/>
                <w:sz w:val="24"/>
                <w:szCs w:val="24"/>
                <w:lang w:eastAsia="en-GB"/>
              </w:rPr>
              <w:t>3***</w:t>
            </w:r>
          </w:p>
        </w:tc>
        <w:tc>
          <w:tcPr>
            <w:tcW w:w="1559" w:type="dxa"/>
            <w:vAlign w:val="center"/>
            <w:hideMark/>
          </w:tcPr>
          <w:p w14:paraId="7DC9C0E1"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-0.164</w:t>
            </w:r>
            <w:r w:rsidR="00403886" w:rsidRPr="008C0F1C">
              <w:rPr>
                <w:rFonts w:ascii="Times New Roman" w:eastAsia="Times New Roman" w:hAnsi="Times New Roman" w:cs="Times New Roman"/>
                <w:color w:val="000000"/>
                <w:sz w:val="24"/>
                <w:szCs w:val="24"/>
                <w:lang w:eastAsia="en-GB"/>
              </w:rPr>
              <w:t>*</w:t>
            </w:r>
          </w:p>
        </w:tc>
        <w:tc>
          <w:tcPr>
            <w:tcW w:w="1417" w:type="dxa"/>
            <w:vAlign w:val="center"/>
            <w:hideMark/>
          </w:tcPr>
          <w:p w14:paraId="3FF98295"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-0.003</w:t>
            </w:r>
          </w:p>
        </w:tc>
        <w:tc>
          <w:tcPr>
            <w:tcW w:w="1276" w:type="dxa"/>
            <w:vAlign w:val="center"/>
            <w:hideMark/>
          </w:tcPr>
          <w:p w14:paraId="621357EE"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c>
          <w:tcPr>
            <w:tcW w:w="1134" w:type="dxa"/>
            <w:noWrap/>
            <w:vAlign w:val="bottom"/>
            <w:hideMark/>
          </w:tcPr>
          <w:p w14:paraId="1B214272"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 </w:t>
            </w:r>
          </w:p>
        </w:tc>
      </w:tr>
      <w:tr w:rsidR="00995D34" w:rsidRPr="008C0F1C" w14:paraId="4DDF4266" w14:textId="77777777" w:rsidTr="00995D34">
        <w:trPr>
          <w:trHeight w:val="289"/>
        </w:trPr>
        <w:tc>
          <w:tcPr>
            <w:tcW w:w="1716" w:type="dxa"/>
            <w:hideMark/>
          </w:tcPr>
          <w:p w14:paraId="7964F80C" w14:textId="77777777" w:rsidR="00DF0690" w:rsidRPr="008C0F1C" w:rsidRDefault="00DF0690" w:rsidP="008C0F1C">
            <w:pPr>
              <w:jc w:val="both"/>
              <w:rPr>
                <w:rFonts w:ascii="Times New Roman" w:hAnsi="Times New Roman" w:cs="Times New Roman"/>
                <w:sz w:val="24"/>
                <w:szCs w:val="24"/>
              </w:rPr>
            </w:pPr>
            <w:r w:rsidRPr="008C0F1C">
              <w:rPr>
                <w:rFonts w:ascii="Times New Roman" w:hAnsi="Times New Roman" w:cs="Times New Roman"/>
                <w:sz w:val="24"/>
                <w:szCs w:val="24"/>
              </w:rPr>
              <w:t>Board size</w:t>
            </w:r>
          </w:p>
        </w:tc>
        <w:tc>
          <w:tcPr>
            <w:tcW w:w="1560" w:type="dxa"/>
            <w:vAlign w:val="center"/>
            <w:hideMark/>
          </w:tcPr>
          <w:p w14:paraId="318CEF34"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0.124</w:t>
            </w:r>
          </w:p>
        </w:tc>
        <w:tc>
          <w:tcPr>
            <w:tcW w:w="1559" w:type="dxa"/>
            <w:vAlign w:val="center"/>
            <w:hideMark/>
          </w:tcPr>
          <w:p w14:paraId="06C167B3"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-0.168</w:t>
            </w:r>
            <w:r w:rsidR="00403886" w:rsidRPr="008C0F1C">
              <w:rPr>
                <w:rFonts w:ascii="Times New Roman" w:eastAsia="Times New Roman" w:hAnsi="Times New Roman" w:cs="Times New Roman"/>
                <w:color w:val="000000"/>
                <w:sz w:val="24"/>
                <w:szCs w:val="24"/>
                <w:lang w:eastAsia="en-GB"/>
              </w:rPr>
              <w:t>*</w:t>
            </w:r>
          </w:p>
        </w:tc>
        <w:tc>
          <w:tcPr>
            <w:tcW w:w="1417" w:type="dxa"/>
            <w:vAlign w:val="center"/>
            <w:hideMark/>
          </w:tcPr>
          <w:p w14:paraId="44B3EE48"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0.002</w:t>
            </w:r>
          </w:p>
        </w:tc>
        <w:tc>
          <w:tcPr>
            <w:tcW w:w="1276" w:type="dxa"/>
            <w:vAlign w:val="center"/>
            <w:hideMark/>
          </w:tcPr>
          <w:p w14:paraId="45C91919"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0.232</w:t>
            </w:r>
            <w:r w:rsidR="00403886" w:rsidRPr="008C0F1C">
              <w:rPr>
                <w:rFonts w:ascii="Times New Roman" w:eastAsia="Times New Roman" w:hAnsi="Times New Roman" w:cs="Times New Roman"/>
                <w:color w:val="000000"/>
                <w:sz w:val="24"/>
                <w:szCs w:val="24"/>
                <w:lang w:eastAsia="en-GB"/>
              </w:rPr>
              <w:t>**</w:t>
            </w:r>
          </w:p>
        </w:tc>
        <w:tc>
          <w:tcPr>
            <w:tcW w:w="1134" w:type="dxa"/>
            <w:vAlign w:val="center"/>
            <w:hideMark/>
          </w:tcPr>
          <w:p w14:paraId="4ED49EDC" w14:textId="77777777" w:rsidR="00DF0690" w:rsidRPr="008C0F1C" w:rsidRDefault="00DF0690" w:rsidP="008C0F1C">
            <w:pPr>
              <w:spacing w:after="0"/>
              <w:jc w:val="both"/>
              <w:rPr>
                <w:rFonts w:ascii="Times New Roman" w:eastAsia="Times New Roman" w:hAnsi="Times New Roman" w:cs="Times New Roman"/>
                <w:color w:val="000000"/>
                <w:sz w:val="24"/>
                <w:szCs w:val="24"/>
                <w:lang w:eastAsia="en-GB"/>
              </w:rPr>
            </w:pPr>
            <w:r w:rsidRPr="008C0F1C">
              <w:rPr>
                <w:rFonts w:ascii="Times New Roman" w:eastAsia="Times New Roman" w:hAnsi="Times New Roman" w:cs="Times New Roman"/>
                <w:color w:val="000000"/>
                <w:sz w:val="24"/>
                <w:szCs w:val="24"/>
                <w:lang w:eastAsia="en-GB"/>
              </w:rPr>
              <w:t>1.000</w:t>
            </w:r>
          </w:p>
        </w:tc>
      </w:tr>
    </w:tbl>
    <w:p w14:paraId="09033327" w14:textId="77777777" w:rsidR="00643F66" w:rsidRPr="008C0F1C" w:rsidRDefault="00643F66" w:rsidP="00E22C01">
      <w:pPr>
        <w:jc w:val="both"/>
        <w:rPr>
          <w:rFonts w:ascii="Times New Roman" w:hAnsi="Times New Roman" w:cs="Times New Roman"/>
          <w:sz w:val="24"/>
          <w:szCs w:val="24"/>
          <w:lang w:bidi="ar-IQ"/>
        </w:rPr>
      </w:pPr>
    </w:p>
    <w:p w14:paraId="5ACE0874" w14:textId="77777777" w:rsidR="006E10EC" w:rsidRPr="008C0F1C" w:rsidRDefault="006E10EC" w:rsidP="00E22C01">
      <w:pPr>
        <w:jc w:val="both"/>
        <w:rPr>
          <w:rFonts w:ascii="Times New Roman" w:hAnsi="Times New Roman" w:cs="Times New Roman"/>
          <w:sz w:val="24"/>
          <w:szCs w:val="24"/>
          <w:lang w:bidi="ar-IQ"/>
        </w:rPr>
      </w:pPr>
    </w:p>
    <w:p w14:paraId="2D272734" w14:textId="77777777" w:rsidR="001C66B8" w:rsidRPr="008C0F1C" w:rsidRDefault="001C66B8" w:rsidP="008C0F1C">
      <w:pPr>
        <w:spacing w:after="0"/>
        <w:jc w:val="both"/>
        <w:rPr>
          <w:rFonts w:ascii="Times New Roman" w:hAnsi="Times New Roman" w:cs="Times New Roman"/>
          <w:b/>
          <w:bCs/>
          <w:sz w:val="24"/>
          <w:szCs w:val="24"/>
          <w:lang w:bidi="ar-IQ"/>
        </w:rPr>
      </w:pPr>
      <w:r w:rsidRPr="008C0F1C">
        <w:rPr>
          <w:rFonts w:ascii="Times New Roman" w:hAnsi="Times New Roman" w:cs="Times New Roman"/>
          <w:b/>
          <w:bCs/>
          <w:sz w:val="24"/>
          <w:szCs w:val="24"/>
          <w:lang w:bidi="ar-IQ"/>
        </w:rPr>
        <w:t>Regression test</w:t>
      </w:r>
    </w:p>
    <w:p w14:paraId="5217C04B" w14:textId="77777777" w:rsidR="00076E0C" w:rsidRPr="008C0F1C" w:rsidRDefault="005F387C" w:rsidP="00931ED0">
      <w:pPr>
        <w:spacing w:after="0"/>
        <w:jc w:val="both"/>
        <w:rPr>
          <w:rFonts w:ascii="Times New Roman" w:hAnsi="Times New Roman" w:cs="Times New Roman"/>
          <w:noProof/>
          <w:sz w:val="24"/>
          <w:szCs w:val="24"/>
        </w:rPr>
      </w:pPr>
      <w:r w:rsidRPr="008C0F1C">
        <w:rPr>
          <w:rFonts w:ascii="Times New Roman" w:hAnsi="Times New Roman" w:cs="Times New Roman"/>
          <w:noProof/>
          <w:sz w:val="24"/>
          <w:szCs w:val="24"/>
        </w:rPr>
        <w:t>The findings</w:t>
      </w:r>
      <w:r w:rsidR="001C66B8" w:rsidRPr="008C0F1C">
        <w:rPr>
          <w:rFonts w:ascii="Times New Roman" w:hAnsi="Times New Roman" w:cs="Times New Roman"/>
          <w:noProof/>
          <w:sz w:val="24"/>
          <w:szCs w:val="24"/>
        </w:rPr>
        <w:t xml:space="preserve"> for the model </w:t>
      </w:r>
      <w:r w:rsidRPr="008C0F1C">
        <w:rPr>
          <w:rFonts w:ascii="Times New Roman" w:hAnsi="Times New Roman" w:cs="Times New Roman"/>
          <w:noProof/>
          <w:sz w:val="24"/>
          <w:szCs w:val="24"/>
        </w:rPr>
        <w:t>presents</w:t>
      </w:r>
      <w:r w:rsidR="001C66B8" w:rsidRPr="008C0F1C">
        <w:rPr>
          <w:rFonts w:ascii="Times New Roman" w:hAnsi="Times New Roman" w:cs="Times New Roman"/>
          <w:noProof/>
          <w:sz w:val="24"/>
          <w:szCs w:val="24"/>
        </w:rPr>
        <w:t xml:space="preserve"> in the Table 4 </w:t>
      </w:r>
      <w:r w:rsidRPr="008C0F1C">
        <w:rPr>
          <w:rFonts w:ascii="Times New Roman" w:hAnsi="Times New Roman" w:cs="Times New Roman"/>
          <w:noProof/>
          <w:sz w:val="24"/>
          <w:szCs w:val="24"/>
        </w:rPr>
        <w:t>reveal</w:t>
      </w:r>
      <w:r w:rsidR="001C66B8" w:rsidRPr="008C0F1C">
        <w:rPr>
          <w:rFonts w:ascii="Times New Roman" w:hAnsi="Times New Roman" w:cs="Times New Roman"/>
          <w:noProof/>
          <w:sz w:val="24"/>
          <w:szCs w:val="24"/>
        </w:rPr>
        <w:t xml:space="preserve"> the </w:t>
      </w:r>
      <w:r w:rsidRPr="008C0F1C">
        <w:rPr>
          <w:rFonts w:ascii="Times New Roman" w:hAnsi="Times New Roman" w:cs="Times New Roman"/>
          <w:noProof/>
          <w:sz w:val="24"/>
          <w:szCs w:val="24"/>
        </w:rPr>
        <w:t>results relating</w:t>
      </w:r>
      <w:r w:rsidR="001C66B8" w:rsidRPr="008C0F1C">
        <w:rPr>
          <w:rFonts w:ascii="Times New Roman" w:hAnsi="Times New Roman" w:cs="Times New Roman"/>
          <w:noProof/>
          <w:sz w:val="24"/>
          <w:szCs w:val="24"/>
        </w:rPr>
        <w:t xml:space="preserve"> to </w:t>
      </w:r>
      <w:r w:rsidRPr="008C0F1C">
        <w:rPr>
          <w:rFonts w:ascii="Times New Roman" w:hAnsi="Times New Roman" w:cs="Times New Roman"/>
          <w:sz w:val="24"/>
          <w:szCs w:val="24"/>
        </w:rPr>
        <w:t xml:space="preserve">sustainability reporting </w:t>
      </w:r>
      <w:r w:rsidR="001C66B8" w:rsidRPr="008C0F1C">
        <w:rPr>
          <w:rFonts w:ascii="Times New Roman" w:hAnsi="Times New Roman" w:cs="Times New Roman"/>
          <w:noProof/>
          <w:sz w:val="24"/>
          <w:szCs w:val="24"/>
        </w:rPr>
        <w:t xml:space="preserve">which </w:t>
      </w:r>
      <w:r w:rsidRPr="008C0F1C">
        <w:rPr>
          <w:rFonts w:ascii="Times New Roman" w:hAnsi="Times New Roman" w:cs="Times New Roman"/>
          <w:noProof/>
          <w:sz w:val="24"/>
          <w:szCs w:val="24"/>
        </w:rPr>
        <w:t xml:space="preserve">presents </w:t>
      </w:r>
      <w:r w:rsidR="001C66B8" w:rsidRPr="008C0F1C">
        <w:rPr>
          <w:rFonts w:ascii="Times New Roman" w:hAnsi="Times New Roman" w:cs="Times New Roman"/>
          <w:noProof/>
          <w:sz w:val="24"/>
          <w:szCs w:val="24"/>
        </w:rPr>
        <w:t xml:space="preserve">has </w:t>
      </w:r>
      <w:r w:rsidRPr="008C0F1C">
        <w:rPr>
          <w:rFonts w:ascii="Times New Roman" w:hAnsi="Times New Roman" w:cs="Times New Roman"/>
          <w:noProof/>
          <w:sz w:val="24"/>
          <w:szCs w:val="24"/>
        </w:rPr>
        <w:t>positive relation</w:t>
      </w:r>
      <w:r w:rsidR="001C66B8" w:rsidRPr="008C0F1C">
        <w:rPr>
          <w:rFonts w:ascii="Times New Roman" w:hAnsi="Times New Roman" w:cs="Times New Roman"/>
          <w:noProof/>
          <w:sz w:val="24"/>
          <w:szCs w:val="24"/>
        </w:rPr>
        <w:t xml:space="preserve"> with </w:t>
      </w:r>
      <w:r w:rsidRPr="008C0F1C">
        <w:rPr>
          <w:rFonts w:ascii="Times New Roman" w:hAnsi="Times New Roman" w:cs="Times New Roman"/>
          <w:noProof/>
          <w:sz w:val="24"/>
          <w:szCs w:val="24"/>
        </w:rPr>
        <w:t>profitability</w:t>
      </w:r>
      <w:r w:rsidR="001C66B8" w:rsidRPr="008C0F1C">
        <w:rPr>
          <w:rFonts w:ascii="Times New Roman" w:hAnsi="Times New Roman" w:cs="Times New Roman"/>
          <w:noProof/>
          <w:sz w:val="24"/>
          <w:szCs w:val="24"/>
        </w:rPr>
        <w:t xml:space="preserve"> performance</w:t>
      </w:r>
      <w:r w:rsidR="001C66B8" w:rsidRPr="008C0F1C">
        <w:rPr>
          <w:rFonts w:ascii="Times New Roman" w:hAnsi="Times New Roman" w:cs="Times New Roman"/>
          <w:sz w:val="24"/>
          <w:szCs w:val="24"/>
          <w:lang w:val="id-ID"/>
        </w:rPr>
        <w:t xml:space="preserve"> </w:t>
      </w:r>
      <w:r w:rsidR="001C66B8" w:rsidRPr="008C0F1C">
        <w:rPr>
          <w:rFonts w:ascii="Times New Roman" w:hAnsi="Times New Roman" w:cs="Times New Roman"/>
          <w:noProof/>
          <w:sz w:val="24"/>
          <w:szCs w:val="24"/>
        </w:rPr>
        <w:t>(t=</w:t>
      </w:r>
      <w:r w:rsidRPr="008C0F1C">
        <w:rPr>
          <w:rFonts w:ascii="Times New Roman" w:eastAsia="Times New Roman" w:hAnsi="Times New Roman" w:cs="Times New Roman"/>
          <w:color w:val="000000"/>
          <w:sz w:val="24"/>
          <w:szCs w:val="24"/>
          <w:lang w:eastAsia="en-GB"/>
        </w:rPr>
        <w:t>0.520</w:t>
      </w:r>
      <w:r w:rsidR="001C66B8" w:rsidRPr="008C0F1C">
        <w:rPr>
          <w:rFonts w:ascii="Times New Roman" w:eastAsia="Times New Roman" w:hAnsi="Times New Roman" w:cs="Times New Roman"/>
          <w:color w:val="000000"/>
          <w:sz w:val="24"/>
          <w:szCs w:val="24"/>
          <w:lang w:eastAsia="en-MY"/>
        </w:rPr>
        <w:t>,</w:t>
      </w:r>
      <w:r w:rsidR="001C66B8" w:rsidRPr="008C0F1C">
        <w:rPr>
          <w:rFonts w:ascii="Times New Roman" w:hAnsi="Times New Roman" w:cs="Times New Roman"/>
          <w:noProof/>
          <w:sz w:val="24"/>
          <w:szCs w:val="24"/>
        </w:rPr>
        <w:t xml:space="preserve"> p-value=</w:t>
      </w:r>
      <w:r w:rsidRPr="008C0F1C">
        <w:rPr>
          <w:rFonts w:ascii="Times New Roman" w:eastAsia="Times New Roman" w:hAnsi="Times New Roman" w:cs="Times New Roman"/>
          <w:color w:val="000000"/>
          <w:sz w:val="24"/>
          <w:szCs w:val="24"/>
          <w:lang w:eastAsia="en-GB"/>
        </w:rPr>
        <w:t>0.006</w:t>
      </w:r>
      <w:r w:rsidR="001C66B8" w:rsidRPr="008C0F1C">
        <w:rPr>
          <w:rFonts w:ascii="Times New Roman" w:hAnsi="Times New Roman" w:cs="Times New Roman"/>
          <w:noProof/>
          <w:sz w:val="24"/>
          <w:szCs w:val="24"/>
        </w:rPr>
        <w:t xml:space="preserve">). The </w:t>
      </w:r>
      <w:r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board size has </w:t>
      </w:r>
      <w:r w:rsidR="001C66B8" w:rsidRPr="008C0F1C">
        <w:rPr>
          <w:rFonts w:ascii="Times New Roman" w:hAnsi="Times New Roman" w:cs="Times New Roman"/>
          <w:noProof/>
          <w:sz w:val="24"/>
          <w:szCs w:val="24"/>
        </w:rPr>
        <w:t xml:space="preserve">positive but important </w:t>
      </w:r>
      <w:r w:rsidRPr="008C0F1C">
        <w:rPr>
          <w:rFonts w:ascii="Times New Roman" w:hAnsi="Times New Roman" w:cs="Times New Roman"/>
          <w:noProof/>
          <w:sz w:val="24"/>
          <w:szCs w:val="24"/>
        </w:rPr>
        <w:t>connection</w:t>
      </w:r>
      <w:r w:rsidR="001C66B8" w:rsidRPr="008C0F1C">
        <w:rPr>
          <w:rFonts w:ascii="Times New Roman" w:hAnsi="Times New Roman" w:cs="Times New Roman"/>
          <w:noProof/>
          <w:sz w:val="24"/>
          <w:szCs w:val="24"/>
        </w:rPr>
        <w:t xml:space="preserve"> with </w:t>
      </w:r>
      <w:r w:rsidRPr="008C0F1C">
        <w:rPr>
          <w:rFonts w:ascii="Times New Roman" w:hAnsi="Times New Roman" w:cs="Times New Roman"/>
          <w:sz w:val="24"/>
          <w:szCs w:val="24"/>
        </w:rPr>
        <w:t>profitability</w:t>
      </w:r>
      <w:r w:rsidR="001C66B8" w:rsidRPr="008C0F1C">
        <w:rPr>
          <w:rFonts w:ascii="Times New Roman" w:hAnsi="Times New Roman" w:cs="Times New Roman"/>
          <w:sz w:val="24"/>
          <w:szCs w:val="24"/>
        </w:rPr>
        <w:t xml:space="preserve"> performance</w:t>
      </w:r>
      <w:r w:rsidR="001C66B8" w:rsidRPr="008C0F1C">
        <w:rPr>
          <w:rFonts w:ascii="Times New Roman" w:hAnsi="Times New Roman" w:cs="Times New Roman"/>
          <w:sz w:val="24"/>
          <w:szCs w:val="24"/>
          <w:lang w:val="id-ID"/>
        </w:rPr>
        <w:t xml:space="preserve">. </w:t>
      </w:r>
      <w:r w:rsidR="001C66B8" w:rsidRPr="008C0F1C">
        <w:rPr>
          <w:rFonts w:ascii="Times New Roman" w:hAnsi="Times New Roman" w:cs="Times New Roman"/>
          <w:noProof/>
          <w:sz w:val="24"/>
          <w:szCs w:val="24"/>
        </w:rPr>
        <w:t xml:space="preserve">As a finding, “hypothesis” H1 which forecasts that </w:t>
      </w:r>
      <w:r w:rsidR="00253EFF" w:rsidRPr="008C0F1C">
        <w:rPr>
          <w:rFonts w:ascii="Times New Roman" w:hAnsi="Times New Roman" w:cs="Times New Roman"/>
          <w:sz w:val="24"/>
          <w:szCs w:val="24"/>
        </w:rPr>
        <w:t>sustainability reporting</w:t>
      </w:r>
      <w:r w:rsidR="001C66B8" w:rsidRPr="008C0F1C">
        <w:rPr>
          <w:rFonts w:ascii="Times New Roman" w:hAnsi="Times New Roman" w:cs="Times New Roman"/>
          <w:noProof/>
          <w:sz w:val="24"/>
          <w:szCs w:val="24"/>
          <w:lang w:val="id-ID"/>
        </w:rPr>
        <w:t xml:space="preserve"> </w:t>
      </w:r>
      <w:r w:rsidR="001C66B8" w:rsidRPr="008C0F1C">
        <w:rPr>
          <w:rFonts w:ascii="Times New Roman" w:hAnsi="Times New Roman" w:cs="Times New Roman"/>
          <w:noProof/>
          <w:sz w:val="24"/>
          <w:szCs w:val="24"/>
          <w:lang w:val="en-US"/>
        </w:rPr>
        <w:t xml:space="preserve">is </w:t>
      </w:r>
      <w:r w:rsidR="001C66B8" w:rsidRPr="008C0F1C">
        <w:rPr>
          <w:rFonts w:ascii="Times New Roman" w:hAnsi="Times New Roman" w:cs="Times New Roman"/>
          <w:noProof/>
          <w:sz w:val="24"/>
          <w:szCs w:val="24"/>
        </w:rPr>
        <w:t xml:space="preserve"> positively linked to </w:t>
      </w:r>
      <w:r w:rsidR="00253EFF" w:rsidRPr="008C0F1C">
        <w:rPr>
          <w:rFonts w:ascii="Times New Roman" w:hAnsi="Times New Roman" w:cs="Times New Roman"/>
          <w:noProof/>
          <w:sz w:val="24"/>
          <w:szCs w:val="24"/>
        </w:rPr>
        <w:t xml:space="preserve">profitability </w:t>
      </w:r>
      <w:r w:rsidR="001C66B8" w:rsidRPr="008C0F1C">
        <w:rPr>
          <w:rFonts w:ascii="Times New Roman" w:hAnsi="Times New Roman" w:cs="Times New Roman"/>
          <w:noProof/>
          <w:sz w:val="24"/>
          <w:szCs w:val="24"/>
        </w:rPr>
        <w:t xml:space="preserve">performance.  </w:t>
      </w:r>
      <w:r w:rsidR="00253EFF" w:rsidRPr="008C0F1C">
        <w:rPr>
          <w:rFonts w:ascii="Times New Roman" w:hAnsi="Times New Roman" w:cs="Times New Roman"/>
          <w:color w:val="000000" w:themeColor="text1"/>
          <w:sz w:val="24"/>
          <w:szCs w:val="24"/>
          <w:lang w:eastAsia="en-MY"/>
        </w:rPr>
        <w:t>Malaysian</w:t>
      </w:r>
      <w:r w:rsidR="001C66B8" w:rsidRPr="008C0F1C">
        <w:rPr>
          <w:rFonts w:ascii="Times New Roman" w:hAnsi="Times New Roman" w:cs="Times New Roman"/>
          <w:color w:val="000000" w:themeColor="text1"/>
          <w:sz w:val="24"/>
          <w:szCs w:val="24"/>
          <w:lang w:eastAsia="en-MY"/>
        </w:rPr>
        <w:t xml:space="preserve"> regulators in </w:t>
      </w:r>
      <w:r w:rsidR="00253EFF" w:rsidRPr="008C0F1C">
        <w:rPr>
          <w:rFonts w:ascii="Times New Roman" w:hAnsi="Times New Roman" w:cs="Times New Roman"/>
          <w:color w:val="000000" w:themeColor="text1"/>
          <w:sz w:val="24"/>
          <w:szCs w:val="24"/>
          <w:lang w:eastAsia="en-MY"/>
        </w:rPr>
        <w:t>private placement</w:t>
      </w:r>
      <w:r w:rsidR="001C66B8" w:rsidRPr="008C0F1C">
        <w:rPr>
          <w:rFonts w:ascii="Times New Roman" w:hAnsi="Times New Roman" w:cs="Times New Roman"/>
          <w:color w:val="000000" w:themeColor="text1"/>
          <w:sz w:val="24"/>
          <w:szCs w:val="24"/>
          <w:lang w:eastAsia="en-MY"/>
        </w:rPr>
        <w:t xml:space="preserve"> sector could </w:t>
      </w:r>
      <w:r w:rsidR="00253EFF" w:rsidRPr="008C0F1C">
        <w:rPr>
          <w:rFonts w:ascii="Times New Roman" w:hAnsi="Times New Roman" w:cs="Times New Roman"/>
          <w:color w:val="000000" w:themeColor="text1"/>
          <w:sz w:val="24"/>
          <w:szCs w:val="24"/>
          <w:lang w:eastAsia="en-MY"/>
        </w:rPr>
        <w:t>development</w:t>
      </w:r>
      <w:r w:rsidR="001C66B8" w:rsidRPr="008C0F1C">
        <w:rPr>
          <w:rFonts w:ascii="Times New Roman" w:hAnsi="Times New Roman" w:cs="Times New Roman"/>
          <w:color w:val="000000" w:themeColor="text1"/>
          <w:sz w:val="24"/>
          <w:szCs w:val="24"/>
          <w:lang w:eastAsia="en-MY"/>
        </w:rPr>
        <w:t xml:space="preserve"> from these </w:t>
      </w:r>
      <w:r w:rsidR="00931ED0">
        <w:rPr>
          <w:rFonts w:ascii="Times New Roman" w:hAnsi="Times New Roman" w:cs="Times New Roman"/>
          <w:color w:val="000000" w:themeColor="text1"/>
          <w:sz w:val="24"/>
          <w:szCs w:val="24"/>
          <w:lang w:eastAsia="en-MY"/>
        </w:rPr>
        <w:t>results</w:t>
      </w:r>
      <w:r w:rsidR="001C66B8" w:rsidRPr="008C0F1C">
        <w:rPr>
          <w:rFonts w:ascii="Times New Roman" w:hAnsi="Times New Roman" w:cs="Times New Roman"/>
          <w:color w:val="000000" w:themeColor="text1"/>
          <w:sz w:val="24"/>
          <w:szCs w:val="24"/>
          <w:lang w:eastAsia="en-MY"/>
        </w:rPr>
        <w:t xml:space="preserve"> in their </w:t>
      </w:r>
      <w:r w:rsidR="00253EFF" w:rsidRPr="008C0F1C">
        <w:rPr>
          <w:rFonts w:ascii="Times New Roman" w:hAnsi="Times New Roman" w:cs="Times New Roman"/>
          <w:color w:val="000000" w:themeColor="text1"/>
          <w:sz w:val="24"/>
          <w:szCs w:val="24"/>
          <w:lang w:eastAsia="en-MY"/>
        </w:rPr>
        <w:t>attempt</w:t>
      </w:r>
      <w:r w:rsidR="001C66B8" w:rsidRPr="008C0F1C">
        <w:rPr>
          <w:rFonts w:ascii="Times New Roman" w:hAnsi="Times New Roman" w:cs="Times New Roman"/>
          <w:color w:val="000000" w:themeColor="text1"/>
          <w:sz w:val="24"/>
          <w:szCs w:val="24"/>
          <w:lang w:eastAsia="en-MY"/>
        </w:rPr>
        <w:t xml:space="preserve"> to </w:t>
      </w:r>
      <w:r w:rsidR="00931ED0" w:rsidRPr="008C0F1C">
        <w:rPr>
          <w:rFonts w:ascii="Times New Roman" w:hAnsi="Times New Roman" w:cs="Times New Roman"/>
          <w:color w:val="000000" w:themeColor="text1"/>
          <w:sz w:val="24"/>
          <w:szCs w:val="24"/>
          <w:lang w:eastAsia="en-MY"/>
        </w:rPr>
        <w:t>achieve</w:t>
      </w:r>
      <w:r w:rsidR="001C66B8" w:rsidRPr="008C0F1C">
        <w:rPr>
          <w:rFonts w:ascii="Times New Roman" w:hAnsi="Times New Roman" w:cs="Times New Roman"/>
          <w:color w:val="000000" w:themeColor="text1"/>
          <w:sz w:val="24"/>
          <w:szCs w:val="24"/>
          <w:lang w:eastAsia="en-MY"/>
        </w:rPr>
        <w:t xml:space="preserve"> </w:t>
      </w:r>
      <w:r w:rsidR="00253EFF" w:rsidRPr="008C0F1C">
        <w:rPr>
          <w:rFonts w:ascii="Times New Roman" w:hAnsi="Times New Roman" w:cs="Times New Roman"/>
          <w:color w:val="000000" w:themeColor="text1"/>
          <w:sz w:val="24"/>
          <w:szCs w:val="24"/>
          <w:lang w:eastAsia="en-MY"/>
        </w:rPr>
        <w:t>growth</w:t>
      </w:r>
      <w:r w:rsidR="001C66B8" w:rsidRPr="008C0F1C">
        <w:rPr>
          <w:rFonts w:ascii="Times New Roman" w:hAnsi="Times New Roman" w:cs="Times New Roman"/>
          <w:color w:val="000000" w:themeColor="text1"/>
          <w:sz w:val="24"/>
          <w:szCs w:val="24"/>
          <w:lang w:eastAsia="en-MY"/>
        </w:rPr>
        <w:t xml:space="preserve"> process on. </w:t>
      </w:r>
      <w:r w:rsidR="00253EFF" w:rsidRPr="008C0F1C">
        <w:rPr>
          <w:rFonts w:ascii="Times New Roman" w:hAnsi="Times New Roman" w:cs="Times New Roman"/>
          <w:color w:val="000000" w:themeColor="text1"/>
          <w:sz w:val="24"/>
          <w:szCs w:val="24"/>
          <w:lang w:eastAsia="en-MY"/>
        </w:rPr>
        <w:lastRenderedPageBreak/>
        <w:t>Furthermore</w:t>
      </w:r>
      <w:r w:rsidR="001C66B8" w:rsidRPr="008C0F1C">
        <w:rPr>
          <w:rFonts w:ascii="Times New Roman" w:hAnsi="Times New Roman" w:cs="Times New Roman"/>
          <w:color w:val="000000" w:themeColor="text1"/>
          <w:sz w:val="24"/>
          <w:szCs w:val="24"/>
          <w:lang w:eastAsia="en-MY"/>
        </w:rPr>
        <w:t xml:space="preserve">, the </w:t>
      </w:r>
      <w:r w:rsidR="00931ED0">
        <w:rPr>
          <w:rFonts w:ascii="Times New Roman" w:hAnsi="Times New Roman" w:cs="Times New Roman"/>
          <w:color w:val="000000" w:themeColor="text1"/>
          <w:sz w:val="24"/>
          <w:szCs w:val="24"/>
          <w:lang w:eastAsia="en-MY"/>
        </w:rPr>
        <w:t>findings</w:t>
      </w:r>
      <w:r w:rsidR="001C66B8" w:rsidRPr="008C0F1C">
        <w:rPr>
          <w:rFonts w:ascii="Times New Roman" w:hAnsi="Times New Roman" w:cs="Times New Roman"/>
          <w:color w:val="000000" w:themeColor="text1"/>
          <w:sz w:val="24"/>
          <w:szCs w:val="24"/>
          <w:lang w:eastAsia="en-MY"/>
        </w:rPr>
        <w:t xml:space="preserve"> of this </w:t>
      </w:r>
      <w:r w:rsidR="00931ED0">
        <w:rPr>
          <w:rFonts w:ascii="Times New Roman" w:hAnsi="Times New Roman" w:cs="Times New Roman"/>
          <w:color w:val="000000" w:themeColor="text1"/>
          <w:sz w:val="24"/>
          <w:szCs w:val="24"/>
          <w:lang w:eastAsia="en-MY"/>
        </w:rPr>
        <w:t>research</w:t>
      </w:r>
      <w:r w:rsidR="001C66B8" w:rsidRPr="008C0F1C">
        <w:rPr>
          <w:rFonts w:ascii="Times New Roman" w:hAnsi="Times New Roman" w:cs="Times New Roman"/>
          <w:color w:val="000000" w:themeColor="text1"/>
          <w:sz w:val="24"/>
          <w:szCs w:val="24"/>
          <w:lang w:eastAsia="en-MY"/>
        </w:rPr>
        <w:t xml:space="preserve"> can also be </w:t>
      </w:r>
      <w:r w:rsidR="00253EFF" w:rsidRPr="008C0F1C">
        <w:rPr>
          <w:rFonts w:ascii="Times New Roman" w:hAnsi="Times New Roman" w:cs="Times New Roman"/>
          <w:color w:val="000000" w:themeColor="text1"/>
          <w:sz w:val="24"/>
          <w:szCs w:val="24"/>
          <w:lang w:eastAsia="en-MY"/>
        </w:rPr>
        <w:t>used</w:t>
      </w:r>
      <w:r w:rsidR="001C66B8" w:rsidRPr="008C0F1C">
        <w:rPr>
          <w:rFonts w:ascii="Times New Roman" w:hAnsi="Times New Roman" w:cs="Times New Roman"/>
          <w:color w:val="000000" w:themeColor="text1"/>
          <w:sz w:val="24"/>
          <w:szCs w:val="24"/>
          <w:lang w:eastAsia="en-MY"/>
        </w:rPr>
        <w:t xml:space="preserve"> to define </w:t>
      </w:r>
      <w:r w:rsidR="00253EFF" w:rsidRPr="008C0F1C">
        <w:rPr>
          <w:rFonts w:ascii="Times New Roman" w:hAnsi="Times New Roman" w:cs="Times New Roman"/>
          <w:color w:val="000000" w:themeColor="text1"/>
          <w:sz w:val="24"/>
          <w:szCs w:val="24"/>
          <w:lang w:eastAsia="en-MY"/>
        </w:rPr>
        <w:t>influence</w:t>
      </w:r>
      <w:r w:rsidR="001C66B8" w:rsidRPr="008C0F1C">
        <w:rPr>
          <w:rFonts w:ascii="Times New Roman" w:hAnsi="Times New Roman" w:cs="Times New Roman"/>
          <w:sz w:val="24"/>
          <w:szCs w:val="24"/>
        </w:rPr>
        <w:t xml:space="preserve"> </w:t>
      </w:r>
      <w:r w:rsidR="00253EFF" w:rsidRPr="008C0F1C">
        <w:rPr>
          <w:rFonts w:ascii="Times New Roman" w:hAnsi="Times New Roman" w:cs="Times New Roman"/>
          <w:sz w:val="24"/>
          <w:szCs w:val="24"/>
        </w:rPr>
        <w:t>sustainability reporting</w:t>
      </w:r>
      <w:r w:rsidR="001C66B8" w:rsidRPr="008C0F1C">
        <w:rPr>
          <w:rFonts w:ascii="Times New Roman" w:hAnsi="Times New Roman" w:cs="Times New Roman"/>
          <w:color w:val="000000" w:themeColor="text1"/>
          <w:sz w:val="24"/>
          <w:szCs w:val="24"/>
          <w:lang w:eastAsia="en-MY"/>
        </w:rPr>
        <w:t>.</w:t>
      </w:r>
      <w:r w:rsidR="001C66B8" w:rsidRPr="008C0F1C">
        <w:rPr>
          <w:rFonts w:ascii="Times New Roman" w:hAnsi="Times New Roman" w:cs="Times New Roman"/>
          <w:noProof/>
          <w:sz w:val="24"/>
          <w:szCs w:val="24"/>
        </w:rPr>
        <w:t xml:space="preserve">  </w:t>
      </w:r>
    </w:p>
    <w:p w14:paraId="7438E53E" w14:textId="77777777" w:rsidR="006E10EC" w:rsidRPr="008C0F1C" w:rsidRDefault="006E10EC" w:rsidP="00E22C01">
      <w:pPr>
        <w:spacing w:after="0" w:line="360" w:lineRule="auto"/>
        <w:jc w:val="both"/>
        <w:rPr>
          <w:rFonts w:ascii="Times New Roman" w:hAnsi="Times New Roman" w:cs="Times New Roman"/>
          <w:noProof/>
          <w:sz w:val="24"/>
          <w:szCs w:val="24"/>
        </w:rPr>
      </w:pPr>
    </w:p>
    <w:p w14:paraId="45BF8039" w14:textId="77777777" w:rsidR="007E66E4" w:rsidRPr="008C0F1C" w:rsidRDefault="00076E0C" w:rsidP="00E22C01">
      <w:pPr>
        <w:spacing w:after="0" w:line="360" w:lineRule="auto"/>
        <w:jc w:val="both"/>
        <w:rPr>
          <w:rFonts w:ascii="Times New Roman" w:hAnsi="Times New Roman" w:cs="Times New Roman"/>
          <w:sz w:val="24"/>
          <w:szCs w:val="24"/>
        </w:rPr>
      </w:pPr>
      <w:r w:rsidRPr="008C0F1C">
        <w:rPr>
          <w:rFonts w:ascii="Times New Roman" w:hAnsi="Times New Roman" w:cs="Times New Roman"/>
          <w:sz w:val="24"/>
          <w:szCs w:val="24"/>
        </w:rPr>
        <w:t>Table 4 the regression test</w:t>
      </w:r>
    </w:p>
    <w:tbl>
      <w:tblPr>
        <w:tblW w:w="68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876"/>
        <w:gridCol w:w="993"/>
        <w:gridCol w:w="992"/>
        <w:gridCol w:w="850"/>
      </w:tblGrid>
      <w:tr w:rsidR="007E66E4" w:rsidRPr="008C0F1C" w14:paraId="30F289A9" w14:textId="77777777" w:rsidTr="00995D34">
        <w:trPr>
          <w:trHeight w:val="582"/>
        </w:trPr>
        <w:tc>
          <w:tcPr>
            <w:tcW w:w="3108" w:type="dxa"/>
            <w:vAlign w:val="center"/>
            <w:hideMark/>
          </w:tcPr>
          <w:p w14:paraId="5EA6D88E" w14:textId="77777777" w:rsidR="007E66E4" w:rsidRPr="00995D34" w:rsidRDefault="00995D34" w:rsidP="008C0F1C">
            <w:pPr>
              <w:spacing w:after="0"/>
              <w:jc w:val="both"/>
              <w:rPr>
                <w:rFonts w:ascii="Times New Roman" w:eastAsia="Times New Roman" w:hAnsi="Times New Roman" w:cs="Times New Roman"/>
                <w:b/>
                <w:bCs/>
                <w:color w:val="000000"/>
                <w:lang w:eastAsia="en-GB"/>
              </w:rPr>
            </w:pPr>
            <w:r w:rsidRPr="00995D34">
              <w:rPr>
                <w:rFonts w:ascii="Times New Roman" w:eastAsia="Times New Roman" w:hAnsi="Times New Roman" w:cs="Times New Roman"/>
                <w:b/>
                <w:bCs/>
                <w:color w:val="000000"/>
                <w:lang w:eastAsia="en-GB"/>
              </w:rPr>
              <w:t xml:space="preserve">Variables </w:t>
            </w:r>
          </w:p>
        </w:tc>
        <w:tc>
          <w:tcPr>
            <w:tcW w:w="876" w:type="dxa"/>
            <w:vAlign w:val="center"/>
            <w:hideMark/>
          </w:tcPr>
          <w:p w14:paraId="41CEB539"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Coef.</w:t>
            </w:r>
          </w:p>
        </w:tc>
        <w:tc>
          <w:tcPr>
            <w:tcW w:w="993" w:type="dxa"/>
            <w:vAlign w:val="center"/>
            <w:hideMark/>
          </w:tcPr>
          <w:p w14:paraId="320B2C4A"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Std. Err.</w:t>
            </w:r>
          </w:p>
        </w:tc>
        <w:tc>
          <w:tcPr>
            <w:tcW w:w="992" w:type="dxa"/>
            <w:vAlign w:val="center"/>
            <w:hideMark/>
          </w:tcPr>
          <w:p w14:paraId="71AEF1E4"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t-stat</w:t>
            </w:r>
          </w:p>
        </w:tc>
        <w:tc>
          <w:tcPr>
            <w:tcW w:w="850" w:type="dxa"/>
            <w:vAlign w:val="center"/>
            <w:hideMark/>
          </w:tcPr>
          <w:p w14:paraId="5F829DF4" w14:textId="77777777" w:rsidR="007E66E4" w:rsidRPr="00995D34" w:rsidRDefault="007E66E4" w:rsidP="008C0F1C">
            <w:pPr>
              <w:spacing w:after="0"/>
              <w:jc w:val="both"/>
              <w:rPr>
                <w:rFonts w:ascii="Times New Roman" w:eastAsia="Times New Roman" w:hAnsi="Times New Roman" w:cs="Times New Roman"/>
                <w:b/>
                <w:bCs/>
                <w:color w:val="000000" w:themeColor="text1"/>
              </w:rPr>
            </w:pPr>
            <w:r w:rsidRPr="00995D34">
              <w:rPr>
                <w:rFonts w:ascii="Times New Roman" w:eastAsia="Times New Roman" w:hAnsi="Times New Roman" w:cs="Times New Roman"/>
                <w:b/>
                <w:bCs/>
                <w:color w:val="000000" w:themeColor="text1"/>
              </w:rPr>
              <w:t>sig</w:t>
            </w:r>
          </w:p>
        </w:tc>
      </w:tr>
      <w:tr w:rsidR="007E66E4" w:rsidRPr="008C0F1C" w14:paraId="443C4CD9" w14:textId="77777777" w:rsidTr="00995D34">
        <w:trPr>
          <w:trHeight w:val="345"/>
        </w:trPr>
        <w:tc>
          <w:tcPr>
            <w:tcW w:w="3108" w:type="dxa"/>
            <w:vAlign w:val="center"/>
            <w:hideMark/>
          </w:tcPr>
          <w:p w14:paraId="6397E113"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Sustainability reporting</w:t>
            </w:r>
          </w:p>
        </w:tc>
        <w:tc>
          <w:tcPr>
            <w:tcW w:w="876" w:type="dxa"/>
            <w:vAlign w:val="center"/>
            <w:hideMark/>
          </w:tcPr>
          <w:p w14:paraId="54A2771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0.005</w:t>
            </w:r>
          </w:p>
        </w:tc>
        <w:tc>
          <w:tcPr>
            <w:tcW w:w="993" w:type="dxa"/>
            <w:vAlign w:val="center"/>
            <w:hideMark/>
          </w:tcPr>
          <w:p w14:paraId="77BF510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0.009</w:t>
            </w:r>
          </w:p>
        </w:tc>
        <w:tc>
          <w:tcPr>
            <w:tcW w:w="992" w:type="dxa"/>
            <w:vAlign w:val="center"/>
            <w:hideMark/>
          </w:tcPr>
          <w:p w14:paraId="01941858"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0.520</w:t>
            </w:r>
          </w:p>
        </w:tc>
        <w:tc>
          <w:tcPr>
            <w:tcW w:w="850" w:type="dxa"/>
            <w:vAlign w:val="center"/>
            <w:hideMark/>
          </w:tcPr>
          <w:p w14:paraId="29768E42"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0.006</w:t>
            </w:r>
          </w:p>
        </w:tc>
      </w:tr>
      <w:tr w:rsidR="007E66E4" w:rsidRPr="008C0F1C" w14:paraId="2AF03B6A" w14:textId="77777777" w:rsidTr="00995D34">
        <w:trPr>
          <w:trHeight w:val="289"/>
        </w:trPr>
        <w:tc>
          <w:tcPr>
            <w:tcW w:w="3108" w:type="dxa"/>
            <w:vAlign w:val="center"/>
            <w:hideMark/>
          </w:tcPr>
          <w:p w14:paraId="585D0220" w14:textId="77777777" w:rsidR="007E66E4" w:rsidRPr="00995D34" w:rsidRDefault="007E66E4" w:rsidP="008C0F1C">
            <w:pPr>
              <w:spacing w:after="0"/>
              <w:jc w:val="both"/>
              <w:rPr>
                <w:rFonts w:ascii="Times New Roman" w:eastAsia="Times New Roman" w:hAnsi="Times New Roman" w:cs="Times New Roman"/>
                <w:bCs/>
                <w:color w:val="000000" w:themeColor="text1"/>
              </w:rPr>
            </w:pPr>
            <w:r w:rsidRPr="00995D34">
              <w:rPr>
                <w:rFonts w:ascii="Times New Roman" w:eastAsia="Times New Roman" w:hAnsi="Times New Roman" w:cs="Times New Roman"/>
                <w:bCs/>
                <w:color w:val="000000" w:themeColor="text1"/>
              </w:rPr>
              <w:t>Artificial intelligence</w:t>
            </w:r>
          </w:p>
        </w:tc>
        <w:tc>
          <w:tcPr>
            <w:tcW w:w="876" w:type="dxa"/>
            <w:vAlign w:val="center"/>
            <w:hideMark/>
          </w:tcPr>
          <w:p w14:paraId="03276D54"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0.000</w:t>
            </w:r>
          </w:p>
        </w:tc>
        <w:tc>
          <w:tcPr>
            <w:tcW w:w="993" w:type="dxa"/>
            <w:vAlign w:val="center"/>
            <w:hideMark/>
          </w:tcPr>
          <w:p w14:paraId="1A99F1F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0.000</w:t>
            </w:r>
          </w:p>
        </w:tc>
        <w:tc>
          <w:tcPr>
            <w:tcW w:w="992" w:type="dxa"/>
            <w:vAlign w:val="center"/>
            <w:hideMark/>
          </w:tcPr>
          <w:p w14:paraId="1EE4E216"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0.260</w:t>
            </w:r>
          </w:p>
        </w:tc>
        <w:tc>
          <w:tcPr>
            <w:tcW w:w="850" w:type="dxa"/>
            <w:vAlign w:val="center"/>
            <w:hideMark/>
          </w:tcPr>
          <w:p w14:paraId="4DC21D70"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0.007</w:t>
            </w:r>
          </w:p>
        </w:tc>
      </w:tr>
      <w:tr w:rsidR="007E66E4" w:rsidRPr="008C0F1C" w14:paraId="1EF7192D" w14:textId="77777777" w:rsidTr="00995D34">
        <w:trPr>
          <w:trHeight w:val="255"/>
        </w:trPr>
        <w:tc>
          <w:tcPr>
            <w:tcW w:w="3108" w:type="dxa"/>
            <w:hideMark/>
          </w:tcPr>
          <w:p w14:paraId="5D24104C" w14:textId="77777777" w:rsidR="007E66E4" w:rsidRPr="00995D34" w:rsidRDefault="007E66E4" w:rsidP="00995D34">
            <w:pPr>
              <w:spacing w:after="0"/>
              <w:jc w:val="both"/>
              <w:rPr>
                <w:rFonts w:ascii="Times New Roman" w:hAnsi="Times New Roman" w:cs="Times New Roman"/>
                <w:lang w:val="en-US"/>
              </w:rPr>
            </w:pPr>
            <w:r w:rsidRPr="00995D34">
              <w:rPr>
                <w:rFonts w:ascii="Times New Roman" w:hAnsi="Times New Roman" w:cs="Times New Roman"/>
                <w:lang w:val="en-US"/>
              </w:rPr>
              <w:t>Company age</w:t>
            </w:r>
          </w:p>
        </w:tc>
        <w:tc>
          <w:tcPr>
            <w:tcW w:w="876" w:type="dxa"/>
            <w:vAlign w:val="center"/>
            <w:hideMark/>
          </w:tcPr>
          <w:p w14:paraId="4B9215B1"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0.003</w:t>
            </w:r>
          </w:p>
        </w:tc>
        <w:tc>
          <w:tcPr>
            <w:tcW w:w="993" w:type="dxa"/>
            <w:vAlign w:val="center"/>
            <w:hideMark/>
          </w:tcPr>
          <w:p w14:paraId="3E56F839"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0.021</w:t>
            </w:r>
          </w:p>
        </w:tc>
        <w:tc>
          <w:tcPr>
            <w:tcW w:w="992" w:type="dxa"/>
            <w:vAlign w:val="center"/>
            <w:hideMark/>
          </w:tcPr>
          <w:p w14:paraId="297D8324"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0.130</w:t>
            </w:r>
          </w:p>
        </w:tc>
        <w:tc>
          <w:tcPr>
            <w:tcW w:w="850" w:type="dxa"/>
            <w:vAlign w:val="center"/>
            <w:hideMark/>
          </w:tcPr>
          <w:p w14:paraId="4F1CCD26"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0.008</w:t>
            </w:r>
          </w:p>
        </w:tc>
      </w:tr>
      <w:tr w:rsidR="007E66E4" w:rsidRPr="008C0F1C" w14:paraId="07A736AF" w14:textId="77777777" w:rsidTr="00995D34">
        <w:trPr>
          <w:trHeight w:val="231"/>
        </w:trPr>
        <w:tc>
          <w:tcPr>
            <w:tcW w:w="3108" w:type="dxa"/>
            <w:hideMark/>
          </w:tcPr>
          <w:p w14:paraId="088D9C2F" w14:textId="77777777" w:rsidR="007E66E4" w:rsidRPr="00995D34" w:rsidRDefault="007E66E4" w:rsidP="00995D34">
            <w:pPr>
              <w:spacing w:after="0"/>
              <w:jc w:val="both"/>
              <w:rPr>
                <w:rFonts w:ascii="Times New Roman" w:hAnsi="Times New Roman" w:cs="Times New Roman"/>
              </w:rPr>
            </w:pPr>
            <w:r w:rsidRPr="00995D34">
              <w:rPr>
                <w:rFonts w:ascii="Times New Roman" w:hAnsi="Times New Roman" w:cs="Times New Roman"/>
              </w:rPr>
              <w:t>Board size</w:t>
            </w:r>
          </w:p>
        </w:tc>
        <w:tc>
          <w:tcPr>
            <w:tcW w:w="876" w:type="dxa"/>
            <w:vAlign w:val="center"/>
            <w:hideMark/>
          </w:tcPr>
          <w:p w14:paraId="3BAD5978"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0.014</w:t>
            </w:r>
          </w:p>
        </w:tc>
        <w:tc>
          <w:tcPr>
            <w:tcW w:w="993" w:type="dxa"/>
            <w:vAlign w:val="center"/>
            <w:hideMark/>
          </w:tcPr>
          <w:p w14:paraId="044E1262"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0.010</w:t>
            </w:r>
          </w:p>
        </w:tc>
        <w:tc>
          <w:tcPr>
            <w:tcW w:w="992" w:type="dxa"/>
            <w:vAlign w:val="center"/>
            <w:hideMark/>
          </w:tcPr>
          <w:p w14:paraId="4223FF83"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1.320</w:t>
            </w:r>
          </w:p>
        </w:tc>
        <w:tc>
          <w:tcPr>
            <w:tcW w:w="850" w:type="dxa"/>
            <w:vAlign w:val="center"/>
            <w:hideMark/>
          </w:tcPr>
          <w:p w14:paraId="7A0E0A1F" w14:textId="77777777" w:rsidR="007E66E4" w:rsidRPr="00995D34" w:rsidRDefault="007E66E4" w:rsidP="00995D34">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0.001</w:t>
            </w:r>
          </w:p>
        </w:tc>
      </w:tr>
      <w:tr w:rsidR="007E66E4" w:rsidRPr="008C0F1C" w14:paraId="4E913D11" w14:textId="77777777" w:rsidTr="00995D34">
        <w:trPr>
          <w:trHeight w:val="289"/>
        </w:trPr>
        <w:tc>
          <w:tcPr>
            <w:tcW w:w="3108" w:type="dxa"/>
            <w:vAlign w:val="center"/>
            <w:hideMark/>
          </w:tcPr>
          <w:p w14:paraId="34E98EF2" w14:textId="77777777" w:rsidR="007E66E4" w:rsidRPr="00995D34" w:rsidRDefault="006E10EC"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Constant</w:t>
            </w:r>
          </w:p>
        </w:tc>
        <w:tc>
          <w:tcPr>
            <w:tcW w:w="876" w:type="dxa"/>
            <w:vAlign w:val="center"/>
            <w:hideMark/>
          </w:tcPr>
          <w:p w14:paraId="7F1DBCA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0.155</w:t>
            </w:r>
          </w:p>
        </w:tc>
        <w:tc>
          <w:tcPr>
            <w:tcW w:w="993" w:type="dxa"/>
            <w:vAlign w:val="center"/>
            <w:hideMark/>
          </w:tcPr>
          <w:p w14:paraId="32DBD565"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0.086</w:t>
            </w:r>
          </w:p>
        </w:tc>
        <w:tc>
          <w:tcPr>
            <w:tcW w:w="992" w:type="dxa"/>
            <w:vAlign w:val="center"/>
            <w:hideMark/>
          </w:tcPr>
          <w:p w14:paraId="36966579"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1.800</w:t>
            </w:r>
          </w:p>
        </w:tc>
        <w:tc>
          <w:tcPr>
            <w:tcW w:w="850" w:type="dxa"/>
            <w:vAlign w:val="center"/>
            <w:hideMark/>
          </w:tcPr>
          <w:p w14:paraId="42BFAE5F"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0.074</w:t>
            </w:r>
          </w:p>
        </w:tc>
      </w:tr>
      <w:tr w:rsidR="007E66E4" w:rsidRPr="008C0F1C" w14:paraId="34457D87" w14:textId="77777777" w:rsidTr="00995D34">
        <w:trPr>
          <w:trHeight w:val="289"/>
        </w:trPr>
        <w:tc>
          <w:tcPr>
            <w:tcW w:w="3108" w:type="dxa"/>
            <w:vAlign w:val="center"/>
          </w:tcPr>
          <w:p w14:paraId="34E084C0"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Sample size</w:t>
            </w:r>
          </w:p>
        </w:tc>
        <w:tc>
          <w:tcPr>
            <w:tcW w:w="876" w:type="dxa"/>
            <w:vAlign w:val="center"/>
          </w:tcPr>
          <w:p w14:paraId="24518FD8"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118</w:t>
            </w:r>
          </w:p>
        </w:tc>
        <w:tc>
          <w:tcPr>
            <w:tcW w:w="993" w:type="dxa"/>
            <w:vAlign w:val="center"/>
          </w:tcPr>
          <w:p w14:paraId="68081FFE"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1AC03AE7"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5BA06B69"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785E9A64" w14:textId="77777777" w:rsidTr="00995D34">
        <w:trPr>
          <w:trHeight w:val="289"/>
        </w:trPr>
        <w:tc>
          <w:tcPr>
            <w:tcW w:w="3108" w:type="dxa"/>
            <w:vAlign w:val="center"/>
          </w:tcPr>
          <w:p w14:paraId="68ED6A79"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rPr>
              <w:t>R-squared</w:t>
            </w:r>
            <w:r w:rsidRPr="00995D34">
              <w:rPr>
                <w:rFonts w:ascii="Times New Roman" w:eastAsia="Times New Roman" w:hAnsi="Times New Roman" w:cs="Times New Roman"/>
                <w:color w:val="000000" w:themeColor="text1"/>
                <w:lang w:eastAsia="en-MY"/>
              </w:rPr>
              <w:t xml:space="preserve"> (%)</w:t>
            </w:r>
          </w:p>
        </w:tc>
        <w:tc>
          <w:tcPr>
            <w:tcW w:w="876" w:type="dxa"/>
            <w:vAlign w:val="center"/>
          </w:tcPr>
          <w:p w14:paraId="771A9A44"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0.0183</w:t>
            </w:r>
          </w:p>
        </w:tc>
        <w:tc>
          <w:tcPr>
            <w:tcW w:w="993" w:type="dxa"/>
            <w:vAlign w:val="center"/>
          </w:tcPr>
          <w:p w14:paraId="529D1BA3"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703A1CA5"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0069DD62"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30C67899" w14:textId="77777777" w:rsidTr="00995D34">
        <w:trPr>
          <w:trHeight w:val="289"/>
        </w:trPr>
        <w:tc>
          <w:tcPr>
            <w:tcW w:w="3108" w:type="dxa"/>
          </w:tcPr>
          <w:p w14:paraId="6055EB75"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Adjusted R2 (%)</w:t>
            </w:r>
          </w:p>
        </w:tc>
        <w:tc>
          <w:tcPr>
            <w:tcW w:w="876" w:type="dxa"/>
            <w:vAlign w:val="center"/>
          </w:tcPr>
          <w:p w14:paraId="5B36DCC4" w14:textId="77777777" w:rsidR="007E66E4" w:rsidRPr="00995D34" w:rsidRDefault="007E66E4" w:rsidP="008C0F1C">
            <w:pPr>
              <w:spacing w:after="0"/>
              <w:jc w:val="both"/>
              <w:rPr>
                <w:rFonts w:ascii="Times New Roman" w:eastAsia="Times New Roman" w:hAnsi="Times New Roman" w:cs="Times New Roman"/>
                <w:color w:val="000000"/>
                <w:lang w:val="en-US" w:eastAsia="en-GB"/>
              </w:rPr>
            </w:pPr>
            <w:r w:rsidRPr="00995D34">
              <w:rPr>
                <w:rFonts w:ascii="Times New Roman" w:eastAsia="Times New Roman" w:hAnsi="Times New Roman" w:cs="Times New Roman"/>
                <w:color w:val="000000"/>
                <w:lang w:val="en-US" w:eastAsia="en-GB"/>
              </w:rPr>
              <w:t>0.018</w:t>
            </w:r>
          </w:p>
        </w:tc>
        <w:tc>
          <w:tcPr>
            <w:tcW w:w="993" w:type="dxa"/>
            <w:vAlign w:val="center"/>
          </w:tcPr>
          <w:p w14:paraId="62C02F4E"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01E3B6F4"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17EE6C89"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r w:rsidR="007E66E4" w:rsidRPr="008C0F1C" w14:paraId="51EA9C74" w14:textId="77777777" w:rsidTr="00995D34">
        <w:trPr>
          <w:trHeight w:val="289"/>
        </w:trPr>
        <w:tc>
          <w:tcPr>
            <w:tcW w:w="3108" w:type="dxa"/>
            <w:vAlign w:val="center"/>
          </w:tcPr>
          <w:p w14:paraId="490D523C" w14:textId="77777777" w:rsidR="007E66E4" w:rsidRPr="00995D34" w:rsidRDefault="007E66E4" w:rsidP="008C0F1C">
            <w:pPr>
              <w:spacing w:after="0"/>
              <w:jc w:val="both"/>
              <w:rPr>
                <w:rFonts w:ascii="Times New Roman" w:eastAsia="Times New Roman" w:hAnsi="Times New Roman" w:cs="Times New Roman"/>
                <w:color w:val="000000" w:themeColor="text1"/>
                <w:lang w:eastAsia="en-MY"/>
              </w:rPr>
            </w:pPr>
            <w:r w:rsidRPr="00995D34">
              <w:rPr>
                <w:rFonts w:ascii="Times New Roman" w:eastAsia="Times New Roman" w:hAnsi="Times New Roman" w:cs="Times New Roman"/>
                <w:color w:val="000000" w:themeColor="text1"/>
                <w:lang w:eastAsia="en-MY"/>
              </w:rPr>
              <w:t>F-value</w:t>
            </w:r>
          </w:p>
        </w:tc>
        <w:tc>
          <w:tcPr>
            <w:tcW w:w="876" w:type="dxa"/>
            <w:vAlign w:val="center"/>
          </w:tcPr>
          <w:p w14:paraId="1F189AAB" w14:textId="77777777" w:rsidR="007E66E4" w:rsidRPr="00995D34" w:rsidRDefault="007E66E4" w:rsidP="008C0F1C">
            <w:pPr>
              <w:spacing w:after="0"/>
              <w:jc w:val="both"/>
              <w:rPr>
                <w:rFonts w:ascii="Times New Roman" w:eastAsia="Times New Roman" w:hAnsi="Times New Roman" w:cs="Times New Roman"/>
                <w:color w:val="000000"/>
                <w:lang w:eastAsia="en-GB"/>
              </w:rPr>
            </w:pPr>
            <w:r w:rsidRPr="00995D34">
              <w:rPr>
                <w:rFonts w:ascii="Times New Roman" w:eastAsia="Times New Roman" w:hAnsi="Times New Roman" w:cs="Times New Roman"/>
                <w:color w:val="000000"/>
                <w:lang w:eastAsia="en-GB"/>
              </w:rPr>
              <w:t>0.726</w:t>
            </w:r>
          </w:p>
        </w:tc>
        <w:tc>
          <w:tcPr>
            <w:tcW w:w="993" w:type="dxa"/>
            <w:vAlign w:val="center"/>
          </w:tcPr>
          <w:p w14:paraId="0DF267EB"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992" w:type="dxa"/>
            <w:vAlign w:val="center"/>
          </w:tcPr>
          <w:p w14:paraId="27895506"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c>
          <w:tcPr>
            <w:tcW w:w="850" w:type="dxa"/>
            <w:vAlign w:val="center"/>
          </w:tcPr>
          <w:p w14:paraId="5A8F98ED" w14:textId="77777777" w:rsidR="007E66E4" w:rsidRPr="00995D34" w:rsidRDefault="007E66E4" w:rsidP="008C0F1C">
            <w:pPr>
              <w:spacing w:after="0"/>
              <w:jc w:val="both"/>
              <w:rPr>
                <w:rFonts w:ascii="Times New Roman" w:eastAsia="Times New Roman" w:hAnsi="Times New Roman" w:cs="Times New Roman"/>
                <w:color w:val="000000"/>
                <w:lang w:eastAsia="en-GB"/>
              </w:rPr>
            </w:pPr>
          </w:p>
        </w:tc>
      </w:tr>
    </w:tbl>
    <w:p w14:paraId="3080FE9C" w14:textId="77777777" w:rsidR="00120969" w:rsidRPr="008C0F1C" w:rsidRDefault="00120969" w:rsidP="00E22C01">
      <w:pPr>
        <w:jc w:val="both"/>
        <w:rPr>
          <w:rFonts w:ascii="Times New Roman" w:hAnsi="Times New Roman" w:cs="Times New Roman"/>
          <w:sz w:val="24"/>
          <w:szCs w:val="24"/>
          <w:lang w:bidi="ar-IQ"/>
        </w:rPr>
      </w:pPr>
    </w:p>
    <w:p w14:paraId="5FB472CC" w14:textId="77777777" w:rsidR="00C70075" w:rsidRPr="008C0F1C" w:rsidRDefault="00357364" w:rsidP="00931ED0">
      <w:pPr>
        <w:spacing w:after="0"/>
        <w:jc w:val="both"/>
        <w:rPr>
          <w:rFonts w:ascii="Times New Roman" w:hAnsi="Times New Roman" w:cs="Times New Roman"/>
          <w:sz w:val="24"/>
          <w:szCs w:val="24"/>
          <w:lang w:val="en-US" w:bidi="ar-IQ"/>
        </w:rPr>
      </w:pPr>
      <w:r w:rsidRPr="008C0F1C">
        <w:rPr>
          <w:rFonts w:ascii="Times New Roman" w:hAnsi="Times New Roman" w:cs="Times New Roman"/>
          <w:sz w:val="24"/>
          <w:szCs w:val="24"/>
          <w:lang w:bidi="ar-IQ"/>
        </w:rPr>
        <w:t xml:space="preserve">Results of the relationship </w:t>
      </w:r>
      <w:r w:rsidR="00931ED0">
        <w:rPr>
          <w:rFonts w:ascii="Times New Roman" w:hAnsi="Times New Roman" w:cs="Times New Roman"/>
          <w:sz w:val="24"/>
          <w:szCs w:val="24"/>
          <w:lang w:bidi="ar-IQ"/>
        </w:rPr>
        <w:t>among</w:t>
      </w:r>
      <w:r w:rsidRPr="008C0F1C">
        <w:rPr>
          <w:rFonts w:ascii="Times New Roman" w:hAnsi="Times New Roman" w:cs="Times New Roman"/>
          <w:sz w:val="24"/>
          <w:szCs w:val="24"/>
          <w:lang w:bidi="ar-IQ"/>
        </w:rPr>
        <w:t xml:space="preserve"> sustainability reporting and </w:t>
      </w:r>
      <w:r w:rsidR="006E10EC" w:rsidRPr="008C0F1C">
        <w:rPr>
          <w:rFonts w:ascii="Times New Roman" w:hAnsi="Times New Roman" w:cs="Times New Roman"/>
          <w:sz w:val="24"/>
          <w:szCs w:val="24"/>
          <w:lang w:bidi="ar-IQ"/>
        </w:rPr>
        <w:t>profitability performance o</w:t>
      </w:r>
      <w:r w:rsidRPr="008C0F1C">
        <w:rPr>
          <w:rFonts w:ascii="Times New Roman" w:hAnsi="Times New Roman" w:cs="Times New Roman"/>
          <w:sz w:val="24"/>
          <w:szCs w:val="24"/>
          <w:lang w:bidi="ar-IQ"/>
        </w:rPr>
        <w:t xml:space="preserve">verall positive impact. Most studies have found that companies that issue transparent and reliable sustainability reports tend to achieve better profitability performance in the medium and long </w:t>
      </w:r>
      <w:r w:rsidR="00931ED0">
        <w:rPr>
          <w:rFonts w:ascii="Times New Roman" w:hAnsi="Times New Roman" w:cs="Times New Roman"/>
          <w:sz w:val="24"/>
          <w:szCs w:val="24"/>
          <w:lang w:bidi="ar-IQ"/>
        </w:rPr>
        <w:t>run</w:t>
      </w:r>
      <w:r w:rsidRPr="008C0F1C">
        <w:rPr>
          <w:rFonts w:ascii="Times New Roman" w:hAnsi="Times New Roman" w:cs="Times New Roman"/>
          <w:sz w:val="24"/>
          <w:szCs w:val="24"/>
          <w:lang w:bidi="ar-IQ"/>
        </w:rPr>
        <w:t>. Sustainability reports enhance the company's image and reputation, which attracts investors and customers. Improve operational efficiency and reduce costs. Implementing sustainability initiatives reflected in reports leads to improved resource efficiency and reduced waste, which positively impacts profits. Increased investor and financial market confidence. Companies that demonstrate a commitment to sustainability are more attractive to investors, resulting in lower capital costs and improved financial performance and profitability. The impact varies by sector and company size. The impact of sustainability reporting on earnings may vary across sectors. For example, heavy industrial sectors may face greater challenges in implementing sustainability initiatives, while service sectors may benefit more quickly. The existence of a non-linear or complex relationship. Some studies have shown that an excessive focus on sustainability without clear strategies may pressure short-term profits, especial</w:t>
      </w:r>
      <w:r w:rsidR="006E10EC" w:rsidRPr="008C0F1C">
        <w:rPr>
          <w:rFonts w:ascii="Times New Roman" w:hAnsi="Times New Roman" w:cs="Times New Roman"/>
          <w:sz w:val="24"/>
          <w:szCs w:val="24"/>
          <w:lang w:bidi="ar-IQ"/>
        </w:rPr>
        <w:t>ly if investment costs are high.</w:t>
      </w:r>
    </w:p>
    <w:p w14:paraId="28A4EAEE" w14:textId="77777777" w:rsidR="00E02863" w:rsidRPr="008C0F1C" w:rsidRDefault="006E10EC" w:rsidP="008C0F1C">
      <w:pPr>
        <w:pStyle w:val="Heading1"/>
        <w:jc w:val="both"/>
        <w:rPr>
          <w:rFonts w:ascii="Times New Roman" w:hAnsi="Times New Roman" w:cs="Times New Roman"/>
          <w:color w:val="auto"/>
          <w:sz w:val="24"/>
          <w:szCs w:val="24"/>
          <w:rtl/>
        </w:rPr>
      </w:pPr>
      <w:r w:rsidRPr="008C0F1C">
        <w:rPr>
          <w:rFonts w:ascii="Times New Roman" w:hAnsi="Times New Roman" w:cs="Times New Roman"/>
          <w:color w:val="auto"/>
          <w:sz w:val="24"/>
          <w:szCs w:val="24"/>
        </w:rPr>
        <w:t>5. Conclusions</w:t>
      </w:r>
      <w:r w:rsidR="00E02863" w:rsidRPr="008C0F1C">
        <w:rPr>
          <w:rFonts w:ascii="Times New Roman" w:hAnsi="Times New Roman" w:cs="Times New Roman"/>
          <w:color w:val="auto"/>
          <w:sz w:val="24"/>
          <w:szCs w:val="24"/>
        </w:rPr>
        <w:t xml:space="preserve"> and recommendations</w:t>
      </w:r>
    </w:p>
    <w:p w14:paraId="59D578BD" w14:textId="77777777" w:rsidR="00931ED0" w:rsidRDefault="00011F01" w:rsidP="00931ED0">
      <w:pPr>
        <w:spacing w:after="0"/>
        <w:jc w:val="both"/>
        <w:rPr>
          <w:rFonts w:ascii="Times New Roman" w:hAnsi="Times New Roman" w:cs="Times New Roman"/>
          <w:sz w:val="24"/>
          <w:szCs w:val="24"/>
          <w:lang w:bidi="ar-IQ"/>
        </w:rPr>
      </w:pPr>
      <w:r w:rsidRPr="008C0F1C">
        <w:rPr>
          <w:rFonts w:ascii="Times New Roman" w:hAnsi="Times New Roman" w:cs="Times New Roman"/>
          <w:noProof/>
          <w:sz w:val="24"/>
          <w:szCs w:val="24"/>
        </w:rPr>
        <w:t xml:space="preserve">The </w:t>
      </w:r>
      <w:r w:rsidR="006E10EC" w:rsidRPr="008C0F1C">
        <w:rPr>
          <w:rFonts w:ascii="Times New Roman" w:hAnsi="Times New Roman" w:cs="Times New Roman"/>
          <w:noProof/>
          <w:sz w:val="24"/>
          <w:szCs w:val="24"/>
        </w:rPr>
        <w:t>findings for the model presents</w:t>
      </w:r>
      <w:r w:rsidRPr="008C0F1C">
        <w:rPr>
          <w:rFonts w:ascii="Times New Roman" w:hAnsi="Times New Roman" w:cs="Times New Roman"/>
          <w:noProof/>
          <w:sz w:val="24"/>
          <w:szCs w:val="24"/>
        </w:rPr>
        <w:t xml:space="preserve"> the results relating to </w:t>
      </w:r>
      <w:r w:rsidRPr="008C0F1C">
        <w:rPr>
          <w:rFonts w:ascii="Times New Roman" w:hAnsi="Times New Roman" w:cs="Times New Roman"/>
          <w:sz w:val="24"/>
          <w:szCs w:val="24"/>
        </w:rPr>
        <w:t xml:space="preserve">sustainability reporting </w:t>
      </w:r>
      <w:r w:rsidRPr="008C0F1C">
        <w:rPr>
          <w:rFonts w:ascii="Times New Roman" w:hAnsi="Times New Roman" w:cs="Times New Roman"/>
          <w:noProof/>
          <w:sz w:val="24"/>
          <w:szCs w:val="24"/>
        </w:rPr>
        <w:t>which presents has positive relation with profitability performance</w:t>
      </w:r>
      <w:r w:rsidR="006E10EC" w:rsidRPr="008C0F1C">
        <w:rPr>
          <w:rFonts w:ascii="Times New Roman" w:hAnsi="Times New Roman" w:cs="Times New Roman"/>
          <w:sz w:val="24"/>
          <w:szCs w:val="24"/>
          <w:lang w:val="en-US"/>
        </w:rPr>
        <w:t xml:space="preserve">. </w:t>
      </w:r>
      <w:r w:rsidRPr="008C0F1C">
        <w:rPr>
          <w:rFonts w:ascii="Times New Roman" w:hAnsi="Times New Roman" w:cs="Times New Roman"/>
          <w:noProof/>
          <w:sz w:val="24"/>
          <w:szCs w:val="24"/>
        </w:rPr>
        <w:t xml:space="preserve">The </w:t>
      </w:r>
      <w:r w:rsidRPr="008C0F1C">
        <w:rPr>
          <w:rFonts w:ascii="Times New Roman" w:eastAsia="Times New Roman" w:hAnsi="Times New Roman" w:cs="Times New Roman"/>
          <w:bCs/>
          <w:color w:val="000000" w:themeColor="text1"/>
          <w:sz w:val="24"/>
          <w:szCs w:val="24"/>
        </w:rPr>
        <w:t>artificial intelligence</w:t>
      </w:r>
      <w:r w:rsidRPr="008C0F1C">
        <w:rPr>
          <w:rFonts w:ascii="Times New Roman" w:hAnsi="Times New Roman" w:cs="Times New Roman"/>
          <w:sz w:val="24"/>
          <w:szCs w:val="24"/>
        </w:rPr>
        <w:t xml:space="preserve">, </w:t>
      </w:r>
      <w:r w:rsidRPr="008C0F1C">
        <w:rPr>
          <w:rFonts w:ascii="Times New Roman" w:hAnsi="Times New Roman" w:cs="Times New Roman"/>
          <w:sz w:val="24"/>
          <w:szCs w:val="24"/>
          <w:lang w:val="en-US"/>
        </w:rPr>
        <w:t>company age</w:t>
      </w:r>
      <w:r w:rsidRPr="008C0F1C">
        <w:rPr>
          <w:rFonts w:ascii="Times New Roman" w:hAnsi="Times New Roman" w:cs="Times New Roman"/>
          <w:sz w:val="24"/>
          <w:szCs w:val="24"/>
        </w:rPr>
        <w:t xml:space="preserve">, and board size has </w:t>
      </w:r>
      <w:r w:rsidRPr="008C0F1C">
        <w:rPr>
          <w:rFonts w:ascii="Times New Roman" w:hAnsi="Times New Roman" w:cs="Times New Roman"/>
          <w:noProof/>
          <w:sz w:val="24"/>
          <w:szCs w:val="24"/>
        </w:rPr>
        <w:t xml:space="preserve">positive but important connection with </w:t>
      </w:r>
      <w:r w:rsidRPr="008C0F1C">
        <w:rPr>
          <w:rFonts w:ascii="Times New Roman" w:hAnsi="Times New Roman" w:cs="Times New Roman"/>
          <w:sz w:val="24"/>
          <w:szCs w:val="24"/>
        </w:rPr>
        <w:t>profitability performance</w:t>
      </w:r>
      <w:r w:rsidR="006E10EC" w:rsidRPr="008C0F1C">
        <w:rPr>
          <w:rFonts w:ascii="Times New Roman" w:hAnsi="Times New Roman" w:cs="Times New Roman"/>
          <w:sz w:val="24"/>
          <w:szCs w:val="24"/>
          <w:lang w:bidi="ar-IQ"/>
        </w:rPr>
        <w:t xml:space="preserve">. </w:t>
      </w:r>
      <w:r w:rsidR="00E82809" w:rsidRPr="008C0F1C">
        <w:rPr>
          <w:rFonts w:ascii="Times New Roman" w:hAnsi="Times New Roman" w:cs="Times New Roman"/>
          <w:sz w:val="24"/>
          <w:szCs w:val="24"/>
        </w:rPr>
        <w:t xml:space="preserve">The </w:t>
      </w:r>
      <w:r w:rsidR="00931ED0">
        <w:rPr>
          <w:rFonts w:ascii="Times New Roman" w:hAnsi="Times New Roman" w:cs="Times New Roman"/>
          <w:sz w:val="24"/>
          <w:szCs w:val="24"/>
        </w:rPr>
        <w:t>link among</w:t>
      </w:r>
      <w:r w:rsidR="006E10EC" w:rsidRPr="008C0F1C">
        <w:rPr>
          <w:rFonts w:ascii="Times New Roman" w:hAnsi="Times New Roman" w:cs="Times New Roman"/>
          <w:sz w:val="24"/>
          <w:szCs w:val="24"/>
        </w:rPr>
        <w:t xml:space="preserve"> sustainability reporting and earnings performance</w:t>
      </w:r>
      <w:r w:rsidR="00E82809" w:rsidRPr="008C0F1C">
        <w:rPr>
          <w:rFonts w:ascii="Times New Roman" w:hAnsi="Times New Roman" w:cs="Times New Roman"/>
          <w:sz w:val="24"/>
          <w:szCs w:val="24"/>
        </w:rPr>
        <w:t xml:space="preserve"> </w:t>
      </w:r>
      <w:r w:rsidR="006E10EC" w:rsidRPr="008C0F1C">
        <w:rPr>
          <w:rFonts w:ascii="Times New Roman" w:hAnsi="Times New Roman" w:cs="Times New Roman"/>
          <w:sz w:val="24"/>
          <w:szCs w:val="24"/>
        </w:rPr>
        <w:t>improving corporate image and reputation.</w:t>
      </w:r>
      <w:r w:rsidR="00E82809" w:rsidRPr="008C0F1C">
        <w:rPr>
          <w:rFonts w:ascii="Times New Roman" w:hAnsi="Times New Roman" w:cs="Times New Roman"/>
          <w:sz w:val="24"/>
          <w:szCs w:val="24"/>
        </w:rPr>
        <w:t xml:space="preserve"> Sustainability reports enhance a company's image with investors and customers, potentially leading to increased trust, attracting more investment opportunities, and increasing sales. Increasin</w:t>
      </w:r>
      <w:r w:rsidR="006E10EC" w:rsidRPr="008C0F1C">
        <w:rPr>
          <w:rFonts w:ascii="Times New Roman" w:hAnsi="Times New Roman" w:cs="Times New Roman"/>
          <w:sz w:val="24"/>
          <w:szCs w:val="24"/>
        </w:rPr>
        <w:t>g efficiency and reducing costs</w:t>
      </w:r>
      <w:r w:rsidR="00E82809" w:rsidRPr="008C0F1C">
        <w:rPr>
          <w:rFonts w:ascii="Times New Roman" w:hAnsi="Times New Roman" w:cs="Times New Roman"/>
          <w:sz w:val="24"/>
          <w:szCs w:val="24"/>
        </w:rPr>
        <w:t xml:space="preserve"> </w:t>
      </w:r>
      <w:r w:rsidR="006E10EC" w:rsidRPr="008C0F1C">
        <w:rPr>
          <w:rFonts w:ascii="Times New Roman" w:hAnsi="Times New Roman" w:cs="Times New Roman"/>
          <w:sz w:val="24"/>
          <w:szCs w:val="24"/>
        </w:rPr>
        <w:t xml:space="preserve">and the companies </w:t>
      </w:r>
      <w:r w:rsidR="00E82809" w:rsidRPr="008C0F1C">
        <w:rPr>
          <w:rFonts w:ascii="Times New Roman" w:hAnsi="Times New Roman" w:cs="Times New Roman"/>
          <w:sz w:val="24"/>
          <w:szCs w:val="24"/>
        </w:rPr>
        <w:t xml:space="preserve">that adopt sustainable practices often optimize resource use </w:t>
      </w:r>
      <w:r w:rsidR="00E82809" w:rsidRPr="008C0F1C">
        <w:rPr>
          <w:rFonts w:ascii="Times New Roman" w:hAnsi="Times New Roman" w:cs="Times New Roman"/>
          <w:sz w:val="24"/>
          <w:szCs w:val="24"/>
        </w:rPr>
        <w:lastRenderedPageBreak/>
        <w:t>and reduce waste, contributing to lower operating costs and increased profits. Attracting investors inte</w:t>
      </w:r>
      <w:r w:rsidR="006E10EC" w:rsidRPr="008C0F1C">
        <w:rPr>
          <w:rFonts w:ascii="Times New Roman" w:hAnsi="Times New Roman" w:cs="Times New Roman"/>
          <w:sz w:val="24"/>
          <w:szCs w:val="24"/>
        </w:rPr>
        <w:t xml:space="preserve">rested in responsible investing. The sustainability </w:t>
      </w:r>
      <w:r w:rsidR="00E82809" w:rsidRPr="008C0F1C">
        <w:rPr>
          <w:rFonts w:ascii="Times New Roman" w:hAnsi="Times New Roman" w:cs="Times New Roman"/>
          <w:sz w:val="24"/>
          <w:szCs w:val="24"/>
        </w:rPr>
        <w:t xml:space="preserve">reports reflect a company's commitment to social and environmental issues, attracting sustainability-focused investment funds and thus increasing available </w:t>
      </w:r>
      <w:r w:rsidR="006E10EC" w:rsidRPr="008C0F1C">
        <w:rPr>
          <w:rFonts w:ascii="Times New Roman" w:hAnsi="Times New Roman" w:cs="Times New Roman"/>
          <w:sz w:val="24"/>
          <w:szCs w:val="24"/>
        </w:rPr>
        <w:t>capital. Better risk management, the</w:t>
      </w:r>
      <w:r w:rsidR="00E82809" w:rsidRPr="008C0F1C">
        <w:rPr>
          <w:rFonts w:ascii="Times New Roman" w:hAnsi="Times New Roman" w:cs="Times New Roman"/>
          <w:sz w:val="24"/>
          <w:szCs w:val="24"/>
        </w:rPr>
        <w:t xml:space="preserve"> </w:t>
      </w:r>
      <w:r w:rsidR="006E10EC" w:rsidRPr="008C0F1C">
        <w:rPr>
          <w:rFonts w:ascii="Times New Roman" w:hAnsi="Times New Roman" w:cs="Times New Roman"/>
          <w:sz w:val="24"/>
          <w:szCs w:val="24"/>
        </w:rPr>
        <w:t xml:space="preserve">companies </w:t>
      </w:r>
      <w:r w:rsidR="00E82809" w:rsidRPr="008C0F1C">
        <w:rPr>
          <w:rFonts w:ascii="Times New Roman" w:hAnsi="Times New Roman" w:cs="Times New Roman"/>
          <w:sz w:val="24"/>
          <w:szCs w:val="24"/>
        </w:rPr>
        <w:t xml:space="preserve">that provide comprehensive sustainability reports are better able to anticipate and address environmental and social risks, reducing the likelihood of sudden financial losses. </w:t>
      </w:r>
      <w:r w:rsidR="00931ED0">
        <w:rPr>
          <w:rFonts w:ascii="Times New Roman" w:hAnsi="Times New Roman" w:cs="Times New Roman"/>
          <w:sz w:val="24"/>
          <w:szCs w:val="24"/>
        </w:rPr>
        <w:t>influence</w:t>
      </w:r>
      <w:r w:rsidR="006E10EC" w:rsidRPr="008C0F1C">
        <w:rPr>
          <w:rFonts w:ascii="Times New Roman" w:hAnsi="Times New Roman" w:cs="Times New Roman"/>
          <w:sz w:val="24"/>
          <w:szCs w:val="24"/>
        </w:rPr>
        <w:t xml:space="preserve"> on financial performance, the</w:t>
      </w:r>
      <w:r w:rsidR="00E82809" w:rsidRPr="008C0F1C">
        <w:rPr>
          <w:rFonts w:ascii="Times New Roman" w:hAnsi="Times New Roman" w:cs="Times New Roman"/>
          <w:sz w:val="24"/>
          <w:szCs w:val="24"/>
        </w:rPr>
        <w:t xml:space="preserve"> </w:t>
      </w:r>
      <w:r w:rsidR="006E10EC" w:rsidRPr="008C0F1C">
        <w:rPr>
          <w:rFonts w:ascii="Times New Roman" w:hAnsi="Times New Roman" w:cs="Times New Roman"/>
          <w:sz w:val="24"/>
          <w:szCs w:val="24"/>
        </w:rPr>
        <w:t xml:space="preserve">studies </w:t>
      </w:r>
      <w:r w:rsidR="00E82809" w:rsidRPr="008C0F1C">
        <w:rPr>
          <w:rFonts w:ascii="Times New Roman" w:hAnsi="Times New Roman" w:cs="Times New Roman"/>
          <w:sz w:val="24"/>
          <w:szCs w:val="24"/>
        </w:rPr>
        <w:t xml:space="preserve">indicate a positive </w:t>
      </w:r>
      <w:r w:rsidR="00931ED0">
        <w:rPr>
          <w:rFonts w:ascii="Times New Roman" w:hAnsi="Times New Roman" w:cs="Times New Roman"/>
          <w:sz w:val="24"/>
          <w:szCs w:val="24"/>
        </w:rPr>
        <w:t>link among</w:t>
      </w:r>
      <w:r w:rsidR="00E82809" w:rsidRPr="008C0F1C">
        <w:rPr>
          <w:rFonts w:ascii="Times New Roman" w:hAnsi="Times New Roman" w:cs="Times New Roman"/>
          <w:sz w:val="24"/>
          <w:szCs w:val="24"/>
        </w:rPr>
        <w:t xml:space="preserve"> the quality of sustainability reports and long-term earnings performance, as sustainability contributes to sustainable and stable g</w:t>
      </w:r>
      <w:r w:rsidR="00E22C01" w:rsidRPr="008C0F1C">
        <w:rPr>
          <w:rFonts w:ascii="Times New Roman" w:hAnsi="Times New Roman" w:cs="Times New Roman"/>
          <w:sz w:val="24"/>
          <w:szCs w:val="24"/>
        </w:rPr>
        <w:t xml:space="preserve">rowth. Initial cost challenges the despite </w:t>
      </w:r>
      <w:r w:rsidR="00E82809" w:rsidRPr="008C0F1C">
        <w:rPr>
          <w:rFonts w:ascii="Times New Roman" w:hAnsi="Times New Roman" w:cs="Times New Roman"/>
          <w:sz w:val="24"/>
          <w:szCs w:val="24"/>
        </w:rPr>
        <w:t>the benefits, companies may face high initial costs to implement sustainability standards and reporting, which may temporarily impact profits.</w:t>
      </w:r>
    </w:p>
    <w:p w14:paraId="6D85C10D" w14:textId="77777777" w:rsidR="00931ED0" w:rsidRDefault="00931ED0" w:rsidP="00931ED0">
      <w:pPr>
        <w:spacing w:after="0"/>
        <w:jc w:val="both"/>
        <w:rPr>
          <w:rFonts w:ascii="Times New Roman" w:hAnsi="Times New Roman" w:cs="Times New Roman"/>
          <w:sz w:val="24"/>
          <w:szCs w:val="24"/>
          <w:lang w:bidi="ar-IQ"/>
        </w:rPr>
      </w:pPr>
    </w:p>
    <w:p w14:paraId="3F4BFA1F" w14:textId="77777777" w:rsidR="00E82809" w:rsidRDefault="00E82809" w:rsidP="00931ED0">
      <w:pPr>
        <w:spacing w:after="0"/>
        <w:jc w:val="both"/>
        <w:rPr>
          <w:rFonts w:ascii="Times New Roman" w:hAnsi="Times New Roman" w:cs="Times New Roman"/>
          <w:sz w:val="24"/>
          <w:szCs w:val="24"/>
        </w:rPr>
      </w:pPr>
      <w:r w:rsidRPr="008C0F1C">
        <w:rPr>
          <w:rFonts w:ascii="Times New Roman" w:hAnsi="Times New Roman" w:cs="Times New Roman"/>
          <w:sz w:val="24"/>
          <w:szCs w:val="24"/>
        </w:rPr>
        <w:t>A positive relationship between sustainability and profitability shows that adopting sustainability practices (environmental and social) contributes positively to improving profitability performance in the medium and long term. Reducing costs, increasing efficiency, and implementing sustainability practices, such as reducing energy and raw material consumption, lead to lower operating costs, which increases bottom line profits. They also help improve a company's image and build trust. Sustainable organizations gain the confidence of investors and customers, which translates into increased revenues and improved profitability. Sustainability helps reduce risk, and managing environmental and social risks reduces fines and legal issues, supporting financial stability. The impact depen</w:t>
      </w:r>
      <w:r w:rsidR="00E22C01" w:rsidRPr="008C0F1C">
        <w:rPr>
          <w:rFonts w:ascii="Times New Roman" w:hAnsi="Times New Roman" w:cs="Times New Roman"/>
          <w:sz w:val="24"/>
          <w:szCs w:val="24"/>
        </w:rPr>
        <w:t xml:space="preserve">ds on the sector and timeframe and the </w:t>
      </w:r>
      <w:r w:rsidRPr="008C0F1C">
        <w:rPr>
          <w:rFonts w:ascii="Times New Roman" w:hAnsi="Times New Roman" w:cs="Times New Roman"/>
          <w:sz w:val="24"/>
          <w:szCs w:val="24"/>
        </w:rPr>
        <w:t xml:space="preserve">strength of the relationship between sustainability and profitability varies </w:t>
      </w:r>
      <w:r w:rsidR="00931ED0">
        <w:rPr>
          <w:rFonts w:ascii="Times New Roman" w:hAnsi="Times New Roman" w:cs="Times New Roman"/>
          <w:sz w:val="24"/>
          <w:szCs w:val="24"/>
        </w:rPr>
        <w:t xml:space="preserve">based </w:t>
      </w:r>
      <w:r w:rsidRPr="008C0F1C">
        <w:rPr>
          <w:rFonts w:ascii="Times New Roman" w:hAnsi="Times New Roman" w:cs="Times New Roman"/>
          <w:sz w:val="24"/>
          <w:szCs w:val="24"/>
        </w:rPr>
        <w:t>on the nature of the industry, the size of the company, and the length of time it has invested in sustainability practices.</w:t>
      </w:r>
    </w:p>
    <w:p w14:paraId="60C74E67" w14:textId="77777777" w:rsidR="00931ED0" w:rsidRPr="008C0F1C" w:rsidRDefault="00931ED0" w:rsidP="00931ED0">
      <w:pPr>
        <w:spacing w:after="0"/>
        <w:jc w:val="both"/>
        <w:rPr>
          <w:rFonts w:ascii="Times New Roman" w:hAnsi="Times New Roman" w:cs="Times New Roman"/>
          <w:sz w:val="24"/>
          <w:szCs w:val="24"/>
        </w:rPr>
      </w:pPr>
    </w:p>
    <w:p w14:paraId="5917A8C6" w14:textId="77777777" w:rsidR="00E22C01" w:rsidRPr="008C0F1C" w:rsidRDefault="00E82809" w:rsidP="00931ED0">
      <w:pPr>
        <w:spacing w:after="0"/>
        <w:jc w:val="both"/>
        <w:rPr>
          <w:rFonts w:ascii="Times New Roman" w:hAnsi="Times New Roman" w:cs="Times New Roman"/>
          <w:sz w:val="24"/>
          <w:szCs w:val="24"/>
        </w:rPr>
      </w:pPr>
      <w:r w:rsidRPr="008C0F1C">
        <w:rPr>
          <w:rFonts w:ascii="Times New Roman" w:hAnsi="Times New Roman" w:cs="Times New Roman"/>
          <w:sz w:val="24"/>
          <w:szCs w:val="24"/>
        </w:rPr>
        <w:t>Here are some important recommendations regarding the relationship between sustainability reportin</w:t>
      </w:r>
      <w:r w:rsidR="00E22C01" w:rsidRPr="008C0F1C">
        <w:rPr>
          <w:rFonts w:ascii="Times New Roman" w:hAnsi="Times New Roman" w:cs="Times New Roman"/>
          <w:sz w:val="24"/>
          <w:szCs w:val="24"/>
        </w:rPr>
        <w:t xml:space="preserve">g and corporate profitability. The promoting transparency and sustainability of companies </w:t>
      </w:r>
      <w:r w:rsidRPr="008C0F1C">
        <w:rPr>
          <w:rFonts w:ascii="Times New Roman" w:hAnsi="Times New Roman" w:cs="Times New Roman"/>
          <w:sz w:val="24"/>
          <w:szCs w:val="24"/>
        </w:rPr>
        <w:t>should integrate sustainability reporting transparently and clearly into their financial and management reports, which enhances investor and customer confidence and contributes to improving the company's long-term image. Linking sustainability goals to f</w:t>
      </w:r>
      <w:r w:rsidR="00E22C01" w:rsidRPr="008C0F1C">
        <w:rPr>
          <w:rFonts w:ascii="Times New Roman" w:hAnsi="Times New Roman" w:cs="Times New Roman"/>
          <w:sz w:val="24"/>
          <w:szCs w:val="24"/>
        </w:rPr>
        <w:t>inancial performance objectives and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sustainability </w:t>
      </w:r>
      <w:r w:rsidRPr="008C0F1C">
        <w:rPr>
          <w:rFonts w:ascii="Times New Roman" w:hAnsi="Times New Roman" w:cs="Times New Roman"/>
          <w:sz w:val="24"/>
          <w:szCs w:val="24"/>
        </w:rPr>
        <w:t xml:space="preserve">goals should ideally be an integral part of a company's financial strategy, so that environmental and social initiatives lead to improved efficiency, reduced costs, and, consequently, increased profits. Improving </w:t>
      </w:r>
      <w:r w:rsidR="00E22C01" w:rsidRPr="008C0F1C">
        <w:rPr>
          <w:rFonts w:ascii="Times New Roman" w:hAnsi="Times New Roman" w:cs="Times New Roman"/>
          <w:sz w:val="24"/>
          <w:szCs w:val="24"/>
        </w:rPr>
        <w:t xml:space="preserve">risk management of sustainability </w:t>
      </w:r>
      <w:r w:rsidRPr="008C0F1C">
        <w:rPr>
          <w:rFonts w:ascii="Times New Roman" w:hAnsi="Times New Roman" w:cs="Times New Roman"/>
          <w:sz w:val="24"/>
          <w:szCs w:val="24"/>
        </w:rPr>
        <w:t>reporting helps companies identify environmental and social risks early, reducing the likelihood of unexpected losses and enhancing financial stab</w:t>
      </w:r>
      <w:r w:rsidR="00E22C01" w:rsidRPr="008C0F1C">
        <w:rPr>
          <w:rFonts w:ascii="Times New Roman" w:hAnsi="Times New Roman" w:cs="Times New Roman"/>
          <w:sz w:val="24"/>
          <w:szCs w:val="24"/>
        </w:rPr>
        <w:t>ility. Focus on long-term value of the</w:t>
      </w:r>
      <w:r w:rsidRPr="008C0F1C">
        <w:rPr>
          <w:rFonts w:ascii="Times New Roman" w:hAnsi="Times New Roman" w:cs="Times New Roman"/>
          <w:sz w:val="24"/>
          <w:szCs w:val="24"/>
        </w:rPr>
        <w:t xml:space="preserve"> </w:t>
      </w:r>
      <w:r w:rsidR="00931ED0">
        <w:rPr>
          <w:rFonts w:ascii="Times New Roman" w:hAnsi="Times New Roman" w:cs="Times New Roman"/>
          <w:sz w:val="24"/>
          <w:szCs w:val="24"/>
        </w:rPr>
        <w:t xml:space="preserve">firms </w:t>
      </w:r>
      <w:r w:rsidRPr="008C0F1C">
        <w:rPr>
          <w:rFonts w:ascii="Times New Roman" w:hAnsi="Times New Roman" w:cs="Times New Roman"/>
          <w:sz w:val="24"/>
          <w:szCs w:val="24"/>
        </w:rPr>
        <w:t xml:space="preserve">must recognize that investing in sustainability may not yield immediate financial results, but it ensures long-term profitability by building strong relationships with stakeholders. </w:t>
      </w:r>
      <w:r w:rsidR="00E22C01" w:rsidRPr="008C0F1C">
        <w:rPr>
          <w:rFonts w:ascii="Times New Roman" w:hAnsi="Times New Roman" w:cs="Times New Roman"/>
          <w:sz w:val="24"/>
          <w:szCs w:val="24"/>
        </w:rPr>
        <w:t xml:space="preserve">The effective </w:t>
      </w:r>
      <w:r w:rsidRPr="008C0F1C">
        <w:rPr>
          <w:rFonts w:ascii="Times New Roman" w:hAnsi="Times New Roman" w:cs="Times New Roman"/>
          <w:sz w:val="24"/>
          <w:szCs w:val="24"/>
        </w:rPr>
        <w:t>communication with stakeholders</w:t>
      </w:r>
      <w:r w:rsidR="00E22C01" w:rsidRPr="008C0F1C">
        <w:rPr>
          <w:rFonts w:ascii="Times New Roman" w:hAnsi="Times New Roman" w:cs="Times New Roman"/>
          <w:sz w:val="24"/>
          <w:szCs w:val="24"/>
        </w:rPr>
        <w:t xml:space="preserve"> and</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publishing </w:t>
      </w:r>
      <w:r w:rsidRPr="008C0F1C">
        <w:rPr>
          <w:rFonts w:ascii="Times New Roman" w:hAnsi="Times New Roman" w:cs="Times New Roman"/>
          <w:sz w:val="24"/>
          <w:szCs w:val="24"/>
        </w:rPr>
        <w:t>sustainability reports periodically and with clear content enhances relationships with investors and customers, which can positively impact the company's valuation in financial markets. Investing in innovation and clean tech</w:t>
      </w:r>
      <w:r w:rsidR="00E22C01" w:rsidRPr="008C0F1C">
        <w:rPr>
          <w:rFonts w:ascii="Times New Roman" w:hAnsi="Times New Roman" w:cs="Times New Roman"/>
          <w:sz w:val="24"/>
          <w:szCs w:val="24"/>
        </w:rPr>
        <w:t xml:space="preserve">nologies and using </w:t>
      </w:r>
      <w:r w:rsidRPr="008C0F1C">
        <w:rPr>
          <w:rFonts w:ascii="Times New Roman" w:hAnsi="Times New Roman" w:cs="Times New Roman"/>
          <w:sz w:val="24"/>
          <w:szCs w:val="24"/>
        </w:rPr>
        <w:lastRenderedPageBreak/>
        <w:t xml:space="preserve">sustainability reports to identify areas of innovation can lead to the development of new products and services that generate sustainable profits. Employees must be educated about the importance of sustainability and its link to profit performance to motivate them to adopt sustainable practices within the company. </w:t>
      </w:r>
    </w:p>
    <w:p w14:paraId="7BB28838" w14:textId="77777777" w:rsidR="00E22C01" w:rsidRPr="008C0F1C" w:rsidRDefault="00E22C01" w:rsidP="008C0F1C">
      <w:pPr>
        <w:spacing w:after="0"/>
        <w:jc w:val="both"/>
        <w:rPr>
          <w:rFonts w:ascii="Times New Roman" w:hAnsi="Times New Roman" w:cs="Times New Roman"/>
          <w:sz w:val="24"/>
          <w:szCs w:val="24"/>
        </w:rPr>
      </w:pPr>
    </w:p>
    <w:p w14:paraId="0B20D9D0" w14:textId="77777777" w:rsidR="00DE70AE" w:rsidRDefault="00E82809" w:rsidP="00931ED0">
      <w:pPr>
        <w:spacing w:after="0"/>
        <w:jc w:val="both"/>
        <w:rPr>
          <w:rFonts w:ascii="Times New Roman" w:hAnsi="Times New Roman" w:cs="Times New Roman"/>
          <w:sz w:val="24"/>
          <w:szCs w:val="24"/>
        </w:rPr>
      </w:pPr>
      <w:r w:rsidRPr="008C0F1C">
        <w:rPr>
          <w:rFonts w:ascii="Times New Roman" w:hAnsi="Times New Roman" w:cs="Times New Roman"/>
          <w:sz w:val="24"/>
          <w:szCs w:val="24"/>
        </w:rPr>
        <w:t>This study recommends integrating sustainability into overall strategy. Companies should integrate sustainability goals into their strategic plans to ensure long-term benefits. Investing in renewable energy and waste management encourages the adoption of environmentally friendly practices to reduce environmental impact and achieve financial savings. Imp</w:t>
      </w:r>
      <w:r w:rsidR="00E22C01" w:rsidRPr="008C0F1C">
        <w:rPr>
          <w:rFonts w:ascii="Times New Roman" w:hAnsi="Times New Roman" w:cs="Times New Roman"/>
          <w:sz w:val="24"/>
          <w:szCs w:val="24"/>
        </w:rPr>
        <w:t>roving sustainability reporting and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developing </w:t>
      </w:r>
      <w:r w:rsidRPr="008C0F1C">
        <w:rPr>
          <w:rFonts w:ascii="Times New Roman" w:hAnsi="Times New Roman" w:cs="Times New Roman"/>
          <w:sz w:val="24"/>
          <w:szCs w:val="24"/>
        </w:rPr>
        <w:t>transparent and comprehensive reports that reflect the company's sustainability performance to enhance investor confidence. Training emp</w:t>
      </w:r>
      <w:r w:rsidR="00E22C01" w:rsidRPr="008C0F1C">
        <w:rPr>
          <w:rFonts w:ascii="Times New Roman" w:hAnsi="Times New Roman" w:cs="Times New Roman"/>
          <w:sz w:val="24"/>
          <w:szCs w:val="24"/>
        </w:rPr>
        <w:t>loyees on sustainable practices,</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building </w:t>
      </w:r>
      <w:r w:rsidRPr="008C0F1C">
        <w:rPr>
          <w:rFonts w:ascii="Times New Roman" w:hAnsi="Times New Roman" w:cs="Times New Roman"/>
          <w:sz w:val="24"/>
          <w:szCs w:val="24"/>
        </w:rPr>
        <w:t>a sustainable corporate culture by raising employee awareness of the importance of sustainability and its applications. Monitoring p</w:t>
      </w:r>
      <w:r w:rsidR="00E22C01" w:rsidRPr="008C0F1C">
        <w:rPr>
          <w:rFonts w:ascii="Times New Roman" w:hAnsi="Times New Roman" w:cs="Times New Roman"/>
          <w:sz w:val="24"/>
          <w:szCs w:val="24"/>
        </w:rPr>
        <w:t>erformance and measuring impact,</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setting </w:t>
      </w:r>
      <w:r w:rsidRPr="008C0F1C">
        <w:rPr>
          <w:rFonts w:ascii="Times New Roman" w:hAnsi="Times New Roman" w:cs="Times New Roman"/>
          <w:sz w:val="24"/>
          <w:szCs w:val="24"/>
        </w:rPr>
        <w:t xml:space="preserve">performance indicators to measure the financial </w:t>
      </w:r>
      <w:r w:rsidR="00931ED0">
        <w:rPr>
          <w:rFonts w:ascii="Times New Roman" w:hAnsi="Times New Roman" w:cs="Times New Roman"/>
          <w:sz w:val="24"/>
          <w:szCs w:val="24"/>
        </w:rPr>
        <w:t>influence</w:t>
      </w:r>
      <w:r w:rsidRPr="008C0F1C">
        <w:rPr>
          <w:rFonts w:ascii="Times New Roman" w:hAnsi="Times New Roman" w:cs="Times New Roman"/>
          <w:sz w:val="24"/>
          <w:szCs w:val="24"/>
        </w:rPr>
        <w:t xml:space="preserve"> of sustainability in the short and long term, regularly </w:t>
      </w:r>
      <w:r w:rsidR="00E22C01" w:rsidRPr="008C0F1C">
        <w:rPr>
          <w:rFonts w:ascii="Times New Roman" w:hAnsi="Times New Roman" w:cs="Times New Roman"/>
          <w:sz w:val="24"/>
          <w:szCs w:val="24"/>
        </w:rPr>
        <w:t>analysing</w:t>
      </w:r>
      <w:r w:rsidRPr="008C0F1C">
        <w:rPr>
          <w:rFonts w:ascii="Times New Roman" w:hAnsi="Times New Roman" w:cs="Times New Roman"/>
          <w:sz w:val="24"/>
          <w:szCs w:val="24"/>
        </w:rPr>
        <w:t xml:space="preserve"> changes, and encouraging green partnerships. </w:t>
      </w:r>
    </w:p>
    <w:p w14:paraId="0650B1A5" w14:textId="77777777" w:rsidR="00DE70AE" w:rsidRDefault="00DE70AE" w:rsidP="00931ED0">
      <w:pPr>
        <w:spacing w:after="0"/>
        <w:jc w:val="both"/>
        <w:rPr>
          <w:rFonts w:ascii="Times New Roman" w:hAnsi="Times New Roman" w:cs="Times New Roman"/>
          <w:sz w:val="24"/>
          <w:szCs w:val="24"/>
        </w:rPr>
      </w:pPr>
    </w:p>
    <w:p w14:paraId="60BBB971" w14:textId="77777777" w:rsidR="00E02863" w:rsidRDefault="00E82809" w:rsidP="00931ED0">
      <w:pPr>
        <w:spacing w:after="0"/>
        <w:jc w:val="both"/>
        <w:rPr>
          <w:rFonts w:ascii="Times New Roman" w:hAnsi="Times New Roman" w:cs="Times New Roman"/>
          <w:sz w:val="24"/>
          <w:szCs w:val="24"/>
        </w:rPr>
      </w:pPr>
      <w:r w:rsidRPr="008C0F1C">
        <w:rPr>
          <w:rFonts w:ascii="Times New Roman" w:hAnsi="Times New Roman" w:cs="Times New Roman"/>
          <w:sz w:val="24"/>
          <w:szCs w:val="24"/>
        </w:rPr>
        <w:t>This study contributes to</w:t>
      </w:r>
      <w:r w:rsidR="00E22C01" w:rsidRPr="008C0F1C">
        <w:rPr>
          <w:rFonts w:ascii="Times New Roman" w:hAnsi="Times New Roman" w:cs="Times New Roman"/>
          <w:sz w:val="24"/>
          <w:szCs w:val="24"/>
        </w:rPr>
        <w:t xml:space="preserve"> enhancing reputation and brand and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sustainable </w:t>
      </w:r>
      <w:r w:rsidRPr="008C0F1C">
        <w:rPr>
          <w:rFonts w:ascii="Times New Roman" w:hAnsi="Times New Roman" w:cs="Times New Roman"/>
          <w:sz w:val="24"/>
          <w:szCs w:val="24"/>
        </w:rPr>
        <w:t>companies attract customers who prefer environmentally friendly products. A good reputation increases brand value and increases customer loyalty, which boosts profits. Increas</w:t>
      </w:r>
      <w:r w:rsidR="00E22C01" w:rsidRPr="008C0F1C">
        <w:rPr>
          <w:rFonts w:ascii="Times New Roman" w:hAnsi="Times New Roman" w:cs="Times New Roman"/>
          <w:sz w:val="24"/>
          <w:szCs w:val="24"/>
        </w:rPr>
        <w:t>ing attractiveness to investors, and the</w:t>
      </w:r>
      <w:r w:rsidRPr="008C0F1C">
        <w:rPr>
          <w:rFonts w:ascii="Times New Roman" w:hAnsi="Times New Roman" w:cs="Times New Roman"/>
          <w:sz w:val="24"/>
          <w:szCs w:val="24"/>
        </w:rPr>
        <w:t xml:space="preserve"> </w:t>
      </w:r>
      <w:r w:rsidR="00E22C01" w:rsidRPr="008C0F1C">
        <w:rPr>
          <w:rFonts w:ascii="Times New Roman" w:hAnsi="Times New Roman" w:cs="Times New Roman"/>
          <w:sz w:val="24"/>
          <w:szCs w:val="24"/>
        </w:rPr>
        <w:t xml:space="preserve">investors </w:t>
      </w:r>
      <w:r w:rsidRPr="008C0F1C">
        <w:rPr>
          <w:rFonts w:ascii="Times New Roman" w:hAnsi="Times New Roman" w:cs="Times New Roman"/>
          <w:sz w:val="24"/>
          <w:szCs w:val="24"/>
        </w:rPr>
        <w:t xml:space="preserve">now prefer companies that integrate environmental and social considerations into their business. Sustainability reduces environmental and regulatory risks, making the company more stable and attractive for investment. Improving relationships with regulators and the community, complying with environmental laws, and reducing negative impacts on society </w:t>
      </w:r>
      <w:r w:rsidR="00E22C01" w:rsidRPr="008C0F1C">
        <w:rPr>
          <w:rFonts w:ascii="Times New Roman" w:hAnsi="Times New Roman" w:cs="Times New Roman"/>
          <w:sz w:val="24"/>
          <w:szCs w:val="24"/>
        </w:rPr>
        <w:t>strengthen</w:t>
      </w:r>
      <w:r w:rsidRPr="008C0F1C">
        <w:rPr>
          <w:rFonts w:ascii="Times New Roman" w:hAnsi="Times New Roman" w:cs="Times New Roman"/>
          <w:sz w:val="24"/>
          <w:szCs w:val="24"/>
        </w:rPr>
        <w:t xml:space="preserve"> relationships with governments and the community, and </w:t>
      </w:r>
      <w:r w:rsidR="00E22C01" w:rsidRPr="008C0F1C">
        <w:rPr>
          <w:rFonts w:ascii="Times New Roman" w:hAnsi="Times New Roman" w:cs="Times New Roman"/>
          <w:sz w:val="24"/>
          <w:szCs w:val="24"/>
        </w:rPr>
        <w:t>reduce</w:t>
      </w:r>
      <w:r w:rsidRPr="008C0F1C">
        <w:rPr>
          <w:rFonts w:ascii="Times New Roman" w:hAnsi="Times New Roman" w:cs="Times New Roman"/>
          <w:sz w:val="24"/>
          <w:szCs w:val="24"/>
        </w:rPr>
        <w:t xml:space="preserve"> fines.</w:t>
      </w:r>
    </w:p>
    <w:p w14:paraId="26F1D391" w14:textId="77777777" w:rsidR="00163209" w:rsidRDefault="00163209" w:rsidP="00931ED0">
      <w:pPr>
        <w:spacing w:after="0"/>
        <w:jc w:val="both"/>
        <w:rPr>
          <w:rFonts w:ascii="Times New Roman" w:hAnsi="Times New Roman" w:cs="Times New Roman"/>
          <w:sz w:val="24"/>
          <w:szCs w:val="24"/>
        </w:rPr>
      </w:pPr>
    </w:p>
    <w:p w14:paraId="3A20160C" w14:textId="77777777" w:rsidR="00163209" w:rsidRPr="00163209" w:rsidRDefault="00163209" w:rsidP="00163209">
      <w:pPr>
        <w:spacing w:after="0"/>
        <w:jc w:val="both"/>
        <w:rPr>
          <w:rFonts w:ascii="Times New Roman" w:hAnsi="Times New Roman" w:cs="Times New Roman"/>
          <w:sz w:val="24"/>
          <w:szCs w:val="24"/>
        </w:rPr>
      </w:pPr>
      <w:r w:rsidRPr="00163209">
        <w:rPr>
          <w:rFonts w:ascii="Times New Roman" w:hAnsi="Times New Roman" w:cs="Times New Roman"/>
          <w:sz w:val="24"/>
          <w:szCs w:val="24"/>
        </w:rPr>
        <w:t>COMPETING INTERESTS DISCLAIMER:</w:t>
      </w:r>
    </w:p>
    <w:p w14:paraId="2184D1AE" w14:textId="7BFA9177" w:rsidR="00163209" w:rsidRDefault="00163209" w:rsidP="00163209">
      <w:pPr>
        <w:spacing w:after="0"/>
        <w:jc w:val="both"/>
        <w:rPr>
          <w:rFonts w:ascii="Times New Roman" w:hAnsi="Times New Roman" w:cs="Times New Roman"/>
          <w:sz w:val="24"/>
          <w:szCs w:val="24"/>
        </w:rPr>
      </w:pPr>
      <w:r w:rsidRPr="0016320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CC60E3A" w14:textId="77777777" w:rsidR="00931ED0" w:rsidRDefault="00931ED0" w:rsidP="008C0F1C">
      <w:pPr>
        <w:spacing w:after="0"/>
        <w:jc w:val="both"/>
        <w:rPr>
          <w:rFonts w:ascii="Times New Roman" w:hAnsi="Times New Roman" w:cs="Times New Roman"/>
          <w:sz w:val="24"/>
          <w:szCs w:val="24"/>
        </w:rPr>
      </w:pPr>
    </w:p>
    <w:p w14:paraId="751C894E" w14:textId="77777777" w:rsidR="00931ED0" w:rsidRPr="008C0F1C" w:rsidRDefault="00931ED0" w:rsidP="008C0F1C">
      <w:pPr>
        <w:spacing w:after="0"/>
        <w:jc w:val="both"/>
        <w:rPr>
          <w:rFonts w:ascii="Times New Roman" w:hAnsi="Times New Roman" w:cs="Times New Roman"/>
          <w:sz w:val="24"/>
          <w:szCs w:val="24"/>
        </w:rPr>
      </w:pPr>
    </w:p>
    <w:p w14:paraId="62CC650D" w14:textId="77777777" w:rsidR="00E02863" w:rsidRPr="008C0F1C" w:rsidRDefault="00E02863" w:rsidP="008C0F1C">
      <w:pPr>
        <w:pStyle w:val="Heading1"/>
        <w:spacing w:before="0"/>
        <w:jc w:val="both"/>
        <w:rPr>
          <w:rFonts w:ascii="Times New Roman" w:hAnsi="Times New Roman" w:cs="Times New Roman"/>
          <w:color w:val="auto"/>
          <w:sz w:val="24"/>
          <w:szCs w:val="24"/>
        </w:rPr>
      </w:pPr>
      <w:r w:rsidRPr="008C0F1C">
        <w:rPr>
          <w:rFonts w:ascii="Times New Roman" w:hAnsi="Times New Roman" w:cs="Times New Roman"/>
          <w:color w:val="auto"/>
          <w:sz w:val="24"/>
          <w:szCs w:val="24"/>
        </w:rPr>
        <w:t>References</w:t>
      </w:r>
    </w:p>
    <w:p w14:paraId="564D9D55"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bookmarkStart w:id="1" w:name="_Hlk50112950"/>
      <w:r w:rsidRPr="008C0F1C">
        <w:rPr>
          <w:rFonts w:ascii="Times New Roman" w:hAnsi="Times New Roman" w:cs="Times New Roman"/>
          <w:noProof/>
          <w:sz w:val="24"/>
          <w:szCs w:val="24"/>
        </w:rPr>
        <w:t xml:space="preserve">Ali, A. Y. M., Almagtome, A. H., &amp; AL-Shafeay, K. M. (2019). The role of integrating hotel sustainability reporting practices into an accounting information system to enhance hotel financial performance: Evidence from Iraq. </w:t>
      </w:r>
      <w:r w:rsidRPr="008C0F1C">
        <w:rPr>
          <w:rFonts w:ascii="Times New Roman" w:hAnsi="Times New Roman" w:cs="Times New Roman"/>
          <w:i/>
          <w:iCs/>
          <w:noProof/>
          <w:sz w:val="24"/>
          <w:szCs w:val="24"/>
        </w:rPr>
        <w:t>African Journal of Hospitality, Tourism and Leisure</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8</w:t>
      </w:r>
      <w:r w:rsidRPr="008C0F1C">
        <w:rPr>
          <w:rFonts w:ascii="Times New Roman" w:hAnsi="Times New Roman" w:cs="Times New Roman"/>
          <w:noProof/>
          <w:sz w:val="24"/>
          <w:szCs w:val="24"/>
        </w:rPr>
        <w:t>(5), 1–16.</w:t>
      </w:r>
      <w:bookmarkEnd w:id="1"/>
    </w:p>
    <w:p w14:paraId="7A999826"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Branco, M. C., Rodrigues, L. </w:t>
      </w:r>
      <w:proofErr w:type="gramStart"/>
      <w:r w:rsidRPr="008C0F1C">
        <w:rPr>
          <w:rFonts w:ascii="Times New Roman" w:hAnsi="Times New Roman" w:cs="Times New Roman"/>
          <w:sz w:val="24"/>
          <w:szCs w:val="24"/>
        </w:rPr>
        <w:t>L .</w:t>
      </w:r>
      <w:proofErr w:type="gramEnd"/>
      <w:r w:rsidRPr="008C0F1C">
        <w:rPr>
          <w:rFonts w:ascii="Times New Roman" w:hAnsi="Times New Roman" w:cs="Times New Roman"/>
          <w:sz w:val="24"/>
          <w:szCs w:val="24"/>
        </w:rPr>
        <w:t xml:space="preserve"> (2006). Corporate social responsibility and resource-based perspectives.  </w:t>
      </w:r>
      <w:r w:rsidRPr="008C0F1C">
        <w:rPr>
          <w:rFonts w:ascii="Times New Roman" w:hAnsi="Times New Roman" w:cs="Times New Roman"/>
          <w:i/>
          <w:iCs/>
          <w:sz w:val="24"/>
          <w:szCs w:val="24"/>
        </w:rPr>
        <w:t>Journal of Business Ethics, 69</w:t>
      </w:r>
      <w:r w:rsidRPr="008C0F1C">
        <w:rPr>
          <w:rFonts w:ascii="Times New Roman" w:hAnsi="Times New Roman" w:cs="Times New Roman"/>
          <w:sz w:val="24"/>
          <w:szCs w:val="24"/>
        </w:rPr>
        <w:t>, 111–132.</w:t>
      </w:r>
    </w:p>
    <w:p w14:paraId="716ED493"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Clark, G. L., Feiner, A., &amp; </w:t>
      </w:r>
      <w:proofErr w:type="spellStart"/>
      <w:r w:rsidRPr="008C0F1C">
        <w:rPr>
          <w:rFonts w:ascii="Times New Roman" w:hAnsi="Times New Roman" w:cs="Times New Roman"/>
          <w:sz w:val="24"/>
          <w:szCs w:val="24"/>
        </w:rPr>
        <w:t>Viehs</w:t>
      </w:r>
      <w:proofErr w:type="spellEnd"/>
      <w:r w:rsidRPr="008C0F1C">
        <w:rPr>
          <w:rFonts w:ascii="Times New Roman" w:hAnsi="Times New Roman" w:cs="Times New Roman"/>
          <w:sz w:val="24"/>
          <w:szCs w:val="24"/>
        </w:rPr>
        <w:t xml:space="preserve">, M. (2015). From the stockholder to the stakeholder: </w:t>
      </w:r>
      <w:r w:rsidRPr="008C0F1C">
        <w:rPr>
          <w:rFonts w:ascii="Times New Roman" w:hAnsi="Times New Roman" w:cs="Times New Roman"/>
          <w:sz w:val="24"/>
          <w:szCs w:val="24"/>
        </w:rPr>
        <w:lastRenderedPageBreak/>
        <w:t xml:space="preserve">how sustainability can drive financial outperformance (March 5, 2015). Available at SSRN: https://ssrn.com/abstract=2508281 or </w:t>
      </w:r>
      <w:hyperlink r:id="rId9" w:history="1">
        <w:r w:rsidRPr="008C0F1C">
          <w:rPr>
            <w:rStyle w:val="Hyperlink"/>
            <w:rFonts w:ascii="Times New Roman" w:hAnsi="Times New Roman" w:cs="Times New Roman"/>
            <w:sz w:val="24"/>
            <w:szCs w:val="24"/>
          </w:rPr>
          <w:t>http://dx.doi.org/10.2139/ssrn.2508281</w:t>
        </w:r>
      </w:hyperlink>
      <w:r w:rsidRPr="008C0F1C">
        <w:rPr>
          <w:rFonts w:ascii="Times New Roman" w:hAnsi="Times New Roman" w:cs="Times New Roman"/>
          <w:sz w:val="24"/>
          <w:szCs w:val="24"/>
        </w:rPr>
        <w:t>.</w:t>
      </w:r>
    </w:p>
    <w:p w14:paraId="43DE0576" w14:textId="77777777" w:rsidR="00850B7B" w:rsidRPr="008C0F1C" w:rsidRDefault="00850B7B" w:rsidP="008C0F1C">
      <w:pPr>
        <w:widowControl w:val="0"/>
        <w:autoSpaceDE w:val="0"/>
        <w:autoSpaceDN w:val="0"/>
        <w:adjustRightInd w:val="0"/>
        <w:ind w:left="480" w:hanging="480"/>
        <w:jc w:val="both"/>
        <w:rPr>
          <w:rFonts w:ascii="Times New Roman" w:hAnsi="Times New Roman" w:cs="Times New Roman"/>
          <w:noProof/>
          <w:sz w:val="24"/>
          <w:szCs w:val="24"/>
        </w:rPr>
      </w:pPr>
      <w:r w:rsidRPr="008C0F1C">
        <w:rPr>
          <w:rFonts w:ascii="Times New Roman" w:hAnsi="Times New Roman" w:cs="Times New Roman"/>
          <w:sz w:val="24"/>
          <w:szCs w:val="24"/>
        </w:rPr>
        <w:t xml:space="preserve">Dhaliwal, D, S., Zhen Li, O., Tsang, A., </w:t>
      </w:r>
      <w:proofErr w:type="gramStart"/>
      <w:r w:rsidRPr="008C0F1C">
        <w:rPr>
          <w:rFonts w:ascii="Times New Roman" w:hAnsi="Times New Roman" w:cs="Times New Roman"/>
          <w:sz w:val="24"/>
          <w:szCs w:val="24"/>
        </w:rPr>
        <w:t>&amp;  Yang</w:t>
      </w:r>
      <w:proofErr w:type="gramEnd"/>
      <w:r w:rsidRPr="008C0F1C">
        <w:rPr>
          <w:rFonts w:ascii="Times New Roman" w:hAnsi="Times New Roman" w:cs="Times New Roman"/>
          <w:sz w:val="24"/>
          <w:szCs w:val="24"/>
        </w:rPr>
        <w:t xml:space="preserve">, Y.G. (2011). Voluntary nonfinancial disclosure and the cost of equity capital: the initiation of corporate social responsibility reporting available to purchase. </w:t>
      </w:r>
      <w:r w:rsidRPr="008C0F1C">
        <w:rPr>
          <w:rFonts w:ascii="Times New Roman" w:hAnsi="Times New Roman" w:cs="Times New Roman"/>
          <w:i/>
          <w:iCs/>
          <w:sz w:val="24"/>
          <w:szCs w:val="24"/>
        </w:rPr>
        <w:t>The Accounting Review, 86</w:t>
      </w:r>
      <w:r w:rsidRPr="008C0F1C">
        <w:rPr>
          <w:rFonts w:ascii="Times New Roman" w:hAnsi="Times New Roman" w:cs="Times New Roman"/>
          <w:sz w:val="24"/>
          <w:szCs w:val="24"/>
        </w:rPr>
        <w:t xml:space="preserve"> (1), 59–100.</w:t>
      </w:r>
    </w:p>
    <w:p w14:paraId="378455A9" w14:textId="77777777" w:rsidR="008A08BE"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AD70D68" w14:textId="77777777" w:rsidR="00850B7B"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lang w:bidi="ar-IQ"/>
        </w:rPr>
        <w:t>Eccles, R. G., Ioannou, I., &amp; Serafeim, G. (2014).</w:t>
      </w:r>
      <w:r w:rsidR="00230268" w:rsidRPr="008C0F1C">
        <w:rPr>
          <w:rFonts w:ascii="Times New Roman" w:hAnsi="Times New Roman" w:cs="Times New Roman"/>
          <w:sz w:val="24"/>
          <w:szCs w:val="24"/>
        </w:rPr>
        <w:t xml:space="preserve"> The </w:t>
      </w:r>
      <w:r w:rsidR="001D4E1B" w:rsidRPr="008C0F1C">
        <w:rPr>
          <w:rFonts w:ascii="Times New Roman" w:hAnsi="Times New Roman" w:cs="Times New Roman"/>
          <w:sz w:val="24"/>
          <w:szCs w:val="24"/>
        </w:rPr>
        <w:t>impact of corporate sustainability on organizational processes and performance</w:t>
      </w:r>
      <w:r w:rsidR="00230268" w:rsidRPr="008C0F1C">
        <w:rPr>
          <w:rFonts w:ascii="Times New Roman" w:hAnsi="Times New Roman" w:cs="Times New Roman"/>
          <w:sz w:val="24"/>
          <w:szCs w:val="24"/>
        </w:rPr>
        <w:t xml:space="preserve">. </w:t>
      </w:r>
      <w:r w:rsidR="00230268" w:rsidRPr="008C0F1C">
        <w:rPr>
          <w:rFonts w:ascii="Times New Roman" w:hAnsi="Times New Roman" w:cs="Times New Roman"/>
          <w:i/>
          <w:iCs/>
          <w:sz w:val="24"/>
          <w:szCs w:val="24"/>
        </w:rPr>
        <w:t>Management Science</w:t>
      </w:r>
      <w:r w:rsidR="001D4E1B" w:rsidRPr="008C0F1C">
        <w:rPr>
          <w:rFonts w:ascii="Times New Roman" w:hAnsi="Times New Roman" w:cs="Times New Roman"/>
          <w:i/>
          <w:iCs/>
          <w:sz w:val="24"/>
          <w:szCs w:val="24"/>
        </w:rPr>
        <w:t>,</w:t>
      </w:r>
      <w:r w:rsidR="00230268" w:rsidRPr="008C0F1C">
        <w:rPr>
          <w:rFonts w:ascii="Times New Roman" w:hAnsi="Times New Roman" w:cs="Times New Roman"/>
          <w:i/>
          <w:iCs/>
          <w:sz w:val="24"/>
          <w:szCs w:val="24"/>
        </w:rPr>
        <w:t xml:space="preserve"> 60</w:t>
      </w:r>
      <w:r w:rsidR="001D4E1B" w:rsidRPr="008C0F1C">
        <w:rPr>
          <w:rFonts w:ascii="Times New Roman" w:hAnsi="Times New Roman" w:cs="Times New Roman"/>
          <w:sz w:val="24"/>
          <w:szCs w:val="24"/>
        </w:rPr>
        <w:t xml:space="preserve">(11), </w:t>
      </w:r>
      <w:r w:rsidR="00230268" w:rsidRPr="008C0F1C">
        <w:rPr>
          <w:rFonts w:ascii="Times New Roman" w:hAnsi="Times New Roman" w:cs="Times New Roman"/>
          <w:sz w:val="24"/>
          <w:szCs w:val="24"/>
        </w:rPr>
        <w:t>2835-2857.</w:t>
      </w:r>
    </w:p>
    <w:p w14:paraId="572A46E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BEE794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lang w:bidi="ar-IQ"/>
        </w:rPr>
        <w:t xml:space="preserve">Friede, G., Busch, T., &amp; Bassen, A. </w:t>
      </w:r>
      <w:r w:rsidRPr="008C0F1C">
        <w:rPr>
          <w:rFonts w:ascii="Times New Roman" w:hAnsi="Times New Roman" w:cs="Times New Roman"/>
          <w:sz w:val="24"/>
          <w:szCs w:val="24"/>
        </w:rPr>
        <w:t xml:space="preserve">(2015). ESG and financial performance: aggregated evidence from more than 2000 empirical studies. Journal of Sustainable Finance &amp; Investment, </w:t>
      </w:r>
      <w:r w:rsidRPr="008C0F1C">
        <w:rPr>
          <w:rFonts w:ascii="Times New Roman" w:hAnsi="Times New Roman" w:cs="Times New Roman"/>
          <w:i/>
          <w:iCs/>
          <w:sz w:val="24"/>
          <w:szCs w:val="24"/>
        </w:rPr>
        <w:t>5</w:t>
      </w:r>
      <w:r w:rsidRPr="008C0F1C">
        <w:rPr>
          <w:rFonts w:ascii="Times New Roman" w:hAnsi="Times New Roman" w:cs="Times New Roman"/>
          <w:sz w:val="24"/>
          <w:szCs w:val="24"/>
        </w:rPr>
        <w:t>(2</w:t>
      </w:r>
      <w:proofErr w:type="gramStart"/>
      <w:r w:rsidRPr="008C0F1C">
        <w:rPr>
          <w:rFonts w:ascii="Times New Roman" w:hAnsi="Times New Roman" w:cs="Times New Roman"/>
          <w:sz w:val="24"/>
          <w:szCs w:val="24"/>
        </w:rPr>
        <w:t>),  210</w:t>
      </w:r>
      <w:proofErr w:type="gramEnd"/>
      <w:r w:rsidRPr="008C0F1C">
        <w:rPr>
          <w:rFonts w:ascii="Times New Roman" w:hAnsi="Times New Roman" w:cs="Times New Roman"/>
          <w:sz w:val="24"/>
          <w:szCs w:val="24"/>
        </w:rPr>
        <w:t>-233</w:t>
      </w:r>
    </w:p>
    <w:p w14:paraId="56AED069"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B7E3A84"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 xml:space="preserve">Gupta, M. (2025). Is sustainability reporting a way forward? Evidence from banking industry. </w:t>
      </w:r>
      <w:proofErr w:type="spellStart"/>
      <w:r w:rsidRPr="008C0F1C">
        <w:rPr>
          <w:rFonts w:ascii="Times New Roman" w:hAnsi="Times New Roman" w:cs="Times New Roman"/>
          <w:i/>
          <w:iCs/>
          <w:sz w:val="24"/>
          <w:szCs w:val="24"/>
        </w:rPr>
        <w:t>Meditari</w:t>
      </w:r>
      <w:proofErr w:type="spellEnd"/>
      <w:r w:rsidRPr="008C0F1C">
        <w:rPr>
          <w:rFonts w:ascii="Times New Roman" w:hAnsi="Times New Roman" w:cs="Times New Roman"/>
          <w:i/>
          <w:iCs/>
          <w:sz w:val="24"/>
          <w:szCs w:val="24"/>
        </w:rPr>
        <w:t xml:space="preserve"> Accountancy Research, 33</w:t>
      </w:r>
      <w:r w:rsidRPr="008C0F1C">
        <w:rPr>
          <w:rFonts w:ascii="Times New Roman" w:hAnsi="Times New Roman" w:cs="Times New Roman"/>
          <w:sz w:val="24"/>
          <w:szCs w:val="24"/>
        </w:rPr>
        <w:t xml:space="preserve">(1), 53-85. </w:t>
      </w:r>
    </w:p>
    <w:p w14:paraId="0497A2CA"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484CC1C6"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color w:val="000000" w:themeColor="text1"/>
          <w:sz w:val="24"/>
          <w:szCs w:val="24"/>
        </w:rPr>
        <w:t xml:space="preserve">Hair, J., Black, W. C., Babin, B. J., &amp; Anderson, R. E. (2010). </w:t>
      </w:r>
      <w:r w:rsidRPr="008C0F1C">
        <w:rPr>
          <w:rFonts w:ascii="Times New Roman" w:hAnsi="Times New Roman" w:cs="Times New Roman"/>
          <w:i/>
          <w:noProof/>
          <w:color w:val="000000" w:themeColor="text1"/>
          <w:sz w:val="24"/>
          <w:szCs w:val="24"/>
        </w:rPr>
        <w:t xml:space="preserve">Multivariate data analysis </w:t>
      </w:r>
      <w:r w:rsidRPr="008C0F1C">
        <w:rPr>
          <w:rFonts w:ascii="Times New Roman" w:hAnsi="Times New Roman" w:cs="Times New Roman"/>
          <w:noProof/>
          <w:color w:val="000000" w:themeColor="text1"/>
          <w:sz w:val="24"/>
          <w:szCs w:val="24"/>
        </w:rPr>
        <w:t>(7th ed.). Upper saddle river, New Jersey: Pearson Education International.</w:t>
      </w:r>
    </w:p>
    <w:p w14:paraId="43B2B115"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3940388A" w14:textId="77777777" w:rsidR="00850B7B" w:rsidRPr="008C0F1C" w:rsidRDefault="00230268"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 xml:space="preserve"> </w:t>
      </w:r>
      <w:r w:rsidR="00EA65A9" w:rsidRPr="008C0F1C">
        <w:rPr>
          <w:rFonts w:ascii="Times New Roman" w:hAnsi="Times New Roman" w:cs="Times New Roman"/>
          <w:sz w:val="24"/>
          <w:szCs w:val="24"/>
        </w:rPr>
        <w:t>Michelon,</w:t>
      </w:r>
      <w:r w:rsidR="001D4E1B" w:rsidRPr="008C0F1C">
        <w:rPr>
          <w:rFonts w:ascii="Times New Roman" w:hAnsi="Times New Roman" w:cs="Times New Roman"/>
          <w:sz w:val="24"/>
          <w:szCs w:val="24"/>
        </w:rPr>
        <w:t xml:space="preserve"> G., </w:t>
      </w:r>
      <w:proofErr w:type="spellStart"/>
      <w:r w:rsidR="00EA65A9" w:rsidRPr="008C0F1C">
        <w:rPr>
          <w:rFonts w:ascii="Times New Roman" w:hAnsi="Times New Roman" w:cs="Times New Roman"/>
          <w:sz w:val="24"/>
          <w:szCs w:val="24"/>
        </w:rPr>
        <w:t>Pilonato</w:t>
      </w:r>
      <w:proofErr w:type="spellEnd"/>
      <w:r w:rsidR="00EA65A9" w:rsidRPr="008C0F1C">
        <w:rPr>
          <w:rFonts w:ascii="Times New Roman" w:hAnsi="Times New Roman" w:cs="Times New Roman"/>
          <w:sz w:val="24"/>
          <w:szCs w:val="24"/>
        </w:rPr>
        <w:t xml:space="preserve">, </w:t>
      </w:r>
      <w:r w:rsidR="001D4E1B" w:rsidRPr="008C0F1C">
        <w:rPr>
          <w:rFonts w:ascii="Times New Roman" w:hAnsi="Times New Roman" w:cs="Times New Roman"/>
          <w:sz w:val="24"/>
          <w:szCs w:val="24"/>
        </w:rPr>
        <w:t xml:space="preserve">S., &amp; </w:t>
      </w:r>
      <w:proofErr w:type="spellStart"/>
      <w:r w:rsidR="00EA65A9" w:rsidRPr="008C0F1C">
        <w:rPr>
          <w:rFonts w:ascii="Times New Roman" w:hAnsi="Times New Roman" w:cs="Times New Roman"/>
          <w:sz w:val="24"/>
          <w:szCs w:val="24"/>
        </w:rPr>
        <w:t>Ricceri</w:t>
      </w:r>
      <w:proofErr w:type="spellEnd"/>
      <w:r w:rsidR="001D4E1B" w:rsidRPr="008C0F1C">
        <w:rPr>
          <w:rFonts w:ascii="Times New Roman" w:hAnsi="Times New Roman" w:cs="Times New Roman"/>
          <w:sz w:val="24"/>
          <w:szCs w:val="24"/>
        </w:rPr>
        <w:t>, F</w:t>
      </w:r>
      <w:r w:rsidR="00EA65A9" w:rsidRPr="008C0F1C">
        <w:rPr>
          <w:rFonts w:ascii="Times New Roman" w:hAnsi="Times New Roman" w:cs="Times New Roman"/>
          <w:sz w:val="24"/>
          <w:szCs w:val="24"/>
        </w:rPr>
        <w:t xml:space="preserve">. (2015).CSR reporting practices and the quality of disclosure: An empirical analysis. </w:t>
      </w:r>
      <w:r w:rsidR="00EA65A9" w:rsidRPr="008C0F1C">
        <w:rPr>
          <w:rFonts w:ascii="Times New Roman" w:hAnsi="Times New Roman" w:cs="Times New Roman"/>
          <w:i/>
          <w:iCs/>
          <w:sz w:val="24"/>
          <w:szCs w:val="24"/>
        </w:rPr>
        <w:t>Critical Perspectives on Accounting, 33</w:t>
      </w:r>
      <w:r w:rsidR="001D4E1B" w:rsidRPr="008C0F1C">
        <w:rPr>
          <w:rFonts w:ascii="Times New Roman" w:hAnsi="Times New Roman" w:cs="Times New Roman"/>
          <w:sz w:val="24"/>
          <w:szCs w:val="24"/>
        </w:rPr>
        <w:t xml:space="preserve">, </w:t>
      </w:r>
      <w:r w:rsidR="00EA65A9" w:rsidRPr="008C0F1C">
        <w:rPr>
          <w:rFonts w:ascii="Times New Roman" w:hAnsi="Times New Roman" w:cs="Times New Roman"/>
          <w:sz w:val="24"/>
          <w:szCs w:val="24"/>
        </w:rPr>
        <w:t>59-78</w:t>
      </w:r>
    </w:p>
    <w:p w14:paraId="6FC5CBAA"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1223282E" w14:textId="77777777" w:rsidR="00850B7B" w:rsidRPr="008C0F1C" w:rsidRDefault="00EA65A9"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Margolis</w:t>
      </w:r>
      <w:r w:rsidR="001D4E1B" w:rsidRPr="008C0F1C">
        <w:rPr>
          <w:rFonts w:ascii="Times New Roman" w:hAnsi="Times New Roman" w:cs="Times New Roman"/>
          <w:sz w:val="24"/>
          <w:szCs w:val="24"/>
        </w:rPr>
        <w:t>, J. D., &amp;</w:t>
      </w:r>
      <w:r w:rsidRPr="008C0F1C">
        <w:rPr>
          <w:rFonts w:ascii="Times New Roman" w:hAnsi="Times New Roman" w:cs="Times New Roman"/>
          <w:sz w:val="24"/>
          <w:szCs w:val="24"/>
        </w:rPr>
        <w:t>. Wa</w:t>
      </w:r>
      <w:r w:rsidR="001D4E1B" w:rsidRPr="008C0F1C">
        <w:rPr>
          <w:rFonts w:ascii="Times New Roman" w:hAnsi="Times New Roman" w:cs="Times New Roman"/>
          <w:sz w:val="24"/>
          <w:szCs w:val="24"/>
        </w:rPr>
        <w:t xml:space="preserve">lsh, J. </w:t>
      </w:r>
      <w:proofErr w:type="gramStart"/>
      <w:r w:rsidR="001D4E1B" w:rsidRPr="008C0F1C">
        <w:rPr>
          <w:rFonts w:ascii="Times New Roman" w:hAnsi="Times New Roman" w:cs="Times New Roman"/>
          <w:sz w:val="24"/>
          <w:szCs w:val="24"/>
        </w:rPr>
        <w:t>P.</w:t>
      </w:r>
      <w:r w:rsidRPr="008C0F1C">
        <w:rPr>
          <w:rFonts w:ascii="Times New Roman" w:hAnsi="Times New Roman" w:cs="Times New Roman"/>
          <w:sz w:val="24"/>
          <w:szCs w:val="24"/>
        </w:rPr>
        <w:t>(</w:t>
      </w:r>
      <w:proofErr w:type="gramEnd"/>
      <w:r w:rsidRPr="008C0F1C">
        <w:rPr>
          <w:rFonts w:ascii="Times New Roman" w:hAnsi="Times New Roman" w:cs="Times New Roman"/>
          <w:sz w:val="24"/>
          <w:szCs w:val="24"/>
        </w:rPr>
        <w:t xml:space="preserve">2003). Misery </w:t>
      </w:r>
      <w:r w:rsidR="001D4E1B" w:rsidRPr="008C0F1C">
        <w:rPr>
          <w:rFonts w:ascii="Times New Roman" w:hAnsi="Times New Roman" w:cs="Times New Roman"/>
          <w:sz w:val="24"/>
          <w:szCs w:val="24"/>
        </w:rPr>
        <w:t>loves companies: rethinking social initiatives by business</w:t>
      </w:r>
      <w:r w:rsidRPr="008C0F1C">
        <w:rPr>
          <w:rFonts w:ascii="Times New Roman" w:hAnsi="Times New Roman" w:cs="Times New Roman"/>
          <w:sz w:val="24"/>
          <w:szCs w:val="24"/>
        </w:rPr>
        <w:t xml:space="preserve">. </w:t>
      </w:r>
      <w:r w:rsidRPr="008C0F1C">
        <w:rPr>
          <w:rFonts w:ascii="Times New Roman" w:hAnsi="Times New Roman" w:cs="Times New Roman"/>
          <w:i/>
          <w:iCs/>
          <w:sz w:val="24"/>
          <w:szCs w:val="24"/>
        </w:rPr>
        <w:t>Administrative Science Quarterly, 48</w:t>
      </w:r>
      <w:r w:rsidRPr="008C0F1C">
        <w:rPr>
          <w:rFonts w:ascii="Times New Roman" w:hAnsi="Times New Roman" w:cs="Times New Roman"/>
          <w:sz w:val="24"/>
          <w:szCs w:val="24"/>
        </w:rPr>
        <w:t xml:space="preserve"> (2),</w:t>
      </w:r>
      <w:r w:rsidR="001D4E1B" w:rsidRPr="008C0F1C">
        <w:rPr>
          <w:rFonts w:ascii="Times New Roman" w:hAnsi="Times New Roman" w:cs="Times New Roman"/>
          <w:sz w:val="24"/>
          <w:szCs w:val="24"/>
        </w:rPr>
        <w:t xml:space="preserve"> </w:t>
      </w:r>
      <w:hyperlink r:id="rId10" w:history="1">
        <w:r w:rsidR="00850B7B" w:rsidRPr="008C0F1C">
          <w:rPr>
            <w:rStyle w:val="Hyperlink"/>
            <w:rFonts w:ascii="Times New Roman" w:hAnsi="Times New Roman" w:cs="Times New Roman"/>
            <w:sz w:val="24"/>
            <w:szCs w:val="24"/>
          </w:rPr>
          <w:t>https://doi.org/10.2307/3556659</w:t>
        </w:r>
      </w:hyperlink>
      <w:r w:rsidR="001D4E1B" w:rsidRPr="008C0F1C">
        <w:rPr>
          <w:rFonts w:ascii="Times New Roman" w:hAnsi="Times New Roman" w:cs="Times New Roman"/>
          <w:sz w:val="24"/>
          <w:szCs w:val="24"/>
        </w:rPr>
        <w:t>.</w:t>
      </w:r>
    </w:p>
    <w:p w14:paraId="69C92415"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647A1C62" w14:textId="77777777" w:rsidR="00850B7B" w:rsidRPr="008C0F1C" w:rsidRDefault="008A08BE"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sz w:val="24"/>
          <w:szCs w:val="24"/>
        </w:rPr>
        <w:t>Saeed,</w:t>
      </w:r>
      <w:r w:rsidR="001D4E1B" w:rsidRPr="008C0F1C">
        <w:rPr>
          <w:rFonts w:ascii="Times New Roman" w:hAnsi="Times New Roman" w:cs="Times New Roman"/>
          <w:sz w:val="24"/>
          <w:szCs w:val="24"/>
        </w:rPr>
        <w:t xml:space="preserve"> M. M.</w:t>
      </w:r>
      <w:proofErr w:type="gramStart"/>
      <w:r w:rsidR="001D4E1B" w:rsidRPr="008C0F1C">
        <w:rPr>
          <w:rFonts w:ascii="Times New Roman" w:hAnsi="Times New Roman" w:cs="Times New Roman"/>
          <w:sz w:val="24"/>
          <w:szCs w:val="24"/>
        </w:rPr>
        <w:t xml:space="preserve">, </w:t>
      </w:r>
      <w:r w:rsidRPr="008C0F1C">
        <w:rPr>
          <w:rFonts w:ascii="Times New Roman" w:hAnsi="Times New Roman" w:cs="Times New Roman"/>
          <w:sz w:val="24"/>
          <w:szCs w:val="24"/>
        </w:rPr>
        <w:t xml:space="preserve"> Mohammed</w:t>
      </w:r>
      <w:proofErr w:type="gramEnd"/>
      <w:r w:rsidRPr="008C0F1C">
        <w:rPr>
          <w:rFonts w:ascii="Times New Roman" w:hAnsi="Times New Roman" w:cs="Times New Roman"/>
          <w:sz w:val="24"/>
          <w:szCs w:val="24"/>
        </w:rPr>
        <w:t xml:space="preserve">, </w:t>
      </w:r>
      <w:r w:rsidR="001D4E1B" w:rsidRPr="008C0F1C">
        <w:rPr>
          <w:rFonts w:ascii="Times New Roman" w:hAnsi="Times New Roman" w:cs="Times New Roman"/>
          <w:sz w:val="24"/>
          <w:szCs w:val="24"/>
        </w:rPr>
        <w:t xml:space="preserve">S.S., </w:t>
      </w:r>
      <w:r w:rsidRPr="008C0F1C">
        <w:rPr>
          <w:rFonts w:ascii="Times New Roman" w:hAnsi="Times New Roman" w:cs="Times New Roman"/>
          <w:sz w:val="24"/>
          <w:szCs w:val="24"/>
        </w:rPr>
        <w:t xml:space="preserve">Kumari, </w:t>
      </w:r>
      <w:r w:rsidR="001D4E1B" w:rsidRPr="008C0F1C">
        <w:rPr>
          <w:rFonts w:ascii="Times New Roman" w:hAnsi="Times New Roman" w:cs="Times New Roman"/>
          <w:sz w:val="24"/>
          <w:szCs w:val="24"/>
        </w:rPr>
        <w:t xml:space="preserve">M., &amp; </w:t>
      </w:r>
      <w:r w:rsidRPr="008C0F1C">
        <w:rPr>
          <w:rFonts w:ascii="Times New Roman" w:hAnsi="Times New Roman" w:cs="Times New Roman"/>
          <w:sz w:val="24"/>
          <w:szCs w:val="24"/>
        </w:rPr>
        <w:t>Pandey</w:t>
      </w:r>
      <w:r w:rsidR="001D4E1B" w:rsidRPr="008C0F1C">
        <w:rPr>
          <w:rFonts w:ascii="Times New Roman" w:hAnsi="Times New Roman" w:cs="Times New Roman"/>
          <w:sz w:val="24"/>
          <w:szCs w:val="24"/>
        </w:rPr>
        <w:t>, G</w:t>
      </w:r>
      <w:r w:rsidRPr="008C0F1C">
        <w:rPr>
          <w:rFonts w:ascii="Times New Roman" w:hAnsi="Times New Roman" w:cs="Times New Roman"/>
          <w:sz w:val="24"/>
          <w:szCs w:val="24"/>
        </w:rPr>
        <w:t xml:space="preserve">. </w:t>
      </w:r>
      <w:r w:rsidR="00533CEF" w:rsidRPr="008C0F1C">
        <w:rPr>
          <w:rFonts w:ascii="Times New Roman" w:hAnsi="Times New Roman" w:cs="Times New Roman"/>
          <w:sz w:val="24"/>
          <w:szCs w:val="24"/>
        </w:rPr>
        <w:t>(</w:t>
      </w:r>
      <w:r w:rsidRPr="008C0F1C">
        <w:rPr>
          <w:rFonts w:ascii="Times New Roman" w:hAnsi="Times New Roman" w:cs="Times New Roman"/>
          <w:sz w:val="24"/>
          <w:szCs w:val="24"/>
        </w:rPr>
        <w:t xml:space="preserve">2025). The impact of corporate environmental reporting on the financial performance of listed manufacturing firms in Ghana (Csr-24-2036). </w:t>
      </w:r>
      <w:r w:rsidR="00E22C01" w:rsidRPr="008C0F1C">
        <w:rPr>
          <w:rFonts w:ascii="Times New Roman" w:hAnsi="Times New Roman" w:cs="Times New Roman"/>
          <w:i/>
          <w:iCs/>
          <w:sz w:val="24"/>
          <w:szCs w:val="24"/>
        </w:rPr>
        <w:t>Corporate Social Responsibility and Environmental Management</w:t>
      </w:r>
      <w:r w:rsidR="00533CEF" w:rsidRPr="008C0F1C">
        <w:rPr>
          <w:rFonts w:ascii="Times New Roman" w:hAnsi="Times New Roman" w:cs="Times New Roman"/>
          <w:i/>
          <w:iCs/>
          <w:sz w:val="24"/>
          <w:szCs w:val="24"/>
        </w:rPr>
        <w:t xml:space="preserve">, </w:t>
      </w:r>
      <w:r w:rsidRPr="008C0F1C">
        <w:rPr>
          <w:rFonts w:ascii="Times New Roman" w:hAnsi="Times New Roman" w:cs="Times New Roman"/>
          <w:i/>
          <w:iCs/>
          <w:sz w:val="24"/>
          <w:szCs w:val="24"/>
        </w:rPr>
        <w:t>32</w:t>
      </w:r>
      <w:r w:rsidR="00533CEF" w:rsidRPr="008C0F1C">
        <w:rPr>
          <w:rFonts w:ascii="Times New Roman" w:hAnsi="Times New Roman" w:cs="Times New Roman"/>
          <w:sz w:val="24"/>
          <w:szCs w:val="24"/>
        </w:rPr>
        <w:t>(</w:t>
      </w:r>
      <w:r w:rsidRPr="008C0F1C">
        <w:rPr>
          <w:rFonts w:ascii="Times New Roman" w:hAnsi="Times New Roman" w:cs="Times New Roman"/>
          <w:sz w:val="24"/>
          <w:szCs w:val="24"/>
        </w:rPr>
        <w:t>1</w:t>
      </w:r>
      <w:r w:rsidR="00533CEF" w:rsidRPr="008C0F1C">
        <w:rPr>
          <w:rFonts w:ascii="Times New Roman" w:hAnsi="Times New Roman" w:cs="Times New Roman"/>
          <w:sz w:val="24"/>
          <w:szCs w:val="24"/>
        </w:rPr>
        <w:t xml:space="preserve">), </w:t>
      </w:r>
      <w:r w:rsidRPr="008C0F1C">
        <w:rPr>
          <w:rFonts w:ascii="Times New Roman" w:hAnsi="Times New Roman" w:cs="Times New Roman"/>
          <w:sz w:val="24"/>
          <w:szCs w:val="24"/>
        </w:rPr>
        <w:t>1230-1244</w:t>
      </w:r>
    </w:p>
    <w:p w14:paraId="3B9FC4E0"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7B50A714" w14:textId="77777777" w:rsidR="00850B7B" w:rsidRPr="008C0F1C" w:rsidRDefault="006560C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 xml:space="preserve">Sobhani, F. A., Amran, A., &amp; Zainuddin, Y. (2012). Sustainability disclosure in annual reports and websites: A study of the banking industry in Bangladesh. </w:t>
      </w:r>
      <w:r w:rsidRPr="008C0F1C">
        <w:rPr>
          <w:rFonts w:ascii="Times New Roman" w:hAnsi="Times New Roman" w:cs="Times New Roman"/>
          <w:i/>
          <w:iCs/>
          <w:noProof/>
          <w:sz w:val="24"/>
          <w:szCs w:val="24"/>
        </w:rPr>
        <w:t>Journal of Cleaner Production</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23</w:t>
      </w:r>
      <w:r w:rsidRPr="008C0F1C">
        <w:rPr>
          <w:rFonts w:ascii="Times New Roman" w:hAnsi="Times New Roman" w:cs="Times New Roman"/>
          <w:noProof/>
          <w:sz w:val="24"/>
          <w:szCs w:val="24"/>
        </w:rPr>
        <w:t xml:space="preserve">(1), 75–85. </w:t>
      </w:r>
    </w:p>
    <w:p w14:paraId="6026A512"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459798A7" w14:textId="77777777" w:rsidR="00850B7B" w:rsidRPr="008C0F1C" w:rsidRDefault="006560C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Zainal, D., Zulkifli, N., &amp; Saleh, Z. (2011). A longitudinal analysis of corporate social responsibility reporting (CSRR) in Malaysia public listed firms: Pre-and post-</w:t>
      </w:r>
      <w:r w:rsidRPr="008C0F1C">
        <w:rPr>
          <w:rFonts w:ascii="Times New Roman" w:hAnsi="Times New Roman" w:cs="Times New Roman"/>
          <w:noProof/>
          <w:sz w:val="24"/>
          <w:szCs w:val="24"/>
        </w:rPr>
        <w:lastRenderedPageBreak/>
        <w:t xml:space="preserve">mandatory CSRR requirement. </w:t>
      </w:r>
      <w:r w:rsidRPr="008C0F1C">
        <w:rPr>
          <w:rFonts w:ascii="Times New Roman" w:hAnsi="Times New Roman" w:cs="Times New Roman"/>
          <w:i/>
          <w:iCs/>
          <w:noProof/>
          <w:sz w:val="24"/>
          <w:szCs w:val="24"/>
        </w:rPr>
        <w:t>Asian Academy of Management International Conference</w:t>
      </w:r>
      <w:r w:rsidRPr="008C0F1C">
        <w:rPr>
          <w:rFonts w:ascii="Times New Roman" w:hAnsi="Times New Roman" w:cs="Times New Roman"/>
          <w:noProof/>
          <w:sz w:val="24"/>
          <w:szCs w:val="24"/>
        </w:rPr>
        <w:t xml:space="preserve">, </w:t>
      </w:r>
      <w:r w:rsidRPr="008C0F1C">
        <w:rPr>
          <w:rFonts w:ascii="Times New Roman" w:hAnsi="Times New Roman" w:cs="Times New Roman"/>
          <w:i/>
          <w:noProof/>
          <w:sz w:val="24"/>
          <w:szCs w:val="24"/>
        </w:rPr>
        <w:t>2</w:t>
      </w:r>
      <w:r w:rsidRPr="008C0F1C">
        <w:rPr>
          <w:rFonts w:ascii="Times New Roman" w:hAnsi="Times New Roman" w:cs="Times New Roman"/>
          <w:noProof/>
          <w:sz w:val="24"/>
          <w:szCs w:val="24"/>
        </w:rPr>
        <w:t>(1), 246–255.</w:t>
      </w:r>
    </w:p>
    <w:p w14:paraId="63C814D5" w14:textId="77777777" w:rsidR="00850B7B" w:rsidRPr="008C0F1C" w:rsidRDefault="00850B7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p>
    <w:p w14:paraId="0DD42B3D" w14:textId="77777777" w:rsidR="006560CB" w:rsidRPr="00ED2F87" w:rsidRDefault="006560CB" w:rsidP="008C0F1C">
      <w:pPr>
        <w:widowControl w:val="0"/>
        <w:autoSpaceDE w:val="0"/>
        <w:autoSpaceDN w:val="0"/>
        <w:adjustRightInd w:val="0"/>
        <w:spacing w:after="0"/>
        <w:ind w:left="480" w:hanging="480"/>
        <w:jc w:val="both"/>
        <w:rPr>
          <w:rFonts w:ascii="Times New Roman" w:hAnsi="Times New Roman" w:cs="Times New Roman"/>
          <w:noProof/>
          <w:color w:val="000000" w:themeColor="text1"/>
          <w:sz w:val="24"/>
          <w:szCs w:val="24"/>
        </w:rPr>
      </w:pPr>
      <w:r w:rsidRPr="008C0F1C">
        <w:rPr>
          <w:rFonts w:ascii="Times New Roman" w:hAnsi="Times New Roman" w:cs="Times New Roman"/>
          <w:noProof/>
          <w:sz w:val="24"/>
          <w:szCs w:val="24"/>
        </w:rPr>
        <w:t xml:space="preserve">Zainal, D., Zulkifli, N., &amp; Saleh, Z. (2013). Corporate social responsibility reporting in Malaysia: A comparison between shariah and non-shariah approved firms. </w:t>
      </w:r>
      <w:r w:rsidRPr="008C0F1C">
        <w:rPr>
          <w:rFonts w:ascii="Times New Roman" w:hAnsi="Times New Roman" w:cs="Times New Roman"/>
          <w:i/>
          <w:iCs/>
          <w:noProof/>
          <w:sz w:val="24"/>
          <w:szCs w:val="24"/>
        </w:rPr>
        <w:t>Middle-East Journal of Scientific Research</w:t>
      </w:r>
      <w:r w:rsidRPr="008C0F1C">
        <w:rPr>
          <w:rFonts w:ascii="Times New Roman" w:hAnsi="Times New Roman" w:cs="Times New Roman"/>
          <w:noProof/>
          <w:sz w:val="24"/>
          <w:szCs w:val="24"/>
        </w:rPr>
        <w:t xml:space="preserve">, </w:t>
      </w:r>
      <w:r w:rsidRPr="008C0F1C">
        <w:rPr>
          <w:rFonts w:ascii="Times New Roman" w:hAnsi="Times New Roman" w:cs="Times New Roman"/>
          <w:i/>
          <w:iCs/>
          <w:noProof/>
          <w:sz w:val="24"/>
          <w:szCs w:val="24"/>
        </w:rPr>
        <w:t>15</w:t>
      </w:r>
      <w:r w:rsidRPr="008C0F1C">
        <w:rPr>
          <w:rFonts w:ascii="Times New Roman" w:hAnsi="Times New Roman" w:cs="Times New Roman"/>
          <w:noProof/>
          <w:sz w:val="24"/>
          <w:szCs w:val="24"/>
        </w:rPr>
        <w:t>(7), 1035–1046.</w:t>
      </w:r>
      <w:r w:rsidRPr="00ED2F87">
        <w:rPr>
          <w:rFonts w:ascii="Times New Roman" w:hAnsi="Times New Roman" w:cs="Times New Roman"/>
          <w:noProof/>
          <w:sz w:val="24"/>
          <w:szCs w:val="24"/>
        </w:rPr>
        <w:t xml:space="preserve"> </w:t>
      </w:r>
    </w:p>
    <w:p w14:paraId="1F8B804E" w14:textId="77777777" w:rsidR="00CA3FB4" w:rsidRPr="00ED2F87" w:rsidRDefault="00CA3FB4" w:rsidP="008C0F1C">
      <w:pPr>
        <w:jc w:val="both"/>
        <w:rPr>
          <w:rFonts w:ascii="Times New Roman" w:hAnsi="Times New Roman" w:cs="Times New Roman"/>
          <w:sz w:val="24"/>
          <w:szCs w:val="24"/>
        </w:rPr>
      </w:pPr>
    </w:p>
    <w:sectPr w:rsidR="00CA3FB4" w:rsidRPr="00ED2F8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7906" w14:textId="77777777" w:rsidR="001E60E8" w:rsidRDefault="001E60E8" w:rsidP="00A7008C">
      <w:pPr>
        <w:spacing w:after="0" w:line="240" w:lineRule="auto"/>
      </w:pPr>
      <w:r>
        <w:separator/>
      </w:r>
    </w:p>
  </w:endnote>
  <w:endnote w:type="continuationSeparator" w:id="0">
    <w:p w14:paraId="3FB5345F" w14:textId="77777777" w:rsidR="001E60E8" w:rsidRDefault="001E60E8" w:rsidP="00A70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B28A" w14:textId="77777777" w:rsidR="00690EC3" w:rsidRDefault="00690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576380"/>
      <w:docPartObj>
        <w:docPartGallery w:val="Page Numbers (Bottom of Page)"/>
        <w:docPartUnique/>
      </w:docPartObj>
    </w:sdtPr>
    <w:sdtEndPr>
      <w:rPr>
        <w:noProof/>
      </w:rPr>
    </w:sdtEndPr>
    <w:sdtContent>
      <w:p w14:paraId="5F1C49D5" w14:textId="77777777" w:rsidR="008C0F1C" w:rsidRDefault="008C0F1C">
        <w:pPr>
          <w:pStyle w:val="Footer"/>
          <w:jc w:val="center"/>
        </w:pPr>
        <w:r>
          <w:fldChar w:fldCharType="begin"/>
        </w:r>
        <w:r>
          <w:instrText xml:space="preserve"> PAGE   \* MERGEFORMAT </w:instrText>
        </w:r>
        <w:r>
          <w:fldChar w:fldCharType="separate"/>
        </w:r>
        <w:r w:rsidR="00DE70AE">
          <w:rPr>
            <w:noProof/>
          </w:rPr>
          <w:t>11</w:t>
        </w:r>
        <w:r>
          <w:rPr>
            <w:noProof/>
          </w:rPr>
          <w:fldChar w:fldCharType="end"/>
        </w:r>
      </w:p>
    </w:sdtContent>
  </w:sdt>
  <w:p w14:paraId="5B4967E3" w14:textId="77777777" w:rsidR="008C0F1C" w:rsidRDefault="008C0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77C0" w14:textId="77777777" w:rsidR="00690EC3" w:rsidRDefault="0069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AEF0E" w14:textId="77777777" w:rsidR="001E60E8" w:rsidRDefault="001E60E8" w:rsidP="00A7008C">
      <w:pPr>
        <w:spacing w:after="0" w:line="240" w:lineRule="auto"/>
      </w:pPr>
      <w:r>
        <w:separator/>
      </w:r>
    </w:p>
  </w:footnote>
  <w:footnote w:type="continuationSeparator" w:id="0">
    <w:p w14:paraId="02D8E0C1" w14:textId="77777777" w:rsidR="001E60E8" w:rsidRDefault="001E60E8" w:rsidP="00A70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A17E" w14:textId="23AEE31E" w:rsidR="00690EC3" w:rsidRDefault="00690EC3">
    <w:pPr>
      <w:pStyle w:val="Header"/>
    </w:pPr>
    <w:r>
      <w:rPr>
        <w:noProof/>
      </w:rPr>
      <w:pict w14:anchorId="1C3E7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10"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6409" w14:textId="3A730456" w:rsidR="00690EC3" w:rsidRDefault="00690EC3">
    <w:pPr>
      <w:pStyle w:val="Header"/>
    </w:pPr>
    <w:r>
      <w:rPr>
        <w:noProof/>
      </w:rPr>
      <w:pict w14:anchorId="0C97E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11"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4730" w14:textId="36F86254" w:rsidR="00690EC3" w:rsidRDefault="00690EC3">
    <w:pPr>
      <w:pStyle w:val="Header"/>
    </w:pPr>
    <w:r>
      <w:rPr>
        <w:noProof/>
      </w:rPr>
      <w:pict w14:anchorId="01B2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3609"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3AE"/>
    <w:multiLevelType w:val="multilevel"/>
    <w:tmpl w:val="12FA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2"/>
    <w:rsid w:val="00011F01"/>
    <w:rsid w:val="00076E0C"/>
    <w:rsid w:val="00090223"/>
    <w:rsid w:val="000E0A96"/>
    <w:rsid w:val="00120969"/>
    <w:rsid w:val="0014073F"/>
    <w:rsid w:val="00161D0D"/>
    <w:rsid w:val="00163209"/>
    <w:rsid w:val="00173072"/>
    <w:rsid w:val="001B799F"/>
    <w:rsid w:val="001C66B8"/>
    <w:rsid w:val="001D49CD"/>
    <w:rsid w:val="001D4E1B"/>
    <w:rsid w:val="001E4F50"/>
    <w:rsid w:val="001E60E8"/>
    <w:rsid w:val="00230268"/>
    <w:rsid w:val="00253EFF"/>
    <w:rsid w:val="00283F18"/>
    <w:rsid w:val="002B3596"/>
    <w:rsid w:val="00304AC2"/>
    <w:rsid w:val="00313D12"/>
    <w:rsid w:val="0033055A"/>
    <w:rsid w:val="00357364"/>
    <w:rsid w:val="003E3812"/>
    <w:rsid w:val="00403886"/>
    <w:rsid w:val="004377BE"/>
    <w:rsid w:val="00465BCF"/>
    <w:rsid w:val="004B52A3"/>
    <w:rsid w:val="004D50F4"/>
    <w:rsid w:val="004F20B5"/>
    <w:rsid w:val="00513D13"/>
    <w:rsid w:val="00533CEF"/>
    <w:rsid w:val="00553915"/>
    <w:rsid w:val="00560170"/>
    <w:rsid w:val="0056228F"/>
    <w:rsid w:val="00563C0C"/>
    <w:rsid w:val="0056564C"/>
    <w:rsid w:val="005B7E3A"/>
    <w:rsid w:val="005F387C"/>
    <w:rsid w:val="00643F66"/>
    <w:rsid w:val="00645B00"/>
    <w:rsid w:val="006560CB"/>
    <w:rsid w:val="00671E10"/>
    <w:rsid w:val="00690EC3"/>
    <w:rsid w:val="006C239E"/>
    <w:rsid w:val="006C5EC6"/>
    <w:rsid w:val="006E10EC"/>
    <w:rsid w:val="007015D9"/>
    <w:rsid w:val="00716B75"/>
    <w:rsid w:val="007A7839"/>
    <w:rsid w:val="007B77E1"/>
    <w:rsid w:val="007D5307"/>
    <w:rsid w:val="007E66E4"/>
    <w:rsid w:val="00850B7B"/>
    <w:rsid w:val="008722DD"/>
    <w:rsid w:val="008A08BE"/>
    <w:rsid w:val="008A64FD"/>
    <w:rsid w:val="008B7CC2"/>
    <w:rsid w:val="008C0F1C"/>
    <w:rsid w:val="008E5F26"/>
    <w:rsid w:val="008F0B13"/>
    <w:rsid w:val="00927906"/>
    <w:rsid w:val="00931ED0"/>
    <w:rsid w:val="00960EB3"/>
    <w:rsid w:val="00995D34"/>
    <w:rsid w:val="009C4335"/>
    <w:rsid w:val="009F45ED"/>
    <w:rsid w:val="00A05168"/>
    <w:rsid w:val="00A372D4"/>
    <w:rsid w:val="00A408A5"/>
    <w:rsid w:val="00A6193B"/>
    <w:rsid w:val="00A67C48"/>
    <w:rsid w:val="00A7008C"/>
    <w:rsid w:val="00AA04E5"/>
    <w:rsid w:val="00AB03F7"/>
    <w:rsid w:val="00AF61A1"/>
    <w:rsid w:val="00B15347"/>
    <w:rsid w:val="00B2347A"/>
    <w:rsid w:val="00BB0576"/>
    <w:rsid w:val="00BB1668"/>
    <w:rsid w:val="00BE21FB"/>
    <w:rsid w:val="00C0012E"/>
    <w:rsid w:val="00C63F8C"/>
    <w:rsid w:val="00C70075"/>
    <w:rsid w:val="00C761E1"/>
    <w:rsid w:val="00CA3FB4"/>
    <w:rsid w:val="00D3514D"/>
    <w:rsid w:val="00D418DE"/>
    <w:rsid w:val="00D56911"/>
    <w:rsid w:val="00DE70AE"/>
    <w:rsid w:val="00DF0690"/>
    <w:rsid w:val="00E02863"/>
    <w:rsid w:val="00E22C01"/>
    <w:rsid w:val="00E46C52"/>
    <w:rsid w:val="00E82809"/>
    <w:rsid w:val="00E9026B"/>
    <w:rsid w:val="00EA65A9"/>
    <w:rsid w:val="00ED2F87"/>
    <w:rsid w:val="00F2329B"/>
    <w:rsid w:val="00FB7162"/>
    <w:rsid w:val="00FB74F6"/>
    <w:rsid w:val="00FF0CF5"/>
    <w:rsid w:val="00FF5A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A04E1"/>
  <w15:docId w15:val="{7AF1E24F-FE43-497F-A823-5FE02E6C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8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2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86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0286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02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2863"/>
    <w:rPr>
      <w:b/>
      <w:bCs/>
    </w:rPr>
  </w:style>
  <w:style w:type="paragraph" w:styleId="BalloonText">
    <w:name w:val="Balloon Text"/>
    <w:basedOn w:val="Normal"/>
    <w:link w:val="BalloonTextChar"/>
    <w:uiPriority w:val="99"/>
    <w:semiHidden/>
    <w:unhideWhenUsed/>
    <w:rsid w:val="00643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F66"/>
    <w:rPr>
      <w:rFonts w:ascii="Tahoma" w:hAnsi="Tahoma" w:cs="Tahoma"/>
      <w:sz w:val="16"/>
      <w:szCs w:val="16"/>
    </w:rPr>
  </w:style>
  <w:style w:type="table" w:styleId="TableGrid">
    <w:name w:val="Table Grid"/>
    <w:basedOn w:val="TableNormal"/>
    <w:uiPriority w:val="39"/>
    <w:rsid w:val="001C66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66B8"/>
    <w:pPr>
      <w:spacing w:after="0" w:line="240" w:lineRule="auto"/>
    </w:pPr>
    <w:rPr>
      <w:rFonts w:ascii="Calibri" w:eastAsia="Calibri" w:hAnsi="Calibri" w:cs="Arial"/>
      <w:lang w:val="en-MY"/>
    </w:rPr>
  </w:style>
  <w:style w:type="paragraph" w:styleId="Header">
    <w:name w:val="header"/>
    <w:basedOn w:val="Normal"/>
    <w:link w:val="HeaderChar"/>
    <w:uiPriority w:val="99"/>
    <w:unhideWhenUsed/>
    <w:rsid w:val="00A700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008C"/>
  </w:style>
  <w:style w:type="paragraph" w:styleId="Footer">
    <w:name w:val="footer"/>
    <w:basedOn w:val="Normal"/>
    <w:link w:val="FooterChar"/>
    <w:uiPriority w:val="99"/>
    <w:unhideWhenUsed/>
    <w:rsid w:val="00A700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008C"/>
  </w:style>
  <w:style w:type="character" w:styleId="Hyperlink">
    <w:name w:val="Hyperlink"/>
    <w:basedOn w:val="DefaultParagraphFont"/>
    <w:uiPriority w:val="99"/>
    <w:unhideWhenUsed/>
    <w:rsid w:val="00EA65A9"/>
    <w:rPr>
      <w:color w:val="0000FF"/>
      <w:u w:val="single"/>
    </w:rPr>
  </w:style>
  <w:style w:type="character" w:styleId="UnresolvedMention">
    <w:name w:val="Unresolved Mention"/>
    <w:basedOn w:val="DefaultParagraphFont"/>
    <w:uiPriority w:val="99"/>
    <w:semiHidden/>
    <w:unhideWhenUsed/>
    <w:rsid w:val="00560170"/>
    <w:rPr>
      <w:color w:val="605E5C"/>
      <w:shd w:val="clear" w:color="auto" w:fill="E1DFDD"/>
    </w:rPr>
  </w:style>
  <w:style w:type="paragraph" w:styleId="ListParagraph">
    <w:name w:val="List Paragraph"/>
    <w:basedOn w:val="Normal"/>
    <w:uiPriority w:val="34"/>
    <w:qFormat/>
    <w:rsid w:val="00163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5307">
      <w:bodyDiv w:val="1"/>
      <w:marLeft w:val="0"/>
      <w:marRight w:val="0"/>
      <w:marTop w:val="0"/>
      <w:marBottom w:val="0"/>
      <w:divBdr>
        <w:top w:val="none" w:sz="0" w:space="0" w:color="auto"/>
        <w:left w:val="none" w:sz="0" w:space="0" w:color="auto"/>
        <w:bottom w:val="none" w:sz="0" w:space="0" w:color="auto"/>
        <w:right w:val="none" w:sz="0" w:space="0" w:color="auto"/>
      </w:divBdr>
    </w:div>
    <w:div w:id="222494859">
      <w:bodyDiv w:val="1"/>
      <w:marLeft w:val="0"/>
      <w:marRight w:val="0"/>
      <w:marTop w:val="0"/>
      <w:marBottom w:val="0"/>
      <w:divBdr>
        <w:top w:val="none" w:sz="0" w:space="0" w:color="auto"/>
        <w:left w:val="none" w:sz="0" w:space="0" w:color="auto"/>
        <w:bottom w:val="none" w:sz="0" w:space="0" w:color="auto"/>
        <w:right w:val="none" w:sz="0" w:space="0" w:color="auto"/>
      </w:divBdr>
    </w:div>
    <w:div w:id="497620404">
      <w:bodyDiv w:val="1"/>
      <w:marLeft w:val="0"/>
      <w:marRight w:val="0"/>
      <w:marTop w:val="0"/>
      <w:marBottom w:val="0"/>
      <w:divBdr>
        <w:top w:val="none" w:sz="0" w:space="0" w:color="auto"/>
        <w:left w:val="none" w:sz="0" w:space="0" w:color="auto"/>
        <w:bottom w:val="none" w:sz="0" w:space="0" w:color="auto"/>
        <w:right w:val="none" w:sz="0" w:space="0" w:color="auto"/>
      </w:divBdr>
    </w:div>
    <w:div w:id="577444794">
      <w:bodyDiv w:val="1"/>
      <w:marLeft w:val="0"/>
      <w:marRight w:val="0"/>
      <w:marTop w:val="0"/>
      <w:marBottom w:val="0"/>
      <w:divBdr>
        <w:top w:val="none" w:sz="0" w:space="0" w:color="auto"/>
        <w:left w:val="none" w:sz="0" w:space="0" w:color="auto"/>
        <w:bottom w:val="none" w:sz="0" w:space="0" w:color="auto"/>
        <w:right w:val="none" w:sz="0" w:space="0" w:color="auto"/>
      </w:divBdr>
      <w:divsChild>
        <w:div w:id="1604024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62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378464">
      <w:bodyDiv w:val="1"/>
      <w:marLeft w:val="0"/>
      <w:marRight w:val="0"/>
      <w:marTop w:val="0"/>
      <w:marBottom w:val="0"/>
      <w:divBdr>
        <w:top w:val="none" w:sz="0" w:space="0" w:color="auto"/>
        <w:left w:val="none" w:sz="0" w:space="0" w:color="auto"/>
        <w:bottom w:val="none" w:sz="0" w:space="0" w:color="auto"/>
        <w:right w:val="none" w:sz="0" w:space="0" w:color="auto"/>
      </w:divBdr>
    </w:div>
    <w:div w:id="821896605">
      <w:bodyDiv w:val="1"/>
      <w:marLeft w:val="0"/>
      <w:marRight w:val="0"/>
      <w:marTop w:val="0"/>
      <w:marBottom w:val="0"/>
      <w:divBdr>
        <w:top w:val="none" w:sz="0" w:space="0" w:color="auto"/>
        <w:left w:val="none" w:sz="0" w:space="0" w:color="auto"/>
        <w:bottom w:val="none" w:sz="0" w:space="0" w:color="auto"/>
        <w:right w:val="none" w:sz="0" w:space="0" w:color="auto"/>
      </w:divBdr>
    </w:div>
    <w:div w:id="1011106811">
      <w:bodyDiv w:val="1"/>
      <w:marLeft w:val="0"/>
      <w:marRight w:val="0"/>
      <w:marTop w:val="0"/>
      <w:marBottom w:val="0"/>
      <w:divBdr>
        <w:top w:val="none" w:sz="0" w:space="0" w:color="auto"/>
        <w:left w:val="none" w:sz="0" w:space="0" w:color="auto"/>
        <w:bottom w:val="none" w:sz="0" w:space="0" w:color="auto"/>
        <w:right w:val="none" w:sz="0" w:space="0" w:color="auto"/>
      </w:divBdr>
    </w:div>
    <w:div w:id="1099523145">
      <w:bodyDiv w:val="1"/>
      <w:marLeft w:val="0"/>
      <w:marRight w:val="0"/>
      <w:marTop w:val="0"/>
      <w:marBottom w:val="0"/>
      <w:divBdr>
        <w:top w:val="none" w:sz="0" w:space="0" w:color="auto"/>
        <w:left w:val="none" w:sz="0" w:space="0" w:color="auto"/>
        <w:bottom w:val="none" w:sz="0" w:space="0" w:color="auto"/>
        <w:right w:val="none" w:sz="0" w:space="0" w:color="auto"/>
      </w:divBdr>
    </w:div>
    <w:div w:id="1406225077">
      <w:bodyDiv w:val="1"/>
      <w:marLeft w:val="0"/>
      <w:marRight w:val="0"/>
      <w:marTop w:val="0"/>
      <w:marBottom w:val="0"/>
      <w:divBdr>
        <w:top w:val="none" w:sz="0" w:space="0" w:color="auto"/>
        <w:left w:val="none" w:sz="0" w:space="0" w:color="auto"/>
        <w:bottom w:val="none" w:sz="0" w:space="0" w:color="auto"/>
        <w:right w:val="none" w:sz="0" w:space="0" w:color="auto"/>
      </w:divBdr>
    </w:div>
    <w:div w:id="1862665102">
      <w:bodyDiv w:val="1"/>
      <w:marLeft w:val="0"/>
      <w:marRight w:val="0"/>
      <w:marTop w:val="0"/>
      <w:marBottom w:val="0"/>
      <w:divBdr>
        <w:top w:val="none" w:sz="0" w:space="0" w:color="auto"/>
        <w:left w:val="none" w:sz="0" w:space="0" w:color="auto"/>
        <w:bottom w:val="none" w:sz="0" w:space="0" w:color="auto"/>
        <w:right w:val="none" w:sz="0" w:space="0" w:color="auto"/>
      </w:divBdr>
    </w:div>
    <w:div w:id="1951473714">
      <w:bodyDiv w:val="1"/>
      <w:marLeft w:val="0"/>
      <w:marRight w:val="0"/>
      <w:marTop w:val="0"/>
      <w:marBottom w:val="0"/>
      <w:divBdr>
        <w:top w:val="none" w:sz="0" w:space="0" w:color="auto"/>
        <w:left w:val="none" w:sz="0" w:space="0" w:color="auto"/>
        <w:bottom w:val="none" w:sz="0" w:space="0" w:color="auto"/>
        <w:right w:val="none" w:sz="0" w:space="0" w:color="auto"/>
      </w:divBdr>
    </w:div>
    <w:div w:id="20757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307/3556659" TargetMode="External"/><Relationship Id="rId4" Type="http://schemas.openxmlformats.org/officeDocument/2006/relationships/settings" Target="settings.xml"/><Relationship Id="rId9" Type="http://schemas.openxmlformats.org/officeDocument/2006/relationships/hyperlink" Target="http://dx.doi.org/10.2139/ssrn.2508281"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business\Results%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sz="1100">
                <a:latin typeface="Times New Roman" pitchFamily="18" charset="0"/>
                <a:cs typeface="Times New Roman" pitchFamily="18" charset="0"/>
              </a:rPr>
              <a:t>sustainability</a:t>
            </a:r>
            <a:r>
              <a:rPr lang="en-US" sz="1100" baseline="0">
                <a:latin typeface="Times New Roman" pitchFamily="18" charset="0"/>
                <a:cs typeface="Times New Roman" pitchFamily="18" charset="0"/>
              </a:rPr>
              <a:t> and profotability percentage</a:t>
            </a:r>
            <a:endParaRPr lang="en-US" sz="1100">
              <a:latin typeface="Times New Roman" pitchFamily="18" charset="0"/>
              <a:cs typeface="Times New Roman" pitchFamily="18" charset="0"/>
            </a:endParaRPr>
          </a:p>
        </c:rich>
      </c:tx>
      <c:layout>
        <c:manualLayout>
          <c:xMode val="edge"/>
          <c:yMode val="edge"/>
          <c:x val="0.21268338313056781"/>
          <c:y val="2.3529411764705882E-2"/>
        </c:manualLayout>
      </c:layout>
      <c:overlay val="0"/>
      <c:spPr>
        <a:noFill/>
        <a:ln>
          <a:noFill/>
        </a:ln>
        <a:effectLst/>
      </c:spPr>
    </c:title>
    <c:autoTitleDeleted val="0"/>
    <c:plotArea>
      <c:layout/>
      <c:lineChart>
        <c:grouping val="percentStacked"/>
        <c:varyColors val="0"/>
        <c:ser>
          <c:idx val="0"/>
          <c:order val="0"/>
          <c:tx>
            <c:strRef>
              <c:f>'SR, PR'!$T$1</c:f>
              <c:strCache>
                <c:ptCount val="1"/>
                <c:pt idx="0">
                  <c:v>Sustainability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val>
            <c:numRef>
              <c:f>'SR, PR'!$T$2:$T$258</c:f>
              <c:numCache>
                <c:formatCode>0.00</c:formatCode>
                <c:ptCount val="257"/>
                <c:pt idx="0">
                  <c:v>0</c:v>
                </c:pt>
                <c:pt idx="1">
                  <c:v>0.1</c:v>
                </c:pt>
                <c:pt idx="2">
                  <c:v>0</c:v>
                </c:pt>
                <c:pt idx="3">
                  <c:v>0</c:v>
                </c:pt>
                <c:pt idx="4">
                  <c:v>0</c:v>
                </c:pt>
                <c:pt idx="5">
                  <c:v>0.2</c:v>
                </c:pt>
                <c:pt idx="6">
                  <c:v>0</c:v>
                </c:pt>
                <c:pt idx="7">
                  <c:v>0.4</c:v>
                </c:pt>
                <c:pt idx="8">
                  <c:v>0.6</c:v>
                </c:pt>
                <c:pt idx="9">
                  <c:v>0</c:v>
                </c:pt>
                <c:pt idx="10">
                  <c:v>0.2</c:v>
                </c:pt>
                <c:pt idx="11">
                  <c:v>0.2</c:v>
                </c:pt>
                <c:pt idx="12">
                  <c:v>0.1</c:v>
                </c:pt>
                <c:pt idx="13">
                  <c:v>0.4</c:v>
                </c:pt>
                <c:pt idx="14">
                  <c:v>0.1</c:v>
                </c:pt>
                <c:pt idx="15">
                  <c:v>0.3</c:v>
                </c:pt>
                <c:pt idx="16">
                  <c:v>0</c:v>
                </c:pt>
                <c:pt idx="17">
                  <c:v>0.2</c:v>
                </c:pt>
                <c:pt idx="18">
                  <c:v>0.4</c:v>
                </c:pt>
                <c:pt idx="19">
                  <c:v>0</c:v>
                </c:pt>
                <c:pt idx="20">
                  <c:v>0.7</c:v>
                </c:pt>
                <c:pt idx="21">
                  <c:v>0.3</c:v>
                </c:pt>
                <c:pt idx="22">
                  <c:v>0.1</c:v>
                </c:pt>
                <c:pt idx="23">
                  <c:v>0.6</c:v>
                </c:pt>
                <c:pt idx="24">
                  <c:v>0.3</c:v>
                </c:pt>
                <c:pt idx="25">
                  <c:v>0.1</c:v>
                </c:pt>
                <c:pt idx="26">
                  <c:v>0.3</c:v>
                </c:pt>
                <c:pt idx="27">
                  <c:v>0.3</c:v>
                </c:pt>
                <c:pt idx="28">
                  <c:v>0.3</c:v>
                </c:pt>
                <c:pt idx="29">
                  <c:v>0.2</c:v>
                </c:pt>
                <c:pt idx="30">
                  <c:v>0.2</c:v>
                </c:pt>
                <c:pt idx="31">
                  <c:v>0.2</c:v>
                </c:pt>
                <c:pt idx="32">
                  <c:v>0.2</c:v>
                </c:pt>
                <c:pt idx="33">
                  <c:v>0.4</c:v>
                </c:pt>
                <c:pt idx="34">
                  <c:v>0.5</c:v>
                </c:pt>
                <c:pt idx="35">
                  <c:v>0.2</c:v>
                </c:pt>
                <c:pt idx="36">
                  <c:v>0.1</c:v>
                </c:pt>
                <c:pt idx="37">
                  <c:v>0.6</c:v>
                </c:pt>
                <c:pt idx="38">
                  <c:v>0.2</c:v>
                </c:pt>
                <c:pt idx="39">
                  <c:v>0.3</c:v>
                </c:pt>
                <c:pt idx="40">
                  <c:v>0.2</c:v>
                </c:pt>
                <c:pt idx="41">
                  <c:v>0</c:v>
                </c:pt>
                <c:pt idx="42">
                  <c:v>0.4</c:v>
                </c:pt>
                <c:pt idx="43">
                  <c:v>0.7</c:v>
                </c:pt>
                <c:pt idx="44">
                  <c:v>0.4</c:v>
                </c:pt>
                <c:pt idx="45">
                  <c:v>0.1</c:v>
                </c:pt>
                <c:pt idx="46">
                  <c:v>0.4</c:v>
                </c:pt>
                <c:pt idx="47">
                  <c:v>0.6</c:v>
                </c:pt>
                <c:pt idx="48">
                  <c:v>0</c:v>
                </c:pt>
                <c:pt idx="49">
                  <c:v>0.2</c:v>
                </c:pt>
                <c:pt idx="50">
                  <c:v>0.2</c:v>
                </c:pt>
                <c:pt idx="51">
                  <c:v>0</c:v>
                </c:pt>
                <c:pt idx="52">
                  <c:v>0.3</c:v>
                </c:pt>
                <c:pt idx="53">
                  <c:v>0.5</c:v>
                </c:pt>
                <c:pt idx="54">
                  <c:v>0.3</c:v>
                </c:pt>
                <c:pt idx="55">
                  <c:v>0.3</c:v>
                </c:pt>
                <c:pt idx="56">
                  <c:v>0.3</c:v>
                </c:pt>
                <c:pt idx="57">
                  <c:v>0.2</c:v>
                </c:pt>
                <c:pt idx="58">
                  <c:v>0.1</c:v>
                </c:pt>
                <c:pt idx="59">
                  <c:v>0</c:v>
                </c:pt>
                <c:pt idx="60">
                  <c:v>0.1</c:v>
                </c:pt>
                <c:pt idx="61">
                  <c:v>0.4</c:v>
                </c:pt>
                <c:pt idx="62">
                  <c:v>0.5</c:v>
                </c:pt>
                <c:pt idx="63">
                  <c:v>0.5</c:v>
                </c:pt>
                <c:pt idx="64">
                  <c:v>0.3</c:v>
                </c:pt>
                <c:pt idx="65">
                  <c:v>0</c:v>
                </c:pt>
                <c:pt idx="66">
                  <c:v>0.2</c:v>
                </c:pt>
                <c:pt idx="67">
                  <c:v>0</c:v>
                </c:pt>
                <c:pt idx="68">
                  <c:v>0</c:v>
                </c:pt>
                <c:pt idx="69">
                  <c:v>0</c:v>
                </c:pt>
                <c:pt idx="70">
                  <c:v>0.5</c:v>
                </c:pt>
                <c:pt idx="71">
                  <c:v>0.5</c:v>
                </c:pt>
                <c:pt idx="72">
                  <c:v>0.2</c:v>
                </c:pt>
                <c:pt idx="73">
                  <c:v>0.2</c:v>
                </c:pt>
                <c:pt idx="74">
                  <c:v>0.1</c:v>
                </c:pt>
                <c:pt idx="75">
                  <c:v>0.3</c:v>
                </c:pt>
                <c:pt idx="76">
                  <c:v>0.4</c:v>
                </c:pt>
                <c:pt idx="77">
                  <c:v>0.3</c:v>
                </c:pt>
                <c:pt idx="78">
                  <c:v>0.1</c:v>
                </c:pt>
                <c:pt idx="79">
                  <c:v>0.4</c:v>
                </c:pt>
                <c:pt idx="80">
                  <c:v>0.6</c:v>
                </c:pt>
                <c:pt idx="81">
                  <c:v>0.4</c:v>
                </c:pt>
                <c:pt idx="82">
                  <c:v>0.4</c:v>
                </c:pt>
                <c:pt idx="83">
                  <c:v>0.6</c:v>
                </c:pt>
                <c:pt idx="84">
                  <c:v>0.4</c:v>
                </c:pt>
                <c:pt idx="85">
                  <c:v>0.8</c:v>
                </c:pt>
                <c:pt idx="86">
                  <c:v>0.2</c:v>
                </c:pt>
                <c:pt idx="87">
                  <c:v>0</c:v>
                </c:pt>
                <c:pt idx="88">
                  <c:v>0.3</c:v>
                </c:pt>
                <c:pt idx="89">
                  <c:v>0.5</c:v>
                </c:pt>
                <c:pt idx="90">
                  <c:v>0</c:v>
                </c:pt>
                <c:pt idx="91">
                  <c:v>0</c:v>
                </c:pt>
                <c:pt idx="92">
                  <c:v>0</c:v>
                </c:pt>
                <c:pt idx="93">
                  <c:v>0.3</c:v>
                </c:pt>
                <c:pt idx="94">
                  <c:v>0</c:v>
                </c:pt>
                <c:pt idx="95">
                  <c:v>0.5</c:v>
                </c:pt>
                <c:pt idx="96">
                  <c:v>0.4</c:v>
                </c:pt>
                <c:pt idx="97">
                  <c:v>0.3</c:v>
                </c:pt>
                <c:pt idx="98">
                  <c:v>0.4</c:v>
                </c:pt>
                <c:pt idx="99">
                  <c:v>0.6</c:v>
                </c:pt>
                <c:pt idx="100">
                  <c:v>0.1</c:v>
                </c:pt>
                <c:pt idx="101">
                  <c:v>0.4</c:v>
                </c:pt>
                <c:pt idx="102">
                  <c:v>0.5</c:v>
                </c:pt>
                <c:pt idx="103">
                  <c:v>0.5</c:v>
                </c:pt>
                <c:pt idx="104">
                  <c:v>0.3</c:v>
                </c:pt>
                <c:pt idx="105">
                  <c:v>0</c:v>
                </c:pt>
                <c:pt idx="106">
                  <c:v>0.2</c:v>
                </c:pt>
                <c:pt idx="107">
                  <c:v>0</c:v>
                </c:pt>
                <c:pt idx="108">
                  <c:v>0.4</c:v>
                </c:pt>
                <c:pt idx="109">
                  <c:v>0</c:v>
                </c:pt>
                <c:pt idx="110">
                  <c:v>0.7</c:v>
                </c:pt>
                <c:pt idx="111">
                  <c:v>0.3</c:v>
                </c:pt>
                <c:pt idx="112">
                  <c:v>0.1</c:v>
                </c:pt>
                <c:pt idx="113">
                  <c:v>0.6</c:v>
                </c:pt>
                <c:pt idx="114">
                  <c:v>0.3</c:v>
                </c:pt>
                <c:pt idx="115">
                  <c:v>0.1</c:v>
                </c:pt>
                <c:pt idx="116">
                  <c:v>0.3</c:v>
                </c:pt>
                <c:pt idx="117">
                  <c:v>0.3</c:v>
                </c:pt>
              </c:numCache>
            </c:numRef>
          </c:val>
          <c:smooth val="0"/>
          <c:extLst>
            <c:ext xmlns:c16="http://schemas.microsoft.com/office/drawing/2014/chart" uri="{C3380CC4-5D6E-409C-BE32-E72D297353CC}">
              <c16:uniqueId val="{00000000-E29B-4C95-8751-A8223CF2DB07}"/>
            </c:ext>
          </c:extLst>
        </c:ser>
        <c:ser>
          <c:idx val="1"/>
          <c:order val="1"/>
          <c:tx>
            <c:strRef>
              <c:f>'SR, PR'!$U$1</c:f>
              <c:strCache>
                <c:ptCount val="1"/>
                <c:pt idx="0">
                  <c:v>Profitability</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val>
            <c:numRef>
              <c:f>'SR, PR'!$U$2:$U$258</c:f>
              <c:numCache>
                <c:formatCode>0.00</c:formatCode>
                <c:ptCount val="257"/>
                <c:pt idx="0">
                  <c:v>0.22707253116540366</c:v>
                </c:pt>
                <c:pt idx="1">
                  <c:v>0.17800333948501626</c:v>
                </c:pt>
                <c:pt idx="2">
                  <c:v>0.25337385391985168</c:v>
                </c:pt>
                <c:pt idx="3">
                  <c:v>0.13704339298847756</c:v>
                </c:pt>
                <c:pt idx="4">
                  <c:v>0.23601103817301414</c:v>
                </c:pt>
                <c:pt idx="5">
                  <c:v>0.18947805098808268</c:v>
                </c:pt>
                <c:pt idx="6">
                  <c:v>0.19845501457680495</c:v>
                </c:pt>
                <c:pt idx="7">
                  <c:v>0.14199886792138713</c:v>
                </c:pt>
                <c:pt idx="8">
                  <c:v>0.17323644568319066</c:v>
                </c:pt>
                <c:pt idx="9">
                  <c:v>8.2757796480104673E-2</c:v>
                </c:pt>
                <c:pt idx="10">
                  <c:v>0.1367453547576539</c:v>
                </c:pt>
                <c:pt idx="11">
                  <c:v>1.8374915711395819E-2</c:v>
                </c:pt>
                <c:pt idx="12">
                  <c:v>0.1150716753828913</c:v>
                </c:pt>
                <c:pt idx="13">
                  <c:v>1.1519302615193025E-2</c:v>
                </c:pt>
                <c:pt idx="14">
                  <c:v>0.1771631018396268</c:v>
                </c:pt>
                <c:pt idx="15">
                  <c:v>7.462155195739166E-2</c:v>
                </c:pt>
                <c:pt idx="16">
                  <c:v>0.14864734764609608</c:v>
                </c:pt>
                <c:pt idx="17">
                  <c:v>0.17190897794346069</c:v>
                </c:pt>
                <c:pt idx="18">
                  <c:v>0.38755655604341721</c:v>
                </c:pt>
                <c:pt idx="19">
                  <c:v>0.18071557753354664</c:v>
                </c:pt>
                <c:pt idx="20">
                  <c:v>4.4396478365383546E-2</c:v>
                </c:pt>
                <c:pt idx="21">
                  <c:v>0.19351816958277254</c:v>
                </c:pt>
                <c:pt idx="22">
                  <c:v>2.2466140317093524E-2</c:v>
                </c:pt>
                <c:pt idx="23">
                  <c:v>0.16045796042047389</c:v>
                </c:pt>
                <c:pt idx="24">
                  <c:v>0.14658759567488763</c:v>
                </c:pt>
                <c:pt idx="25">
                  <c:v>7.8735250124646827E-2</c:v>
                </c:pt>
                <c:pt idx="26">
                  <c:v>0.16028077251221592</c:v>
                </c:pt>
                <c:pt idx="27">
                  <c:v>0.76338527557554825</c:v>
                </c:pt>
                <c:pt idx="28">
                  <c:v>0.17715902059577476</c:v>
                </c:pt>
                <c:pt idx="29">
                  <c:v>0.37067919408938149</c:v>
                </c:pt>
                <c:pt idx="30">
                  <c:v>7.9284054413953364E-2</c:v>
                </c:pt>
                <c:pt idx="31">
                  <c:v>0.15971630680345172</c:v>
                </c:pt>
                <c:pt idx="32">
                  <c:v>0.39413906710594765</c:v>
                </c:pt>
                <c:pt idx="33">
                  <c:v>0.17638536911855834</c:v>
                </c:pt>
                <c:pt idx="34">
                  <c:v>0.23457112970711297</c:v>
                </c:pt>
                <c:pt idx="35">
                  <c:v>0.44562940392306227</c:v>
                </c:pt>
                <c:pt idx="36">
                  <c:v>0.35034239396268607</c:v>
                </c:pt>
                <c:pt idx="37">
                  <c:v>0.19899040680330224</c:v>
                </c:pt>
                <c:pt idx="38">
                  <c:v>4.9255043021520978E-2</c:v>
                </c:pt>
                <c:pt idx="39">
                  <c:v>-6.2316081010905314E-3</c:v>
                </c:pt>
                <c:pt idx="40">
                  <c:v>0.19629224996098177</c:v>
                </c:pt>
                <c:pt idx="41">
                  <c:v>0.1466662464345935</c:v>
                </c:pt>
                <c:pt idx="42">
                  <c:v>5.2658750645327823E-2</c:v>
                </c:pt>
                <c:pt idx="43">
                  <c:v>0.19623223654761288</c:v>
                </c:pt>
                <c:pt idx="44">
                  <c:v>5.16258485541762E-2</c:v>
                </c:pt>
                <c:pt idx="45">
                  <c:v>0.20985757736457483</c:v>
                </c:pt>
                <c:pt idx="46">
                  <c:v>0.11290689110215442</c:v>
                </c:pt>
                <c:pt idx="47">
                  <c:v>0.19825599366604665</c:v>
                </c:pt>
                <c:pt idx="48">
                  <c:v>0.17414867286848168</c:v>
                </c:pt>
                <c:pt idx="49">
                  <c:v>-1.3338887799777821E-2</c:v>
                </c:pt>
                <c:pt idx="50">
                  <c:v>0.2000609425785482</c:v>
                </c:pt>
                <c:pt idx="51">
                  <c:v>7.1228619552582265E-2</c:v>
                </c:pt>
                <c:pt idx="52">
                  <c:v>0.13457387099559623</c:v>
                </c:pt>
                <c:pt idx="53">
                  <c:v>0.63155040336248391</c:v>
                </c:pt>
                <c:pt idx="54">
                  <c:v>0.23223790391813467</c:v>
                </c:pt>
                <c:pt idx="55">
                  <c:v>0.10979160121478689</c:v>
                </c:pt>
                <c:pt idx="56">
                  <c:v>0.21025224202166964</c:v>
                </c:pt>
                <c:pt idx="57">
                  <c:v>0.22123551878994407</c:v>
                </c:pt>
                <c:pt idx="58">
                  <c:v>0.25229828070116467</c:v>
                </c:pt>
                <c:pt idx="59">
                  <c:v>0.277082131733764</c:v>
                </c:pt>
                <c:pt idx="60">
                  <c:v>4.5755429102311E-2</c:v>
                </c:pt>
                <c:pt idx="61">
                  <c:v>0.15885811151987303</c:v>
                </c:pt>
                <c:pt idx="62">
                  <c:v>0.20067725867737679</c:v>
                </c:pt>
                <c:pt idx="63">
                  <c:v>-6.306591814559942E-2</c:v>
                </c:pt>
                <c:pt idx="64">
                  <c:v>7.442116868798236E-3</c:v>
                </c:pt>
                <c:pt idx="65">
                  <c:v>-3.8538538538538537E-2</c:v>
                </c:pt>
                <c:pt idx="66">
                  <c:v>0.124197738732133</c:v>
                </c:pt>
                <c:pt idx="67">
                  <c:v>0.32063448084782159</c:v>
                </c:pt>
                <c:pt idx="68">
                  <c:v>-5.5708661417322836E-2</c:v>
                </c:pt>
                <c:pt idx="69">
                  <c:v>-0.1650601043320481</c:v>
                </c:pt>
                <c:pt idx="70">
                  <c:v>0.15672012109355477</c:v>
                </c:pt>
                <c:pt idx="71">
                  <c:v>0.16597472899107707</c:v>
                </c:pt>
                <c:pt idx="72">
                  <c:v>0.41346704871060169</c:v>
                </c:pt>
                <c:pt idx="73">
                  <c:v>0.10194732566557201</c:v>
                </c:pt>
                <c:pt idx="74">
                  <c:v>3.0173714384240701E-4</c:v>
                </c:pt>
                <c:pt idx="75">
                  <c:v>0.1017250715556587</c:v>
                </c:pt>
                <c:pt idx="76">
                  <c:v>0.50448369972707918</c:v>
                </c:pt>
                <c:pt idx="77">
                  <c:v>0.10635503187174039</c:v>
                </c:pt>
                <c:pt idx="78">
                  <c:v>0.17916422204137253</c:v>
                </c:pt>
                <c:pt idx="79">
                  <c:v>0.13337278795405152</c:v>
                </c:pt>
                <c:pt idx="80">
                  <c:v>0.25271078348907278</c:v>
                </c:pt>
                <c:pt idx="81">
                  <c:v>2.8397685243056831E-2</c:v>
                </c:pt>
                <c:pt idx="82">
                  <c:v>0.16146971674275989</c:v>
                </c:pt>
                <c:pt idx="83">
                  <c:v>0.13207225920970955</c:v>
                </c:pt>
                <c:pt idx="84">
                  <c:v>0.23555125586728295</c:v>
                </c:pt>
                <c:pt idx="85">
                  <c:v>4.6325737978525273E-2</c:v>
                </c:pt>
                <c:pt idx="86">
                  <c:v>0.10033424632096931</c:v>
                </c:pt>
                <c:pt idx="87">
                  <c:v>0.10599489403586479</c:v>
                </c:pt>
                <c:pt idx="88">
                  <c:v>0.2540867317893063</c:v>
                </c:pt>
                <c:pt idx="89">
                  <c:v>0.21970238502228384</c:v>
                </c:pt>
                <c:pt idx="90">
                  <c:v>-0.70249416831150191</c:v>
                </c:pt>
                <c:pt idx="91">
                  <c:v>0.12725396480556159</c:v>
                </c:pt>
                <c:pt idx="92">
                  <c:v>-7.1404475975909168E-2</c:v>
                </c:pt>
                <c:pt idx="93">
                  <c:v>5.113803662917378E-2</c:v>
                </c:pt>
                <c:pt idx="94">
                  <c:v>-0.10664423885618167</c:v>
                </c:pt>
                <c:pt idx="95">
                  <c:v>0.27139697071340485</c:v>
                </c:pt>
                <c:pt idx="96">
                  <c:v>6.6762438076547706E-2</c:v>
                </c:pt>
                <c:pt idx="97">
                  <c:v>0.26702623524082486</c:v>
                </c:pt>
                <c:pt idx="98">
                  <c:v>5.4926587488871984E-2</c:v>
                </c:pt>
                <c:pt idx="99">
                  <c:v>2.490672723041969E-2</c:v>
                </c:pt>
                <c:pt idx="100">
                  <c:v>0.18600314212729213</c:v>
                </c:pt>
                <c:pt idx="101">
                  <c:v>-6.2507835867676824E-3</c:v>
                </c:pt>
                <c:pt idx="102">
                  <c:v>0.13073450789145119</c:v>
                </c:pt>
                <c:pt idx="103">
                  <c:v>0.15085561654289822</c:v>
                </c:pt>
                <c:pt idx="104">
                  <c:v>23.164897959183673</c:v>
                </c:pt>
                <c:pt idx="105">
                  <c:v>5.2744695515552165E-2</c:v>
                </c:pt>
                <c:pt idx="106">
                  <c:v>0.21623843047564592</c:v>
                </c:pt>
                <c:pt idx="107">
                  <c:v>8.6022049795577385E-2</c:v>
                </c:pt>
                <c:pt idx="108">
                  <c:v>7.8095992969820199E-2</c:v>
                </c:pt>
                <c:pt idx="109">
                  <c:v>3.4116257708962081E-2</c:v>
                </c:pt>
                <c:pt idx="110">
                  <c:v>4.5805123626714281E-2</c:v>
                </c:pt>
                <c:pt idx="111">
                  <c:v>0.12512447368214713</c:v>
                </c:pt>
                <c:pt idx="112">
                  <c:v>0.13285978346976499</c:v>
                </c:pt>
                <c:pt idx="113">
                  <c:v>0.28193258307393515</c:v>
                </c:pt>
                <c:pt idx="114">
                  <c:v>0.13292772320774079</c:v>
                </c:pt>
              </c:numCache>
            </c:numRef>
          </c:val>
          <c:smooth val="0"/>
          <c:extLst>
            <c:ext xmlns:c16="http://schemas.microsoft.com/office/drawing/2014/chart" uri="{C3380CC4-5D6E-409C-BE32-E72D297353CC}">
              <c16:uniqueId val="{00000001-E29B-4C95-8751-A8223CF2DB07}"/>
            </c:ext>
          </c:extLst>
        </c:ser>
        <c:dLbls>
          <c:showLegendKey val="0"/>
          <c:showVal val="0"/>
          <c:showCatName val="0"/>
          <c:showSerName val="0"/>
          <c:showPercent val="0"/>
          <c:showBubbleSize val="0"/>
        </c:dLbls>
        <c:smooth val="0"/>
        <c:axId val="207822208"/>
        <c:axId val="207832192"/>
      </c:lineChart>
      <c:catAx>
        <c:axId val="207822208"/>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32192"/>
        <c:crosses val="autoZero"/>
        <c:auto val="1"/>
        <c:lblAlgn val="ctr"/>
        <c:lblOffset val="100"/>
        <c:noMultiLvlLbl val="0"/>
      </c:catAx>
      <c:valAx>
        <c:axId val="207832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2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44C49-EF1A-42D4-963F-3721D4F8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4347</Words>
  <Characters>24781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10</cp:revision>
  <dcterms:created xsi:type="dcterms:W3CDTF">2025-07-30T05:04:00Z</dcterms:created>
  <dcterms:modified xsi:type="dcterms:W3CDTF">2025-07-30T11:09:00Z</dcterms:modified>
</cp:coreProperties>
</file>