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A5EEC" w14:textId="2B9B7D09" w:rsidR="00D20005" w:rsidRDefault="00D20005" w:rsidP="006C2485">
      <w:pPr>
        <w:pStyle w:val="NormalWeb"/>
        <w:spacing w:line="360" w:lineRule="auto"/>
        <w:jc w:val="center"/>
        <w:rPr>
          <w:rStyle w:val="Strong"/>
          <w:rFonts w:eastAsiaTheme="majorEastAsia"/>
        </w:rPr>
      </w:pPr>
      <w:bookmarkStart w:id="0" w:name="_GoBack"/>
      <w:bookmarkEnd w:id="0"/>
      <w:r w:rsidRPr="003A567F">
        <w:rPr>
          <w:rStyle w:val="Strong"/>
          <w:rFonts w:eastAsiaTheme="majorEastAsia"/>
        </w:rPr>
        <w:t xml:space="preserve">Consumer </w:t>
      </w:r>
      <w:r>
        <w:rPr>
          <w:rStyle w:val="Strong"/>
          <w:rFonts w:eastAsiaTheme="majorEastAsia"/>
        </w:rPr>
        <w:t>P</w:t>
      </w:r>
      <w:r w:rsidRPr="003A567F">
        <w:rPr>
          <w:rStyle w:val="Strong"/>
          <w:rFonts w:eastAsiaTheme="majorEastAsia"/>
        </w:rPr>
        <w:t>erceptions on the i</w:t>
      </w:r>
      <w:r>
        <w:rPr>
          <w:rStyle w:val="Strong"/>
          <w:rFonts w:eastAsiaTheme="majorEastAsia"/>
        </w:rPr>
        <w:t xml:space="preserve">mpact </w:t>
      </w:r>
      <w:r w:rsidRPr="003A567F">
        <w:rPr>
          <w:rStyle w:val="Strong"/>
          <w:rFonts w:eastAsiaTheme="majorEastAsia"/>
        </w:rPr>
        <w:t xml:space="preserve">of Online Food Delivery Services on </w:t>
      </w:r>
      <w:r w:rsidR="00882474">
        <w:rPr>
          <w:rStyle w:val="Strong"/>
          <w:rFonts w:eastAsiaTheme="majorEastAsia"/>
        </w:rPr>
        <w:t>In-</w:t>
      </w:r>
      <w:r w:rsidRPr="003A567F">
        <w:rPr>
          <w:rStyle w:val="Strong"/>
          <w:rFonts w:eastAsiaTheme="majorEastAsia"/>
        </w:rPr>
        <w:t>Restaurants</w:t>
      </w:r>
      <w:r w:rsidR="00882474">
        <w:rPr>
          <w:rStyle w:val="Strong"/>
          <w:rFonts w:eastAsiaTheme="majorEastAsia"/>
        </w:rPr>
        <w:t xml:space="preserve"> Dining in Ghana</w:t>
      </w:r>
    </w:p>
    <w:p w14:paraId="6BD85BEC" w14:textId="77777777" w:rsidR="00D20005" w:rsidRPr="00F11074" w:rsidRDefault="00D20005" w:rsidP="00FC536D">
      <w:pPr>
        <w:pStyle w:val="NormalWeb"/>
        <w:jc w:val="both"/>
        <w:rPr>
          <w:i/>
        </w:rPr>
      </w:pPr>
      <w:r w:rsidRPr="00F11074">
        <w:rPr>
          <w:rStyle w:val="Strong"/>
          <w:rFonts w:eastAsiaTheme="majorEastAsia"/>
          <w:i/>
        </w:rPr>
        <w:t>Abstract</w:t>
      </w:r>
    </w:p>
    <w:p w14:paraId="664B64EB" w14:textId="318F1706" w:rsidR="00D20005" w:rsidRDefault="00D20005" w:rsidP="00FC536D">
      <w:pPr>
        <w:spacing w:after="0" w:line="480" w:lineRule="auto"/>
        <w:jc w:val="both"/>
        <w:rPr>
          <w:rFonts w:ascii="Times New Roman" w:eastAsia="Times New Roman" w:hAnsi="Times New Roman" w:cs="Times New Roman"/>
          <w:i/>
          <w:iCs/>
          <w:kern w:val="0"/>
          <w14:ligatures w14:val="none"/>
        </w:rPr>
      </w:pPr>
      <w:r w:rsidRPr="008E13EC">
        <w:rPr>
          <w:rFonts w:ascii="Times New Roman" w:eastAsia="Times New Roman" w:hAnsi="Times New Roman" w:cs="Times New Roman"/>
          <w:i/>
          <w:iCs/>
          <w:kern w:val="0"/>
          <w14:ligatures w14:val="none"/>
        </w:rPr>
        <w:t xml:space="preserve">This study investigates how consumers perceive the influence of online food delivery (OFD) services on restaurants, focusing on revenue, clientele, and satisfaction. </w:t>
      </w:r>
      <w:r>
        <w:rPr>
          <w:rFonts w:ascii="Times New Roman" w:eastAsia="Times New Roman" w:hAnsi="Times New Roman" w:cs="Times New Roman"/>
          <w:i/>
          <w:iCs/>
          <w:kern w:val="0"/>
          <w14:ligatures w14:val="none"/>
        </w:rPr>
        <w:t>The study</w:t>
      </w:r>
      <w:r w:rsidRPr="008E13EC">
        <w:rPr>
          <w:rFonts w:ascii="Times New Roman" w:eastAsia="Times New Roman" w:hAnsi="Times New Roman" w:cs="Times New Roman"/>
          <w:i/>
          <w:iCs/>
          <w:kern w:val="0"/>
          <w14:ligatures w14:val="none"/>
        </w:rPr>
        <w:t xml:space="preserve"> survey</w:t>
      </w:r>
      <w:r>
        <w:rPr>
          <w:rFonts w:ascii="Times New Roman" w:eastAsia="Times New Roman" w:hAnsi="Times New Roman" w:cs="Times New Roman"/>
          <w:i/>
          <w:iCs/>
          <w:kern w:val="0"/>
          <w14:ligatures w14:val="none"/>
        </w:rPr>
        <w:t xml:space="preserve">ed </w:t>
      </w:r>
      <w:r w:rsidRPr="008E13EC">
        <w:rPr>
          <w:rFonts w:ascii="Times New Roman" w:eastAsia="Times New Roman" w:hAnsi="Times New Roman" w:cs="Times New Roman"/>
          <w:i/>
          <w:iCs/>
          <w:kern w:val="0"/>
          <w14:ligatures w14:val="none"/>
        </w:rPr>
        <w:t xml:space="preserve">150 Ghanaian respondents </w:t>
      </w:r>
      <w:r>
        <w:rPr>
          <w:rFonts w:ascii="Times New Roman" w:eastAsia="Times New Roman" w:hAnsi="Times New Roman" w:cs="Times New Roman"/>
          <w:i/>
          <w:iCs/>
          <w:kern w:val="0"/>
          <w14:ligatures w14:val="none"/>
        </w:rPr>
        <w:t>using</w:t>
      </w:r>
      <w:r w:rsidRPr="008E13EC">
        <w:rPr>
          <w:rFonts w:ascii="Times New Roman" w:eastAsia="Times New Roman" w:hAnsi="Times New Roman" w:cs="Times New Roman"/>
          <w:i/>
          <w:iCs/>
          <w:kern w:val="0"/>
          <w14:ligatures w14:val="none"/>
        </w:rPr>
        <w:t xml:space="preserve"> structured questionnaires and quantitative analyses (ANOVA, t-tests, chi-square). Results reveal consumers perceive OFD services significantly reduce </w:t>
      </w:r>
      <w:r w:rsidR="00C37458">
        <w:rPr>
          <w:rFonts w:ascii="Times New Roman" w:eastAsia="Times New Roman" w:hAnsi="Times New Roman" w:cs="Times New Roman"/>
          <w:i/>
          <w:iCs/>
          <w:kern w:val="0"/>
          <w14:ligatures w14:val="none"/>
        </w:rPr>
        <w:t>in-restaurant dining</w:t>
      </w:r>
      <w:r w:rsidRPr="008E13EC">
        <w:rPr>
          <w:rFonts w:ascii="Times New Roman" w:eastAsia="Times New Roman" w:hAnsi="Times New Roman" w:cs="Times New Roman"/>
          <w:i/>
          <w:iCs/>
          <w:kern w:val="0"/>
          <w14:ligatures w14:val="none"/>
        </w:rPr>
        <w:t xml:space="preserve"> frequency (p=0.000) but believe these platforms do not negatively affect restaurant revenue (p=0.261) or satisfaction levels (p=0.196). Findings suggest consumers view OFD as complementary rather than detrimental to </w:t>
      </w:r>
      <w:r w:rsidR="00C90949">
        <w:rPr>
          <w:rFonts w:ascii="Times New Roman" w:eastAsia="Times New Roman" w:hAnsi="Times New Roman" w:cs="Times New Roman"/>
          <w:i/>
          <w:iCs/>
          <w:kern w:val="0"/>
          <w14:ligatures w14:val="none"/>
        </w:rPr>
        <w:t>restaurant</w:t>
      </w:r>
      <w:r w:rsidRPr="008E13EC">
        <w:rPr>
          <w:rFonts w:ascii="Times New Roman" w:eastAsia="Times New Roman" w:hAnsi="Times New Roman" w:cs="Times New Roman"/>
          <w:i/>
          <w:iCs/>
          <w:kern w:val="0"/>
          <w14:ligatures w14:val="none"/>
        </w:rPr>
        <w:t xml:space="preserve"> financial viability. Recommendations include adopting hybrid service models, enhancing digital marketing, and optimizing operational efficiency to align with evolving consumer preferences.  </w:t>
      </w:r>
    </w:p>
    <w:p w14:paraId="756B72B2" w14:textId="79E4FA8A" w:rsidR="00D20005" w:rsidRPr="00937767" w:rsidRDefault="00D20005" w:rsidP="00FC536D">
      <w:pPr>
        <w:spacing w:after="0" w:line="480" w:lineRule="auto"/>
        <w:jc w:val="both"/>
        <w:rPr>
          <w:rFonts w:ascii="Times New Roman" w:hAnsi="Times New Roman" w:cs="Times New Roman"/>
          <w:i/>
          <w:iCs/>
        </w:rPr>
      </w:pPr>
      <w:r w:rsidRPr="00937767">
        <w:rPr>
          <w:rFonts w:ascii="Times New Roman" w:hAnsi="Times New Roman" w:cs="Times New Roman"/>
          <w:b/>
          <w:bCs/>
          <w:i/>
          <w:iCs/>
        </w:rPr>
        <w:t>Keyword:</w:t>
      </w:r>
      <w:r w:rsidRPr="00937767">
        <w:rPr>
          <w:rFonts w:ascii="Times New Roman" w:hAnsi="Times New Roman" w:cs="Times New Roman"/>
          <w:i/>
          <w:iCs/>
        </w:rPr>
        <w:t xml:space="preserve"> Online Food Delivery (OFD), </w:t>
      </w:r>
      <w:r w:rsidR="00C90949">
        <w:rPr>
          <w:rFonts w:ascii="Times New Roman" w:hAnsi="Times New Roman" w:cs="Times New Roman"/>
          <w:i/>
          <w:iCs/>
        </w:rPr>
        <w:t>Restaurant</w:t>
      </w:r>
      <w:r w:rsidRPr="00937767">
        <w:rPr>
          <w:rFonts w:ascii="Times New Roman" w:hAnsi="Times New Roman" w:cs="Times New Roman"/>
          <w:i/>
          <w:iCs/>
        </w:rPr>
        <w:t xml:space="preserve">s, Consumer Perceptions, Revenue Impact, </w:t>
      </w:r>
      <w:r w:rsidR="00C37458">
        <w:rPr>
          <w:rFonts w:ascii="Times New Roman" w:hAnsi="Times New Roman" w:cs="Times New Roman"/>
          <w:i/>
          <w:iCs/>
        </w:rPr>
        <w:t>In-restaurant dining</w:t>
      </w:r>
      <w:r w:rsidRPr="00937767">
        <w:rPr>
          <w:rFonts w:ascii="Times New Roman" w:hAnsi="Times New Roman" w:cs="Times New Roman"/>
          <w:i/>
          <w:iCs/>
        </w:rPr>
        <w:t xml:space="preserve"> Preferences</w:t>
      </w:r>
    </w:p>
    <w:p w14:paraId="361C0303" w14:textId="77777777" w:rsidR="00D20005" w:rsidRPr="00C9078C" w:rsidRDefault="00D20005" w:rsidP="00FC536D">
      <w:pPr>
        <w:spacing w:after="0" w:line="480" w:lineRule="auto"/>
        <w:jc w:val="both"/>
        <w:rPr>
          <w:rFonts w:ascii="Times New Roman" w:hAnsi="Times New Roman" w:cs="Times New Roman"/>
        </w:rPr>
      </w:pPr>
    </w:p>
    <w:p w14:paraId="6BAC56BD" w14:textId="77777777" w:rsidR="00D20005" w:rsidRPr="00C9078C" w:rsidRDefault="00D20005" w:rsidP="00FC536D">
      <w:pPr>
        <w:spacing w:after="0" w:line="480" w:lineRule="auto"/>
        <w:jc w:val="both"/>
        <w:rPr>
          <w:rFonts w:ascii="Times New Roman" w:hAnsi="Times New Roman" w:cs="Times New Roman"/>
          <w:b/>
          <w:bCs/>
        </w:rPr>
      </w:pPr>
      <w:r w:rsidRPr="00C9078C">
        <w:rPr>
          <w:rFonts w:ascii="Times New Roman" w:hAnsi="Times New Roman" w:cs="Times New Roman"/>
          <w:b/>
          <w:bCs/>
        </w:rPr>
        <w:t>Introduction</w:t>
      </w:r>
    </w:p>
    <w:p w14:paraId="4D8889E5" w14:textId="5559CC20" w:rsidR="00D20005" w:rsidRPr="00C9078C" w:rsidRDefault="00D20005" w:rsidP="00FC536D">
      <w:pPr>
        <w:spacing w:after="0" w:line="480" w:lineRule="auto"/>
        <w:jc w:val="both"/>
        <w:rPr>
          <w:rFonts w:ascii="Times New Roman" w:hAnsi="Times New Roman" w:cs="Times New Roman"/>
        </w:rPr>
      </w:pPr>
      <w:r w:rsidRPr="00C9078C">
        <w:rPr>
          <w:rFonts w:ascii="Times New Roman" w:hAnsi="Times New Roman" w:cs="Times New Roman"/>
        </w:rPr>
        <w:t>The restaurant industry has witnessed significant transformation with the proliferation of digital technology, particularly through the emergence of online food delivery (OFD) services. These platforms have revolutionized how consumers interact with food establishments, creating new channels for restaurants to reach customers beyond their physical locations (</w:t>
      </w:r>
      <w:proofErr w:type="spellStart"/>
      <w:r w:rsidR="004C6006" w:rsidRPr="004C6006">
        <w:rPr>
          <w:rFonts w:ascii="Times New Roman" w:hAnsi="Times New Roman" w:cs="Times New Roman"/>
        </w:rPr>
        <w:t>Suali</w:t>
      </w:r>
      <w:proofErr w:type="spellEnd"/>
      <w:r w:rsidR="004C6006">
        <w:rPr>
          <w:rFonts w:ascii="Times New Roman" w:hAnsi="Times New Roman" w:cs="Times New Roman"/>
        </w:rPr>
        <w:t xml:space="preserve">, </w:t>
      </w:r>
      <w:proofErr w:type="spellStart"/>
      <w:r w:rsidR="00C45FB4" w:rsidRPr="00C45FB4">
        <w:rPr>
          <w:rFonts w:ascii="Times New Roman" w:eastAsia="Aptos" w:hAnsi="Times New Roman" w:cs="Times New Roman"/>
        </w:rPr>
        <w:t>Srai</w:t>
      </w:r>
      <w:proofErr w:type="spellEnd"/>
      <w:r w:rsidR="00250610">
        <w:rPr>
          <w:rFonts w:ascii="Times New Roman" w:eastAsia="Aptos" w:hAnsi="Times New Roman" w:cs="Times New Roman"/>
        </w:rPr>
        <w:t xml:space="preserve"> &amp;</w:t>
      </w:r>
      <w:r w:rsidR="00C45FB4">
        <w:rPr>
          <w:rFonts w:ascii="Times New Roman" w:eastAsia="Aptos" w:hAnsi="Times New Roman" w:cs="Times New Roman"/>
        </w:rPr>
        <w:t xml:space="preserve"> </w:t>
      </w:r>
      <w:proofErr w:type="spellStart"/>
      <w:r w:rsidR="00250610" w:rsidRPr="00250610">
        <w:rPr>
          <w:rFonts w:ascii="Times New Roman" w:eastAsia="Aptos" w:hAnsi="Times New Roman" w:cs="Times New Roman"/>
        </w:rPr>
        <w:t>Tsolakis</w:t>
      </w:r>
      <w:proofErr w:type="spellEnd"/>
      <w:r w:rsidRPr="00C9078C">
        <w:rPr>
          <w:rFonts w:ascii="Times New Roman" w:hAnsi="Times New Roman" w:cs="Times New Roman"/>
        </w:rPr>
        <w:t xml:space="preserve"> 202</w:t>
      </w:r>
      <w:r w:rsidR="00250610">
        <w:rPr>
          <w:rFonts w:ascii="Times New Roman" w:hAnsi="Times New Roman" w:cs="Times New Roman"/>
        </w:rPr>
        <w:t>4</w:t>
      </w:r>
      <w:r w:rsidRPr="00C9078C">
        <w:rPr>
          <w:rFonts w:ascii="Times New Roman" w:hAnsi="Times New Roman" w:cs="Times New Roman"/>
        </w:rPr>
        <w:t xml:space="preserve">). While the convenience of OFD services has been widely embraced by consumers, their impact on traditional </w:t>
      </w:r>
      <w:r w:rsidR="00C90949">
        <w:rPr>
          <w:rFonts w:ascii="Times New Roman" w:hAnsi="Times New Roman" w:cs="Times New Roman"/>
        </w:rPr>
        <w:t>restaurant</w:t>
      </w:r>
      <w:r w:rsidRPr="00C9078C">
        <w:rPr>
          <w:rFonts w:ascii="Times New Roman" w:hAnsi="Times New Roman" w:cs="Times New Roman"/>
        </w:rPr>
        <w:t xml:space="preserve">s remains a subject of considerable debate among industry </w:t>
      </w:r>
      <w:r w:rsidRPr="00C9078C">
        <w:rPr>
          <w:rFonts w:ascii="Times New Roman" w:hAnsi="Times New Roman" w:cs="Times New Roman"/>
        </w:rPr>
        <w:lastRenderedPageBreak/>
        <w:t>stakeholders and researchers alike (</w:t>
      </w:r>
      <w:r w:rsidR="0095378B" w:rsidRPr="0095378B">
        <w:rPr>
          <w:rFonts w:ascii="Times New Roman" w:eastAsia="Aptos" w:hAnsi="Times New Roman" w:cs="Times New Roman"/>
        </w:rPr>
        <w:t>Aryani</w:t>
      </w:r>
      <w:r w:rsidR="00E74442">
        <w:rPr>
          <w:rFonts w:ascii="Times New Roman" w:eastAsia="Aptos" w:hAnsi="Times New Roman" w:cs="Times New Roman"/>
        </w:rPr>
        <w:t>,</w:t>
      </w:r>
      <w:r w:rsidR="0093217C" w:rsidRPr="0093217C">
        <w:rPr>
          <w:rFonts w:ascii="Segoe UI" w:hAnsi="Segoe UI" w:cs="Segoe UI"/>
        </w:rPr>
        <w:t xml:space="preserve"> </w:t>
      </w:r>
      <w:r w:rsidR="0093217C" w:rsidRPr="0093217C">
        <w:rPr>
          <w:rFonts w:ascii="Times New Roman" w:eastAsia="Aptos" w:hAnsi="Times New Roman" w:cs="Times New Roman"/>
        </w:rPr>
        <w:t>Singh</w:t>
      </w:r>
      <w:r w:rsidR="0093217C">
        <w:rPr>
          <w:rFonts w:ascii="Times New Roman" w:eastAsia="Aptos" w:hAnsi="Times New Roman" w:cs="Times New Roman"/>
        </w:rPr>
        <w:t>,</w:t>
      </w:r>
      <w:r w:rsidR="00BE0223">
        <w:rPr>
          <w:rFonts w:ascii="Times New Roman" w:eastAsia="Aptos" w:hAnsi="Times New Roman" w:cs="Times New Roman"/>
        </w:rPr>
        <w:t xml:space="preserve"> </w:t>
      </w:r>
      <w:r w:rsidR="00BE0223" w:rsidRPr="00BE0223">
        <w:rPr>
          <w:rFonts w:ascii="Times New Roman" w:eastAsia="Aptos" w:hAnsi="Times New Roman" w:cs="Times New Roman"/>
        </w:rPr>
        <w:t>Khor</w:t>
      </w:r>
      <w:r w:rsidR="00BE0223">
        <w:rPr>
          <w:rFonts w:ascii="Times New Roman" w:eastAsia="Aptos" w:hAnsi="Times New Roman" w:cs="Times New Roman"/>
        </w:rPr>
        <w:t>,</w:t>
      </w:r>
      <w:r w:rsidR="00BE0223" w:rsidRPr="00BE0223">
        <w:rPr>
          <w:rFonts w:ascii="Segoe UI" w:hAnsi="Segoe UI" w:cs="Segoe UI"/>
        </w:rPr>
        <w:t xml:space="preserve"> </w:t>
      </w:r>
      <w:r w:rsidR="00BE0223" w:rsidRPr="00BE0223">
        <w:rPr>
          <w:rFonts w:ascii="Times New Roman" w:eastAsia="Aptos" w:hAnsi="Times New Roman" w:cs="Times New Roman"/>
        </w:rPr>
        <w:t>Kee</w:t>
      </w:r>
      <w:r w:rsidR="00BE0223">
        <w:rPr>
          <w:rFonts w:ascii="Times New Roman" w:eastAsia="Aptos" w:hAnsi="Times New Roman" w:cs="Times New Roman"/>
        </w:rPr>
        <w:t xml:space="preserve">, </w:t>
      </w:r>
      <w:r w:rsidR="00BE0223" w:rsidRPr="00BE0223">
        <w:rPr>
          <w:rFonts w:ascii="Times New Roman" w:eastAsia="Aptos" w:hAnsi="Times New Roman" w:cs="Times New Roman"/>
        </w:rPr>
        <w:t>Selvia</w:t>
      </w:r>
      <w:r w:rsidR="00470C27">
        <w:rPr>
          <w:rFonts w:ascii="Times New Roman" w:eastAsia="Aptos" w:hAnsi="Times New Roman" w:cs="Times New Roman"/>
        </w:rPr>
        <w:t>,</w:t>
      </w:r>
      <w:r w:rsidR="00470C27" w:rsidRPr="00470C27">
        <w:rPr>
          <w:rFonts w:ascii="Segoe UI" w:hAnsi="Segoe UI" w:cs="Segoe UI"/>
        </w:rPr>
        <w:t xml:space="preserve"> </w:t>
      </w:r>
      <w:r w:rsidR="00470C27" w:rsidRPr="00470C27">
        <w:rPr>
          <w:rFonts w:ascii="Times New Roman" w:eastAsia="Aptos" w:hAnsi="Times New Roman" w:cs="Times New Roman"/>
        </w:rPr>
        <w:t>Lee</w:t>
      </w:r>
      <w:r w:rsidR="00470C27">
        <w:rPr>
          <w:rFonts w:ascii="Times New Roman" w:eastAsia="Aptos" w:hAnsi="Times New Roman" w:cs="Times New Roman"/>
        </w:rPr>
        <w:t>, Lee</w:t>
      </w:r>
      <w:r w:rsidR="006123F0">
        <w:rPr>
          <w:rFonts w:ascii="Times New Roman" w:eastAsia="Aptos" w:hAnsi="Times New Roman" w:cs="Times New Roman"/>
        </w:rPr>
        <w:t xml:space="preserve"> &amp;</w:t>
      </w:r>
      <w:r w:rsidR="00470C27">
        <w:rPr>
          <w:rFonts w:ascii="Times New Roman" w:eastAsia="Aptos" w:hAnsi="Times New Roman" w:cs="Times New Roman"/>
        </w:rPr>
        <w:t xml:space="preserve"> </w:t>
      </w:r>
      <w:proofErr w:type="spellStart"/>
      <w:r w:rsidR="006123F0" w:rsidRPr="006123F0">
        <w:rPr>
          <w:rFonts w:ascii="Times New Roman" w:hAnsi="Times New Roman" w:cs="Times New Roman"/>
        </w:rPr>
        <w:t>Anantharavoo</w:t>
      </w:r>
      <w:proofErr w:type="spellEnd"/>
      <w:r w:rsidR="00470C27" w:rsidRPr="00C9078C">
        <w:rPr>
          <w:rFonts w:ascii="Times New Roman" w:hAnsi="Times New Roman" w:cs="Times New Roman"/>
        </w:rPr>
        <w:t>.</w:t>
      </w:r>
      <w:r w:rsidR="00683871">
        <w:rPr>
          <w:rFonts w:ascii="Times New Roman" w:hAnsi="Times New Roman" w:cs="Times New Roman"/>
        </w:rPr>
        <w:t xml:space="preserve"> </w:t>
      </w:r>
      <w:r w:rsidRPr="00C9078C">
        <w:rPr>
          <w:rFonts w:ascii="Times New Roman" w:hAnsi="Times New Roman" w:cs="Times New Roman"/>
        </w:rPr>
        <w:t>2022).</w:t>
      </w:r>
    </w:p>
    <w:p w14:paraId="0A1EEC23" w14:textId="692429D3" w:rsidR="00D20005" w:rsidRPr="00C9078C" w:rsidRDefault="00D20005" w:rsidP="00FC536D">
      <w:pPr>
        <w:spacing w:after="0" w:line="480" w:lineRule="auto"/>
        <w:jc w:val="both"/>
        <w:rPr>
          <w:rFonts w:ascii="Times New Roman" w:hAnsi="Times New Roman" w:cs="Times New Roman"/>
        </w:rPr>
      </w:pPr>
      <w:r w:rsidRPr="00C9078C">
        <w:rPr>
          <w:rFonts w:ascii="Times New Roman" w:hAnsi="Times New Roman" w:cs="Times New Roman"/>
        </w:rPr>
        <w:t xml:space="preserve"> </w:t>
      </w:r>
      <w:r w:rsidR="00C37458">
        <w:rPr>
          <w:rFonts w:ascii="Times New Roman" w:hAnsi="Times New Roman" w:cs="Times New Roman"/>
        </w:rPr>
        <w:t>In-restaurant dining</w:t>
      </w:r>
      <w:r w:rsidRPr="00C9078C">
        <w:rPr>
          <w:rFonts w:ascii="Times New Roman" w:hAnsi="Times New Roman" w:cs="Times New Roman"/>
        </w:rPr>
        <w:t xml:space="preserve"> establishments, historically characterized by their emphasis on ambiance, personalized service, and curated </w:t>
      </w:r>
      <w:r w:rsidR="00C37458">
        <w:rPr>
          <w:rFonts w:ascii="Times New Roman" w:hAnsi="Times New Roman" w:cs="Times New Roman"/>
        </w:rPr>
        <w:t>in-restaurant dining</w:t>
      </w:r>
      <w:r w:rsidRPr="00C9078C">
        <w:rPr>
          <w:rFonts w:ascii="Times New Roman" w:hAnsi="Times New Roman" w:cs="Times New Roman"/>
        </w:rPr>
        <w:t xml:space="preserve"> experiences, face unique challenges and opportunities in adapting to the growing prevalence of delivery platforms (</w:t>
      </w:r>
      <w:r w:rsidR="00934B0C" w:rsidRPr="00934B0C">
        <w:rPr>
          <w:rFonts w:ascii="Times New Roman" w:eastAsia="Aptos" w:hAnsi="Times New Roman" w:cs="Times New Roman"/>
        </w:rPr>
        <w:t>Vo-Thanh, Zaman, Hasan, Akter,</w:t>
      </w:r>
      <w:r w:rsidR="002D5100">
        <w:rPr>
          <w:rFonts w:ascii="Times New Roman" w:eastAsia="Aptos" w:hAnsi="Times New Roman" w:cs="Times New Roman"/>
        </w:rPr>
        <w:t xml:space="preserve"> &amp;</w:t>
      </w:r>
      <w:r w:rsidR="00934B0C" w:rsidRPr="00934B0C">
        <w:rPr>
          <w:rFonts w:ascii="Times New Roman" w:eastAsia="Aptos" w:hAnsi="Times New Roman" w:cs="Times New Roman"/>
        </w:rPr>
        <w:t xml:space="preserve"> Dang-Van,</w:t>
      </w:r>
      <w:r w:rsidR="00934B0C" w:rsidRPr="00C9078C">
        <w:rPr>
          <w:rFonts w:ascii="Times New Roman" w:hAnsi="Times New Roman" w:cs="Times New Roman"/>
        </w:rPr>
        <w:t xml:space="preserve"> </w:t>
      </w:r>
      <w:r w:rsidRPr="00C9078C">
        <w:rPr>
          <w:rFonts w:ascii="Times New Roman" w:hAnsi="Times New Roman" w:cs="Times New Roman"/>
        </w:rPr>
        <w:t>202</w:t>
      </w:r>
      <w:r w:rsidR="002D5100">
        <w:rPr>
          <w:rFonts w:ascii="Times New Roman" w:hAnsi="Times New Roman" w:cs="Times New Roman"/>
        </w:rPr>
        <w:t>2</w:t>
      </w:r>
      <w:r w:rsidRPr="00C9078C">
        <w:rPr>
          <w:rFonts w:ascii="Times New Roman" w:hAnsi="Times New Roman" w:cs="Times New Roman"/>
        </w:rPr>
        <w:t>). The intersection of technology-enabled convenience and experience-driven gastronomy presents a complex dynamic that warrants careful examination from the consumer perspective. Understanding how customers perceive this relationship is critical for restaurants seeking to navigate the evolving foodservice landscape effectively (</w:t>
      </w:r>
      <w:bookmarkStart w:id="1" w:name="_Hlk193900389"/>
      <w:r w:rsidR="00041CE2" w:rsidRPr="00041CE2">
        <w:rPr>
          <w:rFonts w:ascii="Times New Roman" w:hAnsi="Times New Roman" w:cs="Times New Roman"/>
        </w:rPr>
        <w:t>Zhou</w:t>
      </w:r>
      <w:bookmarkEnd w:id="1"/>
      <w:r w:rsidR="00041CE2" w:rsidRPr="00041CE2">
        <w:rPr>
          <w:rFonts w:ascii="Times New Roman" w:hAnsi="Times New Roman" w:cs="Times New Roman"/>
        </w:rPr>
        <w:t>, Zhu, Zheng, &amp;</w:t>
      </w:r>
      <w:r w:rsidR="00BC45F3">
        <w:rPr>
          <w:rFonts w:ascii="Times New Roman" w:hAnsi="Times New Roman" w:cs="Times New Roman"/>
        </w:rPr>
        <w:t xml:space="preserve"> </w:t>
      </w:r>
      <w:r w:rsidR="00041CE2" w:rsidRPr="00041CE2">
        <w:rPr>
          <w:rFonts w:ascii="Times New Roman" w:hAnsi="Times New Roman" w:cs="Times New Roman"/>
        </w:rPr>
        <w:t>Zhou</w:t>
      </w:r>
      <w:r w:rsidRPr="00C9078C">
        <w:rPr>
          <w:rFonts w:ascii="Times New Roman" w:hAnsi="Times New Roman" w:cs="Times New Roman"/>
        </w:rPr>
        <w:t>, 202</w:t>
      </w:r>
      <w:r w:rsidR="0085681D">
        <w:rPr>
          <w:rFonts w:ascii="Times New Roman" w:hAnsi="Times New Roman" w:cs="Times New Roman"/>
        </w:rPr>
        <w:t>5</w:t>
      </w:r>
      <w:r w:rsidRPr="00C9078C">
        <w:rPr>
          <w:rFonts w:ascii="Times New Roman" w:hAnsi="Times New Roman" w:cs="Times New Roman"/>
        </w:rPr>
        <w:t>).</w:t>
      </w:r>
    </w:p>
    <w:p w14:paraId="5F55BB4D" w14:textId="6BE2CF62" w:rsidR="00D20005" w:rsidRPr="00C9078C" w:rsidRDefault="00D20005" w:rsidP="00FC536D">
      <w:pPr>
        <w:spacing w:after="0" w:line="480" w:lineRule="auto"/>
        <w:jc w:val="both"/>
        <w:rPr>
          <w:rFonts w:ascii="Times New Roman" w:hAnsi="Times New Roman" w:cs="Times New Roman"/>
        </w:rPr>
      </w:pPr>
      <w:r w:rsidRPr="00C9078C">
        <w:rPr>
          <w:rFonts w:ascii="Times New Roman" w:hAnsi="Times New Roman" w:cs="Times New Roman"/>
        </w:rPr>
        <w:t>The global food delivery market has experienced exponential growth, accelerated by the COVID-19 pandemic, with market value projected to reach $223.7 billion by 2027 (</w:t>
      </w:r>
      <w:r w:rsidR="003273D6" w:rsidRPr="003273D6">
        <w:rPr>
          <w:rFonts w:ascii="Times New Roman" w:eastAsia="Aptos" w:hAnsi="Times New Roman" w:cs="Times New Roman"/>
        </w:rPr>
        <w:t>Furlan</w:t>
      </w:r>
      <w:r w:rsidR="003273D6" w:rsidRPr="00C9078C">
        <w:rPr>
          <w:rFonts w:ascii="Times New Roman" w:hAnsi="Times New Roman" w:cs="Times New Roman"/>
        </w:rPr>
        <w:t xml:space="preserve"> </w:t>
      </w:r>
      <w:r w:rsidRPr="00C9078C">
        <w:rPr>
          <w:rFonts w:ascii="Times New Roman" w:hAnsi="Times New Roman" w:cs="Times New Roman"/>
        </w:rPr>
        <w:t>202</w:t>
      </w:r>
      <w:r w:rsidR="003273D6">
        <w:rPr>
          <w:rFonts w:ascii="Times New Roman" w:hAnsi="Times New Roman" w:cs="Times New Roman"/>
        </w:rPr>
        <w:t>2</w:t>
      </w:r>
      <w:r w:rsidRPr="00C9078C">
        <w:rPr>
          <w:rFonts w:ascii="Times New Roman" w:hAnsi="Times New Roman" w:cs="Times New Roman"/>
        </w:rPr>
        <w:t xml:space="preserve">). This dramatic shift has fundamentally altered consumer expectations and behaviors regarding restaurant services. According to </w:t>
      </w:r>
      <w:proofErr w:type="spellStart"/>
      <w:r w:rsidR="00952021" w:rsidRPr="00952021">
        <w:rPr>
          <w:rFonts w:ascii="Times New Roman" w:hAnsi="Times New Roman" w:cs="Times New Roman"/>
        </w:rPr>
        <w:t>Kilders</w:t>
      </w:r>
      <w:proofErr w:type="spellEnd"/>
      <w:r w:rsidR="00952021" w:rsidRPr="00952021">
        <w:rPr>
          <w:rFonts w:ascii="Times New Roman" w:hAnsi="Times New Roman" w:cs="Times New Roman"/>
        </w:rPr>
        <w:t xml:space="preserve">, </w:t>
      </w:r>
      <w:proofErr w:type="spellStart"/>
      <w:r w:rsidR="00952021" w:rsidRPr="00952021">
        <w:rPr>
          <w:rFonts w:ascii="Times New Roman" w:hAnsi="Times New Roman" w:cs="Times New Roman"/>
        </w:rPr>
        <w:t>Vincenzina</w:t>
      </w:r>
      <w:proofErr w:type="spellEnd"/>
      <w:r w:rsidR="00952021" w:rsidRPr="00952021">
        <w:rPr>
          <w:rFonts w:ascii="Times New Roman" w:hAnsi="Times New Roman" w:cs="Times New Roman"/>
        </w:rPr>
        <w:t>, &amp; Jayson</w:t>
      </w:r>
      <w:r w:rsidR="0053318C">
        <w:rPr>
          <w:rFonts w:ascii="Times New Roman" w:hAnsi="Times New Roman" w:cs="Times New Roman"/>
        </w:rPr>
        <w:t xml:space="preserve"> </w:t>
      </w:r>
      <w:r w:rsidR="00952021" w:rsidRPr="00952021">
        <w:rPr>
          <w:rFonts w:ascii="Times New Roman" w:hAnsi="Times New Roman" w:cs="Times New Roman"/>
        </w:rPr>
        <w:t>(2024).</w:t>
      </w:r>
      <w:r w:rsidRPr="00C9078C">
        <w:rPr>
          <w:rFonts w:ascii="Times New Roman" w:hAnsi="Times New Roman" w:cs="Times New Roman"/>
        </w:rPr>
        <w:t xml:space="preserve">, the percentage of consumers utilizing food delivery apps increased by 37% between 2019 and 2023, indicating a substantial shift in </w:t>
      </w:r>
      <w:r w:rsidR="00C37458">
        <w:rPr>
          <w:rFonts w:ascii="Times New Roman" w:hAnsi="Times New Roman" w:cs="Times New Roman"/>
        </w:rPr>
        <w:t>in-restaurant dining</w:t>
      </w:r>
      <w:r w:rsidRPr="00C9078C">
        <w:rPr>
          <w:rFonts w:ascii="Times New Roman" w:hAnsi="Times New Roman" w:cs="Times New Roman"/>
        </w:rPr>
        <w:t xml:space="preserve"> preferences. This transformation has prompted traditional restaurants to reconsider their business models and value propositions in response to changing consumer demands (</w:t>
      </w:r>
      <w:r w:rsidR="003C342A" w:rsidRPr="003C342A">
        <w:rPr>
          <w:rFonts w:ascii="Times New Roman" w:hAnsi="Times New Roman" w:cs="Times New Roman"/>
        </w:rPr>
        <w:t>Troise, Jones, Candelo, &amp; Sorrentino</w:t>
      </w:r>
      <w:r w:rsidR="003C342A">
        <w:rPr>
          <w:rFonts w:ascii="Times New Roman" w:hAnsi="Times New Roman" w:cs="Times New Roman"/>
        </w:rPr>
        <w:t xml:space="preserve">, </w:t>
      </w:r>
      <w:r w:rsidR="003C342A" w:rsidRPr="003C342A">
        <w:rPr>
          <w:rFonts w:ascii="Times New Roman" w:hAnsi="Times New Roman" w:cs="Times New Roman"/>
        </w:rPr>
        <w:t>2023</w:t>
      </w:r>
      <w:r w:rsidRPr="00C9078C">
        <w:rPr>
          <w:rFonts w:ascii="Times New Roman" w:hAnsi="Times New Roman" w:cs="Times New Roman"/>
        </w:rPr>
        <w:t>).</w:t>
      </w:r>
    </w:p>
    <w:p w14:paraId="76FF68D6" w14:textId="59731D0A" w:rsidR="00D20005" w:rsidRPr="00C9078C" w:rsidRDefault="00D20005" w:rsidP="00FC536D">
      <w:pPr>
        <w:spacing w:after="0" w:line="480" w:lineRule="auto"/>
        <w:jc w:val="both"/>
        <w:rPr>
          <w:rFonts w:ascii="Times New Roman" w:hAnsi="Times New Roman" w:cs="Times New Roman"/>
        </w:rPr>
      </w:pPr>
      <w:r w:rsidRPr="00C9078C">
        <w:rPr>
          <w:rFonts w:ascii="Times New Roman" w:hAnsi="Times New Roman" w:cs="Times New Roman"/>
        </w:rPr>
        <w:t xml:space="preserve">For </w:t>
      </w:r>
      <w:r w:rsidR="00C90949">
        <w:rPr>
          <w:rFonts w:ascii="Times New Roman" w:hAnsi="Times New Roman" w:cs="Times New Roman"/>
        </w:rPr>
        <w:t>restaurants</w:t>
      </w:r>
      <w:r w:rsidRPr="00C9078C">
        <w:rPr>
          <w:rFonts w:ascii="Times New Roman" w:hAnsi="Times New Roman" w:cs="Times New Roman"/>
        </w:rPr>
        <w:t xml:space="preserve"> in particular, the integration of delivery services presents unique challenges related to maintaining food quality, preserving brand prestige, and translating experiential aspects of their service through digital channels (</w:t>
      </w:r>
      <w:r w:rsidR="007E2290" w:rsidRPr="00364627">
        <w:rPr>
          <w:rFonts w:ascii="Times New Roman" w:eastAsia="Aptos" w:hAnsi="Times New Roman" w:cs="Times New Roman"/>
        </w:rPr>
        <w:t>Philosophers</w:t>
      </w:r>
      <w:r w:rsidR="007E2290">
        <w:rPr>
          <w:rFonts w:ascii="Times New Roman" w:eastAsia="Aptos" w:hAnsi="Times New Roman" w:cs="Times New Roman"/>
        </w:rPr>
        <w:t xml:space="preserve"> </w:t>
      </w:r>
      <w:r w:rsidR="007E2290" w:rsidRPr="00364627">
        <w:rPr>
          <w:rFonts w:ascii="Times New Roman" w:eastAsia="Aptos" w:hAnsi="Times New Roman" w:cs="Times New Roman"/>
        </w:rPr>
        <w:t xml:space="preserve">&amp; Soni </w:t>
      </w:r>
      <w:r w:rsidRPr="00C9078C">
        <w:rPr>
          <w:rFonts w:ascii="Times New Roman" w:hAnsi="Times New Roman" w:cs="Times New Roman"/>
        </w:rPr>
        <w:t>202</w:t>
      </w:r>
      <w:r w:rsidR="007E2290">
        <w:rPr>
          <w:rFonts w:ascii="Times New Roman" w:hAnsi="Times New Roman" w:cs="Times New Roman"/>
        </w:rPr>
        <w:t>4</w:t>
      </w:r>
      <w:r w:rsidRPr="00C9078C">
        <w:rPr>
          <w:rFonts w:ascii="Times New Roman" w:hAnsi="Times New Roman" w:cs="Times New Roman"/>
        </w:rPr>
        <w:t xml:space="preserve">). While OFD platforms offer expanded market reach and revenue potential, they simultaneously introduce concerns regarding diminished control over the </w:t>
      </w:r>
      <w:r w:rsidR="00C37458">
        <w:rPr>
          <w:rFonts w:ascii="Times New Roman" w:hAnsi="Times New Roman" w:cs="Times New Roman"/>
        </w:rPr>
        <w:t>in-restaurant dining</w:t>
      </w:r>
      <w:r w:rsidRPr="00C9078C">
        <w:rPr>
          <w:rFonts w:ascii="Times New Roman" w:hAnsi="Times New Roman" w:cs="Times New Roman"/>
        </w:rPr>
        <w:t xml:space="preserve"> experience and potential cannibalization of in-restaurant </w:t>
      </w:r>
      <w:r w:rsidRPr="00C9078C">
        <w:rPr>
          <w:rFonts w:ascii="Times New Roman" w:hAnsi="Times New Roman" w:cs="Times New Roman"/>
        </w:rPr>
        <w:lastRenderedPageBreak/>
        <w:t>patronage (</w:t>
      </w:r>
      <w:proofErr w:type="spellStart"/>
      <w:r w:rsidR="00970D33" w:rsidRPr="00970D33">
        <w:rPr>
          <w:rFonts w:ascii="Times New Roman" w:hAnsi="Times New Roman" w:cs="Times New Roman"/>
        </w:rPr>
        <w:t>Sureeyatanapas</w:t>
      </w:r>
      <w:proofErr w:type="spellEnd"/>
      <w:r w:rsidR="00970D33" w:rsidRPr="00970D33">
        <w:rPr>
          <w:rFonts w:ascii="Times New Roman" w:hAnsi="Times New Roman" w:cs="Times New Roman"/>
        </w:rPr>
        <w:t xml:space="preserve">, &amp; </w:t>
      </w:r>
      <w:proofErr w:type="spellStart"/>
      <w:r w:rsidR="00970D33" w:rsidRPr="00970D33">
        <w:rPr>
          <w:rFonts w:ascii="Times New Roman" w:hAnsi="Times New Roman" w:cs="Times New Roman"/>
        </w:rPr>
        <w:t>Damapong</w:t>
      </w:r>
      <w:proofErr w:type="spellEnd"/>
      <w:r w:rsidRPr="00C9078C">
        <w:rPr>
          <w:rFonts w:ascii="Times New Roman" w:hAnsi="Times New Roman" w:cs="Times New Roman"/>
        </w:rPr>
        <w:t>, 202</w:t>
      </w:r>
      <w:r w:rsidR="00040AC6">
        <w:rPr>
          <w:rFonts w:ascii="Times New Roman" w:hAnsi="Times New Roman" w:cs="Times New Roman"/>
        </w:rPr>
        <w:t>4</w:t>
      </w:r>
      <w:r w:rsidRPr="00C9078C">
        <w:rPr>
          <w:rFonts w:ascii="Times New Roman" w:hAnsi="Times New Roman" w:cs="Times New Roman"/>
        </w:rPr>
        <w:t>). This tension between opportunity and threat underscores the need for empirical investigation into how consumers perceive these dynamics.</w:t>
      </w:r>
    </w:p>
    <w:p w14:paraId="3F65E137" w14:textId="716823DA" w:rsidR="00D20005" w:rsidRPr="00C9078C" w:rsidRDefault="00D20005" w:rsidP="00FC536D">
      <w:pPr>
        <w:spacing w:after="0" w:line="480" w:lineRule="auto"/>
        <w:jc w:val="both"/>
        <w:rPr>
          <w:rFonts w:ascii="Times New Roman" w:hAnsi="Times New Roman" w:cs="Times New Roman"/>
        </w:rPr>
      </w:pPr>
      <w:r w:rsidRPr="00C9078C">
        <w:rPr>
          <w:rFonts w:ascii="Times New Roman" w:hAnsi="Times New Roman" w:cs="Times New Roman"/>
        </w:rPr>
        <w:t>Several studies have examined operational aspects of OFD integration within restaurant business models (</w:t>
      </w:r>
      <w:r w:rsidR="00701654" w:rsidRPr="000E360F">
        <w:rPr>
          <w:rFonts w:ascii="Times New Roman" w:eastAsia="Aptos" w:hAnsi="Times New Roman" w:cs="Times New Roman"/>
        </w:rPr>
        <w:t>Kang, Lee</w:t>
      </w:r>
      <w:r w:rsidR="00701654">
        <w:rPr>
          <w:rFonts w:ascii="Times New Roman" w:eastAsia="Aptos" w:hAnsi="Times New Roman" w:cs="Times New Roman"/>
        </w:rPr>
        <w:t xml:space="preserve"> </w:t>
      </w:r>
      <w:r w:rsidR="00701654" w:rsidRPr="000E360F">
        <w:rPr>
          <w:rFonts w:ascii="Times New Roman" w:eastAsia="Aptos" w:hAnsi="Times New Roman" w:cs="Times New Roman"/>
        </w:rPr>
        <w:t>&amp; Namkung, 2018</w:t>
      </w:r>
      <w:r w:rsidR="00701654">
        <w:rPr>
          <w:rFonts w:ascii="Times New Roman" w:eastAsia="Aptos" w:hAnsi="Times New Roman" w:cs="Times New Roman"/>
        </w:rPr>
        <w:t xml:space="preserve">; </w:t>
      </w:r>
      <w:r w:rsidR="001C1C57" w:rsidRPr="001C1C57">
        <w:rPr>
          <w:rFonts w:ascii="Times New Roman" w:hAnsi="Times New Roman" w:cs="Times New Roman"/>
        </w:rPr>
        <w:t>Alt</w:t>
      </w:r>
      <w:r w:rsidRPr="00C9078C">
        <w:rPr>
          <w:rFonts w:ascii="Times New Roman" w:hAnsi="Times New Roman" w:cs="Times New Roman"/>
        </w:rPr>
        <w:t>, 202</w:t>
      </w:r>
      <w:r w:rsidR="001C1C57">
        <w:rPr>
          <w:rFonts w:ascii="Times New Roman" w:hAnsi="Times New Roman" w:cs="Times New Roman"/>
        </w:rPr>
        <w:t>1</w:t>
      </w:r>
      <w:r w:rsidR="000E360F" w:rsidRPr="000E360F">
        <w:rPr>
          <w:rFonts w:ascii="Times New Roman" w:eastAsia="Aptos" w:hAnsi="Times New Roman" w:cs="Times New Roman"/>
        </w:rPr>
        <w:t>)</w:t>
      </w:r>
      <w:r w:rsidRPr="00C9078C">
        <w:rPr>
          <w:rFonts w:ascii="Times New Roman" w:hAnsi="Times New Roman" w:cs="Times New Roman"/>
        </w:rPr>
        <w:t xml:space="preserve">, yet there </w:t>
      </w:r>
      <w:r w:rsidR="0091603B" w:rsidRPr="00C9078C">
        <w:rPr>
          <w:rFonts w:ascii="Times New Roman" w:hAnsi="Times New Roman" w:cs="Times New Roman"/>
        </w:rPr>
        <w:t>remain</w:t>
      </w:r>
      <w:r w:rsidRPr="00C9078C">
        <w:rPr>
          <w:rFonts w:ascii="Times New Roman" w:hAnsi="Times New Roman" w:cs="Times New Roman"/>
        </w:rPr>
        <w:t xml:space="preserve"> limited research investigating consumer perceptions regarding the impact of these services on traditional restaurant operations, particularly within specific cultural contexts such as Ghana. </w:t>
      </w:r>
      <w:r w:rsidR="00A00D08" w:rsidRPr="00A00D08">
        <w:rPr>
          <w:rFonts w:ascii="Times New Roman" w:hAnsi="Times New Roman" w:cs="Times New Roman"/>
        </w:rPr>
        <w:t>Naf, Annan, Aryeetey, Agyapong</w:t>
      </w:r>
      <w:r w:rsidR="006B7D8F">
        <w:rPr>
          <w:rFonts w:ascii="Times New Roman" w:hAnsi="Times New Roman" w:cs="Times New Roman"/>
        </w:rPr>
        <w:t xml:space="preserve"> </w:t>
      </w:r>
      <w:r w:rsidR="00A00D08" w:rsidRPr="00A00D08">
        <w:rPr>
          <w:rFonts w:ascii="Times New Roman" w:hAnsi="Times New Roman" w:cs="Times New Roman"/>
        </w:rPr>
        <w:t>(2022</w:t>
      </w:r>
      <w:r w:rsidRPr="00C9078C">
        <w:rPr>
          <w:rFonts w:ascii="Times New Roman" w:hAnsi="Times New Roman" w:cs="Times New Roman"/>
        </w:rPr>
        <w:t xml:space="preserve">) note that regional differences in </w:t>
      </w:r>
      <w:r w:rsidR="00C37458">
        <w:rPr>
          <w:rFonts w:ascii="Times New Roman" w:hAnsi="Times New Roman" w:cs="Times New Roman"/>
        </w:rPr>
        <w:t>in-restaurant dining</w:t>
      </w:r>
      <w:r w:rsidRPr="00C9078C">
        <w:rPr>
          <w:rFonts w:ascii="Times New Roman" w:hAnsi="Times New Roman" w:cs="Times New Roman"/>
        </w:rPr>
        <w:t xml:space="preserve"> culture significantly influence the adoption patterns and perceived impacts of food delivery platforms, highlighting the importance of contextually grounded research.</w:t>
      </w:r>
    </w:p>
    <w:p w14:paraId="427DBE0B" w14:textId="2689FA51" w:rsidR="00D20005" w:rsidRPr="00C9078C" w:rsidRDefault="00D20005" w:rsidP="00FC536D">
      <w:pPr>
        <w:spacing w:after="0" w:line="480" w:lineRule="auto"/>
        <w:jc w:val="both"/>
        <w:rPr>
          <w:rFonts w:ascii="Times New Roman" w:hAnsi="Times New Roman" w:cs="Times New Roman"/>
        </w:rPr>
      </w:pPr>
      <w:r w:rsidRPr="00C9078C">
        <w:rPr>
          <w:rFonts w:ascii="Times New Roman" w:hAnsi="Times New Roman" w:cs="Times New Roman"/>
        </w:rPr>
        <w:t xml:space="preserve">The rapid digitalization of food service has created what </w:t>
      </w:r>
      <w:r w:rsidR="003C686A" w:rsidRPr="003C686A">
        <w:rPr>
          <w:rFonts w:ascii="Times New Roman" w:hAnsi="Times New Roman" w:cs="Times New Roman"/>
        </w:rPr>
        <w:t xml:space="preserve">Chowdhary </w:t>
      </w:r>
      <w:r w:rsidRPr="00C9078C">
        <w:rPr>
          <w:rFonts w:ascii="Times New Roman" w:hAnsi="Times New Roman" w:cs="Times New Roman"/>
        </w:rPr>
        <w:t>(202</w:t>
      </w:r>
      <w:r w:rsidR="003C686A">
        <w:rPr>
          <w:rFonts w:ascii="Times New Roman" w:hAnsi="Times New Roman" w:cs="Times New Roman"/>
        </w:rPr>
        <w:t>4</w:t>
      </w:r>
      <w:r w:rsidRPr="00C9078C">
        <w:rPr>
          <w:rFonts w:ascii="Times New Roman" w:hAnsi="Times New Roman" w:cs="Times New Roman"/>
        </w:rPr>
        <w:t xml:space="preserve">) describe as a "convenience revolution" that challenges traditional notions of </w:t>
      </w:r>
      <w:r w:rsidR="00C37458">
        <w:rPr>
          <w:rFonts w:ascii="Times New Roman" w:hAnsi="Times New Roman" w:cs="Times New Roman"/>
        </w:rPr>
        <w:t>in-restaurant dining</w:t>
      </w:r>
      <w:r w:rsidRPr="00C9078C">
        <w:rPr>
          <w:rFonts w:ascii="Times New Roman" w:hAnsi="Times New Roman" w:cs="Times New Roman"/>
        </w:rPr>
        <w:t xml:space="preserve"> out. This phenomenon has particular significance for </w:t>
      </w:r>
      <w:r w:rsidR="00C37458">
        <w:rPr>
          <w:rFonts w:ascii="Times New Roman" w:hAnsi="Times New Roman" w:cs="Times New Roman"/>
        </w:rPr>
        <w:t>in-restaurant dining</w:t>
      </w:r>
      <w:r w:rsidRPr="00C9078C">
        <w:rPr>
          <w:rFonts w:ascii="Times New Roman" w:hAnsi="Times New Roman" w:cs="Times New Roman"/>
        </w:rPr>
        <w:t xml:space="preserve"> establishments, whose value proposition has historically centered on immersive, sensory experiences that extend beyond the food itself </w:t>
      </w:r>
      <w:bookmarkStart w:id="2" w:name="_Hlk193899991"/>
      <w:r w:rsidRPr="00C9078C">
        <w:rPr>
          <w:rFonts w:ascii="Times New Roman" w:hAnsi="Times New Roman" w:cs="Times New Roman"/>
        </w:rPr>
        <w:t>(</w:t>
      </w:r>
      <w:proofErr w:type="spellStart"/>
      <w:r w:rsidR="004E34AC" w:rsidRPr="004E34AC">
        <w:rPr>
          <w:rFonts w:ascii="Times New Roman" w:hAnsi="Times New Roman" w:cs="Times New Roman"/>
        </w:rPr>
        <w:t>Batouei</w:t>
      </w:r>
      <w:bookmarkEnd w:id="2"/>
      <w:proofErr w:type="spellEnd"/>
      <w:r w:rsidR="004E34AC" w:rsidRPr="004E34AC">
        <w:rPr>
          <w:rFonts w:ascii="Times New Roman" w:hAnsi="Times New Roman" w:cs="Times New Roman"/>
        </w:rPr>
        <w:t xml:space="preserve">, </w:t>
      </w:r>
      <w:proofErr w:type="spellStart"/>
      <w:r w:rsidR="004E34AC" w:rsidRPr="004E34AC">
        <w:rPr>
          <w:rFonts w:ascii="Times New Roman" w:hAnsi="Times New Roman" w:cs="Times New Roman"/>
        </w:rPr>
        <w:t>Boninsegni</w:t>
      </w:r>
      <w:proofErr w:type="spellEnd"/>
      <w:r w:rsidR="004E34AC" w:rsidRPr="004E34AC">
        <w:rPr>
          <w:rFonts w:ascii="Times New Roman" w:hAnsi="Times New Roman" w:cs="Times New Roman"/>
        </w:rPr>
        <w:t xml:space="preserve">, </w:t>
      </w:r>
      <w:proofErr w:type="gramStart"/>
      <w:r w:rsidR="004E34AC" w:rsidRPr="004E34AC">
        <w:rPr>
          <w:rFonts w:ascii="Times New Roman" w:hAnsi="Times New Roman" w:cs="Times New Roman"/>
        </w:rPr>
        <w:t>Leung,  &amp;</w:t>
      </w:r>
      <w:proofErr w:type="gramEnd"/>
      <w:r w:rsidR="004E34AC" w:rsidRPr="004E34AC">
        <w:rPr>
          <w:rFonts w:ascii="Times New Roman" w:hAnsi="Times New Roman" w:cs="Times New Roman"/>
        </w:rPr>
        <w:t xml:space="preserve"> Teoh, </w:t>
      </w:r>
      <w:r w:rsidR="009436A7">
        <w:rPr>
          <w:rFonts w:ascii="Times New Roman" w:hAnsi="Times New Roman" w:cs="Times New Roman"/>
        </w:rPr>
        <w:t>2023</w:t>
      </w:r>
      <w:r w:rsidRPr="00C9078C">
        <w:rPr>
          <w:rFonts w:ascii="Times New Roman" w:hAnsi="Times New Roman" w:cs="Times New Roman"/>
        </w:rPr>
        <w:t xml:space="preserve">). As </w:t>
      </w:r>
      <w:r w:rsidR="002667C2" w:rsidRPr="002667C2">
        <w:rPr>
          <w:rFonts w:ascii="Times New Roman" w:eastAsia="Aptos" w:hAnsi="Times New Roman" w:cs="Times New Roman"/>
        </w:rPr>
        <w:t xml:space="preserve">Srinivasan, &amp; </w:t>
      </w:r>
      <w:proofErr w:type="spellStart"/>
      <w:r w:rsidR="002667C2" w:rsidRPr="002667C2">
        <w:rPr>
          <w:rFonts w:ascii="Times New Roman" w:eastAsia="Aptos" w:hAnsi="Times New Roman" w:cs="Times New Roman"/>
        </w:rPr>
        <w:t>Sherkar</w:t>
      </w:r>
      <w:proofErr w:type="spellEnd"/>
      <w:r w:rsidR="002667C2" w:rsidRPr="002667C2">
        <w:rPr>
          <w:rFonts w:ascii="Times New Roman" w:eastAsia="Aptos" w:hAnsi="Times New Roman" w:cs="Times New Roman"/>
        </w:rPr>
        <w:t>,</w:t>
      </w:r>
      <w:r w:rsidR="002667C2" w:rsidRPr="00C9078C">
        <w:rPr>
          <w:rFonts w:ascii="Times New Roman" w:hAnsi="Times New Roman" w:cs="Times New Roman"/>
        </w:rPr>
        <w:t xml:space="preserve"> </w:t>
      </w:r>
      <w:r w:rsidRPr="00C9078C">
        <w:rPr>
          <w:rFonts w:ascii="Times New Roman" w:hAnsi="Times New Roman" w:cs="Times New Roman"/>
        </w:rPr>
        <w:t>(202</w:t>
      </w:r>
      <w:r w:rsidR="002667C2">
        <w:rPr>
          <w:rFonts w:ascii="Times New Roman" w:hAnsi="Times New Roman" w:cs="Times New Roman"/>
        </w:rPr>
        <w:t>4</w:t>
      </w:r>
      <w:r w:rsidRPr="00C9078C">
        <w:rPr>
          <w:rFonts w:ascii="Times New Roman" w:hAnsi="Times New Roman" w:cs="Times New Roman"/>
        </w:rPr>
        <w:t xml:space="preserve">) argue, the migration of </w:t>
      </w:r>
      <w:r w:rsidR="00C37458">
        <w:rPr>
          <w:rFonts w:ascii="Times New Roman" w:hAnsi="Times New Roman" w:cs="Times New Roman"/>
        </w:rPr>
        <w:t>in-restaurant dining</w:t>
      </w:r>
      <w:r w:rsidRPr="00C9078C">
        <w:rPr>
          <w:rFonts w:ascii="Times New Roman" w:hAnsi="Times New Roman" w:cs="Times New Roman"/>
        </w:rPr>
        <w:t xml:space="preserve"> into delivery formats represents not simply a change in distribution channel but potentially a fundamental reconfiguration of the </w:t>
      </w:r>
      <w:r w:rsidR="00C37458">
        <w:rPr>
          <w:rFonts w:ascii="Times New Roman" w:hAnsi="Times New Roman" w:cs="Times New Roman"/>
        </w:rPr>
        <w:t>in-restaurant dining</w:t>
      </w:r>
      <w:r w:rsidRPr="00C9078C">
        <w:rPr>
          <w:rFonts w:ascii="Times New Roman" w:hAnsi="Times New Roman" w:cs="Times New Roman"/>
        </w:rPr>
        <w:t xml:space="preserve"> experience itself.</w:t>
      </w:r>
    </w:p>
    <w:p w14:paraId="6CF07546" w14:textId="4C784E35" w:rsidR="00D20005" w:rsidRPr="00C9078C" w:rsidRDefault="00D20005" w:rsidP="00FC536D">
      <w:pPr>
        <w:spacing w:after="0" w:line="480" w:lineRule="auto"/>
        <w:jc w:val="both"/>
        <w:rPr>
          <w:rFonts w:ascii="Times New Roman" w:hAnsi="Times New Roman" w:cs="Times New Roman"/>
        </w:rPr>
      </w:pPr>
      <w:r w:rsidRPr="00C9078C">
        <w:rPr>
          <w:rFonts w:ascii="Times New Roman" w:hAnsi="Times New Roman" w:cs="Times New Roman"/>
        </w:rPr>
        <w:t xml:space="preserve">Consumer perception remains a critical factor in understanding this evolving relationship between OFD platforms and </w:t>
      </w:r>
      <w:r w:rsidR="00C37458">
        <w:rPr>
          <w:rFonts w:ascii="Times New Roman" w:hAnsi="Times New Roman" w:cs="Times New Roman"/>
        </w:rPr>
        <w:t>in-restaurant dining</w:t>
      </w:r>
      <w:r w:rsidRPr="00C9078C">
        <w:rPr>
          <w:rFonts w:ascii="Times New Roman" w:hAnsi="Times New Roman" w:cs="Times New Roman"/>
        </w:rPr>
        <w:t xml:space="preserve"> establishments. Perceived value, quality expectations, and satisfaction determinants may differ substantially between delivery and in-restaurant experiences (</w:t>
      </w:r>
      <w:r w:rsidR="00BC45F3" w:rsidRPr="00BC45F3">
        <w:rPr>
          <w:rFonts w:ascii="Times New Roman" w:hAnsi="Times New Roman" w:cs="Times New Roman"/>
        </w:rPr>
        <w:t>Zhou</w:t>
      </w:r>
      <w:r w:rsidRPr="00C9078C">
        <w:rPr>
          <w:rFonts w:ascii="Times New Roman" w:hAnsi="Times New Roman" w:cs="Times New Roman"/>
        </w:rPr>
        <w:t xml:space="preserve"> et al., 202</w:t>
      </w:r>
      <w:r w:rsidR="00BC45F3">
        <w:rPr>
          <w:rFonts w:ascii="Times New Roman" w:hAnsi="Times New Roman" w:cs="Times New Roman"/>
        </w:rPr>
        <w:t>5</w:t>
      </w:r>
      <w:r w:rsidRPr="00C9078C">
        <w:rPr>
          <w:rFonts w:ascii="Times New Roman" w:hAnsi="Times New Roman" w:cs="Times New Roman"/>
        </w:rPr>
        <w:t xml:space="preserve">). Moreover, </w:t>
      </w:r>
      <w:r w:rsidR="00415B09" w:rsidRPr="00364627">
        <w:rPr>
          <w:rFonts w:ascii="Times New Roman" w:hAnsi="Times New Roman" w:cs="Times New Roman"/>
        </w:rPr>
        <w:t>Philosophers</w:t>
      </w:r>
      <w:r w:rsidR="00415B09">
        <w:rPr>
          <w:rFonts w:ascii="Times New Roman" w:hAnsi="Times New Roman" w:cs="Times New Roman"/>
        </w:rPr>
        <w:t xml:space="preserve"> </w:t>
      </w:r>
      <w:r w:rsidR="00415B09" w:rsidRPr="00364627">
        <w:rPr>
          <w:rFonts w:ascii="Times New Roman" w:hAnsi="Times New Roman" w:cs="Times New Roman"/>
        </w:rPr>
        <w:t xml:space="preserve">&amp; Soni, </w:t>
      </w:r>
      <w:r w:rsidRPr="00C9078C">
        <w:rPr>
          <w:rFonts w:ascii="Times New Roman" w:hAnsi="Times New Roman" w:cs="Times New Roman"/>
        </w:rPr>
        <w:t>(2024) suggest that consumer perceptions regarding the impact of OFD on restaurant viability may influence patronage decisions and brand loyalty, creating potential feedback loops that further shape market dynamics.</w:t>
      </w:r>
    </w:p>
    <w:p w14:paraId="5FCFF0FE" w14:textId="13924100" w:rsidR="00D20005" w:rsidRPr="00C9078C" w:rsidRDefault="00D20005" w:rsidP="00FC536D">
      <w:pPr>
        <w:spacing w:after="0" w:line="480" w:lineRule="auto"/>
        <w:jc w:val="both"/>
        <w:rPr>
          <w:rFonts w:ascii="Times New Roman" w:hAnsi="Times New Roman" w:cs="Times New Roman"/>
        </w:rPr>
      </w:pPr>
      <w:r w:rsidRPr="00C9078C">
        <w:rPr>
          <w:rFonts w:ascii="Times New Roman" w:hAnsi="Times New Roman" w:cs="Times New Roman"/>
        </w:rPr>
        <w:lastRenderedPageBreak/>
        <w:t>Despite the growing body of research examining various aspects of OFD adoption, there exists a notable gap in understanding how consumers perceive the financial and operational impacts of these platforms on traditional restaurants, particularly within specific regional contexts (</w:t>
      </w:r>
      <w:r w:rsidR="00C011A2" w:rsidRPr="00C011A2">
        <w:rPr>
          <w:rFonts w:ascii="Times New Roman" w:eastAsia="Aptos" w:hAnsi="Times New Roman" w:cs="Times New Roman"/>
        </w:rPr>
        <w:t>Aryani</w:t>
      </w:r>
      <w:r w:rsidRPr="00C9078C">
        <w:rPr>
          <w:rFonts w:ascii="Times New Roman" w:hAnsi="Times New Roman" w:cs="Times New Roman"/>
        </w:rPr>
        <w:t>, 202</w:t>
      </w:r>
      <w:r w:rsidR="00C011A2">
        <w:rPr>
          <w:rFonts w:ascii="Times New Roman" w:hAnsi="Times New Roman" w:cs="Times New Roman"/>
        </w:rPr>
        <w:t>2</w:t>
      </w:r>
      <w:r w:rsidRPr="00C9078C">
        <w:rPr>
          <w:rFonts w:ascii="Times New Roman" w:hAnsi="Times New Roman" w:cs="Times New Roman"/>
        </w:rPr>
        <w:t xml:space="preserve">). This knowledge gap is especially pronounced in emerging markets like Ghana, where rapid technological adoption intersects with distinctive culinary traditions and </w:t>
      </w:r>
      <w:r w:rsidR="00C37458">
        <w:rPr>
          <w:rFonts w:ascii="Times New Roman" w:hAnsi="Times New Roman" w:cs="Times New Roman"/>
        </w:rPr>
        <w:t>in-restaurant dining</w:t>
      </w:r>
      <w:r w:rsidRPr="00C9078C">
        <w:rPr>
          <w:rFonts w:ascii="Times New Roman" w:hAnsi="Times New Roman" w:cs="Times New Roman"/>
        </w:rPr>
        <w:t xml:space="preserve"> practices </w:t>
      </w:r>
      <w:proofErr w:type="spellStart"/>
      <w:r w:rsidR="00EA3F8A" w:rsidRPr="00EA3F8A">
        <w:rPr>
          <w:rFonts w:ascii="Times New Roman" w:hAnsi="Times New Roman" w:cs="Times New Roman"/>
        </w:rPr>
        <w:t>Asempapa</w:t>
      </w:r>
      <w:proofErr w:type="spellEnd"/>
      <w:r w:rsidRPr="00C9078C">
        <w:rPr>
          <w:rFonts w:ascii="Times New Roman" w:hAnsi="Times New Roman" w:cs="Times New Roman"/>
        </w:rPr>
        <w:t>, 202</w:t>
      </w:r>
      <w:r w:rsidR="00EA3F8A">
        <w:rPr>
          <w:rFonts w:ascii="Times New Roman" w:hAnsi="Times New Roman" w:cs="Times New Roman"/>
        </w:rPr>
        <w:t>2</w:t>
      </w:r>
      <w:r w:rsidRPr="00C9078C">
        <w:rPr>
          <w:rFonts w:ascii="Times New Roman" w:hAnsi="Times New Roman" w:cs="Times New Roman"/>
        </w:rPr>
        <w:t>).</w:t>
      </w:r>
    </w:p>
    <w:p w14:paraId="475D3623" w14:textId="299B98EC" w:rsidR="00D20005" w:rsidRPr="00C9078C" w:rsidRDefault="00D20005" w:rsidP="00FC536D">
      <w:pPr>
        <w:spacing w:after="0" w:line="480" w:lineRule="auto"/>
        <w:jc w:val="both"/>
        <w:rPr>
          <w:rFonts w:ascii="Times New Roman" w:hAnsi="Times New Roman" w:cs="Times New Roman"/>
        </w:rPr>
      </w:pPr>
      <w:r w:rsidRPr="00C9078C">
        <w:rPr>
          <w:rFonts w:ascii="Times New Roman" w:hAnsi="Times New Roman" w:cs="Times New Roman"/>
        </w:rPr>
        <w:t xml:space="preserve">The Ghanaian restaurant sector has experienced significant growth in recent years, </w:t>
      </w:r>
      <w:r w:rsidR="00C90949" w:rsidRPr="00C9078C">
        <w:rPr>
          <w:rFonts w:ascii="Times New Roman" w:hAnsi="Times New Roman" w:cs="Times New Roman"/>
        </w:rPr>
        <w:t xml:space="preserve">with </w:t>
      </w:r>
      <w:r w:rsidR="00C37458">
        <w:rPr>
          <w:rFonts w:ascii="Times New Roman" w:hAnsi="Times New Roman" w:cs="Times New Roman"/>
        </w:rPr>
        <w:t>in-restaurant dining</w:t>
      </w:r>
      <w:r w:rsidRPr="00C9078C">
        <w:rPr>
          <w:rFonts w:ascii="Times New Roman" w:hAnsi="Times New Roman" w:cs="Times New Roman"/>
        </w:rPr>
        <w:t xml:space="preserve"> establishments increasingly emerging in urban centers (</w:t>
      </w:r>
      <w:proofErr w:type="spellStart"/>
      <w:r w:rsidR="00AC3D8F" w:rsidRPr="00AC3D8F">
        <w:rPr>
          <w:rFonts w:ascii="Times New Roman" w:hAnsi="Times New Roman" w:cs="Times New Roman"/>
        </w:rPr>
        <w:t>Dzudzor</w:t>
      </w:r>
      <w:proofErr w:type="spellEnd"/>
      <w:r w:rsidR="00AC3D8F" w:rsidRPr="00AC3D8F">
        <w:rPr>
          <w:rFonts w:ascii="Times New Roman" w:hAnsi="Times New Roman" w:cs="Times New Roman"/>
        </w:rPr>
        <w:t>,</w:t>
      </w:r>
      <w:r w:rsidR="00AC3D8F">
        <w:rPr>
          <w:rFonts w:ascii="Times New Roman" w:hAnsi="Times New Roman" w:cs="Times New Roman"/>
        </w:rPr>
        <w:t xml:space="preserve"> </w:t>
      </w:r>
      <w:r w:rsidR="00AC3D8F" w:rsidRPr="00AC3D8F">
        <w:rPr>
          <w:rFonts w:ascii="Times New Roman" w:hAnsi="Times New Roman" w:cs="Times New Roman"/>
        </w:rPr>
        <w:t>2024)</w:t>
      </w:r>
      <w:r w:rsidR="00C87E8A">
        <w:rPr>
          <w:rFonts w:ascii="Times New Roman" w:hAnsi="Times New Roman" w:cs="Times New Roman"/>
        </w:rPr>
        <w:t>.</w:t>
      </w:r>
      <w:r w:rsidRPr="00C9078C">
        <w:rPr>
          <w:rFonts w:ascii="Times New Roman" w:hAnsi="Times New Roman" w:cs="Times New Roman"/>
        </w:rPr>
        <w:t xml:space="preserve"> Simultaneously, the entry of international OFD platforms alongside local delivery services has created a dynamic and rapidly evolving foodservice ecosystem (</w:t>
      </w:r>
      <w:r w:rsidR="00703352" w:rsidRPr="00703352">
        <w:rPr>
          <w:rFonts w:ascii="Times New Roman" w:hAnsi="Times New Roman" w:cs="Times New Roman"/>
        </w:rPr>
        <w:t>Bannor</w:t>
      </w:r>
      <w:r w:rsidR="00703352">
        <w:rPr>
          <w:rFonts w:ascii="Times New Roman" w:hAnsi="Times New Roman" w:cs="Times New Roman"/>
        </w:rPr>
        <w:t xml:space="preserve"> </w:t>
      </w:r>
      <w:r w:rsidR="00703352" w:rsidRPr="00703352">
        <w:rPr>
          <w:rFonts w:ascii="Times New Roman" w:hAnsi="Times New Roman" w:cs="Times New Roman"/>
        </w:rPr>
        <w:t>&amp; Amponsah 2024</w:t>
      </w:r>
      <w:r w:rsidRPr="00C9078C">
        <w:rPr>
          <w:rFonts w:ascii="Times New Roman" w:hAnsi="Times New Roman" w:cs="Times New Roman"/>
        </w:rPr>
        <w:t>). Understanding consumer perceptions within this specific context provides valuable insights for both theoretical development and practical application.</w:t>
      </w:r>
    </w:p>
    <w:p w14:paraId="5DF2ABD6" w14:textId="151F387E" w:rsidR="00D20005" w:rsidRPr="00C9078C" w:rsidRDefault="00D20005" w:rsidP="00FC536D">
      <w:pPr>
        <w:spacing w:after="0" w:line="480" w:lineRule="auto"/>
        <w:jc w:val="both"/>
        <w:rPr>
          <w:rFonts w:ascii="Times New Roman" w:hAnsi="Times New Roman" w:cs="Times New Roman"/>
        </w:rPr>
      </w:pPr>
      <w:r w:rsidRPr="00C9078C">
        <w:rPr>
          <w:rFonts w:ascii="Times New Roman" w:hAnsi="Times New Roman" w:cs="Times New Roman"/>
        </w:rPr>
        <w:t xml:space="preserve">This study addresses these research gaps by investigating how consumers perceive the impact of online food delivery services on traditional restaurants' revenue generation capabilities and customer reach within the Ghanaian context. Additionally, the research aims to provide insights into perceived differences in satisfaction levels between OFD experiences and </w:t>
      </w:r>
      <w:r w:rsidR="00C90949" w:rsidRPr="00C9078C">
        <w:rPr>
          <w:rFonts w:ascii="Times New Roman" w:hAnsi="Times New Roman" w:cs="Times New Roman"/>
        </w:rPr>
        <w:t xml:space="preserve">traditional </w:t>
      </w:r>
      <w:r w:rsidR="00C37458">
        <w:rPr>
          <w:rFonts w:ascii="Times New Roman" w:hAnsi="Times New Roman" w:cs="Times New Roman"/>
        </w:rPr>
        <w:t>in-restaurant dining</w:t>
      </w:r>
      <w:r w:rsidRPr="00C9078C">
        <w:rPr>
          <w:rFonts w:ascii="Times New Roman" w:hAnsi="Times New Roman" w:cs="Times New Roman"/>
        </w:rPr>
        <w:t xml:space="preserve"> encounters. As noted by </w:t>
      </w:r>
      <w:r w:rsidR="005C3679" w:rsidRPr="005C3679">
        <w:rPr>
          <w:rFonts w:ascii="Times New Roman" w:hAnsi="Times New Roman" w:cs="Times New Roman"/>
        </w:rPr>
        <w:t>Su</w:t>
      </w:r>
      <w:r w:rsidR="005C3679">
        <w:rPr>
          <w:rFonts w:ascii="Times New Roman" w:hAnsi="Times New Roman" w:cs="Times New Roman"/>
        </w:rPr>
        <w:t>,</w:t>
      </w:r>
      <w:r w:rsidR="00B20C59">
        <w:t xml:space="preserve"> </w:t>
      </w:r>
      <w:r w:rsidR="00B20C59" w:rsidRPr="00B20C59">
        <w:rPr>
          <w:rFonts w:ascii="Times New Roman" w:hAnsi="Times New Roman" w:cs="Times New Roman"/>
        </w:rPr>
        <w:t>Nguyen,</w:t>
      </w:r>
      <w:r w:rsidR="00B20C59">
        <w:rPr>
          <w:rFonts w:ascii="Times New Roman" w:hAnsi="Times New Roman" w:cs="Times New Roman"/>
        </w:rPr>
        <w:t xml:space="preserve"> </w:t>
      </w:r>
      <w:r w:rsidR="00B20C59" w:rsidRPr="00B20C59">
        <w:rPr>
          <w:rFonts w:ascii="Times New Roman" w:hAnsi="Times New Roman" w:cs="Times New Roman"/>
        </w:rPr>
        <w:t>Nguyen, Luu, &amp; Nguyen-Phuoc</w:t>
      </w:r>
      <w:r w:rsidR="00B20C59">
        <w:rPr>
          <w:rFonts w:ascii="Times New Roman" w:hAnsi="Times New Roman" w:cs="Times New Roman"/>
        </w:rPr>
        <w:t xml:space="preserve"> </w:t>
      </w:r>
      <w:r w:rsidRPr="00C9078C">
        <w:rPr>
          <w:rFonts w:ascii="Times New Roman" w:hAnsi="Times New Roman" w:cs="Times New Roman"/>
        </w:rPr>
        <w:t>(2023), such perceptions significantly influence consumer behavior and, consequently, the strategic decisions of restaurant operators.</w:t>
      </w:r>
    </w:p>
    <w:p w14:paraId="41B729C0" w14:textId="77777777" w:rsidR="00D20005" w:rsidRPr="00C9078C" w:rsidRDefault="00D20005" w:rsidP="00FC536D">
      <w:pPr>
        <w:spacing w:after="0" w:line="480" w:lineRule="auto"/>
        <w:jc w:val="both"/>
        <w:rPr>
          <w:rFonts w:ascii="Times New Roman" w:hAnsi="Times New Roman" w:cs="Times New Roman"/>
        </w:rPr>
      </w:pPr>
      <w:r w:rsidRPr="00C9078C">
        <w:rPr>
          <w:rFonts w:ascii="Times New Roman" w:hAnsi="Times New Roman" w:cs="Times New Roman"/>
        </w:rPr>
        <w:t>The primary objectives of this study are:</w:t>
      </w:r>
    </w:p>
    <w:p w14:paraId="1579D384" w14:textId="77777777" w:rsidR="00D20005" w:rsidRDefault="00D20005" w:rsidP="00FC536D">
      <w:pPr>
        <w:pStyle w:val="ListParagraph"/>
        <w:numPr>
          <w:ilvl w:val="0"/>
          <w:numId w:val="2"/>
        </w:numPr>
        <w:spacing w:after="0" w:line="480" w:lineRule="auto"/>
        <w:jc w:val="both"/>
        <w:rPr>
          <w:rFonts w:ascii="Times New Roman" w:hAnsi="Times New Roman" w:cs="Times New Roman"/>
        </w:rPr>
      </w:pPr>
      <w:r w:rsidRPr="00D20005">
        <w:rPr>
          <w:rFonts w:ascii="Times New Roman" w:hAnsi="Times New Roman" w:cs="Times New Roman"/>
        </w:rPr>
        <w:t>To examine consumer perceptions of the impact of online food delivery services on the revenue and customer reach of traditional restaurants</w:t>
      </w:r>
    </w:p>
    <w:p w14:paraId="11F2EF62" w14:textId="13AC9230" w:rsidR="00D20005" w:rsidRPr="00D20005" w:rsidRDefault="00D20005" w:rsidP="00FC536D">
      <w:pPr>
        <w:pStyle w:val="ListParagraph"/>
        <w:numPr>
          <w:ilvl w:val="0"/>
          <w:numId w:val="2"/>
        </w:numPr>
        <w:spacing w:after="0" w:line="480" w:lineRule="auto"/>
        <w:jc w:val="both"/>
        <w:rPr>
          <w:rFonts w:ascii="Times New Roman" w:hAnsi="Times New Roman" w:cs="Times New Roman"/>
        </w:rPr>
      </w:pPr>
      <w:r w:rsidRPr="00D20005">
        <w:rPr>
          <w:rFonts w:ascii="Times New Roman" w:hAnsi="Times New Roman" w:cs="Times New Roman"/>
        </w:rPr>
        <w:lastRenderedPageBreak/>
        <w:t xml:space="preserve">To </w:t>
      </w:r>
      <w:bookmarkStart w:id="3" w:name="_Hlk192510115"/>
      <w:r w:rsidRPr="00D20005">
        <w:rPr>
          <w:rFonts w:ascii="Times New Roman" w:hAnsi="Times New Roman" w:cs="Times New Roman"/>
        </w:rPr>
        <w:t xml:space="preserve">compare </w:t>
      </w:r>
      <w:bookmarkStart w:id="4" w:name="_Hlk192510216"/>
      <w:r w:rsidRPr="00D20005">
        <w:rPr>
          <w:rFonts w:ascii="Times New Roman" w:hAnsi="Times New Roman" w:cs="Times New Roman"/>
        </w:rPr>
        <w:t xml:space="preserve">consumer perception of customer satisfaction levels between online food delivery experiences and </w:t>
      </w:r>
      <w:r w:rsidR="00C90949">
        <w:rPr>
          <w:rFonts w:ascii="Times New Roman" w:hAnsi="Times New Roman" w:cs="Times New Roman"/>
        </w:rPr>
        <w:t>restaurant</w:t>
      </w:r>
      <w:r w:rsidRPr="00D20005">
        <w:rPr>
          <w:rFonts w:ascii="Times New Roman" w:hAnsi="Times New Roman" w:cs="Times New Roman"/>
        </w:rPr>
        <w:t>s</w:t>
      </w:r>
      <w:bookmarkEnd w:id="3"/>
    </w:p>
    <w:bookmarkEnd w:id="4"/>
    <w:p w14:paraId="2FD62CDD" w14:textId="4D23F7DA" w:rsidR="00D20005" w:rsidRDefault="00D20005" w:rsidP="00FC536D">
      <w:pPr>
        <w:spacing w:after="0" w:line="480" w:lineRule="auto"/>
        <w:jc w:val="both"/>
        <w:rPr>
          <w:rFonts w:ascii="Times New Roman" w:hAnsi="Times New Roman" w:cs="Times New Roman"/>
        </w:rPr>
      </w:pPr>
      <w:r w:rsidRPr="00C9078C">
        <w:rPr>
          <w:rFonts w:ascii="Times New Roman" w:hAnsi="Times New Roman" w:cs="Times New Roman"/>
        </w:rPr>
        <w:t>By exploring these objectives through empirical investigation, this research contributes to both theoretical understanding and practical knowledge regarding the evolving relationship between digital platforms and traditional hospitality services (</w:t>
      </w:r>
      <w:proofErr w:type="spellStart"/>
      <w:r w:rsidR="003465C2" w:rsidRPr="003465C2">
        <w:rPr>
          <w:rFonts w:ascii="Times New Roman" w:hAnsi="Times New Roman" w:cs="Times New Roman"/>
        </w:rPr>
        <w:t>DSouza</w:t>
      </w:r>
      <w:proofErr w:type="spellEnd"/>
      <w:r w:rsidRPr="00C9078C">
        <w:rPr>
          <w:rFonts w:ascii="Times New Roman" w:hAnsi="Times New Roman" w:cs="Times New Roman"/>
        </w:rPr>
        <w:t xml:space="preserve"> &amp; </w:t>
      </w:r>
      <w:proofErr w:type="spellStart"/>
      <w:r w:rsidR="00621264" w:rsidRPr="00621264">
        <w:rPr>
          <w:rFonts w:ascii="Times New Roman" w:hAnsi="Times New Roman" w:cs="Times New Roman"/>
        </w:rPr>
        <w:t>Sardesai</w:t>
      </w:r>
      <w:proofErr w:type="spellEnd"/>
      <w:r w:rsidRPr="00C9078C">
        <w:rPr>
          <w:rFonts w:ascii="Times New Roman" w:hAnsi="Times New Roman" w:cs="Times New Roman"/>
        </w:rPr>
        <w:t>, 2024). The findings offer valuable insights for restaurant operators navigating digital transformation, OFD platform managers seeking to enhance service value, and policymakers developing regulatory frameworks for the evolving digital food economy (</w:t>
      </w:r>
      <w:r w:rsidR="00C93B5E" w:rsidRPr="00C93B5E">
        <w:rPr>
          <w:rFonts w:ascii="Times New Roman" w:eastAsia="Aptos" w:hAnsi="Times New Roman" w:cs="Times New Roman"/>
        </w:rPr>
        <w:t xml:space="preserve">Li, </w:t>
      </w:r>
      <w:proofErr w:type="spellStart"/>
      <w:r w:rsidR="00C93B5E" w:rsidRPr="00C93B5E">
        <w:rPr>
          <w:rFonts w:ascii="Times New Roman" w:eastAsia="Aptos" w:hAnsi="Times New Roman" w:cs="Times New Roman"/>
        </w:rPr>
        <w:t>Mirosa</w:t>
      </w:r>
      <w:proofErr w:type="spellEnd"/>
      <w:r w:rsidR="00C93B5E" w:rsidRPr="00C93B5E">
        <w:rPr>
          <w:rFonts w:ascii="Times New Roman" w:eastAsia="Aptos" w:hAnsi="Times New Roman" w:cs="Times New Roman"/>
        </w:rPr>
        <w:t xml:space="preserve">, &amp; </w:t>
      </w:r>
      <w:proofErr w:type="gramStart"/>
      <w:r w:rsidR="00C93B5E" w:rsidRPr="00C93B5E">
        <w:rPr>
          <w:rFonts w:ascii="Times New Roman" w:eastAsia="Aptos" w:hAnsi="Times New Roman" w:cs="Times New Roman"/>
        </w:rPr>
        <w:t xml:space="preserve">Bremer, </w:t>
      </w:r>
      <w:r w:rsidR="00C93B5E" w:rsidRPr="00C9078C">
        <w:rPr>
          <w:rFonts w:ascii="Times New Roman" w:hAnsi="Times New Roman" w:cs="Times New Roman"/>
        </w:rPr>
        <w:t xml:space="preserve"> </w:t>
      </w:r>
      <w:r w:rsidRPr="00C9078C">
        <w:rPr>
          <w:rFonts w:ascii="Times New Roman" w:hAnsi="Times New Roman" w:cs="Times New Roman"/>
        </w:rPr>
        <w:t>202</w:t>
      </w:r>
      <w:r w:rsidR="00C93B5E">
        <w:rPr>
          <w:rFonts w:ascii="Times New Roman" w:hAnsi="Times New Roman" w:cs="Times New Roman"/>
        </w:rPr>
        <w:t>0</w:t>
      </w:r>
      <w:proofErr w:type="gramEnd"/>
      <w:r w:rsidRPr="00C9078C">
        <w:rPr>
          <w:rFonts w:ascii="Times New Roman" w:hAnsi="Times New Roman" w:cs="Times New Roman"/>
        </w:rPr>
        <w:t>).</w:t>
      </w:r>
    </w:p>
    <w:p w14:paraId="019CB305" w14:textId="77777777" w:rsidR="00D20005" w:rsidRDefault="00D20005" w:rsidP="00FC536D">
      <w:pPr>
        <w:spacing w:after="0" w:line="480" w:lineRule="auto"/>
        <w:jc w:val="both"/>
        <w:outlineLvl w:val="0"/>
        <w:rPr>
          <w:rFonts w:ascii="Times New Roman" w:eastAsia="Times New Roman" w:hAnsi="Times New Roman" w:cs="Times New Roman"/>
          <w:b/>
          <w:bCs/>
          <w:kern w:val="36"/>
          <w14:ligatures w14:val="none"/>
        </w:rPr>
      </w:pPr>
    </w:p>
    <w:p w14:paraId="4683DED8" w14:textId="7DB41BD5" w:rsidR="00D20005" w:rsidRPr="00253B0C" w:rsidRDefault="00D20005" w:rsidP="00FC536D">
      <w:pPr>
        <w:spacing w:after="0" w:line="480" w:lineRule="auto"/>
        <w:jc w:val="both"/>
        <w:outlineLvl w:val="0"/>
        <w:rPr>
          <w:rFonts w:ascii="Times New Roman" w:eastAsia="Times New Roman" w:hAnsi="Times New Roman" w:cs="Times New Roman"/>
          <w:b/>
          <w:bCs/>
          <w:kern w:val="36"/>
          <w14:ligatures w14:val="none"/>
        </w:rPr>
      </w:pPr>
      <w:r w:rsidRPr="00253B0C">
        <w:rPr>
          <w:rFonts w:ascii="Times New Roman" w:eastAsia="Times New Roman" w:hAnsi="Times New Roman" w:cs="Times New Roman"/>
          <w:b/>
          <w:bCs/>
          <w:kern w:val="36"/>
          <w14:ligatures w14:val="none"/>
        </w:rPr>
        <w:t>Methods</w:t>
      </w:r>
    </w:p>
    <w:p w14:paraId="4C08E606" w14:textId="77777777" w:rsidR="00D20005" w:rsidRPr="00253B0C" w:rsidRDefault="00D20005" w:rsidP="00FC536D">
      <w:pPr>
        <w:spacing w:after="0" w:line="480" w:lineRule="auto"/>
        <w:jc w:val="both"/>
        <w:outlineLvl w:val="1"/>
        <w:rPr>
          <w:rFonts w:ascii="Times New Roman" w:eastAsia="Times New Roman" w:hAnsi="Times New Roman" w:cs="Times New Roman"/>
          <w:i/>
          <w:iCs/>
          <w:kern w:val="0"/>
          <w14:ligatures w14:val="none"/>
        </w:rPr>
      </w:pPr>
      <w:r w:rsidRPr="00253B0C">
        <w:rPr>
          <w:rFonts w:ascii="Times New Roman" w:eastAsia="Times New Roman" w:hAnsi="Times New Roman" w:cs="Times New Roman"/>
          <w:i/>
          <w:iCs/>
          <w:kern w:val="0"/>
          <w14:ligatures w14:val="none"/>
        </w:rPr>
        <w:t>Study Design and Research Approach</w:t>
      </w:r>
    </w:p>
    <w:p w14:paraId="0C6D610E" w14:textId="2055928B" w:rsidR="00D20005" w:rsidRDefault="00D20005" w:rsidP="00FC536D">
      <w:pPr>
        <w:spacing w:after="0" w:line="480" w:lineRule="auto"/>
        <w:jc w:val="both"/>
        <w:rPr>
          <w:rFonts w:ascii="Times New Roman" w:eastAsia="Times New Roman" w:hAnsi="Times New Roman" w:cs="Times New Roman"/>
          <w:kern w:val="0"/>
          <w14:ligatures w14:val="none"/>
        </w:rPr>
      </w:pPr>
      <w:r w:rsidRPr="00253B0C">
        <w:rPr>
          <w:rFonts w:ascii="Times New Roman" w:eastAsia="Times New Roman" w:hAnsi="Times New Roman" w:cs="Times New Roman"/>
          <w:kern w:val="0"/>
          <w14:ligatures w14:val="none"/>
        </w:rPr>
        <w:t xml:space="preserve">This study employed a cross-sectional, quantitative research design to examine consumer perceptions regarding the impact of online food delivery (OFD) services on </w:t>
      </w:r>
      <w:r w:rsidR="00C90949">
        <w:rPr>
          <w:rFonts w:ascii="Times New Roman" w:eastAsia="Times New Roman" w:hAnsi="Times New Roman" w:cs="Times New Roman"/>
          <w:kern w:val="0"/>
          <w14:ligatures w14:val="none"/>
        </w:rPr>
        <w:t>restaurant</w:t>
      </w:r>
      <w:r w:rsidRPr="00253B0C">
        <w:rPr>
          <w:rFonts w:ascii="Times New Roman" w:eastAsia="Times New Roman" w:hAnsi="Times New Roman" w:cs="Times New Roman"/>
          <w:kern w:val="0"/>
          <w14:ligatures w14:val="none"/>
        </w:rPr>
        <w:t>s. This approach was selected to enable systematic measurement and statistical analysis of consumer perspectives across multiple dimensions, including perceived revenue impacts, customer reach, and satisfaction levels (Creswell &amp; Creswell, 2023). The study utilized structured instruments that facilitated comparison across demographic groups and geographic regions.</w:t>
      </w:r>
    </w:p>
    <w:p w14:paraId="6C0C05A5" w14:textId="77777777" w:rsidR="00D20005" w:rsidRPr="00253B0C" w:rsidRDefault="00D20005" w:rsidP="00FC536D">
      <w:pPr>
        <w:spacing w:after="0" w:line="480" w:lineRule="auto"/>
        <w:jc w:val="both"/>
        <w:rPr>
          <w:rFonts w:ascii="Times New Roman" w:eastAsia="Times New Roman" w:hAnsi="Times New Roman" w:cs="Times New Roman"/>
          <w:kern w:val="0"/>
          <w14:ligatures w14:val="none"/>
        </w:rPr>
      </w:pPr>
    </w:p>
    <w:p w14:paraId="5B3106A3" w14:textId="77777777" w:rsidR="00D20005" w:rsidRPr="00253B0C" w:rsidRDefault="00D20005" w:rsidP="00FC536D">
      <w:pPr>
        <w:spacing w:after="0" w:line="480" w:lineRule="auto"/>
        <w:jc w:val="both"/>
        <w:outlineLvl w:val="1"/>
        <w:rPr>
          <w:rFonts w:ascii="Times New Roman" w:eastAsia="Times New Roman" w:hAnsi="Times New Roman" w:cs="Times New Roman"/>
          <w:i/>
          <w:iCs/>
          <w:kern w:val="0"/>
          <w14:ligatures w14:val="none"/>
        </w:rPr>
      </w:pPr>
      <w:r w:rsidRPr="00253B0C">
        <w:rPr>
          <w:rFonts w:ascii="Times New Roman" w:eastAsia="Times New Roman" w:hAnsi="Times New Roman" w:cs="Times New Roman"/>
          <w:i/>
          <w:iCs/>
          <w:kern w:val="0"/>
          <w14:ligatures w14:val="none"/>
        </w:rPr>
        <w:t>Sampling Strategy and Participants</w:t>
      </w:r>
    </w:p>
    <w:p w14:paraId="02D89008" w14:textId="58121D13" w:rsidR="00D20005" w:rsidRDefault="00D20005" w:rsidP="00FC536D">
      <w:pPr>
        <w:spacing w:after="0" w:line="480" w:lineRule="auto"/>
        <w:jc w:val="both"/>
        <w:rPr>
          <w:rFonts w:ascii="Times New Roman" w:eastAsia="Times New Roman" w:hAnsi="Times New Roman" w:cs="Times New Roman"/>
          <w:kern w:val="0"/>
          <w14:ligatures w14:val="none"/>
        </w:rPr>
      </w:pPr>
      <w:r w:rsidRPr="00253B0C">
        <w:rPr>
          <w:rFonts w:ascii="Times New Roman" w:eastAsia="Times New Roman" w:hAnsi="Times New Roman" w:cs="Times New Roman"/>
          <w:kern w:val="0"/>
          <w14:ligatures w14:val="none"/>
        </w:rPr>
        <w:t xml:space="preserve">A multi-stage stratified random sampling technique was employed to ensure representative data collection across Ghana's three largest urban centers: Accra, Kumasi, and Takoradi. These cities were selected based on their significant concentration of both </w:t>
      </w:r>
      <w:r w:rsidR="00C37458">
        <w:rPr>
          <w:rFonts w:ascii="Times New Roman" w:eastAsia="Times New Roman" w:hAnsi="Times New Roman" w:cs="Times New Roman"/>
          <w:kern w:val="0"/>
          <w14:ligatures w14:val="none"/>
        </w:rPr>
        <w:t>in-restaurant dining</w:t>
      </w:r>
      <w:r w:rsidRPr="00253B0C">
        <w:rPr>
          <w:rFonts w:ascii="Times New Roman" w:eastAsia="Times New Roman" w:hAnsi="Times New Roman" w:cs="Times New Roman"/>
          <w:kern w:val="0"/>
          <w14:ligatures w14:val="none"/>
        </w:rPr>
        <w:t xml:space="preserve"> establishments and OFD service availability (</w:t>
      </w:r>
      <w:proofErr w:type="spellStart"/>
      <w:r w:rsidR="001841CF" w:rsidRPr="001841CF">
        <w:rPr>
          <w:rFonts w:ascii="Times New Roman" w:eastAsia="Times New Roman" w:hAnsi="Times New Roman" w:cs="Times New Roman"/>
          <w:kern w:val="0"/>
          <w14:ligatures w14:val="none"/>
        </w:rPr>
        <w:t>Dzudzor</w:t>
      </w:r>
      <w:proofErr w:type="spellEnd"/>
      <w:r w:rsidR="000F7640">
        <w:rPr>
          <w:rFonts w:ascii="Times New Roman" w:eastAsia="Times New Roman" w:hAnsi="Times New Roman" w:cs="Times New Roman"/>
          <w:kern w:val="0"/>
          <w14:ligatures w14:val="none"/>
        </w:rPr>
        <w:t xml:space="preserve">, </w:t>
      </w:r>
      <w:r w:rsidR="001841CF" w:rsidRPr="001841CF">
        <w:rPr>
          <w:rFonts w:ascii="Times New Roman" w:eastAsia="Times New Roman" w:hAnsi="Times New Roman" w:cs="Times New Roman"/>
          <w:kern w:val="0"/>
          <w14:ligatures w14:val="none"/>
        </w:rPr>
        <w:t>2024)</w:t>
      </w:r>
      <w:r w:rsidRPr="00253B0C">
        <w:rPr>
          <w:rFonts w:ascii="Times New Roman" w:eastAsia="Times New Roman" w:hAnsi="Times New Roman" w:cs="Times New Roman"/>
          <w:kern w:val="0"/>
          <w14:ligatures w14:val="none"/>
        </w:rPr>
        <w:t xml:space="preserve">. The stratification process involved primary </w:t>
      </w:r>
      <w:r w:rsidRPr="00253B0C">
        <w:rPr>
          <w:rFonts w:ascii="Times New Roman" w:eastAsia="Times New Roman" w:hAnsi="Times New Roman" w:cs="Times New Roman"/>
          <w:kern w:val="0"/>
          <w14:ligatures w14:val="none"/>
        </w:rPr>
        <w:lastRenderedPageBreak/>
        <w:t xml:space="preserve">stratification by city, secondary stratification within each city by residential zones, and proportional allocation of participants based on population density within each stratum. This approach ensured inclusion of consumers across diverse socioeconomic backgrounds and varying levels of exposure to </w:t>
      </w:r>
      <w:r w:rsidR="00C90949" w:rsidRPr="00253B0C">
        <w:rPr>
          <w:rFonts w:ascii="Times New Roman" w:eastAsia="Times New Roman" w:hAnsi="Times New Roman" w:cs="Times New Roman"/>
          <w:kern w:val="0"/>
          <w14:ligatures w14:val="none"/>
        </w:rPr>
        <w:t xml:space="preserve">both </w:t>
      </w:r>
      <w:r w:rsidR="00C37458">
        <w:rPr>
          <w:rFonts w:ascii="Times New Roman" w:eastAsia="Times New Roman" w:hAnsi="Times New Roman" w:cs="Times New Roman"/>
          <w:kern w:val="0"/>
          <w14:ligatures w14:val="none"/>
        </w:rPr>
        <w:t>in-restaurant dining</w:t>
      </w:r>
      <w:r w:rsidRPr="00253B0C">
        <w:rPr>
          <w:rFonts w:ascii="Times New Roman" w:eastAsia="Times New Roman" w:hAnsi="Times New Roman" w:cs="Times New Roman"/>
          <w:kern w:val="0"/>
          <w14:ligatures w14:val="none"/>
        </w:rPr>
        <w:t xml:space="preserve"> and OFD services. A predetermined sample size of 150 participants was calculated using G*Power analysis with α = 0.05, power (1-β) = 0.90, and medium effect size (f = 0.25) for the planned statistical analyses (</w:t>
      </w:r>
      <w:proofErr w:type="spellStart"/>
      <w:r w:rsidR="00827C32" w:rsidRPr="003E3896">
        <w:rPr>
          <w:rFonts w:ascii="Times New Roman" w:eastAsia="Aptos" w:hAnsi="Times New Roman" w:cs="Times New Roman"/>
        </w:rPr>
        <w:t>Faul</w:t>
      </w:r>
      <w:proofErr w:type="spellEnd"/>
      <w:r w:rsidR="00827C32" w:rsidRPr="003E3896">
        <w:rPr>
          <w:rFonts w:ascii="Times New Roman" w:eastAsia="Aptos" w:hAnsi="Times New Roman" w:cs="Times New Roman"/>
        </w:rPr>
        <w:t>,</w:t>
      </w:r>
      <w:r w:rsidR="008B3EED">
        <w:rPr>
          <w:rFonts w:ascii="Times New Roman" w:eastAsia="Aptos" w:hAnsi="Times New Roman" w:cs="Times New Roman"/>
        </w:rPr>
        <w:t xml:space="preserve"> </w:t>
      </w:r>
      <w:proofErr w:type="spellStart"/>
      <w:r w:rsidR="00827C32" w:rsidRPr="003E3896">
        <w:rPr>
          <w:rFonts w:ascii="Times New Roman" w:eastAsia="Aptos" w:hAnsi="Times New Roman" w:cs="Times New Roman"/>
        </w:rPr>
        <w:t>Erdfelder</w:t>
      </w:r>
      <w:proofErr w:type="spellEnd"/>
      <w:r w:rsidR="00827C32" w:rsidRPr="003E3896">
        <w:rPr>
          <w:rFonts w:ascii="Times New Roman" w:eastAsia="Aptos" w:hAnsi="Times New Roman" w:cs="Times New Roman"/>
        </w:rPr>
        <w:t>,</w:t>
      </w:r>
      <w:r w:rsidR="008B3EED">
        <w:rPr>
          <w:rFonts w:ascii="Times New Roman" w:eastAsia="Aptos" w:hAnsi="Times New Roman" w:cs="Times New Roman"/>
        </w:rPr>
        <w:t xml:space="preserve"> </w:t>
      </w:r>
      <w:r w:rsidR="00827C32" w:rsidRPr="003E3896">
        <w:rPr>
          <w:rFonts w:ascii="Times New Roman" w:eastAsia="Aptos" w:hAnsi="Times New Roman" w:cs="Times New Roman"/>
        </w:rPr>
        <w:t>Buchner, &amp; Lang, 2009).</w:t>
      </w:r>
      <w:r w:rsidRPr="00253B0C">
        <w:rPr>
          <w:rFonts w:ascii="Times New Roman" w:eastAsia="Times New Roman" w:hAnsi="Times New Roman" w:cs="Times New Roman"/>
          <w:kern w:val="0"/>
          <w14:ligatures w14:val="none"/>
        </w:rPr>
        <w:t xml:space="preserve"> The distribution included 75 participants from Accra, 45 from Kumasi, and 30 from Takoradi, reflecting the relative population sizes and restaurant densities of these urban areas. The inclusion criteria required participants to have utilized OFD services at least twice within the past six months, dined at a </w:t>
      </w:r>
      <w:r w:rsidR="00C90949">
        <w:rPr>
          <w:rFonts w:ascii="Times New Roman" w:eastAsia="Times New Roman" w:hAnsi="Times New Roman" w:cs="Times New Roman"/>
          <w:kern w:val="0"/>
          <w14:ligatures w14:val="none"/>
        </w:rPr>
        <w:t>restaurant</w:t>
      </w:r>
      <w:r w:rsidRPr="00253B0C">
        <w:rPr>
          <w:rFonts w:ascii="Times New Roman" w:eastAsia="Times New Roman" w:hAnsi="Times New Roman" w:cs="Times New Roman"/>
          <w:kern w:val="0"/>
          <w14:ligatures w14:val="none"/>
        </w:rPr>
        <w:t xml:space="preserve"> at least once within the past year, and been residents of the respective city for at least one year.</w:t>
      </w:r>
    </w:p>
    <w:p w14:paraId="0058E9A4" w14:textId="77777777" w:rsidR="00D20005" w:rsidRPr="00253B0C" w:rsidRDefault="00D20005" w:rsidP="00FC536D">
      <w:pPr>
        <w:spacing w:after="0" w:line="480" w:lineRule="auto"/>
        <w:jc w:val="both"/>
        <w:rPr>
          <w:rFonts w:ascii="Times New Roman" w:eastAsia="Times New Roman" w:hAnsi="Times New Roman" w:cs="Times New Roman"/>
          <w:kern w:val="0"/>
          <w14:ligatures w14:val="none"/>
        </w:rPr>
      </w:pPr>
    </w:p>
    <w:p w14:paraId="491A3D33" w14:textId="77777777" w:rsidR="00D20005" w:rsidRPr="00253B0C" w:rsidRDefault="00D20005" w:rsidP="00FC536D">
      <w:pPr>
        <w:spacing w:after="0" w:line="480" w:lineRule="auto"/>
        <w:jc w:val="both"/>
        <w:outlineLvl w:val="1"/>
        <w:rPr>
          <w:rFonts w:ascii="Times New Roman" w:eastAsia="Times New Roman" w:hAnsi="Times New Roman" w:cs="Times New Roman"/>
          <w:i/>
          <w:iCs/>
          <w:kern w:val="0"/>
          <w14:ligatures w14:val="none"/>
        </w:rPr>
      </w:pPr>
      <w:r w:rsidRPr="00253B0C">
        <w:rPr>
          <w:rFonts w:ascii="Times New Roman" w:eastAsia="Times New Roman" w:hAnsi="Times New Roman" w:cs="Times New Roman"/>
          <w:i/>
          <w:iCs/>
          <w:kern w:val="0"/>
          <w14:ligatures w14:val="none"/>
        </w:rPr>
        <w:t>Data Collection Instruments and Procedures</w:t>
      </w:r>
    </w:p>
    <w:p w14:paraId="5885D643" w14:textId="71E669E3" w:rsidR="00D20005" w:rsidRDefault="00D20005" w:rsidP="00FC536D">
      <w:pPr>
        <w:spacing w:after="0" w:line="480" w:lineRule="auto"/>
        <w:jc w:val="both"/>
        <w:rPr>
          <w:rFonts w:ascii="Times New Roman" w:eastAsia="Times New Roman" w:hAnsi="Times New Roman" w:cs="Times New Roman"/>
          <w:kern w:val="0"/>
          <w14:ligatures w14:val="none"/>
        </w:rPr>
      </w:pPr>
      <w:r w:rsidRPr="00253B0C">
        <w:rPr>
          <w:rFonts w:ascii="Times New Roman" w:eastAsia="Times New Roman" w:hAnsi="Times New Roman" w:cs="Times New Roman"/>
          <w:kern w:val="0"/>
          <w14:ligatures w14:val="none"/>
        </w:rPr>
        <w:t>Data were collected using a structured questionnaire developed based on validated instruments from previous hospitality and consumer behavior research (</w:t>
      </w:r>
      <w:r w:rsidR="002C3B01">
        <w:rPr>
          <w:rFonts w:ascii="Times New Roman" w:eastAsia="Times New Roman" w:hAnsi="Times New Roman" w:cs="Times New Roman"/>
          <w:kern w:val="0"/>
          <w14:ligatures w14:val="none"/>
        </w:rPr>
        <w:t>Aryani</w:t>
      </w:r>
      <w:r w:rsidRPr="00253B0C">
        <w:rPr>
          <w:rFonts w:ascii="Times New Roman" w:eastAsia="Times New Roman" w:hAnsi="Times New Roman" w:cs="Times New Roman"/>
          <w:kern w:val="0"/>
          <w14:ligatures w14:val="none"/>
        </w:rPr>
        <w:t xml:space="preserve">, 2022; </w:t>
      </w:r>
      <w:r w:rsidR="00B262F8" w:rsidRPr="00B262F8">
        <w:rPr>
          <w:rFonts w:ascii="Times New Roman" w:eastAsia="Times New Roman" w:hAnsi="Times New Roman" w:cs="Times New Roman"/>
          <w:kern w:val="0"/>
          <w14:ligatures w14:val="none"/>
        </w:rPr>
        <w:t>Zhou</w:t>
      </w:r>
      <w:r w:rsidRPr="00253B0C">
        <w:rPr>
          <w:rFonts w:ascii="Times New Roman" w:eastAsia="Times New Roman" w:hAnsi="Times New Roman" w:cs="Times New Roman"/>
          <w:kern w:val="0"/>
          <w14:ligatures w14:val="none"/>
        </w:rPr>
        <w:t xml:space="preserve"> et al., 202</w:t>
      </w:r>
      <w:r w:rsidR="00B262F8">
        <w:rPr>
          <w:rFonts w:ascii="Times New Roman" w:eastAsia="Times New Roman" w:hAnsi="Times New Roman" w:cs="Times New Roman"/>
          <w:kern w:val="0"/>
          <w14:ligatures w14:val="none"/>
        </w:rPr>
        <w:t>5</w:t>
      </w:r>
      <w:r w:rsidRPr="00253B0C">
        <w:rPr>
          <w:rFonts w:ascii="Times New Roman" w:eastAsia="Times New Roman" w:hAnsi="Times New Roman" w:cs="Times New Roman"/>
          <w:kern w:val="0"/>
          <w14:ligatures w14:val="none"/>
        </w:rPr>
        <w:t xml:space="preserve">), with adaptations to address the specific Ghanaian context. The questionnaire underwent expert review by three hospitality management scholars and was pilot-tested with 20 respondents to assess clarity, comprehensibility, and internal consistency. The final instrument consisted of a demographic section, perception scales regarding OFD impact on restaurant revenue with seven items showing strong reliability (Cronbach's α = 0.84), perception scales regarding OFD impact on customer reach with nine items (Cronbach's α = 0.87), comparative satisfaction measures between OFD </w:t>
      </w:r>
      <w:r w:rsidR="00C37458" w:rsidRPr="00253B0C">
        <w:rPr>
          <w:rFonts w:ascii="Times New Roman" w:eastAsia="Times New Roman" w:hAnsi="Times New Roman" w:cs="Times New Roman"/>
          <w:kern w:val="0"/>
          <w14:ligatures w14:val="none"/>
        </w:rPr>
        <w:t xml:space="preserve">and </w:t>
      </w:r>
      <w:r w:rsidR="00C37458">
        <w:rPr>
          <w:rFonts w:ascii="Times New Roman" w:eastAsia="Times New Roman" w:hAnsi="Times New Roman" w:cs="Times New Roman"/>
          <w:kern w:val="0"/>
          <w14:ligatures w14:val="none"/>
        </w:rPr>
        <w:t>in-restaurant dining</w:t>
      </w:r>
      <w:r w:rsidRPr="00253B0C">
        <w:rPr>
          <w:rFonts w:ascii="Times New Roman" w:eastAsia="Times New Roman" w:hAnsi="Times New Roman" w:cs="Times New Roman"/>
          <w:kern w:val="0"/>
          <w14:ligatures w14:val="none"/>
        </w:rPr>
        <w:t xml:space="preserve"> experiences with twelve paired items (Cronbach's α = 0.82), and two open-ended questions allowing elaboration on perceptions. All scale items employed a 5-</w:t>
      </w:r>
      <w:r w:rsidRPr="00253B0C">
        <w:rPr>
          <w:rFonts w:ascii="Times New Roman" w:eastAsia="Times New Roman" w:hAnsi="Times New Roman" w:cs="Times New Roman"/>
          <w:kern w:val="0"/>
          <w14:ligatures w14:val="none"/>
        </w:rPr>
        <w:lastRenderedPageBreak/>
        <w:t xml:space="preserve">point Likert format ranging from strongly disagree to strongly agree. Data were collected through in-person administration by trained research assistants between June and August 2023. Questionnaires were administered in settings neutral to </w:t>
      </w:r>
      <w:r w:rsidR="00C37458">
        <w:rPr>
          <w:rFonts w:ascii="Times New Roman" w:eastAsia="Times New Roman" w:hAnsi="Times New Roman" w:cs="Times New Roman"/>
          <w:kern w:val="0"/>
          <w14:ligatures w14:val="none"/>
        </w:rPr>
        <w:t>in-restaurant dining</w:t>
      </w:r>
      <w:r w:rsidRPr="00253B0C">
        <w:rPr>
          <w:rFonts w:ascii="Times New Roman" w:eastAsia="Times New Roman" w:hAnsi="Times New Roman" w:cs="Times New Roman"/>
          <w:kern w:val="0"/>
          <w14:ligatures w14:val="none"/>
        </w:rPr>
        <w:t xml:space="preserve"> experiences such as community centers, public libraries, and university campuses to minimize contextual bias. The response rate was 83.3%, yielding 150 completed questionnaires from 180 approached participants.</w:t>
      </w:r>
    </w:p>
    <w:p w14:paraId="59E7AB31" w14:textId="77777777" w:rsidR="00D20005" w:rsidRPr="00D20005" w:rsidRDefault="00D20005" w:rsidP="00FC536D">
      <w:pPr>
        <w:spacing w:after="0" w:line="480" w:lineRule="auto"/>
        <w:jc w:val="both"/>
        <w:rPr>
          <w:rFonts w:ascii="Times New Roman" w:eastAsia="Times New Roman" w:hAnsi="Times New Roman" w:cs="Times New Roman"/>
          <w:kern w:val="0"/>
          <w14:ligatures w14:val="none"/>
        </w:rPr>
      </w:pPr>
    </w:p>
    <w:p w14:paraId="2179ADB8" w14:textId="77777777" w:rsidR="00D20005" w:rsidRPr="00253B0C" w:rsidRDefault="00D20005" w:rsidP="00FC536D">
      <w:pPr>
        <w:spacing w:after="0" w:line="480" w:lineRule="auto"/>
        <w:jc w:val="both"/>
        <w:outlineLvl w:val="1"/>
        <w:rPr>
          <w:rFonts w:ascii="Times New Roman" w:eastAsia="Times New Roman" w:hAnsi="Times New Roman" w:cs="Times New Roman"/>
          <w:i/>
          <w:iCs/>
          <w:kern w:val="0"/>
          <w14:ligatures w14:val="none"/>
        </w:rPr>
      </w:pPr>
      <w:r w:rsidRPr="00253B0C">
        <w:rPr>
          <w:rFonts w:ascii="Times New Roman" w:eastAsia="Times New Roman" w:hAnsi="Times New Roman" w:cs="Times New Roman"/>
          <w:i/>
          <w:iCs/>
          <w:kern w:val="0"/>
          <w14:ligatures w14:val="none"/>
        </w:rPr>
        <w:t>Data Analysis Procedures</w:t>
      </w:r>
    </w:p>
    <w:p w14:paraId="27BE8C28" w14:textId="536077F9" w:rsidR="00D20005" w:rsidRDefault="00D20005" w:rsidP="009504B9">
      <w:pPr>
        <w:spacing w:after="0" w:line="480" w:lineRule="auto"/>
        <w:jc w:val="both"/>
        <w:rPr>
          <w:rFonts w:ascii="Times New Roman" w:eastAsia="Times New Roman" w:hAnsi="Times New Roman" w:cs="Times New Roman"/>
          <w:kern w:val="0"/>
          <w14:ligatures w14:val="none"/>
        </w:rPr>
      </w:pPr>
      <w:r w:rsidRPr="00253B0C">
        <w:rPr>
          <w:rFonts w:ascii="Times New Roman" w:eastAsia="Times New Roman" w:hAnsi="Times New Roman" w:cs="Times New Roman"/>
          <w:kern w:val="0"/>
          <w14:ligatures w14:val="none"/>
        </w:rPr>
        <w:t xml:space="preserve">Data analysis was conducted using IBM SPSS Statistics (Version 28.0). The analytical approach included descriptive statistics to characterize sample demographics and response patterns, reliability analysis using Cronbach's alpha to verify internal consistency of multi-item scales, and chi-square tests to examine associations between categorical variables such as demographic factors and perception categories. One-way ANOVA with post-hoc Tukey HSD tests was employed to identify significant differences in perceptions across demographic and geographic subgroups, while paired sample t-tests were used to compare perceived satisfaction levels between OFD </w:t>
      </w:r>
      <w:r w:rsidR="00C37458" w:rsidRPr="00253B0C">
        <w:rPr>
          <w:rFonts w:ascii="Times New Roman" w:eastAsia="Times New Roman" w:hAnsi="Times New Roman" w:cs="Times New Roman"/>
          <w:kern w:val="0"/>
          <w14:ligatures w14:val="none"/>
        </w:rPr>
        <w:t xml:space="preserve">and </w:t>
      </w:r>
      <w:r w:rsidR="00C37458">
        <w:rPr>
          <w:rFonts w:ascii="Times New Roman" w:eastAsia="Times New Roman" w:hAnsi="Times New Roman" w:cs="Times New Roman"/>
          <w:kern w:val="0"/>
          <w14:ligatures w14:val="none"/>
        </w:rPr>
        <w:t>in-restaurant dining</w:t>
      </w:r>
      <w:r w:rsidRPr="00253B0C">
        <w:rPr>
          <w:rFonts w:ascii="Times New Roman" w:eastAsia="Times New Roman" w:hAnsi="Times New Roman" w:cs="Times New Roman"/>
          <w:kern w:val="0"/>
          <w14:ligatures w14:val="none"/>
        </w:rPr>
        <w:t xml:space="preserve"> experiences across multiple service dimensions. Thematic analysis of responses to open-ended questions was conducted to supplement quantitative findings and provide contextual depth to statistical results. Assumption testing for parametric analyses included normality assessment, homogeneity of variance using Levene's test, and identification of outliers</w:t>
      </w:r>
    </w:p>
    <w:p w14:paraId="5B5F942C" w14:textId="77777777" w:rsidR="009504B9" w:rsidRPr="009504B9" w:rsidRDefault="009504B9" w:rsidP="009504B9">
      <w:pPr>
        <w:spacing w:after="0" w:line="480" w:lineRule="auto"/>
        <w:jc w:val="both"/>
        <w:rPr>
          <w:rFonts w:ascii="Times New Roman" w:eastAsia="Times New Roman" w:hAnsi="Times New Roman" w:cs="Times New Roman"/>
          <w:kern w:val="0"/>
          <w14:ligatures w14:val="none"/>
        </w:rPr>
      </w:pPr>
    </w:p>
    <w:p w14:paraId="541395B9" w14:textId="77777777" w:rsidR="00D20005" w:rsidRPr="00253B0C" w:rsidRDefault="00D20005" w:rsidP="00FC536D">
      <w:pPr>
        <w:spacing w:after="0" w:line="480" w:lineRule="auto"/>
        <w:jc w:val="both"/>
        <w:outlineLvl w:val="1"/>
        <w:rPr>
          <w:rFonts w:ascii="Times New Roman" w:eastAsia="Times New Roman" w:hAnsi="Times New Roman" w:cs="Times New Roman"/>
          <w:i/>
          <w:iCs/>
          <w:kern w:val="0"/>
          <w14:ligatures w14:val="none"/>
        </w:rPr>
      </w:pPr>
      <w:r w:rsidRPr="00253B0C">
        <w:rPr>
          <w:rFonts w:ascii="Times New Roman" w:eastAsia="Times New Roman" w:hAnsi="Times New Roman" w:cs="Times New Roman"/>
          <w:i/>
          <w:iCs/>
          <w:kern w:val="0"/>
          <w14:ligatures w14:val="none"/>
        </w:rPr>
        <w:t>Ethical Considerations</w:t>
      </w:r>
    </w:p>
    <w:p w14:paraId="0E63C715" w14:textId="77777777" w:rsidR="00D20005" w:rsidRPr="00253B0C" w:rsidRDefault="00D20005" w:rsidP="00FC536D">
      <w:pPr>
        <w:spacing w:after="0" w:line="480" w:lineRule="auto"/>
        <w:jc w:val="both"/>
        <w:rPr>
          <w:rFonts w:ascii="Times New Roman" w:eastAsia="Times New Roman" w:hAnsi="Times New Roman" w:cs="Times New Roman"/>
          <w:kern w:val="0"/>
          <w14:ligatures w14:val="none"/>
        </w:rPr>
      </w:pPr>
      <w:r w:rsidRPr="00253B0C">
        <w:rPr>
          <w:rFonts w:ascii="Times New Roman" w:eastAsia="Times New Roman" w:hAnsi="Times New Roman" w:cs="Times New Roman"/>
          <w:kern w:val="0"/>
          <w14:ligatures w14:val="none"/>
        </w:rPr>
        <w:t xml:space="preserve">Ethical approval was obtained prior to data collection. The study adhered to established ethical guidelines including informed consent, with all participants receiving detailed information about </w:t>
      </w:r>
      <w:r w:rsidRPr="00253B0C">
        <w:rPr>
          <w:rFonts w:ascii="Times New Roman" w:eastAsia="Times New Roman" w:hAnsi="Times New Roman" w:cs="Times New Roman"/>
          <w:kern w:val="0"/>
          <w14:ligatures w14:val="none"/>
        </w:rPr>
        <w:lastRenderedPageBreak/>
        <w:t>the study purpose, procedures, potential risks and benefits, and their right to withdraw at any point without penalty. Confidentiality was maintained by removing personal identifiers during data processing, and all responses were coded using anonymous participant IDs. Physical questionnaires were stored in locked cabinets, and electronic data were maintained on password-protected, encrypted servers accessible only to the research team. Cultural sensitivity was observed throughout the research process, with questionnaire administration accommodating local languages when necessary, and research assistants receiving training on culturally appropriate interaction techniques to ensure participant comfort and data integrity.</w:t>
      </w:r>
    </w:p>
    <w:p w14:paraId="06F3FBB7" w14:textId="3A9A62AE" w:rsidR="0079546A" w:rsidRDefault="0079546A" w:rsidP="00FC536D">
      <w:pPr>
        <w:jc w:val="both"/>
      </w:pPr>
    </w:p>
    <w:p w14:paraId="3EEDE5C0" w14:textId="77777777" w:rsidR="00BA6348" w:rsidRPr="00D20005" w:rsidRDefault="00BA6348" w:rsidP="00FC536D">
      <w:pPr>
        <w:spacing w:line="480" w:lineRule="auto"/>
        <w:jc w:val="both"/>
        <w:rPr>
          <w:rFonts w:ascii="Times New Roman" w:hAnsi="Times New Roman" w:cs="Times New Roman"/>
          <w:b/>
          <w:iCs/>
        </w:rPr>
      </w:pPr>
      <w:r w:rsidRPr="00D20005">
        <w:rPr>
          <w:rFonts w:ascii="Times New Roman" w:hAnsi="Times New Roman" w:cs="Times New Roman"/>
          <w:b/>
          <w:iCs/>
        </w:rPr>
        <w:t>Results</w:t>
      </w:r>
    </w:p>
    <w:p w14:paraId="4793D90E" w14:textId="77777777" w:rsidR="00BA6348" w:rsidRPr="00D20005" w:rsidRDefault="00BA6348" w:rsidP="00FC536D">
      <w:pPr>
        <w:spacing w:line="480" w:lineRule="auto"/>
        <w:jc w:val="both"/>
        <w:rPr>
          <w:rFonts w:ascii="Times New Roman" w:hAnsi="Times New Roman" w:cs="Times New Roman"/>
          <w:i/>
          <w:iCs/>
        </w:rPr>
      </w:pPr>
      <w:r w:rsidRPr="00D20005">
        <w:rPr>
          <w:rFonts w:ascii="Times New Roman" w:hAnsi="Times New Roman" w:cs="Times New Roman"/>
          <w:i/>
          <w:iCs/>
        </w:rPr>
        <w:t>Demographic Characteristics of Respondents</w:t>
      </w:r>
    </w:p>
    <w:p w14:paraId="785F0E32" w14:textId="1BBB9F1C" w:rsidR="00FC536D" w:rsidRPr="00BA6348" w:rsidRDefault="00BA6348" w:rsidP="00FC536D">
      <w:pPr>
        <w:spacing w:line="480" w:lineRule="auto"/>
        <w:jc w:val="both"/>
        <w:rPr>
          <w:rFonts w:ascii="Times New Roman" w:hAnsi="Times New Roman" w:cs="Times New Roman"/>
        </w:rPr>
      </w:pPr>
      <w:r w:rsidRPr="00BA6348">
        <w:rPr>
          <w:rFonts w:ascii="Times New Roman" w:hAnsi="Times New Roman" w:cs="Times New Roman"/>
        </w:rPr>
        <w:t>The demographic analysis revealed that female and male respondents are both significantly or evenly distributed, where both genders represent (50%) each reflecting a strong gender balance. Most respondents (36%) were aged 18 – 23 years, followed by respondents aged 24 – 29 (28%), 36 and above (26%), and 30 – 35 (21.6%) years respectively. This indicates that the majority and minority of participants were younger. In terms of educational background, 12% of the respondents’ educational background was secondary and 88% was tertiary background indicating a higher proportion of respondents in the field of education.</w:t>
      </w:r>
    </w:p>
    <w:p w14:paraId="6AA08C13" w14:textId="77777777" w:rsidR="00BA6348" w:rsidRPr="00BA6348" w:rsidRDefault="00BA6348" w:rsidP="00FC536D">
      <w:pPr>
        <w:spacing w:line="480" w:lineRule="auto"/>
        <w:jc w:val="both"/>
        <w:rPr>
          <w:rFonts w:ascii="Times New Roman" w:hAnsi="Times New Roman" w:cs="Times New Roman"/>
          <w:b/>
          <w:bCs/>
        </w:rPr>
      </w:pPr>
      <w:r w:rsidRPr="00BA6348">
        <w:rPr>
          <w:rFonts w:ascii="Times New Roman" w:hAnsi="Times New Roman" w:cs="Times New Roman"/>
          <w:b/>
          <w:bCs/>
        </w:rPr>
        <w:t>Table 1: The Distribution</w:t>
      </w:r>
      <w:bookmarkStart w:id="5" w:name="_Hlk187892454"/>
      <w:r w:rsidRPr="00BA6348">
        <w:rPr>
          <w:rFonts w:ascii="Times New Roman" w:hAnsi="Times New Roman" w:cs="Times New Roman"/>
          <w:b/>
          <w:bCs/>
        </w:rPr>
        <w:t xml:space="preserve"> Demographic Characteristics of Respondents</w:t>
      </w:r>
      <w:bookmarkEnd w:id="5"/>
    </w:p>
    <w:tbl>
      <w:tblPr>
        <w:tblW w:w="5000" w:type="pct"/>
        <w:tblLook w:val="04A0" w:firstRow="1" w:lastRow="0" w:firstColumn="1" w:lastColumn="0" w:noHBand="0" w:noVBand="1"/>
      </w:tblPr>
      <w:tblGrid>
        <w:gridCol w:w="3120"/>
        <w:gridCol w:w="3119"/>
        <w:gridCol w:w="3121"/>
      </w:tblGrid>
      <w:tr w:rsidR="00BA6348" w:rsidRPr="00BA6348" w14:paraId="4958E885" w14:textId="77777777" w:rsidTr="00BA6348">
        <w:trPr>
          <w:trHeight w:val="1059"/>
        </w:trPr>
        <w:tc>
          <w:tcPr>
            <w:tcW w:w="1667" w:type="pct"/>
            <w:tcBorders>
              <w:top w:val="single" w:sz="12" w:space="0" w:color="auto"/>
              <w:bottom w:val="single" w:sz="12" w:space="0" w:color="auto"/>
            </w:tcBorders>
          </w:tcPr>
          <w:p w14:paraId="2C2AAD77" w14:textId="77777777" w:rsidR="00BA6348" w:rsidRPr="00BA6348" w:rsidRDefault="00BA6348" w:rsidP="00FC536D">
            <w:pPr>
              <w:spacing w:line="480" w:lineRule="auto"/>
              <w:jc w:val="both"/>
              <w:rPr>
                <w:rFonts w:ascii="Times New Roman" w:hAnsi="Times New Roman" w:cs="Times New Roman"/>
                <w:b/>
                <w:bCs/>
              </w:rPr>
            </w:pPr>
            <w:r w:rsidRPr="00BA6348">
              <w:rPr>
                <w:rFonts w:ascii="Times New Roman" w:hAnsi="Times New Roman" w:cs="Times New Roman"/>
                <w:b/>
                <w:bCs/>
              </w:rPr>
              <w:t>DEMOGRAPHIC CHARACTERISTICS</w:t>
            </w:r>
          </w:p>
        </w:tc>
        <w:tc>
          <w:tcPr>
            <w:tcW w:w="1666" w:type="pct"/>
            <w:tcBorders>
              <w:top w:val="single" w:sz="12" w:space="0" w:color="auto"/>
              <w:bottom w:val="single" w:sz="12" w:space="0" w:color="auto"/>
            </w:tcBorders>
          </w:tcPr>
          <w:p w14:paraId="7C4D6BAB" w14:textId="77777777" w:rsidR="00BA6348" w:rsidRPr="00BA6348" w:rsidRDefault="00BA6348" w:rsidP="00FC536D">
            <w:pPr>
              <w:spacing w:line="480" w:lineRule="auto"/>
              <w:jc w:val="both"/>
              <w:rPr>
                <w:rFonts w:ascii="Times New Roman" w:hAnsi="Times New Roman" w:cs="Times New Roman"/>
                <w:b/>
                <w:bCs/>
              </w:rPr>
            </w:pPr>
            <w:r w:rsidRPr="00BA6348">
              <w:rPr>
                <w:rFonts w:ascii="Times New Roman" w:hAnsi="Times New Roman" w:cs="Times New Roman"/>
                <w:b/>
                <w:bCs/>
              </w:rPr>
              <w:t>FREQUENCY</w:t>
            </w:r>
          </w:p>
        </w:tc>
        <w:tc>
          <w:tcPr>
            <w:tcW w:w="1667" w:type="pct"/>
            <w:tcBorders>
              <w:top w:val="single" w:sz="12" w:space="0" w:color="auto"/>
              <w:bottom w:val="single" w:sz="12" w:space="0" w:color="auto"/>
            </w:tcBorders>
          </w:tcPr>
          <w:p w14:paraId="41287D3A" w14:textId="77777777" w:rsidR="00BA6348" w:rsidRPr="00BA6348" w:rsidRDefault="00BA6348" w:rsidP="00FC536D">
            <w:pPr>
              <w:spacing w:line="480" w:lineRule="auto"/>
              <w:jc w:val="both"/>
              <w:rPr>
                <w:rFonts w:ascii="Times New Roman" w:hAnsi="Times New Roman" w:cs="Times New Roman"/>
                <w:b/>
                <w:bCs/>
              </w:rPr>
            </w:pPr>
            <w:r w:rsidRPr="00BA6348">
              <w:rPr>
                <w:rFonts w:ascii="Times New Roman" w:hAnsi="Times New Roman" w:cs="Times New Roman"/>
                <w:b/>
                <w:bCs/>
              </w:rPr>
              <w:t>PERCENTAGE (%)</w:t>
            </w:r>
          </w:p>
        </w:tc>
      </w:tr>
      <w:tr w:rsidR="00BA6348" w:rsidRPr="00BA6348" w14:paraId="26392EB5" w14:textId="77777777" w:rsidTr="00BA6348">
        <w:trPr>
          <w:trHeight w:val="573"/>
        </w:trPr>
        <w:tc>
          <w:tcPr>
            <w:tcW w:w="1667" w:type="pct"/>
            <w:tcBorders>
              <w:top w:val="single" w:sz="12" w:space="0" w:color="auto"/>
            </w:tcBorders>
          </w:tcPr>
          <w:p w14:paraId="72DD16F9" w14:textId="77777777" w:rsidR="00BA6348" w:rsidRPr="00BA6348" w:rsidRDefault="00BA6348" w:rsidP="00FC536D">
            <w:pPr>
              <w:spacing w:line="480" w:lineRule="auto"/>
              <w:jc w:val="both"/>
              <w:rPr>
                <w:rFonts w:ascii="Times New Roman" w:hAnsi="Times New Roman" w:cs="Times New Roman"/>
                <w:b/>
                <w:bCs/>
              </w:rPr>
            </w:pPr>
            <w:r w:rsidRPr="00BA6348">
              <w:rPr>
                <w:rFonts w:ascii="Times New Roman" w:hAnsi="Times New Roman" w:cs="Times New Roman"/>
                <w:b/>
                <w:bCs/>
              </w:rPr>
              <w:lastRenderedPageBreak/>
              <w:t>Gender</w:t>
            </w:r>
          </w:p>
        </w:tc>
        <w:tc>
          <w:tcPr>
            <w:tcW w:w="1666" w:type="pct"/>
            <w:tcBorders>
              <w:top w:val="single" w:sz="12" w:space="0" w:color="auto"/>
            </w:tcBorders>
          </w:tcPr>
          <w:p w14:paraId="26C73470" w14:textId="77777777" w:rsidR="00BA6348" w:rsidRPr="00BA6348" w:rsidRDefault="00BA6348" w:rsidP="00FC536D">
            <w:pPr>
              <w:spacing w:line="480" w:lineRule="auto"/>
              <w:jc w:val="both"/>
              <w:rPr>
                <w:rFonts w:ascii="Times New Roman" w:hAnsi="Times New Roman" w:cs="Times New Roman"/>
                <w:b/>
                <w:bCs/>
              </w:rPr>
            </w:pPr>
          </w:p>
        </w:tc>
        <w:tc>
          <w:tcPr>
            <w:tcW w:w="1667" w:type="pct"/>
            <w:tcBorders>
              <w:top w:val="single" w:sz="12" w:space="0" w:color="auto"/>
            </w:tcBorders>
          </w:tcPr>
          <w:p w14:paraId="43336868" w14:textId="77777777" w:rsidR="00BA6348" w:rsidRPr="00BA6348" w:rsidRDefault="00BA6348" w:rsidP="00FC536D">
            <w:pPr>
              <w:spacing w:line="480" w:lineRule="auto"/>
              <w:jc w:val="both"/>
              <w:rPr>
                <w:rFonts w:ascii="Times New Roman" w:hAnsi="Times New Roman" w:cs="Times New Roman"/>
                <w:b/>
                <w:bCs/>
              </w:rPr>
            </w:pPr>
          </w:p>
        </w:tc>
      </w:tr>
      <w:tr w:rsidR="00BA6348" w:rsidRPr="00BA6348" w14:paraId="710D5369" w14:textId="77777777" w:rsidTr="00BA6348">
        <w:trPr>
          <w:trHeight w:val="506"/>
        </w:trPr>
        <w:tc>
          <w:tcPr>
            <w:tcW w:w="1667" w:type="pct"/>
          </w:tcPr>
          <w:p w14:paraId="7AC18FD2" w14:textId="77777777" w:rsidR="00BA6348" w:rsidRPr="00BA6348" w:rsidRDefault="00BA6348" w:rsidP="00FC536D">
            <w:pPr>
              <w:spacing w:line="480" w:lineRule="auto"/>
              <w:jc w:val="both"/>
              <w:rPr>
                <w:rFonts w:ascii="Times New Roman" w:hAnsi="Times New Roman" w:cs="Times New Roman"/>
                <w:bCs/>
              </w:rPr>
            </w:pPr>
            <w:r w:rsidRPr="00BA6348">
              <w:rPr>
                <w:rFonts w:ascii="Times New Roman" w:hAnsi="Times New Roman" w:cs="Times New Roman"/>
                <w:bCs/>
              </w:rPr>
              <w:t>Male</w:t>
            </w:r>
          </w:p>
        </w:tc>
        <w:tc>
          <w:tcPr>
            <w:tcW w:w="1666" w:type="pct"/>
          </w:tcPr>
          <w:p w14:paraId="6EB762B9" w14:textId="77777777" w:rsidR="00BA6348" w:rsidRPr="00BA6348" w:rsidRDefault="00BA6348" w:rsidP="00FC536D">
            <w:pPr>
              <w:spacing w:line="480" w:lineRule="auto"/>
              <w:jc w:val="both"/>
              <w:rPr>
                <w:rFonts w:ascii="Times New Roman" w:hAnsi="Times New Roman" w:cs="Times New Roman"/>
                <w:bCs/>
              </w:rPr>
            </w:pPr>
            <w:r w:rsidRPr="00BA6348">
              <w:rPr>
                <w:rFonts w:ascii="Times New Roman" w:hAnsi="Times New Roman" w:cs="Times New Roman"/>
                <w:bCs/>
              </w:rPr>
              <w:t>75</w:t>
            </w:r>
          </w:p>
        </w:tc>
        <w:tc>
          <w:tcPr>
            <w:tcW w:w="1667" w:type="pct"/>
          </w:tcPr>
          <w:p w14:paraId="0C5341BB" w14:textId="77777777" w:rsidR="00BA6348" w:rsidRPr="00BA6348" w:rsidRDefault="00BA6348" w:rsidP="00FC536D">
            <w:pPr>
              <w:spacing w:line="480" w:lineRule="auto"/>
              <w:jc w:val="both"/>
              <w:rPr>
                <w:rFonts w:ascii="Times New Roman" w:hAnsi="Times New Roman" w:cs="Times New Roman"/>
                <w:bCs/>
              </w:rPr>
            </w:pPr>
            <w:r w:rsidRPr="00BA6348">
              <w:rPr>
                <w:rFonts w:ascii="Times New Roman" w:hAnsi="Times New Roman" w:cs="Times New Roman"/>
                <w:bCs/>
              </w:rPr>
              <w:t>50%</w:t>
            </w:r>
          </w:p>
        </w:tc>
      </w:tr>
      <w:tr w:rsidR="00BA6348" w:rsidRPr="00BA6348" w14:paraId="77074670" w14:textId="77777777" w:rsidTr="00BA6348">
        <w:trPr>
          <w:trHeight w:val="521"/>
        </w:trPr>
        <w:tc>
          <w:tcPr>
            <w:tcW w:w="1667" w:type="pct"/>
          </w:tcPr>
          <w:p w14:paraId="2745D0FE" w14:textId="77777777" w:rsidR="00BA6348" w:rsidRPr="00BA6348" w:rsidRDefault="00BA6348" w:rsidP="00FC536D">
            <w:pPr>
              <w:spacing w:line="480" w:lineRule="auto"/>
              <w:jc w:val="both"/>
              <w:rPr>
                <w:rFonts w:ascii="Times New Roman" w:hAnsi="Times New Roman" w:cs="Times New Roman"/>
                <w:bCs/>
              </w:rPr>
            </w:pPr>
            <w:r w:rsidRPr="00BA6348">
              <w:rPr>
                <w:rFonts w:ascii="Times New Roman" w:hAnsi="Times New Roman" w:cs="Times New Roman"/>
                <w:bCs/>
              </w:rPr>
              <w:t>Female</w:t>
            </w:r>
          </w:p>
        </w:tc>
        <w:tc>
          <w:tcPr>
            <w:tcW w:w="1666" w:type="pct"/>
          </w:tcPr>
          <w:p w14:paraId="3C6F5ED7" w14:textId="77777777" w:rsidR="00BA6348" w:rsidRPr="00BA6348" w:rsidRDefault="00BA6348" w:rsidP="00FC536D">
            <w:pPr>
              <w:spacing w:line="480" w:lineRule="auto"/>
              <w:jc w:val="both"/>
              <w:rPr>
                <w:rFonts w:ascii="Times New Roman" w:hAnsi="Times New Roman" w:cs="Times New Roman"/>
                <w:bCs/>
              </w:rPr>
            </w:pPr>
            <w:r w:rsidRPr="00BA6348">
              <w:rPr>
                <w:rFonts w:ascii="Times New Roman" w:hAnsi="Times New Roman" w:cs="Times New Roman"/>
                <w:bCs/>
              </w:rPr>
              <w:t>75</w:t>
            </w:r>
          </w:p>
        </w:tc>
        <w:tc>
          <w:tcPr>
            <w:tcW w:w="1667" w:type="pct"/>
          </w:tcPr>
          <w:p w14:paraId="17962B49" w14:textId="77777777" w:rsidR="00BA6348" w:rsidRPr="00BA6348" w:rsidRDefault="00BA6348" w:rsidP="00FC536D">
            <w:pPr>
              <w:spacing w:line="480" w:lineRule="auto"/>
              <w:jc w:val="both"/>
              <w:rPr>
                <w:rFonts w:ascii="Times New Roman" w:hAnsi="Times New Roman" w:cs="Times New Roman"/>
                <w:bCs/>
              </w:rPr>
            </w:pPr>
            <w:r w:rsidRPr="00BA6348">
              <w:rPr>
                <w:rFonts w:ascii="Times New Roman" w:hAnsi="Times New Roman" w:cs="Times New Roman"/>
                <w:bCs/>
              </w:rPr>
              <w:t>50%</w:t>
            </w:r>
          </w:p>
        </w:tc>
      </w:tr>
      <w:tr w:rsidR="00BA6348" w:rsidRPr="00BA6348" w14:paraId="31802CCD" w14:textId="77777777" w:rsidTr="00BA6348">
        <w:trPr>
          <w:trHeight w:val="506"/>
        </w:trPr>
        <w:tc>
          <w:tcPr>
            <w:tcW w:w="1667" w:type="pct"/>
          </w:tcPr>
          <w:p w14:paraId="6D263C5B" w14:textId="77777777" w:rsidR="00BA6348" w:rsidRPr="00BA6348" w:rsidRDefault="00BA6348" w:rsidP="00FC536D">
            <w:pPr>
              <w:spacing w:line="480" w:lineRule="auto"/>
              <w:jc w:val="both"/>
              <w:rPr>
                <w:rFonts w:ascii="Times New Roman" w:hAnsi="Times New Roman" w:cs="Times New Roman"/>
                <w:b/>
                <w:bCs/>
              </w:rPr>
            </w:pPr>
            <w:r w:rsidRPr="00BA6348">
              <w:rPr>
                <w:rFonts w:ascii="Times New Roman" w:hAnsi="Times New Roman" w:cs="Times New Roman"/>
                <w:b/>
                <w:bCs/>
              </w:rPr>
              <w:t>Age</w:t>
            </w:r>
          </w:p>
        </w:tc>
        <w:tc>
          <w:tcPr>
            <w:tcW w:w="1666" w:type="pct"/>
          </w:tcPr>
          <w:p w14:paraId="6EE6710F" w14:textId="77777777" w:rsidR="00BA6348" w:rsidRPr="00BA6348" w:rsidRDefault="00BA6348" w:rsidP="00FC536D">
            <w:pPr>
              <w:spacing w:line="480" w:lineRule="auto"/>
              <w:jc w:val="both"/>
              <w:rPr>
                <w:rFonts w:ascii="Times New Roman" w:hAnsi="Times New Roman" w:cs="Times New Roman"/>
                <w:bCs/>
              </w:rPr>
            </w:pPr>
          </w:p>
        </w:tc>
        <w:tc>
          <w:tcPr>
            <w:tcW w:w="1667" w:type="pct"/>
          </w:tcPr>
          <w:p w14:paraId="198C2BFC" w14:textId="77777777" w:rsidR="00BA6348" w:rsidRPr="00BA6348" w:rsidRDefault="00BA6348" w:rsidP="00FC536D">
            <w:pPr>
              <w:spacing w:line="480" w:lineRule="auto"/>
              <w:jc w:val="both"/>
              <w:rPr>
                <w:rFonts w:ascii="Times New Roman" w:hAnsi="Times New Roman" w:cs="Times New Roman"/>
                <w:bCs/>
              </w:rPr>
            </w:pPr>
          </w:p>
        </w:tc>
      </w:tr>
      <w:tr w:rsidR="00BA6348" w:rsidRPr="00BA6348" w14:paraId="458273C5" w14:textId="77777777" w:rsidTr="00BA6348">
        <w:trPr>
          <w:trHeight w:val="521"/>
        </w:trPr>
        <w:tc>
          <w:tcPr>
            <w:tcW w:w="1667" w:type="pct"/>
          </w:tcPr>
          <w:p w14:paraId="1D438E8A" w14:textId="77777777" w:rsidR="00BA6348" w:rsidRPr="00BA6348" w:rsidRDefault="00BA6348" w:rsidP="00FC536D">
            <w:pPr>
              <w:spacing w:line="480" w:lineRule="auto"/>
              <w:jc w:val="both"/>
              <w:rPr>
                <w:rFonts w:ascii="Times New Roman" w:hAnsi="Times New Roman" w:cs="Times New Roman"/>
                <w:bCs/>
              </w:rPr>
            </w:pPr>
            <w:r w:rsidRPr="00BA6348">
              <w:rPr>
                <w:rFonts w:ascii="Times New Roman" w:hAnsi="Times New Roman" w:cs="Times New Roman"/>
                <w:bCs/>
              </w:rPr>
              <w:t>18 – 23</w:t>
            </w:r>
          </w:p>
        </w:tc>
        <w:tc>
          <w:tcPr>
            <w:tcW w:w="1666" w:type="pct"/>
          </w:tcPr>
          <w:p w14:paraId="43C00459" w14:textId="77777777" w:rsidR="00BA6348" w:rsidRPr="00BA6348" w:rsidRDefault="00BA6348" w:rsidP="00FC536D">
            <w:pPr>
              <w:spacing w:line="480" w:lineRule="auto"/>
              <w:jc w:val="both"/>
              <w:rPr>
                <w:rFonts w:ascii="Times New Roman" w:hAnsi="Times New Roman" w:cs="Times New Roman"/>
                <w:bCs/>
              </w:rPr>
            </w:pPr>
            <w:r w:rsidRPr="00BA6348">
              <w:rPr>
                <w:rFonts w:ascii="Times New Roman" w:hAnsi="Times New Roman" w:cs="Times New Roman"/>
                <w:bCs/>
              </w:rPr>
              <w:t>54</w:t>
            </w:r>
          </w:p>
        </w:tc>
        <w:tc>
          <w:tcPr>
            <w:tcW w:w="1667" w:type="pct"/>
          </w:tcPr>
          <w:p w14:paraId="3873975C" w14:textId="77777777" w:rsidR="00BA6348" w:rsidRPr="00BA6348" w:rsidRDefault="00BA6348" w:rsidP="00FC536D">
            <w:pPr>
              <w:spacing w:line="480" w:lineRule="auto"/>
              <w:jc w:val="both"/>
              <w:rPr>
                <w:rFonts w:ascii="Times New Roman" w:hAnsi="Times New Roman" w:cs="Times New Roman"/>
                <w:bCs/>
              </w:rPr>
            </w:pPr>
            <w:r w:rsidRPr="00BA6348">
              <w:rPr>
                <w:rFonts w:ascii="Times New Roman" w:hAnsi="Times New Roman" w:cs="Times New Roman"/>
                <w:bCs/>
              </w:rPr>
              <w:t>36%</w:t>
            </w:r>
          </w:p>
        </w:tc>
      </w:tr>
      <w:tr w:rsidR="00BA6348" w:rsidRPr="00BA6348" w14:paraId="729490BC" w14:textId="77777777" w:rsidTr="00BA6348">
        <w:trPr>
          <w:trHeight w:val="506"/>
        </w:trPr>
        <w:tc>
          <w:tcPr>
            <w:tcW w:w="1667" w:type="pct"/>
          </w:tcPr>
          <w:p w14:paraId="38A0341E" w14:textId="77777777" w:rsidR="00BA6348" w:rsidRPr="00BA6348" w:rsidRDefault="00BA6348" w:rsidP="00FC536D">
            <w:pPr>
              <w:spacing w:line="480" w:lineRule="auto"/>
              <w:jc w:val="both"/>
              <w:rPr>
                <w:rFonts w:ascii="Times New Roman" w:hAnsi="Times New Roman" w:cs="Times New Roman"/>
                <w:bCs/>
              </w:rPr>
            </w:pPr>
            <w:r w:rsidRPr="00BA6348">
              <w:rPr>
                <w:rFonts w:ascii="Times New Roman" w:hAnsi="Times New Roman" w:cs="Times New Roman"/>
                <w:bCs/>
              </w:rPr>
              <w:t>24 – 29</w:t>
            </w:r>
          </w:p>
        </w:tc>
        <w:tc>
          <w:tcPr>
            <w:tcW w:w="1666" w:type="pct"/>
          </w:tcPr>
          <w:p w14:paraId="74FC3DC9" w14:textId="77777777" w:rsidR="00BA6348" w:rsidRPr="00BA6348" w:rsidRDefault="00BA6348" w:rsidP="00FC536D">
            <w:pPr>
              <w:spacing w:line="480" w:lineRule="auto"/>
              <w:jc w:val="both"/>
              <w:rPr>
                <w:rFonts w:ascii="Times New Roman" w:hAnsi="Times New Roman" w:cs="Times New Roman"/>
                <w:bCs/>
              </w:rPr>
            </w:pPr>
            <w:r w:rsidRPr="00BA6348">
              <w:rPr>
                <w:rFonts w:ascii="Times New Roman" w:hAnsi="Times New Roman" w:cs="Times New Roman"/>
                <w:bCs/>
              </w:rPr>
              <w:t>42</w:t>
            </w:r>
          </w:p>
        </w:tc>
        <w:tc>
          <w:tcPr>
            <w:tcW w:w="1667" w:type="pct"/>
          </w:tcPr>
          <w:p w14:paraId="0BDB2E86" w14:textId="77777777" w:rsidR="00BA6348" w:rsidRPr="00BA6348" w:rsidRDefault="00BA6348" w:rsidP="00FC536D">
            <w:pPr>
              <w:spacing w:line="480" w:lineRule="auto"/>
              <w:jc w:val="both"/>
              <w:rPr>
                <w:rFonts w:ascii="Times New Roman" w:hAnsi="Times New Roman" w:cs="Times New Roman"/>
                <w:bCs/>
              </w:rPr>
            </w:pPr>
            <w:r w:rsidRPr="00BA6348">
              <w:rPr>
                <w:rFonts w:ascii="Times New Roman" w:hAnsi="Times New Roman" w:cs="Times New Roman"/>
                <w:bCs/>
              </w:rPr>
              <w:t>28%</w:t>
            </w:r>
          </w:p>
        </w:tc>
      </w:tr>
      <w:tr w:rsidR="00BA6348" w:rsidRPr="00BA6348" w14:paraId="4BAEDCA5" w14:textId="77777777" w:rsidTr="00BA6348">
        <w:trPr>
          <w:trHeight w:val="506"/>
        </w:trPr>
        <w:tc>
          <w:tcPr>
            <w:tcW w:w="1667" w:type="pct"/>
          </w:tcPr>
          <w:p w14:paraId="48817621" w14:textId="77777777" w:rsidR="00BA6348" w:rsidRPr="00BA6348" w:rsidRDefault="00BA6348" w:rsidP="00FC536D">
            <w:pPr>
              <w:spacing w:line="480" w:lineRule="auto"/>
              <w:jc w:val="both"/>
              <w:rPr>
                <w:rFonts w:ascii="Times New Roman" w:hAnsi="Times New Roman" w:cs="Times New Roman"/>
                <w:bCs/>
              </w:rPr>
            </w:pPr>
            <w:r w:rsidRPr="00BA6348">
              <w:rPr>
                <w:rFonts w:ascii="Times New Roman" w:hAnsi="Times New Roman" w:cs="Times New Roman"/>
                <w:bCs/>
              </w:rPr>
              <w:t>30 – 35</w:t>
            </w:r>
          </w:p>
        </w:tc>
        <w:tc>
          <w:tcPr>
            <w:tcW w:w="1666" w:type="pct"/>
          </w:tcPr>
          <w:p w14:paraId="299DB751" w14:textId="77777777" w:rsidR="00BA6348" w:rsidRPr="00BA6348" w:rsidRDefault="00BA6348" w:rsidP="00FC536D">
            <w:pPr>
              <w:spacing w:line="480" w:lineRule="auto"/>
              <w:jc w:val="both"/>
              <w:rPr>
                <w:rFonts w:ascii="Times New Roman" w:hAnsi="Times New Roman" w:cs="Times New Roman"/>
                <w:bCs/>
              </w:rPr>
            </w:pPr>
            <w:r w:rsidRPr="00BA6348">
              <w:rPr>
                <w:rFonts w:ascii="Times New Roman" w:hAnsi="Times New Roman" w:cs="Times New Roman"/>
                <w:bCs/>
              </w:rPr>
              <w:t>15</w:t>
            </w:r>
          </w:p>
        </w:tc>
        <w:tc>
          <w:tcPr>
            <w:tcW w:w="1667" w:type="pct"/>
          </w:tcPr>
          <w:p w14:paraId="228E6469" w14:textId="77777777" w:rsidR="00BA6348" w:rsidRPr="00BA6348" w:rsidRDefault="00BA6348" w:rsidP="00FC536D">
            <w:pPr>
              <w:spacing w:line="480" w:lineRule="auto"/>
              <w:jc w:val="both"/>
              <w:rPr>
                <w:rFonts w:ascii="Times New Roman" w:hAnsi="Times New Roman" w:cs="Times New Roman"/>
                <w:bCs/>
              </w:rPr>
            </w:pPr>
            <w:r w:rsidRPr="00BA6348">
              <w:rPr>
                <w:rFonts w:ascii="Times New Roman" w:hAnsi="Times New Roman" w:cs="Times New Roman"/>
                <w:bCs/>
              </w:rPr>
              <w:t>10%</w:t>
            </w:r>
          </w:p>
        </w:tc>
      </w:tr>
      <w:tr w:rsidR="00BA6348" w:rsidRPr="00BA6348" w14:paraId="0BEFF9C1" w14:textId="77777777" w:rsidTr="00BA6348">
        <w:trPr>
          <w:trHeight w:val="506"/>
        </w:trPr>
        <w:tc>
          <w:tcPr>
            <w:tcW w:w="1667" w:type="pct"/>
          </w:tcPr>
          <w:p w14:paraId="0E53913E" w14:textId="77777777" w:rsidR="00BA6348" w:rsidRPr="00BA6348" w:rsidRDefault="00BA6348" w:rsidP="00FC536D">
            <w:pPr>
              <w:spacing w:line="480" w:lineRule="auto"/>
              <w:jc w:val="both"/>
              <w:rPr>
                <w:rFonts w:ascii="Times New Roman" w:hAnsi="Times New Roman" w:cs="Times New Roman"/>
                <w:bCs/>
              </w:rPr>
            </w:pPr>
            <w:r w:rsidRPr="00BA6348">
              <w:rPr>
                <w:rFonts w:ascii="Times New Roman" w:hAnsi="Times New Roman" w:cs="Times New Roman"/>
                <w:bCs/>
              </w:rPr>
              <w:t>36 and above</w:t>
            </w:r>
          </w:p>
        </w:tc>
        <w:tc>
          <w:tcPr>
            <w:tcW w:w="1666" w:type="pct"/>
          </w:tcPr>
          <w:p w14:paraId="36F7AF32" w14:textId="77777777" w:rsidR="00BA6348" w:rsidRPr="00BA6348" w:rsidRDefault="00BA6348" w:rsidP="00FC536D">
            <w:pPr>
              <w:spacing w:line="480" w:lineRule="auto"/>
              <w:jc w:val="both"/>
              <w:rPr>
                <w:rFonts w:ascii="Times New Roman" w:hAnsi="Times New Roman" w:cs="Times New Roman"/>
                <w:bCs/>
              </w:rPr>
            </w:pPr>
            <w:r w:rsidRPr="00BA6348">
              <w:rPr>
                <w:rFonts w:ascii="Times New Roman" w:hAnsi="Times New Roman" w:cs="Times New Roman"/>
                <w:bCs/>
              </w:rPr>
              <w:t>39</w:t>
            </w:r>
          </w:p>
        </w:tc>
        <w:tc>
          <w:tcPr>
            <w:tcW w:w="1667" w:type="pct"/>
          </w:tcPr>
          <w:p w14:paraId="5708E96E" w14:textId="77777777" w:rsidR="00BA6348" w:rsidRPr="00BA6348" w:rsidRDefault="00BA6348" w:rsidP="00FC536D">
            <w:pPr>
              <w:spacing w:line="480" w:lineRule="auto"/>
              <w:jc w:val="both"/>
              <w:rPr>
                <w:rFonts w:ascii="Times New Roman" w:hAnsi="Times New Roman" w:cs="Times New Roman"/>
                <w:bCs/>
              </w:rPr>
            </w:pPr>
            <w:r w:rsidRPr="00BA6348">
              <w:rPr>
                <w:rFonts w:ascii="Times New Roman" w:hAnsi="Times New Roman" w:cs="Times New Roman"/>
                <w:bCs/>
              </w:rPr>
              <w:t>26%</w:t>
            </w:r>
          </w:p>
        </w:tc>
      </w:tr>
      <w:tr w:rsidR="00BA6348" w:rsidRPr="00BA6348" w14:paraId="087CC40C" w14:textId="77777777" w:rsidTr="00BA6348">
        <w:trPr>
          <w:trHeight w:val="506"/>
        </w:trPr>
        <w:tc>
          <w:tcPr>
            <w:tcW w:w="1667" w:type="pct"/>
          </w:tcPr>
          <w:p w14:paraId="104D1DF5" w14:textId="77777777" w:rsidR="00BA6348" w:rsidRPr="00BA6348" w:rsidRDefault="00BA6348" w:rsidP="00FC536D">
            <w:pPr>
              <w:spacing w:line="480" w:lineRule="auto"/>
              <w:jc w:val="both"/>
              <w:rPr>
                <w:rFonts w:ascii="Times New Roman" w:hAnsi="Times New Roman" w:cs="Times New Roman"/>
                <w:b/>
                <w:bCs/>
              </w:rPr>
            </w:pPr>
            <w:r w:rsidRPr="00BA6348">
              <w:rPr>
                <w:rFonts w:ascii="Times New Roman" w:hAnsi="Times New Roman" w:cs="Times New Roman"/>
                <w:b/>
                <w:bCs/>
              </w:rPr>
              <w:t>Educational Level</w:t>
            </w:r>
          </w:p>
        </w:tc>
        <w:tc>
          <w:tcPr>
            <w:tcW w:w="1666" w:type="pct"/>
          </w:tcPr>
          <w:p w14:paraId="7983065C" w14:textId="77777777" w:rsidR="00BA6348" w:rsidRPr="00BA6348" w:rsidRDefault="00BA6348" w:rsidP="00FC536D">
            <w:pPr>
              <w:spacing w:line="480" w:lineRule="auto"/>
              <w:jc w:val="both"/>
              <w:rPr>
                <w:rFonts w:ascii="Times New Roman" w:hAnsi="Times New Roman" w:cs="Times New Roman"/>
                <w:bCs/>
              </w:rPr>
            </w:pPr>
          </w:p>
        </w:tc>
        <w:tc>
          <w:tcPr>
            <w:tcW w:w="1667" w:type="pct"/>
          </w:tcPr>
          <w:p w14:paraId="3297E6C4" w14:textId="77777777" w:rsidR="00BA6348" w:rsidRPr="00BA6348" w:rsidRDefault="00BA6348" w:rsidP="00FC536D">
            <w:pPr>
              <w:spacing w:line="480" w:lineRule="auto"/>
              <w:jc w:val="both"/>
              <w:rPr>
                <w:rFonts w:ascii="Times New Roman" w:hAnsi="Times New Roman" w:cs="Times New Roman"/>
                <w:bCs/>
              </w:rPr>
            </w:pPr>
          </w:p>
        </w:tc>
      </w:tr>
      <w:tr w:rsidR="00BA6348" w:rsidRPr="00BA6348" w14:paraId="280694EC" w14:textId="77777777" w:rsidTr="00BA6348">
        <w:trPr>
          <w:trHeight w:val="506"/>
        </w:trPr>
        <w:tc>
          <w:tcPr>
            <w:tcW w:w="1667" w:type="pct"/>
          </w:tcPr>
          <w:p w14:paraId="3579C7D8" w14:textId="77777777" w:rsidR="00BA6348" w:rsidRPr="00BA6348" w:rsidRDefault="00BA6348" w:rsidP="00FC536D">
            <w:pPr>
              <w:spacing w:line="480" w:lineRule="auto"/>
              <w:jc w:val="both"/>
              <w:rPr>
                <w:rFonts w:ascii="Times New Roman" w:hAnsi="Times New Roman" w:cs="Times New Roman"/>
                <w:bCs/>
              </w:rPr>
            </w:pPr>
            <w:r w:rsidRPr="00BA6348">
              <w:rPr>
                <w:rFonts w:ascii="Times New Roman" w:hAnsi="Times New Roman" w:cs="Times New Roman"/>
                <w:bCs/>
              </w:rPr>
              <w:t>Secondary</w:t>
            </w:r>
          </w:p>
        </w:tc>
        <w:tc>
          <w:tcPr>
            <w:tcW w:w="1666" w:type="pct"/>
          </w:tcPr>
          <w:p w14:paraId="1BF467E3" w14:textId="77777777" w:rsidR="00BA6348" w:rsidRPr="00BA6348" w:rsidRDefault="00BA6348" w:rsidP="00FC536D">
            <w:pPr>
              <w:spacing w:line="480" w:lineRule="auto"/>
              <w:jc w:val="both"/>
              <w:rPr>
                <w:rFonts w:ascii="Times New Roman" w:hAnsi="Times New Roman" w:cs="Times New Roman"/>
                <w:bCs/>
              </w:rPr>
            </w:pPr>
            <w:r w:rsidRPr="00BA6348">
              <w:rPr>
                <w:rFonts w:ascii="Times New Roman" w:hAnsi="Times New Roman" w:cs="Times New Roman"/>
                <w:bCs/>
              </w:rPr>
              <w:t>53</w:t>
            </w:r>
          </w:p>
        </w:tc>
        <w:tc>
          <w:tcPr>
            <w:tcW w:w="1667" w:type="pct"/>
          </w:tcPr>
          <w:p w14:paraId="0A422EB5" w14:textId="77777777" w:rsidR="00BA6348" w:rsidRPr="00BA6348" w:rsidRDefault="00BA6348" w:rsidP="00FC536D">
            <w:pPr>
              <w:spacing w:line="480" w:lineRule="auto"/>
              <w:jc w:val="both"/>
              <w:rPr>
                <w:rFonts w:ascii="Times New Roman" w:hAnsi="Times New Roman" w:cs="Times New Roman"/>
                <w:bCs/>
              </w:rPr>
            </w:pPr>
            <w:r w:rsidRPr="00BA6348">
              <w:rPr>
                <w:rFonts w:ascii="Times New Roman" w:hAnsi="Times New Roman" w:cs="Times New Roman"/>
                <w:bCs/>
              </w:rPr>
              <w:t>22.9%</w:t>
            </w:r>
          </w:p>
        </w:tc>
      </w:tr>
      <w:tr w:rsidR="00BA6348" w:rsidRPr="00BA6348" w14:paraId="45C4526E" w14:textId="77777777" w:rsidTr="00BA6348">
        <w:trPr>
          <w:trHeight w:val="506"/>
        </w:trPr>
        <w:tc>
          <w:tcPr>
            <w:tcW w:w="1667" w:type="pct"/>
            <w:tcBorders>
              <w:bottom w:val="single" w:sz="12" w:space="0" w:color="auto"/>
            </w:tcBorders>
          </w:tcPr>
          <w:p w14:paraId="1F8BD9EF" w14:textId="77777777" w:rsidR="00BA6348" w:rsidRPr="00BA6348" w:rsidRDefault="00BA6348" w:rsidP="00FC536D">
            <w:pPr>
              <w:spacing w:line="480" w:lineRule="auto"/>
              <w:jc w:val="both"/>
              <w:rPr>
                <w:rFonts w:ascii="Times New Roman" w:hAnsi="Times New Roman" w:cs="Times New Roman"/>
                <w:bCs/>
              </w:rPr>
            </w:pPr>
            <w:r w:rsidRPr="00BA6348">
              <w:rPr>
                <w:rFonts w:ascii="Times New Roman" w:hAnsi="Times New Roman" w:cs="Times New Roman"/>
                <w:bCs/>
              </w:rPr>
              <w:t>Tertiary</w:t>
            </w:r>
          </w:p>
        </w:tc>
        <w:tc>
          <w:tcPr>
            <w:tcW w:w="1666" w:type="pct"/>
            <w:tcBorders>
              <w:bottom w:val="single" w:sz="12" w:space="0" w:color="auto"/>
            </w:tcBorders>
          </w:tcPr>
          <w:p w14:paraId="53346224" w14:textId="77777777" w:rsidR="00BA6348" w:rsidRPr="00BA6348" w:rsidRDefault="00BA6348" w:rsidP="00FC536D">
            <w:pPr>
              <w:spacing w:line="480" w:lineRule="auto"/>
              <w:jc w:val="both"/>
              <w:rPr>
                <w:rFonts w:ascii="Times New Roman" w:hAnsi="Times New Roman" w:cs="Times New Roman"/>
                <w:bCs/>
              </w:rPr>
            </w:pPr>
            <w:r w:rsidRPr="00BA6348">
              <w:rPr>
                <w:rFonts w:ascii="Times New Roman" w:hAnsi="Times New Roman" w:cs="Times New Roman"/>
                <w:bCs/>
              </w:rPr>
              <w:t>48</w:t>
            </w:r>
          </w:p>
        </w:tc>
        <w:tc>
          <w:tcPr>
            <w:tcW w:w="1667" w:type="pct"/>
            <w:tcBorders>
              <w:bottom w:val="single" w:sz="12" w:space="0" w:color="auto"/>
            </w:tcBorders>
          </w:tcPr>
          <w:p w14:paraId="1BA5E163" w14:textId="77777777" w:rsidR="00BA6348" w:rsidRPr="00BA6348" w:rsidRDefault="00BA6348" w:rsidP="00FC536D">
            <w:pPr>
              <w:spacing w:line="480" w:lineRule="auto"/>
              <w:jc w:val="both"/>
              <w:rPr>
                <w:rFonts w:ascii="Times New Roman" w:hAnsi="Times New Roman" w:cs="Times New Roman"/>
                <w:bCs/>
              </w:rPr>
            </w:pPr>
            <w:r w:rsidRPr="00BA6348">
              <w:rPr>
                <w:rFonts w:ascii="Times New Roman" w:hAnsi="Times New Roman" w:cs="Times New Roman"/>
                <w:bCs/>
              </w:rPr>
              <w:t>20.8%</w:t>
            </w:r>
          </w:p>
        </w:tc>
      </w:tr>
    </w:tbl>
    <w:p w14:paraId="3DEFCCA3" w14:textId="002AE6F3" w:rsidR="00FC536D" w:rsidRDefault="00FC536D" w:rsidP="00FC536D">
      <w:pPr>
        <w:spacing w:line="480" w:lineRule="auto"/>
        <w:jc w:val="both"/>
        <w:rPr>
          <w:rFonts w:ascii="Times New Roman" w:hAnsi="Times New Roman" w:cs="Times New Roman"/>
          <w:b/>
          <w:i/>
        </w:rPr>
      </w:pPr>
    </w:p>
    <w:p w14:paraId="14EA74A5" w14:textId="6BFCE949" w:rsidR="00E358E3" w:rsidRPr="00E358E3" w:rsidRDefault="00E358E3" w:rsidP="00E358E3">
      <w:pPr>
        <w:spacing w:line="480" w:lineRule="auto"/>
        <w:jc w:val="both"/>
        <w:rPr>
          <w:rFonts w:ascii="Times New Roman" w:hAnsi="Times New Roman" w:cs="Times New Roman"/>
          <w:b/>
          <w:bCs/>
          <w:i/>
          <w:iCs/>
        </w:rPr>
      </w:pPr>
      <w:r w:rsidRPr="00E358E3">
        <w:rPr>
          <w:rFonts w:ascii="Times New Roman" w:hAnsi="Times New Roman" w:cs="Times New Roman"/>
          <w:b/>
          <w:bCs/>
          <w:i/>
          <w:iCs/>
        </w:rPr>
        <w:t>Analysis of Consumer Perceptions on the Adoption of Online Food Delivery (OFD) Service and Its Impact on Revenue</w:t>
      </w:r>
    </w:p>
    <w:p w14:paraId="178DD12C" w14:textId="12DE6875" w:rsidR="00E358E3" w:rsidRPr="00E358E3" w:rsidRDefault="00E358E3" w:rsidP="00E358E3">
      <w:pPr>
        <w:spacing w:line="480" w:lineRule="auto"/>
        <w:jc w:val="both"/>
        <w:rPr>
          <w:rFonts w:ascii="Times New Roman" w:hAnsi="Times New Roman" w:cs="Times New Roman"/>
        </w:rPr>
      </w:pPr>
      <w:r w:rsidRPr="00E358E3">
        <w:rPr>
          <w:rFonts w:ascii="Times New Roman" w:hAnsi="Times New Roman" w:cs="Times New Roman"/>
        </w:rPr>
        <w:t>Table</w:t>
      </w:r>
      <w:r>
        <w:rPr>
          <w:rFonts w:ascii="Times New Roman" w:hAnsi="Times New Roman" w:cs="Times New Roman"/>
        </w:rPr>
        <w:t xml:space="preserve"> 2</w:t>
      </w:r>
      <w:r w:rsidRPr="00E358E3">
        <w:rPr>
          <w:rFonts w:ascii="Times New Roman" w:hAnsi="Times New Roman" w:cs="Times New Roman"/>
        </w:rPr>
        <w:t xml:space="preserve"> presents a bivariate analysis examining consumer perceptions regarding the adoption of online food delivery (OFD) services and their perceived impact on revenue, considering several influencing demographic factors. The analysis includes statistical testing using Chi-square (χ²) to determine whether significant associations exist between these characteristics and consumer perceptions.</w:t>
      </w:r>
    </w:p>
    <w:p w14:paraId="713BE944" w14:textId="795A05C6" w:rsidR="00E358E3" w:rsidRPr="00E358E3" w:rsidRDefault="00E358E3" w:rsidP="00E358E3">
      <w:pPr>
        <w:spacing w:line="480" w:lineRule="auto"/>
        <w:jc w:val="both"/>
        <w:rPr>
          <w:rFonts w:ascii="Times New Roman" w:hAnsi="Times New Roman" w:cs="Times New Roman"/>
        </w:rPr>
      </w:pPr>
      <w:r w:rsidRPr="00E358E3">
        <w:rPr>
          <w:rFonts w:ascii="Times New Roman" w:hAnsi="Times New Roman" w:cs="Times New Roman"/>
        </w:rPr>
        <w:lastRenderedPageBreak/>
        <w:t>Regarding the perceived impact on revenue, respondents who agreed that OFD has an impact ("Yes") were less likely to rate this impact as "Very Good" (16.9%) compared to those who did not perceive an impact ("No," 27.8%). Similarly, respondents perceiving OFD as having an impact were slightly less inclined to rate it as "Good" (15.5%) than those who did not perceive an impact (20.3%). Conversely, a higher proportion of respondents who recognized an impact rated it as "Poor" (46.5%) compared to those who did not perceive an impact (35.4%). Despite these differences in percentages, the Chi-square test result (χ² = 4.005, p = 0.261) indicates that there is no statistically significant association between perceptions of OFD's revenue impact and the adoption perception.</w:t>
      </w:r>
    </w:p>
    <w:p w14:paraId="5E914E07" w14:textId="42316270" w:rsidR="00E358E3" w:rsidRPr="00E358E3" w:rsidRDefault="00E358E3" w:rsidP="00E358E3">
      <w:pPr>
        <w:spacing w:line="480" w:lineRule="auto"/>
        <w:jc w:val="both"/>
        <w:rPr>
          <w:rFonts w:ascii="Times New Roman" w:hAnsi="Times New Roman" w:cs="Times New Roman"/>
        </w:rPr>
      </w:pPr>
      <w:r w:rsidRPr="00E358E3">
        <w:rPr>
          <w:rFonts w:ascii="Times New Roman" w:hAnsi="Times New Roman" w:cs="Times New Roman"/>
        </w:rPr>
        <w:t>In terms of educational level, most respondents had tertiary education, with slightly fewer respondents perceiving an impact ("Yes," 85.9%) compared to those who did not perceive an impact ("No," 89.9%). Respondents with secondary education were somewhat more represented among those perceiving an impact ("Yes," 14.1%) versus those who did not ("No," 10.1%). However, the Chi-square test result (χ² = 0.555, p = 0.456) shows no statistically significant relationship between educational level and perceptions regarding OFD's revenue impact.</w:t>
      </w:r>
    </w:p>
    <w:p w14:paraId="3B48471F" w14:textId="7B9A2BBD" w:rsidR="00E358E3" w:rsidRPr="00E358E3" w:rsidRDefault="00E358E3" w:rsidP="00E358E3">
      <w:pPr>
        <w:spacing w:line="480" w:lineRule="auto"/>
        <w:jc w:val="both"/>
        <w:rPr>
          <w:rFonts w:ascii="Times New Roman" w:hAnsi="Times New Roman" w:cs="Times New Roman"/>
        </w:rPr>
      </w:pPr>
      <w:r w:rsidRPr="00E358E3">
        <w:rPr>
          <w:rFonts w:ascii="Times New Roman" w:hAnsi="Times New Roman" w:cs="Times New Roman"/>
        </w:rPr>
        <w:t>Considering age groups, respondents aged 18–23 formed the largest proportion in both groups, with similar percentages among those perceiving ("Yes," 35.2%) and not perceiving ("No," 36.7%) an impact on revenue. Respondents aged 24–29 showed a slightly higher representation among those perceiving an impact ("Yes," 32.4%) compared to those not perceiving an impact ("No," 24.1%). Older age groups (30 years and above) displayed minimal variations in perception across both categories. Again, the Chi-square test result (χ² = 1.496, p = 0.683) indicates no statistically significant association between age and perceptions of OFD's revenue impact.</w:t>
      </w:r>
    </w:p>
    <w:p w14:paraId="6C286554" w14:textId="41B0EE7A" w:rsidR="00E358E3" w:rsidRPr="00E358E3" w:rsidRDefault="00E358E3" w:rsidP="00E358E3">
      <w:pPr>
        <w:spacing w:line="480" w:lineRule="auto"/>
        <w:jc w:val="both"/>
        <w:rPr>
          <w:rFonts w:ascii="Times New Roman" w:hAnsi="Times New Roman" w:cs="Times New Roman"/>
        </w:rPr>
      </w:pPr>
      <w:r w:rsidRPr="00E358E3">
        <w:rPr>
          <w:rFonts w:ascii="Times New Roman" w:hAnsi="Times New Roman" w:cs="Times New Roman"/>
        </w:rPr>
        <w:lastRenderedPageBreak/>
        <w:t>Finally, gender distribution was relatively balanced across both perception groups. Males accounted for approximately half of respondents in each group ("Yes," 47.9%; "No," 51.9%), while females represented slightly more respondents among those perceiving an impact ("Yes," 52.1%) compared to those who did not perceive an impact ("No," 48.1%). The Chi-square result (χ² = 0.241, p = 0.624) confirms that there is no statistically significant relationship between gender and consumer perceptions regarding OFD's revenue impact.</w:t>
      </w:r>
    </w:p>
    <w:p w14:paraId="566DED48" w14:textId="3F43B52E" w:rsidR="00E358E3" w:rsidRPr="00E358E3" w:rsidRDefault="00E358E3" w:rsidP="00E358E3">
      <w:pPr>
        <w:spacing w:line="480" w:lineRule="auto"/>
        <w:jc w:val="both"/>
        <w:rPr>
          <w:rFonts w:ascii="Times New Roman" w:hAnsi="Times New Roman" w:cs="Times New Roman"/>
        </w:rPr>
      </w:pPr>
      <w:r w:rsidRPr="00E358E3">
        <w:rPr>
          <w:rFonts w:ascii="Times New Roman" w:hAnsi="Times New Roman" w:cs="Times New Roman"/>
        </w:rPr>
        <w:t xml:space="preserve">In conclusion, the bivariate analysis </w:t>
      </w:r>
      <w:proofErr w:type="spellStart"/>
      <w:r w:rsidRPr="00E358E3">
        <w:rPr>
          <w:rFonts w:ascii="Times New Roman" w:hAnsi="Times New Roman" w:cs="Times New Roman"/>
        </w:rPr>
        <w:t>demonstrate</w:t>
      </w:r>
      <w:r w:rsidR="00FD5479">
        <w:rPr>
          <w:rFonts w:ascii="Times New Roman" w:hAnsi="Times New Roman" w:cs="Times New Roman"/>
        </w:rPr>
        <w:t>ed</w:t>
      </w:r>
      <w:proofErr w:type="spellEnd"/>
      <w:r w:rsidRPr="00E358E3">
        <w:rPr>
          <w:rFonts w:ascii="Times New Roman" w:hAnsi="Times New Roman" w:cs="Times New Roman"/>
        </w:rPr>
        <w:t xml:space="preserve"> that none of the demographic or perception-related characteristics examined</w:t>
      </w:r>
      <w:r w:rsidR="008B5D83">
        <w:rPr>
          <w:rFonts w:ascii="Times New Roman" w:hAnsi="Times New Roman" w:cs="Times New Roman"/>
        </w:rPr>
        <w:t xml:space="preserve">, </w:t>
      </w:r>
      <w:r w:rsidRPr="00E358E3">
        <w:rPr>
          <w:rFonts w:ascii="Times New Roman" w:hAnsi="Times New Roman" w:cs="Times New Roman"/>
        </w:rPr>
        <w:t>impact perception rating, educational level, age group, or gender</w:t>
      </w:r>
      <w:r w:rsidR="008B5D83">
        <w:rPr>
          <w:rFonts w:ascii="Times New Roman" w:hAnsi="Times New Roman" w:cs="Times New Roman"/>
        </w:rPr>
        <w:t xml:space="preserve"> </w:t>
      </w:r>
      <w:r w:rsidRPr="00E358E3">
        <w:rPr>
          <w:rFonts w:ascii="Times New Roman" w:hAnsi="Times New Roman" w:cs="Times New Roman"/>
        </w:rPr>
        <w:t>showed statistically significant associations with consumer perceptions regarding the adoption of online food delivery services and their influence on revenue, given that all observed p-values exceeded the significance threshold of 0.05.</w:t>
      </w:r>
    </w:p>
    <w:p w14:paraId="14E163AA" w14:textId="77777777" w:rsidR="00FD5479" w:rsidRDefault="00FD5479" w:rsidP="00FC536D">
      <w:pPr>
        <w:spacing w:line="480" w:lineRule="auto"/>
        <w:jc w:val="both"/>
        <w:rPr>
          <w:rFonts w:ascii="Times New Roman" w:hAnsi="Times New Roman" w:cs="Times New Roman"/>
          <w:b/>
        </w:rPr>
      </w:pPr>
      <w:bookmarkStart w:id="6" w:name="_Hlk193345269"/>
    </w:p>
    <w:p w14:paraId="49C70DF2" w14:textId="77777777" w:rsidR="00FD5479" w:rsidRDefault="00FD5479" w:rsidP="00FC536D">
      <w:pPr>
        <w:spacing w:line="480" w:lineRule="auto"/>
        <w:jc w:val="both"/>
        <w:rPr>
          <w:rFonts w:ascii="Times New Roman" w:hAnsi="Times New Roman" w:cs="Times New Roman"/>
          <w:b/>
        </w:rPr>
      </w:pPr>
    </w:p>
    <w:p w14:paraId="59687059" w14:textId="77777777" w:rsidR="00FD5479" w:rsidRDefault="00FD5479" w:rsidP="00FC536D">
      <w:pPr>
        <w:spacing w:line="480" w:lineRule="auto"/>
        <w:jc w:val="both"/>
        <w:rPr>
          <w:rFonts w:ascii="Times New Roman" w:hAnsi="Times New Roman" w:cs="Times New Roman"/>
          <w:b/>
        </w:rPr>
      </w:pPr>
    </w:p>
    <w:p w14:paraId="34CE4500" w14:textId="77777777" w:rsidR="00FD5479" w:rsidRDefault="00FD5479" w:rsidP="00FC536D">
      <w:pPr>
        <w:spacing w:line="480" w:lineRule="auto"/>
        <w:jc w:val="both"/>
        <w:rPr>
          <w:rFonts w:ascii="Times New Roman" w:hAnsi="Times New Roman" w:cs="Times New Roman"/>
          <w:b/>
        </w:rPr>
      </w:pPr>
    </w:p>
    <w:p w14:paraId="11A543C3" w14:textId="77777777" w:rsidR="00FD5479" w:rsidRDefault="00FD5479" w:rsidP="00FC536D">
      <w:pPr>
        <w:spacing w:line="480" w:lineRule="auto"/>
        <w:jc w:val="both"/>
        <w:rPr>
          <w:rFonts w:ascii="Times New Roman" w:hAnsi="Times New Roman" w:cs="Times New Roman"/>
          <w:b/>
        </w:rPr>
      </w:pPr>
    </w:p>
    <w:p w14:paraId="0E773660" w14:textId="77777777" w:rsidR="00FD5479" w:rsidRDefault="00FD5479" w:rsidP="00FC536D">
      <w:pPr>
        <w:spacing w:line="480" w:lineRule="auto"/>
        <w:jc w:val="both"/>
        <w:rPr>
          <w:rFonts w:ascii="Times New Roman" w:hAnsi="Times New Roman" w:cs="Times New Roman"/>
          <w:b/>
        </w:rPr>
      </w:pPr>
    </w:p>
    <w:p w14:paraId="21567640" w14:textId="77777777" w:rsidR="00FD5479" w:rsidRDefault="00FD5479" w:rsidP="00FC536D">
      <w:pPr>
        <w:spacing w:line="480" w:lineRule="auto"/>
        <w:jc w:val="both"/>
        <w:rPr>
          <w:rFonts w:ascii="Times New Roman" w:hAnsi="Times New Roman" w:cs="Times New Roman"/>
          <w:b/>
        </w:rPr>
      </w:pPr>
    </w:p>
    <w:p w14:paraId="13709AA4" w14:textId="0E6DB21B" w:rsidR="00E279C7" w:rsidRPr="00E279C7" w:rsidRDefault="00E279C7" w:rsidP="00FC536D">
      <w:pPr>
        <w:spacing w:line="480" w:lineRule="auto"/>
        <w:jc w:val="both"/>
        <w:rPr>
          <w:rFonts w:ascii="Times New Roman" w:hAnsi="Times New Roman" w:cs="Times New Roman"/>
          <w:b/>
        </w:rPr>
      </w:pPr>
      <w:r w:rsidRPr="00E279C7">
        <w:rPr>
          <w:rFonts w:ascii="Times New Roman" w:hAnsi="Times New Roman" w:cs="Times New Roman"/>
          <w:b/>
        </w:rPr>
        <w:t>Table 2: Bivariate Analysis of Adoption of Online Food Delivery Service on Revenue and Other Influencing Factors</w:t>
      </w:r>
    </w:p>
    <w:tbl>
      <w:tblPr>
        <w:tblW w:w="5000" w:type="pct"/>
        <w:tblLook w:val="04A0" w:firstRow="1" w:lastRow="0" w:firstColumn="1" w:lastColumn="0" w:noHBand="0" w:noVBand="1"/>
      </w:tblPr>
      <w:tblGrid>
        <w:gridCol w:w="2406"/>
        <w:gridCol w:w="1737"/>
        <w:gridCol w:w="1739"/>
        <w:gridCol w:w="1739"/>
        <w:gridCol w:w="1739"/>
      </w:tblGrid>
      <w:tr w:rsidR="00E279C7" w:rsidRPr="00E279C7" w14:paraId="22F04E4A" w14:textId="77777777" w:rsidTr="005A1723">
        <w:trPr>
          <w:trHeight w:val="536"/>
        </w:trPr>
        <w:tc>
          <w:tcPr>
            <w:tcW w:w="1285" w:type="pct"/>
            <w:tcBorders>
              <w:top w:val="single" w:sz="12" w:space="0" w:color="auto"/>
              <w:bottom w:val="single" w:sz="12" w:space="0" w:color="auto"/>
            </w:tcBorders>
          </w:tcPr>
          <w:p w14:paraId="61E93814" w14:textId="77777777" w:rsidR="00E279C7" w:rsidRPr="00E279C7" w:rsidRDefault="00E279C7" w:rsidP="00FD5479">
            <w:pPr>
              <w:spacing w:line="360" w:lineRule="auto"/>
              <w:jc w:val="both"/>
              <w:rPr>
                <w:rFonts w:ascii="Times New Roman" w:hAnsi="Times New Roman" w:cs="Times New Roman"/>
              </w:rPr>
            </w:pPr>
          </w:p>
        </w:tc>
        <w:tc>
          <w:tcPr>
            <w:tcW w:w="3715" w:type="pct"/>
            <w:gridSpan w:val="4"/>
            <w:tcBorders>
              <w:top w:val="single" w:sz="12" w:space="0" w:color="auto"/>
              <w:bottom w:val="single" w:sz="12" w:space="0" w:color="auto"/>
            </w:tcBorders>
          </w:tcPr>
          <w:p w14:paraId="4B194170" w14:textId="05A28761" w:rsidR="00E279C7" w:rsidRPr="00E279C7" w:rsidRDefault="00FC536D" w:rsidP="00FD5479">
            <w:pPr>
              <w:spacing w:line="360" w:lineRule="auto"/>
              <w:jc w:val="both"/>
              <w:rPr>
                <w:rFonts w:ascii="Times New Roman" w:hAnsi="Times New Roman" w:cs="Times New Roman"/>
                <w:b/>
              </w:rPr>
            </w:pPr>
            <w:r>
              <w:rPr>
                <w:rFonts w:ascii="Times New Roman" w:hAnsi="Times New Roman" w:cs="Times New Roman"/>
                <w:b/>
              </w:rPr>
              <w:t>Perception of OFD having impact on Revenue</w:t>
            </w:r>
          </w:p>
        </w:tc>
      </w:tr>
      <w:tr w:rsidR="00E279C7" w:rsidRPr="00E279C7" w14:paraId="628D9CB7" w14:textId="77777777" w:rsidTr="005A1723">
        <w:trPr>
          <w:trHeight w:val="516"/>
        </w:trPr>
        <w:tc>
          <w:tcPr>
            <w:tcW w:w="1285" w:type="pct"/>
            <w:tcBorders>
              <w:top w:val="single" w:sz="12" w:space="0" w:color="auto"/>
              <w:bottom w:val="single" w:sz="12" w:space="0" w:color="auto"/>
            </w:tcBorders>
          </w:tcPr>
          <w:p w14:paraId="77F8363C" w14:textId="77777777" w:rsidR="00E279C7" w:rsidRPr="00E279C7" w:rsidRDefault="00E279C7" w:rsidP="00FD5479">
            <w:pPr>
              <w:spacing w:line="360" w:lineRule="auto"/>
              <w:jc w:val="both"/>
              <w:rPr>
                <w:rFonts w:ascii="Times New Roman" w:hAnsi="Times New Roman" w:cs="Times New Roman"/>
                <w:b/>
              </w:rPr>
            </w:pPr>
            <w:r w:rsidRPr="00E279C7">
              <w:rPr>
                <w:rFonts w:ascii="Times New Roman" w:hAnsi="Times New Roman" w:cs="Times New Roman"/>
                <w:b/>
              </w:rPr>
              <w:t>Characteristics</w:t>
            </w:r>
          </w:p>
        </w:tc>
        <w:tc>
          <w:tcPr>
            <w:tcW w:w="928" w:type="pct"/>
            <w:tcBorders>
              <w:top w:val="single" w:sz="12" w:space="0" w:color="auto"/>
              <w:bottom w:val="single" w:sz="12" w:space="0" w:color="auto"/>
            </w:tcBorders>
          </w:tcPr>
          <w:p w14:paraId="08459556" w14:textId="77777777" w:rsidR="00E279C7" w:rsidRPr="00E279C7" w:rsidRDefault="00E279C7" w:rsidP="00FD5479">
            <w:pPr>
              <w:spacing w:line="360" w:lineRule="auto"/>
              <w:jc w:val="both"/>
              <w:rPr>
                <w:rFonts w:ascii="Times New Roman" w:hAnsi="Times New Roman" w:cs="Times New Roman"/>
                <w:b/>
              </w:rPr>
            </w:pPr>
            <w:r w:rsidRPr="00E279C7">
              <w:rPr>
                <w:rFonts w:ascii="Times New Roman" w:hAnsi="Times New Roman" w:cs="Times New Roman"/>
                <w:b/>
              </w:rPr>
              <w:t>Yes (%)</w:t>
            </w:r>
          </w:p>
          <w:p w14:paraId="707EA954" w14:textId="77777777" w:rsidR="00E279C7" w:rsidRPr="00E279C7" w:rsidRDefault="00E279C7" w:rsidP="00FD5479">
            <w:pPr>
              <w:spacing w:line="360" w:lineRule="auto"/>
              <w:jc w:val="both"/>
              <w:rPr>
                <w:rFonts w:ascii="Times New Roman" w:hAnsi="Times New Roman" w:cs="Times New Roman"/>
                <w:b/>
              </w:rPr>
            </w:pPr>
            <w:r w:rsidRPr="00E279C7">
              <w:rPr>
                <w:rFonts w:ascii="Times New Roman" w:hAnsi="Times New Roman" w:cs="Times New Roman"/>
                <w:b/>
              </w:rPr>
              <w:t>71</w:t>
            </w:r>
          </w:p>
        </w:tc>
        <w:tc>
          <w:tcPr>
            <w:tcW w:w="929" w:type="pct"/>
            <w:tcBorders>
              <w:top w:val="single" w:sz="12" w:space="0" w:color="auto"/>
              <w:bottom w:val="single" w:sz="12" w:space="0" w:color="auto"/>
            </w:tcBorders>
          </w:tcPr>
          <w:p w14:paraId="4632F859" w14:textId="77777777" w:rsidR="00E279C7" w:rsidRPr="00E279C7" w:rsidRDefault="00E279C7" w:rsidP="00FD5479">
            <w:pPr>
              <w:spacing w:line="360" w:lineRule="auto"/>
              <w:jc w:val="both"/>
              <w:rPr>
                <w:rFonts w:ascii="Times New Roman" w:hAnsi="Times New Roman" w:cs="Times New Roman"/>
                <w:b/>
              </w:rPr>
            </w:pPr>
            <w:r w:rsidRPr="00E279C7">
              <w:rPr>
                <w:rFonts w:ascii="Times New Roman" w:hAnsi="Times New Roman" w:cs="Times New Roman"/>
                <w:b/>
              </w:rPr>
              <w:t>No (%)</w:t>
            </w:r>
          </w:p>
          <w:p w14:paraId="2C6E397D" w14:textId="77777777" w:rsidR="00E279C7" w:rsidRPr="00E279C7" w:rsidRDefault="00E279C7" w:rsidP="00FD5479">
            <w:pPr>
              <w:spacing w:line="360" w:lineRule="auto"/>
              <w:jc w:val="both"/>
              <w:rPr>
                <w:rFonts w:ascii="Times New Roman" w:hAnsi="Times New Roman" w:cs="Times New Roman"/>
                <w:b/>
              </w:rPr>
            </w:pPr>
            <w:r w:rsidRPr="00E279C7">
              <w:rPr>
                <w:rFonts w:ascii="Times New Roman" w:hAnsi="Times New Roman" w:cs="Times New Roman"/>
                <w:b/>
              </w:rPr>
              <w:t>79</w:t>
            </w:r>
          </w:p>
        </w:tc>
        <w:tc>
          <w:tcPr>
            <w:tcW w:w="929" w:type="pct"/>
            <w:tcBorders>
              <w:top w:val="single" w:sz="12" w:space="0" w:color="auto"/>
              <w:bottom w:val="single" w:sz="12" w:space="0" w:color="auto"/>
            </w:tcBorders>
          </w:tcPr>
          <w:p w14:paraId="1BA02B02" w14:textId="114689A0" w:rsidR="00E279C7" w:rsidRPr="00E279C7" w:rsidRDefault="007F6B75" w:rsidP="00FD5479">
            <w:pPr>
              <w:spacing w:line="360" w:lineRule="auto"/>
              <w:jc w:val="both"/>
              <w:rPr>
                <w:rFonts w:ascii="Times New Roman" w:hAnsi="Times New Roman" w:cs="Times New Roman"/>
                <w:b/>
              </w:rPr>
            </w:pPr>
            <m:oMathPara>
              <m:oMath>
                <m:sSup>
                  <m:sSupPr>
                    <m:ctrlPr>
                      <w:rPr>
                        <w:rFonts w:ascii="Cambria Math" w:hAnsi="Cambria Math" w:cs="Times New Roman"/>
                        <w:b/>
                        <w:i/>
                      </w:rPr>
                    </m:ctrlPr>
                  </m:sSupPr>
                  <m:e>
                    <m:r>
                      <m:rPr>
                        <m:sty m:val="bi"/>
                      </m:rPr>
                      <w:rPr>
                        <w:rFonts w:ascii="Cambria Math" w:hAnsi="Cambria Math" w:cs="Times New Roman"/>
                      </w:rPr>
                      <m:t>X</m:t>
                    </m:r>
                  </m:e>
                  <m:sup>
                    <m:r>
                      <m:rPr>
                        <m:sty m:val="bi"/>
                      </m:rPr>
                      <w:rPr>
                        <w:rFonts w:ascii="Cambria Math" w:hAnsi="Cambria Math" w:cs="Times New Roman"/>
                      </w:rPr>
                      <m:t>2</m:t>
                    </m:r>
                  </m:sup>
                </m:sSup>
              </m:oMath>
            </m:oMathPara>
          </w:p>
        </w:tc>
        <w:tc>
          <w:tcPr>
            <w:tcW w:w="930" w:type="pct"/>
            <w:tcBorders>
              <w:top w:val="single" w:sz="12" w:space="0" w:color="auto"/>
              <w:bottom w:val="single" w:sz="12" w:space="0" w:color="auto"/>
            </w:tcBorders>
          </w:tcPr>
          <w:p w14:paraId="6A9EA0D9" w14:textId="77777777" w:rsidR="00E279C7" w:rsidRPr="00E279C7" w:rsidRDefault="00E279C7" w:rsidP="00FD5479">
            <w:pPr>
              <w:spacing w:line="360" w:lineRule="auto"/>
              <w:jc w:val="both"/>
              <w:rPr>
                <w:rFonts w:ascii="Times New Roman" w:hAnsi="Times New Roman" w:cs="Times New Roman"/>
                <w:b/>
              </w:rPr>
            </w:pPr>
            <w:r w:rsidRPr="00E279C7">
              <w:rPr>
                <w:rFonts w:ascii="Times New Roman" w:hAnsi="Times New Roman" w:cs="Times New Roman"/>
                <w:b/>
              </w:rPr>
              <w:t>P-Value</w:t>
            </w:r>
          </w:p>
        </w:tc>
      </w:tr>
      <w:tr w:rsidR="00E279C7" w:rsidRPr="00E279C7" w14:paraId="740B8520" w14:textId="77777777" w:rsidTr="005A1723">
        <w:trPr>
          <w:trHeight w:val="536"/>
        </w:trPr>
        <w:tc>
          <w:tcPr>
            <w:tcW w:w="1285" w:type="pct"/>
            <w:tcBorders>
              <w:top w:val="single" w:sz="12" w:space="0" w:color="auto"/>
            </w:tcBorders>
          </w:tcPr>
          <w:p w14:paraId="6DC20A4B" w14:textId="77777777" w:rsidR="00E279C7" w:rsidRPr="00E279C7" w:rsidRDefault="00E279C7" w:rsidP="00FD5479">
            <w:pPr>
              <w:spacing w:line="360" w:lineRule="auto"/>
              <w:jc w:val="both"/>
              <w:rPr>
                <w:rFonts w:ascii="Times New Roman" w:hAnsi="Times New Roman" w:cs="Times New Roman"/>
                <w:b/>
              </w:rPr>
            </w:pPr>
            <w:r w:rsidRPr="00E279C7">
              <w:rPr>
                <w:rFonts w:ascii="Times New Roman" w:hAnsi="Times New Roman" w:cs="Times New Roman"/>
                <w:b/>
              </w:rPr>
              <w:t>Impact on Revenue</w:t>
            </w:r>
          </w:p>
        </w:tc>
        <w:tc>
          <w:tcPr>
            <w:tcW w:w="928" w:type="pct"/>
            <w:tcBorders>
              <w:top w:val="single" w:sz="12" w:space="0" w:color="auto"/>
            </w:tcBorders>
          </w:tcPr>
          <w:p w14:paraId="4811DC14" w14:textId="77777777" w:rsidR="00E279C7" w:rsidRPr="00E279C7" w:rsidRDefault="00E279C7" w:rsidP="00FD5479">
            <w:pPr>
              <w:spacing w:line="360" w:lineRule="auto"/>
              <w:jc w:val="both"/>
              <w:rPr>
                <w:rFonts w:ascii="Times New Roman" w:hAnsi="Times New Roman" w:cs="Times New Roman"/>
              </w:rPr>
            </w:pPr>
          </w:p>
        </w:tc>
        <w:tc>
          <w:tcPr>
            <w:tcW w:w="929" w:type="pct"/>
            <w:tcBorders>
              <w:top w:val="single" w:sz="12" w:space="0" w:color="auto"/>
            </w:tcBorders>
          </w:tcPr>
          <w:p w14:paraId="7034B66B" w14:textId="77777777" w:rsidR="00E279C7" w:rsidRPr="00E279C7" w:rsidRDefault="00E279C7" w:rsidP="00FD5479">
            <w:pPr>
              <w:spacing w:line="360" w:lineRule="auto"/>
              <w:jc w:val="both"/>
              <w:rPr>
                <w:rFonts w:ascii="Times New Roman" w:hAnsi="Times New Roman" w:cs="Times New Roman"/>
              </w:rPr>
            </w:pPr>
          </w:p>
        </w:tc>
        <w:tc>
          <w:tcPr>
            <w:tcW w:w="929" w:type="pct"/>
            <w:tcBorders>
              <w:top w:val="single" w:sz="12" w:space="0" w:color="auto"/>
            </w:tcBorders>
          </w:tcPr>
          <w:p w14:paraId="314707D4" w14:textId="77777777" w:rsidR="00E279C7" w:rsidRPr="00E279C7" w:rsidRDefault="00E279C7" w:rsidP="00FD5479">
            <w:pPr>
              <w:spacing w:line="360" w:lineRule="auto"/>
              <w:jc w:val="both"/>
              <w:rPr>
                <w:rFonts w:ascii="Times New Roman" w:hAnsi="Times New Roman" w:cs="Times New Roman"/>
              </w:rPr>
            </w:pPr>
          </w:p>
        </w:tc>
        <w:tc>
          <w:tcPr>
            <w:tcW w:w="930" w:type="pct"/>
            <w:tcBorders>
              <w:top w:val="single" w:sz="12" w:space="0" w:color="auto"/>
            </w:tcBorders>
          </w:tcPr>
          <w:p w14:paraId="0D042BA8" w14:textId="77777777" w:rsidR="00E279C7" w:rsidRPr="00E279C7" w:rsidRDefault="00E279C7" w:rsidP="00FD5479">
            <w:pPr>
              <w:spacing w:line="360" w:lineRule="auto"/>
              <w:jc w:val="both"/>
              <w:rPr>
                <w:rFonts w:ascii="Times New Roman" w:hAnsi="Times New Roman" w:cs="Times New Roman"/>
              </w:rPr>
            </w:pPr>
          </w:p>
        </w:tc>
      </w:tr>
      <w:tr w:rsidR="00E279C7" w:rsidRPr="00E279C7" w14:paraId="48178F19" w14:textId="77777777" w:rsidTr="005A1723">
        <w:trPr>
          <w:trHeight w:val="516"/>
        </w:trPr>
        <w:tc>
          <w:tcPr>
            <w:tcW w:w="1285" w:type="pct"/>
          </w:tcPr>
          <w:p w14:paraId="78FF0632"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Very Good</w:t>
            </w:r>
          </w:p>
        </w:tc>
        <w:tc>
          <w:tcPr>
            <w:tcW w:w="928" w:type="pct"/>
          </w:tcPr>
          <w:p w14:paraId="6A9DA9D1" w14:textId="77777777" w:rsidR="00E279C7" w:rsidRPr="00E279C7" w:rsidRDefault="00E279C7" w:rsidP="00FD5479">
            <w:pPr>
              <w:spacing w:line="360" w:lineRule="auto"/>
              <w:jc w:val="both"/>
              <w:rPr>
                <w:rFonts w:ascii="Times New Roman" w:hAnsi="Times New Roman" w:cs="Times New Roman"/>
                <w:lang w:val="en-GB"/>
              </w:rPr>
            </w:pPr>
            <w:r w:rsidRPr="00E279C7">
              <w:rPr>
                <w:rFonts w:ascii="Times New Roman" w:hAnsi="Times New Roman" w:cs="Times New Roman"/>
                <w:lang w:val="en-GB"/>
              </w:rPr>
              <w:t>16.9</w:t>
            </w:r>
          </w:p>
        </w:tc>
        <w:tc>
          <w:tcPr>
            <w:tcW w:w="929" w:type="pct"/>
          </w:tcPr>
          <w:p w14:paraId="3D88A84B" w14:textId="77777777" w:rsidR="00E279C7" w:rsidRPr="00E279C7" w:rsidRDefault="00E279C7" w:rsidP="00FD5479">
            <w:pPr>
              <w:spacing w:line="360" w:lineRule="auto"/>
              <w:jc w:val="both"/>
              <w:rPr>
                <w:rFonts w:ascii="Times New Roman" w:hAnsi="Times New Roman" w:cs="Times New Roman"/>
                <w:lang w:val="en-GB"/>
              </w:rPr>
            </w:pPr>
            <w:r w:rsidRPr="00E279C7">
              <w:rPr>
                <w:rFonts w:ascii="Times New Roman" w:hAnsi="Times New Roman" w:cs="Times New Roman"/>
                <w:lang w:val="en-GB"/>
              </w:rPr>
              <w:t>27.8</w:t>
            </w:r>
          </w:p>
        </w:tc>
        <w:tc>
          <w:tcPr>
            <w:tcW w:w="929" w:type="pct"/>
          </w:tcPr>
          <w:p w14:paraId="3EAD1844" w14:textId="77777777" w:rsidR="00E279C7" w:rsidRPr="00E279C7" w:rsidRDefault="00E279C7" w:rsidP="00FD5479">
            <w:pPr>
              <w:spacing w:line="360" w:lineRule="auto"/>
              <w:jc w:val="both"/>
              <w:rPr>
                <w:rFonts w:ascii="Times New Roman" w:hAnsi="Times New Roman" w:cs="Times New Roman"/>
              </w:rPr>
            </w:pPr>
          </w:p>
        </w:tc>
        <w:tc>
          <w:tcPr>
            <w:tcW w:w="930" w:type="pct"/>
          </w:tcPr>
          <w:p w14:paraId="1188CC70" w14:textId="77777777" w:rsidR="00E279C7" w:rsidRPr="00E279C7" w:rsidRDefault="00E279C7" w:rsidP="00FD5479">
            <w:pPr>
              <w:spacing w:line="360" w:lineRule="auto"/>
              <w:jc w:val="both"/>
              <w:rPr>
                <w:rFonts w:ascii="Times New Roman" w:hAnsi="Times New Roman" w:cs="Times New Roman"/>
              </w:rPr>
            </w:pPr>
          </w:p>
        </w:tc>
      </w:tr>
      <w:tr w:rsidR="00E279C7" w:rsidRPr="00E279C7" w14:paraId="3AC63D1F" w14:textId="77777777" w:rsidTr="005A1723">
        <w:trPr>
          <w:trHeight w:val="536"/>
        </w:trPr>
        <w:tc>
          <w:tcPr>
            <w:tcW w:w="1285" w:type="pct"/>
          </w:tcPr>
          <w:p w14:paraId="4AD98494"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Good</w:t>
            </w:r>
          </w:p>
        </w:tc>
        <w:tc>
          <w:tcPr>
            <w:tcW w:w="928" w:type="pct"/>
          </w:tcPr>
          <w:p w14:paraId="15BFFB15" w14:textId="77777777" w:rsidR="00E279C7" w:rsidRPr="00E279C7" w:rsidRDefault="00E279C7" w:rsidP="00FD5479">
            <w:pPr>
              <w:spacing w:line="360" w:lineRule="auto"/>
              <w:jc w:val="both"/>
              <w:rPr>
                <w:rFonts w:ascii="Times New Roman" w:hAnsi="Times New Roman" w:cs="Times New Roman"/>
                <w:lang w:val="en-GB"/>
              </w:rPr>
            </w:pPr>
            <w:r w:rsidRPr="00E279C7">
              <w:rPr>
                <w:rFonts w:ascii="Times New Roman" w:hAnsi="Times New Roman" w:cs="Times New Roman"/>
                <w:lang w:val="en-GB"/>
              </w:rPr>
              <w:t>15.5</w:t>
            </w:r>
          </w:p>
        </w:tc>
        <w:tc>
          <w:tcPr>
            <w:tcW w:w="929" w:type="pct"/>
          </w:tcPr>
          <w:p w14:paraId="01101BE4" w14:textId="77777777" w:rsidR="00E279C7" w:rsidRPr="00E279C7" w:rsidRDefault="00E279C7" w:rsidP="00FD5479">
            <w:pPr>
              <w:spacing w:line="360" w:lineRule="auto"/>
              <w:jc w:val="both"/>
              <w:rPr>
                <w:rFonts w:ascii="Times New Roman" w:hAnsi="Times New Roman" w:cs="Times New Roman"/>
                <w:lang w:val="en-GB"/>
              </w:rPr>
            </w:pPr>
            <w:r w:rsidRPr="00E279C7">
              <w:rPr>
                <w:rFonts w:ascii="Times New Roman" w:hAnsi="Times New Roman" w:cs="Times New Roman"/>
                <w:lang w:val="en-GB"/>
              </w:rPr>
              <w:t>20.3</w:t>
            </w:r>
          </w:p>
        </w:tc>
        <w:tc>
          <w:tcPr>
            <w:tcW w:w="929" w:type="pct"/>
          </w:tcPr>
          <w:p w14:paraId="620AA356"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4.005</w:t>
            </w:r>
          </w:p>
        </w:tc>
        <w:tc>
          <w:tcPr>
            <w:tcW w:w="930" w:type="pct"/>
          </w:tcPr>
          <w:p w14:paraId="4D290C35"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0.261</w:t>
            </w:r>
          </w:p>
        </w:tc>
      </w:tr>
      <w:tr w:rsidR="00E279C7" w:rsidRPr="00E279C7" w14:paraId="323FE6DF" w14:textId="77777777" w:rsidTr="005A1723">
        <w:trPr>
          <w:trHeight w:val="536"/>
        </w:trPr>
        <w:tc>
          <w:tcPr>
            <w:tcW w:w="1285" w:type="pct"/>
          </w:tcPr>
          <w:p w14:paraId="6223AF5E"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Neutral</w:t>
            </w:r>
          </w:p>
        </w:tc>
        <w:tc>
          <w:tcPr>
            <w:tcW w:w="928" w:type="pct"/>
          </w:tcPr>
          <w:p w14:paraId="0E0B9293" w14:textId="77777777" w:rsidR="00E279C7" w:rsidRPr="00E279C7" w:rsidRDefault="00E279C7" w:rsidP="00FD5479">
            <w:pPr>
              <w:spacing w:line="360" w:lineRule="auto"/>
              <w:jc w:val="both"/>
              <w:rPr>
                <w:rFonts w:ascii="Times New Roman" w:hAnsi="Times New Roman" w:cs="Times New Roman"/>
                <w:lang w:val="en-GB"/>
              </w:rPr>
            </w:pPr>
            <w:r w:rsidRPr="00E279C7">
              <w:rPr>
                <w:rFonts w:ascii="Times New Roman" w:hAnsi="Times New Roman" w:cs="Times New Roman"/>
                <w:lang w:val="en-GB"/>
              </w:rPr>
              <w:t>21.1</w:t>
            </w:r>
          </w:p>
        </w:tc>
        <w:tc>
          <w:tcPr>
            <w:tcW w:w="929" w:type="pct"/>
          </w:tcPr>
          <w:p w14:paraId="6D02DAAE" w14:textId="77777777" w:rsidR="00E279C7" w:rsidRPr="00E279C7" w:rsidRDefault="00E279C7" w:rsidP="00FD5479">
            <w:pPr>
              <w:spacing w:line="360" w:lineRule="auto"/>
              <w:jc w:val="both"/>
              <w:rPr>
                <w:rFonts w:ascii="Times New Roman" w:hAnsi="Times New Roman" w:cs="Times New Roman"/>
                <w:lang w:val="en-GB"/>
              </w:rPr>
            </w:pPr>
            <w:r w:rsidRPr="00E279C7">
              <w:rPr>
                <w:rFonts w:ascii="Times New Roman" w:hAnsi="Times New Roman" w:cs="Times New Roman"/>
                <w:lang w:val="en-GB"/>
              </w:rPr>
              <w:t>16.5</w:t>
            </w:r>
          </w:p>
        </w:tc>
        <w:tc>
          <w:tcPr>
            <w:tcW w:w="929" w:type="pct"/>
          </w:tcPr>
          <w:p w14:paraId="218C37C7" w14:textId="77777777" w:rsidR="00E279C7" w:rsidRPr="00E279C7" w:rsidRDefault="00E279C7" w:rsidP="00FD5479">
            <w:pPr>
              <w:spacing w:line="360" w:lineRule="auto"/>
              <w:jc w:val="both"/>
              <w:rPr>
                <w:rFonts w:ascii="Times New Roman" w:hAnsi="Times New Roman" w:cs="Times New Roman"/>
              </w:rPr>
            </w:pPr>
          </w:p>
        </w:tc>
        <w:tc>
          <w:tcPr>
            <w:tcW w:w="930" w:type="pct"/>
          </w:tcPr>
          <w:p w14:paraId="1B449CCB" w14:textId="77777777" w:rsidR="00E279C7" w:rsidRPr="00E279C7" w:rsidRDefault="00E279C7" w:rsidP="00FD5479">
            <w:pPr>
              <w:spacing w:line="360" w:lineRule="auto"/>
              <w:jc w:val="both"/>
              <w:rPr>
                <w:rFonts w:ascii="Times New Roman" w:hAnsi="Times New Roman" w:cs="Times New Roman"/>
              </w:rPr>
            </w:pPr>
          </w:p>
        </w:tc>
      </w:tr>
      <w:tr w:rsidR="00E279C7" w:rsidRPr="00E279C7" w14:paraId="52B229CE" w14:textId="77777777" w:rsidTr="005A1723">
        <w:trPr>
          <w:trHeight w:val="516"/>
        </w:trPr>
        <w:tc>
          <w:tcPr>
            <w:tcW w:w="1285" w:type="pct"/>
          </w:tcPr>
          <w:p w14:paraId="5888CBA8"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Poor</w:t>
            </w:r>
          </w:p>
        </w:tc>
        <w:tc>
          <w:tcPr>
            <w:tcW w:w="928" w:type="pct"/>
          </w:tcPr>
          <w:p w14:paraId="12F9D349"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46.5</w:t>
            </w:r>
          </w:p>
        </w:tc>
        <w:tc>
          <w:tcPr>
            <w:tcW w:w="929" w:type="pct"/>
          </w:tcPr>
          <w:p w14:paraId="152B568A"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35.4</w:t>
            </w:r>
          </w:p>
        </w:tc>
        <w:tc>
          <w:tcPr>
            <w:tcW w:w="929" w:type="pct"/>
          </w:tcPr>
          <w:p w14:paraId="3AA39665" w14:textId="77777777" w:rsidR="00E279C7" w:rsidRPr="00E279C7" w:rsidRDefault="00E279C7" w:rsidP="00FD5479">
            <w:pPr>
              <w:spacing w:line="360" w:lineRule="auto"/>
              <w:jc w:val="both"/>
              <w:rPr>
                <w:rFonts w:ascii="Times New Roman" w:hAnsi="Times New Roman" w:cs="Times New Roman"/>
              </w:rPr>
            </w:pPr>
          </w:p>
        </w:tc>
        <w:tc>
          <w:tcPr>
            <w:tcW w:w="930" w:type="pct"/>
          </w:tcPr>
          <w:p w14:paraId="30CD6541" w14:textId="77777777" w:rsidR="00E279C7" w:rsidRPr="00E279C7" w:rsidRDefault="00E279C7" w:rsidP="00FD5479">
            <w:pPr>
              <w:spacing w:line="360" w:lineRule="auto"/>
              <w:jc w:val="both"/>
              <w:rPr>
                <w:rFonts w:ascii="Times New Roman" w:hAnsi="Times New Roman" w:cs="Times New Roman"/>
              </w:rPr>
            </w:pPr>
          </w:p>
        </w:tc>
      </w:tr>
      <w:tr w:rsidR="00E279C7" w:rsidRPr="00E279C7" w14:paraId="0A375C7B" w14:textId="77777777" w:rsidTr="005A1723">
        <w:trPr>
          <w:trHeight w:val="536"/>
        </w:trPr>
        <w:tc>
          <w:tcPr>
            <w:tcW w:w="1285" w:type="pct"/>
          </w:tcPr>
          <w:p w14:paraId="17FAB0B6" w14:textId="77777777" w:rsidR="00E279C7" w:rsidRPr="00E279C7" w:rsidRDefault="00E279C7" w:rsidP="00FD5479">
            <w:pPr>
              <w:spacing w:line="360" w:lineRule="auto"/>
              <w:jc w:val="both"/>
              <w:rPr>
                <w:rFonts w:ascii="Times New Roman" w:hAnsi="Times New Roman" w:cs="Times New Roman"/>
                <w:b/>
              </w:rPr>
            </w:pPr>
            <w:r w:rsidRPr="00E279C7">
              <w:rPr>
                <w:rFonts w:ascii="Times New Roman" w:hAnsi="Times New Roman" w:cs="Times New Roman"/>
                <w:b/>
              </w:rPr>
              <w:t>Educational Level</w:t>
            </w:r>
          </w:p>
        </w:tc>
        <w:tc>
          <w:tcPr>
            <w:tcW w:w="928" w:type="pct"/>
          </w:tcPr>
          <w:p w14:paraId="0759E6AD" w14:textId="77777777" w:rsidR="00E279C7" w:rsidRPr="00E279C7" w:rsidRDefault="00E279C7" w:rsidP="00FD5479">
            <w:pPr>
              <w:spacing w:line="360" w:lineRule="auto"/>
              <w:jc w:val="both"/>
              <w:rPr>
                <w:rFonts w:ascii="Times New Roman" w:hAnsi="Times New Roman" w:cs="Times New Roman"/>
              </w:rPr>
            </w:pPr>
          </w:p>
        </w:tc>
        <w:tc>
          <w:tcPr>
            <w:tcW w:w="929" w:type="pct"/>
          </w:tcPr>
          <w:p w14:paraId="1EF322F0" w14:textId="77777777" w:rsidR="00E279C7" w:rsidRPr="00E279C7" w:rsidRDefault="00E279C7" w:rsidP="00FD5479">
            <w:pPr>
              <w:spacing w:line="360" w:lineRule="auto"/>
              <w:jc w:val="both"/>
              <w:rPr>
                <w:rFonts w:ascii="Times New Roman" w:hAnsi="Times New Roman" w:cs="Times New Roman"/>
              </w:rPr>
            </w:pPr>
          </w:p>
        </w:tc>
        <w:tc>
          <w:tcPr>
            <w:tcW w:w="929" w:type="pct"/>
          </w:tcPr>
          <w:p w14:paraId="70900B7B" w14:textId="77777777" w:rsidR="00E279C7" w:rsidRPr="00E279C7" w:rsidRDefault="00E279C7" w:rsidP="00FD5479">
            <w:pPr>
              <w:spacing w:line="360" w:lineRule="auto"/>
              <w:jc w:val="both"/>
              <w:rPr>
                <w:rFonts w:ascii="Times New Roman" w:hAnsi="Times New Roman" w:cs="Times New Roman"/>
              </w:rPr>
            </w:pPr>
          </w:p>
        </w:tc>
        <w:tc>
          <w:tcPr>
            <w:tcW w:w="930" w:type="pct"/>
          </w:tcPr>
          <w:p w14:paraId="611553A9" w14:textId="77777777" w:rsidR="00E279C7" w:rsidRPr="00E279C7" w:rsidRDefault="00E279C7" w:rsidP="00FD5479">
            <w:pPr>
              <w:spacing w:line="360" w:lineRule="auto"/>
              <w:jc w:val="both"/>
              <w:rPr>
                <w:rFonts w:ascii="Times New Roman" w:hAnsi="Times New Roman" w:cs="Times New Roman"/>
              </w:rPr>
            </w:pPr>
          </w:p>
        </w:tc>
      </w:tr>
      <w:tr w:rsidR="00E279C7" w:rsidRPr="00E279C7" w14:paraId="15C472F8" w14:textId="77777777" w:rsidTr="005A1723">
        <w:trPr>
          <w:trHeight w:val="536"/>
        </w:trPr>
        <w:tc>
          <w:tcPr>
            <w:tcW w:w="1285" w:type="pct"/>
          </w:tcPr>
          <w:p w14:paraId="08E3853F"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Secondary</w:t>
            </w:r>
          </w:p>
        </w:tc>
        <w:tc>
          <w:tcPr>
            <w:tcW w:w="928" w:type="pct"/>
          </w:tcPr>
          <w:p w14:paraId="1B7B7BF5"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14.1</w:t>
            </w:r>
          </w:p>
        </w:tc>
        <w:tc>
          <w:tcPr>
            <w:tcW w:w="929" w:type="pct"/>
          </w:tcPr>
          <w:p w14:paraId="6B4F3713"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10.1</w:t>
            </w:r>
          </w:p>
        </w:tc>
        <w:tc>
          <w:tcPr>
            <w:tcW w:w="929" w:type="pct"/>
          </w:tcPr>
          <w:p w14:paraId="5900C245"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0.555</w:t>
            </w:r>
          </w:p>
        </w:tc>
        <w:tc>
          <w:tcPr>
            <w:tcW w:w="930" w:type="pct"/>
          </w:tcPr>
          <w:p w14:paraId="0D29C057"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0.456</w:t>
            </w:r>
          </w:p>
        </w:tc>
      </w:tr>
      <w:tr w:rsidR="00E279C7" w:rsidRPr="00E279C7" w14:paraId="419BFA72" w14:textId="77777777" w:rsidTr="005A1723">
        <w:trPr>
          <w:trHeight w:val="536"/>
        </w:trPr>
        <w:tc>
          <w:tcPr>
            <w:tcW w:w="1285" w:type="pct"/>
          </w:tcPr>
          <w:p w14:paraId="2C7B51C3"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Tertiary</w:t>
            </w:r>
          </w:p>
        </w:tc>
        <w:tc>
          <w:tcPr>
            <w:tcW w:w="928" w:type="pct"/>
          </w:tcPr>
          <w:p w14:paraId="11FC6C20"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85.9</w:t>
            </w:r>
          </w:p>
        </w:tc>
        <w:tc>
          <w:tcPr>
            <w:tcW w:w="929" w:type="pct"/>
          </w:tcPr>
          <w:p w14:paraId="1BCCC9A4"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89.9</w:t>
            </w:r>
          </w:p>
        </w:tc>
        <w:tc>
          <w:tcPr>
            <w:tcW w:w="929" w:type="pct"/>
          </w:tcPr>
          <w:p w14:paraId="1A604D08" w14:textId="77777777" w:rsidR="00E279C7" w:rsidRPr="00E279C7" w:rsidRDefault="00E279C7" w:rsidP="00FD5479">
            <w:pPr>
              <w:spacing w:line="360" w:lineRule="auto"/>
              <w:jc w:val="both"/>
              <w:rPr>
                <w:rFonts w:ascii="Times New Roman" w:hAnsi="Times New Roman" w:cs="Times New Roman"/>
              </w:rPr>
            </w:pPr>
          </w:p>
        </w:tc>
        <w:tc>
          <w:tcPr>
            <w:tcW w:w="930" w:type="pct"/>
          </w:tcPr>
          <w:p w14:paraId="7B77E513" w14:textId="77777777" w:rsidR="00E279C7" w:rsidRPr="00E279C7" w:rsidRDefault="00E279C7" w:rsidP="00FD5479">
            <w:pPr>
              <w:spacing w:line="360" w:lineRule="auto"/>
              <w:jc w:val="both"/>
              <w:rPr>
                <w:rFonts w:ascii="Times New Roman" w:hAnsi="Times New Roman" w:cs="Times New Roman"/>
              </w:rPr>
            </w:pPr>
          </w:p>
        </w:tc>
      </w:tr>
      <w:tr w:rsidR="00E279C7" w:rsidRPr="00E279C7" w14:paraId="35289A7D" w14:textId="77777777" w:rsidTr="005A1723">
        <w:trPr>
          <w:trHeight w:val="536"/>
        </w:trPr>
        <w:tc>
          <w:tcPr>
            <w:tcW w:w="1285" w:type="pct"/>
          </w:tcPr>
          <w:p w14:paraId="17E3BAAA" w14:textId="77777777" w:rsidR="00E279C7" w:rsidRPr="00E279C7" w:rsidRDefault="00E279C7" w:rsidP="00FD5479">
            <w:pPr>
              <w:spacing w:line="360" w:lineRule="auto"/>
              <w:jc w:val="both"/>
              <w:rPr>
                <w:rFonts w:ascii="Times New Roman" w:hAnsi="Times New Roman" w:cs="Times New Roman"/>
                <w:b/>
              </w:rPr>
            </w:pPr>
            <w:r w:rsidRPr="00E279C7">
              <w:rPr>
                <w:rFonts w:ascii="Times New Roman" w:hAnsi="Times New Roman" w:cs="Times New Roman"/>
                <w:b/>
              </w:rPr>
              <w:t>Age</w:t>
            </w:r>
          </w:p>
        </w:tc>
        <w:tc>
          <w:tcPr>
            <w:tcW w:w="928" w:type="pct"/>
          </w:tcPr>
          <w:p w14:paraId="167CB7AB" w14:textId="77777777" w:rsidR="00E279C7" w:rsidRPr="00E279C7" w:rsidRDefault="00E279C7" w:rsidP="00FD5479">
            <w:pPr>
              <w:spacing w:line="360" w:lineRule="auto"/>
              <w:jc w:val="both"/>
              <w:rPr>
                <w:rFonts w:ascii="Times New Roman" w:hAnsi="Times New Roman" w:cs="Times New Roman"/>
              </w:rPr>
            </w:pPr>
          </w:p>
        </w:tc>
        <w:tc>
          <w:tcPr>
            <w:tcW w:w="929" w:type="pct"/>
          </w:tcPr>
          <w:p w14:paraId="499EDF88" w14:textId="77777777" w:rsidR="00E279C7" w:rsidRPr="00E279C7" w:rsidRDefault="00E279C7" w:rsidP="00FD5479">
            <w:pPr>
              <w:spacing w:line="360" w:lineRule="auto"/>
              <w:jc w:val="both"/>
              <w:rPr>
                <w:rFonts w:ascii="Times New Roman" w:hAnsi="Times New Roman" w:cs="Times New Roman"/>
              </w:rPr>
            </w:pPr>
          </w:p>
        </w:tc>
        <w:tc>
          <w:tcPr>
            <w:tcW w:w="929" w:type="pct"/>
          </w:tcPr>
          <w:p w14:paraId="6EF23806" w14:textId="77777777" w:rsidR="00E279C7" w:rsidRPr="00E279C7" w:rsidRDefault="00E279C7" w:rsidP="00FD5479">
            <w:pPr>
              <w:spacing w:line="360" w:lineRule="auto"/>
              <w:jc w:val="both"/>
              <w:rPr>
                <w:rFonts w:ascii="Times New Roman" w:hAnsi="Times New Roman" w:cs="Times New Roman"/>
              </w:rPr>
            </w:pPr>
          </w:p>
        </w:tc>
        <w:tc>
          <w:tcPr>
            <w:tcW w:w="930" w:type="pct"/>
          </w:tcPr>
          <w:p w14:paraId="5D5C334B" w14:textId="77777777" w:rsidR="00E279C7" w:rsidRPr="00E279C7" w:rsidRDefault="00E279C7" w:rsidP="00FD5479">
            <w:pPr>
              <w:spacing w:line="360" w:lineRule="auto"/>
              <w:jc w:val="both"/>
              <w:rPr>
                <w:rFonts w:ascii="Times New Roman" w:hAnsi="Times New Roman" w:cs="Times New Roman"/>
              </w:rPr>
            </w:pPr>
          </w:p>
        </w:tc>
      </w:tr>
      <w:tr w:rsidR="00E279C7" w:rsidRPr="00E279C7" w14:paraId="7612A141" w14:textId="77777777" w:rsidTr="005A1723">
        <w:trPr>
          <w:trHeight w:val="536"/>
        </w:trPr>
        <w:tc>
          <w:tcPr>
            <w:tcW w:w="1285" w:type="pct"/>
          </w:tcPr>
          <w:p w14:paraId="71BB89DE"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18 – 23</w:t>
            </w:r>
          </w:p>
        </w:tc>
        <w:tc>
          <w:tcPr>
            <w:tcW w:w="928" w:type="pct"/>
          </w:tcPr>
          <w:p w14:paraId="42A50F65"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35.2</w:t>
            </w:r>
          </w:p>
        </w:tc>
        <w:tc>
          <w:tcPr>
            <w:tcW w:w="929" w:type="pct"/>
          </w:tcPr>
          <w:p w14:paraId="514C785F"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36.7</w:t>
            </w:r>
          </w:p>
        </w:tc>
        <w:tc>
          <w:tcPr>
            <w:tcW w:w="929" w:type="pct"/>
          </w:tcPr>
          <w:p w14:paraId="7DB2B6D0" w14:textId="77777777" w:rsidR="00E279C7" w:rsidRPr="00E279C7" w:rsidRDefault="00E279C7" w:rsidP="00FD5479">
            <w:pPr>
              <w:spacing w:line="360" w:lineRule="auto"/>
              <w:jc w:val="both"/>
              <w:rPr>
                <w:rFonts w:ascii="Times New Roman" w:hAnsi="Times New Roman" w:cs="Times New Roman"/>
              </w:rPr>
            </w:pPr>
          </w:p>
        </w:tc>
        <w:tc>
          <w:tcPr>
            <w:tcW w:w="930" w:type="pct"/>
          </w:tcPr>
          <w:p w14:paraId="4C1C55C1" w14:textId="77777777" w:rsidR="00E279C7" w:rsidRPr="00E279C7" w:rsidRDefault="00E279C7" w:rsidP="00FD5479">
            <w:pPr>
              <w:spacing w:line="360" w:lineRule="auto"/>
              <w:jc w:val="both"/>
              <w:rPr>
                <w:rFonts w:ascii="Times New Roman" w:hAnsi="Times New Roman" w:cs="Times New Roman"/>
              </w:rPr>
            </w:pPr>
          </w:p>
        </w:tc>
      </w:tr>
      <w:tr w:rsidR="00E279C7" w:rsidRPr="00E279C7" w14:paraId="0B283914" w14:textId="77777777" w:rsidTr="005A1723">
        <w:trPr>
          <w:trHeight w:val="536"/>
        </w:trPr>
        <w:tc>
          <w:tcPr>
            <w:tcW w:w="1285" w:type="pct"/>
          </w:tcPr>
          <w:p w14:paraId="43C13A24"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24 – 29</w:t>
            </w:r>
          </w:p>
        </w:tc>
        <w:tc>
          <w:tcPr>
            <w:tcW w:w="928" w:type="pct"/>
          </w:tcPr>
          <w:p w14:paraId="66E056E9"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32.4</w:t>
            </w:r>
          </w:p>
        </w:tc>
        <w:tc>
          <w:tcPr>
            <w:tcW w:w="929" w:type="pct"/>
          </w:tcPr>
          <w:p w14:paraId="47730EB2"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24.1</w:t>
            </w:r>
          </w:p>
        </w:tc>
        <w:tc>
          <w:tcPr>
            <w:tcW w:w="929" w:type="pct"/>
          </w:tcPr>
          <w:p w14:paraId="2407ABA4"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1.496</w:t>
            </w:r>
          </w:p>
        </w:tc>
        <w:tc>
          <w:tcPr>
            <w:tcW w:w="930" w:type="pct"/>
          </w:tcPr>
          <w:p w14:paraId="55507869"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0.683</w:t>
            </w:r>
          </w:p>
        </w:tc>
      </w:tr>
      <w:tr w:rsidR="00E279C7" w:rsidRPr="00E279C7" w14:paraId="44075CB7" w14:textId="77777777" w:rsidTr="005A1723">
        <w:trPr>
          <w:trHeight w:val="536"/>
        </w:trPr>
        <w:tc>
          <w:tcPr>
            <w:tcW w:w="1285" w:type="pct"/>
          </w:tcPr>
          <w:p w14:paraId="21225B15"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30 – 35</w:t>
            </w:r>
          </w:p>
        </w:tc>
        <w:tc>
          <w:tcPr>
            <w:tcW w:w="928" w:type="pct"/>
          </w:tcPr>
          <w:p w14:paraId="3E0CEB8D"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8.5</w:t>
            </w:r>
          </w:p>
        </w:tc>
        <w:tc>
          <w:tcPr>
            <w:tcW w:w="929" w:type="pct"/>
          </w:tcPr>
          <w:p w14:paraId="10B55F89"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11.4</w:t>
            </w:r>
          </w:p>
        </w:tc>
        <w:tc>
          <w:tcPr>
            <w:tcW w:w="929" w:type="pct"/>
          </w:tcPr>
          <w:p w14:paraId="191EC00C" w14:textId="77777777" w:rsidR="00E279C7" w:rsidRPr="00E279C7" w:rsidRDefault="00E279C7" w:rsidP="00FD5479">
            <w:pPr>
              <w:spacing w:line="360" w:lineRule="auto"/>
              <w:jc w:val="both"/>
              <w:rPr>
                <w:rFonts w:ascii="Times New Roman" w:hAnsi="Times New Roman" w:cs="Times New Roman"/>
              </w:rPr>
            </w:pPr>
          </w:p>
        </w:tc>
        <w:tc>
          <w:tcPr>
            <w:tcW w:w="930" w:type="pct"/>
          </w:tcPr>
          <w:p w14:paraId="4BBA4574" w14:textId="77777777" w:rsidR="00E279C7" w:rsidRPr="00E279C7" w:rsidRDefault="00E279C7" w:rsidP="00FD5479">
            <w:pPr>
              <w:spacing w:line="360" w:lineRule="auto"/>
              <w:jc w:val="both"/>
              <w:rPr>
                <w:rFonts w:ascii="Times New Roman" w:hAnsi="Times New Roman" w:cs="Times New Roman"/>
              </w:rPr>
            </w:pPr>
          </w:p>
        </w:tc>
      </w:tr>
      <w:tr w:rsidR="00E279C7" w:rsidRPr="00E279C7" w14:paraId="150EF0FA" w14:textId="77777777" w:rsidTr="005A1723">
        <w:trPr>
          <w:trHeight w:val="536"/>
        </w:trPr>
        <w:tc>
          <w:tcPr>
            <w:tcW w:w="1285" w:type="pct"/>
          </w:tcPr>
          <w:p w14:paraId="697CAFB2"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36 and above</w:t>
            </w:r>
          </w:p>
        </w:tc>
        <w:tc>
          <w:tcPr>
            <w:tcW w:w="928" w:type="pct"/>
          </w:tcPr>
          <w:p w14:paraId="6F6D29FC"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23.9</w:t>
            </w:r>
          </w:p>
        </w:tc>
        <w:tc>
          <w:tcPr>
            <w:tcW w:w="929" w:type="pct"/>
          </w:tcPr>
          <w:p w14:paraId="49F09F15"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27.8</w:t>
            </w:r>
          </w:p>
        </w:tc>
        <w:tc>
          <w:tcPr>
            <w:tcW w:w="929" w:type="pct"/>
          </w:tcPr>
          <w:p w14:paraId="2F13D042" w14:textId="77777777" w:rsidR="00E279C7" w:rsidRPr="00E279C7" w:rsidRDefault="00E279C7" w:rsidP="00FD5479">
            <w:pPr>
              <w:spacing w:line="360" w:lineRule="auto"/>
              <w:jc w:val="both"/>
              <w:rPr>
                <w:rFonts w:ascii="Times New Roman" w:hAnsi="Times New Roman" w:cs="Times New Roman"/>
              </w:rPr>
            </w:pPr>
          </w:p>
        </w:tc>
        <w:tc>
          <w:tcPr>
            <w:tcW w:w="930" w:type="pct"/>
          </w:tcPr>
          <w:p w14:paraId="26292F79" w14:textId="77777777" w:rsidR="00E279C7" w:rsidRPr="00E279C7" w:rsidRDefault="00E279C7" w:rsidP="00FD5479">
            <w:pPr>
              <w:spacing w:line="360" w:lineRule="auto"/>
              <w:jc w:val="both"/>
              <w:rPr>
                <w:rFonts w:ascii="Times New Roman" w:hAnsi="Times New Roman" w:cs="Times New Roman"/>
              </w:rPr>
            </w:pPr>
          </w:p>
        </w:tc>
      </w:tr>
      <w:tr w:rsidR="00E279C7" w:rsidRPr="00E279C7" w14:paraId="5F56CCF8" w14:textId="77777777" w:rsidTr="005A1723">
        <w:trPr>
          <w:trHeight w:val="536"/>
        </w:trPr>
        <w:tc>
          <w:tcPr>
            <w:tcW w:w="1285" w:type="pct"/>
          </w:tcPr>
          <w:p w14:paraId="793F6D40" w14:textId="77777777" w:rsidR="00E279C7" w:rsidRPr="00E279C7" w:rsidRDefault="00E279C7" w:rsidP="00FD5479">
            <w:pPr>
              <w:spacing w:line="360" w:lineRule="auto"/>
              <w:jc w:val="both"/>
              <w:rPr>
                <w:rFonts w:ascii="Times New Roman" w:hAnsi="Times New Roman" w:cs="Times New Roman"/>
                <w:b/>
              </w:rPr>
            </w:pPr>
            <w:r w:rsidRPr="00E279C7">
              <w:rPr>
                <w:rFonts w:ascii="Times New Roman" w:hAnsi="Times New Roman" w:cs="Times New Roman"/>
                <w:b/>
              </w:rPr>
              <w:t>Gender</w:t>
            </w:r>
          </w:p>
        </w:tc>
        <w:tc>
          <w:tcPr>
            <w:tcW w:w="928" w:type="pct"/>
          </w:tcPr>
          <w:p w14:paraId="114F2691" w14:textId="77777777" w:rsidR="00E279C7" w:rsidRPr="00E279C7" w:rsidRDefault="00E279C7" w:rsidP="00FD5479">
            <w:pPr>
              <w:spacing w:line="360" w:lineRule="auto"/>
              <w:jc w:val="both"/>
              <w:rPr>
                <w:rFonts w:ascii="Times New Roman" w:hAnsi="Times New Roman" w:cs="Times New Roman"/>
              </w:rPr>
            </w:pPr>
          </w:p>
        </w:tc>
        <w:tc>
          <w:tcPr>
            <w:tcW w:w="929" w:type="pct"/>
          </w:tcPr>
          <w:p w14:paraId="248734F6" w14:textId="77777777" w:rsidR="00E279C7" w:rsidRPr="00E279C7" w:rsidRDefault="00E279C7" w:rsidP="00FD5479">
            <w:pPr>
              <w:spacing w:line="360" w:lineRule="auto"/>
              <w:jc w:val="both"/>
              <w:rPr>
                <w:rFonts w:ascii="Times New Roman" w:hAnsi="Times New Roman" w:cs="Times New Roman"/>
              </w:rPr>
            </w:pPr>
          </w:p>
        </w:tc>
        <w:tc>
          <w:tcPr>
            <w:tcW w:w="929" w:type="pct"/>
          </w:tcPr>
          <w:p w14:paraId="72078241" w14:textId="77777777" w:rsidR="00E279C7" w:rsidRPr="00E279C7" w:rsidRDefault="00E279C7" w:rsidP="00FD5479">
            <w:pPr>
              <w:spacing w:line="360" w:lineRule="auto"/>
              <w:jc w:val="both"/>
              <w:rPr>
                <w:rFonts w:ascii="Times New Roman" w:hAnsi="Times New Roman" w:cs="Times New Roman"/>
              </w:rPr>
            </w:pPr>
          </w:p>
        </w:tc>
        <w:tc>
          <w:tcPr>
            <w:tcW w:w="930" w:type="pct"/>
          </w:tcPr>
          <w:p w14:paraId="251CDCFE" w14:textId="77777777" w:rsidR="00E279C7" w:rsidRPr="00E279C7" w:rsidRDefault="00E279C7" w:rsidP="00FD5479">
            <w:pPr>
              <w:spacing w:line="360" w:lineRule="auto"/>
              <w:jc w:val="both"/>
              <w:rPr>
                <w:rFonts w:ascii="Times New Roman" w:hAnsi="Times New Roman" w:cs="Times New Roman"/>
              </w:rPr>
            </w:pPr>
          </w:p>
        </w:tc>
      </w:tr>
      <w:tr w:rsidR="00E279C7" w:rsidRPr="00E279C7" w14:paraId="3A72EE3C" w14:textId="77777777" w:rsidTr="005A1723">
        <w:trPr>
          <w:trHeight w:val="536"/>
        </w:trPr>
        <w:tc>
          <w:tcPr>
            <w:tcW w:w="1285" w:type="pct"/>
          </w:tcPr>
          <w:p w14:paraId="200237FD"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Male</w:t>
            </w:r>
          </w:p>
        </w:tc>
        <w:tc>
          <w:tcPr>
            <w:tcW w:w="928" w:type="pct"/>
          </w:tcPr>
          <w:p w14:paraId="102A9BFC"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47.9</w:t>
            </w:r>
          </w:p>
        </w:tc>
        <w:tc>
          <w:tcPr>
            <w:tcW w:w="929" w:type="pct"/>
          </w:tcPr>
          <w:p w14:paraId="4DAED96E"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51.9</w:t>
            </w:r>
          </w:p>
        </w:tc>
        <w:tc>
          <w:tcPr>
            <w:tcW w:w="929" w:type="pct"/>
          </w:tcPr>
          <w:p w14:paraId="47D8245B"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0.241</w:t>
            </w:r>
          </w:p>
        </w:tc>
        <w:tc>
          <w:tcPr>
            <w:tcW w:w="930" w:type="pct"/>
          </w:tcPr>
          <w:p w14:paraId="49F79744"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0.624</w:t>
            </w:r>
          </w:p>
        </w:tc>
      </w:tr>
      <w:tr w:rsidR="00E279C7" w:rsidRPr="00E279C7" w14:paraId="062D549D" w14:textId="77777777" w:rsidTr="005A1723">
        <w:trPr>
          <w:trHeight w:val="536"/>
        </w:trPr>
        <w:tc>
          <w:tcPr>
            <w:tcW w:w="1285" w:type="pct"/>
            <w:tcBorders>
              <w:bottom w:val="single" w:sz="12" w:space="0" w:color="auto"/>
            </w:tcBorders>
          </w:tcPr>
          <w:p w14:paraId="662A482A"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Female</w:t>
            </w:r>
          </w:p>
        </w:tc>
        <w:tc>
          <w:tcPr>
            <w:tcW w:w="928" w:type="pct"/>
            <w:tcBorders>
              <w:bottom w:val="single" w:sz="12" w:space="0" w:color="auto"/>
            </w:tcBorders>
          </w:tcPr>
          <w:p w14:paraId="7F1F6153"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52.1</w:t>
            </w:r>
          </w:p>
        </w:tc>
        <w:tc>
          <w:tcPr>
            <w:tcW w:w="929" w:type="pct"/>
            <w:tcBorders>
              <w:bottom w:val="single" w:sz="12" w:space="0" w:color="auto"/>
            </w:tcBorders>
          </w:tcPr>
          <w:p w14:paraId="71E5A6D5" w14:textId="77777777" w:rsidR="00E279C7" w:rsidRPr="00E279C7" w:rsidRDefault="00E279C7" w:rsidP="00FD5479">
            <w:pPr>
              <w:spacing w:line="360" w:lineRule="auto"/>
              <w:jc w:val="both"/>
              <w:rPr>
                <w:rFonts w:ascii="Times New Roman" w:hAnsi="Times New Roman" w:cs="Times New Roman"/>
              </w:rPr>
            </w:pPr>
            <w:r w:rsidRPr="00E279C7">
              <w:rPr>
                <w:rFonts w:ascii="Times New Roman" w:hAnsi="Times New Roman" w:cs="Times New Roman"/>
              </w:rPr>
              <w:t>48.1</w:t>
            </w:r>
          </w:p>
        </w:tc>
        <w:tc>
          <w:tcPr>
            <w:tcW w:w="929" w:type="pct"/>
            <w:tcBorders>
              <w:bottom w:val="single" w:sz="12" w:space="0" w:color="auto"/>
            </w:tcBorders>
          </w:tcPr>
          <w:p w14:paraId="123E38FC" w14:textId="77777777" w:rsidR="00E279C7" w:rsidRPr="00E279C7" w:rsidRDefault="00E279C7" w:rsidP="00FD5479">
            <w:pPr>
              <w:spacing w:line="360" w:lineRule="auto"/>
              <w:jc w:val="both"/>
              <w:rPr>
                <w:rFonts w:ascii="Times New Roman" w:hAnsi="Times New Roman" w:cs="Times New Roman"/>
              </w:rPr>
            </w:pPr>
          </w:p>
        </w:tc>
        <w:tc>
          <w:tcPr>
            <w:tcW w:w="930" w:type="pct"/>
            <w:tcBorders>
              <w:bottom w:val="single" w:sz="12" w:space="0" w:color="auto"/>
            </w:tcBorders>
          </w:tcPr>
          <w:p w14:paraId="781CDBE8" w14:textId="77777777" w:rsidR="00E279C7" w:rsidRPr="00E279C7" w:rsidRDefault="00E279C7" w:rsidP="00FD5479">
            <w:pPr>
              <w:spacing w:line="360" w:lineRule="auto"/>
              <w:jc w:val="both"/>
              <w:rPr>
                <w:rFonts w:ascii="Times New Roman" w:hAnsi="Times New Roman" w:cs="Times New Roman"/>
              </w:rPr>
            </w:pPr>
          </w:p>
        </w:tc>
      </w:tr>
    </w:tbl>
    <w:p w14:paraId="1413ABEF" w14:textId="3C62935F" w:rsidR="00E279C7" w:rsidRPr="00E279C7" w:rsidRDefault="00FD5479" w:rsidP="00FC536D">
      <w:pPr>
        <w:spacing w:line="480" w:lineRule="auto"/>
        <w:jc w:val="both"/>
        <w:rPr>
          <w:rFonts w:ascii="Times New Roman" w:hAnsi="Times New Roman" w:cs="Times New Roman"/>
        </w:rPr>
      </w:pPr>
      <w:r>
        <w:rPr>
          <w:rFonts w:ascii="Times New Roman" w:hAnsi="Times New Roman" w:cs="Times New Roman"/>
        </w:rPr>
        <w:t>Fieldwork, 2024</w:t>
      </w:r>
    </w:p>
    <w:bookmarkEnd w:id="6"/>
    <w:p w14:paraId="3D8EA489" w14:textId="77777777" w:rsidR="001C2FCE" w:rsidRPr="00E279C7" w:rsidRDefault="001C2FCE" w:rsidP="00FC536D">
      <w:pPr>
        <w:spacing w:line="480" w:lineRule="auto"/>
        <w:jc w:val="both"/>
        <w:rPr>
          <w:rFonts w:ascii="Times New Roman" w:hAnsi="Times New Roman" w:cs="Times New Roman"/>
        </w:rPr>
      </w:pPr>
    </w:p>
    <w:p w14:paraId="5070F81D" w14:textId="02DFBF92" w:rsidR="001C2FCE" w:rsidRDefault="007C4E22" w:rsidP="00FC536D">
      <w:pPr>
        <w:spacing w:line="480" w:lineRule="auto"/>
        <w:jc w:val="both"/>
        <w:rPr>
          <w:rFonts w:ascii="Times New Roman" w:hAnsi="Times New Roman" w:cs="Times New Roman"/>
          <w:b/>
          <w:i/>
        </w:rPr>
      </w:pPr>
      <w:r>
        <w:rPr>
          <w:rFonts w:ascii="Times New Roman" w:hAnsi="Times New Roman" w:cs="Times New Roman"/>
          <w:b/>
          <w:i/>
        </w:rPr>
        <w:lastRenderedPageBreak/>
        <w:t xml:space="preserve">Consumer Perception </w:t>
      </w:r>
      <w:r w:rsidR="00746151">
        <w:rPr>
          <w:rFonts w:ascii="Times New Roman" w:hAnsi="Times New Roman" w:cs="Times New Roman"/>
          <w:b/>
          <w:i/>
        </w:rPr>
        <w:t>of</w:t>
      </w:r>
      <w:r w:rsidR="00746151" w:rsidRPr="000D4102">
        <w:rPr>
          <w:rFonts w:ascii="Times New Roman" w:hAnsi="Times New Roman" w:cs="Times New Roman"/>
          <w:b/>
          <w:i/>
        </w:rPr>
        <w:t xml:space="preserve"> </w:t>
      </w:r>
      <w:r w:rsidRPr="000D4102">
        <w:rPr>
          <w:rFonts w:ascii="Times New Roman" w:hAnsi="Times New Roman" w:cs="Times New Roman"/>
          <w:b/>
          <w:i/>
        </w:rPr>
        <w:t xml:space="preserve">Customer Satisfaction Levels Between </w:t>
      </w:r>
      <w:bookmarkStart w:id="7" w:name="_Hlk193728009"/>
      <w:r w:rsidRPr="000D4102">
        <w:rPr>
          <w:rFonts w:ascii="Times New Roman" w:hAnsi="Times New Roman" w:cs="Times New Roman"/>
          <w:b/>
          <w:i/>
        </w:rPr>
        <w:t>On</w:t>
      </w:r>
      <w:r>
        <w:rPr>
          <w:rFonts w:ascii="Times New Roman" w:hAnsi="Times New Roman" w:cs="Times New Roman"/>
          <w:b/>
          <w:i/>
        </w:rPr>
        <w:t xml:space="preserve">line Food Delivery Experiences </w:t>
      </w:r>
      <w:r w:rsidR="00746151">
        <w:rPr>
          <w:rFonts w:ascii="Times New Roman" w:hAnsi="Times New Roman" w:cs="Times New Roman"/>
          <w:b/>
          <w:i/>
        </w:rPr>
        <w:t>and</w:t>
      </w:r>
      <w:r w:rsidR="00746151" w:rsidRPr="000D4102">
        <w:rPr>
          <w:rFonts w:ascii="Times New Roman" w:hAnsi="Times New Roman" w:cs="Times New Roman"/>
          <w:b/>
          <w:i/>
        </w:rPr>
        <w:t xml:space="preserve"> </w:t>
      </w:r>
      <w:r w:rsidR="00C90949">
        <w:rPr>
          <w:rFonts w:ascii="Times New Roman" w:hAnsi="Times New Roman" w:cs="Times New Roman"/>
          <w:b/>
          <w:i/>
        </w:rPr>
        <w:t>Restaurant</w:t>
      </w:r>
      <w:r w:rsidRPr="000D4102">
        <w:rPr>
          <w:rFonts w:ascii="Times New Roman" w:hAnsi="Times New Roman" w:cs="Times New Roman"/>
          <w:b/>
          <w:i/>
        </w:rPr>
        <w:t>s</w:t>
      </w:r>
    </w:p>
    <w:bookmarkEnd w:id="7"/>
    <w:p w14:paraId="54F90B52" w14:textId="40D01ACC" w:rsidR="000B284E" w:rsidRPr="00750BBE" w:rsidRDefault="000B284E" w:rsidP="00FC536D">
      <w:pPr>
        <w:spacing w:line="480" w:lineRule="auto"/>
        <w:jc w:val="both"/>
        <w:rPr>
          <w:rFonts w:ascii="Times New Roman" w:hAnsi="Times New Roman" w:cs="Times New Roman"/>
        </w:rPr>
      </w:pPr>
      <w:r w:rsidRPr="000B284E">
        <w:rPr>
          <w:rFonts w:ascii="Times New Roman" w:hAnsi="Times New Roman" w:cs="Times New Roman"/>
        </w:rPr>
        <w:t xml:space="preserve">To determine whether consumer perceptions of satisfaction varied consistently across the two service types, a </w:t>
      </w:r>
      <w:r w:rsidRPr="000B284E">
        <w:rPr>
          <w:rFonts w:ascii="Times New Roman" w:hAnsi="Times New Roman" w:cs="Times New Roman"/>
          <w:b/>
          <w:bCs/>
        </w:rPr>
        <w:t>Levene’s test for homogeneity of variances</w:t>
      </w:r>
      <w:r w:rsidRPr="000B284E">
        <w:rPr>
          <w:rFonts w:ascii="Times New Roman" w:hAnsi="Times New Roman" w:cs="Times New Roman"/>
        </w:rPr>
        <w:t xml:space="preserve"> was conducted</w:t>
      </w:r>
      <w:r>
        <w:rPr>
          <w:rFonts w:ascii="Times New Roman" w:hAnsi="Times New Roman" w:cs="Times New Roman"/>
        </w:rPr>
        <w:t xml:space="preserve"> and the results shown in Table 3</w:t>
      </w:r>
      <w:r w:rsidRPr="000B284E">
        <w:rPr>
          <w:rFonts w:ascii="Times New Roman" w:hAnsi="Times New Roman" w:cs="Times New Roman"/>
        </w:rPr>
        <w:t xml:space="preserve">. The results showed a </w:t>
      </w:r>
      <w:r w:rsidRPr="000B284E">
        <w:rPr>
          <w:rFonts w:ascii="Times New Roman" w:hAnsi="Times New Roman" w:cs="Times New Roman"/>
          <w:b/>
          <w:bCs/>
        </w:rPr>
        <w:t>Levene Statistic of 0.227</w:t>
      </w:r>
      <w:r w:rsidRPr="000B284E">
        <w:rPr>
          <w:rFonts w:ascii="Times New Roman" w:hAnsi="Times New Roman" w:cs="Times New Roman"/>
        </w:rPr>
        <w:t xml:space="preserve"> with a </w:t>
      </w:r>
      <w:r w:rsidRPr="000B284E">
        <w:rPr>
          <w:rFonts w:ascii="Times New Roman" w:hAnsi="Times New Roman" w:cs="Times New Roman"/>
          <w:b/>
          <w:bCs/>
        </w:rPr>
        <w:t>p-value of 0.797</w:t>
      </w:r>
      <w:r w:rsidRPr="000B284E">
        <w:rPr>
          <w:rFonts w:ascii="Times New Roman" w:hAnsi="Times New Roman" w:cs="Times New Roman"/>
        </w:rPr>
        <w:t xml:space="preserve">, indicating that satisfaction levels in online food delivery </w:t>
      </w:r>
      <w:r w:rsidR="00C37458" w:rsidRPr="000B284E">
        <w:rPr>
          <w:rFonts w:ascii="Times New Roman" w:hAnsi="Times New Roman" w:cs="Times New Roman"/>
        </w:rPr>
        <w:t xml:space="preserve">and </w:t>
      </w:r>
      <w:r w:rsidR="00C37458">
        <w:rPr>
          <w:rFonts w:ascii="Times New Roman" w:hAnsi="Times New Roman" w:cs="Times New Roman"/>
        </w:rPr>
        <w:t>in-restaurant dining</w:t>
      </w:r>
      <w:r w:rsidRPr="000B284E">
        <w:rPr>
          <w:rFonts w:ascii="Times New Roman" w:hAnsi="Times New Roman" w:cs="Times New Roman"/>
        </w:rPr>
        <w:t xml:space="preserve"> exhibit similar variability. This suggests that while individual experiences may differ, the overall consistency in perceived satisfaction remains stable across both Online Food Delivery Experiences and </w:t>
      </w:r>
      <w:r w:rsidR="00C90949">
        <w:rPr>
          <w:rFonts w:ascii="Times New Roman" w:hAnsi="Times New Roman" w:cs="Times New Roman"/>
        </w:rPr>
        <w:t>Restaurant</w:t>
      </w:r>
      <w:r w:rsidRPr="000B284E">
        <w:rPr>
          <w:rFonts w:ascii="Times New Roman" w:hAnsi="Times New Roman" w:cs="Times New Roman"/>
        </w:rPr>
        <w:t>s.</w:t>
      </w:r>
    </w:p>
    <w:p w14:paraId="6428E922" w14:textId="28B90BA3"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b/>
          <w:bCs/>
        </w:rPr>
        <w:t xml:space="preserve">Table 3: </w:t>
      </w:r>
      <w:r w:rsidR="00E80078" w:rsidRPr="00E80078">
        <w:rPr>
          <w:rFonts w:ascii="Times New Roman" w:hAnsi="Times New Roman" w:cs="Times New Roman"/>
          <w:b/>
          <w:bCs/>
        </w:rPr>
        <w:t xml:space="preserve">Test of Homogeneity of Variances in Consumer Satisfaction Between Online Food Delivery </w:t>
      </w:r>
      <w:r w:rsidR="00C37458" w:rsidRPr="00E80078">
        <w:rPr>
          <w:rFonts w:ascii="Times New Roman" w:hAnsi="Times New Roman" w:cs="Times New Roman"/>
          <w:b/>
          <w:bCs/>
        </w:rPr>
        <w:t xml:space="preserve">and </w:t>
      </w:r>
      <w:r w:rsidR="00C37458">
        <w:rPr>
          <w:rFonts w:ascii="Times New Roman" w:hAnsi="Times New Roman" w:cs="Times New Roman"/>
          <w:b/>
          <w:bCs/>
        </w:rPr>
        <w:t>In-restaurant dining</w:t>
      </w:r>
    </w:p>
    <w:tbl>
      <w:tblPr>
        <w:tblW w:w="9038" w:type="dxa"/>
        <w:tblLayout w:type="fixed"/>
        <w:tblLook w:val="04A0" w:firstRow="1" w:lastRow="0" w:firstColumn="1" w:lastColumn="0" w:noHBand="0" w:noVBand="1"/>
      </w:tblPr>
      <w:tblGrid>
        <w:gridCol w:w="2953"/>
        <w:gridCol w:w="2027"/>
        <w:gridCol w:w="2027"/>
        <w:gridCol w:w="2031"/>
      </w:tblGrid>
      <w:tr w:rsidR="00E279C7" w:rsidRPr="00E279C7" w14:paraId="4E7FECBC" w14:textId="77777777" w:rsidTr="00CD1DE7">
        <w:trPr>
          <w:trHeight w:val="580"/>
        </w:trPr>
        <w:tc>
          <w:tcPr>
            <w:tcW w:w="9038" w:type="dxa"/>
            <w:gridSpan w:val="4"/>
            <w:tcBorders>
              <w:top w:val="single" w:sz="12" w:space="0" w:color="auto"/>
            </w:tcBorders>
          </w:tcPr>
          <w:p w14:paraId="1084B77D"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LEVEL OF SATISFACTION</w:t>
            </w:r>
          </w:p>
        </w:tc>
      </w:tr>
      <w:tr w:rsidR="00E279C7" w:rsidRPr="00E279C7" w14:paraId="54021E9A" w14:textId="77777777" w:rsidTr="00CD1DE7">
        <w:trPr>
          <w:trHeight w:val="580"/>
        </w:trPr>
        <w:tc>
          <w:tcPr>
            <w:tcW w:w="2953" w:type="dxa"/>
            <w:tcBorders>
              <w:top w:val="single" w:sz="12" w:space="0" w:color="auto"/>
              <w:bottom w:val="single" w:sz="12" w:space="0" w:color="auto"/>
            </w:tcBorders>
          </w:tcPr>
          <w:p w14:paraId="1CA9B63A"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Levene Statistic</w:t>
            </w:r>
          </w:p>
        </w:tc>
        <w:tc>
          <w:tcPr>
            <w:tcW w:w="2027" w:type="dxa"/>
            <w:tcBorders>
              <w:top w:val="single" w:sz="12" w:space="0" w:color="auto"/>
              <w:bottom w:val="single" w:sz="12" w:space="0" w:color="auto"/>
            </w:tcBorders>
          </w:tcPr>
          <w:p w14:paraId="35C07EF3"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df1</w:t>
            </w:r>
          </w:p>
        </w:tc>
        <w:tc>
          <w:tcPr>
            <w:tcW w:w="2027" w:type="dxa"/>
            <w:tcBorders>
              <w:top w:val="single" w:sz="12" w:space="0" w:color="auto"/>
              <w:bottom w:val="single" w:sz="12" w:space="0" w:color="auto"/>
            </w:tcBorders>
          </w:tcPr>
          <w:p w14:paraId="34D30CBD"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df2</w:t>
            </w:r>
          </w:p>
        </w:tc>
        <w:tc>
          <w:tcPr>
            <w:tcW w:w="2028" w:type="dxa"/>
            <w:tcBorders>
              <w:top w:val="single" w:sz="12" w:space="0" w:color="auto"/>
              <w:bottom w:val="single" w:sz="12" w:space="0" w:color="auto"/>
            </w:tcBorders>
          </w:tcPr>
          <w:p w14:paraId="1F9C8E0C"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Sig.</w:t>
            </w:r>
          </w:p>
        </w:tc>
      </w:tr>
      <w:tr w:rsidR="00E279C7" w:rsidRPr="00E279C7" w14:paraId="4C10BBF5" w14:textId="77777777" w:rsidTr="00CD1DE7">
        <w:trPr>
          <w:trHeight w:val="580"/>
        </w:trPr>
        <w:tc>
          <w:tcPr>
            <w:tcW w:w="2953" w:type="dxa"/>
            <w:tcBorders>
              <w:top w:val="single" w:sz="12" w:space="0" w:color="auto"/>
              <w:bottom w:val="single" w:sz="12" w:space="0" w:color="auto"/>
            </w:tcBorders>
          </w:tcPr>
          <w:p w14:paraId="705CD548"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.227</w:t>
            </w:r>
          </w:p>
        </w:tc>
        <w:tc>
          <w:tcPr>
            <w:tcW w:w="2027" w:type="dxa"/>
            <w:tcBorders>
              <w:top w:val="single" w:sz="12" w:space="0" w:color="auto"/>
              <w:bottom w:val="single" w:sz="12" w:space="0" w:color="auto"/>
            </w:tcBorders>
          </w:tcPr>
          <w:p w14:paraId="346F151B"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2</w:t>
            </w:r>
          </w:p>
        </w:tc>
        <w:tc>
          <w:tcPr>
            <w:tcW w:w="2027" w:type="dxa"/>
            <w:tcBorders>
              <w:top w:val="single" w:sz="12" w:space="0" w:color="auto"/>
              <w:bottom w:val="single" w:sz="12" w:space="0" w:color="auto"/>
            </w:tcBorders>
          </w:tcPr>
          <w:p w14:paraId="248980A8"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147</w:t>
            </w:r>
          </w:p>
        </w:tc>
        <w:tc>
          <w:tcPr>
            <w:tcW w:w="2028" w:type="dxa"/>
            <w:tcBorders>
              <w:top w:val="single" w:sz="12" w:space="0" w:color="auto"/>
              <w:bottom w:val="single" w:sz="12" w:space="0" w:color="auto"/>
            </w:tcBorders>
          </w:tcPr>
          <w:p w14:paraId="4A196A53"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.797</w:t>
            </w:r>
          </w:p>
        </w:tc>
      </w:tr>
    </w:tbl>
    <w:p w14:paraId="7D76A618" w14:textId="1F374C3D" w:rsidR="006B34E9" w:rsidRDefault="00FD5479" w:rsidP="00FC536D">
      <w:pPr>
        <w:spacing w:line="480" w:lineRule="auto"/>
        <w:jc w:val="both"/>
        <w:rPr>
          <w:rFonts w:ascii="Times New Roman" w:hAnsi="Times New Roman" w:cs="Times New Roman"/>
        </w:rPr>
      </w:pPr>
      <w:r>
        <w:rPr>
          <w:rFonts w:ascii="Times New Roman" w:hAnsi="Times New Roman" w:cs="Times New Roman"/>
        </w:rPr>
        <w:t>Fieldwork, 2024</w:t>
      </w:r>
    </w:p>
    <w:p w14:paraId="76295A91" w14:textId="7E94E611" w:rsidR="00E80078" w:rsidRPr="00FD5479" w:rsidRDefault="000B284E" w:rsidP="00FC536D">
      <w:pPr>
        <w:spacing w:line="480" w:lineRule="auto"/>
        <w:jc w:val="both"/>
        <w:rPr>
          <w:rFonts w:ascii="Times New Roman" w:hAnsi="Times New Roman" w:cs="Times New Roman"/>
        </w:rPr>
      </w:pPr>
      <w:r w:rsidRPr="000B284E">
        <w:rPr>
          <w:rFonts w:ascii="Times New Roman" w:hAnsi="Times New Roman" w:cs="Times New Roman"/>
        </w:rPr>
        <w:t xml:space="preserve">From Table 4, an </w:t>
      </w:r>
      <w:r w:rsidRPr="000B284E">
        <w:rPr>
          <w:rFonts w:ascii="Times New Roman" w:hAnsi="Times New Roman" w:cs="Times New Roman"/>
          <w:b/>
          <w:bCs/>
        </w:rPr>
        <w:t>Analysis of Variance (ANOVA)</w:t>
      </w:r>
      <w:r w:rsidRPr="000B284E">
        <w:rPr>
          <w:rFonts w:ascii="Times New Roman" w:hAnsi="Times New Roman" w:cs="Times New Roman"/>
        </w:rPr>
        <w:t xml:space="preserve"> was conducted to determine whether consumers perceived a significant difference in their satisfaction levels between </w:t>
      </w:r>
      <w:r w:rsidRPr="000B284E">
        <w:rPr>
          <w:rFonts w:ascii="Times New Roman" w:hAnsi="Times New Roman" w:cs="Times New Roman"/>
          <w:b/>
          <w:bCs/>
        </w:rPr>
        <w:t xml:space="preserve">online food delivery services and </w:t>
      </w:r>
      <w:r w:rsidR="00C90949">
        <w:rPr>
          <w:rFonts w:ascii="Times New Roman" w:hAnsi="Times New Roman" w:cs="Times New Roman"/>
          <w:b/>
          <w:bCs/>
        </w:rPr>
        <w:t>restaurant</w:t>
      </w:r>
      <w:r w:rsidRPr="000B284E">
        <w:rPr>
          <w:rFonts w:ascii="Times New Roman" w:hAnsi="Times New Roman" w:cs="Times New Roman"/>
          <w:b/>
          <w:bCs/>
        </w:rPr>
        <w:t>s</w:t>
      </w:r>
      <w:r w:rsidRPr="000B284E">
        <w:rPr>
          <w:rFonts w:ascii="Times New Roman" w:hAnsi="Times New Roman" w:cs="Times New Roman"/>
        </w:rPr>
        <w:t xml:space="preserve">. The results yielded an </w:t>
      </w:r>
      <w:r w:rsidRPr="000B284E">
        <w:rPr>
          <w:rFonts w:ascii="Times New Roman" w:hAnsi="Times New Roman" w:cs="Times New Roman"/>
          <w:b/>
          <w:bCs/>
        </w:rPr>
        <w:t>F-statistic of 1.649</w:t>
      </w:r>
      <w:r w:rsidRPr="000B284E">
        <w:rPr>
          <w:rFonts w:ascii="Times New Roman" w:hAnsi="Times New Roman" w:cs="Times New Roman"/>
        </w:rPr>
        <w:t xml:space="preserve"> and a </w:t>
      </w:r>
      <w:r w:rsidRPr="000B284E">
        <w:rPr>
          <w:rFonts w:ascii="Times New Roman" w:hAnsi="Times New Roman" w:cs="Times New Roman"/>
          <w:b/>
          <w:bCs/>
        </w:rPr>
        <w:t>p-value of 0.196</w:t>
      </w:r>
      <w:r w:rsidRPr="000B284E">
        <w:rPr>
          <w:rFonts w:ascii="Times New Roman" w:hAnsi="Times New Roman" w:cs="Times New Roman"/>
        </w:rPr>
        <w:t xml:space="preserve">, indicating that the observed differences in satisfaction ratings between the two service types were not statistically significant. Since the </w:t>
      </w:r>
      <w:r w:rsidRPr="000B284E">
        <w:rPr>
          <w:rFonts w:ascii="Times New Roman" w:hAnsi="Times New Roman" w:cs="Times New Roman"/>
          <w:b/>
          <w:bCs/>
        </w:rPr>
        <w:t>p-value is greater than 0.05</w:t>
      </w:r>
      <w:r w:rsidRPr="000B284E">
        <w:rPr>
          <w:rFonts w:ascii="Times New Roman" w:hAnsi="Times New Roman" w:cs="Times New Roman"/>
        </w:rPr>
        <w:t xml:space="preserve">, there is insufficient evidence to conclude that one </w:t>
      </w:r>
      <w:r w:rsidR="00C37458">
        <w:rPr>
          <w:rFonts w:ascii="Times New Roman" w:hAnsi="Times New Roman" w:cs="Times New Roman"/>
        </w:rPr>
        <w:t>in-restaurant dining</w:t>
      </w:r>
      <w:r w:rsidRPr="000B284E">
        <w:rPr>
          <w:rFonts w:ascii="Times New Roman" w:hAnsi="Times New Roman" w:cs="Times New Roman"/>
        </w:rPr>
        <w:t xml:space="preserve"> experience leads to consistently higher satisfaction than the other on a broad scale. This suggests that, despite differences in service format, </w:t>
      </w:r>
      <w:r w:rsidR="00C37458">
        <w:rPr>
          <w:rFonts w:ascii="Times New Roman" w:hAnsi="Times New Roman" w:cs="Times New Roman"/>
        </w:rPr>
        <w:t>in-restaurant dining</w:t>
      </w:r>
      <w:r w:rsidRPr="000B284E">
        <w:rPr>
          <w:rFonts w:ascii="Times New Roman" w:hAnsi="Times New Roman" w:cs="Times New Roman"/>
        </w:rPr>
        <w:t xml:space="preserve"> </w:t>
      </w:r>
      <w:r w:rsidRPr="000B284E">
        <w:rPr>
          <w:rFonts w:ascii="Times New Roman" w:hAnsi="Times New Roman" w:cs="Times New Roman"/>
        </w:rPr>
        <w:lastRenderedPageBreak/>
        <w:t xml:space="preserve">atmosphere, and interaction levels, consumers perceive </w:t>
      </w:r>
      <w:r w:rsidRPr="000B284E">
        <w:rPr>
          <w:rFonts w:ascii="Times New Roman" w:hAnsi="Times New Roman" w:cs="Times New Roman"/>
          <w:b/>
          <w:bCs/>
        </w:rPr>
        <w:t xml:space="preserve">both online food delivery </w:t>
      </w:r>
      <w:r w:rsidR="00C37458" w:rsidRPr="000B284E">
        <w:rPr>
          <w:rFonts w:ascii="Times New Roman" w:hAnsi="Times New Roman" w:cs="Times New Roman"/>
          <w:b/>
          <w:bCs/>
        </w:rPr>
        <w:t xml:space="preserve">and </w:t>
      </w:r>
      <w:r w:rsidR="00C37458">
        <w:rPr>
          <w:rFonts w:ascii="Times New Roman" w:hAnsi="Times New Roman" w:cs="Times New Roman"/>
          <w:b/>
          <w:bCs/>
        </w:rPr>
        <w:t>in-restaurant dining</w:t>
      </w:r>
      <w:r w:rsidRPr="000B284E">
        <w:rPr>
          <w:rFonts w:ascii="Times New Roman" w:hAnsi="Times New Roman" w:cs="Times New Roman"/>
          <w:b/>
          <w:bCs/>
        </w:rPr>
        <w:t xml:space="preserve"> as relatively satisfying experiences</w:t>
      </w:r>
      <w:r w:rsidRPr="000B284E">
        <w:rPr>
          <w:rFonts w:ascii="Times New Roman" w:hAnsi="Times New Roman" w:cs="Times New Roman"/>
        </w:rPr>
        <w:t xml:space="preserve">. The finding implies that while individual preferences may vary, the overall perceived quality and fulfillment derived from these services are comparable in a general sense. However, this does not rule out the possibility of significant differences in specific aspects of the </w:t>
      </w:r>
      <w:r w:rsidR="00C37458">
        <w:rPr>
          <w:rFonts w:ascii="Times New Roman" w:hAnsi="Times New Roman" w:cs="Times New Roman"/>
        </w:rPr>
        <w:t>in-restaurant dining</w:t>
      </w:r>
      <w:r w:rsidRPr="000B284E">
        <w:rPr>
          <w:rFonts w:ascii="Times New Roman" w:hAnsi="Times New Roman" w:cs="Times New Roman"/>
        </w:rPr>
        <w:t xml:space="preserve"> experience, which may become more evident when analyzed at an individual level.</w:t>
      </w:r>
    </w:p>
    <w:p w14:paraId="406A0240" w14:textId="32BECDC2"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b/>
          <w:bCs/>
        </w:rPr>
        <w:t xml:space="preserve">Table 4: </w:t>
      </w:r>
      <w:r w:rsidR="00E80078" w:rsidRPr="00E80078">
        <w:rPr>
          <w:rFonts w:ascii="Times New Roman" w:hAnsi="Times New Roman" w:cs="Times New Roman"/>
          <w:b/>
          <w:bCs/>
        </w:rPr>
        <w:t xml:space="preserve">ANOVA Results Comparing Consumer Perceptions of Satisfaction in Online Food Delivery </w:t>
      </w:r>
      <w:r w:rsidR="00C37458" w:rsidRPr="00E80078">
        <w:rPr>
          <w:rFonts w:ascii="Times New Roman" w:hAnsi="Times New Roman" w:cs="Times New Roman"/>
          <w:b/>
          <w:bCs/>
        </w:rPr>
        <w:t xml:space="preserve">and </w:t>
      </w:r>
      <w:r w:rsidR="00C37458">
        <w:rPr>
          <w:rFonts w:ascii="Times New Roman" w:hAnsi="Times New Roman" w:cs="Times New Roman"/>
          <w:b/>
          <w:bCs/>
        </w:rPr>
        <w:t>In-restaurant dining</w:t>
      </w:r>
    </w:p>
    <w:tbl>
      <w:tblPr>
        <w:tblW w:w="9315" w:type="dxa"/>
        <w:tblLayout w:type="fixed"/>
        <w:tblLook w:val="04A0" w:firstRow="1" w:lastRow="0" w:firstColumn="1" w:lastColumn="0" w:noHBand="0" w:noVBand="1"/>
      </w:tblPr>
      <w:tblGrid>
        <w:gridCol w:w="2070"/>
        <w:gridCol w:w="1807"/>
        <w:gridCol w:w="1241"/>
        <w:gridCol w:w="1713"/>
        <w:gridCol w:w="1241"/>
        <w:gridCol w:w="1243"/>
      </w:tblGrid>
      <w:tr w:rsidR="00E279C7" w:rsidRPr="00E279C7" w14:paraId="1B5F86C8" w14:textId="77777777" w:rsidTr="00CD1DE7">
        <w:trPr>
          <w:trHeight w:val="254"/>
        </w:trPr>
        <w:tc>
          <w:tcPr>
            <w:tcW w:w="9315" w:type="dxa"/>
            <w:gridSpan w:val="6"/>
            <w:tcBorders>
              <w:top w:val="single" w:sz="12" w:space="0" w:color="auto"/>
              <w:bottom w:val="single" w:sz="12" w:space="0" w:color="auto"/>
            </w:tcBorders>
          </w:tcPr>
          <w:p w14:paraId="3DE528EB" w14:textId="77777777" w:rsidR="00E279C7" w:rsidRPr="00E279C7" w:rsidRDefault="00E279C7" w:rsidP="00FC536D">
            <w:pPr>
              <w:spacing w:line="480" w:lineRule="auto"/>
              <w:jc w:val="both"/>
              <w:rPr>
                <w:rFonts w:ascii="Times New Roman" w:hAnsi="Times New Roman" w:cs="Times New Roman"/>
                <w:b/>
              </w:rPr>
            </w:pPr>
            <w:r w:rsidRPr="00E279C7">
              <w:rPr>
                <w:rFonts w:ascii="Times New Roman" w:hAnsi="Times New Roman" w:cs="Times New Roman"/>
                <w:b/>
              </w:rPr>
              <w:t xml:space="preserve">LEVEL OF </w:t>
            </w:r>
            <w:r w:rsidRPr="00E279C7">
              <w:rPr>
                <w:rFonts w:ascii="Times New Roman" w:hAnsi="Times New Roman" w:cs="Times New Roman"/>
                <w:b/>
                <w:lang w:val="en-GB"/>
              </w:rPr>
              <w:t>SATISFACTION</w:t>
            </w:r>
          </w:p>
        </w:tc>
      </w:tr>
      <w:tr w:rsidR="00E279C7" w:rsidRPr="00E279C7" w14:paraId="38FF3DC1" w14:textId="77777777" w:rsidTr="00CD1DE7">
        <w:trPr>
          <w:trHeight w:val="254"/>
        </w:trPr>
        <w:tc>
          <w:tcPr>
            <w:tcW w:w="2070" w:type="dxa"/>
            <w:tcBorders>
              <w:top w:val="single" w:sz="12" w:space="0" w:color="auto"/>
              <w:bottom w:val="single" w:sz="12" w:space="0" w:color="auto"/>
            </w:tcBorders>
          </w:tcPr>
          <w:p w14:paraId="3AC25E1B" w14:textId="77777777" w:rsidR="00E279C7" w:rsidRPr="00E279C7" w:rsidRDefault="00E279C7" w:rsidP="00FC536D">
            <w:pPr>
              <w:spacing w:line="480" w:lineRule="auto"/>
              <w:jc w:val="both"/>
              <w:rPr>
                <w:rFonts w:ascii="Times New Roman" w:hAnsi="Times New Roman" w:cs="Times New Roman"/>
              </w:rPr>
            </w:pPr>
          </w:p>
        </w:tc>
        <w:tc>
          <w:tcPr>
            <w:tcW w:w="1807" w:type="dxa"/>
            <w:tcBorders>
              <w:top w:val="single" w:sz="12" w:space="0" w:color="auto"/>
              <w:bottom w:val="single" w:sz="12" w:space="0" w:color="auto"/>
            </w:tcBorders>
          </w:tcPr>
          <w:p w14:paraId="4DA0F52B" w14:textId="77777777" w:rsidR="00E279C7" w:rsidRPr="00E279C7" w:rsidRDefault="00E279C7" w:rsidP="00FC536D">
            <w:pPr>
              <w:spacing w:line="480" w:lineRule="auto"/>
              <w:jc w:val="both"/>
              <w:rPr>
                <w:rFonts w:ascii="Times New Roman" w:hAnsi="Times New Roman" w:cs="Times New Roman"/>
                <w:b/>
              </w:rPr>
            </w:pPr>
            <w:r w:rsidRPr="00E279C7">
              <w:rPr>
                <w:rFonts w:ascii="Times New Roman" w:hAnsi="Times New Roman" w:cs="Times New Roman"/>
                <w:b/>
              </w:rPr>
              <w:t>Sum of Squares</w:t>
            </w:r>
          </w:p>
        </w:tc>
        <w:tc>
          <w:tcPr>
            <w:tcW w:w="1241" w:type="dxa"/>
            <w:tcBorders>
              <w:top w:val="single" w:sz="12" w:space="0" w:color="auto"/>
              <w:bottom w:val="single" w:sz="12" w:space="0" w:color="auto"/>
            </w:tcBorders>
          </w:tcPr>
          <w:p w14:paraId="32EA57C7" w14:textId="77777777" w:rsidR="00E279C7" w:rsidRPr="00E279C7" w:rsidRDefault="00E279C7" w:rsidP="00FC536D">
            <w:pPr>
              <w:spacing w:line="480" w:lineRule="auto"/>
              <w:jc w:val="both"/>
              <w:rPr>
                <w:rFonts w:ascii="Times New Roman" w:hAnsi="Times New Roman" w:cs="Times New Roman"/>
                <w:b/>
              </w:rPr>
            </w:pPr>
            <w:r w:rsidRPr="00E279C7">
              <w:rPr>
                <w:rFonts w:ascii="Times New Roman" w:hAnsi="Times New Roman" w:cs="Times New Roman"/>
                <w:b/>
              </w:rPr>
              <w:t>df</w:t>
            </w:r>
          </w:p>
        </w:tc>
        <w:tc>
          <w:tcPr>
            <w:tcW w:w="1713" w:type="dxa"/>
            <w:tcBorders>
              <w:top w:val="single" w:sz="12" w:space="0" w:color="auto"/>
              <w:bottom w:val="single" w:sz="12" w:space="0" w:color="auto"/>
            </w:tcBorders>
          </w:tcPr>
          <w:p w14:paraId="63362902" w14:textId="77777777" w:rsidR="00E279C7" w:rsidRPr="00E279C7" w:rsidRDefault="00E279C7" w:rsidP="00FC536D">
            <w:pPr>
              <w:spacing w:line="480" w:lineRule="auto"/>
              <w:jc w:val="both"/>
              <w:rPr>
                <w:rFonts w:ascii="Times New Roman" w:hAnsi="Times New Roman" w:cs="Times New Roman"/>
                <w:b/>
              </w:rPr>
            </w:pPr>
            <w:r w:rsidRPr="00E279C7">
              <w:rPr>
                <w:rFonts w:ascii="Times New Roman" w:hAnsi="Times New Roman" w:cs="Times New Roman"/>
                <w:b/>
              </w:rPr>
              <w:t>Mean Square</w:t>
            </w:r>
          </w:p>
        </w:tc>
        <w:tc>
          <w:tcPr>
            <w:tcW w:w="1241" w:type="dxa"/>
            <w:tcBorders>
              <w:top w:val="single" w:sz="12" w:space="0" w:color="auto"/>
              <w:bottom w:val="single" w:sz="12" w:space="0" w:color="auto"/>
            </w:tcBorders>
          </w:tcPr>
          <w:p w14:paraId="2FD02904" w14:textId="77777777" w:rsidR="00E279C7" w:rsidRPr="00E279C7" w:rsidRDefault="00E279C7" w:rsidP="00FC536D">
            <w:pPr>
              <w:spacing w:line="480" w:lineRule="auto"/>
              <w:jc w:val="both"/>
              <w:rPr>
                <w:rFonts w:ascii="Times New Roman" w:hAnsi="Times New Roman" w:cs="Times New Roman"/>
                <w:b/>
              </w:rPr>
            </w:pPr>
            <w:r w:rsidRPr="00E279C7">
              <w:rPr>
                <w:rFonts w:ascii="Times New Roman" w:hAnsi="Times New Roman" w:cs="Times New Roman"/>
                <w:b/>
              </w:rPr>
              <w:t>F</w:t>
            </w:r>
          </w:p>
        </w:tc>
        <w:tc>
          <w:tcPr>
            <w:tcW w:w="1243" w:type="dxa"/>
            <w:tcBorders>
              <w:top w:val="single" w:sz="12" w:space="0" w:color="auto"/>
              <w:bottom w:val="single" w:sz="12" w:space="0" w:color="auto"/>
            </w:tcBorders>
          </w:tcPr>
          <w:p w14:paraId="5FC23885" w14:textId="77777777" w:rsidR="00E279C7" w:rsidRPr="00E279C7" w:rsidRDefault="00E279C7" w:rsidP="00FC536D">
            <w:pPr>
              <w:spacing w:line="480" w:lineRule="auto"/>
              <w:jc w:val="both"/>
              <w:rPr>
                <w:rFonts w:ascii="Times New Roman" w:hAnsi="Times New Roman" w:cs="Times New Roman"/>
                <w:b/>
              </w:rPr>
            </w:pPr>
            <w:r w:rsidRPr="00E279C7">
              <w:rPr>
                <w:rFonts w:ascii="Times New Roman" w:hAnsi="Times New Roman" w:cs="Times New Roman"/>
                <w:b/>
              </w:rPr>
              <w:t>Sig.</w:t>
            </w:r>
          </w:p>
        </w:tc>
      </w:tr>
      <w:tr w:rsidR="00E279C7" w:rsidRPr="00E279C7" w14:paraId="0EF9F951" w14:textId="77777777" w:rsidTr="00CD1DE7">
        <w:trPr>
          <w:trHeight w:val="254"/>
        </w:trPr>
        <w:tc>
          <w:tcPr>
            <w:tcW w:w="2070" w:type="dxa"/>
            <w:tcBorders>
              <w:top w:val="single" w:sz="12" w:space="0" w:color="auto"/>
            </w:tcBorders>
          </w:tcPr>
          <w:p w14:paraId="32F0DD1F"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Between Groups</w:t>
            </w:r>
          </w:p>
        </w:tc>
        <w:tc>
          <w:tcPr>
            <w:tcW w:w="1807" w:type="dxa"/>
            <w:tcBorders>
              <w:top w:val="single" w:sz="12" w:space="0" w:color="auto"/>
            </w:tcBorders>
          </w:tcPr>
          <w:p w14:paraId="5D5FB717"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29.645</w:t>
            </w:r>
          </w:p>
        </w:tc>
        <w:tc>
          <w:tcPr>
            <w:tcW w:w="1241" w:type="dxa"/>
            <w:tcBorders>
              <w:top w:val="single" w:sz="12" w:space="0" w:color="auto"/>
            </w:tcBorders>
          </w:tcPr>
          <w:p w14:paraId="3BFFDC7A"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2</w:t>
            </w:r>
          </w:p>
        </w:tc>
        <w:tc>
          <w:tcPr>
            <w:tcW w:w="1713" w:type="dxa"/>
            <w:tcBorders>
              <w:top w:val="single" w:sz="12" w:space="0" w:color="auto"/>
            </w:tcBorders>
          </w:tcPr>
          <w:p w14:paraId="61B9F61B"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14.822</w:t>
            </w:r>
          </w:p>
        </w:tc>
        <w:tc>
          <w:tcPr>
            <w:tcW w:w="1241" w:type="dxa"/>
            <w:tcBorders>
              <w:top w:val="single" w:sz="12" w:space="0" w:color="auto"/>
            </w:tcBorders>
          </w:tcPr>
          <w:p w14:paraId="36235615"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1.649</w:t>
            </w:r>
          </w:p>
        </w:tc>
        <w:tc>
          <w:tcPr>
            <w:tcW w:w="1243" w:type="dxa"/>
            <w:tcBorders>
              <w:top w:val="single" w:sz="12" w:space="0" w:color="auto"/>
            </w:tcBorders>
          </w:tcPr>
          <w:p w14:paraId="04AA292B"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.196</w:t>
            </w:r>
          </w:p>
        </w:tc>
      </w:tr>
      <w:tr w:rsidR="00E279C7" w:rsidRPr="00E279C7" w14:paraId="1D5969AF" w14:textId="77777777" w:rsidTr="00CD1DE7">
        <w:trPr>
          <w:trHeight w:val="254"/>
        </w:trPr>
        <w:tc>
          <w:tcPr>
            <w:tcW w:w="2070" w:type="dxa"/>
          </w:tcPr>
          <w:p w14:paraId="26DE4FBA"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Within Groups</w:t>
            </w:r>
          </w:p>
        </w:tc>
        <w:tc>
          <w:tcPr>
            <w:tcW w:w="1807" w:type="dxa"/>
          </w:tcPr>
          <w:p w14:paraId="39A547FF"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1321.748</w:t>
            </w:r>
          </w:p>
        </w:tc>
        <w:tc>
          <w:tcPr>
            <w:tcW w:w="1241" w:type="dxa"/>
          </w:tcPr>
          <w:p w14:paraId="14C7C8AC"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147</w:t>
            </w:r>
          </w:p>
        </w:tc>
        <w:tc>
          <w:tcPr>
            <w:tcW w:w="1713" w:type="dxa"/>
          </w:tcPr>
          <w:p w14:paraId="4F6A2974"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8.991</w:t>
            </w:r>
          </w:p>
        </w:tc>
        <w:tc>
          <w:tcPr>
            <w:tcW w:w="1241" w:type="dxa"/>
          </w:tcPr>
          <w:p w14:paraId="36C51F1B" w14:textId="77777777" w:rsidR="00E279C7" w:rsidRPr="00E279C7" w:rsidRDefault="00E279C7" w:rsidP="00FC536D">
            <w:pPr>
              <w:spacing w:line="480" w:lineRule="auto"/>
              <w:jc w:val="both"/>
              <w:rPr>
                <w:rFonts w:ascii="Times New Roman" w:hAnsi="Times New Roman" w:cs="Times New Roman"/>
              </w:rPr>
            </w:pPr>
          </w:p>
        </w:tc>
        <w:tc>
          <w:tcPr>
            <w:tcW w:w="1243" w:type="dxa"/>
          </w:tcPr>
          <w:p w14:paraId="43473217" w14:textId="77777777" w:rsidR="00E279C7" w:rsidRPr="00E279C7" w:rsidRDefault="00E279C7" w:rsidP="00FC536D">
            <w:pPr>
              <w:spacing w:line="480" w:lineRule="auto"/>
              <w:jc w:val="both"/>
              <w:rPr>
                <w:rFonts w:ascii="Times New Roman" w:hAnsi="Times New Roman" w:cs="Times New Roman"/>
              </w:rPr>
            </w:pPr>
          </w:p>
        </w:tc>
      </w:tr>
      <w:tr w:rsidR="00E279C7" w:rsidRPr="00E279C7" w14:paraId="01867F5A" w14:textId="77777777" w:rsidTr="00CD1DE7">
        <w:trPr>
          <w:trHeight w:val="254"/>
        </w:trPr>
        <w:tc>
          <w:tcPr>
            <w:tcW w:w="2070" w:type="dxa"/>
          </w:tcPr>
          <w:p w14:paraId="0A382370"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Total</w:t>
            </w:r>
          </w:p>
        </w:tc>
        <w:tc>
          <w:tcPr>
            <w:tcW w:w="1807" w:type="dxa"/>
          </w:tcPr>
          <w:p w14:paraId="26B43065"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1351.393</w:t>
            </w:r>
          </w:p>
        </w:tc>
        <w:tc>
          <w:tcPr>
            <w:tcW w:w="1241" w:type="dxa"/>
          </w:tcPr>
          <w:p w14:paraId="69B148B6"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149</w:t>
            </w:r>
          </w:p>
        </w:tc>
        <w:tc>
          <w:tcPr>
            <w:tcW w:w="1713" w:type="dxa"/>
          </w:tcPr>
          <w:p w14:paraId="513F6CE5" w14:textId="77777777" w:rsidR="00E279C7" w:rsidRPr="00E279C7" w:rsidRDefault="00E279C7" w:rsidP="00FC536D">
            <w:pPr>
              <w:spacing w:line="480" w:lineRule="auto"/>
              <w:jc w:val="both"/>
              <w:rPr>
                <w:rFonts w:ascii="Times New Roman" w:hAnsi="Times New Roman" w:cs="Times New Roman"/>
              </w:rPr>
            </w:pPr>
          </w:p>
        </w:tc>
        <w:tc>
          <w:tcPr>
            <w:tcW w:w="1241" w:type="dxa"/>
          </w:tcPr>
          <w:p w14:paraId="094173EC" w14:textId="77777777" w:rsidR="00E279C7" w:rsidRPr="00E279C7" w:rsidRDefault="00E279C7" w:rsidP="00FC536D">
            <w:pPr>
              <w:spacing w:line="480" w:lineRule="auto"/>
              <w:jc w:val="both"/>
              <w:rPr>
                <w:rFonts w:ascii="Times New Roman" w:hAnsi="Times New Roman" w:cs="Times New Roman"/>
              </w:rPr>
            </w:pPr>
          </w:p>
        </w:tc>
        <w:tc>
          <w:tcPr>
            <w:tcW w:w="1243" w:type="dxa"/>
          </w:tcPr>
          <w:p w14:paraId="2F08D956" w14:textId="77777777" w:rsidR="00E279C7" w:rsidRPr="00E279C7" w:rsidRDefault="00E279C7" w:rsidP="00FC536D">
            <w:pPr>
              <w:spacing w:line="480" w:lineRule="auto"/>
              <w:jc w:val="both"/>
              <w:rPr>
                <w:rFonts w:ascii="Times New Roman" w:hAnsi="Times New Roman" w:cs="Times New Roman"/>
              </w:rPr>
            </w:pPr>
          </w:p>
        </w:tc>
      </w:tr>
      <w:tr w:rsidR="00E279C7" w:rsidRPr="00E279C7" w14:paraId="14AF7890" w14:textId="77777777" w:rsidTr="00CD1DE7">
        <w:trPr>
          <w:trHeight w:val="763"/>
        </w:trPr>
        <w:tc>
          <w:tcPr>
            <w:tcW w:w="2070" w:type="dxa"/>
            <w:tcBorders>
              <w:bottom w:val="single" w:sz="12" w:space="0" w:color="auto"/>
            </w:tcBorders>
          </w:tcPr>
          <w:p w14:paraId="1FD061A2" w14:textId="77777777" w:rsidR="00E279C7" w:rsidRPr="00E279C7" w:rsidRDefault="00E279C7" w:rsidP="00FC536D">
            <w:pPr>
              <w:spacing w:line="480" w:lineRule="auto"/>
              <w:jc w:val="both"/>
              <w:rPr>
                <w:rFonts w:ascii="Times New Roman" w:hAnsi="Times New Roman" w:cs="Times New Roman"/>
              </w:rPr>
            </w:pPr>
          </w:p>
        </w:tc>
        <w:tc>
          <w:tcPr>
            <w:tcW w:w="1807" w:type="dxa"/>
            <w:tcBorders>
              <w:bottom w:val="single" w:sz="12" w:space="0" w:color="auto"/>
            </w:tcBorders>
          </w:tcPr>
          <w:p w14:paraId="183E57B3" w14:textId="77777777" w:rsidR="00E279C7" w:rsidRPr="00E279C7" w:rsidRDefault="00E279C7" w:rsidP="00FC536D">
            <w:pPr>
              <w:spacing w:line="480" w:lineRule="auto"/>
              <w:jc w:val="both"/>
              <w:rPr>
                <w:rFonts w:ascii="Times New Roman" w:hAnsi="Times New Roman" w:cs="Times New Roman"/>
              </w:rPr>
            </w:pPr>
          </w:p>
        </w:tc>
        <w:tc>
          <w:tcPr>
            <w:tcW w:w="1241" w:type="dxa"/>
            <w:tcBorders>
              <w:bottom w:val="single" w:sz="12" w:space="0" w:color="auto"/>
            </w:tcBorders>
          </w:tcPr>
          <w:p w14:paraId="2AB736D2" w14:textId="77777777" w:rsidR="00E279C7" w:rsidRPr="00E279C7" w:rsidRDefault="00E279C7" w:rsidP="00FC536D">
            <w:pPr>
              <w:spacing w:line="480" w:lineRule="auto"/>
              <w:jc w:val="both"/>
              <w:rPr>
                <w:rFonts w:ascii="Times New Roman" w:hAnsi="Times New Roman" w:cs="Times New Roman"/>
              </w:rPr>
            </w:pPr>
          </w:p>
        </w:tc>
        <w:tc>
          <w:tcPr>
            <w:tcW w:w="1713" w:type="dxa"/>
            <w:tcBorders>
              <w:bottom w:val="single" w:sz="12" w:space="0" w:color="auto"/>
            </w:tcBorders>
          </w:tcPr>
          <w:p w14:paraId="51BEEEBE" w14:textId="77777777" w:rsidR="00E279C7" w:rsidRPr="00E279C7" w:rsidRDefault="00E279C7" w:rsidP="00FC536D">
            <w:pPr>
              <w:spacing w:line="480" w:lineRule="auto"/>
              <w:jc w:val="both"/>
              <w:rPr>
                <w:rFonts w:ascii="Times New Roman" w:hAnsi="Times New Roman" w:cs="Times New Roman"/>
              </w:rPr>
            </w:pPr>
          </w:p>
        </w:tc>
        <w:tc>
          <w:tcPr>
            <w:tcW w:w="1241" w:type="dxa"/>
            <w:tcBorders>
              <w:bottom w:val="single" w:sz="12" w:space="0" w:color="auto"/>
            </w:tcBorders>
          </w:tcPr>
          <w:p w14:paraId="24D9C60E" w14:textId="77777777" w:rsidR="00E279C7" w:rsidRPr="00E279C7" w:rsidRDefault="00E279C7" w:rsidP="00FC536D">
            <w:pPr>
              <w:spacing w:line="480" w:lineRule="auto"/>
              <w:jc w:val="both"/>
              <w:rPr>
                <w:rFonts w:ascii="Times New Roman" w:hAnsi="Times New Roman" w:cs="Times New Roman"/>
              </w:rPr>
            </w:pPr>
          </w:p>
        </w:tc>
        <w:tc>
          <w:tcPr>
            <w:tcW w:w="1243" w:type="dxa"/>
            <w:tcBorders>
              <w:bottom w:val="single" w:sz="12" w:space="0" w:color="auto"/>
            </w:tcBorders>
          </w:tcPr>
          <w:p w14:paraId="518FCCC5" w14:textId="77777777" w:rsidR="00E279C7" w:rsidRPr="00E279C7" w:rsidRDefault="00E279C7" w:rsidP="00FC536D">
            <w:pPr>
              <w:spacing w:line="480" w:lineRule="auto"/>
              <w:jc w:val="both"/>
              <w:rPr>
                <w:rFonts w:ascii="Times New Roman" w:hAnsi="Times New Roman" w:cs="Times New Roman"/>
              </w:rPr>
            </w:pPr>
          </w:p>
        </w:tc>
      </w:tr>
    </w:tbl>
    <w:p w14:paraId="6F67FCEC" w14:textId="51078B16" w:rsidR="00E279C7" w:rsidRDefault="00FD5479" w:rsidP="00FC536D">
      <w:pPr>
        <w:spacing w:line="480" w:lineRule="auto"/>
        <w:jc w:val="both"/>
        <w:rPr>
          <w:rFonts w:ascii="Times New Roman" w:hAnsi="Times New Roman" w:cs="Times New Roman"/>
        </w:rPr>
      </w:pPr>
      <w:r>
        <w:rPr>
          <w:rFonts w:ascii="Times New Roman" w:hAnsi="Times New Roman" w:cs="Times New Roman"/>
        </w:rPr>
        <w:t>Fieldwork, 2024</w:t>
      </w:r>
    </w:p>
    <w:p w14:paraId="44EFB264" w14:textId="1FB50EE6" w:rsidR="00E80078" w:rsidRPr="00E80078" w:rsidRDefault="00E80078" w:rsidP="00FC536D">
      <w:pPr>
        <w:spacing w:line="480" w:lineRule="auto"/>
        <w:jc w:val="both"/>
        <w:rPr>
          <w:rFonts w:ascii="Times New Roman" w:hAnsi="Times New Roman" w:cs="Times New Roman"/>
        </w:rPr>
      </w:pPr>
      <w:r w:rsidRPr="00E80078">
        <w:rPr>
          <w:rFonts w:ascii="Times New Roman" w:hAnsi="Times New Roman" w:cs="Times New Roman"/>
        </w:rPr>
        <w:t xml:space="preserve">From Table 5, while the </w:t>
      </w:r>
      <w:r w:rsidRPr="00E80078">
        <w:rPr>
          <w:rFonts w:ascii="Times New Roman" w:hAnsi="Times New Roman" w:cs="Times New Roman"/>
          <w:b/>
          <w:bCs/>
        </w:rPr>
        <w:t>ANOVA results suggest no significant overall difference</w:t>
      </w:r>
      <w:r w:rsidRPr="00E80078">
        <w:rPr>
          <w:rFonts w:ascii="Times New Roman" w:hAnsi="Times New Roman" w:cs="Times New Roman"/>
        </w:rPr>
        <w:t xml:space="preserve"> in satisfaction levels between online food delivery </w:t>
      </w:r>
      <w:r w:rsidR="00C37458" w:rsidRPr="00E80078">
        <w:rPr>
          <w:rFonts w:ascii="Times New Roman" w:hAnsi="Times New Roman" w:cs="Times New Roman"/>
        </w:rPr>
        <w:t xml:space="preserve">and </w:t>
      </w:r>
      <w:r w:rsidR="00C37458">
        <w:rPr>
          <w:rFonts w:ascii="Times New Roman" w:hAnsi="Times New Roman" w:cs="Times New Roman"/>
        </w:rPr>
        <w:t>in-restaurant dining</w:t>
      </w:r>
      <w:r w:rsidRPr="00E80078">
        <w:rPr>
          <w:rFonts w:ascii="Times New Roman" w:hAnsi="Times New Roman" w:cs="Times New Roman"/>
        </w:rPr>
        <w:t xml:space="preserve">, a </w:t>
      </w:r>
      <w:r w:rsidRPr="00E80078">
        <w:rPr>
          <w:rFonts w:ascii="Times New Roman" w:hAnsi="Times New Roman" w:cs="Times New Roman"/>
          <w:b/>
          <w:bCs/>
        </w:rPr>
        <w:t>paired sample t-test</w:t>
      </w:r>
      <w:r w:rsidRPr="00E80078">
        <w:rPr>
          <w:rFonts w:ascii="Times New Roman" w:hAnsi="Times New Roman" w:cs="Times New Roman"/>
        </w:rPr>
        <w:t xml:space="preserve"> was conducted to analyze </w:t>
      </w:r>
      <w:r w:rsidRPr="00E80078">
        <w:rPr>
          <w:rFonts w:ascii="Times New Roman" w:hAnsi="Times New Roman" w:cs="Times New Roman"/>
          <w:b/>
          <w:bCs/>
        </w:rPr>
        <w:t>individual consumer perceptions</w:t>
      </w:r>
      <w:r w:rsidRPr="00E80078">
        <w:rPr>
          <w:rFonts w:ascii="Times New Roman" w:hAnsi="Times New Roman" w:cs="Times New Roman"/>
        </w:rPr>
        <w:t xml:space="preserve"> of satisfaction for each </w:t>
      </w:r>
      <w:r w:rsidR="00C37458">
        <w:rPr>
          <w:rFonts w:ascii="Times New Roman" w:hAnsi="Times New Roman" w:cs="Times New Roman"/>
        </w:rPr>
        <w:t>in-restaurant dining</w:t>
      </w:r>
      <w:r w:rsidRPr="00E80078">
        <w:rPr>
          <w:rFonts w:ascii="Times New Roman" w:hAnsi="Times New Roman" w:cs="Times New Roman"/>
        </w:rPr>
        <w:t xml:space="preserve"> experience. The test results revealed a </w:t>
      </w:r>
      <w:r w:rsidRPr="00E80078">
        <w:rPr>
          <w:rFonts w:ascii="Times New Roman" w:hAnsi="Times New Roman" w:cs="Times New Roman"/>
          <w:b/>
          <w:bCs/>
        </w:rPr>
        <w:t>mean difference of -1.940</w:t>
      </w:r>
      <w:r w:rsidRPr="00E80078">
        <w:rPr>
          <w:rFonts w:ascii="Times New Roman" w:hAnsi="Times New Roman" w:cs="Times New Roman"/>
        </w:rPr>
        <w:t xml:space="preserve">, indicating that, on </w:t>
      </w:r>
      <w:r w:rsidR="00C37458" w:rsidRPr="00E80078">
        <w:rPr>
          <w:rFonts w:ascii="Times New Roman" w:hAnsi="Times New Roman" w:cs="Times New Roman"/>
        </w:rPr>
        <w:t xml:space="preserve">average, </w:t>
      </w:r>
      <w:r w:rsidR="00C37458">
        <w:rPr>
          <w:rFonts w:ascii="Times New Roman" w:hAnsi="Times New Roman" w:cs="Times New Roman"/>
          <w:b/>
          <w:bCs/>
        </w:rPr>
        <w:t>in-restaurant dining</w:t>
      </w:r>
      <w:r w:rsidRPr="00E80078">
        <w:rPr>
          <w:rFonts w:ascii="Times New Roman" w:hAnsi="Times New Roman" w:cs="Times New Roman"/>
          <w:b/>
          <w:bCs/>
        </w:rPr>
        <w:t xml:space="preserve"> received higher satisfaction scores than online food delivery</w:t>
      </w:r>
      <w:r w:rsidRPr="00E80078">
        <w:rPr>
          <w:rFonts w:ascii="Times New Roman" w:hAnsi="Times New Roman" w:cs="Times New Roman"/>
        </w:rPr>
        <w:t xml:space="preserve">. The </w:t>
      </w:r>
      <w:r w:rsidRPr="00E80078">
        <w:rPr>
          <w:rFonts w:ascii="Times New Roman" w:hAnsi="Times New Roman" w:cs="Times New Roman"/>
          <w:b/>
          <w:bCs/>
        </w:rPr>
        <w:t>t-value of -6.203</w:t>
      </w:r>
      <w:r w:rsidRPr="00E80078">
        <w:rPr>
          <w:rFonts w:ascii="Times New Roman" w:hAnsi="Times New Roman" w:cs="Times New Roman"/>
        </w:rPr>
        <w:t xml:space="preserve"> and </w:t>
      </w:r>
      <w:r w:rsidRPr="00E80078">
        <w:rPr>
          <w:rFonts w:ascii="Times New Roman" w:hAnsi="Times New Roman" w:cs="Times New Roman"/>
          <w:b/>
          <w:bCs/>
        </w:rPr>
        <w:t>p-value of 0.000 (p &lt; 0.05)</w:t>
      </w:r>
      <w:r w:rsidRPr="00E80078">
        <w:rPr>
          <w:rFonts w:ascii="Times New Roman" w:hAnsi="Times New Roman" w:cs="Times New Roman"/>
        </w:rPr>
        <w:t xml:space="preserve"> confirm that this difference is statistically </w:t>
      </w:r>
      <w:r w:rsidRPr="00E80078">
        <w:rPr>
          <w:rFonts w:ascii="Times New Roman" w:hAnsi="Times New Roman" w:cs="Times New Roman"/>
        </w:rPr>
        <w:lastRenderedPageBreak/>
        <w:t xml:space="preserve">significant, meaning that the likelihood of this result occurring by chance is extremely low. Additionally, the </w:t>
      </w:r>
      <w:r w:rsidRPr="00E80078">
        <w:rPr>
          <w:rFonts w:ascii="Times New Roman" w:hAnsi="Times New Roman" w:cs="Times New Roman"/>
          <w:b/>
          <w:bCs/>
        </w:rPr>
        <w:t>95% confidence interval (-2.558 to -1.322)</w:t>
      </w:r>
      <w:r w:rsidRPr="00E80078">
        <w:rPr>
          <w:rFonts w:ascii="Times New Roman" w:hAnsi="Times New Roman" w:cs="Times New Roman"/>
        </w:rPr>
        <w:t xml:space="preserve"> does not include zero, further reinforcing the conclusion that </w:t>
      </w:r>
      <w:r w:rsidRPr="00E80078">
        <w:rPr>
          <w:rFonts w:ascii="Times New Roman" w:hAnsi="Times New Roman" w:cs="Times New Roman"/>
          <w:b/>
          <w:bCs/>
        </w:rPr>
        <w:t xml:space="preserve">consumers consistently </w:t>
      </w:r>
      <w:r w:rsidR="00C37458" w:rsidRPr="00E80078">
        <w:rPr>
          <w:rFonts w:ascii="Times New Roman" w:hAnsi="Times New Roman" w:cs="Times New Roman"/>
          <w:b/>
          <w:bCs/>
        </w:rPr>
        <w:t xml:space="preserve">perceive </w:t>
      </w:r>
      <w:r w:rsidR="00C37458">
        <w:rPr>
          <w:rFonts w:ascii="Times New Roman" w:hAnsi="Times New Roman" w:cs="Times New Roman"/>
          <w:b/>
          <w:bCs/>
        </w:rPr>
        <w:t>in-restaurant dining</w:t>
      </w:r>
      <w:r w:rsidRPr="00E80078">
        <w:rPr>
          <w:rFonts w:ascii="Times New Roman" w:hAnsi="Times New Roman" w:cs="Times New Roman"/>
          <w:b/>
          <w:bCs/>
        </w:rPr>
        <w:t xml:space="preserve"> as a more satisfying experience than online food delivery</w:t>
      </w:r>
      <w:r w:rsidRPr="00E80078">
        <w:rPr>
          <w:rFonts w:ascii="Times New Roman" w:hAnsi="Times New Roman" w:cs="Times New Roman"/>
        </w:rPr>
        <w:t xml:space="preserve">. This suggests that while convenience and accessibility make online food delivery a popular option, consumers still associate </w:t>
      </w:r>
      <w:r w:rsidR="00C37458">
        <w:rPr>
          <w:rFonts w:ascii="Times New Roman" w:hAnsi="Times New Roman" w:cs="Times New Roman"/>
        </w:rPr>
        <w:t>in-restaurant dining</w:t>
      </w:r>
      <w:r w:rsidRPr="00E80078">
        <w:rPr>
          <w:rFonts w:ascii="Times New Roman" w:hAnsi="Times New Roman" w:cs="Times New Roman"/>
        </w:rPr>
        <w:t xml:space="preserve"> with a superior </w:t>
      </w:r>
      <w:r w:rsidRPr="00E80078">
        <w:rPr>
          <w:rFonts w:ascii="Times New Roman" w:hAnsi="Times New Roman" w:cs="Times New Roman"/>
          <w:b/>
          <w:bCs/>
        </w:rPr>
        <w:t>overall experience, ambiance, and service quality</w:t>
      </w:r>
      <w:r w:rsidRPr="00E80078">
        <w:rPr>
          <w:rFonts w:ascii="Times New Roman" w:hAnsi="Times New Roman" w:cs="Times New Roman"/>
        </w:rPr>
        <w:t>, leading to higher satisfaction levels at an individual level.</w:t>
      </w:r>
    </w:p>
    <w:p w14:paraId="6BF3A5EA" w14:textId="4734A937" w:rsidR="00E279C7" w:rsidRPr="00433167" w:rsidRDefault="00E279C7" w:rsidP="00FC536D">
      <w:pPr>
        <w:spacing w:line="480" w:lineRule="auto"/>
        <w:jc w:val="both"/>
        <w:rPr>
          <w:rFonts w:ascii="Times New Roman" w:hAnsi="Times New Roman" w:cs="Times New Roman"/>
          <w:b/>
          <w:lang w:val="en-GB"/>
        </w:rPr>
      </w:pPr>
      <w:r w:rsidRPr="00E279C7">
        <w:rPr>
          <w:rFonts w:ascii="Times New Roman" w:hAnsi="Times New Roman" w:cs="Times New Roman"/>
          <w:b/>
          <w:lang w:val="en-GB"/>
        </w:rPr>
        <w:t xml:space="preserve">Table 5: </w:t>
      </w:r>
      <w:r w:rsidR="00E80078" w:rsidRPr="00E80078">
        <w:rPr>
          <w:rFonts w:ascii="Times New Roman" w:hAnsi="Times New Roman" w:cs="Times New Roman"/>
          <w:b/>
          <w:bCs/>
        </w:rPr>
        <w:t xml:space="preserve">Paired Sample T-Test: Individual Differences in Consumer Satisfaction Between Online Food Delivery </w:t>
      </w:r>
      <w:r w:rsidR="00882474" w:rsidRPr="00E80078">
        <w:rPr>
          <w:rFonts w:ascii="Times New Roman" w:hAnsi="Times New Roman" w:cs="Times New Roman"/>
          <w:b/>
          <w:bCs/>
        </w:rPr>
        <w:t>and In</w:t>
      </w:r>
      <w:r w:rsidR="00C37458">
        <w:rPr>
          <w:rFonts w:ascii="Times New Roman" w:hAnsi="Times New Roman" w:cs="Times New Roman"/>
          <w:b/>
          <w:bCs/>
        </w:rPr>
        <w:t>-restaurant dining</w:t>
      </w:r>
    </w:p>
    <w:tbl>
      <w:tblPr>
        <w:tblW w:w="5000" w:type="pct"/>
        <w:tblLook w:val="04A0" w:firstRow="1" w:lastRow="0" w:firstColumn="1" w:lastColumn="0" w:noHBand="0" w:noVBand="1"/>
      </w:tblPr>
      <w:tblGrid>
        <w:gridCol w:w="501"/>
        <w:gridCol w:w="1633"/>
        <w:gridCol w:w="1229"/>
        <w:gridCol w:w="1163"/>
        <w:gridCol w:w="763"/>
        <w:gridCol w:w="862"/>
        <w:gridCol w:w="880"/>
        <w:gridCol w:w="848"/>
        <w:gridCol w:w="616"/>
        <w:gridCol w:w="865"/>
      </w:tblGrid>
      <w:tr w:rsidR="00E279C7" w:rsidRPr="00E279C7" w14:paraId="7F175FAE" w14:textId="77777777" w:rsidTr="005A1723">
        <w:trPr>
          <w:trHeight w:val="469"/>
        </w:trPr>
        <w:tc>
          <w:tcPr>
            <w:tcW w:w="1171" w:type="pct"/>
            <w:gridSpan w:val="2"/>
            <w:vMerge w:val="restart"/>
            <w:tcBorders>
              <w:top w:val="single" w:sz="12" w:space="0" w:color="auto"/>
            </w:tcBorders>
          </w:tcPr>
          <w:p w14:paraId="7D30EF66" w14:textId="77777777" w:rsidR="00E279C7" w:rsidRPr="00E279C7" w:rsidRDefault="00E279C7" w:rsidP="00FC536D">
            <w:pPr>
              <w:spacing w:line="480" w:lineRule="auto"/>
              <w:jc w:val="both"/>
              <w:rPr>
                <w:rFonts w:ascii="Times New Roman" w:hAnsi="Times New Roman" w:cs="Times New Roman"/>
              </w:rPr>
            </w:pPr>
          </w:p>
        </w:tc>
        <w:tc>
          <w:tcPr>
            <w:tcW w:w="2539" w:type="pct"/>
            <w:gridSpan w:val="5"/>
            <w:tcBorders>
              <w:top w:val="single" w:sz="12" w:space="0" w:color="auto"/>
            </w:tcBorders>
          </w:tcPr>
          <w:p w14:paraId="595D23C0"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Paired Differences</w:t>
            </w:r>
          </w:p>
        </w:tc>
        <w:tc>
          <w:tcPr>
            <w:tcW w:w="468" w:type="pct"/>
            <w:vMerge w:val="restart"/>
            <w:tcBorders>
              <w:top w:val="single" w:sz="12" w:space="0" w:color="auto"/>
            </w:tcBorders>
          </w:tcPr>
          <w:p w14:paraId="653154CA"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t</w:t>
            </w:r>
          </w:p>
        </w:tc>
        <w:tc>
          <w:tcPr>
            <w:tcW w:w="344" w:type="pct"/>
            <w:vMerge w:val="restart"/>
            <w:tcBorders>
              <w:top w:val="single" w:sz="12" w:space="0" w:color="auto"/>
            </w:tcBorders>
          </w:tcPr>
          <w:p w14:paraId="308EB3A2"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df</w:t>
            </w:r>
          </w:p>
        </w:tc>
        <w:tc>
          <w:tcPr>
            <w:tcW w:w="479" w:type="pct"/>
            <w:vMerge w:val="restart"/>
            <w:tcBorders>
              <w:top w:val="single" w:sz="12" w:space="0" w:color="auto"/>
            </w:tcBorders>
          </w:tcPr>
          <w:p w14:paraId="6D8E170E"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Sig. (2-tailed)</w:t>
            </w:r>
          </w:p>
        </w:tc>
      </w:tr>
      <w:tr w:rsidR="00E279C7" w:rsidRPr="00E279C7" w14:paraId="203F12FF" w14:textId="77777777" w:rsidTr="005A1723">
        <w:trPr>
          <w:trHeight w:val="990"/>
        </w:trPr>
        <w:tc>
          <w:tcPr>
            <w:tcW w:w="1171" w:type="pct"/>
            <w:gridSpan w:val="2"/>
            <w:vMerge/>
          </w:tcPr>
          <w:p w14:paraId="3EBE901F" w14:textId="77777777" w:rsidR="00E279C7" w:rsidRPr="00E279C7" w:rsidRDefault="00E279C7" w:rsidP="00FC536D">
            <w:pPr>
              <w:spacing w:line="480" w:lineRule="auto"/>
              <w:jc w:val="both"/>
              <w:rPr>
                <w:rFonts w:ascii="Times New Roman" w:hAnsi="Times New Roman" w:cs="Times New Roman"/>
              </w:rPr>
            </w:pPr>
          </w:p>
        </w:tc>
        <w:tc>
          <w:tcPr>
            <w:tcW w:w="672" w:type="pct"/>
            <w:vMerge w:val="restart"/>
            <w:tcBorders>
              <w:top w:val="single" w:sz="12" w:space="0" w:color="auto"/>
            </w:tcBorders>
          </w:tcPr>
          <w:p w14:paraId="2FABBD1F"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Mean</w:t>
            </w:r>
          </w:p>
        </w:tc>
        <w:tc>
          <w:tcPr>
            <w:tcW w:w="485" w:type="pct"/>
            <w:vMerge w:val="restart"/>
            <w:tcBorders>
              <w:top w:val="single" w:sz="12" w:space="0" w:color="auto"/>
            </w:tcBorders>
          </w:tcPr>
          <w:p w14:paraId="6A830927"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Std. Deviation</w:t>
            </w:r>
          </w:p>
        </w:tc>
        <w:tc>
          <w:tcPr>
            <w:tcW w:w="414" w:type="pct"/>
            <w:vMerge w:val="restart"/>
            <w:tcBorders>
              <w:top w:val="single" w:sz="12" w:space="0" w:color="auto"/>
            </w:tcBorders>
          </w:tcPr>
          <w:p w14:paraId="40031487"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Std. Error Mean</w:t>
            </w:r>
          </w:p>
        </w:tc>
        <w:tc>
          <w:tcPr>
            <w:tcW w:w="969" w:type="pct"/>
            <w:gridSpan w:val="2"/>
            <w:tcBorders>
              <w:top w:val="single" w:sz="12" w:space="0" w:color="auto"/>
              <w:bottom w:val="single" w:sz="12" w:space="0" w:color="auto"/>
            </w:tcBorders>
          </w:tcPr>
          <w:p w14:paraId="51376671"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95% Confidence Interval of the Difference</w:t>
            </w:r>
          </w:p>
        </w:tc>
        <w:tc>
          <w:tcPr>
            <w:tcW w:w="468" w:type="pct"/>
            <w:vMerge/>
          </w:tcPr>
          <w:p w14:paraId="5561F05D" w14:textId="77777777" w:rsidR="00E279C7" w:rsidRPr="00E279C7" w:rsidRDefault="00E279C7" w:rsidP="00FC536D">
            <w:pPr>
              <w:spacing w:line="480" w:lineRule="auto"/>
              <w:jc w:val="both"/>
              <w:rPr>
                <w:rFonts w:ascii="Times New Roman" w:hAnsi="Times New Roman" w:cs="Times New Roman"/>
              </w:rPr>
            </w:pPr>
          </w:p>
        </w:tc>
        <w:tc>
          <w:tcPr>
            <w:tcW w:w="344" w:type="pct"/>
            <w:vMerge/>
          </w:tcPr>
          <w:p w14:paraId="294F0E88" w14:textId="77777777" w:rsidR="00E279C7" w:rsidRPr="00E279C7" w:rsidRDefault="00E279C7" w:rsidP="00FC536D">
            <w:pPr>
              <w:spacing w:line="480" w:lineRule="auto"/>
              <w:jc w:val="both"/>
              <w:rPr>
                <w:rFonts w:ascii="Times New Roman" w:hAnsi="Times New Roman" w:cs="Times New Roman"/>
              </w:rPr>
            </w:pPr>
          </w:p>
        </w:tc>
        <w:tc>
          <w:tcPr>
            <w:tcW w:w="479" w:type="pct"/>
            <w:vMerge/>
          </w:tcPr>
          <w:p w14:paraId="58ED3CB7" w14:textId="77777777" w:rsidR="00E279C7" w:rsidRPr="00E279C7" w:rsidRDefault="00E279C7" w:rsidP="00FC536D">
            <w:pPr>
              <w:spacing w:line="480" w:lineRule="auto"/>
              <w:jc w:val="both"/>
              <w:rPr>
                <w:rFonts w:ascii="Times New Roman" w:hAnsi="Times New Roman" w:cs="Times New Roman"/>
              </w:rPr>
            </w:pPr>
          </w:p>
        </w:tc>
      </w:tr>
      <w:tr w:rsidR="00E279C7" w:rsidRPr="00E279C7" w14:paraId="5463C586" w14:textId="77777777" w:rsidTr="005A1723">
        <w:trPr>
          <w:trHeight w:val="516"/>
        </w:trPr>
        <w:tc>
          <w:tcPr>
            <w:tcW w:w="1171" w:type="pct"/>
            <w:gridSpan w:val="2"/>
            <w:vMerge/>
            <w:tcBorders>
              <w:bottom w:val="single" w:sz="12" w:space="0" w:color="auto"/>
            </w:tcBorders>
          </w:tcPr>
          <w:p w14:paraId="2EC8844C" w14:textId="77777777" w:rsidR="00E279C7" w:rsidRPr="00E279C7" w:rsidRDefault="00E279C7" w:rsidP="00FC536D">
            <w:pPr>
              <w:spacing w:line="480" w:lineRule="auto"/>
              <w:jc w:val="both"/>
              <w:rPr>
                <w:rFonts w:ascii="Times New Roman" w:hAnsi="Times New Roman" w:cs="Times New Roman"/>
              </w:rPr>
            </w:pPr>
          </w:p>
        </w:tc>
        <w:tc>
          <w:tcPr>
            <w:tcW w:w="672" w:type="pct"/>
            <w:vMerge/>
            <w:tcBorders>
              <w:bottom w:val="single" w:sz="12" w:space="0" w:color="auto"/>
            </w:tcBorders>
          </w:tcPr>
          <w:p w14:paraId="5D883245" w14:textId="77777777" w:rsidR="00E279C7" w:rsidRPr="00E279C7" w:rsidRDefault="00E279C7" w:rsidP="00FC536D">
            <w:pPr>
              <w:spacing w:line="480" w:lineRule="auto"/>
              <w:jc w:val="both"/>
              <w:rPr>
                <w:rFonts w:ascii="Times New Roman" w:hAnsi="Times New Roman" w:cs="Times New Roman"/>
              </w:rPr>
            </w:pPr>
          </w:p>
        </w:tc>
        <w:tc>
          <w:tcPr>
            <w:tcW w:w="485" w:type="pct"/>
            <w:vMerge/>
            <w:tcBorders>
              <w:bottom w:val="single" w:sz="12" w:space="0" w:color="auto"/>
            </w:tcBorders>
          </w:tcPr>
          <w:p w14:paraId="4CFD7907" w14:textId="77777777" w:rsidR="00E279C7" w:rsidRPr="00E279C7" w:rsidRDefault="00E279C7" w:rsidP="00FC536D">
            <w:pPr>
              <w:spacing w:line="480" w:lineRule="auto"/>
              <w:jc w:val="both"/>
              <w:rPr>
                <w:rFonts w:ascii="Times New Roman" w:hAnsi="Times New Roman" w:cs="Times New Roman"/>
              </w:rPr>
            </w:pPr>
          </w:p>
        </w:tc>
        <w:tc>
          <w:tcPr>
            <w:tcW w:w="414" w:type="pct"/>
            <w:vMerge/>
            <w:tcBorders>
              <w:bottom w:val="single" w:sz="12" w:space="0" w:color="auto"/>
            </w:tcBorders>
          </w:tcPr>
          <w:p w14:paraId="3318D3F7" w14:textId="77777777" w:rsidR="00E279C7" w:rsidRPr="00E279C7" w:rsidRDefault="00E279C7" w:rsidP="00FC536D">
            <w:pPr>
              <w:spacing w:line="480" w:lineRule="auto"/>
              <w:jc w:val="both"/>
              <w:rPr>
                <w:rFonts w:ascii="Times New Roman" w:hAnsi="Times New Roman" w:cs="Times New Roman"/>
              </w:rPr>
            </w:pPr>
          </w:p>
        </w:tc>
        <w:tc>
          <w:tcPr>
            <w:tcW w:w="484" w:type="pct"/>
            <w:tcBorders>
              <w:top w:val="single" w:sz="12" w:space="0" w:color="auto"/>
              <w:bottom w:val="single" w:sz="12" w:space="0" w:color="auto"/>
            </w:tcBorders>
          </w:tcPr>
          <w:p w14:paraId="5A887D13"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Lower</w:t>
            </w:r>
          </w:p>
        </w:tc>
        <w:tc>
          <w:tcPr>
            <w:tcW w:w="485" w:type="pct"/>
            <w:tcBorders>
              <w:top w:val="single" w:sz="12" w:space="0" w:color="auto"/>
              <w:bottom w:val="single" w:sz="12" w:space="0" w:color="auto"/>
            </w:tcBorders>
          </w:tcPr>
          <w:p w14:paraId="413333A5"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Upper</w:t>
            </w:r>
          </w:p>
        </w:tc>
        <w:tc>
          <w:tcPr>
            <w:tcW w:w="468" w:type="pct"/>
            <w:vMerge/>
            <w:tcBorders>
              <w:bottom w:val="single" w:sz="12" w:space="0" w:color="auto"/>
            </w:tcBorders>
          </w:tcPr>
          <w:p w14:paraId="64511070" w14:textId="77777777" w:rsidR="00E279C7" w:rsidRPr="00E279C7" w:rsidRDefault="00E279C7" w:rsidP="00FC536D">
            <w:pPr>
              <w:spacing w:line="480" w:lineRule="auto"/>
              <w:jc w:val="both"/>
              <w:rPr>
                <w:rFonts w:ascii="Times New Roman" w:hAnsi="Times New Roman" w:cs="Times New Roman"/>
              </w:rPr>
            </w:pPr>
          </w:p>
        </w:tc>
        <w:tc>
          <w:tcPr>
            <w:tcW w:w="344" w:type="pct"/>
            <w:vMerge/>
            <w:tcBorders>
              <w:bottom w:val="single" w:sz="12" w:space="0" w:color="auto"/>
            </w:tcBorders>
          </w:tcPr>
          <w:p w14:paraId="14F08E2E" w14:textId="77777777" w:rsidR="00E279C7" w:rsidRPr="00E279C7" w:rsidRDefault="00E279C7" w:rsidP="00FC536D">
            <w:pPr>
              <w:spacing w:line="480" w:lineRule="auto"/>
              <w:jc w:val="both"/>
              <w:rPr>
                <w:rFonts w:ascii="Times New Roman" w:hAnsi="Times New Roman" w:cs="Times New Roman"/>
              </w:rPr>
            </w:pPr>
          </w:p>
        </w:tc>
        <w:tc>
          <w:tcPr>
            <w:tcW w:w="479" w:type="pct"/>
            <w:vMerge/>
            <w:tcBorders>
              <w:bottom w:val="single" w:sz="12" w:space="0" w:color="auto"/>
            </w:tcBorders>
          </w:tcPr>
          <w:p w14:paraId="6B8B26FE" w14:textId="77777777" w:rsidR="00E279C7" w:rsidRPr="00E279C7" w:rsidRDefault="00E279C7" w:rsidP="00FC536D">
            <w:pPr>
              <w:spacing w:line="480" w:lineRule="auto"/>
              <w:jc w:val="both"/>
              <w:rPr>
                <w:rFonts w:ascii="Times New Roman" w:hAnsi="Times New Roman" w:cs="Times New Roman"/>
              </w:rPr>
            </w:pPr>
          </w:p>
        </w:tc>
      </w:tr>
      <w:tr w:rsidR="00E279C7" w:rsidRPr="00E279C7" w14:paraId="2C8A1459" w14:textId="77777777" w:rsidTr="005A1723">
        <w:trPr>
          <w:trHeight w:val="2148"/>
        </w:trPr>
        <w:tc>
          <w:tcPr>
            <w:tcW w:w="283" w:type="pct"/>
            <w:tcBorders>
              <w:top w:val="single" w:sz="12" w:space="0" w:color="auto"/>
              <w:bottom w:val="single" w:sz="12" w:space="0" w:color="auto"/>
            </w:tcBorders>
          </w:tcPr>
          <w:p w14:paraId="129D8B36" w14:textId="77777777" w:rsidR="00E279C7" w:rsidRPr="00E279C7" w:rsidRDefault="00E279C7" w:rsidP="00FC536D">
            <w:pPr>
              <w:spacing w:line="480" w:lineRule="auto"/>
              <w:jc w:val="both"/>
              <w:rPr>
                <w:rFonts w:ascii="Times New Roman" w:hAnsi="Times New Roman" w:cs="Times New Roman"/>
              </w:rPr>
            </w:pPr>
          </w:p>
        </w:tc>
        <w:tc>
          <w:tcPr>
            <w:tcW w:w="888" w:type="pct"/>
            <w:tcBorders>
              <w:top w:val="single" w:sz="12" w:space="0" w:color="auto"/>
              <w:bottom w:val="single" w:sz="12" w:space="0" w:color="auto"/>
            </w:tcBorders>
          </w:tcPr>
          <w:p w14:paraId="40F24ED0" w14:textId="58D582C0"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 xml:space="preserve">Online Delivery Service Scores </w:t>
            </w:r>
            <w:proofErr w:type="gramStart"/>
            <w:r w:rsidRPr="00E279C7">
              <w:rPr>
                <w:rFonts w:ascii="Times New Roman" w:hAnsi="Times New Roman" w:cs="Times New Roman"/>
              </w:rPr>
              <w:t xml:space="preserve">–  </w:t>
            </w:r>
            <w:r w:rsidR="00C37458">
              <w:rPr>
                <w:rFonts w:ascii="Times New Roman" w:hAnsi="Times New Roman" w:cs="Times New Roman"/>
              </w:rPr>
              <w:t>In</w:t>
            </w:r>
            <w:proofErr w:type="gramEnd"/>
            <w:r w:rsidR="00C37458">
              <w:rPr>
                <w:rFonts w:ascii="Times New Roman" w:hAnsi="Times New Roman" w:cs="Times New Roman"/>
              </w:rPr>
              <w:t xml:space="preserve">-restaurant </w:t>
            </w:r>
            <w:r w:rsidR="00C37458">
              <w:rPr>
                <w:rFonts w:ascii="Times New Roman" w:hAnsi="Times New Roman" w:cs="Times New Roman"/>
              </w:rPr>
              <w:lastRenderedPageBreak/>
              <w:t>dining</w:t>
            </w:r>
            <w:r w:rsidRPr="00E279C7">
              <w:rPr>
                <w:rFonts w:ascii="Times New Roman" w:hAnsi="Times New Roman" w:cs="Times New Roman"/>
              </w:rPr>
              <w:t xml:space="preserve"> Service Scores</w:t>
            </w:r>
          </w:p>
        </w:tc>
        <w:tc>
          <w:tcPr>
            <w:tcW w:w="672" w:type="pct"/>
            <w:tcBorders>
              <w:top w:val="single" w:sz="12" w:space="0" w:color="auto"/>
              <w:bottom w:val="single" w:sz="12" w:space="0" w:color="auto"/>
            </w:tcBorders>
          </w:tcPr>
          <w:p w14:paraId="2AC6643F"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lastRenderedPageBreak/>
              <w:t>-1.940</w:t>
            </w:r>
          </w:p>
        </w:tc>
        <w:tc>
          <w:tcPr>
            <w:tcW w:w="485" w:type="pct"/>
            <w:tcBorders>
              <w:top w:val="single" w:sz="12" w:space="0" w:color="auto"/>
              <w:bottom w:val="single" w:sz="12" w:space="0" w:color="auto"/>
            </w:tcBorders>
          </w:tcPr>
          <w:p w14:paraId="180080D5"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3.831</w:t>
            </w:r>
          </w:p>
        </w:tc>
        <w:tc>
          <w:tcPr>
            <w:tcW w:w="414" w:type="pct"/>
            <w:tcBorders>
              <w:top w:val="single" w:sz="12" w:space="0" w:color="auto"/>
              <w:bottom w:val="single" w:sz="12" w:space="0" w:color="auto"/>
            </w:tcBorders>
          </w:tcPr>
          <w:p w14:paraId="665B2AD7"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.313</w:t>
            </w:r>
          </w:p>
        </w:tc>
        <w:tc>
          <w:tcPr>
            <w:tcW w:w="484" w:type="pct"/>
            <w:tcBorders>
              <w:top w:val="single" w:sz="12" w:space="0" w:color="auto"/>
              <w:bottom w:val="single" w:sz="12" w:space="0" w:color="auto"/>
            </w:tcBorders>
          </w:tcPr>
          <w:p w14:paraId="5287748A"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-2.558</w:t>
            </w:r>
          </w:p>
        </w:tc>
        <w:tc>
          <w:tcPr>
            <w:tcW w:w="485" w:type="pct"/>
            <w:tcBorders>
              <w:top w:val="single" w:sz="12" w:space="0" w:color="auto"/>
              <w:bottom w:val="single" w:sz="12" w:space="0" w:color="auto"/>
            </w:tcBorders>
          </w:tcPr>
          <w:p w14:paraId="318EA455"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-1.322</w:t>
            </w:r>
          </w:p>
        </w:tc>
        <w:tc>
          <w:tcPr>
            <w:tcW w:w="468" w:type="pct"/>
            <w:tcBorders>
              <w:top w:val="single" w:sz="12" w:space="0" w:color="auto"/>
              <w:bottom w:val="single" w:sz="12" w:space="0" w:color="auto"/>
            </w:tcBorders>
          </w:tcPr>
          <w:p w14:paraId="48430E52"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-6.203</w:t>
            </w:r>
          </w:p>
        </w:tc>
        <w:tc>
          <w:tcPr>
            <w:tcW w:w="344" w:type="pct"/>
            <w:tcBorders>
              <w:top w:val="single" w:sz="12" w:space="0" w:color="auto"/>
              <w:bottom w:val="single" w:sz="12" w:space="0" w:color="auto"/>
            </w:tcBorders>
          </w:tcPr>
          <w:p w14:paraId="4F893788"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149</w:t>
            </w:r>
          </w:p>
        </w:tc>
        <w:tc>
          <w:tcPr>
            <w:tcW w:w="479" w:type="pct"/>
            <w:tcBorders>
              <w:top w:val="single" w:sz="12" w:space="0" w:color="auto"/>
              <w:bottom w:val="single" w:sz="12" w:space="0" w:color="auto"/>
            </w:tcBorders>
          </w:tcPr>
          <w:p w14:paraId="5E242AC8" w14:textId="77777777" w:rsidR="00E279C7" w:rsidRPr="00E279C7" w:rsidRDefault="00E279C7" w:rsidP="00FC536D">
            <w:pPr>
              <w:spacing w:line="480" w:lineRule="auto"/>
              <w:jc w:val="both"/>
              <w:rPr>
                <w:rFonts w:ascii="Times New Roman" w:hAnsi="Times New Roman" w:cs="Times New Roman"/>
              </w:rPr>
            </w:pPr>
            <w:r w:rsidRPr="00E279C7">
              <w:rPr>
                <w:rFonts w:ascii="Times New Roman" w:hAnsi="Times New Roman" w:cs="Times New Roman"/>
              </w:rPr>
              <w:t>.000</w:t>
            </w:r>
          </w:p>
        </w:tc>
      </w:tr>
    </w:tbl>
    <w:p w14:paraId="32FD094E" w14:textId="72066DC0" w:rsidR="00B831DE" w:rsidRDefault="00FD5479" w:rsidP="00FC536D">
      <w:pPr>
        <w:spacing w:line="480" w:lineRule="auto"/>
        <w:jc w:val="both"/>
        <w:rPr>
          <w:rFonts w:ascii="Times New Roman" w:hAnsi="Times New Roman" w:cs="Times New Roman"/>
        </w:rPr>
      </w:pPr>
      <w:r>
        <w:rPr>
          <w:rFonts w:ascii="Times New Roman" w:hAnsi="Times New Roman" w:cs="Times New Roman"/>
        </w:rPr>
        <w:t>Fieldwork, 2024</w:t>
      </w:r>
    </w:p>
    <w:p w14:paraId="1F37D6F6" w14:textId="1A9E9E9C" w:rsidR="00A6284B" w:rsidRPr="00A6284B" w:rsidRDefault="003520C0" w:rsidP="00A6284B">
      <w:pPr>
        <w:spacing w:line="480" w:lineRule="auto"/>
        <w:jc w:val="both"/>
        <w:rPr>
          <w:rFonts w:ascii="Times New Roman" w:hAnsi="Times New Roman" w:cs="Times New Roman"/>
          <w:b/>
          <w:bCs/>
        </w:rPr>
      </w:pPr>
      <w:r w:rsidRPr="003520C0">
        <w:rPr>
          <w:rFonts w:ascii="Times New Roman" w:hAnsi="Times New Roman" w:cs="Times New Roman"/>
          <w:b/>
          <w:bCs/>
        </w:rPr>
        <w:t>Discussion</w:t>
      </w:r>
    </w:p>
    <w:p w14:paraId="3C3E5CA1" w14:textId="05624891" w:rsidR="00A6284B" w:rsidRPr="00A6284B" w:rsidRDefault="00A6284B" w:rsidP="00A6284B">
      <w:pPr>
        <w:spacing w:line="480" w:lineRule="auto"/>
        <w:jc w:val="both"/>
        <w:rPr>
          <w:rFonts w:ascii="Times New Roman" w:hAnsi="Times New Roman" w:cs="Times New Roman"/>
        </w:rPr>
      </w:pPr>
      <w:r w:rsidRPr="00A6284B">
        <w:rPr>
          <w:rFonts w:ascii="Times New Roman" w:hAnsi="Times New Roman" w:cs="Times New Roman"/>
        </w:rPr>
        <w:t xml:space="preserve">The findings of this study provide valuable insights into consumer perceptions regarding the impact of online food delivery (OFD) services on </w:t>
      </w:r>
      <w:r w:rsidR="00C90949">
        <w:rPr>
          <w:rFonts w:ascii="Times New Roman" w:hAnsi="Times New Roman" w:cs="Times New Roman"/>
        </w:rPr>
        <w:t>restaurant</w:t>
      </w:r>
      <w:r w:rsidRPr="00A6284B">
        <w:rPr>
          <w:rFonts w:ascii="Times New Roman" w:hAnsi="Times New Roman" w:cs="Times New Roman"/>
        </w:rPr>
        <w:t xml:space="preserve">s in Ghana. The results reveal a complex interplay between traditional </w:t>
      </w:r>
      <w:r w:rsidR="00C37458">
        <w:rPr>
          <w:rFonts w:ascii="Times New Roman" w:hAnsi="Times New Roman" w:cs="Times New Roman"/>
        </w:rPr>
        <w:t>in-restaurant dining</w:t>
      </w:r>
      <w:r w:rsidRPr="00A6284B">
        <w:rPr>
          <w:rFonts w:ascii="Times New Roman" w:hAnsi="Times New Roman" w:cs="Times New Roman"/>
        </w:rPr>
        <w:t xml:space="preserve"> experiences and the convenience offered by digital platforms, with implications for both consumer behavior and restaurant operations.</w:t>
      </w:r>
    </w:p>
    <w:p w14:paraId="3F746E58" w14:textId="77777777" w:rsidR="00A6284B" w:rsidRPr="00A6284B" w:rsidRDefault="00A6284B" w:rsidP="00A6284B">
      <w:pPr>
        <w:spacing w:line="480" w:lineRule="auto"/>
        <w:jc w:val="both"/>
        <w:rPr>
          <w:rFonts w:ascii="Times New Roman" w:hAnsi="Times New Roman" w:cs="Times New Roman"/>
          <w:i/>
          <w:iCs/>
        </w:rPr>
      </w:pPr>
      <w:r w:rsidRPr="00A6284B">
        <w:rPr>
          <w:rFonts w:ascii="Times New Roman" w:hAnsi="Times New Roman" w:cs="Times New Roman"/>
          <w:i/>
          <w:iCs/>
        </w:rPr>
        <w:t>Perceived Impact on Revenue and Customer Reach</w:t>
      </w:r>
    </w:p>
    <w:p w14:paraId="70BA0859" w14:textId="493ACBFC" w:rsidR="00A6284B" w:rsidRPr="00A6284B" w:rsidRDefault="00A6284B" w:rsidP="00A6284B">
      <w:pPr>
        <w:spacing w:line="480" w:lineRule="auto"/>
        <w:jc w:val="both"/>
        <w:rPr>
          <w:rFonts w:ascii="Times New Roman" w:hAnsi="Times New Roman" w:cs="Times New Roman"/>
        </w:rPr>
      </w:pPr>
      <w:r w:rsidRPr="00A6284B">
        <w:rPr>
          <w:rFonts w:ascii="Times New Roman" w:hAnsi="Times New Roman" w:cs="Times New Roman"/>
        </w:rPr>
        <w:t xml:space="preserve">Contrary to potential concerns within the industry, our analysis suggests that consumers do not perceive OFD services as having a significant negative impact on </w:t>
      </w:r>
      <w:r w:rsidR="00C90949">
        <w:rPr>
          <w:rFonts w:ascii="Times New Roman" w:hAnsi="Times New Roman" w:cs="Times New Roman"/>
        </w:rPr>
        <w:t>restaurant</w:t>
      </w:r>
      <w:r w:rsidRPr="00A6284B">
        <w:rPr>
          <w:rFonts w:ascii="Times New Roman" w:hAnsi="Times New Roman" w:cs="Times New Roman"/>
        </w:rPr>
        <w:t xml:space="preserve"> revenues. The lack of statistical significance (p = 0.261) in the association between OFD adoption and perceived revenue impact indicates that consumers view these platforms as potentially complementary rather than detrimental to traditional restaurant business models. This aligns with findings from Troise et al. (202</w:t>
      </w:r>
      <w:r w:rsidR="00FA7BED">
        <w:rPr>
          <w:rFonts w:ascii="Times New Roman" w:hAnsi="Times New Roman" w:cs="Times New Roman"/>
        </w:rPr>
        <w:t>3</w:t>
      </w:r>
      <w:r w:rsidRPr="00A6284B">
        <w:rPr>
          <w:rFonts w:ascii="Times New Roman" w:hAnsi="Times New Roman" w:cs="Times New Roman"/>
        </w:rPr>
        <w:t>), who noted that digital platforms could expand the market reach for restaurants.</w:t>
      </w:r>
    </w:p>
    <w:p w14:paraId="2BDF2B21" w14:textId="4A4C6C2F" w:rsidR="00A6284B" w:rsidRPr="00A6284B" w:rsidRDefault="00A6284B" w:rsidP="00A6284B">
      <w:pPr>
        <w:spacing w:line="480" w:lineRule="auto"/>
        <w:jc w:val="both"/>
        <w:rPr>
          <w:rFonts w:ascii="Times New Roman" w:hAnsi="Times New Roman" w:cs="Times New Roman"/>
        </w:rPr>
      </w:pPr>
      <w:r w:rsidRPr="00A6284B">
        <w:rPr>
          <w:rFonts w:ascii="Times New Roman" w:hAnsi="Times New Roman" w:cs="Times New Roman"/>
        </w:rPr>
        <w:t xml:space="preserve">However, the data reveals a nuanced perspective on this relationship. While not statistically significant, there was a trend towards more respondents perceiving a "Poor" impact on revenue among those who recognized OFD's influence (46.5% vs. 35.4%). This suggests that a subset of </w:t>
      </w:r>
      <w:r w:rsidRPr="00A6284B">
        <w:rPr>
          <w:rFonts w:ascii="Times New Roman" w:hAnsi="Times New Roman" w:cs="Times New Roman"/>
        </w:rPr>
        <w:lastRenderedPageBreak/>
        <w:t xml:space="preserve">consumers may harbor concerns about the long-term financial viability of </w:t>
      </w:r>
      <w:r w:rsidR="00C37458">
        <w:rPr>
          <w:rFonts w:ascii="Times New Roman" w:hAnsi="Times New Roman" w:cs="Times New Roman"/>
        </w:rPr>
        <w:t>in-restaurant dining</w:t>
      </w:r>
      <w:r w:rsidRPr="00A6284B">
        <w:rPr>
          <w:rFonts w:ascii="Times New Roman" w:hAnsi="Times New Roman" w:cs="Times New Roman"/>
        </w:rPr>
        <w:t xml:space="preserve"> establishments in an increasingly digital landscape.</w:t>
      </w:r>
    </w:p>
    <w:p w14:paraId="2B8660F0" w14:textId="77777777" w:rsidR="00A6284B" w:rsidRPr="00A6284B" w:rsidRDefault="00A6284B" w:rsidP="00A6284B">
      <w:pPr>
        <w:spacing w:line="480" w:lineRule="auto"/>
        <w:jc w:val="both"/>
        <w:rPr>
          <w:rFonts w:ascii="Times New Roman" w:hAnsi="Times New Roman" w:cs="Times New Roman"/>
          <w:i/>
          <w:iCs/>
        </w:rPr>
      </w:pPr>
      <w:r w:rsidRPr="00A6284B">
        <w:rPr>
          <w:rFonts w:ascii="Times New Roman" w:hAnsi="Times New Roman" w:cs="Times New Roman"/>
          <w:i/>
          <w:iCs/>
        </w:rPr>
        <w:t>Satisfaction Levels and Service Quality Perceptions</w:t>
      </w:r>
    </w:p>
    <w:p w14:paraId="5D41A9C2" w14:textId="202A2015" w:rsidR="00A6284B" w:rsidRPr="00A6284B" w:rsidRDefault="00A6284B" w:rsidP="00A6284B">
      <w:pPr>
        <w:spacing w:line="480" w:lineRule="auto"/>
        <w:jc w:val="both"/>
        <w:rPr>
          <w:rFonts w:ascii="Times New Roman" w:hAnsi="Times New Roman" w:cs="Times New Roman"/>
        </w:rPr>
      </w:pPr>
      <w:r w:rsidRPr="00A6284B">
        <w:rPr>
          <w:rFonts w:ascii="Times New Roman" w:hAnsi="Times New Roman" w:cs="Times New Roman"/>
        </w:rPr>
        <w:t xml:space="preserve">The comparison of satisfaction levels between OFD experiences </w:t>
      </w:r>
      <w:r w:rsidR="00882474" w:rsidRPr="00A6284B">
        <w:rPr>
          <w:rFonts w:ascii="Times New Roman" w:hAnsi="Times New Roman" w:cs="Times New Roman"/>
        </w:rPr>
        <w:t>and in</w:t>
      </w:r>
      <w:r w:rsidR="00C37458">
        <w:rPr>
          <w:rFonts w:ascii="Times New Roman" w:hAnsi="Times New Roman" w:cs="Times New Roman"/>
        </w:rPr>
        <w:t>-restaurant dining</w:t>
      </w:r>
      <w:r w:rsidRPr="00A6284B">
        <w:rPr>
          <w:rFonts w:ascii="Times New Roman" w:hAnsi="Times New Roman" w:cs="Times New Roman"/>
        </w:rPr>
        <w:t xml:space="preserve"> reveals intriguing insights. While the ANOVA results (F = 1.649, p = 0.196) indicated no significant overall difference in satisfaction between the two types of service, the paired sample t-test revealed a different story at the individual level. The significant mean difference (-1.940, p = 0.000) in favor of </w:t>
      </w:r>
      <w:r w:rsidR="00C37458">
        <w:rPr>
          <w:rFonts w:ascii="Times New Roman" w:hAnsi="Times New Roman" w:cs="Times New Roman"/>
        </w:rPr>
        <w:t>in-restaurant dining</w:t>
      </w:r>
      <w:r w:rsidRPr="00A6284B">
        <w:rPr>
          <w:rFonts w:ascii="Times New Roman" w:hAnsi="Times New Roman" w:cs="Times New Roman"/>
        </w:rPr>
        <w:t xml:space="preserve"> suggests that consumers still associate traditional restaurant experiences with superior satisfaction.</w:t>
      </w:r>
    </w:p>
    <w:p w14:paraId="3B1A57C3" w14:textId="0B1D86AC" w:rsidR="00A6284B" w:rsidRPr="00A6284B" w:rsidRDefault="00A6284B" w:rsidP="00A6284B">
      <w:pPr>
        <w:spacing w:line="480" w:lineRule="auto"/>
        <w:jc w:val="both"/>
        <w:rPr>
          <w:rFonts w:ascii="Times New Roman" w:hAnsi="Times New Roman" w:cs="Times New Roman"/>
        </w:rPr>
      </w:pPr>
      <w:r w:rsidRPr="00A6284B">
        <w:rPr>
          <w:rFonts w:ascii="Times New Roman" w:hAnsi="Times New Roman" w:cs="Times New Roman"/>
        </w:rPr>
        <w:t xml:space="preserve">This dichotomy between aggregate and individual perceptions aligns with the findings of </w:t>
      </w:r>
      <w:r w:rsidR="0034740A" w:rsidRPr="0034740A">
        <w:rPr>
          <w:rFonts w:ascii="Times New Roman" w:hAnsi="Times New Roman" w:cs="Times New Roman"/>
        </w:rPr>
        <w:t>(</w:t>
      </w:r>
      <w:proofErr w:type="spellStart"/>
      <w:r w:rsidR="0034740A" w:rsidRPr="0034740A">
        <w:rPr>
          <w:rFonts w:ascii="Times New Roman" w:hAnsi="Times New Roman" w:cs="Times New Roman"/>
        </w:rPr>
        <w:t>Batouei</w:t>
      </w:r>
      <w:proofErr w:type="spellEnd"/>
      <w:r w:rsidR="0034740A" w:rsidRPr="0034740A">
        <w:rPr>
          <w:rFonts w:ascii="Times New Roman" w:hAnsi="Times New Roman" w:cs="Times New Roman"/>
        </w:rPr>
        <w:t xml:space="preserve"> </w:t>
      </w:r>
      <w:r w:rsidR="0034740A">
        <w:rPr>
          <w:rFonts w:ascii="Times New Roman" w:hAnsi="Times New Roman" w:cs="Times New Roman"/>
        </w:rPr>
        <w:t xml:space="preserve">et al. </w:t>
      </w:r>
      <w:r w:rsidRPr="00A6284B">
        <w:rPr>
          <w:rFonts w:ascii="Times New Roman" w:hAnsi="Times New Roman" w:cs="Times New Roman"/>
        </w:rPr>
        <w:t xml:space="preserve">(2023), who emphasized the multifaceted nature of </w:t>
      </w:r>
      <w:r w:rsidR="00C37458">
        <w:rPr>
          <w:rFonts w:ascii="Times New Roman" w:hAnsi="Times New Roman" w:cs="Times New Roman"/>
        </w:rPr>
        <w:t>in-restaurant dining</w:t>
      </w:r>
      <w:r w:rsidRPr="00A6284B">
        <w:rPr>
          <w:rFonts w:ascii="Times New Roman" w:hAnsi="Times New Roman" w:cs="Times New Roman"/>
        </w:rPr>
        <w:t xml:space="preserve"> experiences. The results suggest that while OFD services meet certain consumer needs effectively, </w:t>
      </w:r>
      <w:r w:rsidR="00C37458">
        <w:rPr>
          <w:rFonts w:ascii="Times New Roman" w:hAnsi="Times New Roman" w:cs="Times New Roman"/>
        </w:rPr>
        <w:t>in-restaurant dining</w:t>
      </w:r>
      <w:r w:rsidRPr="00A6284B">
        <w:rPr>
          <w:rFonts w:ascii="Times New Roman" w:hAnsi="Times New Roman" w:cs="Times New Roman"/>
        </w:rPr>
        <w:t xml:space="preserve"> continues to offer unique value propositions that contribute to higher individual satisfaction levels.</w:t>
      </w:r>
    </w:p>
    <w:p w14:paraId="7CA596F9" w14:textId="77777777" w:rsidR="00A6284B" w:rsidRPr="00A6284B" w:rsidRDefault="00A6284B" w:rsidP="00A6284B">
      <w:pPr>
        <w:spacing w:line="480" w:lineRule="auto"/>
        <w:jc w:val="both"/>
        <w:rPr>
          <w:rFonts w:ascii="Times New Roman" w:hAnsi="Times New Roman" w:cs="Times New Roman"/>
          <w:i/>
          <w:iCs/>
        </w:rPr>
      </w:pPr>
      <w:r w:rsidRPr="00A6284B">
        <w:rPr>
          <w:rFonts w:ascii="Times New Roman" w:hAnsi="Times New Roman" w:cs="Times New Roman"/>
          <w:i/>
          <w:iCs/>
        </w:rPr>
        <w:t>Demographic Factors and Perceptions</w:t>
      </w:r>
    </w:p>
    <w:p w14:paraId="779DC511" w14:textId="38931F22" w:rsidR="00A6284B" w:rsidRPr="00A6284B" w:rsidRDefault="00A6284B" w:rsidP="00A6284B">
      <w:pPr>
        <w:spacing w:line="480" w:lineRule="auto"/>
        <w:jc w:val="both"/>
        <w:rPr>
          <w:rFonts w:ascii="Times New Roman" w:hAnsi="Times New Roman" w:cs="Times New Roman"/>
        </w:rPr>
      </w:pPr>
      <w:r w:rsidRPr="00A6284B">
        <w:rPr>
          <w:rFonts w:ascii="Times New Roman" w:hAnsi="Times New Roman" w:cs="Times New Roman"/>
        </w:rPr>
        <w:t xml:space="preserve">The lack of significant associations between demographic factors (age, gender, education) and perceptions of OFD impact is noteworthy. This suggests that the influence of digital platforms on </w:t>
      </w:r>
      <w:r w:rsidR="00C37458">
        <w:rPr>
          <w:rFonts w:ascii="Times New Roman" w:hAnsi="Times New Roman" w:cs="Times New Roman"/>
        </w:rPr>
        <w:t>in-restaurant dining</w:t>
      </w:r>
      <w:r w:rsidRPr="00A6284B">
        <w:rPr>
          <w:rFonts w:ascii="Times New Roman" w:hAnsi="Times New Roman" w:cs="Times New Roman"/>
        </w:rPr>
        <w:t xml:space="preserve"> preferences transcends traditional demographic boundaries, reflecting a broader shift in consumer behavior across various segments of Ghanaian society.</w:t>
      </w:r>
    </w:p>
    <w:p w14:paraId="2CBDAF10" w14:textId="77777777" w:rsidR="00A6284B" w:rsidRPr="00A6284B" w:rsidRDefault="00A6284B" w:rsidP="00A6284B">
      <w:pPr>
        <w:spacing w:line="480" w:lineRule="auto"/>
        <w:jc w:val="both"/>
        <w:rPr>
          <w:rFonts w:ascii="Times New Roman" w:hAnsi="Times New Roman" w:cs="Times New Roman"/>
          <w:b/>
          <w:bCs/>
        </w:rPr>
      </w:pPr>
      <w:r w:rsidRPr="00A6284B">
        <w:rPr>
          <w:rFonts w:ascii="Times New Roman" w:hAnsi="Times New Roman" w:cs="Times New Roman"/>
          <w:b/>
          <w:bCs/>
        </w:rPr>
        <w:t>Conclusion</w:t>
      </w:r>
    </w:p>
    <w:p w14:paraId="03F1D654" w14:textId="3D046243" w:rsidR="00A6284B" w:rsidRPr="00A6284B" w:rsidRDefault="00A6284B" w:rsidP="00A6284B">
      <w:pPr>
        <w:spacing w:line="480" w:lineRule="auto"/>
        <w:jc w:val="both"/>
        <w:rPr>
          <w:rFonts w:ascii="Times New Roman" w:hAnsi="Times New Roman" w:cs="Times New Roman"/>
        </w:rPr>
      </w:pPr>
      <w:r w:rsidRPr="00A6284B">
        <w:rPr>
          <w:rFonts w:ascii="Times New Roman" w:hAnsi="Times New Roman" w:cs="Times New Roman"/>
        </w:rPr>
        <w:lastRenderedPageBreak/>
        <w:t xml:space="preserve">This study has provided valuable insights into consumer perceptions regarding the impact of online food delivery (OFD) services on </w:t>
      </w:r>
      <w:r w:rsidR="00C90949">
        <w:rPr>
          <w:rFonts w:ascii="Times New Roman" w:hAnsi="Times New Roman" w:cs="Times New Roman"/>
        </w:rPr>
        <w:t>restaurant</w:t>
      </w:r>
      <w:r w:rsidRPr="00A6284B">
        <w:rPr>
          <w:rFonts w:ascii="Times New Roman" w:hAnsi="Times New Roman" w:cs="Times New Roman"/>
        </w:rPr>
        <w:t>s in Ghana. The findings reveal that while consumers perceive OFD services as significantly reducing in-restaurant</w:t>
      </w:r>
      <w:r w:rsidR="00C37458">
        <w:rPr>
          <w:rFonts w:ascii="Times New Roman" w:hAnsi="Times New Roman" w:cs="Times New Roman"/>
        </w:rPr>
        <w:t xml:space="preserve"> dining</w:t>
      </w:r>
      <w:r w:rsidRPr="00A6284B">
        <w:rPr>
          <w:rFonts w:ascii="Times New Roman" w:hAnsi="Times New Roman" w:cs="Times New Roman"/>
        </w:rPr>
        <w:t xml:space="preserve"> frequency, they do not view these platforms as detrimental to restaurant revenue or overall satisfaction levels. The lack of statistical significance in the association between OFD adoption and perceived revenue impact (p=0.261) suggests that consumers view these platforms as potentially complementary rather than harmful to traditional restaurant business models. Additionally, while the ANOVA results showed no significant overall difference in satisfaction between OFD </w:t>
      </w:r>
      <w:r w:rsidR="00C37458">
        <w:rPr>
          <w:rFonts w:ascii="Times New Roman" w:hAnsi="Times New Roman" w:cs="Times New Roman"/>
        </w:rPr>
        <w:t>in-restaurant dining</w:t>
      </w:r>
      <w:r w:rsidRPr="00A6284B">
        <w:rPr>
          <w:rFonts w:ascii="Times New Roman" w:hAnsi="Times New Roman" w:cs="Times New Roman"/>
        </w:rPr>
        <w:t xml:space="preserve"> experiences (p=0.196), the paired sample t-test revealed that at an individual level, consumers consistently rated </w:t>
      </w:r>
      <w:r w:rsidR="00C37458">
        <w:rPr>
          <w:rFonts w:ascii="Times New Roman" w:hAnsi="Times New Roman" w:cs="Times New Roman"/>
        </w:rPr>
        <w:t>in-restaurant dining</w:t>
      </w:r>
      <w:r w:rsidRPr="00A6284B">
        <w:rPr>
          <w:rFonts w:ascii="Times New Roman" w:hAnsi="Times New Roman" w:cs="Times New Roman"/>
        </w:rPr>
        <w:t xml:space="preserve"> experiences higher in satisfaction compared to OFD services (mean difference of -1.940, p=0.000).</w:t>
      </w:r>
    </w:p>
    <w:p w14:paraId="6FB7FC00" w14:textId="6C3A7EC7" w:rsidR="00A6284B" w:rsidRPr="00A6284B" w:rsidRDefault="00A6284B" w:rsidP="00A6284B">
      <w:pPr>
        <w:spacing w:line="480" w:lineRule="auto"/>
        <w:jc w:val="both"/>
        <w:rPr>
          <w:rFonts w:ascii="Times New Roman" w:hAnsi="Times New Roman" w:cs="Times New Roman"/>
        </w:rPr>
      </w:pPr>
      <w:r w:rsidRPr="00A6284B">
        <w:rPr>
          <w:rFonts w:ascii="Times New Roman" w:hAnsi="Times New Roman" w:cs="Times New Roman"/>
        </w:rPr>
        <w:t xml:space="preserve">Demographic factors including age, gender, and education level showed no significant association with perceptions of OFD's impact, indicating that views on digital </w:t>
      </w:r>
      <w:r w:rsidR="00C37458">
        <w:rPr>
          <w:rFonts w:ascii="Times New Roman" w:hAnsi="Times New Roman" w:cs="Times New Roman"/>
        </w:rPr>
        <w:t>in-restaurant dining</w:t>
      </w:r>
      <w:r w:rsidRPr="00A6284B">
        <w:rPr>
          <w:rFonts w:ascii="Times New Roman" w:hAnsi="Times New Roman" w:cs="Times New Roman"/>
        </w:rPr>
        <w:t xml:space="preserve"> platforms transcend traditional demographic boundaries in Ghanaian society. This reflects a broader shift in consumer behavior that spans across various segments of the population. The findings suggest that while OFD services meet certain consumer needs effectively through convenience and accessibility, </w:t>
      </w:r>
      <w:r w:rsidR="00C37458">
        <w:rPr>
          <w:rFonts w:ascii="Times New Roman" w:hAnsi="Times New Roman" w:cs="Times New Roman"/>
        </w:rPr>
        <w:t>in-restaurant dining</w:t>
      </w:r>
      <w:r w:rsidRPr="00A6284B">
        <w:rPr>
          <w:rFonts w:ascii="Times New Roman" w:hAnsi="Times New Roman" w:cs="Times New Roman"/>
        </w:rPr>
        <w:t xml:space="preserve"> continues to offer unique value propositions that contribute to higher individual satisfaction levels.</w:t>
      </w:r>
    </w:p>
    <w:p w14:paraId="004B81A4" w14:textId="77777777" w:rsidR="00A6284B" w:rsidRPr="00A6284B" w:rsidRDefault="00A6284B" w:rsidP="00A6284B">
      <w:pPr>
        <w:spacing w:line="480" w:lineRule="auto"/>
        <w:jc w:val="both"/>
        <w:rPr>
          <w:rFonts w:ascii="Times New Roman" w:hAnsi="Times New Roman" w:cs="Times New Roman"/>
          <w:i/>
          <w:iCs/>
        </w:rPr>
      </w:pPr>
      <w:r w:rsidRPr="00A6284B">
        <w:rPr>
          <w:rFonts w:ascii="Times New Roman" w:hAnsi="Times New Roman" w:cs="Times New Roman"/>
          <w:i/>
          <w:iCs/>
        </w:rPr>
        <w:t>Applications for Industry</w:t>
      </w:r>
    </w:p>
    <w:p w14:paraId="6BB92AF2" w14:textId="1B1E7B5A" w:rsidR="00A6284B" w:rsidRPr="00A6284B" w:rsidRDefault="00A6284B" w:rsidP="00A6284B">
      <w:pPr>
        <w:spacing w:line="480" w:lineRule="auto"/>
        <w:jc w:val="both"/>
        <w:rPr>
          <w:rFonts w:ascii="Times New Roman" w:hAnsi="Times New Roman" w:cs="Times New Roman"/>
        </w:rPr>
      </w:pPr>
      <w:r w:rsidRPr="00A6284B">
        <w:rPr>
          <w:rFonts w:ascii="Times New Roman" w:hAnsi="Times New Roman" w:cs="Times New Roman"/>
        </w:rPr>
        <w:t xml:space="preserve">For </w:t>
      </w:r>
      <w:r w:rsidR="00C37458">
        <w:rPr>
          <w:rFonts w:ascii="Times New Roman" w:hAnsi="Times New Roman" w:cs="Times New Roman"/>
        </w:rPr>
        <w:t>in-restaurant dining</w:t>
      </w:r>
      <w:r w:rsidRPr="00A6284B">
        <w:rPr>
          <w:rFonts w:ascii="Times New Roman" w:hAnsi="Times New Roman" w:cs="Times New Roman"/>
        </w:rPr>
        <w:t xml:space="preserve"> establishments, these findings suggest several strategic directions. Restaurant operators should consider developing hybrid service models that leverage OFD platforms' reach while preserving their distinctive in-restaurant experiences.  </w:t>
      </w:r>
      <w:r w:rsidR="00C37458">
        <w:rPr>
          <w:rFonts w:ascii="Times New Roman" w:hAnsi="Times New Roman" w:cs="Times New Roman"/>
        </w:rPr>
        <w:t>in-restaurant dining</w:t>
      </w:r>
      <w:r w:rsidRPr="00A6284B">
        <w:rPr>
          <w:rFonts w:ascii="Times New Roman" w:hAnsi="Times New Roman" w:cs="Times New Roman"/>
        </w:rPr>
        <w:t xml:space="preserve"> establishments need to strengthen their digital presence and marketing strategies to compete </w:t>
      </w:r>
      <w:r w:rsidRPr="00A6284B">
        <w:rPr>
          <w:rFonts w:ascii="Times New Roman" w:hAnsi="Times New Roman" w:cs="Times New Roman"/>
        </w:rPr>
        <w:lastRenderedPageBreak/>
        <w:t>effectively in an increasingly online-oriented market. Emphasizing the unique, high-quality aspects of the in-restaurant experience can help maintain a competitive edge over purely delivery-based options. Restaurants should optimize operations to accommodate both in-restaurant and delivery services without compromising quality or satisfaction levels.</w:t>
      </w:r>
    </w:p>
    <w:p w14:paraId="39B172DD" w14:textId="6837E3DC" w:rsidR="00A6284B" w:rsidRPr="00A6284B" w:rsidRDefault="00A6284B" w:rsidP="00A6284B">
      <w:pPr>
        <w:spacing w:line="480" w:lineRule="auto"/>
        <w:jc w:val="both"/>
        <w:rPr>
          <w:rFonts w:ascii="Times New Roman" w:hAnsi="Times New Roman" w:cs="Times New Roman"/>
        </w:rPr>
      </w:pPr>
      <w:r w:rsidRPr="00A6284B">
        <w:rPr>
          <w:rFonts w:ascii="Times New Roman" w:hAnsi="Times New Roman" w:cs="Times New Roman"/>
        </w:rPr>
        <w:t xml:space="preserve">OFD platform providers can benefit from these insights by developing specialized features and services tailored to </w:t>
      </w:r>
      <w:r w:rsidR="00C37458">
        <w:rPr>
          <w:rFonts w:ascii="Times New Roman" w:hAnsi="Times New Roman" w:cs="Times New Roman"/>
        </w:rPr>
        <w:t>in-restaurant dining</w:t>
      </w:r>
      <w:r w:rsidRPr="00A6284B">
        <w:rPr>
          <w:rFonts w:ascii="Times New Roman" w:hAnsi="Times New Roman" w:cs="Times New Roman"/>
        </w:rPr>
        <w:t xml:space="preserve"> establishments, such as premium packaging, time-sensitive delivery options, and specialized handling protocols for high-end cuisine. Collaboration between platforms and restaurants to create exclusive digital experiences could enhance value for both parties. Additionally, platforms might consider tiered service models that better reflect the premium positioning of </w:t>
      </w:r>
      <w:r w:rsidR="00C37458">
        <w:rPr>
          <w:rFonts w:ascii="Times New Roman" w:hAnsi="Times New Roman" w:cs="Times New Roman"/>
        </w:rPr>
        <w:t>in-restaurant dining</w:t>
      </w:r>
      <w:r w:rsidRPr="00A6284B">
        <w:rPr>
          <w:rFonts w:ascii="Times New Roman" w:hAnsi="Times New Roman" w:cs="Times New Roman"/>
        </w:rPr>
        <w:t xml:space="preserve"> establishments.</w:t>
      </w:r>
    </w:p>
    <w:p w14:paraId="67904E31" w14:textId="4E1CEC6B" w:rsidR="00A6284B" w:rsidRPr="00A6284B" w:rsidRDefault="00A6284B" w:rsidP="00A6284B">
      <w:pPr>
        <w:spacing w:line="480" w:lineRule="auto"/>
        <w:jc w:val="both"/>
        <w:rPr>
          <w:rFonts w:ascii="Times New Roman" w:hAnsi="Times New Roman" w:cs="Times New Roman"/>
        </w:rPr>
      </w:pPr>
      <w:r w:rsidRPr="00A6284B">
        <w:rPr>
          <w:rFonts w:ascii="Times New Roman" w:hAnsi="Times New Roman" w:cs="Times New Roman"/>
        </w:rPr>
        <w:t xml:space="preserve">Investors and entrepreneurs in the restaurant sector should recognize the complementary rather than competitive relationship between traditional </w:t>
      </w:r>
      <w:r w:rsidR="00C37458">
        <w:rPr>
          <w:rFonts w:ascii="Times New Roman" w:hAnsi="Times New Roman" w:cs="Times New Roman"/>
        </w:rPr>
        <w:t>in-restaurant dining</w:t>
      </w:r>
      <w:r w:rsidRPr="00A6284B">
        <w:rPr>
          <w:rFonts w:ascii="Times New Roman" w:hAnsi="Times New Roman" w:cs="Times New Roman"/>
        </w:rPr>
        <w:t xml:space="preserve"> and digital platforms, potentially exploring business models that integrate both approaches from inception rather than treating them as separate channels.</w:t>
      </w:r>
    </w:p>
    <w:p w14:paraId="261499B3" w14:textId="77777777" w:rsidR="00A6284B" w:rsidRPr="00A6284B" w:rsidRDefault="00A6284B" w:rsidP="00A6284B">
      <w:pPr>
        <w:spacing w:line="480" w:lineRule="auto"/>
        <w:jc w:val="both"/>
        <w:rPr>
          <w:rFonts w:ascii="Times New Roman" w:hAnsi="Times New Roman" w:cs="Times New Roman"/>
          <w:i/>
          <w:iCs/>
        </w:rPr>
      </w:pPr>
      <w:r w:rsidRPr="00A6284B">
        <w:rPr>
          <w:rFonts w:ascii="Times New Roman" w:hAnsi="Times New Roman" w:cs="Times New Roman"/>
          <w:i/>
          <w:iCs/>
        </w:rPr>
        <w:t>Applications for Education</w:t>
      </w:r>
    </w:p>
    <w:p w14:paraId="7F593114" w14:textId="432D6323" w:rsidR="00A6284B" w:rsidRPr="00A6284B" w:rsidRDefault="00A6284B" w:rsidP="00A6284B">
      <w:pPr>
        <w:spacing w:line="480" w:lineRule="auto"/>
        <w:jc w:val="both"/>
        <w:rPr>
          <w:rFonts w:ascii="Times New Roman" w:hAnsi="Times New Roman" w:cs="Times New Roman"/>
        </w:rPr>
      </w:pPr>
      <w:r w:rsidRPr="00A6284B">
        <w:rPr>
          <w:rFonts w:ascii="Times New Roman" w:hAnsi="Times New Roman" w:cs="Times New Roman"/>
        </w:rPr>
        <w:t xml:space="preserve">For hospitality education programs, these findings highlight the importance of developing curricula that balance traditional culinary and service skills with digital competencies. Educational institutions should incorporate courses on digital marketing, online customer experience management, and technology integration specific to </w:t>
      </w:r>
      <w:r w:rsidR="00C37458">
        <w:rPr>
          <w:rFonts w:ascii="Times New Roman" w:hAnsi="Times New Roman" w:cs="Times New Roman"/>
        </w:rPr>
        <w:t>in-restaurant dining</w:t>
      </w:r>
      <w:r w:rsidRPr="00A6284B">
        <w:rPr>
          <w:rFonts w:ascii="Times New Roman" w:hAnsi="Times New Roman" w:cs="Times New Roman"/>
        </w:rPr>
        <w:t xml:space="preserve"> contexts. Case studies examining successful hybrid restaurant models could provide valuable learning opportunities for students.</w:t>
      </w:r>
    </w:p>
    <w:p w14:paraId="1BBCD04B" w14:textId="77777777" w:rsidR="00A6284B" w:rsidRPr="00A6284B" w:rsidRDefault="00A6284B" w:rsidP="00A6284B">
      <w:pPr>
        <w:spacing w:line="480" w:lineRule="auto"/>
        <w:jc w:val="both"/>
        <w:rPr>
          <w:rFonts w:ascii="Times New Roman" w:hAnsi="Times New Roman" w:cs="Times New Roman"/>
        </w:rPr>
      </w:pPr>
      <w:r w:rsidRPr="00A6284B">
        <w:rPr>
          <w:rFonts w:ascii="Times New Roman" w:hAnsi="Times New Roman" w:cs="Times New Roman"/>
        </w:rPr>
        <w:lastRenderedPageBreak/>
        <w:t>Culinary arts programs should address the challenges of designing menus suitable for both in-restaurant consumption and delivery, including considerations of food integrity during transport, packaging design, and presentation adaptation. Service management education should expand to include virtual customer interaction skills and remote service recovery techniques.</w:t>
      </w:r>
    </w:p>
    <w:p w14:paraId="358F82D2" w14:textId="019F037B" w:rsidR="00A6284B" w:rsidRPr="00A6284B" w:rsidRDefault="00A6284B" w:rsidP="00A6284B">
      <w:pPr>
        <w:spacing w:line="480" w:lineRule="auto"/>
        <w:jc w:val="both"/>
        <w:rPr>
          <w:rFonts w:ascii="Times New Roman" w:hAnsi="Times New Roman" w:cs="Times New Roman"/>
        </w:rPr>
      </w:pPr>
      <w:r w:rsidRPr="00A6284B">
        <w:rPr>
          <w:rFonts w:ascii="Times New Roman" w:hAnsi="Times New Roman" w:cs="Times New Roman"/>
        </w:rPr>
        <w:t xml:space="preserve">Research programs in hospitality management should further explore the evolving relationship between digital platforms and traditional </w:t>
      </w:r>
      <w:r w:rsidR="00C37458">
        <w:rPr>
          <w:rFonts w:ascii="Times New Roman" w:hAnsi="Times New Roman" w:cs="Times New Roman"/>
        </w:rPr>
        <w:t>in-restaurant dining</w:t>
      </w:r>
      <w:r w:rsidRPr="00A6284B">
        <w:rPr>
          <w:rFonts w:ascii="Times New Roman" w:hAnsi="Times New Roman" w:cs="Times New Roman"/>
        </w:rPr>
        <w:t xml:space="preserve"> experiences, particularly in diverse cultural contexts. Longitudinal studies tracking how these perceptions evolve over time would be particularly valuable for both academic understanding and industry application. Educational institutions could also develop executive education programs specifically targeting restaurant professionals seeking to optimize their approach to digital integration while maintaining their distinctive </w:t>
      </w:r>
      <w:r w:rsidR="00C37458">
        <w:rPr>
          <w:rFonts w:ascii="Times New Roman" w:hAnsi="Times New Roman" w:cs="Times New Roman"/>
        </w:rPr>
        <w:t>in-restaurant dining</w:t>
      </w:r>
      <w:r w:rsidRPr="00A6284B">
        <w:rPr>
          <w:rFonts w:ascii="Times New Roman" w:hAnsi="Times New Roman" w:cs="Times New Roman"/>
        </w:rPr>
        <w:t xml:space="preserve"> experiences.</w:t>
      </w:r>
    </w:p>
    <w:p w14:paraId="2D452C03" w14:textId="77777777" w:rsidR="00D07C81" w:rsidRPr="00D07C81" w:rsidRDefault="00D07C81" w:rsidP="00D07C81">
      <w:pPr>
        <w:spacing w:line="480" w:lineRule="auto"/>
        <w:jc w:val="both"/>
        <w:rPr>
          <w:rFonts w:ascii="Times New Roman" w:eastAsia="Aptos" w:hAnsi="Times New Roman" w:cs="Times New Roman"/>
        </w:rPr>
      </w:pPr>
    </w:p>
    <w:p w14:paraId="5D372626" w14:textId="77777777" w:rsidR="000E29F8" w:rsidRPr="00D07C81" w:rsidRDefault="000E29F8" w:rsidP="000E29F8">
      <w:pPr>
        <w:spacing w:line="480" w:lineRule="auto"/>
        <w:jc w:val="both"/>
        <w:rPr>
          <w:rFonts w:ascii="Times New Roman" w:eastAsia="Aptos" w:hAnsi="Times New Roman" w:cs="Times New Roman"/>
          <w:iCs/>
        </w:rPr>
      </w:pPr>
      <w:r w:rsidRPr="00D07C81">
        <w:rPr>
          <w:rFonts w:ascii="Times New Roman" w:eastAsia="Aptos" w:hAnsi="Times New Roman" w:cs="Times New Roman"/>
          <w:b/>
          <w:bCs/>
          <w:iCs/>
        </w:rPr>
        <w:t>References</w:t>
      </w:r>
    </w:p>
    <w:p w14:paraId="27BF65C9" w14:textId="77777777" w:rsidR="000E29F8" w:rsidRDefault="000E29F8" w:rsidP="000E29F8">
      <w:pPr>
        <w:spacing w:line="480" w:lineRule="auto"/>
        <w:ind w:left="720" w:hanging="720"/>
        <w:jc w:val="both"/>
        <w:rPr>
          <w:rFonts w:ascii="Times New Roman" w:eastAsia="Aptos" w:hAnsi="Times New Roman" w:cs="Times New Roman"/>
        </w:rPr>
      </w:pPr>
      <w:r w:rsidRPr="00F22576">
        <w:rPr>
          <w:rFonts w:ascii="Times New Roman" w:eastAsia="Aptos" w:hAnsi="Times New Roman" w:cs="Times New Roman"/>
        </w:rPr>
        <w:t>Alt, R. (2021). Digital Transformation in the Restaurant Industry: Current Developments and Implications. 1. 69-74. 10.52255/smarttourism.2021.1.1.9.</w:t>
      </w:r>
    </w:p>
    <w:p w14:paraId="74B08BA9" w14:textId="77777777" w:rsidR="000E29F8" w:rsidRDefault="000E29F8" w:rsidP="000E29F8">
      <w:pPr>
        <w:spacing w:line="480" w:lineRule="auto"/>
        <w:ind w:left="720" w:hanging="720"/>
        <w:jc w:val="both"/>
        <w:rPr>
          <w:rFonts w:ascii="Times New Roman" w:eastAsia="Aptos" w:hAnsi="Times New Roman" w:cs="Times New Roman"/>
        </w:rPr>
      </w:pPr>
      <w:r w:rsidRPr="0043126F">
        <w:rPr>
          <w:rFonts w:ascii="Times New Roman" w:eastAsia="Aptos" w:hAnsi="Times New Roman" w:cs="Times New Roman"/>
        </w:rPr>
        <w:t xml:space="preserve">Aryani, </w:t>
      </w:r>
      <w:proofErr w:type="spellStart"/>
      <w:r w:rsidRPr="0043126F">
        <w:rPr>
          <w:rFonts w:ascii="Times New Roman" w:eastAsia="Aptos" w:hAnsi="Times New Roman" w:cs="Times New Roman"/>
        </w:rPr>
        <w:t>Dwi</w:t>
      </w:r>
      <w:proofErr w:type="spellEnd"/>
      <w:r w:rsidRPr="0043126F">
        <w:rPr>
          <w:rFonts w:ascii="Times New Roman" w:eastAsia="Aptos" w:hAnsi="Times New Roman" w:cs="Times New Roman"/>
        </w:rPr>
        <w:t xml:space="preserve"> &amp; Singh, </w:t>
      </w:r>
      <w:proofErr w:type="spellStart"/>
      <w:r w:rsidRPr="0043126F">
        <w:rPr>
          <w:rFonts w:ascii="Times New Roman" w:eastAsia="Aptos" w:hAnsi="Times New Roman" w:cs="Times New Roman"/>
        </w:rPr>
        <w:t>Padmalini</w:t>
      </w:r>
      <w:proofErr w:type="spellEnd"/>
      <w:r w:rsidRPr="0043126F">
        <w:rPr>
          <w:rFonts w:ascii="Times New Roman" w:eastAsia="Aptos" w:hAnsi="Times New Roman" w:cs="Times New Roman"/>
        </w:rPr>
        <w:t xml:space="preserve"> &amp; Khor, Yun &amp; Kee, Daisy &amp; Selvia, Kornelia &amp; Lee, Cui &amp; Lee, Yee &amp; </w:t>
      </w:r>
      <w:proofErr w:type="spellStart"/>
      <w:r w:rsidRPr="0043126F">
        <w:rPr>
          <w:rFonts w:ascii="Times New Roman" w:eastAsia="Aptos" w:hAnsi="Times New Roman" w:cs="Times New Roman"/>
        </w:rPr>
        <w:t>Anantharavoo</w:t>
      </w:r>
      <w:proofErr w:type="spellEnd"/>
      <w:r w:rsidRPr="0043126F">
        <w:rPr>
          <w:rFonts w:ascii="Times New Roman" w:eastAsia="Aptos" w:hAnsi="Times New Roman" w:cs="Times New Roman"/>
        </w:rPr>
        <w:t xml:space="preserve">, </w:t>
      </w:r>
      <w:proofErr w:type="spellStart"/>
      <w:r w:rsidRPr="0043126F">
        <w:rPr>
          <w:rFonts w:ascii="Times New Roman" w:eastAsia="Aptos" w:hAnsi="Times New Roman" w:cs="Times New Roman"/>
        </w:rPr>
        <w:t>Levisha</w:t>
      </w:r>
      <w:proofErr w:type="spellEnd"/>
      <w:r w:rsidRPr="0043126F">
        <w:rPr>
          <w:rFonts w:ascii="Times New Roman" w:eastAsia="Aptos" w:hAnsi="Times New Roman" w:cs="Times New Roman"/>
        </w:rPr>
        <w:t xml:space="preserve">. (2022). Factors Influencing Consumer Behavioral Intention to Use Food Delivery Services: A Study of </w:t>
      </w:r>
      <w:proofErr w:type="spellStart"/>
      <w:r w:rsidRPr="0043126F">
        <w:rPr>
          <w:rFonts w:ascii="Times New Roman" w:eastAsia="Aptos" w:hAnsi="Times New Roman" w:cs="Times New Roman"/>
        </w:rPr>
        <w:t>Foodpanda</w:t>
      </w:r>
      <w:proofErr w:type="spellEnd"/>
      <w:r w:rsidRPr="0043126F">
        <w:rPr>
          <w:rFonts w:ascii="Times New Roman" w:eastAsia="Aptos" w:hAnsi="Times New Roman" w:cs="Times New Roman"/>
        </w:rPr>
        <w:t>. Journal of The Community Development in Asia. 5. 69-79. 10.32535/</w:t>
      </w:r>
      <w:proofErr w:type="gramStart"/>
      <w:r w:rsidRPr="0043126F">
        <w:rPr>
          <w:rFonts w:ascii="Times New Roman" w:eastAsia="Aptos" w:hAnsi="Times New Roman" w:cs="Times New Roman"/>
        </w:rPr>
        <w:t>jcda.v</w:t>
      </w:r>
      <w:proofErr w:type="gramEnd"/>
      <w:r w:rsidRPr="0043126F">
        <w:rPr>
          <w:rFonts w:ascii="Times New Roman" w:eastAsia="Aptos" w:hAnsi="Times New Roman" w:cs="Times New Roman"/>
        </w:rPr>
        <w:t>5i1.1386.</w:t>
      </w:r>
    </w:p>
    <w:p w14:paraId="33EAC2B7" w14:textId="77777777" w:rsidR="000E29F8" w:rsidRDefault="000E29F8" w:rsidP="000E29F8">
      <w:pPr>
        <w:spacing w:line="480" w:lineRule="auto"/>
        <w:ind w:left="720" w:hanging="720"/>
        <w:jc w:val="both"/>
        <w:rPr>
          <w:rFonts w:ascii="Times New Roman" w:eastAsia="Aptos" w:hAnsi="Times New Roman" w:cs="Times New Roman"/>
        </w:rPr>
      </w:pPr>
      <w:proofErr w:type="spellStart"/>
      <w:r w:rsidRPr="006C4F4D">
        <w:rPr>
          <w:rFonts w:ascii="Times New Roman" w:eastAsia="Aptos" w:hAnsi="Times New Roman" w:cs="Times New Roman"/>
        </w:rPr>
        <w:t>Asempapa</w:t>
      </w:r>
      <w:proofErr w:type="spellEnd"/>
      <w:r w:rsidRPr="006C4F4D">
        <w:rPr>
          <w:rFonts w:ascii="Times New Roman" w:eastAsia="Aptos" w:hAnsi="Times New Roman" w:cs="Times New Roman"/>
        </w:rPr>
        <w:t>, C. E. (2022). Post pandemic recovery: A reflection of online shopping behavior of Ghanaian residents [Master's thesis, Management]. </w:t>
      </w:r>
      <w:hyperlink r:id="rId8" w:tgtFrame="_blank" w:history="1">
        <w:r w:rsidRPr="006C4F4D">
          <w:rPr>
            <w:rStyle w:val="Hyperlink"/>
            <w:rFonts w:ascii="Times New Roman" w:eastAsia="Aptos" w:hAnsi="Times New Roman" w:cs="Times New Roman"/>
          </w:rPr>
          <w:t>https://hdl.handle.net/20.500.14247/7659</w:t>
        </w:r>
      </w:hyperlink>
    </w:p>
    <w:p w14:paraId="503CA4BF" w14:textId="77777777" w:rsidR="000E29F8" w:rsidRDefault="000E29F8" w:rsidP="000E29F8">
      <w:pPr>
        <w:spacing w:line="480" w:lineRule="auto"/>
        <w:ind w:left="720" w:hanging="720"/>
        <w:jc w:val="both"/>
        <w:rPr>
          <w:rFonts w:ascii="Times New Roman" w:eastAsia="Aptos" w:hAnsi="Times New Roman" w:cs="Times New Roman"/>
        </w:rPr>
      </w:pPr>
      <w:r w:rsidRPr="00881AF7">
        <w:rPr>
          <w:rFonts w:ascii="Times New Roman" w:eastAsia="Aptos" w:hAnsi="Times New Roman" w:cs="Times New Roman"/>
        </w:rPr>
        <w:lastRenderedPageBreak/>
        <w:t xml:space="preserve">Bannor, R. K., &amp; Amponsah, J. (2024). The emergence of food delivery in Africa: A systematic review. Sustainable Technology and Entrepreneurship, 3(2), 100062. </w:t>
      </w:r>
      <w:hyperlink r:id="rId9" w:history="1">
        <w:r w:rsidRPr="00110729">
          <w:rPr>
            <w:rStyle w:val="Hyperlink"/>
            <w:rFonts w:ascii="Times New Roman" w:eastAsia="Aptos" w:hAnsi="Times New Roman" w:cs="Times New Roman"/>
          </w:rPr>
          <w:t>https://doi.org/10.1016/j.stae.2023.100062</w:t>
        </w:r>
      </w:hyperlink>
    </w:p>
    <w:p w14:paraId="41890B0E" w14:textId="77777777" w:rsidR="000E29F8" w:rsidRDefault="000E29F8" w:rsidP="000E29F8">
      <w:pPr>
        <w:spacing w:line="480" w:lineRule="auto"/>
        <w:ind w:left="720" w:hanging="720"/>
        <w:jc w:val="both"/>
        <w:rPr>
          <w:rFonts w:ascii="Times New Roman" w:eastAsia="Aptos" w:hAnsi="Times New Roman" w:cs="Times New Roman"/>
        </w:rPr>
      </w:pPr>
      <w:proofErr w:type="spellStart"/>
      <w:r w:rsidRPr="00953BC6">
        <w:rPr>
          <w:rFonts w:ascii="Times New Roman" w:eastAsia="Aptos" w:hAnsi="Times New Roman" w:cs="Times New Roman"/>
        </w:rPr>
        <w:t>Batouei</w:t>
      </w:r>
      <w:proofErr w:type="spellEnd"/>
      <w:r w:rsidRPr="00953BC6">
        <w:rPr>
          <w:rFonts w:ascii="Times New Roman" w:eastAsia="Aptos" w:hAnsi="Times New Roman" w:cs="Times New Roman"/>
        </w:rPr>
        <w:t xml:space="preserve">, A., </w:t>
      </w:r>
      <w:proofErr w:type="spellStart"/>
      <w:r w:rsidRPr="00953BC6">
        <w:rPr>
          <w:rFonts w:ascii="Times New Roman" w:eastAsia="Aptos" w:hAnsi="Times New Roman" w:cs="Times New Roman"/>
        </w:rPr>
        <w:t>Boninsegni</w:t>
      </w:r>
      <w:proofErr w:type="spellEnd"/>
      <w:r w:rsidRPr="00953BC6">
        <w:rPr>
          <w:rFonts w:ascii="Times New Roman" w:eastAsia="Aptos" w:hAnsi="Times New Roman" w:cs="Times New Roman"/>
        </w:rPr>
        <w:t>, M. F., Leung, X. Y., &amp; Teoh, A. P. (2023). Enhancing Full-Service Restaurant Online Food Ordering Experiences: Which Factors Should Restaurants Emphasize? </w:t>
      </w:r>
      <w:r w:rsidRPr="00953BC6">
        <w:rPr>
          <w:rFonts w:ascii="Times New Roman" w:eastAsia="Aptos" w:hAnsi="Times New Roman" w:cs="Times New Roman"/>
          <w:i/>
          <w:iCs/>
        </w:rPr>
        <w:t>International Journal of Hospitality &amp; Tourism Administration</w:t>
      </w:r>
      <w:r w:rsidRPr="00953BC6">
        <w:rPr>
          <w:rFonts w:ascii="Times New Roman" w:eastAsia="Aptos" w:hAnsi="Times New Roman" w:cs="Times New Roman"/>
        </w:rPr>
        <w:t>, </w:t>
      </w:r>
      <w:r w:rsidRPr="00953BC6">
        <w:rPr>
          <w:rFonts w:ascii="Times New Roman" w:eastAsia="Aptos" w:hAnsi="Times New Roman" w:cs="Times New Roman"/>
          <w:i/>
          <w:iCs/>
        </w:rPr>
        <w:t>25</w:t>
      </w:r>
      <w:r w:rsidRPr="00953BC6">
        <w:rPr>
          <w:rFonts w:ascii="Times New Roman" w:eastAsia="Aptos" w:hAnsi="Times New Roman" w:cs="Times New Roman"/>
        </w:rPr>
        <w:t xml:space="preserve">(5), 896–917. </w:t>
      </w:r>
      <w:hyperlink r:id="rId10" w:history="1">
        <w:r w:rsidRPr="00110729">
          <w:rPr>
            <w:rStyle w:val="Hyperlink"/>
            <w:rFonts w:ascii="Times New Roman" w:eastAsia="Aptos" w:hAnsi="Times New Roman" w:cs="Times New Roman"/>
          </w:rPr>
          <w:t>https://doi.org/10.1080/15256480.2023.2175289</w:t>
        </w:r>
      </w:hyperlink>
    </w:p>
    <w:p w14:paraId="4179DF7E" w14:textId="7D6D40D4" w:rsidR="000E29F8" w:rsidRDefault="000E29F8" w:rsidP="000E29F8">
      <w:pPr>
        <w:spacing w:line="480" w:lineRule="auto"/>
        <w:ind w:left="720" w:hanging="720"/>
        <w:jc w:val="both"/>
        <w:rPr>
          <w:rFonts w:ascii="Times New Roman" w:eastAsia="Aptos" w:hAnsi="Times New Roman" w:cs="Times New Roman"/>
        </w:rPr>
      </w:pPr>
      <w:r w:rsidRPr="00734ED1">
        <w:rPr>
          <w:rFonts w:ascii="Times New Roman" w:eastAsia="Aptos" w:hAnsi="Times New Roman" w:cs="Times New Roman"/>
        </w:rPr>
        <w:t xml:space="preserve">Chowdhary, N. K. (2024, May 23). </w:t>
      </w:r>
      <w:r w:rsidR="00C37458">
        <w:rPr>
          <w:rFonts w:ascii="Times New Roman" w:eastAsia="Aptos" w:hAnsi="Times New Roman" w:cs="Times New Roman"/>
        </w:rPr>
        <w:t>In-restaurant dining</w:t>
      </w:r>
      <w:r w:rsidRPr="00734ED1">
        <w:rPr>
          <w:rFonts w:ascii="Times New Roman" w:eastAsia="Aptos" w:hAnsi="Times New Roman" w:cs="Times New Roman"/>
        </w:rPr>
        <w:t xml:space="preserve"> 4.0: Revolutionizing the food and beverage industry with smart technologies. Available at SSRN: </w:t>
      </w:r>
      <w:hyperlink r:id="rId11" w:tgtFrame="_blank" w:history="1">
        <w:r w:rsidRPr="00734ED1">
          <w:rPr>
            <w:rStyle w:val="Hyperlink"/>
            <w:rFonts w:ascii="Times New Roman" w:eastAsia="Aptos" w:hAnsi="Times New Roman" w:cs="Times New Roman"/>
          </w:rPr>
          <w:t>https://dx.doi.org/10.2139/ssrn.4839314</w:t>
        </w:r>
      </w:hyperlink>
    </w:p>
    <w:p w14:paraId="7B7FC295" w14:textId="77777777" w:rsidR="000E29F8" w:rsidRPr="00D07C81" w:rsidRDefault="000E29F8" w:rsidP="000E29F8">
      <w:pPr>
        <w:spacing w:line="480" w:lineRule="auto"/>
        <w:jc w:val="both"/>
        <w:rPr>
          <w:rFonts w:ascii="Times New Roman" w:eastAsia="Aptos" w:hAnsi="Times New Roman" w:cs="Times New Roman"/>
        </w:rPr>
      </w:pPr>
      <w:r w:rsidRPr="00D07C81">
        <w:rPr>
          <w:rFonts w:ascii="Times New Roman" w:eastAsia="Aptos" w:hAnsi="Times New Roman" w:cs="Times New Roman"/>
        </w:rPr>
        <w:t xml:space="preserve">Creswell, J. W., &amp; Creswell, J. D. (2023). </w:t>
      </w:r>
      <w:r w:rsidRPr="00D07C81">
        <w:rPr>
          <w:rFonts w:ascii="Times New Roman" w:eastAsia="Aptos" w:hAnsi="Times New Roman" w:cs="Times New Roman"/>
          <w:iCs/>
        </w:rPr>
        <w:t>Research design: Qualitative, quantitative, and mixed</w:t>
      </w:r>
      <w:r w:rsidRPr="00D07C81">
        <w:rPr>
          <w:rFonts w:ascii="Times New Roman" w:eastAsia="Aptos" w:hAnsi="Times New Roman" w:cs="Times New Roman"/>
          <w:iCs/>
        </w:rPr>
        <w:tab/>
        <w:t>methods approaches</w:t>
      </w:r>
      <w:r w:rsidRPr="00D07C81">
        <w:rPr>
          <w:rFonts w:ascii="Times New Roman" w:eastAsia="Aptos" w:hAnsi="Times New Roman" w:cs="Times New Roman"/>
        </w:rPr>
        <w:t xml:space="preserve">. </w:t>
      </w:r>
      <w:r w:rsidRPr="00D07C81">
        <w:rPr>
          <w:rFonts w:ascii="Times New Roman" w:eastAsia="Aptos" w:hAnsi="Times New Roman" w:cs="Times New Roman"/>
          <w:i/>
        </w:rPr>
        <w:t>SAGE Publications</w:t>
      </w:r>
      <w:r w:rsidRPr="00D07C81">
        <w:rPr>
          <w:rFonts w:ascii="Times New Roman" w:eastAsia="Aptos" w:hAnsi="Times New Roman" w:cs="Times New Roman"/>
        </w:rPr>
        <w:t>, 6.</w:t>
      </w:r>
    </w:p>
    <w:p w14:paraId="6F58B7DA" w14:textId="77777777" w:rsidR="000E29F8" w:rsidRDefault="000E29F8" w:rsidP="000E29F8">
      <w:pPr>
        <w:spacing w:line="480" w:lineRule="auto"/>
        <w:ind w:left="720" w:hanging="720"/>
        <w:jc w:val="both"/>
        <w:rPr>
          <w:rFonts w:ascii="Times New Roman" w:eastAsia="Aptos" w:hAnsi="Times New Roman" w:cs="Times New Roman"/>
        </w:rPr>
      </w:pPr>
      <w:proofErr w:type="spellStart"/>
      <w:r w:rsidRPr="00C83D47">
        <w:rPr>
          <w:rFonts w:ascii="Times New Roman" w:eastAsia="Aptos" w:hAnsi="Times New Roman" w:cs="Times New Roman"/>
        </w:rPr>
        <w:t>DSouza</w:t>
      </w:r>
      <w:proofErr w:type="spellEnd"/>
      <w:r w:rsidRPr="00C83D47">
        <w:rPr>
          <w:rFonts w:ascii="Times New Roman" w:eastAsia="Aptos" w:hAnsi="Times New Roman" w:cs="Times New Roman"/>
        </w:rPr>
        <w:t xml:space="preserve">, E. P., &amp; Sardesai, S. (2024). Technological Transformation in Food and Beverage Service: Enhancing Efficiency </w:t>
      </w:r>
      <w:proofErr w:type="gramStart"/>
      <w:r w:rsidRPr="00C83D47">
        <w:rPr>
          <w:rFonts w:ascii="Times New Roman" w:eastAsia="Aptos" w:hAnsi="Times New Roman" w:cs="Times New Roman"/>
        </w:rPr>
        <w:t>And</w:t>
      </w:r>
      <w:proofErr w:type="gramEnd"/>
      <w:r w:rsidRPr="00C83D47">
        <w:rPr>
          <w:rFonts w:ascii="Times New Roman" w:eastAsia="Aptos" w:hAnsi="Times New Roman" w:cs="Times New Roman"/>
        </w:rPr>
        <w:t xml:space="preserve"> Customer Satisfaction. </w:t>
      </w:r>
      <w:proofErr w:type="spellStart"/>
      <w:r w:rsidRPr="00C83D47">
        <w:rPr>
          <w:rFonts w:ascii="Times New Roman" w:eastAsia="Aptos" w:hAnsi="Times New Roman" w:cs="Times New Roman"/>
        </w:rPr>
        <w:t>Revista</w:t>
      </w:r>
      <w:proofErr w:type="spellEnd"/>
      <w:r w:rsidRPr="00C83D47">
        <w:rPr>
          <w:rFonts w:ascii="Times New Roman" w:eastAsia="Aptos" w:hAnsi="Times New Roman" w:cs="Times New Roman"/>
        </w:rPr>
        <w:t xml:space="preserve"> de </w:t>
      </w:r>
      <w:proofErr w:type="spellStart"/>
      <w:r w:rsidRPr="00C83D47">
        <w:rPr>
          <w:rFonts w:ascii="Times New Roman" w:eastAsia="Aptos" w:hAnsi="Times New Roman" w:cs="Times New Roman"/>
        </w:rPr>
        <w:t>turism-studii</w:t>
      </w:r>
      <w:proofErr w:type="spellEnd"/>
      <w:r w:rsidRPr="00C83D47">
        <w:rPr>
          <w:rFonts w:ascii="Times New Roman" w:eastAsia="Aptos" w:hAnsi="Times New Roman" w:cs="Times New Roman"/>
        </w:rPr>
        <w:t xml:space="preserve"> </w:t>
      </w:r>
      <w:proofErr w:type="spellStart"/>
      <w:r w:rsidRPr="00C83D47">
        <w:rPr>
          <w:rFonts w:ascii="Times New Roman" w:eastAsia="Aptos" w:hAnsi="Times New Roman" w:cs="Times New Roman"/>
        </w:rPr>
        <w:t>si</w:t>
      </w:r>
      <w:proofErr w:type="spellEnd"/>
      <w:r w:rsidRPr="00C83D47">
        <w:rPr>
          <w:rFonts w:ascii="Times New Roman" w:eastAsia="Aptos" w:hAnsi="Times New Roman" w:cs="Times New Roman"/>
        </w:rPr>
        <w:t xml:space="preserve"> </w:t>
      </w:r>
      <w:proofErr w:type="spellStart"/>
      <w:r w:rsidRPr="00C83D47">
        <w:rPr>
          <w:rFonts w:ascii="Times New Roman" w:eastAsia="Aptos" w:hAnsi="Times New Roman" w:cs="Times New Roman"/>
        </w:rPr>
        <w:t>cercetari</w:t>
      </w:r>
      <w:proofErr w:type="spellEnd"/>
      <w:r w:rsidRPr="00C83D47">
        <w:rPr>
          <w:rFonts w:ascii="Times New Roman" w:eastAsia="Aptos" w:hAnsi="Times New Roman" w:cs="Times New Roman"/>
        </w:rPr>
        <w:t xml:space="preserve"> in </w:t>
      </w:r>
      <w:proofErr w:type="spellStart"/>
      <w:r w:rsidRPr="00C83D47">
        <w:rPr>
          <w:rFonts w:ascii="Times New Roman" w:eastAsia="Aptos" w:hAnsi="Times New Roman" w:cs="Times New Roman"/>
        </w:rPr>
        <w:t>turism</w:t>
      </w:r>
      <w:proofErr w:type="spellEnd"/>
      <w:r w:rsidRPr="00C83D47">
        <w:rPr>
          <w:rFonts w:ascii="Times New Roman" w:eastAsia="Aptos" w:hAnsi="Times New Roman" w:cs="Times New Roman"/>
        </w:rPr>
        <w:t>, (37).</w:t>
      </w:r>
    </w:p>
    <w:p w14:paraId="39920B6D" w14:textId="77777777" w:rsidR="000E29F8" w:rsidRPr="003E3896" w:rsidRDefault="000E29F8" w:rsidP="000E29F8">
      <w:pPr>
        <w:spacing w:line="480" w:lineRule="auto"/>
        <w:ind w:left="720" w:hanging="720"/>
        <w:jc w:val="both"/>
        <w:rPr>
          <w:rFonts w:ascii="Times New Roman" w:eastAsia="Aptos" w:hAnsi="Times New Roman" w:cs="Times New Roman"/>
        </w:rPr>
      </w:pPr>
      <w:proofErr w:type="spellStart"/>
      <w:r w:rsidRPr="003E3896">
        <w:rPr>
          <w:rFonts w:ascii="Times New Roman" w:eastAsia="Aptos" w:hAnsi="Times New Roman" w:cs="Times New Roman"/>
        </w:rPr>
        <w:t>Dzudzor</w:t>
      </w:r>
      <w:proofErr w:type="spellEnd"/>
      <w:r w:rsidRPr="003E3896">
        <w:rPr>
          <w:rFonts w:ascii="Times New Roman" w:eastAsia="Aptos" w:hAnsi="Times New Roman" w:cs="Times New Roman"/>
        </w:rPr>
        <w:t xml:space="preserve">, M. I. (2024). Household food safety, dietary diversity and malnutrition in an urban context: Evidence from urban Ghana [Doctoral dissertation, Rheinische Friedrich-Wilhelms-Universität Bonn]. </w:t>
      </w:r>
      <w:hyperlink r:id="rId12" w:tgtFrame="_blank" w:history="1">
        <w:r w:rsidRPr="003E3896">
          <w:rPr>
            <w:rStyle w:val="Hyperlink"/>
            <w:rFonts w:ascii="Times New Roman" w:eastAsia="Aptos" w:hAnsi="Times New Roman" w:cs="Times New Roman"/>
          </w:rPr>
          <w:t>https://nbn-resolving.org/urn:nbn:de:hbz:5-76157</w:t>
        </w:r>
      </w:hyperlink>
    </w:p>
    <w:p w14:paraId="32CD175C" w14:textId="77777777" w:rsidR="000E29F8" w:rsidRDefault="000E29F8" w:rsidP="000E29F8">
      <w:pPr>
        <w:spacing w:line="480" w:lineRule="auto"/>
        <w:ind w:left="720" w:hanging="720"/>
        <w:jc w:val="both"/>
        <w:rPr>
          <w:rFonts w:ascii="Times New Roman" w:eastAsia="Aptos" w:hAnsi="Times New Roman" w:cs="Times New Roman"/>
        </w:rPr>
      </w:pPr>
      <w:r w:rsidRPr="003E3896">
        <w:rPr>
          <w:rFonts w:ascii="Times New Roman" w:eastAsia="Aptos" w:hAnsi="Times New Roman" w:cs="Times New Roman"/>
        </w:rPr>
        <w:t xml:space="preserve">Faul, F., </w:t>
      </w:r>
      <w:proofErr w:type="spellStart"/>
      <w:r w:rsidRPr="003E3896">
        <w:rPr>
          <w:rFonts w:ascii="Times New Roman" w:eastAsia="Aptos" w:hAnsi="Times New Roman" w:cs="Times New Roman"/>
        </w:rPr>
        <w:t>Erdfelder</w:t>
      </w:r>
      <w:proofErr w:type="spellEnd"/>
      <w:r w:rsidRPr="003E3896">
        <w:rPr>
          <w:rFonts w:ascii="Times New Roman" w:eastAsia="Aptos" w:hAnsi="Times New Roman" w:cs="Times New Roman"/>
        </w:rPr>
        <w:t xml:space="preserve">, E., Buchner, A., &amp; Lang, A.-G. (2009). Statistical power analyses using G*Power 3.1: Tests for correlation and regression analyses. Behavior Research Methods, 41(4), 1149-1160. </w:t>
      </w:r>
      <w:hyperlink r:id="rId13" w:tgtFrame="_blank" w:history="1">
        <w:r w:rsidRPr="003E3896">
          <w:rPr>
            <w:rStyle w:val="Hyperlink"/>
            <w:rFonts w:ascii="Times New Roman" w:eastAsia="Aptos" w:hAnsi="Times New Roman" w:cs="Times New Roman"/>
          </w:rPr>
          <w:t>https://doi.org/10.3758/BRM.41.4.1149</w:t>
        </w:r>
      </w:hyperlink>
    </w:p>
    <w:p w14:paraId="0105F832" w14:textId="77777777" w:rsidR="000E29F8" w:rsidRDefault="000E29F8" w:rsidP="000E29F8">
      <w:pPr>
        <w:spacing w:line="480" w:lineRule="auto"/>
        <w:ind w:left="720" w:hanging="720"/>
        <w:jc w:val="both"/>
        <w:rPr>
          <w:rFonts w:ascii="Times New Roman" w:eastAsia="Aptos" w:hAnsi="Times New Roman" w:cs="Times New Roman"/>
        </w:rPr>
      </w:pPr>
      <w:r w:rsidRPr="00F663E5">
        <w:rPr>
          <w:rFonts w:ascii="Times New Roman" w:eastAsia="Aptos" w:hAnsi="Times New Roman" w:cs="Times New Roman"/>
        </w:rPr>
        <w:lastRenderedPageBreak/>
        <w:t>Furlan, A. (2022). Food delivery: An analysis of existing and future business models based on digital platforms [Master's thesis, Management]. </w:t>
      </w:r>
      <w:hyperlink r:id="rId14" w:tgtFrame="_blank" w:history="1">
        <w:r w:rsidRPr="00F663E5">
          <w:rPr>
            <w:rStyle w:val="Hyperlink"/>
            <w:rFonts w:ascii="Times New Roman" w:eastAsia="Aptos" w:hAnsi="Times New Roman" w:cs="Times New Roman"/>
          </w:rPr>
          <w:t>https://hdl.handle.net/20.500.14247/11177</w:t>
        </w:r>
      </w:hyperlink>
    </w:p>
    <w:p w14:paraId="5D0F4C7C" w14:textId="77777777" w:rsidR="000E29F8" w:rsidRDefault="000E29F8" w:rsidP="000E29F8">
      <w:pPr>
        <w:spacing w:line="480" w:lineRule="auto"/>
        <w:ind w:left="720" w:hanging="720"/>
        <w:jc w:val="both"/>
        <w:rPr>
          <w:rFonts w:ascii="Times New Roman" w:eastAsia="Aptos" w:hAnsi="Times New Roman" w:cs="Times New Roman"/>
        </w:rPr>
      </w:pPr>
      <w:r w:rsidRPr="00340145">
        <w:rPr>
          <w:rFonts w:ascii="Times New Roman" w:eastAsia="Aptos" w:hAnsi="Times New Roman" w:cs="Times New Roman"/>
        </w:rPr>
        <w:t xml:space="preserve">Kang, J.-W., Lee, H., &amp; Namkung, Y. (2018). The impact of restaurant patrons’ flow experience on SNS satisfaction and offline purchase intentions. International Journal of Contemporary Hospitality Management, 30(2), 797–816. doi:10.1108/ijchm-09-2016-0537 </w:t>
      </w:r>
    </w:p>
    <w:p w14:paraId="2EF62557" w14:textId="77777777" w:rsidR="000E29F8" w:rsidRDefault="000E29F8" w:rsidP="000E29F8">
      <w:pPr>
        <w:spacing w:line="480" w:lineRule="auto"/>
        <w:ind w:left="720" w:hanging="720"/>
        <w:jc w:val="both"/>
        <w:rPr>
          <w:rFonts w:ascii="Times New Roman" w:eastAsia="Aptos" w:hAnsi="Times New Roman" w:cs="Times New Roman"/>
        </w:rPr>
      </w:pPr>
      <w:proofErr w:type="spellStart"/>
      <w:r w:rsidRPr="00F22576">
        <w:rPr>
          <w:rFonts w:ascii="Times New Roman" w:eastAsia="Aptos" w:hAnsi="Times New Roman" w:cs="Times New Roman"/>
        </w:rPr>
        <w:t>Kilders</w:t>
      </w:r>
      <w:proofErr w:type="spellEnd"/>
      <w:r w:rsidRPr="00F22576">
        <w:rPr>
          <w:rFonts w:ascii="Times New Roman" w:eastAsia="Aptos" w:hAnsi="Times New Roman" w:cs="Times New Roman"/>
        </w:rPr>
        <w:t>, V</w:t>
      </w:r>
      <w:r>
        <w:rPr>
          <w:rFonts w:ascii="Times New Roman" w:eastAsia="Aptos" w:hAnsi="Times New Roman" w:cs="Times New Roman"/>
        </w:rPr>
        <w:t>.</w:t>
      </w:r>
      <w:r w:rsidRPr="00F22576">
        <w:rPr>
          <w:rFonts w:ascii="Times New Roman" w:eastAsia="Aptos" w:hAnsi="Times New Roman" w:cs="Times New Roman"/>
        </w:rPr>
        <w:t>, </w:t>
      </w:r>
      <w:proofErr w:type="spellStart"/>
      <w:r w:rsidRPr="00F22576">
        <w:rPr>
          <w:rFonts w:ascii="Times New Roman" w:eastAsia="Aptos" w:hAnsi="Times New Roman" w:cs="Times New Roman"/>
        </w:rPr>
        <w:t>Vincenzina</w:t>
      </w:r>
      <w:proofErr w:type="spellEnd"/>
      <w:r>
        <w:rPr>
          <w:rFonts w:ascii="Times New Roman" w:eastAsia="Aptos" w:hAnsi="Times New Roman" w:cs="Times New Roman"/>
        </w:rPr>
        <w:t>,</w:t>
      </w:r>
      <w:r w:rsidRPr="00F22576">
        <w:rPr>
          <w:rFonts w:ascii="Times New Roman" w:eastAsia="Aptos" w:hAnsi="Times New Roman" w:cs="Times New Roman"/>
        </w:rPr>
        <w:t xml:space="preserve"> C</w:t>
      </w:r>
      <w:r>
        <w:rPr>
          <w:rFonts w:ascii="Times New Roman" w:eastAsia="Aptos" w:hAnsi="Times New Roman" w:cs="Times New Roman"/>
        </w:rPr>
        <w:t>.</w:t>
      </w:r>
      <w:r w:rsidRPr="00F22576">
        <w:rPr>
          <w:rFonts w:ascii="Times New Roman" w:eastAsia="Aptos" w:hAnsi="Times New Roman" w:cs="Times New Roman"/>
        </w:rPr>
        <w:t xml:space="preserve">, </w:t>
      </w:r>
      <w:r>
        <w:rPr>
          <w:rFonts w:ascii="Times New Roman" w:eastAsia="Aptos" w:hAnsi="Times New Roman" w:cs="Times New Roman"/>
        </w:rPr>
        <w:t>&amp;</w:t>
      </w:r>
      <w:r w:rsidRPr="00F22576">
        <w:rPr>
          <w:rFonts w:ascii="Times New Roman" w:eastAsia="Aptos" w:hAnsi="Times New Roman" w:cs="Times New Roman"/>
        </w:rPr>
        <w:t> Jayson L. L. </w:t>
      </w:r>
      <w:r>
        <w:rPr>
          <w:rFonts w:ascii="Times New Roman" w:eastAsia="Aptos" w:hAnsi="Times New Roman" w:cs="Times New Roman"/>
        </w:rPr>
        <w:t>(</w:t>
      </w:r>
      <w:r w:rsidRPr="00F22576">
        <w:rPr>
          <w:rFonts w:ascii="Times New Roman" w:eastAsia="Aptos" w:hAnsi="Times New Roman" w:cs="Times New Roman"/>
        </w:rPr>
        <w:t>2024</w:t>
      </w:r>
      <w:r>
        <w:rPr>
          <w:rFonts w:ascii="Times New Roman" w:eastAsia="Aptos" w:hAnsi="Times New Roman" w:cs="Times New Roman"/>
        </w:rPr>
        <w:t>)</w:t>
      </w:r>
      <w:r w:rsidRPr="00F22576">
        <w:rPr>
          <w:rFonts w:ascii="Times New Roman" w:eastAsia="Aptos" w:hAnsi="Times New Roman" w:cs="Times New Roman"/>
        </w:rPr>
        <w:t xml:space="preserve">. </w:t>
      </w:r>
      <w:proofErr w:type="gramStart"/>
      <w:r w:rsidRPr="00F22576">
        <w:rPr>
          <w:rFonts w:ascii="Times New Roman" w:eastAsia="Aptos" w:hAnsi="Times New Roman" w:cs="Times New Roman"/>
        </w:rPr>
        <w:t>“ Consumer</w:t>
      </w:r>
      <w:proofErr w:type="gramEnd"/>
      <w:r w:rsidRPr="00F22576">
        <w:rPr>
          <w:rFonts w:ascii="Times New Roman" w:eastAsia="Aptos" w:hAnsi="Times New Roman" w:cs="Times New Roman"/>
        </w:rPr>
        <w:t xml:space="preserve"> Preferences for Food Away from Home: Dine in versus Delivery.” </w:t>
      </w:r>
      <w:r w:rsidRPr="00F22576">
        <w:rPr>
          <w:rFonts w:ascii="Times New Roman" w:eastAsia="Aptos" w:hAnsi="Times New Roman" w:cs="Times New Roman"/>
          <w:i/>
          <w:iCs/>
        </w:rPr>
        <w:t>American Journal of Agricultural Economics</w:t>
      </w:r>
      <w:r w:rsidRPr="00F22576">
        <w:rPr>
          <w:rFonts w:ascii="Times New Roman" w:eastAsia="Aptos" w:hAnsi="Times New Roman" w:cs="Times New Roman"/>
        </w:rPr>
        <w:t> 106(2): 496–525. </w:t>
      </w:r>
      <w:hyperlink r:id="rId15" w:history="1">
        <w:r w:rsidRPr="00F22576">
          <w:rPr>
            <w:rStyle w:val="Hyperlink"/>
            <w:rFonts w:ascii="Times New Roman" w:eastAsia="Aptos" w:hAnsi="Times New Roman" w:cs="Times New Roman"/>
          </w:rPr>
          <w:t>https://doi.org/10.1111/ajae.12428</w:t>
        </w:r>
      </w:hyperlink>
    </w:p>
    <w:p w14:paraId="340335F3" w14:textId="77777777" w:rsidR="000E29F8" w:rsidRDefault="000E29F8" w:rsidP="000E29F8">
      <w:pPr>
        <w:spacing w:line="480" w:lineRule="auto"/>
        <w:ind w:left="720" w:hanging="720"/>
        <w:jc w:val="both"/>
        <w:rPr>
          <w:rFonts w:ascii="Times New Roman" w:eastAsia="Aptos" w:hAnsi="Times New Roman" w:cs="Times New Roman"/>
        </w:rPr>
      </w:pPr>
      <w:r w:rsidRPr="000936C6">
        <w:rPr>
          <w:rFonts w:ascii="Times New Roman" w:eastAsia="Aptos" w:hAnsi="Times New Roman" w:cs="Times New Roman"/>
        </w:rPr>
        <w:t xml:space="preserve">Li, C., </w:t>
      </w:r>
      <w:proofErr w:type="spellStart"/>
      <w:r w:rsidRPr="000936C6">
        <w:rPr>
          <w:rFonts w:ascii="Times New Roman" w:eastAsia="Aptos" w:hAnsi="Times New Roman" w:cs="Times New Roman"/>
        </w:rPr>
        <w:t>Mirosa</w:t>
      </w:r>
      <w:proofErr w:type="spellEnd"/>
      <w:r w:rsidRPr="000936C6">
        <w:rPr>
          <w:rFonts w:ascii="Times New Roman" w:eastAsia="Aptos" w:hAnsi="Times New Roman" w:cs="Times New Roman"/>
        </w:rPr>
        <w:t>, M., &amp; Bremer, P. (2020). Review of Online Food Delivery Platforms and their Impacts on Sustainability. </w:t>
      </w:r>
      <w:r w:rsidRPr="000936C6">
        <w:rPr>
          <w:rFonts w:ascii="Times New Roman" w:eastAsia="Aptos" w:hAnsi="Times New Roman" w:cs="Times New Roman"/>
          <w:i/>
          <w:iCs/>
        </w:rPr>
        <w:t>Sustainability</w:t>
      </w:r>
      <w:r w:rsidRPr="000936C6">
        <w:rPr>
          <w:rFonts w:ascii="Times New Roman" w:eastAsia="Aptos" w:hAnsi="Times New Roman" w:cs="Times New Roman"/>
        </w:rPr>
        <w:t>, </w:t>
      </w:r>
      <w:r w:rsidRPr="000936C6">
        <w:rPr>
          <w:rFonts w:ascii="Times New Roman" w:eastAsia="Aptos" w:hAnsi="Times New Roman" w:cs="Times New Roman"/>
          <w:i/>
          <w:iCs/>
        </w:rPr>
        <w:t>12</w:t>
      </w:r>
      <w:r w:rsidRPr="000936C6">
        <w:rPr>
          <w:rFonts w:ascii="Times New Roman" w:eastAsia="Aptos" w:hAnsi="Times New Roman" w:cs="Times New Roman"/>
        </w:rPr>
        <w:t xml:space="preserve">(14), 5528. </w:t>
      </w:r>
      <w:hyperlink r:id="rId16" w:history="1">
        <w:r w:rsidRPr="00110729">
          <w:rPr>
            <w:rStyle w:val="Hyperlink"/>
            <w:rFonts w:ascii="Times New Roman" w:eastAsia="Aptos" w:hAnsi="Times New Roman" w:cs="Times New Roman"/>
          </w:rPr>
          <w:t>https://doi.org/10.3390/su12145528</w:t>
        </w:r>
      </w:hyperlink>
    </w:p>
    <w:p w14:paraId="7A397FB8" w14:textId="77777777" w:rsidR="000E29F8" w:rsidRDefault="000E29F8" w:rsidP="000E29F8">
      <w:pPr>
        <w:spacing w:line="480" w:lineRule="auto"/>
        <w:ind w:left="720" w:hanging="720"/>
        <w:jc w:val="both"/>
        <w:rPr>
          <w:rFonts w:ascii="Times New Roman" w:eastAsia="Aptos" w:hAnsi="Times New Roman" w:cs="Times New Roman"/>
        </w:rPr>
      </w:pPr>
      <w:r w:rsidRPr="0046063C">
        <w:rPr>
          <w:rFonts w:ascii="Times New Roman" w:eastAsia="Aptos" w:hAnsi="Times New Roman" w:cs="Times New Roman"/>
        </w:rPr>
        <w:t>Naf, A</w:t>
      </w:r>
      <w:r>
        <w:rPr>
          <w:rFonts w:ascii="Times New Roman" w:eastAsia="Aptos" w:hAnsi="Times New Roman" w:cs="Times New Roman"/>
        </w:rPr>
        <w:t xml:space="preserve">., </w:t>
      </w:r>
      <w:r w:rsidRPr="0046063C">
        <w:rPr>
          <w:rFonts w:ascii="Times New Roman" w:eastAsia="Aptos" w:hAnsi="Times New Roman" w:cs="Times New Roman"/>
        </w:rPr>
        <w:t>Annan, R</w:t>
      </w:r>
      <w:r>
        <w:rPr>
          <w:rFonts w:ascii="Times New Roman" w:eastAsia="Aptos" w:hAnsi="Times New Roman" w:cs="Times New Roman"/>
        </w:rPr>
        <w:t xml:space="preserve">., </w:t>
      </w:r>
      <w:r w:rsidRPr="0046063C">
        <w:rPr>
          <w:rFonts w:ascii="Times New Roman" w:eastAsia="Aptos" w:hAnsi="Times New Roman" w:cs="Times New Roman"/>
        </w:rPr>
        <w:t>Aryeetey, R</w:t>
      </w:r>
      <w:r>
        <w:rPr>
          <w:rFonts w:ascii="Times New Roman" w:eastAsia="Aptos" w:hAnsi="Times New Roman" w:cs="Times New Roman"/>
        </w:rPr>
        <w:t>.,</w:t>
      </w:r>
      <w:r w:rsidRPr="0046063C">
        <w:rPr>
          <w:rFonts w:ascii="Times New Roman" w:eastAsia="Aptos" w:hAnsi="Times New Roman" w:cs="Times New Roman"/>
        </w:rPr>
        <w:t xml:space="preserve"> &amp; Agyapong, N</w:t>
      </w:r>
      <w:r>
        <w:rPr>
          <w:rFonts w:ascii="Times New Roman" w:eastAsia="Aptos" w:hAnsi="Times New Roman" w:cs="Times New Roman"/>
        </w:rPr>
        <w:t>.</w:t>
      </w:r>
      <w:r w:rsidRPr="0046063C">
        <w:rPr>
          <w:rFonts w:ascii="Times New Roman" w:eastAsia="Aptos" w:hAnsi="Times New Roman" w:cs="Times New Roman"/>
        </w:rPr>
        <w:t xml:space="preserve"> A. (2022). A review of Ghana’s food system and its implications on sustainability and the development of national food-based dietary guidelines. African Journal of Food, Agriculture, Nutrition and Development. 22. 19525-19582. 10.18697/ajfand.107.21800. </w:t>
      </w:r>
    </w:p>
    <w:p w14:paraId="0AE5AAE3" w14:textId="77777777" w:rsidR="000E29F8" w:rsidRDefault="000E29F8" w:rsidP="000E29F8">
      <w:pPr>
        <w:spacing w:line="480" w:lineRule="auto"/>
        <w:ind w:left="720" w:hanging="720"/>
        <w:jc w:val="both"/>
        <w:rPr>
          <w:rFonts w:ascii="Times New Roman" w:eastAsia="Aptos" w:hAnsi="Times New Roman" w:cs="Times New Roman"/>
        </w:rPr>
      </w:pPr>
      <w:r w:rsidRPr="00364627">
        <w:rPr>
          <w:rFonts w:ascii="Times New Roman" w:eastAsia="Aptos" w:hAnsi="Times New Roman" w:cs="Times New Roman"/>
        </w:rPr>
        <w:t>Philosophers, C., &amp; Soni, M. (2024). The dynamics of food and beverage service: A contemporary analysis. International Journal for Multidimensional Research Perspectives, 1, 59-75.</w:t>
      </w:r>
    </w:p>
    <w:p w14:paraId="27D96F74" w14:textId="04C02E86" w:rsidR="000E29F8" w:rsidRDefault="000E29F8" w:rsidP="000E29F8">
      <w:pPr>
        <w:spacing w:line="480" w:lineRule="auto"/>
        <w:ind w:left="720" w:hanging="720"/>
        <w:jc w:val="both"/>
        <w:rPr>
          <w:rFonts w:ascii="Times New Roman" w:eastAsia="Aptos" w:hAnsi="Times New Roman" w:cs="Times New Roman"/>
        </w:rPr>
      </w:pPr>
      <w:r w:rsidRPr="00D135D7">
        <w:rPr>
          <w:rFonts w:ascii="Times New Roman" w:eastAsia="Aptos" w:hAnsi="Times New Roman" w:cs="Times New Roman"/>
        </w:rPr>
        <w:t xml:space="preserve">Srinivasan, S., &amp; </w:t>
      </w:r>
      <w:proofErr w:type="spellStart"/>
      <w:r w:rsidRPr="00D135D7">
        <w:rPr>
          <w:rFonts w:ascii="Times New Roman" w:eastAsia="Aptos" w:hAnsi="Times New Roman" w:cs="Times New Roman"/>
        </w:rPr>
        <w:t>Sherkar</w:t>
      </w:r>
      <w:proofErr w:type="spellEnd"/>
      <w:r w:rsidRPr="00D135D7">
        <w:rPr>
          <w:rFonts w:ascii="Times New Roman" w:eastAsia="Aptos" w:hAnsi="Times New Roman" w:cs="Times New Roman"/>
        </w:rPr>
        <w:t xml:space="preserve">, A. (2024). Trends and Innovations in Convenience Food Usage </w:t>
      </w:r>
      <w:proofErr w:type="gramStart"/>
      <w:r w:rsidRPr="00D135D7">
        <w:rPr>
          <w:rFonts w:ascii="Times New Roman" w:eastAsia="Aptos" w:hAnsi="Times New Roman" w:cs="Times New Roman"/>
        </w:rPr>
        <w:t xml:space="preserve">in  </w:t>
      </w:r>
      <w:r w:rsidR="00C37458">
        <w:rPr>
          <w:rFonts w:ascii="Times New Roman" w:eastAsia="Aptos" w:hAnsi="Times New Roman" w:cs="Times New Roman"/>
        </w:rPr>
        <w:t>In</w:t>
      </w:r>
      <w:proofErr w:type="gramEnd"/>
      <w:r w:rsidR="00C37458">
        <w:rPr>
          <w:rFonts w:ascii="Times New Roman" w:eastAsia="Aptos" w:hAnsi="Times New Roman" w:cs="Times New Roman"/>
        </w:rPr>
        <w:t>-restaurant dining</w:t>
      </w:r>
      <w:r w:rsidRPr="00D135D7">
        <w:rPr>
          <w:rFonts w:ascii="Times New Roman" w:eastAsia="Aptos" w:hAnsi="Times New Roman" w:cs="Times New Roman"/>
        </w:rPr>
        <w:t>. ATITHYA: A Journal of Hospitality, 10(1), 51.</w:t>
      </w:r>
    </w:p>
    <w:p w14:paraId="5B957654" w14:textId="77777777" w:rsidR="000E29F8" w:rsidRDefault="000E29F8" w:rsidP="000E29F8">
      <w:pPr>
        <w:spacing w:line="480" w:lineRule="auto"/>
        <w:ind w:left="720" w:hanging="720"/>
        <w:jc w:val="both"/>
        <w:rPr>
          <w:rFonts w:ascii="Times New Roman" w:eastAsia="Aptos" w:hAnsi="Times New Roman" w:cs="Times New Roman"/>
        </w:rPr>
      </w:pPr>
      <w:r w:rsidRPr="004630B2">
        <w:rPr>
          <w:rFonts w:ascii="Times New Roman" w:eastAsia="Aptos" w:hAnsi="Times New Roman" w:cs="Times New Roman"/>
        </w:rPr>
        <w:lastRenderedPageBreak/>
        <w:t xml:space="preserve">Su, D. N., Nguyen, N. A. N., Nguyen, L. N. T., Luu, T. T., &amp; Nguyen-Phuoc, D. Q. (2022). Modeling consumers’ trust in mobile food delivery apps: perspectives of technology acceptance model, mobile service quality and personalization-privacy theory. Journal of Hospitality Marketing &amp; Management, 31(5), 535–569. </w:t>
      </w:r>
      <w:hyperlink r:id="rId17" w:history="1">
        <w:r w:rsidRPr="00110729">
          <w:rPr>
            <w:rStyle w:val="Hyperlink"/>
            <w:rFonts w:ascii="Times New Roman" w:eastAsia="Aptos" w:hAnsi="Times New Roman" w:cs="Times New Roman"/>
          </w:rPr>
          <w:t>https://doi.org/10.1080/19368623.2022.2020199</w:t>
        </w:r>
      </w:hyperlink>
    </w:p>
    <w:p w14:paraId="0FE94F68" w14:textId="77777777" w:rsidR="000E29F8" w:rsidRDefault="000E29F8" w:rsidP="000E29F8">
      <w:pPr>
        <w:spacing w:line="480" w:lineRule="auto"/>
        <w:ind w:left="720" w:hanging="720"/>
        <w:jc w:val="both"/>
        <w:rPr>
          <w:rFonts w:ascii="Times New Roman" w:eastAsia="Aptos" w:hAnsi="Times New Roman" w:cs="Times New Roman"/>
        </w:rPr>
      </w:pPr>
      <w:proofErr w:type="spellStart"/>
      <w:r w:rsidRPr="00C92FD9">
        <w:rPr>
          <w:rFonts w:ascii="Times New Roman" w:eastAsia="Aptos" w:hAnsi="Times New Roman" w:cs="Times New Roman"/>
        </w:rPr>
        <w:t>Suali</w:t>
      </w:r>
      <w:proofErr w:type="spellEnd"/>
      <w:r w:rsidRPr="00C92FD9">
        <w:rPr>
          <w:rFonts w:ascii="Times New Roman" w:eastAsia="Aptos" w:hAnsi="Times New Roman" w:cs="Times New Roman"/>
        </w:rPr>
        <w:t xml:space="preserve">, A.S., </w:t>
      </w:r>
      <w:proofErr w:type="spellStart"/>
      <w:r w:rsidRPr="00C92FD9">
        <w:rPr>
          <w:rFonts w:ascii="Times New Roman" w:eastAsia="Aptos" w:hAnsi="Times New Roman" w:cs="Times New Roman"/>
        </w:rPr>
        <w:t>Srai</w:t>
      </w:r>
      <w:proofErr w:type="spellEnd"/>
      <w:r w:rsidRPr="00C92FD9">
        <w:rPr>
          <w:rFonts w:ascii="Times New Roman" w:eastAsia="Aptos" w:hAnsi="Times New Roman" w:cs="Times New Roman"/>
        </w:rPr>
        <w:t xml:space="preserve">, J.S. and Tsolakis, N. (2024), "The role of digital platforms in e-commerce food supply chain resilience under exogenous disruptions", Supply Chain Management, Vol. 29 No. 3, pp. 573-601. </w:t>
      </w:r>
      <w:hyperlink r:id="rId18" w:history="1">
        <w:r w:rsidRPr="00110729">
          <w:rPr>
            <w:rStyle w:val="Hyperlink"/>
            <w:rFonts w:ascii="Times New Roman" w:eastAsia="Aptos" w:hAnsi="Times New Roman" w:cs="Times New Roman"/>
          </w:rPr>
          <w:t>https://doi.org/10.1108/SCM-02-2023-0064</w:t>
        </w:r>
      </w:hyperlink>
    </w:p>
    <w:p w14:paraId="049808EC" w14:textId="77777777" w:rsidR="000E29F8" w:rsidRDefault="000E29F8" w:rsidP="000E29F8">
      <w:pPr>
        <w:spacing w:line="480" w:lineRule="auto"/>
        <w:ind w:left="720" w:hanging="720"/>
        <w:jc w:val="both"/>
        <w:rPr>
          <w:rFonts w:ascii="Times New Roman" w:eastAsia="Aptos" w:hAnsi="Times New Roman" w:cs="Times New Roman"/>
        </w:rPr>
      </w:pPr>
      <w:proofErr w:type="spellStart"/>
      <w:r w:rsidRPr="003146FE">
        <w:rPr>
          <w:rFonts w:ascii="Times New Roman" w:eastAsia="Aptos" w:hAnsi="Times New Roman" w:cs="Times New Roman"/>
        </w:rPr>
        <w:t>Sureeyatanapas</w:t>
      </w:r>
      <w:proofErr w:type="spellEnd"/>
      <w:r w:rsidRPr="003146FE">
        <w:rPr>
          <w:rFonts w:ascii="Times New Roman" w:eastAsia="Aptos" w:hAnsi="Times New Roman" w:cs="Times New Roman"/>
        </w:rPr>
        <w:t xml:space="preserve">, P., &amp; </w:t>
      </w:r>
      <w:proofErr w:type="spellStart"/>
      <w:r w:rsidRPr="003146FE">
        <w:rPr>
          <w:rFonts w:ascii="Times New Roman" w:eastAsia="Aptos" w:hAnsi="Times New Roman" w:cs="Times New Roman"/>
        </w:rPr>
        <w:t>Damapong</w:t>
      </w:r>
      <w:proofErr w:type="spellEnd"/>
      <w:r w:rsidRPr="003146FE">
        <w:rPr>
          <w:rFonts w:ascii="Times New Roman" w:eastAsia="Aptos" w:hAnsi="Times New Roman" w:cs="Times New Roman"/>
        </w:rPr>
        <w:t xml:space="preserve">, K. (2024). Performance assessment and comparison of online food delivery service providers based upon the aggregated perspectives of restaurant operators. Expert Systems with Applications, 236, 121262. </w:t>
      </w:r>
      <w:hyperlink r:id="rId19" w:history="1">
        <w:r w:rsidRPr="00110729">
          <w:rPr>
            <w:rStyle w:val="Hyperlink"/>
            <w:rFonts w:ascii="Times New Roman" w:eastAsia="Aptos" w:hAnsi="Times New Roman" w:cs="Times New Roman"/>
          </w:rPr>
          <w:t>https://doi.org/10.1016/j.eswa.2023.121262</w:t>
        </w:r>
      </w:hyperlink>
    </w:p>
    <w:p w14:paraId="579B0BCB" w14:textId="77777777" w:rsidR="000E29F8" w:rsidRDefault="000E29F8" w:rsidP="000E29F8">
      <w:pPr>
        <w:spacing w:line="480" w:lineRule="auto"/>
        <w:ind w:left="720" w:hanging="720"/>
        <w:jc w:val="both"/>
        <w:rPr>
          <w:rFonts w:ascii="Times New Roman" w:eastAsia="Aptos" w:hAnsi="Times New Roman" w:cs="Times New Roman"/>
        </w:rPr>
      </w:pPr>
      <w:r w:rsidRPr="00EA34E9">
        <w:rPr>
          <w:rFonts w:ascii="Times New Roman" w:eastAsia="Aptos" w:hAnsi="Times New Roman" w:cs="Times New Roman"/>
        </w:rPr>
        <w:t xml:space="preserve">Troise, C., Jones, P., Candelo, E., &amp; Sorrentino, M. (2023). The role of entrepreneurial alertness, digital platform capability, </w:t>
      </w:r>
      <w:proofErr w:type="spellStart"/>
      <w:r w:rsidRPr="00EA34E9">
        <w:rPr>
          <w:rFonts w:ascii="Times New Roman" w:eastAsia="Aptos" w:hAnsi="Times New Roman" w:cs="Times New Roman"/>
        </w:rPr>
        <w:t>organisational</w:t>
      </w:r>
      <w:proofErr w:type="spellEnd"/>
      <w:r w:rsidRPr="00EA34E9">
        <w:rPr>
          <w:rFonts w:ascii="Times New Roman" w:eastAsia="Aptos" w:hAnsi="Times New Roman" w:cs="Times New Roman"/>
        </w:rPr>
        <w:t xml:space="preserve"> agility and business model innovation on young innovative companies’ performance. </w:t>
      </w:r>
      <w:r w:rsidRPr="00EA34E9">
        <w:rPr>
          <w:rFonts w:ascii="Times New Roman" w:eastAsia="Aptos" w:hAnsi="Times New Roman" w:cs="Times New Roman"/>
          <w:i/>
          <w:iCs/>
        </w:rPr>
        <w:t>Technology Analysis &amp; Strategic Management</w:t>
      </w:r>
      <w:r w:rsidRPr="00EA34E9">
        <w:rPr>
          <w:rFonts w:ascii="Times New Roman" w:eastAsia="Aptos" w:hAnsi="Times New Roman" w:cs="Times New Roman"/>
        </w:rPr>
        <w:t xml:space="preserve">, 1–14. </w:t>
      </w:r>
      <w:hyperlink r:id="rId20" w:history="1">
        <w:r w:rsidRPr="00110729">
          <w:rPr>
            <w:rStyle w:val="Hyperlink"/>
            <w:rFonts w:ascii="Times New Roman" w:eastAsia="Aptos" w:hAnsi="Times New Roman" w:cs="Times New Roman"/>
          </w:rPr>
          <w:t>https://doi.org/10.1080/09537325.2023.2209223</w:t>
        </w:r>
      </w:hyperlink>
    </w:p>
    <w:p w14:paraId="72203E37" w14:textId="4124061C" w:rsidR="000E29F8" w:rsidRDefault="000E29F8" w:rsidP="000E29F8">
      <w:pPr>
        <w:spacing w:line="480" w:lineRule="auto"/>
        <w:ind w:left="720" w:hanging="720"/>
        <w:jc w:val="both"/>
        <w:rPr>
          <w:rFonts w:ascii="Times New Roman" w:eastAsia="Aptos" w:hAnsi="Times New Roman" w:cs="Times New Roman"/>
        </w:rPr>
      </w:pPr>
      <w:r w:rsidRPr="00D53CE5">
        <w:rPr>
          <w:rFonts w:ascii="Times New Roman" w:eastAsia="Aptos" w:hAnsi="Times New Roman" w:cs="Times New Roman"/>
        </w:rPr>
        <w:t>Vo-Thanh, T., Zaman, M., Hasan, R., Akter, S. and Dang-Van, T. (2022), "The service digitalization in -</w:t>
      </w:r>
      <w:r w:rsidR="00C37458">
        <w:rPr>
          <w:rFonts w:ascii="Times New Roman" w:eastAsia="Aptos" w:hAnsi="Times New Roman" w:cs="Times New Roman"/>
        </w:rPr>
        <w:t>in-restaurant dining</w:t>
      </w:r>
      <w:r w:rsidRPr="00D53CE5">
        <w:rPr>
          <w:rFonts w:ascii="Times New Roman" w:eastAsia="Aptos" w:hAnsi="Times New Roman" w:cs="Times New Roman"/>
        </w:rPr>
        <w:t xml:space="preserve"> restaurants: a cost-benefit perspective", International Journal of Contemporary Hospitality Management, Vol. 34 No. 9, pp. 3502-3524. </w:t>
      </w:r>
      <w:hyperlink r:id="rId21" w:history="1">
        <w:r w:rsidRPr="00110729">
          <w:rPr>
            <w:rStyle w:val="Hyperlink"/>
            <w:rFonts w:ascii="Times New Roman" w:eastAsia="Aptos" w:hAnsi="Times New Roman" w:cs="Times New Roman"/>
          </w:rPr>
          <w:t>https://doi.org/10.1108/IJCHM-09-2021-1130</w:t>
        </w:r>
      </w:hyperlink>
    </w:p>
    <w:p w14:paraId="59FFAB28" w14:textId="77777777" w:rsidR="000E29F8" w:rsidRDefault="000E29F8" w:rsidP="000E29F8">
      <w:pPr>
        <w:spacing w:line="480" w:lineRule="auto"/>
        <w:ind w:left="720" w:hanging="720"/>
        <w:jc w:val="both"/>
        <w:rPr>
          <w:rFonts w:ascii="Times New Roman" w:eastAsia="Aptos" w:hAnsi="Times New Roman" w:cs="Times New Roman"/>
        </w:rPr>
      </w:pPr>
      <w:r w:rsidRPr="008E29D3">
        <w:rPr>
          <w:rFonts w:ascii="Times New Roman" w:eastAsia="Aptos" w:hAnsi="Times New Roman" w:cs="Times New Roman"/>
        </w:rPr>
        <w:t xml:space="preserve">Zhou, R., Zhu, Y., Zheng, R., &amp; Zhou, J. (2025). Differences of Consumer Reviews and Consumer Satisfaction on Cross-Border E-Commerce Platforms: A Text Mining Analysis Based on </w:t>
      </w:r>
      <w:r w:rsidRPr="008E29D3">
        <w:rPr>
          <w:rFonts w:ascii="Times New Roman" w:eastAsia="Aptos" w:hAnsi="Times New Roman" w:cs="Times New Roman"/>
        </w:rPr>
        <w:lastRenderedPageBreak/>
        <w:t>Cross-Cultural Perspective. </w:t>
      </w:r>
      <w:r w:rsidRPr="008E29D3">
        <w:rPr>
          <w:rFonts w:ascii="Times New Roman" w:eastAsia="Aptos" w:hAnsi="Times New Roman" w:cs="Times New Roman"/>
          <w:i/>
          <w:iCs/>
        </w:rPr>
        <w:t>Journal of Organizational Computing and Electronic Commerce</w:t>
      </w:r>
      <w:r w:rsidRPr="008E29D3">
        <w:rPr>
          <w:rFonts w:ascii="Times New Roman" w:eastAsia="Aptos" w:hAnsi="Times New Roman" w:cs="Times New Roman"/>
        </w:rPr>
        <w:t>, 1–23. https://doi.org/10.1080/10919392.2024.2447689</w:t>
      </w:r>
    </w:p>
    <w:p w14:paraId="17CF76A4" w14:textId="77777777" w:rsidR="00360261" w:rsidRPr="00E279C7" w:rsidRDefault="00360261" w:rsidP="00FC536D">
      <w:pPr>
        <w:spacing w:line="480" w:lineRule="auto"/>
        <w:jc w:val="both"/>
        <w:rPr>
          <w:rFonts w:ascii="Times New Roman" w:hAnsi="Times New Roman" w:cs="Times New Roman"/>
        </w:rPr>
      </w:pPr>
    </w:p>
    <w:sectPr w:rsidR="00360261" w:rsidRPr="00E279C7">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377FD" w14:textId="77777777" w:rsidR="007F6B75" w:rsidRDefault="007F6B75" w:rsidP="00C6578D">
      <w:pPr>
        <w:spacing w:after="0" w:line="240" w:lineRule="auto"/>
      </w:pPr>
      <w:r>
        <w:separator/>
      </w:r>
    </w:p>
  </w:endnote>
  <w:endnote w:type="continuationSeparator" w:id="0">
    <w:p w14:paraId="7179F852" w14:textId="77777777" w:rsidR="007F6B75" w:rsidRDefault="007F6B75" w:rsidP="00C65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FF981" w14:textId="77777777" w:rsidR="00C6578D" w:rsidRDefault="00C657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6231D" w14:textId="77777777" w:rsidR="00C6578D" w:rsidRDefault="00C657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7EA10" w14:textId="77777777" w:rsidR="00C6578D" w:rsidRDefault="00C657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9AB05" w14:textId="77777777" w:rsidR="007F6B75" w:rsidRDefault="007F6B75" w:rsidP="00C6578D">
      <w:pPr>
        <w:spacing w:after="0" w:line="240" w:lineRule="auto"/>
      </w:pPr>
      <w:r>
        <w:separator/>
      </w:r>
    </w:p>
  </w:footnote>
  <w:footnote w:type="continuationSeparator" w:id="0">
    <w:p w14:paraId="04F1933B" w14:textId="77777777" w:rsidR="007F6B75" w:rsidRDefault="007F6B75" w:rsidP="00C65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FD001" w14:textId="0B5DC015" w:rsidR="00C6578D" w:rsidRDefault="00C6578D">
    <w:pPr>
      <w:pStyle w:val="Header"/>
    </w:pPr>
    <w:r>
      <w:rPr>
        <w:noProof/>
      </w:rPr>
      <w:pict w14:anchorId="2D64B4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930516"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0775E" w14:textId="1CF11103" w:rsidR="00C6578D" w:rsidRDefault="00C6578D">
    <w:pPr>
      <w:pStyle w:val="Header"/>
    </w:pPr>
    <w:r>
      <w:rPr>
        <w:noProof/>
      </w:rPr>
      <w:pict w14:anchorId="75FA4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930517"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5A759" w14:textId="02171B4D" w:rsidR="00C6578D" w:rsidRDefault="00C6578D">
    <w:pPr>
      <w:pStyle w:val="Header"/>
    </w:pPr>
    <w:r>
      <w:rPr>
        <w:noProof/>
      </w:rPr>
      <w:pict w14:anchorId="2ACFD4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930515"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64BE8"/>
    <w:multiLevelType w:val="multilevel"/>
    <w:tmpl w:val="7408D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E54BA0"/>
    <w:multiLevelType w:val="multilevel"/>
    <w:tmpl w:val="1C3CA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1F22FC"/>
    <w:multiLevelType w:val="hybridMultilevel"/>
    <w:tmpl w:val="881295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5F69F5"/>
    <w:multiLevelType w:val="hybridMultilevel"/>
    <w:tmpl w:val="62A60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67F"/>
    <w:rsid w:val="000036F2"/>
    <w:rsid w:val="00010C25"/>
    <w:rsid w:val="00040AC6"/>
    <w:rsid w:val="00041CE2"/>
    <w:rsid w:val="00072784"/>
    <w:rsid w:val="00075AAC"/>
    <w:rsid w:val="00082D04"/>
    <w:rsid w:val="00093547"/>
    <w:rsid w:val="000A36FB"/>
    <w:rsid w:val="000B284E"/>
    <w:rsid w:val="000D4102"/>
    <w:rsid w:val="000E29F8"/>
    <w:rsid w:val="000E360F"/>
    <w:rsid w:val="000F7640"/>
    <w:rsid w:val="001056B8"/>
    <w:rsid w:val="001106D2"/>
    <w:rsid w:val="00140548"/>
    <w:rsid w:val="00161A6A"/>
    <w:rsid w:val="001841CF"/>
    <w:rsid w:val="00196D21"/>
    <w:rsid w:val="001B3588"/>
    <w:rsid w:val="001B4815"/>
    <w:rsid w:val="001C0B44"/>
    <w:rsid w:val="001C1C57"/>
    <w:rsid w:val="001C2FCE"/>
    <w:rsid w:val="001D3B43"/>
    <w:rsid w:val="001F4702"/>
    <w:rsid w:val="001F5D90"/>
    <w:rsid w:val="001F791B"/>
    <w:rsid w:val="00250610"/>
    <w:rsid w:val="0025637A"/>
    <w:rsid w:val="002667C2"/>
    <w:rsid w:val="00283928"/>
    <w:rsid w:val="00293C2E"/>
    <w:rsid w:val="00293F79"/>
    <w:rsid w:val="002B4213"/>
    <w:rsid w:val="002C3B01"/>
    <w:rsid w:val="002D5100"/>
    <w:rsid w:val="003273D6"/>
    <w:rsid w:val="0033430D"/>
    <w:rsid w:val="003356FD"/>
    <w:rsid w:val="003465C2"/>
    <w:rsid w:val="0034740A"/>
    <w:rsid w:val="00347CD1"/>
    <w:rsid w:val="003520C0"/>
    <w:rsid w:val="00360261"/>
    <w:rsid w:val="00396667"/>
    <w:rsid w:val="003A5027"/>
    <w:rsid w:val="003A567F"/>
    <w:rsid w:val="003C342A"/>
    <w:rsid w:val="003C686A"/>
    <w:rsid w:val="0040410E"/>
    <w:rsid w:val="00404B10"/>
    <w:rsid w:val="00405C76"/>
    <w:rsid w:val="00411A67"/>
    <w:rsid w:val="00412E11"/>
    <w:rsid w:val="00415B09"/>
    <w:rsid w:val="00433167"/>
    <w:rsid w:val="004509D7"/>
    <w:rsid w:val="00470C27"/>
    <w:rsid w:val="00492666"/>
    <w:rsid w:val="00494A18"/>
    <w:rsid w:val="004A1585"/>
    <w:rsid w:val="004B38AC"/>
    <w:rsid w:val="004C6006"/>
    <w:rsid w:val="004E34AC"/>
    <w:rsid w:val="004E6C26"/>
    <w:rsid w:val="0053318C"/>
    <w:rsid w:val="0055060C"/>
    <w:rsid w:val="0055748F"/>
    <w:rsid w:val="00565FC5"/>
    <w:rsid w:val="0057531A"/>
    <w:rsid w:val="00595B44"/>
    <w:rsid w:val="005A1723"/>
    <w:rsid w:val="005C3679"/>
    <w:rsid w:val="005C6635"/>
    <w:rsid w:val="005F0992"/>
    <w:rsid w:val="00606E71"/>
    <w:rsid w:val="006123F0"/>
    <w:rsid w:val="00621264"/>
    <w:rsid w:val="00633BC0"/>
    <w:rsid w:val="00641F76"/>
    <w:rsid w:val="00671E75"/>
    <w:rsid w:val="006724C5"/>
    <w:rsid w:val="00683871"/>
    <w:rsid w:val="0069122B"/>
    <w:rsid w:val="006A2CD1"/>
    <w:rsid w:val="006B34E9"/>
    <w:rsid w:val="006B4B7C"/>
    <w:rsid w:val="006B7D8F"/>
    <w:rsid w:val="006C2485"/>
    <w:rsid w:val="006D423B"/>
    <w:rsid w:val="006F46EC"/>
    <w:rsid w:val="006F76B2"/>
    <w:rsid w:val="00701654"/>
    <w:rsid w:val="00703352"/>
    <w:rsid w:val="00746151"/>
    <w:rsid w:val="00750BBE"/>
    <w:rsid w:val="007934CF"/>
    <w:rsid w:val="0079546A"/>
    <w:rsid w:val="007A38EC"/>
    <w:rsid w:val="007C4E22"/>
    <w:rsid w:val="007D234A"/>
    <w:rsid w:val="007E2290"/>
    <w:rsid w:val="007E22E6"/>
    <w:rsid w:val="007F6B75"/>
    <w:rsid w:val="00827C32"/>
    <w:rsid w:val="0084476B"/>
    <w:rsid w:val="0085681D"/>
    <w:rsid w:val="00882474"/>
    <w:rsid w:val="008825BE"/>
    <w:rsid w:val="008B0E13"/>
    <w:rsid w:val="008B37AE"/>
    <w:rsid w:val="008B3EED"/>
    <w:rsid w:val="008B5D83"/>
    <w:rsid w:val="008C502C"/>
    <w:rsid w:val="008D56DD"/>
    <w:rsid w:val="008D7AE9"/>
    <w:rsid w:val="008E13EC"/>
    <w:rsid w:val="008F30C4"/>
    <w:rsid w:val="008F7A37"/>
    <w:rsid w:val="0091603B"/>
    <w:rsid w:val="0093217C"/>
    <w:rsid w:val="00934B0C"/>
    <w:rsid w:val="00937767"/>
    <w:rsid w:val="009436A7"/>
    <w:rsid w:val="009504B9"/>
    <w:rsid w:val="00952021"/>
    <w:rsid w:val="0095378B"/>
    <w:rsid w:val="00962DE3"/>
    <w:rsid w:val="00970D33"/>
    <w:rsid w:val="0098069F"/>
    <w:rsid w:val="00A00D08"/>
    <w:rsid w:val="00A052ED"/>
    <w:rsid w:val="00A50FEB"/>
    <w:rsid w:val="00A51EFC"/>
    <w:rsid w:val="00A6284B"/>
    <w:rsid w:val="00A73E3E"/>
    <w:rsid w:val="00A77CE3"/>
    <w:rsid w:val="00A866EC"/>
    <w:rsid w:val="00A87D64"/>
    <w:rsid w:val="00AA6073"/>
    <w:rsid w:val="00AC3D8F"/>
    <w:rsid w:val="00AF6105"/>
    <w:rsid w:val="00B20C59"/>
    <w:rsid w:val="00B262F8"/>
    <w:rsid w:val="00B2647B"/>
    <w:rsid w:val="00B831DE"/>
    <w:rsid w:val="00B95BBE"/>
    <w:rsid w:val="00BA6348"/>
    <w:rsid w:val="00BC45F3"/>
    <w:rsid w:val="00BE0223"/>
    <w:rsid w:val="00C011A2"/>
    <w:rsid w:val="00C37458"/>
    <w:rsid w:val="00C45FB4"/>
    <w:rsid w:val="00C53A09"/>
    <w:rsid w:val="00C60090"/>
    <w:rsid w:val="00C6578D"/>
    <w:rsid w:val="00C80B2D"/>
    <w:rsid w:val="00C82B07"/>
    <w:rsid w:val="00C87E8A"/>
    <w:rsid w:val="00C90949"/>
    <w:rsid w:val="00C93B5E"/>
    <w:rsid w:val="00CD1DE7"/>
    <w:rsid w:val="00D07C81"/>
    <w:rsid w:val="00D20005"/>
    <w:rsid w:val="00D272D0"/>
    <w:rsid w:val="00D4351C"/>
    <w:rsid w:val="00D767B6"/>
    <w:rsid w:val="00DA0357"/>
    <w:rsid w:val="00DA18D5"/>
    <w:rsid w:val="00DA7922"/>
    <w:rsid w:val="00DF513C"/>
    <w:rsid w:val="00DF67DA"/>
    <w:rsid w:val="00E25C8C"/>
    <w:rsid w:val="00E279C7"/>
    <w:rsid w:val="00E3474D"/>
    <w:rsid w:val="00E358E3"/>
    <w:rsid w:val="00E74442"/>
    <w:rsid w:val="00E80078"/>
    <w:rsid w:val="00EA3F8A"/>
    <w:rsid w:val="00EB7231"/>
    <w:rsid w:val="00ED2C68"/>
    <w:rsid w:val="00EE3F57"/>
    <w:rsid w:val="00F11074"/>
    <w:rsid w:val="00F46DFD"/>
    <w:rsid w:val="00F9136C"/>
    <w:rsid w:val="00FA7BED"/>
    <w:rsid w:val="00FB1BA4"/>
    <w:rsid w:val="00FC1816"/>
    <w:rsid w:val="00FC536D"/>
    <w:rsid w:val="00FD228B"/>
    <w:rsid w:val="00FD3803"/>
    <w:rsid w:val="00FD5479"/>
    <w:rsid w:val="00FF2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1E3487"/>
  <w15:chartTrackingRefBased/>
  <w15:docId w15:val="{F7B3C7EE-0AE0-43E0-9EC5-DEFBC79F7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3A09"/>
  </w:style>
  <w:style w:type="paragraph" w:styleId="Heading1">
    <w:name w:val="heading 1"/>
    <w:basedOn w:val="Normal"/>
    <w:next w:val="Normal"/>
    <w:link w:val="Heading1Char"/>
    <w:uiPriority w:val="9"/>
    <w:qFormat/>
    <w:rsid w:val="003A56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56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56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56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56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56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56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56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56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6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56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56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56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56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56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56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56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567F"/>
    <w:rPr>
      <w:rFonts w:eastAsiaTheme="majorEastAsia" w:cstheme="majorBidi"/>
      <w:color w:val="272727" w:themeColor="text1" w:themeTint="D8"/>
    </w:rPr>
  </w:style>
  <w:style w:type="paragraph" w:styleId="Title">
    <w:name w:val="Title"/>
    <w:basedOn w:val="Normal"/>
    <w:next w:val="Normal"/>
    <w:link w:val="TitleChar"/>
    <w:uiPriority w:val="10"/>
    <w:qFormat/>
    <w:rsid w:val="003A56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6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56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56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567F"/>
    <w:pPr>
      <w:spacing w:before="160"/>
      <w:jc w:val="center"/>
    </w:pPr>
    <w:rPr>
      <w:i/>
      <w:iCs/>
      <w:color w:val="404040" w:themeColor="text1" w:themeTint="BF"/>
    </w:rPr>
  </w:style>
  <w:style w:type="character" w:customStyle="1" w:styleId="QuoteChar">
    <w:name w:val="Quote Char"/>
    <w:basedOn w:val="DefaultParagraphFont"/>
    <w:link w:val="Quote"/>
    <w:uiPriority w:val="29"/>
    <w:rsid w:val="003A567F"/>
    <w:rPr>
      <w:i/>
      <w:iCs/>
      <w:color w:val="404040" w:themeColor="text1" w:themeTint="BF"/>
    </w:rPr>
  </w:style>
  <w:style w:type="paragraph" w:styleId="ListParagraph">
    <w:name w:val="List Paragraph"/>
    <w:basedOn w:val="Normal"/>
    <w:uiPriority w:val="34"/>
    <w:qFormat/>
    <w:rsid w:val="003A567F"/>
    <w:pPr>
      <w:ind w:left="720"/>
      <w:contextualSpacing/>
    </w:pPr>
  </w:style>
  <w:style w:type="character" w:styleId="IntenseEmphasis">
    <w:name w:val="Intense Emphasis"/>
    <w:basedOn w:val="DefaultParagraphFont"/>
    <w:uiPriority w:val="21"/>
    <w:qFormat/>
    <w:rsid w:val="003A567F"/>
    <w:rPr>
      <w:i/>
      <w:iCs/>
      <w:color w:val="0F4761" w:themeColor="accent1" w:themeShade="BF"/>
    </w:rPr>
  </w:style>
  <w:style w:type="paragraph" w:styleId="IntenseQuote">
    <w:name w:val="Intense Quote"/>
    <w:basedOn w:val="Normal"/>
    <w:next w:val="Normal"/>
    <w:link w:val="IntenseQuoteChar"/>
    <w:uiPriority w:val="30"/>
    <w:qFormat/>
    <w:rsid w:val="003A56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567F"/>
    <w:rPr>
      <w:i/>
      <w:iCs/>
      <w:color w:val="0F4761" w:themeColor="accent1" w:themeShade="BF"/>
    </w:rPr>
  </w:style>
  <w:style w:type="character" w:styleId="IntenseReference">
    <w:name w:val="Intense Reference"/>
    <w:basedOn w:val="DefaultParagraphFont"/>
    <w:uiPriority w:val="32"/>
    <w:qFormat/>
    <w:rsid w:val="003A567F"/>
    <w:rPr>
      <w:b/>
      <w:bCs/>
      <w:smallCaps/>
      <w:color w:val="0F4761" w:themeColor="accent1" w:themeShade="BF"/>
      <w:spacing w:val="5"/>
    </w:rPr>
  </w:style>
  <w:style w:type="paragraph" w:styleId="NormalWeb">
    <w:name w:val="Normal (Web)"/>
    <w:basedOn w:val="Normal"/>
    <w:uiPriority w:val="99"/>
    <w:unhideWhenUsed/>
    <w:rsid w:val="003A567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A567F"/>
    <w:rPr>
      <w:b/>
      <w:bCs/>
    </w:rPr>
  </w:style>
  <w:style w:type="character" w:styleId="Hyperlink">
    <w:name w:val="Hyperlink"/>
    <w:basedOn w:val="DefaultParagraphFont"/>
    <w:uiPriority w:val="99"/>
    <w:unhideWhenUsed/>
    <w:rsid w:val="000036F2"/>
    <w:rPr>
      <w:color w:val="467886" w:themeColor="hyperlink"/>
      <w:u w:val="single"/>
    </w:rPr>
  </w:style>
  <w:style w:type="character" w:styleId="UnresolvedMention">
    <w:name w:val="Unresolved Mention"/>
    <w:basedOn w:val="DefaultParagraphFont"/>
    <w:uiPriority w:val="99"/>
    <w:semiHidden/>
    <w:unhideWhenUsed/>
    <w:rsid w:val="00A6284B"/>
    <w:rPr>
      <w:color w:val="605E5C"/>
      <w:shd w:val="clear" w:color="auto" w:fill="E1DFDD"/>
    </w:rPr>
  </w:style>
  <w:style w:type="paragraph" w:styleId="Header">
    <w:name w:val="header"/>
    <w:basedOn w:val="Normal"/>
    <w:link w:val="HeaderChar"/>
    <w:uiPriority w:val="99"/>
    <w:unhideWhenUsed/>
    <w:rsid w:val="00C65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78D"/>
  </w:style>
  <w:style w:type="paragraph" w:styleId="Footer">
    <w:name w:val="footer"/>
    <w:basedOn w:val="Normal"/>
    <w:link w:val="FooterChar"/>
    <w:uiPriority w:val="99"/>
    <w:unhideWhenUsed/>
    <w:rsid w:val="00C65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220177">
      <w:bodyDiv w:val="1"/>
      <w:marLeft w:val="0"/>
      <w:marRight w:val="0"/>
      <w:marTop w:val="0"/>
      <w:marBottom w:val="0"/>
      <w:divBdr>
        <w:top w:val="none" w:sz="0" w:space="0" w:color="auto"/>
        <w:left w:val="none" w:sz="0" w:space="0" w:color="auto"/>
        <w:bottom w:val="none" w:sz="0" w:space="0" w:color="auto"/>
        <w:right w:val="none" w:sz="0" w:space="0" w:color="auto"/>
      </w:divBdr>
    </w:div>
    <w:div w:id="600836481">
      <w:bodyDiv w:val="1"/>
      <w:marLeft w:val="0"/>
      <w:marRight w:val="0"/>
      <w:marTop w:val="0"/>
      <w:marBottom w:val="0"/>
      <w:divBdr>
        <w:top w:val="none" w:sz="0" w:space="0" w:color="auto"/>
        <w:left w:val="none" w:sz="0" w:space="0" w:color="auto"/>
        <w:bottom w:val="none" w:sz="0" w:space="0" w:color="auto"/>
        <w:right w:val="none" w:sz="0" w:space="0" w:color="auto"/>
      </w:divBdr>
    </w:div>
    <w:div w:id="924261653">
      <w:bodyDiv w:val="1"/>
      <w:marLeft w:val="0"/>
      <w:marRight w:val="0"/>
      <w:marTop w:val="0"/>
      <w:marBottom w:val="0"/>
      <w:divBdr>
        <w:top w:val="none" w:sz="0" w:space="0" w:color="auto"/>
        <w:left w:val="none" w:sz="0" w:space="0" w:color="auto"/>
        <w:bottom w:val="none" w:sz="0" w:space="0" w:color="auto"/>
        <w:right w:val="none" w:sz="0" w:space="0" w:color="auto"/>
      </w:divBdr>
    </w:div>
    <w:div w:id="935210139">
      <w:bodyDiv w:val="1"/>
      <w:marLeft w:val="0"/>
      <w:marRight w:val="0"/>
      <w:marTop w:val="0"/>
      <w:marBottom w:val="0"/>
      <w:divBdr>
        <w:top w:val="none" w:sz="0" w:space="0" w:color="auto"/>
        <w:left w:val="none" w:sz="0" w:space="0" w:color="auto"/>
        <w:bottom w:val="none" w:sz="0" w:space="0" w:color="auto"/>
        <w:right w:val="none" w:sz="0" w:space="0" w:color="auto"/>
      </w:divBdr>
    </w:div>
    <w:div w:id="1014307371">
      <w:bodyDiv w:val="1"/>
      <w:marLeft w:val="0"/>
      <w:marRight w:val="0"/>
      <w:marTop w:val="0"/>
      <w:marBottom w:val="0"/>
      <w:divBdr>
        <w:top w:val="none" w:sz="0" w:space="0" w:color="auto"/>
        <w:left w:val="none" w:sz="0" w:space="0" w:color="auto"/>
        <w:bottom w:val="none" w:sz="0" w:space="0" w:color="auto"/>
        <w:right w:val="none" w:sz="0" w:space="0" w:color="auto"/>
      </w:divBdr>
    </w:div>
    <w:div w:id="1625623217">
      <w:bodyDiv w:val="1"/>
      <w:marLeft w:val="0"/>
      <w:marRight w:val="0"/>
      <w:marTop w:val="0"/>
      <w:marBottom w:val="0"/>
      <w:divBdr>
        <w:top w:val="none" w:sz="0" w:space="0" w:color="auto"/>
        <w:left w:val="none" w:sz="0" w:space="0" w:color="auto"/>
        <w:bottom w:val="none" w:sz="0" w:space="0" w:color="auto"/>
        <w:right w:val="none" w:sz="0" w:space="0" w:color="auto"/>
      </w:divBdr>
      <w:divsChild>
        <w:div w:id="1207644214">
          <w:marLeft w:val="0"/>
          <w:marRight w:val="0"/>
          <w:marTop w:val="0"/>
          <w:marBottom w:val="0"/>
          <w:divBdr>
            <w:top w:val="none" w:sz="0" w:space="0" w:color="auto"/>
            <w:left w:val="none" w:sz="0" w:space="0" w:color="auto"/>
            <w:bottom w:val="none" w:sz="0" w:space="0" w:color="auto"/>
            <w:right w:val="none" w:sz="0" w:space="0" w:color="auto"/>
          </w:divBdr>
          <w:divsChild>
            <w:div w:id="105932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4283">
      <w:bodyDiv w:val="1"/>
      <w:marLeft w:val="0"/>
      <w:marRight w:val="0"/>
      <w:marTop w:val="0"/>
      <w:marBottom w:val="0"/>
      <w:divBdr>
        <w:top w:val="none" w:sz="0" w:space="0" w:color="auto"/>
        <w:left w:val="none" w:sz="0" w:space="0" w:color="auto"/>
        <w:bottom w:val="none" w:sz="0" w:space="0" w:color="auto"/>
        <w:right w:val="none" w:sz="0" w:space="0" w:color="auto"/>
      </w:divBdr>
    </w:div>
    <w:div w:id="198431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dl.handle.net/20.500.14247/7659" TargetMode="External"/><Relationship Id="rId13" Type="http://schemas.openxmlformats.org/officeDocument/2006/relationships/hyperlink" Target="https://doi.org/10.3758/BRM.41.4.1149" TargetMode="External"/><Relationship Id="rId18" Type="http://schemas.openxmlformats.org/officeDocument/2006/relationships/hyperlink" Target="https://doi.org/10.1108/SCM-02-2023-0064"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oi.org/10.1108/IJCHM-09-2021-1130" TargetMode="External"/><Relationship Id="rId7" Type="http://schemas.openxmlformats.org/officeDocument/2006/relationships/endnotes" Target="endnotes.xml"/><Relationship Id="rId12" Type="http://schemas.openxmlformats.org/officeDocument/2006/relationships/hyperlink" Target="https://nbn-resolving.org/urn:nbn:de:hbz:5-76157" TargetMode="External"/><Relationship Id="rId17" Type="http://schemas.openxmlformats.org/officeDocument/2006/relationships/hyperlink" Target="https://doi.org/10.1080/19368623.2022.2020199"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3390/su12145528" TargetMode="External"/><Relationship Id="rId20" Type="http://schemas.openxmlformats.org/officeDocument/2006/relationships/hyperlink" Target="https://doi.org/10.1080/09537325.2023.22092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x.doi.org/10.2139/ssrn.4839314"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111/ajae.12428"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oi.org/10.1080/15256480.2023.2175289" TargetMode="External"/><Relationship Id="rId19" Type="http://schemas.openxmlformats.org/officeDocument/2006/relationships/hyperlink" Target="https://doi.org/10.1016/j.eswa.2023.121262" TargetMode="External"/><Relationship Id="rId4" Type="http://schemas.openxmlformats.org/officeDocument/2006/relationships/settings" Target="settings.xml"/><Relationship Id="rId9" Type="http://schemas.openxmlformats.org/officeDocument/2006/relationships/hyperlink" Target="https://doi.org/10.1016/j.stae.2023.100062" TargetMode="External"/><Relationship Id="rId14" Type="http://schemas.openxmlformats.org/officeDocument/2006/relationships/hyperlink" Target="https://hdl.handle.net/20.500.14247/11177"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42625-5E3A-48FD-AF79-6313D824A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5440</Words>
  <Characters>31012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Brako, Morris [AESHM]</dc:creator>
  <cp:keywords/>
  <dc:description/>
  <cp:lastModifiedBy>SDI 1084</cp:lastModifiedBy>
  <cp:revision>10</cp:revision>
  <dcterms:created xsi:type="dcterms:W3CDTF">2025-07-27T18:07:00Z</dcterms:created>
  <dcterms:modified xsi:type="dcterms:W3CDTF">2025-07-28T09:12:00Z</dcterms:modified>
</cp:coreProperties>
</file>