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D7EB39" w14:textId="77777777" w:rsidR="00E31C57" w:rsidRDefault="00E31C57" w:rsidP="000E077D">
      <w:pPr>
        <w:spacing w:after="120"/>
        <w:jc w:val="both"/>
        <w:outlineLvl w:val="1"/>
        <w:rPr>
          <w:rFonts w:ascii="Times New Roman" w:hAnsi="Times New Roman"/>
          <w:b/>
          <w:bCs/>
          <w:color w:val="1B1C1D"/>
          <w:lang w:eastAsia="en-GB"/>
        </w:rPr>
      </w:pPr>
      <w:r w:rsidRPr="00E31C57">
        <w:rPr>
          <w:rFonts w:ascii="Times New Roman" w:hAnsi="Times New Roman"/>
          <w:b/>
          <w:bCs/>
          <w:color w:val="1B1C1D"/>
          <w:lang w:eastAsia="en-GB"/>
        </w:rPr>
        <w:t>Review Article</w:t>
      </w:r>
    </w:p>
    <w:p w14:paraId="247320C2" w14:textId="134D5C3A" w:rsidR="000E077D" w:rsidRPr="00630031" w:rsidRDefault="000E077D" w:rsidP="000E077D">
      <w:pPr>
        <w:spacing w:after="120"/>
        <w:jc w:val="both"/>
        <w:outlineLvl w:val="1"/>
        <w:rPr>
          <w:rFonts w:ascii="Times New Roman" w:hAnsi="Times New Roman"/>
          <w:b/>
          <w:bCs/>
          <w:color w:val="1B1C1D"/>
          <w:lang w:eastAsia="en-GB"/>
        </w:rPr>
      </w:pPr>
      <w:r w:rsidRPr="00630031">
        <w:rPr>
          <w:rFonts w:ascii="Times New Roman" w:hAnsi="Times New Roman"/>
          <w:b/>
          <w:bCs/>
          <w:color w:val="1B1C1D"/>
          <w:lang w:eastAsia="en-GB"/>
        </w:rPr>
        <w:t>The Smouldering Scourge: Unmasking the Detrimental Alliance Between Smoking and Periodontitis</w:t>
      </w:r>
    </w:p>
    <w:p w14:paraId="6FBC71A3" w14:textId="77777777" w:rsidR="000E077D" w:rsidRPr="00790ADA" w:rsidRDefault="000E077D" w:rsidP="000E077D">
      <w:pPr>
        <w:pStyle w:val="Author"/>
        <w:spacing w:line="240" w:lineRule="auto"/>
        <w:jc w:val="both"/>
        <w:rPr>
          <w:rFonts w:ascii="Arial" w:hAnsi="Arial" w:cs="Arial"/>
          <w:sz w:val="36"/>
        </w:rPr>
      </w:pPr>
    </w:p>
    <w:p w14:paraId="1E76F99E" w14:textId="77777777" w:rsidR="000E077D" w:rsidRDefault="000E077D" w:rsidP="000E077D">
      <w:pPr>
        <w:pStyle w:val="Affiliation"/>
        <w:spacing w:after="0" w:line="240" w:lineRule="auto"/>
        <w:rPr>
          <w:rFonts w:ascii="Arial" w:hAnsi="Arial" w:cs="Arial"/>
          <w:i/>
        </w:rPr>
      </w:pPr>
      <w:bookmarkStart w:id="0" w:name="_GoBack"/>
      <w:bookmarkEnd w:id="0"/>
    </w:p>
    <w:p w14:paraId="5552E469" w14:textId="77777777" w:rsidR="000E077D" w:rsidRDefault="000E077D" w:rsidP="000E077D">
      <w:pPr>
        <w:pStyle w:val="Affiliation"/>
        <w:spacing w:after="0" w:line="240" w:lineRule="auto"/>
        <w:rPr>
          <w:rFonts w:ascii="Arial" w:hAnsi="Arial" w:cs="Arial"/>
          <w:i/>
        </w:rPr>
      </w:pPr>
    </w:p>
    <w:p w14:paraId="35EEA238" w14:textId="77777777" w:rsidR="003D5982" w:rsidRPr="003D5982" w:rsidRDefault="003D5982" w:rsidP="003D5982">
      <w:pPr>
        <w:spacing w:before="100" w:beforeAutospacing="1" w:after="100" w:afterAutospacing="1" w:line="240" w:lineRule="auto"/>
        <w:outlineLvl w:val="2"/>
        <w:rPr>
          <w:rFonts w:ascii="Arial" w:eastAsia="Times New Roman" w:hAnsi="Arial" w:cs="Arial"/>
          <w:b/>
          <w:bCs/>
          <w:kern w:val="0"/>
          <w:sz w:val="20"/>
          <w:szCs w:val="20"/>
          <w:lang w:eastAsia="en-GB"/>
          <w14:ligatures w14:val="none"/>
        </w:rPr>
      </w:pPr>
      <w:r w:rsidRPr="003D5982">
        <w:rPr>
          <w:rFonts w:ascii="Arial" w:eastAsia="Times New Roman" w:hAnsi="Arial" w:cs="Arial"/>
          <w:b/>
          <w:bCs/>
          <w:kern w:val="0"/>
          <w:sz w:val="20"/>
          <w:szCs w:val="20"/>
          <w:lang w:eastAsia="en-GB"/>
          <w14:ligatures w14:val="none"/>
        </w:rPr>
        <w:t>Abstract</w:t>
      </w:r>
    </w:p>
    <w:p w14:paraId="1ED211F7" w14:textId="77777777" w:rsidR="003D5982" w:rsidRPr="003D5982" w:rsidRDefault="003D5982" w:rsidP="003D5982">
      <w:pPr>
        <w:spacing w:before="100" w:beforeAutospacing="1" w:after="100" w:afterAutospacing="1" w:line="240" w:lineRule="auto"/>
        <w:rPr>
          <w:rFonts w:ascii="Arial" w:eastAsia="Times New Roman" w:hAnsi="Arial" w:cs="Arial"/>
          <w:kern w:val="0"/>
          <w:sz w:val="20"/>
          <w:szCs w:val="20"/>
          <w:lang w:eastAsia="en-GB"/>
          <w14:ligatures w14:val="none"/>
        </w:rPr>
      </w:pPr>
      <w:r w:rsidRPr="003D5982">
        <w:rPr>
          <w:rFonts w:ascii="Arial" w:eastAsia="Times New Roman" w:hAnsi="Arial" w:cs="Arial"/>
          <w:kern w:val="0"/>
          <w:sz w:val="20"/>
          <w:szCs w:val="20"/>
          <w:lang w:eastAsia="en-GB"/>
          <w14:ligatures w14:val="none"/>
        </w:rPr>
        <w:t xml:space="preserve">Periodontitis, a chronic, bacteria-induced inflammatory disease that destroys the supporting structures of the teeth, remains a significant global health burden, impacting hundreds of millions of people and being a primary cause of tooth loss in adults. While its </w:t>
      </w:r>
      <w:proofErr w:type="spellStart"/>
      <w:r w:rsidRPr="003D5982">
        <w:rPr>
          <w:rFonts w:ascii="Arial" w:eastAsia="Times New Roman" w:hAnsi="Arial" w:cs="Arial"/>
          <w:kern w:val="0"/>
          <w:sz w:val="20"/>
          <w:szCs w:val="20"/>
          <w:lang w:eastAsia="en-GB"/>
          <w14:ligatures w14:val="none"/>
        </w:rPr>
        <w:t>etiology</w:t>
      </w:r>
      <w:proofErr w:type="spellEnd"/>
      <w:r w:rsidRPr="003D5982">
        <w:rPr>
          <w:rFonts w:ascii="Arial" w:eastAsia="Times New Roman" w:hAnsi="Arial" w:cs="Arial"/>
          <w:kern w:val="0"/>
          <w:sz w:val="20"/>
          <w:szCs w:val="20"/>
          <w:lang w:eastAsia="en-GB"/>
          <w14:ligatures w14:val="none"/>
        </w:rPr>
        <w:t xml:space="preserve"> is multifactorial, a vast and conclusive body of evidence has unequivocally established tobacco smoking as the single most important modifiable risk factor for its initiation, progression, and severity. This manuscript provides an exhaustive and comprehensive overview of the intricate and multifaceted relationship between smoking and periodontal disease. It delves into the granular detail of the underlying biological and molecular mechanisms through which the thousands of toxins in tobacco smoke systemically sabotage the host's immune-inflammatory response, disrupt the homeostatic microbial balance, and impair tissue healing and regeneration. The distinct and often deceptive clinical features of periodontitis in smokers are delineated in detail, alongside a thorough review of the compromised outcomes of non-surgical, surgical, and implant-based periodontal therapies in this high-risk patient cohort. Furthermore, this review consolidates the evidence underscoring the profound oral health benefits of smoking cessation and outlines the pivotal role of healthcare professionals in intervention. A robust, nuanced understanding of this detrimental association is paramount for dental and medical professionals to effectively diagnose, prognosticate, counsel patients, implement targeted preventive strategies, and optimize the success of therapeutic interventions in the fight against this widespread inflammatory disease.</w:t>
      </w:r>
    </w:p>
    <w:p w14:paraId="7C07FF7A" w14:textId="77777777" w:rsidR="003D5982" w:rsidRPr="003D5982" w:rsidRDefault="003D5982" w:rsidP="003D5982">
      <w:pPr>
        <w:spacing w:before="100" w:beforeAutospacing="1" w:after="100" w:afterAutospacing="1" w:line="240" w:lineRule="auto"/>
        <w:outlineLvl w:val="2"/>
        <w:rPr>
          <w:rFonts w:ascii="Arial" w:eastAsia="Times New Roman" w:hAnsi="Arial" w:cs="Arial"/>
          <w:b/>
          <w:bCs/>
          <w:kern w:val="0"/>
          <w:sz w:val="20"/>
          <w:szCs w:val="20"/>
          <w:lang w:eastAsia="en-GB"/>
          <w14:ligatures w14:val="none"/>
        </w:rPr>
      </w:pPr>
      <w:r w:rsidRPr="003D5982">
        <w:rPr>
          <w:rFonts w:ascii="Arial" w:eastAsia="Times New Roman" w:hAnsi="Arial" w:cs="Arial"/>
          <w:b/>
          <w:bCs/>
          <w:kern w:val="0"/>
          <w:sz w:val="20"/>
          <w:szCs w:val="20"/>
          <w:lang w:eastAsia="en-GB"/>
          <w14:ligatures w14:val="none"/>
        </w:rPr>
        <w:t>1. Introduction: Framing the Public Health Crisis</w:t>
      </w:r>
    </w:p>
    <w:p w14:paraId="59E0E7DA" w14:textId="77777777" w:rsidR="003D5982" w:rsidRPr="003D5982" w:rsidRDefault="003D5982" w:rsidP="003D5982">
      <w:pPr>
        <w:spacing w:before="100" w:beforeAutospacing="1" w:after="100" w:afterAutospacing="1" w:line="240" w:lineRule="auto"/>
        <w:rPr>
          <w:rFonts w:ascii="Arial" w:eastAsia="Times New Roman" w:hAnsi="Arial" w:cs="Arial"/>
          <w:kern w:val="0"/>
          <w:sz w:val="20"/>
          <w:szCs w:val="20"/>
          <w:lang w:eastAsia="en-GB"/>
          <w14:ligatures w14:val="none"/>
        </w:rPr>
      </w:pPr>
      <w:r w:rsidRPr="003D5982">
        <w:rPr>
          <w:rFonts w:ascii="Arial" w:eastAsia="Times New Roman" w:hAnsi="Arial" w:cs="Arial"/>
          <w:kern w:val="0"/>
          <w:sz w:val="20"/>
          <w:szCs w:val="20"/>
          <w:lang w:eastAsia="en-GB"/>
          <w14:ligatures w14:val="none"/>
        </w:rPr>
        <w:t xml:space="preserve">Periodontitis represents far more than a localized oral infection; it is a significant public health issue with profound implications for an individual's quality of life, nutrition, and systemic health, with established links to cardiovascular disease, diabetes mellitus, and adverse pregnancy outcomes. The disease is characterized by a progressive, inflammation-mediated destruction of the periodontal ligament and alveolar bone—the very foundation that anchors teeth within the jaws (1). While the presence of a </w:t>
      </w:r>
      <w:proofErr w:type="spellStart"/>
      <w:r w:rsidRPr="003D5982">
        <w:rPr>
          <w:rFonts w:ascii="Arial" w:eastAsia="Times New Roman" w:hAnsi="Arial" w:cs="Arial"/>
          <w:kern w:val="0"/>
          <w:sz w:val="20"/>
          <w:szCs w:val="20"/>
          <w:lang w:eastAsia="en-GB"/>
          <w14:ligatures w14:val="none"/>
        </w:rPr>
        <w:t>dysbiotic</w:t>
      </w:r>
      <w:proofErr w:type="spellEnd"/>
      <w:r w:rsidRPr="003D5982">
        <w:rPr>
          <w:rFonts w:ascii="Arial" w:eastAsia="Times New Roman" w:hAnsi="Arial" w:cs="Arial"/>
          <w:kern w:val="0"/>
          <w:sz w:val="20"/>
          <w:szCs w:val="20"/>
          <w:lang w:eastAsia="en-GB"/>
          <w14:ligatures w14:val="none"/>
        </w:rPr>
        <w:t xml:space="preserve"> subgingival plaque biofilm, rich in specific Gram-negative anaerobic bacteria, is essential for disease initiation, it is not sufficient on its own. The clinical manifestation and progression of periodontitis are profoundly modulated by a complex interplay of genetic predispositions and acquired risk factors, which dictate the nature and efficacy of the host's response.</w:t>
      </w:r>
    </w:p>
    <w:p w14:paraId="242B6BB1" w14:textId="77777777" w:rsidR="003D5982" w:rsidRPr="003D5982" w:rsidRDefault="003D5982" w:rsidP="003D5982">
      <w:pPr>
        <w:spacing w:before="100" w:beforeAutospacing="1" w:after="100" w:afterAutospacing="1" w:line="240" w:lineRule="auto"/>
        <w:rPr>
          <w:rFonts w:ascii="Arial" w:eastAsia="Times New Roman" w:hAnsi="Arial" w:cs="Arial"/>
          <w:kern w:val="0"/>
          <w:sz w:val="20"/>
          <w:szCs w:val="20"/>
          <w:lang w:eastAsia="en-GB"/>
          <w14:ligatures w14:val="none"/>
        </w:rPr>
      </w:pPr>
      <w:r w:rsidRPr="003D5982">
        <w:rPr>
          <w:rFonts w:ascii="Arial" w:eastAsia="Times New Roman" w:hAnsi="Arial" w:cs="Arial"/>
          <w:kern w:val="0"/>
          <w:sz w:val="20"/>
          <w:szCs w:val="20"/>
          <w:lang w:eastAsia="en-GB"/>
          <w14:ligatures w14:val="none"/>
        </w:rPr>
        <w:t>Among the constellation of risk factors—including poor oral hygiene, genetic susceptibility, and uncontrolled diabetes—tobacco smoking emerges as the most potent and preventable contributor to periodontal destruction (2). The scientific linkage between smoking and oral disease is not a recent discovery. Observational reports dating back to the mid-20th century began to note a higher prevalence of what was then termed "Vincent's infection" or acute necrotizing ulcerative gingivitis (ANUG) in military personnel who smoked heavily. Subsequent decades of rigorous epidemiological, clinical, and basic science research have transitioned this initial observation into an undeniable scientific certainty. The 2004 Surgeon General's Report on the Health Consequences of Smoking was a landmark moment, definitively concluding that a causal relationship exists between smoking and periodontitis.</w:t>
      </w:r>
    </w:p>
    <w:p w14:paraId="30CF2272" w14:textId="77777777" w:rsidR="003D5982" w:rsidRPr="003D5982" w:rsidRDefault="003D5982" w:rsidP="003D5982">
      <w:pPr>
        <w:spacing w:before="100" w:beforeAutospacing="1" w:after="100" w:afterAutospacing="1" w:line="240" w:lineRule="auto"/>
        <w:rPr>
          <w:rFonts w:ascii="Arial" w:eastAsia="Times New Roman" w:hAnsi="Arial" w:cs="Arial"/>
          <w:kern w:val="0"/>
          <w:sz w:val="20"/>
          <w:szCs w:val="20"/>
          <w:lang w:eastAsia="en-GB"/>
          <w14:ligatures w14:val="none"/>
        </w:rPr>
      </w:pPr>
      <w:r w:rsidRPr="003D5982">
        <w:rPr>
          <w:rFonts w:ascii="Arial" w:eastAsia="Times New Roman" w:hAnsi="Arial" w:cs="Arial"/>
          <w:kern w:val="0"/>
          <w:sz w:val="20"/>
          <w:szCs w:val="20"/>
          <w:lang w:eastAsia="en-GB"/>
          <w14:ligatures w14:val="none"/>
        </w:rPr>
        <w:t xml:space="preserve">Epidemiological studies consistently demonstrate a stark dose-response relationship; the more an individual smokes, and the longer they do so, the higher their risk of developing severe periodontitis. This manuscript aims to move beyond a simple declaration of this association. Its purpose is to synthesize and meticulously elaborate upon the current state of knowledge, providing a deep dive into the pathological mechanisms that drive the disease in smokers, the unique clinical presentation that </w:t>
      </w:r>
      <w:r w:rsidRPr="003D5982">
        <w:rPr>
          <w:rFonts w:ascii="Arial" w:eastAsia="Times New Roman" w:hAnsi="Arial" w:cs="Arial"/>
          <w:kern w:val="0"/>
          <w:sz w:val="20"/>
          <w:szCs w:val="20"/>
          <w:lang w:eastAsia="en-GB"/>
          <w14:ligatures w14:val="none"/>
        </w:rPr>
        <w:lastRenderedPageBreak/>
        <w:t>can often mislead clinicians, the significant therapeutic hurdles encountered, and the powerful, restorative impact of smoking cessation.</w:t>
      </w:r>
    </w:p>
    <w:p w14:paraId="15692B49" w14:textId="77777777" w:rsidR="003D5982" w:rsidRPr="003D5982" w:rsidRDefault="003D5982" w:rsidP="003D5982">
      <w:pPr>
        <w:spacing w:before="100" w:beforeAutospacing="1" w:after="100" w:afterAutospacing="1" w:line="240" w:lineRule="auto"/>
        <w:outlineLvl w:val="2"/>
        <w:rPr>
          <w:rFonts w:ascii="Arial" w:eastAsia="Times New Roman" w:hAnsi="Arial" w:cs="Arial"/>
          <w:b/>
          <w:bCs/>
          <w:kern w:val="0"/>
          <w:sz w:val="20"/>
          <w:szCs w:val="20"/>
          <w:lang w:eastAsia="en-GB"/>
          <w14:ligatures w14:val="none"/>
        </w:rPr>
      </w:pPr>
      <w:r w:rsidRPr="003D5982">
        <w:rPr>
          <w:rFonts w:ascii="Arial" w:eastAsia="Times New Roman" w:hAnsi="Arial" w:cs="Arial"/>
          <w:b/>
          <w:bCs/>
          <w:kern w:val="0"/>
          <w:sz w:val="20"/>
          <w:szCs w:val="20"/>
          <w:lang w:eastAsia="en-GB"/>
          <w14:ligatures w14:val="none"/>
        </w:rPr>
        <w:t>2. The Weight of Evidence: An Epidemiological Portrait</w:t>
      </w:r>
    </w:p>
    <w:p w14:paraId="7EAE4803" w14:textId="77777777" w:rsidR="003D5982" w:rsidRPr="003D5982" w:rsidRDefault="003D5982" w:rsidP="003D5982">
      <w:pPr>
        <w:spacing w:before="100" w:beforeAutospacing="1" w:after="100" w:afterAutospacing="1" w:line="240" w:lineRule="auto"/>
        <w:rPr>
          <w:rFonts w:ascii="Arial" w:eastAsia="Times New Roman" w:hAnsi="Arial" w:cs="Arial"/>
          <w:kern w:val="0"/>
          <w:sz w:val="20"/>
          <w:szCs w:val="20"/>
          <w:lang w:eastAsia="en-GB"/>
          <w14:ligatures w14:val="none"/>
        </w:rPr>
      </w:pPr>
      <w:r w:rsidRPr="003D5982">
        <w:rPr>
          <w:rFonts w:ascii="Arial" w:eastAsia="Times New Roman" w:hAnsi="Arial" w:cs="Arial"/>
          <w:kern w:val="0"/>
          <w:sz w:val="20"/>
          <w:szCs w:val="20"/>
          <w:lang w:eastAsia="en-GB"/>
          <w14:ligatures w14:val="none"/>
        </w:rPr>
        <w:t>The epidemiological evidence implicating smoking as a primary antagonist in periodontal health is overwhelming and has been fortified by decades of cross-sectional, longitudinal, and case-control studies across diverse global populations. These studies do not merely suggest an association; they establish a powerful, dose-dependent causal link.</w:t>
      </w:r>
    </w:p>
    <w:p w14:paraId="7F0D99A4" w14:textId="77777777" w:rsidR="003D5982" w:rsidRPr="003D5982" w:rsidRDefault="003D5982" w:rsidP="003D5982">
      <w:pPr>
        <w:spacing w:before="100" w:beforeAutospacing="1" w:after="100" w:afterAutospacing="1" w:line="240" w:lineRule="auto"/>
        <w:rPr>
          <w:rFonts w:ascii="Arial" w:eastAsia="Times New Roman" w:hAnsi="Arial" w:cs="Arial"/>
          <w:kern w:val="0"/>
          <w:sz w:val="20"/>
          <w:szCs w:val="20"/>
          <w:lang w:eastAsia="en-GB"/>
          <w14:ligatures w14:val="none"/>
        </w:rPr>
      </w:pPr>
      <w:r w:rsidRPr="003D5982">
        <w:rPr>
          <w:rFonts w:ascii="Arial" w:eastAsia="Times New Roman" w:hAnsi="Arial" w:cs="Arial"/>
          <w:kern w:val="0"/>
          <w:sz w:val="20"/>
          <w:szCs w:val="20"/>
          <w:lang w:eastAsia="en-GB"/>
          <w14:ligatures w14:val="none"/>
        </w:rPr>
        <w:t xml:space="preserve">Analysis of large-scale population studies, such as the National Health and Nutrition Examination Survey (NHANES) in the United States, has provided robust quantitative data. These surveys reveal that current smokers are anywhere from </w:t>
      </w:r>
      <w:r w:rsidRPr="003D5982">
        <w:rPr>
          <w:rFonts w:ascii="Arial" w:eastAsia="Times New Roman" w:hAnsi="Arial" w:cs="Arial"/>
          <w:b/>
          <w:bCs/>
          <w:kern w:val="0"/>
          <w:sz w:val="20"/>
          <w:szCs w:val="20"/>
          <w:lang w:eastAsia="en-GB"/>
          <w14:ligatures w14:val="none"/>
        </w:rPr>
        <w:t>2.5 to 7 times more likely</w:t>
      </w:r>
      <w:r w:rsidRPr="003D5982">
        <w:rPr>
          <w:rFonts w:ascii="Arial" w:eastAsia="Times New Roman" w:hAnsi="Arial" w:cs="Arial"/>
          <w:kern w:val="0"/>
          <w:sz w:val="20"/>
          <w:szCs w:val="20"/>
          <w:lang w:eastAsia="en-GB"/>
          <w14:ligatures w14:val="none"/>
        </w:rPr>
        <w:t xml:space="preserve"> to have established periodontitis compared to individuals who have never smoked. This risk is not static; it is intricately linked to the level of exposure. The concept of </w:t>
      </w:r>
      <w:r w:rsidRPr="003D5982">
        <w:rPr>
          <w:rFonts w:ascii="Arial" w:eastAsia="Times New Roman" w:hAnsi="Arial" w:cs="Arial"/>
          <w:b/>
          <w:bCs/>
          <w:kern w:val="0"/>
          <w:sz w:val="20"/>
          <w:szCs w:val="20"/>
          <w:lang w:eastAsia="en-GB"/>
          <w14:ligatures w14:val="none"/>
        </w:rPr>
        <w:t>"pack-years"</w:t>
      </w:r>
      <w:r w:rsidRPr="003D5982">
        <w:rPr>
          <w:rFonts w:ascii="Arial" w:eastAsia="Times New Roman" w:hAnsi="Arial" w:cs="Arial"/>
          <w:kern w:val="0"/>
          <w:sz w:val="20"/>
          <w:szCs w:val="20"/>
          <w:lang w:eastAsia="en-GB"/>
          <w14:ligatures w14:val="none"/>
        </w:rPr>
        <w:t xml:space="preserve"> (calculated as the number of packs smoked per day multiplied by the number of years smoked) is a critical metric. Individuals with a history of more than 10 pack-years exhibit a dramatically elevated risk profile. This dose-response relationship demonstrates that every cigarette contributes to the cumulative pathological burden on the periodontal tissues.</w:t>
      </w:r>
    </w:p>
    <w:p w14:paraId="47CC20D6" w14:textId="77777777" w:rsidR="003D5982" w:rsidRPr="003D5982" w:rsidRDefault="003D5982" w:rsidP="003D5982">
      <w:pPr>
        <w:spacing w:before="100" w:beforeAutospacing="1" w:after="100" w:afterAutospacing="1" w:line="240" w:lineRule="auto"/>
        <w:rPr>
          <w:rFonts w:ascii="Arial" w:eastAsia="Times New Roman" w:hAnsi="Arial" w:cs="Arial"/>
          <w:kern w:val="0"/>
          <w:sz w:val="20"/>
          <w:szCs w:val="20"/>
          <w:lang w:eastAsia="en-GB"/>
          <w14:ligatures w14:val="none"/>
        </w:rPr>
      </w:pPr>
      <w:r w:rsidRPr="003D5982">
        <w:rPr>
          <w:rFonts w:ascii="Arial" w:eastAsia="Times New Roman" w:hAnsi="Arial" w:cs="Arial"/>
          <w:kern w:val="0"/>
          <w:sz w:val="20"/>
          <w:szCs w:val="20"/>
          <w:lang w:eastAsia="en-GB"/>
          <w14:ligatures w14:val="none"/>
        </w:rPr>
        <w:t>Furthermore, smokers tend to present with a more severe and aggressive form of the disease. They exhibit, on average, a greater number of periodontal pockets, deeper pockets (higher Probing Pocket Depths, PPD), and more significant Clinical Attachment Loss (CAL)—the true measure of structural periodontal destruction. This translates directly into a higher rate of tooth loss. Multiple longitudinal studies have confirmed that smokers lose teeth at a rate two to three times that of non-smokers, even after adjusting for confounding factors like oral hygiene levels.</w:t>
      </w:r>
    </w:p>
    <w:p w14:paraId="7D14A01C" w14:textId="77777777" w:rsidR="003D5982" w:rsidRPr="003D5982" w:rsidRDefault="003D5982" w:rsidP="003D5982">
      <w:pPr>
        <w:spacing w:before="100" w:beforeAutospacing="1" w:after="100" w:afterAutospacing="1" w:line="240" w:lineRule="auto"/>
        <w:rPr>
          <w:rFonts w:ascii="Arial" w:eastAsia="Times New Roman" w:hAnsi="Arial" w:cs="Arial"/>
          <w:kern w:val="0"/>
          <w:sz w:val="20"/>
          <w:szCs w:val="20"/>
          <w:lang w:eastAsia="en-GB"/>
          <w14:ligatures w14:val="none"/>
        </w:rPr>
      </w:pPr>
      <w:r w:rsidRPr="003D5982">
        <w:rPr>
          <w:rFonts w:ascii="Arial" w:eastAsia="Times New Roman" w:hAnsi="Arial" w:cs="Arial"/>
          <w:kern w:val="0"/>
          <w:sz w:val="20"/>
          <w:szCs w:val="20"/>
          <w:lang w:eastAsia="en-GB"/>
          <w14:ligatures w14:val="none"/>
        </w:rPr>
        <w:t>The impact of smoking is not uniform and can be influenced by other demographic factors. While the risk is profound across all populations, some studies suggest certain ethnic groups may have varying underlying susceptibilities that are exacerbated by smoking. For example, the interplay between smoking and the genetic polymorphisms related to the Interleukin-1 (IL-1) cytokine family—a known genetic risk factor for periodontitis—can create a synergistic effect, placing individuals with both risk factors at an exceptionally high risk for aggressive disease progression.</w:t>
      </w:r>
    </w:p>
    <w:p w14:paraId="1B4F415E" w14:textId="77777777" w:rsidR="003D5982" w:rsidRPr="003D5982" w:rsidRDefault="003D5982" w:rsidP="003D5982">
      <w:pPr>
        <w:spacing w:before="100" w:beforeAutospacing="1" w:after="100" w:afterAutospacing="1" w:line="240" w:lineRule="auto"/>
        <w:outlineLvl w:val="2"/>
        <w:rPr>
          <w:rFonts w:ascii="Arial" w:eastAsia="Times New Roman" w:hAnsi="Arial" w:cs="Arial"/>
          <w:b/>
          <w:bCs/>
          <w:kern w:val="0"/>
          <w:sz w:val="20"/>
          <w:szCs w:val="20"/>
          <w:lang w:eastAsia="en-GB"/>
          <w14:ligatures w14:val="none"/>
        </w:rPr>
      </w:pPr>
      <w:r w:rsidRPr="003D5982">
        <w:rPr>
          <w:rFonts w:ascii="Arial" w:eastAsia="Times New Roman" w:hAnsi="Arial" w:cs="Arial"/>
          <w:b/>
          <w:bCs/>
          <w:kern w:val="0"/>
          <w:sz w:val="20"/>
          <w:szCs w:val="20"/>
          <w:lang w:eastAsia="en-GB"/>
          <w14:ligatures w14:val="none"/>
        </w:rPr>
        <w:t>3. The Molecular and Cellular Sabotage: Pathophysiological Mechanisms</w:t>
      </w:r>
    </w:p>
    <w:p w14:paraId="4A8B7BE7" w14:textId="77777777" w:rsidR="003D5982" w:rsidRPr="003D5982" w:rsidRDefault="003D5982" w:rsidP="003D5982">
      <w:pPr>
        <w:spacing w:before="100" w:beforeAutospacing="1" w:after="100" w:afterAutospacing="1" w:line="240" w:lineRule="auto"/>
        <w:rPr>
          <w:rFonts w:ascii="Arial" w:eastAsia="Times New Roman" w:hAnsi="Arial" w:cs="Arial"/>
          <w:kern w:val="0"/>
          <w:sz w:val="20"/>
          <w:szCs w:val="20"/>
          <w:lang w:eastAsia="en-GB"/>
          <w14:ligatures w14:val="none"/>
        </w:rPr>
      </w:pPr>
      <w:r w:rsidRPr="003D5982">
        <w:rPr>
          <w:rFonts w:ascii="Arial" w:eastAsia="Times New Roman" w:hAnsi="Arial" w:cs="Arial"/>
          <w:kern w:val="0"/>
          <w:sz w:val="20"/>
          <w:szCs w:val="20"/>
          <w:lang w:eastAsia="en-GB"/>
          <w14:ligatures w14:val="none"/>
        </w:rPr>
        <w:t xml:space="preserve">The detrimental effects of smoking on the periodontium are not a consequence of a single action but a multi-pronged assault that systematically undermines the host's </w:t>
      </w:r>
      <w:proofErr w:type="spellStart"/>
      <w:r w:rsidRPr="003D5982">
        <w:rPr>
          <w:rFonts w:ascii="Arial" w:eastAsia="Times New Roman" w:hAnsi="Arial" w:cs="Arial"/>
          <w:kern w:val="0"/>
          <w:sz w:val="20"/>
          <w:szCs w:val="20"/>
          <w:lang w:eastAsia="en-GB"/>
          <w14:ligatures w14:val="none"/>
        </w:rPr>
        <w:t>defenses</w:t>
      </w:r>
      <w:proofErr w:type="spellEnd"/>
      <w:r w:rsidRPr="003D5982">
        <w:rPr>
          <w:rFonts w:ascii="Arial" w:eastAsia="Times New Roman" w:hAnsi="Arial" w:cs="Arial"/>
          <w:kern w:val="0"/>
          <w:sz w:val="20"/>
          <w:szCs w:val="20"/>
          <w:lang w:eastAsia="en-GB"/>
          <w14:ligatures w14:val="none"/>
        </w:rPr>
        <w:t xml:space="preserve"> and promotes a destructive microenvironment. The inhalation of tobacco smoke introduces over 7,000 chemicals, including nicotine, carbon monoxide, hydrogen cyanide, volatile </w:t>
      </w:r>
      <w:proofErr w:type="spellStart"/>
      <w:r w:rsidRPr="003D5982">
        <w:rPr>
          <w:rFonts w:ascii="Arial" w:eastAsia="Times New Roman" w:hAnsi="Arial" w:cs="Arial"/>
          <w:kern w:val="0"/>
          <w:sz w:val="20"/>
          <w:szCs w:val="20"/>
          <w:lang w:eastAsia="en-GB"/>
          <w14:ligatures w14:val="none"/>
        </w:rPr>
        <w:t>sulfur</w:t>
      </w:r>
      <w:proofErr w:type="spellEnd"/>
      <w:r w:rsidRPr="003D5982">
        <w:rPr>
          <w:rFonts w:ascii="Arial" w:eastAsia="Times New Roman" w:hAnsi="Arial" w:cs="Arial"/>
          <w:kern w:val="0"/>
          <w:sz w:val="20"/>
          <w:szCs w:val="20"/>
          <w:lang w:eastAsia="en-GB"/>
          <w14:ligatures w14:val="none"/>
        </w:rPr>
        <w:t xml:space="preserve"> compounds, and a myriad of carcinogens and pro-oxidants, into the bloodstream, where they exert systemic effects on the very tissues meant to defend against oral bacteria.</w:t>
      </w:r>
    </w:p>
    <w:p w14:paraId="641D3511" w14:textId="77777777" w:rsidR="003D5982" w:rsidRPr="003D5982" w:rsidRDefault="003D5982" w:rsidP="003D5982">
      <w:pPr>
        <w:spacing w:before="100" w:beforeAutospacing="1" w:after="100" w:afterAutospacing="1" w:line="240" w:lineRule="auto"/>
        <w:rPr>
          <w:rFonts w:ascii="Arial" w:eastAsia="Times New Roman" w:hAnsi="Arial" w:cs="Arial"/>
          <w:kern w:val="0"/>
          <w:sz w:val="20"/>
          <w:szCs w:val="20"/>
          <w:lang w:eastAsia="en-GB"/>
          <w14:ligatures w14:val="none"/>
        </w:rPr>
      </w:pPr>
      <w:r w:rsidRPr="003D5982">
        <w:rPr>
          <w:rFonts w:ascii="Arial" w:eastAsia="Times New Roman" w:hAnsi="Arial" w:cs="Arial"/>
          <w:b/>
          <w:bCs/>
          <w:kern w:val="0"/>
          <w:sz w:val="20"/>
          <w:szCs w:val="20"/>
          <w:lang w:eastAsia="en-GB"/>
          <w14:ligatures w14:val="none"/>
        </w:rPr>
        <w:t>3.1 The Microbiological Shift: Cultivating a Pathogenic Environment (Dysbiosis)</w:t>
      </w:r>
    </w:p>
    <w:p w14:paraId="4F89B972" w14:textId="77777777" w:rsidR="003D5982" w:rsidRPr="003D5982" w:rsidRDefault="003D5982" w:rsidP="003D5982">
      <w:pPr>
        <w:spacing w:before="100" w:beforeAutospacing="1" w:after="100" w:afterAutospacing="1" w:line="240" w:lineRule="auto"/>
        <w:rPr>
          <w:rFonts w:ascii="Arial" w:eastAsia="Times New Roman" w:hAnsi="Arial" w:cs="Arial"/>
          <w:kern w:val="0"/>
          <w:sz w:val="20"/>
          <w:szCs w:val="20"/>
          <w:lang w:eastAsia="en-GB"/>
          <w14:ligatures w14:val="none"/>
        </w:rPr>
      </w:pPr>
      <w:r w:rsidRPr="003D5982">
        <w:rPr>
          <w:rFonts w:ascii="Arial" w:eastAsia="Times New Roman" w:hAnsi="Arial" w:cs="Arial"/>
          <w:kern w:val="0"/>
          <w:sz w:val="20"/>
          <w:szCs w:val="20"/>
          <w:lang w:eastAsia="en-GB"/>
          <w14:ligatures w14:val="none"/>
        </w:rPr>
        <w:t>While smoking does not directly introduce periodontal pathogens into the mouth, it masterfully cultivates an environment where the most virulent species can flourish. The oral cavity of a healthy individual hosts a relatively stable and balanced microbial community (</w:t>
      </w:r>
      <w:proofErr w:type="spellStart"/>
      <w:r w:rsidRPr="003D5982">
        <w:rPr>
          <w:rFonts w:ascii="Arial" w:eastAsia="Times New Roman" w:hAnsi="Arial" w:cs="Arial"/>
          <w:kern w:val="0"/>
          <w:sz w:val="20"/>
          <w:szCs w:val="20"/>
          <w:lang w:eastAsia="en-GB"/>
          <w14:ligatures w14:val="none"/>
        </w:rPr>
        <w:t>eubiosis</w:t>
      </w:r>
      <w:proofErr w:type="spellEnd"/>
      <w:r w:rsidRPr="003D5982">
        <w:rPr>
          <w:rFonts w:ascii="Arial" w:eastAsia="Times New Roman" w:hAnsi="Arial" w:cs="Arial"/>
          <w:kern w:val="0"/>
          <w:sz w:val="20"/>
          <w:szCs w:val="20"/>
          <w:lang w:eastAsia="en-GB"/>
          <w14:ligatures w14:val="none"/>
        </w:rPr>
        <w:t>). Smoking disrupts this homeostasis, triggering a shift towards a disease-promoting state (dysbiosis).</w:t>
      </w:r>
    </w:p>
    <w:p w14:paraId="719C364F" w14:textId="77777777" w:rsidR="003D5982" w:rsidRPr="003D5982" w:rsidRDefault="003D5982" w:rsidP="003D5982">
      <w:pPr>
        <w:spacing w:before="100" w:beforeAutospacing="1" w:after="100" w:afterAutospacing="1" w:line="240" w:lineRule="auto"/>
        <w:rPr>
          <w:rFonts w:ascii="Arial" w:eastAsia="Times New Roman" w:hAnsi="Arial" w:cs="Arial"/>
          <w:kern w:val="0"/>
          <w:sz w:val="20"/>
          <w:szCs w:val="20"/>
          <w:lang w:eastAsia="en-GB"/>
          <w14:ligatures w14:val="none"/>
        </w:rPr>
      </w:pPr>
      <w:r w:rsidRPr="003D5982">
        <w:rPr>
          <w:rFonts w:ascii="Arial" w:eastAsia="Times New Roman" w:hAnsi="Arial" w:cs="Arial"/>
          <w:kern w:val="0"/>
          <w:sz w:val="20"/>
          <w:szCs w:val="20"/>
          <w:lang w:eastAsia="en-GB"/>
          <w14:ligatures w14:val="none"/>
        </w:rPr>
        <w:t xml:space="preserve">The primary mechanism for this shift is the creation of a </w:t>
      </w:r>
      <w:r w:rsidRPr="003D5982">
        <w:rPr>
          <w:rFonts w:ascii="Arial" w:eastAsia="Times New Roman" w:hAnsi="Arial" w:cs="Arial"/>
          <w:b/>
          <w:bCs/>
          <w:kern w:val="0"/>
          <w:sz w:val="20"/>
          <w:szCs w:val="20"/>
          <w:lang w:eastAsia="en-GB"/>
          <w14:ligatures w14:val="none"/>
        </w:rPr>
        <w:t>low-oxygen environment (hypoxia)</w:t>
      </w:r>
      <w:r w:rsidRPr="003D5982">
        <w:rPr>
          <w:rFonts w:ascii="Arial" w:eastAsia="Times New Roman" w:hAnsi="Arial" w:cs="Arial"/>
          <w:kern w:val="0"/>
          <w:sz w:val="20"/>
          <w:szCs w:val="20"/>
          <w:lang w:eastAsia="en-GB"/>
          <w14:ligatures w14:val="none"/>
        </w:rPr>
        <w:t xml:space="preserve"> in the subgingival crevice. Nicotine's potent vasoconstrictive effect reduces blood flow to the gingiva, thereby lowering the oxygen tension in the periodontal pocket. This localized hypoxia preferentially </w:t>
      </w:r>
      <w:proofErr w:type="spellStart"/>
      <w:r w:rsidRPr="003D5982">
        <w:rPr>
          <w:rFonts w:ascii="Arial" w:eastAsia="Times New Roman" w:hAnsi="Arial" w:cs="Arial"/>
          <w:kern w:val="0"/>
          <w:sz w:val="20"/>
          <w:szCs w:val="20"/>
          <w:lang w:eastAsia="en-GB"/>
          <w14:ligatures w14:val="none"/>
        </w:rPr>
        <w:t>favors</w:t>
      </w:r>
      <w:proofErr w:type="spellEnd"/>
      <w:r w:rsidRPr="003D5982">
        <w:rPr>
          <w:rFonts w:ascii="Arial" w:eastAsia="Times New Roman" w:hAnsi="Arial" w:cs="Arial"/>
          <w:kern w:val="0"/>
          <w:sz w:val="20"/>
          <w:szCs w:val="20"/>
          <w:lang w:eastAsia="en-GB"/>
          <w14:ligatures w14:val="none"/>
        </w:rPr>
        <w:t xml:space="preserve"> the growth of obligate anaerobic bacteria, which are the most destructive periodontal pathogens. Specifically, smoking has been shown to increase the prevalence and proportions of the "Red Complex" bacteria—a notorious trio consisting of </w:t>
      </w:r>
      <w:proofErr w:type="spellStart"/>
      <w:r w:rsidRPr="003D5982">
        <w:rPr>
          <w:rFonts w:ascii="Arial" w:eastAsia="Times New Roman" w:hAnsi="Arial" w:cs="Arial"/>
          <w:b/>
          <w:bCs/>
          <w:i/>
          <w:iCs/>
          <w:kern w:val="0"/>
          <w:sz w:val="20"/>
          <w:szCs w:val="20"/>
          <w:lang w:eastAsia="en-GB"/>
          <w14:ligatures w14:val="none"/>
        </w:rPr>
        <w:t>Porphyromonas</w:t>
      </w:r>
      <w:proofErr w:type="spellEnd"/>
      <w:r w:rsidRPr="003D5982">
        <w:rPr>
          <w:rFonts w:ascii="Arial" w:eastAsia="Times New Roman" w:hAnsi="Arial" w:cs="Arial"/>
          <w:b/>
          <w:bCs/>
          <w:i/>
          <w:iCs/>
          <w:kern w:val="0"/>
          <w:sz w:val="20"/>
          <w:szCs w:val="20"/>
          <w:lang w:eastAsia="en-GB"/>
          <w14:ligatures w14:val="none"/>
        </w:rPr>
        <w:t xml:space="preserve"> </w:t>
      </w:r>
      <w:proofErr w:type="spellStart"/>
      <w:r w:rsidRPr="003D5982">
        <w:rPr>
          <w:rFonts w:ascii="Arial" w:eastAsia="Times New Roman" w:hAnsi="Arial" w:cs="Arial"/>
          <w:b/>
          <w:bCs/>
          <w:i/>
          <w:iCs/>
          <w:kern w:val="0"/>
          <w:sz w:val="20"/>
          <w:szCs w:val="20"/>
          <w:lang w:eastAsia="en-GB"/>
          <w14:ligatures w14:val="none"/>
        </w:rPr>
        <w:t>gingivalis</w:t>
      </w:r>
      <w:proofErr w:type="spellEnd"/>
      <w:r w:rsidRPr="003D5982">
        <w:rPr>
          <w:rFonts w:ascii="Arial" w:eastAsia="Times New Roman" w:hAnsi="Arial" w:cs="Arial"/>
          <w:b/>
          <w:bCs/>
          <w:kern w:val="0"/>
          <w:sz w:val="20"/>
          <w:szCs w:val="20"/>
          <w:lang w:eastAsia="en-GB"/>
          <w14:ligatures w14:val="none"/>
        </w:rPr>
        <w:t xml:space="preserve">, </w:t>
      </w:r>
      <w:proofErr w:type="spellStart"/>
      <w:r w:rsidRPr="003D5982">
        <w:rPr>
          <w:rFonts w:ascii="Arial" w:eastAsia="Times New Roman" w:hAnsi="Arial" w:cs="Arial"/>
          <w:b/>
          <w:bCs/>
          <w:i/>
          <w:iCs/>
          <w:kern w:val="0"/>
          <w:sz w:val="20"/>
          <w:szCs w:val="20"/>
          <w:lang w:eastAsia="en-GB"/>
          <w14:ligatures w14:val="none"/>
        </w:rPr>
        <w:t>Tannerella</w:t>
      </w:r>
      <w:proofErr w:type="spellEnd"/>
      <w:r w:rsidRPr="003D5982">
        <w:rPr>
          <w:rFonts w:ascii="Arial" w:eastAsia="Times New Roman" w:hAnsi="Arial" w:cs="Arial"/>
          <w:b/>
          <w:bCs/>
          <w:i/>
          <w:iCs/>
          <w:kern w:val="0"/>
          <w:sz w:val="20"/>
          <w:szCs w:val="20"/>
          <w:lang w:eastAsia="en-GB"/>
          <w14:ligatures w14:val="none"/>
        </w:rPr>
        <w:t xml:space="preserve"> forsythia</w:t>
      </w:r>
      <w:r w:rsidRPr="003D5982">
        <w:rPr>
          <w:rFonts w:ascii="Arial" w:eastAsia="Times New Roman" w:hAnsi="Arial" w:cs="Arial"/>
          <w:b/>
          <w:bCs/>
          <w:kern w:val="0"/>
          <w:sz w:val="20"/>
          <w:szCs w:val="20"/>
          <w:lang w:eastAsia="en-GB"/>
          <w14:ligatures w14:val="none"/>
        </w:rPr>
        <w:t xml:space="preserve">, and </w:t>
      </w:r>
      <w:r w:rsidRPr="003D5982">
        <w:rPr>
          <w:rFonts w:ascii="Arial" w:eastAsia="Times New Roman" w:hAnsi="Arial" w:cs="Arial"/>
          <w:b/>
          <w:bCs/>
          <w:i/>
          <w:iCs/>
          <w:kern w:val="0"/>
          <w:sz w:val="20"/>
          <w:szCs w:val="20"/>
          <w:lang w:eastAsia="en-GB"/>
          <w14:ligatures w14:val="none"/>
        </w:rPr>
        <w:t xml:space="preserve">Treponema </w:t>
      </w:r>
      <w:proofErr w:type="spellStart"/>
      <w:r w:rsidRPr="003D5982">
        <w:rPr>
          <w:rFonts w:ascii="Arial" w:eastAsia="Times New Roman" w:hAnsi="Arial" w:cs="Arial"/>
          <w:b/>
          <w:bCs/>
          <w:i/>
          <w:iCs/>
          <w:kern w:val="0"/>
          <w:sz w:val="20"/>
          <w:szCs w:val="20"/>
          <w:lang w:eastAsia="en-GB"/>
          <w14:ligatures w14:val="none"/>
        </w:rPr>
        <w:t>denticola</w:t>
      </w:r>
      <w:proofErr w:type="spellEnd"/>
      <w:r w:rsidRPr="003D5982">
        <w:rPr>
          <w:rFonts w:ascii="Arial" w:eastAsia="Times New Roman" w:hAnsi="Arial" w:cs="Arial"/>
          <w:kern w:val="0"/>
          <w:sz w:val="20"/>
          <w:szCs w:val="20"/>
          <w:lang w:eastAsia="en-GB"/>
          <w14:ligatures w14:val="none"/>
        </w:rPr>
        <w:t xml:space="preserve"> (10). These organisms are strongly associated with advanced periodontitis and possess a formidable arsenal of virulence factors that degrade host tissues and </w:t>
      </w:r>
      <w:r w:rsidRPr="003D5982">
        <w:rPr>
          <w:rFonts w:ascii="Arial" w:eastAsia="Times New Roman" w:hAnsi="Arial" w:cs="Arial"/>
          <w:kern w:val="0"/>
          <w:sz w:val="20"/>
          <w:szCs w:val="20"/>
          <w:lang w:eastAsia="en-GB"/>
          <w14:ligatures w14:val="none"/>
        </w:rPr>
        <w:lastRenderedPageBreak/>
        <w:t>evade the immune system. Therefore, smoking doesn't just invite the enemy; it provides them with their ideal living conditions.</w:t>
      </w:r>
    </w:p>
    <w:p w14:paraId="10DC641F" w14:textId="77777777" w:rsidR="003D5982" w:rsidRPr="003D5982" w:rsidRDefault="003D5982" w:rsidP="003D5982">
      <w:pPr>
        <w:spacing w:before="100" w:beforeAutospacing="1" w:after="100" w:afterAutospacing="1" w:line="240" w:lineRule="auto"/>
        <w:rPr>
          <w:rFonts w:ascii="Arial" w:eastAsia="Times New Roman" w:hAnsi="Arial" w:cs="Arial"/>
          <w:kern w:val="0"/>
          <w:sz w:val="20"/>
          <w:szCs w:val="20"/>
          <w:lang w:eastAsia="en-GB"/>
          <w14:ligatures w14:val="none"/>
        </w:rPr>
      </w:pPr>
      <w:r w:rsidRPr="003D5982">
        <w:rPr>
          <w:rFonts w:ascii="Arial" w:eastAsia="Times New Roman" w:hAnsi="Arial" w:cs="Arial"/>
          <w:b/>
          <w:bCs/>
          <w:kern w:val="0"/>
          <w:sz w:val="20"/>
          <w:szCs w:val="20"/>
          <w:lang w:eastAsia="en-GB"/>
          <w14:ligatures w14:val="none"/>
        </w:rPr>
        <w:t xml:space="preserve">3.2 The Compromised Host Response: Disarming the Body's </w:t>
      </w:r>
      <w:proofErr w:type="spellStart"/>
      <w:r w:rsidRPr="003D5982">
        <w:rPr>
          <w:rFonts w:ascii="Arial" w:eastAsia="Times New Roman" w:hAnsi="Arial" w:cs="Arial"/>
          <w:b/>
          <w:bCs/>
          <w:kern w:val="0"/>
          <w:sz w:val="20"/>
          <w:szCs w:val="20"/>
          <w:lang w:eastAsia="en-GB"/>
          <w14:ligatures w14:val="none"/>
        </w:rPr>
        <w:t>Defenses</w:t>
      </w:r>
      <w:proofErr w:type="spellEnd"/>
    </w:p>
    <w:p w14:paraId="71F9B0A2" w14:textId="77777777" w:rsidR="003D5982" w:rsidRPr="003D5982" w:rsidRDefault="003D5982" w:rsidP="003D5982">
      <w:pPr>
        <w:spacing w:before="100" w:beforeAutospacing="1" w:after="100" w:afterAutospacing="1" w:line="240" w:lineRule="auto"/>
        <w:rPr>
          <w:rFonts w:ascii="Arial" w:eastAsia="Times New Roman" w:hAnsi="Arial" w:cs="Arial"/>
          <w:kern w:val="0"/>
          <w:sz w:val="20"/>
          <w:szCs w:val="20"/>
          <w:lang w:eastAsia="en-GB"/>
          <w14:ligatures w14:val="none"/>
        </w:rPr>
      </w:pPr>
      <w:r w:rsidRPr="003D5982">
        <w:rPr>
          <w:rFonts w:ascii="Arial" w:eastAsia="Times New Roman" w:hAnsi="Arial" w:cs="Arial"/>
          <w:kern w:val="0"/>
          <w:sz w:val="20"/>
          <w:szCs w:val="20"/>
          <w:lang w:eastAsia="en-GB"/>
          <w14:ligatures w14:val="none"/>
        </w:rPr>
        <w:t>Perhaps the most insidious effect of smoking is its ability to cripple the host's immune and inflammatory responses, rendering the body ill-equipped to manage the bacterial challenge.</w:t>
      </w:r>
    </w:p>
    <w:p w14:paraId="12FA199C" w14:textId="77777777" w:rsidR="003D5982" w:rsidRPr="003D5982" w:rsidRDefault="003D5982" w:rsidP="003D5982">
      <w:pPr>
        <w:numPr>
          <w:ilvl w:val="0"/>
          <w:numId w:val="10"/>
        </w:numPr>
        <w:spacing w:before="100" w:beforeAutospacing="1" w:after="100" w:afterAutospacing="1" w:line="240" w:lineRule="auto"/>
        <w:rPr>
          <w:rFonts w:ascii="Arial" w:eastAsia="Times New Roman" w:hAnsi="Arial" w:cs="Arial"/>
          <w:kern w:val="0"/>
          <w:sz w:val="20"/>
          <w:szCs w:val="20"/>
          <w:lang w:eastAsia="en-GB"/>
          <w14:ligatures w14:val="none"/>
        </w:rPr>
      </w:pPr>
      <w:r w:rsidRPr="003D5982">
        <w:rPr>
          <w:rFonts w:ascii="Arial" w:eastAsia="Times New Roman" w:hAnsi="Arial" w:cs="Arial"/>
          <w:b/>
          <w:bCs/>
          <w:kern w:val="0"/>
          <w:sz w:val="20"/>
          <w:szCs w:val="20"/>
          <w:lang w:eastAsia="en-GB"/>
          <w14:ligatures w14:val="none"/>
        </w:rPr>
        <w:t>Innate Immunity Sabotage: The Impaired Neutrophil</w:t>
      </w:r>
      <w:r w:rsidRPr="003D5982">
        <w:rPr>
          <w:rFonts w:ascii="Arial" w:eastAsia="Times New Roman" w:hAnsi="Arial" w:cs="Arial"/>
          <w:kern w:val="0"/>
          <w:sz w:val="20"/>
          <w:szCs w:val="20"/>
          <w:lang w:eastAsia="en-GB"/>
          <w14:ligatures w14:val="none"/>
        </w:rPr>
        <w:t xml:space="preserve"> The polymorphonuclear leukocyte, or </w:t>
      </w:r>
      <w:r w:rsidRPr="003D5982">
        <w:rPr>
          <w:rFonts w:ascii="Arial" w:eastAsia="Times New Roman" w:hAnsi="Arial" w:cs="Arial"/>
          <w:b/>
          <w:bCs/>
          <w:kern w:val="0"/>
          <w:sz w:val="20"/>
          <w:szCs w:val="20"/>
          <w:lang w:eastAsia="en-GB"/>
          <w14:ligatures w14:val="none"/>
        </w:rPr>
        <w:t>neutrophil</w:t>
      </w:r>
      <w:r w:rsidRPr="003D5982">
        <w:rPr>
          <w:rFonts w:ascii="Arial" w:eastAsia="Times New Roman" w:hAnsi="Arial" w:cs="Arial"/>
          <w:kern w:val="0"/>
          <w:sz w:val="20"/>
          <w:szCs w:val="20"/>
          <w:lang w:eastAsia="en-GB"/>
          <w14:ligatures w14:val="none"/>
        </w:rPr>
        <w:t>, is the cornerstone of the innate immune system and the body's first responder to bacterial infection. In a healthy individual, neutrophils migrate from the bloodstream into the periodontal pocket, where they recognize, engulf (phagocytose), and kill invading bacteria. Smoking systemically sabotages every aspect of neutrophil function (5). Studies have demonstrated that in smokers, neutrophils exhibit:</w:t>
      </w:r>
    </w:p>
    <w:p w14:paraId="1FB53896" w14:textId="77777777" w:rsidR="003D5982" w:rsidRPr="003D5982" w:rsidRDefault="003D5982" w:rsidP="003D5982">
      <w:pPr>
        <w:numPr>
          <w:ilvl w:val="1"/>
          <w:numId w:val="10"/>
        </w:numPr>
        <w:spacing w:before="100" w:beforeAutospacing="1" w:after="100" w:afterAutospacing="1" w:line="240" w:lineRule="auto"/>
        <w:rPr>
          <w:rFonts w:ascii="Arial" w:eastAsia="Times New Roman" w:hAnsi="Arial" w:cs="Arial"/>
          <w:kern w:val="0"/>
          <w:sz w:val="20"/>
          <w:szCs w:val="20"/>
          <w:lang w:eastAsia="en-GB"/>
          <w14:ligatures w14:val="none"/>
        </w:rPr>
      </w:pPr>
      <w:r w:rsidRPr="003D5982">
        <w:rPr>
          <w:rFonts w:ascii="Arial" w:eastAsia="Times New Roman" w:hAnsi="Arial" w:cs="Arial"/>
          <w:b/>
          <w:bCs/>
          <w:kern w:val="0"/>
          <w:sz w:val="20"/>
          <w:szCs w:val="20"/>
          <w:lang w:eastAsia="en-GB"/>
          <w14:ligatures w14:val="none"/>
        </w:rPr>
        <w:t>Impaired Chemotaxis:</w:t>
      </w:r>
      <w:r w:rsidRPr="003D5982">
        <w:rPr>
          <w:rFonts w:ascii="Arial" w:eastAsia="Times New Roman" w:hAnsi="Arial" w:cs="Arial"/>
          <w:kern w:val="0"/>
          <w:sz w:val="20"/>
          <w:szCs w:val="20"/>
          <w:lang w:eastAsia="en-GB"/>
          <w14:ligatures w14:val="none"/>
        </w:rPr>
        <w:t xml:space="preserve"> Their ability to navigate towards the chemical signals released by bacteria is sluggish and inefficient.</w:t>
      </w:r>
    </w:p>
    <w:p w14:paraId="06488DD7" w14:textId="77777777" w:rsidR="003D5982" w:rsidRPr="003D5982" w:rsidRDefault="003D5982" w:rsidP="003D5982">
      <w:pPr>
        <w:numPr>
          <w:ilvl w:val="1"/>
          <w:numId w:val="10"/>
        </w:numPr>
        <w:spacing w:before="100" w:beforeAutospacing="1" w:after="100" w:afterAutospacing="1" w:line="240" w:lineRule="auto"/>
        <w:rPr>
          <w:rFonts w:ascii="Arial" w:eastAsia="Times New Roman" w:hAnsi="Arial" w:cs="Arial"/>
          <w:kern w:val="0"/>
          <w:sz w:val="20"/>
          <w:szCs w:val="20"/>
          <w:lang w:eastAsia="en-GB"/>
          <w14:ligatures w14:val="none"/>
        </w:rPr>
      </w:pPr>
      <w:r w:rsidRPr="003D5982">
        <w:rPr>
          <w:rFonts w:ascii="Arial" w:eastAsia="Times New Roman" w:hAnsi="Arial" w:cs="Arial"/>
          <w:b/>
          <w:bCs/>
          <w:kern w:val="0"/>
          <w:sz w:val="20"/>
          <w:szCs w:val="20"/>
          <w:lang w:eastAsia="en-GB"/>
          <w14:ligatures w14:val="none"/>
        </w:rPr>
        <w:t>Reduced Phagocytosis:</w:t>
      </w:r>
      <w:r w:rsidRPr="003D5982">
        <w:rPr>
          <w:rFonts w:ascii="Arial" w:eastAsia="Times New Roman" w:hAnsi="Arial" w:cs="Arial"/>
          <w:kern w:val="0"/>
          <w:sz w:val="20"/>
          <w:szCs w:val="20"/>
          <w:lang w:eastAsia="en-GB"/>
          <w14:ligatures w14:val="none"/>
        </w:rPr>
        <w:t xml:space="preserve"> Their capacity to engulf bacteria is diminished.</w:t>
      </w:r>
    </w:p>
    <w:p w14:paraId="28761F30" w14:textId="77777777" w:rsidR="003D5982" w:rsidRPr="003D5982" w:rsidRDefault="003D5982" w:rsidP="003D5982">
      <w:pPr>
        <w:numPr>
          <w:ilvl w:val="1"/>
          <w:numId w:val="10"/>
        </w:numPr>
        <w:spacing w:before="100" w:beforeAutospacing="1" w:after="100" w:afterAutospacing="1" w:line="240" w:lineRule="auto"/>
        <w:rPr>
          <w:rFonts w:ascii="Arial" w:eastAsia="Times New Roman" w:hAnsi="Arial" w:cs="Arial"/>
          <w:kern w:val="0"/>
          <w:sz w:val="20"/>
          <w:szCs w:val="20"/>
          <w:lang w:eastAsia="en-GB"/>
          <w14:ligatures w14:val="none"/>
        </w:rPr>
      </w:pPr>
      <w:r w:rsidRPr="003D5982">
        <w:rPr>
          <w:rFonts w:ascii="Arial" w:eastAsia="Times New Roman" w:hAnsi="Arial" w:cs="Arial"/>
          <w:b/>
          <w:bCs/>
          <w:kern w:val="0"/>
          <w:sz w:val="20"/>
          <w:szCs w:val="20"/>
          <w:lang w:eastAsia="en-GB"/>
          <w14:ligatures w14:val="none"/>
        </w:rPr>
        <w:t>Altered Oxidative Burst:</w:t>
      </w:r>
      <w:r w:rsidRPr="003D5982">
        <w:rPr>
          <w:rFonts w:ascii="Arial" w:eastAsia="Times New Roman" w:hAnsi="Arial" w:cs="Arial"/>
          <w:kern w:val="0"/>
          <w:sz w:val="20"/>
          <w:szCs w:val="20"/>
          <w:lang w:eastAsia="en-GB"/>
          <w14:ligatures w14:val="none"/>
        </w:rPr>
        <w:t xml:space="preserve"> The production of reactive oxygen species (ROS), which are essential for intracellular killing of bacteria, is dysfunctional. This functional paralysis of the body's primary </w:t>
      </w:r>
      <w:proofErr w:type="spellStart"/>
      <w:r w:rsidRPr="003D5982">
        <w:rPr>
          <w:rFonts w:ascii="Arial" w:eastAsia="Times New Roman" w:hAnsi="Arial" w:cs="Arial"/>
          <w:kern w:val="0"/>
          <w:sz w:val="20"/>
          <w:szCs w:val="20"/>
          <w:lang w:eastAsia="en-GB"/>
          <w14:ligatures w14:val="none"/>
        </w:rPr>
        <w:t>defense</w:t>
      </w:r>
      <w:proofErr w:type="spellEnd"/>
      <w:r w:rsidRPr="003D5982">
        <w:rPr>
          <w:rFonts w:ascii="Arial" w:eastAsia="Times New Roman" w:hAnsi="Arial" w:cs="Arial"/>
          <w:kern w:val="0"/>
          <w:sz w:val="20"/>
          <w:szCs w:val="20"/>
          <w:lang w:eastAsia="en-GB"/>
          <w14:ligatures w14:val="none"/>
        </w:rPr>
        <w:t xml:space="preserve"> cell allows pathogenic bacteria to persist, proliferate, and establish a chronic infection unabated.</w:t>
      </w:r>
    </w:p>
    <w:p w14:paraId="5697431C" w14:textId="77777777" w:rsidR="003D5982" w:rsidRPr="003D5982" w:rsidRDefault="003D5982" w:rsidP="003D5982">
      <w:pPr>
        <w:numPr>
          <w:ilvl w:val="0"/>
          <w:numId w:val="10"/>
        </w:numPr>
        <w:spacing w:before="100" w:beforeAutospacing="1" w:after="100" w:afterAutospacing="1" w:line="240" w:lineRule="auto"/>
        <w:rPr>
          <w:rFonts w:ascii="Arial" w:eastAsia="Times New Roman" w:hAnsi="Arial" w:cs="Arial"/>
          <w:kern w:val="0"/>
          <w:sz w:val="20"/>
          <w:szCs w:val="20"/>
          <w:lang w:eastAsia="en-GB"/>
          <w14:ligatures w14:val="none"/>
        </w:rPr>
      </w:pPr>
      <w:r w:rsidRPr="003D5982">
        <w:rPr>
          <w:rFonts w:ascii="Arial" w:eastAsia="Times New Roman" w:hAnsi="Arial" w:cs="Arial"/>
          <w:b/>
          <w:bCs/>
          <w:kern w:val="0"/>
          <w:sz w:val="20"/>
          <w:szCs w:val="20"/>
          <w:lang w:eastAsia="en-GB"/>
          <w14:ligatures w14:val="none"/>
        </w:rPr>
        <w:t>Adaptive Immunity Suppression: Silencing the Specific Response</w:t>
      </w:r>
      <w:r w:rsidRPr="003D5982">
        <w:rPr>
          <w:rFonts w:ascii="Arial" w:eastAsia="Times New Roman" w:hAnsi="Arial" w:cs="Arial"/>
          <w:kern w:val="0"/>
          <w:sz w:val="20"/>
          <w:szCs w:val="20"/>
          <w:lang w:eastAsia="en-GB"/>
          <w14:ligatures w14:val="none"/>
        </w:rPr>
        <w:t xml:space="preserve"> Smoking also impacts the adaptive immune system, which is responsible for creating a targeted, long-term </w:t>
      </w:r>
      <w:proofErr w:type="spellStart"/>
      <w:r w:rsidRPr="003D5982">
        <w:rPr>
          <w:rFonts w:ascii="Arial" w:eastAsia="Times New Roman" w:hAnsi="Arial" w:cs="Arial"/>
          <w:kern w:val="0"/>
          <w:sz w:val="20"/>
          <w:szCs w:val="20"/>
          <w:lang w:eastAsia="en-GB"/>
          <w14:ligatures w14:val="none"/>
        </w:rPr>
        <w:t>defense</w:t>
      </w:r>
      <w:proofErr w:type="spellEnd"/>
      <w:r w:rsidRPr="003D5982">
        <w:rPr>
          <w:rFonts w:ascii="Arial" w:eastAsia="Times New Roman" w:hAnsi="Arial" w:cs="Arial"/>
          <w:kern w:val="0"/>
          <w:sz w:val="20"/>
          <w:szCs w:val="20"/>
          <w:lang w:eastAsia="en-GB"/>
          <w14:ligatures w14:val="none"/>
        </w:rPr>
        <w:t xml:space="preserve">. It suppresses the function of B-lymphocytes, leading to a significant </w:t>
      </w:r>
      <w:r w:rsidRPr="003D5982">
        <w:rPr>
          <w:rFonts w:ascii="Arial" w:eastAsia="Times New Roman" w:hAnsi="Arial" w:cs="Arial"/>
          <w:b/>
          <w:bCs/>
          <w:kern w:val="0"/>
          <w:sz w:val="20"/>
          <w:szCs w:val="20"/>
          <w:lang w:eastAsia="en-GB"/>
          <w14:ligatures w14:val="none"/>
        </w:rPr>
        <w:t>reduction in the production of specific antibodies</w:t>
      </w:r>
      <w:r w:rsidRPr="003D5982">
        <w:rPr>
          <w:rFonts w:ascii="Arial" w:eastAsia="Times New Roman" w:hAnsi="Arial" w:cs="Arial"/>
          <w:kern w:val="0"/>
          <w:sz w:val="20"/>
          <w:szCs w:val="20"/>
          <w:lang w:eastAsia="en-GB"/>
          <w14:ligatures w14:val="none"/>
        </w:rPr>
        <w:t xml:space="preserve">, particularly the IgG2 subclass of immunoglobulin (7). IgG2 is critically important for mounting an effective response against the polysaccharide capsules of Gram-negative bacteria like </w:t>
      </w:r>
      <w:r w:rsidRPr="003D5982">
        <w:rPr>
          <w:rFonts w:ascii="Arial" w:eastAsia="Times New Roman" w:hAnsi="Arial" w:cs="Arial"/>
          <w:i/>
          <w:iCs/>
          <w:kern w:val="0"/>
          <w:sz w:val="20"/>
          <w:szCs w:val="20"/>
          <w:lang w:eastAsia="en-GB"/>
          <w14:ligatures w14:val="none"/>
        </w:rPr>
        <w:t>P. gingivalis</w:t>
      </w:r>
      <w:r w:rsidRPr="003D5982">
        <w:rPr>
          <w:rFonts w:ascii="Arial" w:eastAsia="Times New Roman" w:hAnsi="Arial" w:cs="Arial"/>
          <w:kern w:val="0"/>
          <w:sz w:val="20"/>
          <w:szCs w:val="20"/>
          <w:lang w:eastAsia="en-GB"/>
          <w14:ligatures w14:val="none"/>
        </w:rPr>
        <w:t>. By lowering the levels of this protective antibody, smoking leaves the host more vulnerable to these key pathogens.</w:t>
      </w:r>
    </w:p>
    <w:p w14:paraId="03F67EBD" w14:textId="77777777" w:rsidR="003D5982" w:rsidRPr="003D5982" w:rsidRDefault="003D5982" w:rsidP="003D5982">
      <w:pPr>
        <w:numPr>
          <w:ilvl w:val="0"/>
          <w:numId w:val="10"/>
        </w:numPr>
        <w:spacing w:before="100" w:beforeAutospacing="1" w:after="100" w:afterAutospacing="1" w:line="240" w:lineRule="auto"/>
        <w:rPr>
          <w:rFonts w:ascii="Arial" w:eastAsia="Times New Roman" w:hAnsi="Arial" w:cs="Arial"/>
          <w:kern w:val="0"/>
          <w:sz w:val="20"/>
          <w:szCs w:val="20"/>
          <w:lang w:eastAsia="en-GB"/>
          <w14:ligatures w14:val="none"/>
        </w:rPr>
      </w:pPr>
      <w:r w:rsidRPr="003D5982">
        <w:rPr>
          <w:rFonts w:ascii="Arial" w:eastAsia="Times New Roman" w:hAnsi="Arial" w:cs="Arial"/>
          <w:b/>
          <w:bCs/>
          <w:kern w:val="0"/>
          <w:sz w:val="20"/>
          <w:szCs w:val="20"/>
          <w:lang w:eastAsia="en-GB"/>
          <w14:ligatures w14:val="none"/>
        </w:rPr>
        <w:t>The Paradoxical Cytokine Profile: A Muted Alarm, A Chronic Fire</w:t>
      </w:r>
      <w:r w:rsidRPr="003D5982">
        <w:rPr>
          <w:rFonts w:ascii="Arial" w:eastAsia="Times New Roman" w:hAnsi="Arial" w:cs="Arial"/>
          <w:kern w:val="0"/>
          <w:sz w:val="20"/>
          <w:szCs w:val="20"/>
          <w:lang w:eastAsia="en-GB"/>
          <w14:ligatures w14:val="none"/>
        </w:rPr>
        <w:t xml:space="preserve"> The regulation of inflammation via </w:t>
      </w:r>
      <w:proofErr w:type="spellStart"/>
      <w:r w:rsidRPr="003D5982">
        <w:rPr>
          <w:rFonts w:ascii="Arial" w:eastAsia="Times New Roman" w:hAnsi="Arial" w:cs="Arial"/>
          <w:kern w:val="0"/>
          <w:sz w:val="20"/>
          <w:szCs w:val="20"/>
          <w:lang w:eastAsia="en-GB"/>
          <w14:ligatures w14:val="none"/>
        </w:rPr>
        <w:t>signaling</w:t>
      </w:r>
      <w:proofErr w:type="spellEnd"/>
      <w:r w:rsidRPr="003D5982">
        <w:rPr>
          <w:rFonts w:ascii="Arial" w:eastAsia="Times New Roman" w:hAnsi="Arial" w:cs="Arial"/>
          <w:kern w:val="0"/>
          <w:sz w:val="20"/>
          <w:szCs w:val="20"/>
          <w:lang w:eastAsia="en-GB"/>
          <w14:ligatures w14:val="none"/>
        </w:rPr>
        <w:t xml:space="preserve"> molecules called cytokines is profoundly dysregulated by smoking, creating a dangerous paradox (6). In the initial stages of gingivitis, smokers exhibit a </w:t>
      </w:r>
      <w:r w:rsidRPr="003D5982">
        <w:rPr>
          <w:rFonts w:ascii="Arial" w:eastAsia="Times New Roman" w:hAnsi="Arial" w:cs="Arial"/>
          <w:b/>
          <w:bCs/>
          <w:kern w:val="0"/>
          <w:sz w:val="20"/>
          <w:szCs w:val="20"/>
          <w:lang w:eastAsia="en-GB"/>
          <w14:ligatures w14:val="none"/>
        </w:rPr>
        <w:t>blunted inflammatory response</w:t>
      </w:r>
      <w:r w:rsidRPr="003D5982">
        <w:rPr>
          <w:rFonts w:ascii="Arial" w:eastAsia="Times New Roman" w:hAnsi="Arial" w:cs="Arial"/>
          <w:kern w:val="0"/>
          <w:sz w:val="20"/>
          <w:szCs w:val="20"/>
          <w:lang w:eastAsia="en-GB"/>
          <w14:ligatures w14:val="none"/>
        </w:rPr>
        <w:t xml:space="preserve">. The production of key acute pro-inflammatory cytokines like IL-1β and TNF-α is suppressed. This contributes to the masking of clinical signs—the gums don't become as red or swollen, and as discussed, they don't bleed as easily. However, in the chronic state of established periodontitis, the situation reverses. The tissues of smokers exhibit a </w:t>
      </w:r>
      <w:r w:rsidRPr="003D5982">
        <w:rPr>
          <w:rFonts w:ascii="Arial" w:eastAsia="Times New Roman" w:hAnsi="Arial" w:cs="Arial"/>
          <w:b/>
          <w:bCs/>
          <w:kern w:val="0"/>
          <w:sz w:val="20"/>
          <w:szCs w:val="20"/>
          <w:lang w:eastAsia="en-GB"/>
          <w14:ligatures w14:val="none"/>
        </w:rPr>
        <w:t>hyper-inflammatory, destructive phenotype</w:t>
      </w:r>
      <w:r w:rsidRPr="003D5982">
        <w:rPr>
          <w:rFonts w:ascii="Arial" w:eastAsia="Times New Roman" w:hAnsi="Arial" w:cs="Arial"/>
          <w:kern w:val="0"/>
          <w:sz w:val="20"/>
          <w:szCs w:val="20"/>
          <w:lang w:eastAsia="en-GB"/>
          <w14:ligatures w14:val="none"/>
        </w:rPr>
        <w:t xml:space="preserve">, with persistently elevated levels of TNF-α, IL-1β, IL-6, and Prostaglandin E2 (PGE2). These mediators drive the chronic destruction of periodontal tissues. Crucially, they stimulate the upregulation of RANKL (Receptor Activator of Nuclear factor Kappa-B Ligand), the primary </w:t>
      </w:r>
      <w:proofErr w:type="spellStart"/>
      <w:r w:rsidRPr="003D5982">
        <w:rPr>
          <w:rFonts w:ascii="Arial" w:eastAsia="Times New Roman" w:hAnsi="Arial" w:cs="Arial"/>
          <w:kern w:val="0"/>
          <w:sz w:val="20"/>
          <w:szCs w:val="20"/>
          <w:lang w:eastAsia="en-GB"/>
          <w14:ligatures w14:val="none"/>
        </w:rPr>
        <w:t>signaling</w:t>
      </w:r>
      <w:proofErr w:type="spellEnd"/>
      <w:r w:rsidRPr="003D5982">
        <w:rPr>
          <w:rFonts w:ascii="Arial" w:eastAsia="Times New Roman" w:hAnsi="Arial" w:cs="Arial"/>
          <w:kern w:val="0"/>
          <w:sz w:val="20"/>
          <w:szCs w:val="20"/>
          <w:lang w:eastAsia="en-GB"/>
          <w14:ligatures w14:val="none"/>
        </w:rPr>
        <w:t xml:space="preserve"> molecule that instructs osteoclasts to resorb bone. Concurrently, levels of </w:t>
      </w:r>
      <w:proofErr w:type="spellStart"/>
      <w:r w:rsidRPr="003D5982">
        <w:rPr>
          <w:rFonts w:ascii="Arial" w:eastAsia="Times New Roman" w:hAnsi="Arial" w:cs="Arial"/>
          <w:kern w:val="0"/>
          <w:sz w:val="20"/>
          <w:szCs w:val="20"/>
          <w:lang w:eastAsia="en-GB"/>
          <w14:ligatures w14:val="none"/>
        </w:rPr>
        <w:t>Osteoprotegerin</w:t>
      </w:r>
      <w:proofErr w:type="spellEnd"/>
      <w:r w:rsidRPr="003D5982">
        <w:rPr>
          <w:rFonts w:ascii="Arial" w:eastAsia="Times New Roman" w:hAnsi="Arial" w:cs="Arial"/>
          <w:kern w:val="0"/>
          <w:sz w:val="20"/>
          <w:szCs w:val="20"/>
          <w:lang w:eastAsia="en-GB"/>
          <w14:ligatures w14:val="none"/>
        </w:rPr>
        <w:t xml:space="preserve"> (OPG), the decoy receptor that blocks RANKL and protects bone, are suppressed. This skewed </w:t>
      </w:r>
      <w:r w:rsidRPr="003D5982">
        <w:rPr>
          <w:rFonts w:ascii="Arial" w:eastAsia="Times New Roman" w:hAnsi="Arial" w:cs="Arial"/>
          <w:b/>
          <w:bCs/>
          <w:kern w:val="0"/>
          <w:sz w:val="20"/>
          <w:szCs w:val="20"/>
          <w:lang w:eastAsia="en-GB"/>
          <w14:ligatures w14:val="none"/>
        </w:rPr>
        <w:t>RANKL/OPG ratio</w:t>
      </w:r>
      <w:r w:rsidRPr="003D5982">
        <w:rPr>
          <w:rFonts w:ascii="Arial" w:eastAsia="Times New Roman" w:hAnsi="Arial" w:cs="Arial"/>
          <w:kern w:val="0"/>
          <w:sz w:val="20"/>
          <w:szCs w:val="20"/>
          <w:lang w:eastAsia="en-GB"/>
          <w14:ligatures w14:val="none"/>
        </w:rPr>
        <w:t xml:space="preserve"> in smokers decisively tips the balance toward relentless alveolar bone loss.</w:t>
      </w:r>
    </w:p>
    <w:p w14:paraId="2268CBEA" w14:textId="77777777" w:rsidR="003D5982" w:rsidRPr="003D5982" w:rsidRDefault="003D5982" w:rsidP="003D5982">
      <w:pPr>
        <w:spacing w:before="100" w:beforeAutospacing="1" w:after="100" w:afterAutospacing="1" w:line="240" w:lineRule="auto"/>
        <w:rPr>
          <w:rFonts w:ascii="Arial" w:eastAsia="Times New Roman" w:hAnsi="Arial" w:cs="Arial"/>
          <w:kern w:val="0"/>
          <w:sz w:val="20"/>
          <w:szCs w:val="20"/>
          <w:lang w:eastAsia="en-GB"/>
          <w14:ligatures w14:val="none"/>
        </w:rPr>
      </w:pPr>
      <w:r w:rsidRPr="003D5982">
        <w:rPr>
          <w:rFonts w:ascii="Arial" w:eastAsia="Times New Roman" w:hAnsi="Arial" w:cs="Arial"/>
          <w:b/>
          <w:bCs/>
          <w:kern w:val="0"/>
          <w:sz w:val="20"/>
          <w:szCs w:val="20"/>
          <w:lang w:eastAsia="en-GB"/>
          <w14:ligatures w14:val="none"/>
        </w:rPr>
        <w:t>3.3 The Tissue-Level Assault: Impaired Healing and Oxidative Stress</w:t>
      </w:r>
    </w:p>
    <w:p w14:paraId="29638CC7" w14:textId="77777777" w:rsidR="003D5982" w:rsidRPr="003D5982" w:rsidRDefault="003D5982" w:rsidP="003D5982">
      <w:pPr>
        <w:spacing w:before="100" w:beforeAutospacing="1" w:after="100" w:afterAutospacing="1" w:line="240" w:lineRule="auto"/>
        <w:rPr>
          <w:rFonts w:ascii="Arial" w:eastAsia="Times New Roman" w:hAnsi="Arial" w:cs="Arial"/>
          <w:kern w:val="0"/>
          <w:sz w:val="20"/>
          <w:szCs w:val="20"/>
          <w:lang w:eastAsia="en-GB"/>
          <w14:ligatures w14:val="none"/>
        </w:rPr>
      </w:pPr>
      <w:r w:rsidRPr="003D5982">
        <w:rPr>
          <w:rFonts w:ascii="Arial" w:eastAsia="Times New Roman" w:hAnsi="Arial" w:cs="Arial"/>
          <w:kern w:val="0"/>
          <w:sz w:val="20"/>
          <w:szCs w:val="20"/>
          <w:lang w:eastAsia="en-GB"/>
          <w14:ligatures w14:val="none"/>
        </w:rPr>
        <w:t>The damage from smoking extends directly to the structural cells and molecules of the periodontium.</w:t>
      </w:r>
    </w:p>
    <w:p w14:paraId="6B1C6DAE" w14:textId="77777777" w:rsidR="003D5982" w:rsidRPr="003D5982" w:rsidRDefault="003D5982" w:rsidP="003D5982">
      <w:pPr>
        <w:numPr>
          <w:ilvl w:val="0"/>
          <w:numId w:val="11"/>
        </w:numPr>
        <w:spacing w:before="100" w:beforeAutospacing="1" w:after="100" w:afterAutospacing="1" w:line="240" w:lineRule="auto"/>
        <w:rPr>
          <w:rFonts w:ascii="Arial" w:eastAsia="Times New Roman" w:hAnsi="Arial" w:cs="Arial"/>
          <w:kern w:val="0"/>
          <w:sz w:val="20"/>
          <w:szCs w:val="20"/>
          <w:lang w:eastAsia="en-GB"/>
          <w14:ligatures w14:val="none"/>
        </w:rPr>
      </w:pPr>
      <w:r w:rsidRPr="003D5982">
        <w:rPr>
          <w:rFonts w:ascii="Arial" w:eastAsia="Times New Roman" w:hAnsi="Arial" w:cs="Arial"/>
          <w:b/>
          <w:bCs/>
          <w:kern w:val="0"/>
          <w:sz w:val="20"/>
          <w:szCs w:val="20"/>
          <w:lang w:eastAsia="en-GB"/>
          <w14:ligatures w14:val="none"/>
        </w:rPr>
        <w:t>Impaired Wound Healing and Fibroblast Dysfunction:</w:t>
      </w:r>
      <w:r w:rsidRPr="003D5982">
        <w:rPr>
          <w:rFonts w:ascii="Arial" w:eastAsia="Times New Roman" w:hAnsi="Arial" w:cs="Arial"/>
          <w:kern w:val="0"/>
          <w:sz w:val="20"/>
          <w:szCs w:val="20"/>
          <w:lang w:eastAsia="en-GB"/>
          <w14:ligatures w14:val="none"/>
        </w:rPr>
        <w:t xml:space="preserve"> The vasoconstriction induced by nicotine results in chronic </w:t>
      </w:r>
      <w:r w:rsidRPr="003D5982">
        <w:rPr>
          <w:rFonts w:ascii="Arial" w:eastAsia="Times New Roman" w:hAnsi="Arial" w:cs="Arial"/>
          <w:b/>
          <w:bCs/>
          <w:kern w:val="0"/>
          <w:sz w:val="20"/>
          <w:szCs w:val="20"/>
          <w:lang w:eastAsia="en-GB"/>
          <w14:ligatures w14:val="none"/>
        </w:rPr>
        <w:t>ischemia (reduced blood flow)</w:t>
      </w:r>
      <w:r w:rsidRPr="003D5982">
        <w:rPr>
          <w:rFonts w:ascii="Arial" w:eastAsia="Times New Roman" w:hAnsi="Arial" w:cs="Arial"/>
          <w:kern w:val="0"/>
          <w:sz w:val="20"/>
          <w:szCs w:val="20"/>
          <w:lang w:eastAsia="en-GB"/>
          <w14:ligatures w14:val="none"/>
        </w:rPr>
        <w:t xml:space="preserve"> and </w:t>
      </w:r>
      <w:r w:rsidRPr="003D5982">
        <w:rPr>
          <w:rFonts w:ascii="Arial" w:eastAsia="Times New Roman" w:hAnsi="Arial" w:cs="Arial"/>
          <w:b/>
          <w:bCs/>
          <w:kern w:val="0"/>
          <w:sz w:val="20"/>
          <w:szCs w:val="20"/>
          <w:lang w:eastAsia="en-GB"/>
          <w14:ligatures w14:val="none"/>
        </w:rPr>
        <w:t>hypoxia (reduced oxygen supply)</w:t>
      </w:r>
      <w:r w:rsidRPr="003D5982">
        <w:rPr>
          <w:rFonts w:ascii="Arial" w:eastAsia="Times New Roman" w:hAnsi="Arial" w:cs="Arial"/>
          <w:kern w:val="0"/>
          <w:sz w:val="20"/>
          <w:szCs w:val="20"/>
          <w:lang w:eastAsia="en-GB"/>
          <w14:ligatures w14:val="none"/>
        </w:rPr>
        <w:t xml:space="preserve"> to the gingival tissues (9). This has devastating consequences for healing and repair. </w:t>
      </w:r>
      <w:r w:rsidRPr="003D5982">
        <w:rPr>
          <w:rFonts w:ascii="Arial" w:eastAsia="Times New Roman" w:hAnsi="Arial" w:cs="Arial"/>
          <w:b/>
          <w:bCs/>
          <w:kern w:val="0"/>
          <w:sz w:val="20"/>
          <w:szCs w:val="20"/>
          <w:lang w:eastAsia="en-GB"/>
          <w14:ligatures w14:val="none"/>
        </w:rPr>
        <w:t>Fibroblasts</w:t>
      </w:r>
      <w:r w:rsidRPr="003D5982">
        <w:rPr>
          <w:rFonts w:ascii="Arial" w:eastAsia="Times New Roman" w:hAnsi="Arial" w:cs="Arial"/>
          <w:kern w:val="0"/>
          <w:sz w:val="20"/>
          <w:szCs w:val="20"/>
          <w:lang w:eastAsia="en-GB"/>
          <w14:ligatures w14:val="none"/>
        </w:rPr>
        <w:t>, the cells responsible for producing collagen and maintaining the connective tissue matrix, are severely affected. Nicotine has been shown to impair their ability to proliferate, migrate to wound sites, and attach to root surfaces. It also decreases their production of collagen and fibronectin, the essential building blocks of the periodontal ligament. This cellular dysfunction explains why smokers heal poorly after any form of periodontal therapy, from a simple cleaning to complex surgery.</w:t>
      </w:r>
    </w:p>
    <w:p w14:paraId="3CA89FAD" w14:textId="77777777" w:rsidR="003D5982" w:rsidRPr="003D5982" w:rsidRDefault="003D5982" w:rsidP="003D5982">
      <w:pPr>
        <w:numPr>
          <w:ilvl w:val="0"/>
          <w:numId w:val="11"/>
        </w:numPr>
        <w:spacing w:before="100" w:beforeAutospacing="1" w:after="100" w:afterAutospacing="1" w:line="240" w:lineRule="auto"/>
        <w:rPr>
          <w:rFonts w:ascii="Arial" w:eastAsia="Times New Roman" w:hAnsi="Arial" w:cs="Arial"/>
          <w:kern w:val="0"/>
          <w:sz w:val="20"/>
          <w:szCs w:val="20"/>
          <w:lang w:eastAsia="en-GB"/>
          <w14:ligatures w14:val="none"/>
        </w:rPr>
      </w:pPr>
      <w:r w:rsidRPr="003D5982">
        <w:rPr>
          <w:rFonts w:ascii="Arial" w:eastAsia="Times New Roman" w:hAnsi="Arial" w:cs="Arial"/>
          <w:b/>
          <w:bCs/>
          <w:kern w:val="0"/>
          <w:sz w:val="20"/>
          <w:szCs w:val="20"/>
          <w:lang w:eastAsia="en-GB"/>
          <w14:ligatures w14:val="none"/>
        </w:rPr>
        <w:t>Overwhelming Oxidative Stress:</w:t>
      </w:r>
      <w:r w:rsidRPr="003D5982">
        <w:rPr>
          <w:rFonts w:ascii="Arial" w:eastAsia="Times New Roman" w:hAnsi="Arial" w:cs="Arial"/>
          <w:kern w:val="0"/>
          <w:sz w:val="20"/>
          <w:szCs w:val="20"/>
          <w:lang w:eastAsia="en-GB"/>
          <w14:ligatures w14:val="none"/>
        </w:rPr>
        <w:t xml:space="preserve"> Tobacco smoke is a massive source of free radicals and reactive oxygen species (ROS). This influx of oxidants overwhelms the body's natural </w:t>
      </w:r>
      <w:r w:rsidRPr="003D5982">
        <w:rPr>
          <w:rFonts w:ascii="Arial" w:eastAsia="Times New Roman" w:hAnsi="Arial" w:cs="Arial"/>
          <w:kern w:val="0"/>
          <w:sz w:val="20"/>
          <w:szCs w:val="20"/>
          <w:lang w:eastAsia="en-GB"/>
          <w14:ligatures w14:val="none"/>
        </w:rPr>
        <w:lastRenderedPageBreak/>
        <w:t xml:space="preserve">antioxidant </w:t>
      </w:r>
      <w:proofErr w:type="spellStart"/>
      <w:r w:rsidRPr="003D5982">
        <w:rPr>
          <w:rFonts w:ascii="Arial" w:eastAsia="Times New Roman" w:hAnsi="Arial" w:cs="Arial"/>
          <w:kern w:val="0"/>
          <w:sz w:val="20"/>
          <w:szCs w:val="20"/>
          <w:lang w:eastAsia="en-GB"/>
          <w14:ligatures w14:val="none"/>
        </w:rPr>
        <w:t>defenses</w:t>
      </w:r>
      <w:proofErr w:type="spellEnd"/>
      <w:r w:rsidRPr="003D5982">
        <w:rPr>
          <w:rFonts w:ascii="Arial" w:eastAsia="Times New Roman" w:hAnsi="Arial" w:cs="Arial"/>
          <w:kern w:val="0"/>
          <w:sz w:val="20"/>
          <w:szCs w:val="20"/>
          <w:lang w:eastAsia="en-GB"/>
          <w14:ligatures w14:val="none"/>
        </w:rPr>
        <w:t xml:space="preserve"> (e.g., superoxide dismutase, glutathione). The resulting state of </w:t>
      </w:r>
      <w:r w:rsidRPr="003D5982">
        <w:rPr>
          <w:rFonts w:ascii="Arial" w:eastAsia="Times New Roman" w:hAnsi="Arial" w:cs="Arial"/>
          <w:b/>
          <w:bCs/>
          <w:kern w:val="0"/>
          <w:sz w:val="20"/>
          <w:szCs w:val="20"/>
          <w:lang w:eastAsia="en-GB"/>
          <w14:ligatures w14:val="none"/>
        </w:rPr>
        <w:t>oxidative stress</w:t>
      </w:r>
      <w:r w:rsidRPr="003D5982">
        <w:rPr>
          <w:rFonts w:ascii="Arial" w:eastAsia="Times New Roman" w:hAnsi="Arial" w:cs="Arial"/>
          <w:kern w:val="0"/>
          <w:sz w:val="20"/>
          <w:szCs w:val="20"/>
          <w:lang w:eastAsia="en-GB"/>
          <w14:ligatures w14:val="none"/>
        </w:rPr>
        <w:t xml:space="preserve"> leads to widespread cellular damage, including lipid peroxidation of cell membranes and oxidative DNA damage within periodontal cells. This constant molecular damage contributes to the chronic inflammatory state and accelerates tissue breakdown. The degradation of the extracellular matrix is further amplified by the smoking-induced upregulation of </w:t>
      </w:r>
      <w:r w:rsidRPr="003D5982">
        <w:rPr>
          <w:rFonts w:ascii="Arial" w:eastAsia="Times New Roman" w:hAnsi="Arial" w:cs="Arial"/>
          <w:b/>
          <w:bCs/>
          <w:kern w:val="0"/>
          <w:sz w:val="20"/>
          <w:szCs w:val="20"/>
          <w:lang w:eastAsia="en-GB"/>
          <w14:ligatures w14:val="none"/>
        </w:rPr>
        <w:t>Matrix Metalloproteinases (MMPs)</w:t>
      </w:r>
      <w:r w:rsidRPr="003D5982">
        <w:rPr>
          <w:rFonts w:ascii="Arial" w:eastAsia="Times New Roman" w:hAnsi="Arial" w:cs="Arial"/>
          <w:kern w:val="0"/>
          <w:sz w:val="20"/>
          <w:szCs w:val="20"/>
          <w:lang w:eastAsia="en-GB"/>
          <w14:ligatures w14:val="none"/>
        </w:rPr>
        <w:t>, particularly MMP-8 (collagenase-2) and MMP-9 (gelatinase B), which are enzymes that cleave collagen and other structural proteins.</w:t>
      </w:r>
    </w:p>
    <w:p w14:paraId="2C02863E" w14:textId="77777777" w:rsidR="003D5982" w:rsidRPr="003D5982" w:rsidRDefault="003D5982" w:rsidP="003D5982">
      <w:pPr>
        <w:spacing w:before="100" w:beforeAutospacing="1" w:after="100" w:afterAutospacing="1" w:line="240" w:lineRule="auto"/>
        <w:outlineLvl w:val="2"/>
        <w:rPr>
          <w:rFonts w:ascii="Arial" w:eastAsia="Times New Roman" w:hAnsi="Arial" w:cs="Arial"/>
          <w:b/>
          <w:bCs/>
          <w:kern w:val="0"/>
          <w:sz w:val="20"/>
          <w:szCs w:val="20"/>
          <w:lang w:eastAsia="en-GB"/>
          <w14:ligatures w14:val="none"/>
        </w:rPr>
      </w:pPr>
      <w:r w:rsidRPr="003D5982">
        <w:rPr>
          <w:rFonts w:ascii="Arial" w:eastAsia="Times New Roman" w:hAnsi="Arial" w:cs="Arial"/>
          <w:b/>
          <w:bCs/>
          <w:kern w:val="0"/>
          <w:sz w:val="20"/>
          <w:szCs w:val="20"/>
          <w:lang w:eastAsia="en-GB"/>
          <w14:ligatures w14:val="none"/>
        </w:rPr>
        <w:t>4. The Clinical Portrait: Recognizing the Smoker's Mouth</w:t>
      </w:r>
    </w:p>
    <w:p w14:paraId="77E4BC8E" w14:textId="77777777" w:rsidR="003D5982" w:rsidRPr="003D5982" w:rsidRDefault="003D5982" w:rsidP="003D5982">
      <w:pPr>
        <w:spacing w:before="100" w:beforeAutospacing="1" w:after="100" w:afterAutospacing="1" w:line="240" w:lineRule="auto"/>
        <w:rPr>
          <w:rFonts w:ascii="Arial" w:eastAsia="Times New Roman" w:hAnsi="Arial" w:cs="Arial"/>
          <w:kern w:val="0"/>
          <w:sz w:val="20"/>
          <w:szCs w:val="20"/>
          <w:lang w:eastAsia="en-GB"/>
          <w14:ligatures w14:val="none"/>
        </w:rPr>
      </w:pPr>
      <w:r w:rsidRPr="003D5982">
        <w:rPr>
          <w:rFonts w:ascii="Arial" w:eastAsia="Times New Roman" w:hAnsi="Arial" w:cs="Arial"/>
          <w:kern w:val="0"/>
          <w:sz w:val="20"/>
          <w:szCs w:val="20"/>
          <w:lang w:eastAsia="en-GB"/>
          <w14:ligatures w14:val="none"/>
        </w:rPr>
        <w:t>The cumulative effect of these pathophysiological changes results in a distinct clinical presentation of periodontitis in smokers that can be deceptive to the untrained eye.</w:t>
      </w:r>
    </w:p>
    <w:p w14:paraId="1D229118" w14:textId="77777777" w:rsidR="003D5982" w:rsidRPr="003D5982" w:rsidRDefault="003D5982" w:rsidP="003D5982">
      <w:pPr>
        <w:numPr>
          <w:ilvl w:val="0"/>
          <w:numId w:val="12"/>
        </w:numPr>
        <w:spacing w:before="100" w:beforeAutospacing="1" w:after="100" w:afterAutospacing="1" w:line="240" w:lineRule="auto"/>
        <w:rPr>
          <w:rFonts w:ascii="Arial" w:eastAsia="Times New Roman" w:hAnsi="Arial" w:cs="Arial"/>
          <w:kern w:val="0"/>
          <w:sz w:val="20"/>
          <w:szCs w:val="20"/>
          <w:lang w:eastAsia="en-GB"/>
          <w14:ligatures w14:val="none"/>
        </w:rPr>
      </w:pPr>
      <w:r w:rsidRPr="003D5982">
        <w:rPr>
          <w:rFonts w:ascii="Arial" w:eastAsia="Times New Roman" w:hAnsi="Arial" w:cs="Arial"/>
          <w:b/>
          <w:bCs/>
          <w:kern w:val="0"/>
          <w:sz w:val="20"/>
          <w:szCs w:val="20"/>
          <w:lang w:eastAsia="en-GB"/>
          <w14:ligatures w14:val="none"/>
        </w:rPr>
        <w:t>Fibrotic and Deceptive Gingiva:</w:t>
      </w:r>
      <w:r w:rsidRPr="003D5982">
        <w:rPr>
          <w:rFonts w:ascii="Arial" w:eastAsia="Times New Roman" w:hAnsi="Arial" w:cs="Arial"/>
          <w:kern w:val="0"/>
          <w:sz w:val="20"/>
          <w:szCs w:val="20"/>
          <w:lang w:eastAsia="en-GB"/>
          <w14:ligatures w14:val="none"/>
        </w:rPr>
        <w:t xml:space="preserve"> Unlike the red, puffy, </w:t>
      </w:r>
      <w:proofErr w:type="spellStart"/>
      <w:r w:rsidRPr="003D5982">
        <w:rPr>
          <w:rFonts w:ascii="Arial" w:eastAsia="Times New Roman" w:hAnsi="Arial" w:cs="Arial"/>
          <w:kern w:val="0"/>
          <w:sz w:val="20"/>
          <w:szCs w:val="20"/>
          <w:lang w:eastAsia="en-GB"/>
          <w14:ligatures w14:val="none"/>
        </w:rPr>
        <w:t>edematous</w:t>
      </w:r>
      <w:proofErr w:type="spellEnd"/>
      <w:r w:rsidRPr="003D5982">
        <w:rPr>
          <w:rFonts w:ascii="Arial" w:eastAsia="Times New Roman" w:hAnsi="Arial" w:cs="Arial"/>
          <w:kern w:val="0"/>
          <w:sz w:val="20"/>
          <w:szCs w:val="20"/>
          <w:lang w:eastAsia="en-GB"/>
          <w14:ligatures w14:val="none"/>
        </w:rPr>
        <w:t xml:space="preserve"> gums often seen in non-smokers with periodontitis, the gingiva in smokers typically appears </w:t>
      </w:r>
      <w:r w:rsidRPr="003D5982">
        <w:rPr>
          <w:rFonts w:ascii="Arial" w:eastAsia="Times New Roman" w:hAnsi="Arial" w:cs="Arial"/>
          <w:b/>
          <w:bCs/>
          <w:kern w:val="0"/>
          <w:sz w:val="20"/>
          <w:szCs w:val="20"/>
          <w:lang w:eastAsia="en-GB"/>
          <w14:ligatures w14:val="none"/>
        </w:rPr>
        <w:t>fibrotic, thickened, pale pink, with rolled margins</w:t>
      </w:r>
      <w:r w:rsidRPr="003D5982">
        <w:rPr>
          <w:rFonts w:ascii="Arial" w:eastAsia="Times New Roman" w:hAnsi="Arial" w:cs="Arial"/>
          <w:kern w:val="0"/>
          <w:sz w:val="20"/>
          <w:szCs w:val="20"/>
          <w:lang w:eastAsia="en-GB"/>
          <w14:ligatures w14:val="none"/>
        </w:rPr>
        <w:t>. . This fibrous character is a result of the impaired vascularity and altered fibroblast activity.</w:t>
      </w:r>
    </w:p>
    <w:p w14:paraId="522502C9" w14:textId="77777777" w:rsidR="003D5982" w:rsidRPr="003D5982" w:rsidRDefault="003D5982" w:rsidP="003D5982">
      <w:pPr>
        <w:numPr>
          <w:ilvl w:val="0"/>
          <w:numId w:val="12"/>
        </w:numPr>
        <w:spacing w:before="100" w:beforeAutospacing="1" w:after="100" w:afterAutospacing="1" w:line="240" w:lineRule="auto"/>
        <w:rPr>
          <w:rFonts w:ascii="Arial" w:eastAsia="Times New Roman" w:hAnsi="Arial" w:cs="Arial"/>
          <w:kern w:val="0"/>
          <w:sz w:val="20"/>
          <w:szCs w:val="20"/>
          <w:lang w:eastAsia="en-GB"/>
          <w14:ligatures w14:val="none"/>
        </w:rPr>
      </w:pPr>
      <w:r w:rsidRPr="003D5982">
        <w:rPr>
          <w:rFonts w:ascii="Arial" w:eastAsia="Times New Roman" w:hAnsi="Arial" w:cs="Arial"/>
          <w:b/>
          <w:bCs/>
          <w:kern w:val="0"/>
          <w:sz w:val="20"/>
          <w:szCs w:val="20"/>
          <w:lang w:eastAsia="en-GB"/>
          <w14:ligatures w14:val="none"/>
        </w:rPr>
        <w:t>Masked Bleeding on Probing (BOP):</w:t>
      </w:r>
      <w:r w:rsidRPr="003D5982">
        <w:rPr>
          <w:rFonts w:ascii="Arial" w:eastAsia="Times New Roman" w:hAnsi="Arial" w:cs="Arial"/>
          <w:kern w:val="0"/>
          <w:sz w:val="20"/>
          <w:szCs w:val="20"/>
          <w:lang w:eastAsia="en-GB"/>
          <w14:ligatures w14:val="none"/>
        </w:rPr>
        <w:t xml:space="preserve"> As previously detailed, the vasoconstrictive effects of nicotine dramatically reduce or eliminate bleeding on probing, a cardinal sign of periodontal inflammation (8). The absence of BOP can give both the patient and the clinician a false sense of health, delaying diagnosis and intervention while the disease progresses silently in the deeper tissues.</w:t>
      </w:r>
    </w:p>
    <w:p w14:paraId="70E8B448" w14:textId="77777777" w:rsidR="003D5982" w:rsidRPr="003D5982" w:rsidRDefault="003D5982" w:rsidP="003D5982">
      <w:pPr>
        <w:numPr>
          <w:ilvl w:val="0"/>
          <w:numId w:val="12"/>
        </w:numPr>
        <w:spacing w:before="100" w:beforeAutospacing="1" w:after="100" w:afterAutospacing="1" w:line="240" w:lineRule="auto"/>
        <w:rPr>
          <w:rFonts w:ascii="Arial" w:eastAsia="Times New Roman" w:hAnsi="Arial" w:cs="Arial"/>
          <w:kern w:val="0"/>
          <w:sz w:val="20"/>
          <w:szCs w:val="20"/>
          <w:lang w:eastAsia="en-GB"/>
          <w14:ligatures w14:val="none"/>
        </w:rPr>
      </w:pPr>
      <w:r w:rsidRPr="003D5982">
        <w:rPr>
          <w:rFonts w:ascii="Arial" w:eastAsia="Times New Roman" w:hAnsi="Arial" w:cs="Arial"/>
          <w:b/>
          <w:bCs/>
          <w:kern w:val="0"/>
          <w:sz w:val="20"/>
          <w:szCs w:val="20"/>
          <w:lang w:eastAsia="en-GB"/>
          <w14:ligatures w14:val="none"/>
        </w:rPr>
        <w:t>Increased Severity of Destruction:</w:t>
      </w:r>
      <w:r w:rsidRPr="003D5982">
        <w:rPr>
          <w:rFonts w:ascii="Arial" w:eastAsia="Times New Roman" w:hAnsi="Arial" w:cs="Arial"/>
          <w:kern w:val="0"/>
          <w:sz w:val="20"/>
          <w:szCs w:val="20"/>
          <w:lang w:eastAsia="en-GB"/>
          <w14:ligatures w14:val="none"/>
        </w:rPr>
        <w:t xml:space="preserve"> Despite the lack of overt inflammatory signs, the underlying destruction is more severe. Smokers consistently present with </w:t>
      </w:r>
      <w:r w:rsidRPr="003D5982">
        <w:rPr>
          <w:rFonts w:ascii="Arial" w:eastAsia="Times New Roman" w:hAnsi="Arial" w:cs="Arial"/>
          <w:b/>
          <w:bCs/>
          <w:kern w:val="0"/>
          <w:sz w:val="20"/>
          <w:szCs w:val="20"/>
          <w:lang w:eastAsia="en-GB"/>
          <w14:ligatures w14:val="none"/>
        </w:rPr>
        <w:t>deeper periodontal pockets, greater clinical attachment loss, more extensive alveolar bone loss (often with a more generalized horizontal pattern), and more prevalent furcation involvement</w:t>
      </w:r>
      <w:r w:rsidRPr="003D5982">
        <w:rPr>
          <w:rFonts w:ascii="Arial" w:eastAsia="Times New Roman" w:hAnsi="Arial" w:cs="Arial"/>
          <w:kern w:val="0"/>
          <w:sz w:val="20"/>
          <w:szCs w:val="20"/>
          <w:lang w:eastAsia="en-GB"/>
          <w14:ligatures w14:val="none"/>
        </w:rPr>
        <w:t xml:space="preserve"> in multi-rooted teeth (11).</w:t>
      </w:r>
    </w:p>
    <w:p w14:paraId="2A591123" w14:textId="77777777" w:rsidR="003D5982" w:rsidRPr="003D5982" w:rsidRDefault="003D5982" w:rsidP="003D5982">
      <w:pPr>
        <w:numPr>
          <w:ilvl w:val="0"/>
          <w:numId w:val="12"/>
        </w:numPr>
        <w:spacing w:before="100" w:beforeAutospacing="1" w:after="100" w:afterAutospacing="1" w:line="240" w:lineRule="auto"/>
        <w:rPr>
          <w:rFonts w:ascii="Arial" w:eastAsia="Times New Roman" w:hAnsi="Arial" w:cs="Arial"/>
          <w:kern w:val="0"/>
          <w:sz w:val="20"/>
          <w:szCs w:val="20"/>
          <w:lang w:eastAsia="en-GB"/>
          <w14:ligatures w14:val="none"/>
        </w:rPr>
      </w:pPr>
      <w:r w:rsidRPr="003D5982">
        <w:rPr>
          <w:rFonts w:ascii="Arial" w:eastAsia="Times New Roman" w:hAnsi="Arial" w:cs="Arial"/>
          <w:b/>
          <w:bCs/>
          <w:kern w:val="0"/>
          <w:sz w:val="20"/>
          <w:szCs w:val="20"/>
          <w:lang w:eastAsia="en-GB"/>
          <w14:ligatures w14:val="none"/>
        </w:rPr>
        <w:t>Specific Site Predilection:</w:t>
      </w:r>
      <w:r w:rsidRPr="003D5982">
        <w:rPr>
          <w:rFonts w:ascii="Arial" w:eastAsia="Times New Roman" w:hAnsi="Arial" w:cs="Arial"/>
          <w:kern w:val="0"/>
          <w:sz w:val="20"/>
          <w:szCs w:val="20"/>
          <w:lang w:eastAsia="en-GB"/>
          <w14:ligatures w14:val="none"/>
        </w:rPr>
        <w:t xml:space="preserve"> Clinical studies have noted a tendency for the most severe destruction to occur in the </w:t>
      </w:r>
      <w:r w:rsidRPr="003D5982">
        <w:rPr>
          <w:rFonts w:ascii="Arial" w:eastAsia="Times New Roman" w:hAnsi="Arial" w:cs="Arial"/>
          <w:b/>
          <w:bCs/>
          <w:kern w:val="0"/>
          <w:sz w:val="20"/>
          <w:szCs w:val="20"/>
          <w:lang w:eastAsia="en-GB"/>
          <w14:ligatures w14:val="none"/>
        </w:rPr>
        <w:t>maxillary palatal (roof of the mouth) and mandibular anterior (lower front teeth) regions</w:t>
      </w:r>
      <w:r w:rsidRPr="003D5982">
        <w:rPr>
          <w:rFonts w:ascii="Arial" w:eastAsia="Times New Roman" w:hAnsi="Arial" w:cs="Arial"/>
          <w:kern w:val="0"/>
          <w:sz w:val="20"/>
          <w:szCs w:val="20"/>
          <w:lang w:eastAsia="en-GB"/>
          <w14:ligatures w14:val="none"/>
        </w:rPr>
        <w:t>. This may be related to the direct toxic effects of the smoke stream in addition to the systemic effects.</w:t>
      </w:r>
    </w:p>
    <w:p w14:paraId="35F3439B" w14:textId="77777777" w:rsidR="003D5982" w:rsidRPr="003D5982" w:rsidRDefault="003D5982" w:rsidP="003D5982">
      <w:pPr>
        <w:numPr>
          <w:ilvl w:val="0"/>
          <w:numId w:val="12"/>
        </w:numPr>
        <w:spacing w:before="100" w:beforeAutospacing="1" w:after="100" w:afterAutospacing="1" w:line="240" w:lineRule="auto"/>
        <w:rPr>
          <w:rFonts w:ascii="Arial" w:eastAsia="Times New Roman" w:hAnsi="Arial" w:cs="Arial"/>
          <w:kern w:val="0"/>
          <w:sz w:val="20"/>
          <w:szCs w:val="20"/>
          <w:lang w:eastAsia="en-GB"/>
          <w14:ligatures w14:val="none"/>
        </w:rPr>
      </w:pPr>
      <w:r w:rsidRPr="003D5982">
        <w:rPr>
          <w:rFonts w:ascii="Arial" w:eastAsia="Times New Roman" w:hAnsi="Arial" w:cs="Arial"/>
          <w:b/>
          <w:bCs/>
          <w:kern w:val="0"/>
          <w:sz w:val="20"/>
          <w:szCs w:val="20"/>
          <w:lang w:eastAsia="en-GB"/>
          <w14:ligatures w14:val="none"/>
        </w:rPr>
        <w:t>Higher Risk of Tooth Loss:</w:t>
      </w:r>
      <w:r w:rsidRPr="003D5982">
        <w:rPr>
          <w:rFonts w:ascii="Arial" w:eastAsia="Times New Roman" w:hAnsi="Arial" w:cs="Arial"/>
          <w:kern w:val="0"/>
          <w:sz w:val="20"/>
          <w:szCs w:val="20"/>
          <w:lang w:eastAsia="en-GB"/>
          <w14:ligatures w14:val="none"/>
        </w:rPr>
        <w:t xml:space="preserve"> The ultimate consequence of this increased disease severity is a significantly higher rate of tooth loss, making smoking a primary driver of adult edentulism (12).</w:t>
      </w:r>
    </w:p>
    <w:p w14:paraId="50756D9F" w14:textId="77777777" w:rsidR="003D5982" w:rsidRPr="003D5982" w:rsidRDefault="003D5982" w:rsidP="003D5982">
      <w:pPr>
        <w:spacing w:before="100" w:beforeAutospacing="1" w:after="100" w:afterAutospacing="1" w:line="240" w:lineRule="auto"/>
        <w:outlineLvl w:val="2"/>
        <w:rPr>
          <w:rFonts w:ascii="Arial" w:eastAsia="Times New Roman" w:hAnsi="Arial" w:cs="Arial"/>
          <w:b/>
          <w:bCs/>
          <w:kern w:val="0"/>
          <w:sz w:val="20"/>
          <w:szCs w:val="20"/>
          <w:lang w:eastAsia="en-GB"/>
          <w14:ligatures w14:val="none"/>
        </w:rPr>
      </w:pPr>
      <w:r w:rsidRPr="003D5982">
        <w:rPr>
          <w:rFonts w:ascii="Arial" w:eastAsia="Times New Roman" w:hAnsi="Arial" w:cs="Arial"/>
          <w:b/>
          <w:bCs/>
          <w:kern w:val="0"/>
          <w:sz w:val="20"/>
          <w:szCs w:val="20"/>
          <w:lang w:eastAsia="en-GB"/>
          <w14:ligatures w14:val="none"/>
        </w:rPr>
        <w:t>5. Therapeutic Futility: Compromised Treatment Outcomes</w:t>
      </w:r>
    </w:p>
    <w:p w14:paraId="43FB3E35" w14:textId="77777777" w:rsidR="003D5982" w:rsidRPr="003D5982" w:rsidRDefault="003D5982" w:rsidP="003D5982">
      <w:pPr>
        <w:spacing w:before="100" w:beforeAutospacing="1" w:after="100" w:afterAutospacing="1" w:line="240" w:lineRule="auto"/>
        <w:rPr>
          <w:rFonts w:ascii="Arial" w:eastAsia="Times New Roman" w:hAnsi="Arial" w:cs="Arial"/>
          <w:kern w:val="0"/>
          <w:sz w:val="20"/>
          <w:szCs w:val="20"/>
          <w:lang w:eastAsia="en-GB"/>
          <w14:ligatures w14:val="none"/>
        </w:rPr>
      </w:pPr>
      <w:r w:rsidRPr="003D5982">
        <w:rPr>
          <w:rFonts w:ascii="Arial" w:eastAsia="Times New Roman" w:hAnsi="Arial" w:cs="Arial"/>
          <w:kern w:val="0"/>
          <w:sz w:val="20"/>
          <w:szCs w:val="20"/>
          <w:lang w:eastAsia="en-GB"/>
          <w14:ligatures w14:val="none"/>
        </w:rPr>
        <w:t>Smoking casts a long shadow over all therapeutic efforts, consistently undermining the outcomes of both standard and advanced periodontal treatments. The same biological mechanisms that accelerate the disease also prevent it from being effectively treated.</w:t>
      </w:r>
    </w:p>
    <w:p w14:paraId="188E621B" w14:textId="77777777" w:rsidR="003D5982" w:rsidRPr="003D5982" w:rsidRDefault="003D5982" w:rsidP="003D5982">
      <w:pPr>
        <w:spacing w:before="100" w:beforeAutospacing="1" w:after="100" w:afterAutospacing="1" w:line="240" w:lineRule="auto"/>
        <w:rPr>
          <w:rFonts w:ascii="Arial" w:eastAsia="Times New Roman" w:hAnsi="Arial" w:cs="Arial"/>
          <w:kern w:val="0"/>
          <w:sz w:val="20"/>
          <w:szCs w:val="20"/>
          <w:lang w:eastAsia="en-GB"/>
          <w14:ligatures w14:val="none"/>
        </w:rPr>
      </w:pPr>
      <w:r w:rsidRPr="003D5982">
        <w:rPr>
          <w:rFonts w:ascii="Arial" w:eastAsia="Times New Roman" w:hAnsi="Arial" w:cs="Arial"/>
          <w:b/>
          <w:bCs/>
          <w:kern w:val="0"/>
          <w:sz w:val="20"/>
          <w:szCs w:val="20"/>
          <w:lang w:eastAsia="en-GB"/>
          <w14:ligatures w14:val="none"/>
        </w:rPr>
        <w:t xml:space="preserve">5.1 Non-Surgical Therapy (Scaling and Root </w:t>
      </w:r>
      <w:proofErr w:type="spellStart"/>
      <w:r w:rsidRPr="003D5982">
        <w:rPr>
          <w:rFonts w:ascii="Arial" w:eastAsia="Times New Roman" w:hAnsi="Arial" w:cs="Arial"/>
          <w:b/>
          <w:bCs/>
          <w:kern w:val="0"/>
          <w:sz w:val="20"/>
          <w:szCs w:val="20"/>
          <w:lang w:eastAsia="en-GB"/>
          <w14:ligatures w14:val="none"/>
        </w:rPr>
        <w:t>Planing</w:t>
      </w:r>
      <w:proofErr w:type="spellEnd"/>
      <w:r w:rsidRPr="003D5982">
        <w:rPr>
          <w:rFonts w:ascii="Arial" w:eastAsia="Times New Roman" w:hAnsi="Arial" w:cs="Arial"/>
          <w:b/>
          <w:bCs/>
          <w:kern w:val="0"/>
          <w:sz w:val="20"/>
          <w:szCs w:val="20"/>
          <w:lang w:eastAsia="en-GB"/>
          <w14:ligatures w14:val="none"/>
        </w:rPr>
        <w:t xml:space="preserve"> - SRP)</w:t>
      </w:r>
    </w:p>
    <w:p w14:paraId="29565A09" w14:textId="77777777" w:rsidR="003D5982" w:rsidRPr="003D5982" w:rsidRDefault="003D5982" w:rsidP="003D5982">
      <w:pPr>
        <w:spacing w:before="100" w:beforeAutospacing="1" w:after="100" w:afterAutospacing="1" w:line="240" w:lineRule="auto"/>
        <w:rPr>
          <w:rFonts w:ascii="Arial" w:eastAsia="Times New Roman" w:hAnsi="Arial" w:cs="Arial"/>
          <w:kern w:val="0"/>
          <w:sz w:val="20"/>
          <w:szCs w:val="20"/>
          <w:lang w:eastAsia="en-GB"/>
          <w14:ligatures w14:val="none"/>
        </w:rPr>
      </w:pPr>
      <w:r w:rsidRPr="003D5982">
        <w:rPr>
          <w:rFonts w:ascii="Arial" w:eastAsia="Times New Roman" w:hAnsi="Arial" w:cs="Arial"/>
          <w:kern w:val="0"/>
          <w:sz w:val="20"/>
          <w:szCs w:val="20"/>
          <w:lang w:eastAsia="en-GB"/>
          <w14:ligatures w14:val="none"/>
        </w:rPr>
        <w:t xml:space="preserve">SRP is the gold standard initial therapy for periodontitis. However, its efficacy is significantly blunted in smokers. Multiple systematic reviews have concluded that following SRP, smokers exhibit </w:t>
      </w:r>
      <w:r w:rsidRPr="003D5982">
        <w:rPr>
          <w:rFonts w:ascii="Arial" w:eastAsia="Times New Roman" w:hAnsi="Arial" w:cs="Arial"/>
          <w:b/>
          <w:bCs/>
          <w:kern w:val="0"/>
          <w:sz w:val="20"/>
          <w:szCs w:val="20"/>
          <w:lang w:eastAsia="en-GB"/>
          <w14:ligatures w14:val="none"/>
        </w:rPr>
        <w:t>significantly less reduction in probing depths, less gain in clinical attachment levels, and more residual pockets</w:t>
      </w:r>
      <w:r w:rsidRPr="003D5982">
        <w:rPr>
          <w:rFonts w:ascii="Arial" w:eastAsia="Times New Roman" w:hAnsi="Arial" w:cs="Arial"/>
          <w:kern w:val="0"/>
          <w:sz w:val="20"/>
          <w:szCs w:val="20"/>
          <w:lang w:eastAsia="en-GB"/>
          <w14:ligatures w14:val="none"/>
        </w:rPr>
        <w:t xml:space="preserve"> compared to non-smokers (13). The impaired healing environment simply cannot support the same degree of tissue repair.</w:t>
      </w:r>
    </w:p>
    <w:p w14:paraId="70C8D5E5" w14:textId="77777777" w:rsidR="003D5982" w:rsidRPr="003D5982" w:rsidRDefault="003D5982" w:rsidP="003D5982">
      <w:pPr>
        <w:spacing w:before="100" w:beforeAutospacing="1" w:after="100" w:afterAutospacing="1" w:line="240" w:lineRule="auto"/>
        <w:rPr>
          <w:rFonts w:ascii="Arial" w:eastAsia="Times New Roman" w:hAnsi="Arial" w:cs="Arial"/>
          <w:kern w:val="0"/>
          <w:sz w:val="20"/>
          <w:szCs w:val="20"/>
          <w:lang w:eastAsia="en-GB"/>
          <w14:ligatures w14:val="none"/>
        </w:rPr>
      </w:pPr>
      <w:r w:rsidRPr="003D5982">
        <w:rPr>
          <w:rFonts w:ascii="Arial" w:eastAsia="Times New Roman" w:hAnsi="Arial" w:cs="Arial"/>
          <w:b/>
          <w:bCs/>
          <w:kern w:val="0"/>
          <w:sz w:val="20"/>
          <w:szCs w:val="20"/>
          <w:lang w:eastAsia="en-GB"/>
          <w14:ligatures w14:val="none"/>
        </w:rPr>
        <w:t>5.2 Surgical Therapy</w:t>
      </w:r>
    </w:p>
    <w:p w14:paraId="63C2AF18" w14:textId="77777777" w:rsidR="003D5982" w:rsidRPr="003D5982" w:rsidRDefault="003D5982" w:rsidP="003D5982">
      <w:pPr>
        <w:spacing w:before="100" w:beforeAutospacing="1" w:after="100" w:afterAutospacing="1" w:line="240" w:lineRule="auto"/>
        <w:rPr>
          <w:rFonts w:ascii="Arial" w:eastAsia="Times New Roman" w:hAnsi="Arial" w:cs="Arial"/>
          <w:kern w:val="0"/>
          <w:sz w:val="20"/>
          <w:szCs w:val="20"/>
          <w:lang w:eastAsia="en-GB"/>
          <w14:ligatures w14:val="none"/>
        </w:rPr>
      </w:pPr>
      <w:r w:rsidRPr="003D5982">
        <w:rPr>
          <w:rFonts w:ascii="Arial" w:eastAsia="Times New Roman" w:hAnsi="Arial" w:cs="Arial"/>
          <w:kern w:val="0"/>
          <w:sz w:val="20"/>
          <w:szCs w:val="20"/>
          <w:lang w:eastAsia="en-GB"/>
          <w14:ligatures w14:val="none"/>
        </w:rPr>
        <w:t>The outcomes of periodontal surgery are even more compromised.</w:t>
      </w:r>
    </w:p>
    <w:p w14:paraId="3EC42421" w14:textId="77777777" w:rsidR="003D5982" w:rsidRPr="003D5982" w:rsidRDefault="003D5982" w:rsidP="003D5982">
      <w:pPr>
        <w:numPr>
          <w:ilvl w:val="0"/>
          <w:numId w:val="13"/>
        </w:numPr>
        <w:spacing w:before="100" w:beforeAutospacing="1" w:after="100" w:afterAutospacing="1" w:line="240" w:lineRule="auto"/>
        <w:rPr>
          <w:rFonts w:ascii="Arial" w:eastAsia="Times New Roman" w:hAnsi="Arial" w:cs="Arial"/>
          <w:kern w:val="0"/>
          <w:sz w:val="20"/>
          <w:szCs w:val="20"/>
          <w:lang w:eastAsia="en-GB"/>
          <w14:ligatures w14:val="none"/>
        </w:rPr>
      </w:pPr>
      <w:r w:rsidRPr="003D5982">
        <w:rPr>
          <w:rFonts w:ascii="Arial" w:eastAsia="Times New Roman" w:hAnsi="Arial" w:cs="Arial"/>
          <w:b/>
          <w:bCs/>
          <w:kern w:val="0"/>
          <w:sz w:val="20"/>
          <w:szCs w:val="20"/>
          <w:lang w:eastAsia="en-GB"/>
          <w14:ligatures w14:val="none"/>
        </w:rPr>
        <w:t>Periodontal Flap Surgery:</w:t>
      </w:r>
      <w:r w:rsidRPr="003D5982">
        <w:rPr>
          <w:rFonts w:ascii="Arial" w:eastAsia="Times New Roman" w:hAnsi="Arial" w:cs="Arial"/>
          <w:kern w:val="0"/>
          <w:sz w:val="20"/>
          <w:szCs w:val="20"/>
          <w:lang w:eastAsia="en-GB"/>
          <w14:ligatures w14:val="none"/>
        </w:rPr>
        <w:t xml:space="preserve"> The goal is to gain access for cleaning and to recontour the tissues. In smokers, post-operative healing is delayed, and there is a greater tendency for pocket depth to recur over time.</w:t>
      </w:r>
    </w:p>
    <w:p w14:paraId="05AADBDC" w14:textId="77777777" w:rsidR="003D5982" w:rsidRPr="003D5982" w:rsidRDefault="003D5982" w:rsidP="003D5982">
      <w:pPr>
        <w:numPr>
          <w:ilvl w:val="0"/>
          <w:numId w:val="13"/>
        </w:numPr>
        <w:spacing w:before="100" w:beforeAutospacing="1" w:after="100" w:afterAutospacing="1" w:line="240" w:lineRule="auto"/>
        <w:rPr>
          <w:rFonts w:ascii="Arial" w:eastAsia="Times New Roman" w:hAnsi="Arial" w:cs="Arial"/>
          <w:kern w:val="0"/>
          <w:sz w:val="20"/>
          <w:szCs w:val="20"/>
          <w:lang w:eastAsia="en-GB"/>
          <w14:ligatures w14:val="none"/>
        </w:rPr>
      </w:pPr>
      <w:r w:rsidRPr="003D5982">
        <w:rPr>
          <w:rFonts w:ascii="Arial" w:eastAsia="Times New Roman" w:hAnsi="Arial" w:cs="Arial"/>
          <w:b/>
          <w:bCs/>
          <w:kern w:val="0"/>
          <w:sz w:val="20"/>
          <w:szCs w:val="20"/>
          <w:lang w:eastAsia="en-GB"/>
          <w14:ligatures w14:val="none"/>
        </w:rPr>
        <w:t>Regenerative Procedures:</w:t>
      </w:r>
      <w:r w:rsidRPr="003D5982">
        <w:rPr>
          <w:rFonts w:ascii="Arial" w:eastAsia="Times New Roman" w:hAnsi="Arial" w:cs="Arial"/>
          <w:kern w:val="0"/>
          <w:sz w:val="20"/>
          <w:szCs w:val="20"/>
          <w:lang w:eastAsia="en-GB"/>
          <w14:ligatures w14:val="none"/>
        </w:rPr>
        <w:t xml:space="preserve"> Treatments designed to regenerate lost bone and ligament—such as </w:t>
      </w:r>
      <w:r w:rsidRPr="003D5982">
        <w:rPr>
          <w:rFonts w:ascii="Arial" w:eastAsia="Times New Roman" w:hAnsi="Arial" w:cs="Arial"/>
          <w:b/>
          <w:bCs/>
          <w:kern w:val="0"/>
          <w:sz w:val="20"/>
          <w:szCs w:val="20"/>
          <w:lang w:eastAsia="en-GB"/>
          <w14:ligatures w14:val="none"/>
        </w:rPr>
        <w:t>Guided Tissue Regeneration (GTR)</w:t>
      </w:r>
      <w:r w:rsidRPr="003D5982">
        <w:rPr>
          <w:rFonts w:ascii="Arial" w:eastAsia="Times New Roman" w:hAnsi="Arial" w:cs="Arial"/>
          <w:kern w:val="0"/>
          <w:sz w:val="20"/>
          <w:szCs w:val="20"/>
          <w:lang w:eastAsia="en-GB"/>
          <w14:ligatures w14:val="none"/>
        </w:rPr>
        <w:t xml:space="preserve"> and </w:t>
      </w:r>
      <w:r w:rsidRPr="003D5982">
        <w:rPr>
          <w:rFonts w:ascii="Arial" w:eastAsia="Times New Roman" w:hAnsi="Arial" w:cs="Arial"/>
          <w:b/>
          <w:bCs/>
          <w:kern w:val="0"/>
          <w:sz w:val="20"/>
          <w:szCs w:val="20"/>
          <w:lang w:eastAsia="en-GB"/>
          <w14:ligatures w14:val="none"/>
        </w:rPr>
        <w:t>bone grafting</w:t>
      </w:r>
      <w:r w:rsidRPr="003D5982">
        <w:rPr>
          <w:rFonts w:ascii="Arial" w:eastAsia="Times New Roman" w:hAnsi="Arial" w:cs="Arial"/>
          <w:kern w:val="0"/>
          <w:sz w:val="20"/>
          <w:szCs w:val="20"/>
          <w:lang w:eastAsia="en-GB"/>
          <w14:ligatures w14:val="none"/>
        </w:rPr>
        <w:t xml:space="preserve">—are notoriously </w:t>
      </w:r>
      <w:r w:rsidRPr="003D5982">
        <w:rPr>
          <w:rFonts w:ascii="Arial" w:eastAsia="Times New Roman" w:hAnsi="Arial" w:cs="Arial"/>
          <w:kern w:val="0"/>
          <w:sz w:val="20"/>
          <w:szCs w:val="20"/>
          <w:lang w:eastAsia="en-GB"/>
          <w14:ligatures w14:val="none"/>
        </w:rPr>
        <w:lastRenderedPageBreak/>
        <w:t>unpredictable and often fail in smokers (14). The lack of adequate blood supply, the dysfunction of bone-forming cells (osteoblasts), and the inability of fibroblasts to create a new ligamentous attachment create an environment that is non-conducive to regeneration. Studies show dramatically less bone fill and a lower likelihood of achieving true periodontal regeneration in smokers.</w:t>
      </w:r>
    </w:p>
    <w:p w14:paraId="06C1408C" w14:textId="77777777" w:rsidR="003D5982" w:rsidRPr="003D5982" w:rsidRDefault="003D5982" w:rsidP="003D5982">
      <w:pPr>
        <w:spacing w:before="100" w:beforeAutospacing="1" w:after="100" w:afterAutospacing="1" w:line="240" w:lineRule="auto"/>
        <w:rPr>
          <w:rFonts w:ascii="Arial" w:eastAsia="Times New Roman" w:hAnsi="Arial" w:cs="Arial"/>
          <w:kern w:val="0"/>
          <w:sz w:val="20"/>
          <w:szCs w:val="20"/>
          <w:lang w:eastAsia="en-GB"/>
          <w14:ligatures w14:val="none"/>
        </w:rPr>
      </w:pPr>
      <w:r w:rsidRPr="003D5982">
        <w:rPr>
          <w:rFonts w:ascii="Arial" w:eastAsia="Times New Roman" w:hAnsi="Arial" w:cs="Arial"/>
          <w:b/>
          <w:bCs/>
          <w:kern w:val="0"/>
          <w:sz w:val="20"/>
          <w:szCs w:val="20"/>
          <w:lang w:eastAsia="en-GB"/>
          <w14:ligatures w14:val="none"/>
        </w:rPr>
        <w:t>5.3 Dental Implants</w:t>
      </w:r>
    </w:p>
    <w:p w14:paraId="3ED5E21F" w14:textId="77777777" w:rsidR="003D5982" w:rsidRPr="003D5982" w:rsidRDefault="003D5982" w:rsidP="003D5982">
      <w:pPr>
        <w:spacing w:before="100" w:beforeAutospacing="1" w:after="100" w:afterAutospacing="1" w:line="240" w:lineRule="auto"/>
        <w:rPr>
          <w:rFonts w:ascii="Arial" w:eastAsia="Times New Roman" w:hAnsi="Arial" w:cs="Arial"/>
          <w:kern w:val="0"/>
          <w:sz w:val="20"/>
          <w:szCs w:val="20"/>
          <w:lang w:eastAsia="en-GB"/>
          <w14:ligatures w14:val="none"/>
        </w:rPr>
      </w:pPr>
      <w:r w:rsidRPr="003D5982">
        <w:rPr>
          <w:rFonts w:ascii="Arial" w:eastAsia="Times New Roman" w:hAnsi="Arial" w:cs="Arial"/>
          <w:kern w:val="0"/>
          <w:sz w:val="20"/>
          <w:szCs w:val="20"/>
          <w:lang w:eastAsia="en-GB"/>
          <w14:ligatures w14:val="none"/>
        </w:rPr>
        <w:t xml:space="preserve">Dental implants are a common solution for replacing missing teeth, but here too, smoking is a major risk factor. The process of </w:t>
      </w:r>
      <w:r w:rsidRPr="003D5982">
        <w:rPr>
          <w:rFonts w:ascii="Arial" w:eastAsia="Times New Roman" w:hAnsi="Arial" w:cs="Arial"/>
          <w:b/>
          <w:bCs/>
          <w:kern w:val="0"/>
          <w:sz w:val="20"/>
          <w:szCs w:val="20"/>
          <w:lang w:eastAsia="en-GB"/>
          <w14:ligatures w14:val="none"/>
        </w:rPr>
        <w:t>osseointegration</w:t>
      </w:r>
      <w:r w:rsidRPr="003D5982">
        <w:rPr>
          <w:rFonts w:ascii="Arial" w:eastAsia="Times New Roman" w:hAnsi="Arial" w:cs="Arial"/>
          <w:kern w:val="0"/>
          <w:sz w:val="20"/>
          <w:szCs w:val="20"/>
          <w:lang w:eastAsia="en-GB"/>
          <w14:ligatures w14:val="none"/>
        </w:rPr>
        <w:t xml:space="preserve">, the direct fusion of the implant to the bone, is a delicate healing process that can be hindered by the poor blood supply and cellular dysfunction in smokers. Consequently, smokers have a </w:t>
      </w:r>
      <w:r w:rsidRPr="003D5982">
        <w:rPr>
          <w:rFonts w:ascii="Arial" w:eastAsia="Times New Roman" w:hAnsi="Arial" w:cs="Arial"/>
          <w:b/>
          <w:bCs/>
          <w:kern w:val="0"/>
          <w:sz w:val="20"/>
          <w:szCs w:val="20"/>
          <w:lang w:eastAsia="en-GB"/>
          <w14:ligatures w14:val="none"/>
        </w:rPr>
        <w:t>higher risk of early implant failure</w:t>
      </w:r>
      <w:r w:rsidRPr="003D5982">
        <w:rPr>
          <w:rFonts w:ascii="Arial" w:eastAsia="Times New Roman" w:hAnsi="Arial" w:cs="Arial"/>
          <w:kern w:val="0"/>
          <w:sz w:val="20"/>
          <w:szCs w:val="20"/>
          <w:lang w:eastAsia="en-GB"/>
          <w14:ligatures w14:val="none"/>
        </w:rPr>
        <w:t xml:space="preserve">. Furthermore, they are at a much greater risk of developing </w:t>
      </w:r>
      <w:r w:rsidRPr="003D5982">
        <w:rPr>
          <w:rFonts w:ascii="Arial" w:eastAsia="Times New Roman" w:hAnsi="Arial" w:cs="Arial"/>
          <w:b/>
          <w:bCs/>
          <w:kern w:val="0"/>
          <w:sz w:val="20"/>
          <w:szCs w:val="20"/>
          <w:lang w:eastAsia="en-GB"/>
          <w14:ligatures w14:val="none"/>
        </w:rPr>
        <w:t>peri-implantitis</w:t>
      </w:r>
      <w:r w:rsidRPr="003D5982">
        <w:rPr>
          <w:rFonts w:ascii="Arial" w:eastAsia="Times New Roman" w:hAnsi="Arial" w:cs="Arial"/>
          <w:kern w:val="0"/>
          <w:sz w:val="20"/>
          <w:szCs w:val="20"/>
          <w:lang w:eastAsia="en-GB"/>
          <w14:ligatures w14:val="none"/>
        </w:rPr>
        <w:t>, an inflammatory process analogous to periodontitis that destroys the bone supporting an already integrated implant. The progression of peri-implantitis is often rapid and aggressive in smokers, leading to late implant loss (15).</w:t>
      </w:r>
    </w:p>
    <w:p w14:paraId="2E509FFF" w14:textId="77777777" w:rsidR="003D5982" w:rsidRPr="003D5982" w:rsidRDefault="003D5982" w:rsidP="003D5982">
      <w:pPr>
        <w:spacing w:before="100" w:beforeAutospacing="1" w:after="100" w:afterAutospacing="1" w:line="240" w:lineRule="auto"/>
        <w:outlineLvl w:val="2"/>
        <w:rPr>
          <w:rFonts w:ascii="Arial" w:eastAsia="Times New Roman" w:hAnsi="Arial" w:cs="Arial"/>
          <w:b/>
          <w:bCs/>
          <w:kern w:val="0"/>
          <w:sz w:val="20"/>
          <w:szCs w:val="20"/>
          <w:lang w:eastAsia="en-GB"/>
          <w14:ligatures w14:val="none"/>
        </w:rPr>
      </w:pPr>
      <w:r w:rsidRPr="003D5982">
        <w:rPr>
          <w:rFonts w:ascii="Arial" w:eastAsia="Times New Roman" w:hAnsi="Arial" w:cs="Arial"/>
          <w:b/>
          <w:bCs/>
          <w:kern w:val="0"/>
          <w:sz w:val="20"/>
          <w:szCs w:val="20"/>
          <w:lang w:eastAsia="en-GB"/>
          <w14:ligatures w14:val="none"/>
        </w:rPr>
        <w:t>6. The Path to Recovery: The Critical Importance of Smoking Cessation</w:t>
      </w:r>
    </w:p>
    <w:p w14:paraId="6616C038" w14:textId="77777777" w:rsidR="003D5982" w:rsidRPr="003D5982" w:rsidRDefault="003D5982" w:rsidP="003D5982">
      <w:pPr>
        <w:spacing w:before="100" w:beforeAutospacing="1" w:after="100" w:afterAutospacing="1" w:line="240" w:lineRule="auto"/>
        <w:rPr>
          <w:rFonts w:ascii="Arial" w:eastAsia="Times New Roman" w:hAnsi="Arial" w:cs="Arial"/>
          <w:kern w:val="0"/>
          <w:sz w:val="20"/>
          <w:szCs w:val="20"/>
          <w:lang w:eastAsia="en-GB"/>
          <w14:ligatures w14:val="none"/>
        </w:rPr>
      </w:pPr>
      <w:r w:rsidRPr="003D5982">
        <w:rPr>
          <w:rFonts w:ascii="Arial" w:eastAsia="Times New Roman" w:hAnsi="Arial" w:cs="Arial"/>
          <w:kern w:val="0"/>
          <w:sz w:val="20"/>
          <w:szCs w:val="20"/>
          <w:lang w:eastAsia="en-GB"/>
          <w14:ligatures w14:val="none"/>
        </w:rPr>
        <w:t>Despite the bleak therapeutic landscape for active smokers, there is a powerful and hopeful message: the detrimental effects of smoking on the periodontium are largely reversible upon cessation. Quitting smoking is not just an adjunctive health benefit; it is arguably the most impactful therapeutic intervention a patient can undertake for their long-term periodontal health.</w:t>
      </w:r>
    </w:p>
    <w:p w14:paraId="11D9023B" w14:textId="77777777" w:rsidR="003D5982" w:rsidRPr="003D5982" w:rsidRDefault="003D5982" w:rsidP="003D5982">
      <w:pPr>
        <w:spacing w:before="100" w:beforeAutospacing="1" w:after="100" w:afterAutospacing="1" w:line="240" w:lineRule="auto"/>
        <w:rPr>
          <w:rFonts w:ascii="Arial" w:eastAsia="Times New Roman" w:hAnsi="Arial" w:cs="Arial"/>
          <w:kern w:val="0"/>
          <w:sz w:val="20"/>
          <w:szCs w:val="20"/>
          <w:lang w:eastAsia="en-GB"/>
          <w14:ligatures w14:val="none"/>
        </w:rPr>
      </w:pPr>
      <w:r w:rsidRPr="003D5982">
        <w:rPr>
          <w:rFonts w:ascii="Arial" w:eastAsia="Times New Roman" w:hAnsi="Arial" w:cs="Arial"/>
          <w:kern w:val="0"/>
          <w:sz w:val="20"/>
          <w:szCs w:val="20"/>
          <w:lang w:eastAsia="en-GB"/>
          <w14:ligatures w14:val="none"/>
        </w:rPr>
        <w:t>The benefits of quitting begin to manifest relatively quickly. Within weeks, vascularity in the gingiva improves, and the GCF flow increases, allowing for a more robust delivery of immune cells. The function of neutrophils begins to normalize over a period of months. The clinical benefits follow suit:</w:t>
      </w:r>
    </w:p>
    <w:p w14:paraId="4D375BC3" w14:textId="77777777" w:rsidR="003D5982" w:rsidRPr="003D5982" w:rsidRDefault="003D5982" w:rsidP="003D5982">
      <w:pPr>
        <w:numPr>
          <w:ilvl w:val="0"/>
          <w:numId w:val="14"/>
        </w:numPr>
        <w:spacing w:before="100" w:beforeAutospacing="1" w:after="100" w:afterAutospacing="1" w:line="240" w:lineRule="auto"/>
        <w:rPr>
          <w:rFonts w:ascii="Arial" w:eastAsia="Times New Roman" w:hAnsi="Arial" w:cs="Arial"/>
          <w:kern w:val="0"/>
          <w:sz w:val="20"/>
          <w:szCs w:val="20"/>
          <w:lang w:eastAsia="en-GB"/>
          <w14:ligatures w14:val="none"/>
        </w:rPr>
      </w:pPr>
      <w:r w:rsidRPr="003D5982">
        <w:rPr>
          <w:rFonts w:ascii="Arial" w:eastAsia="Times New Roman" w:hAnsi="Arial" w:cs="Arial"/>
          <w:b/>
          <w:bCs/>
          <w:kern w:val="0"/>
          <w:sz w:val="20"/>
          <w:szCs w:val="20"/>
          <w:lang w:eastAsia="en-GB"/>
          <w14:ligatures w14:val="none"/>
        </w:rPr>
        <w:t>Improved Periodontal Health:</w:t>
      </w:r>
      <w:r w:rsidRPr="003D5982">
        <w:rPr>
          <w:rFonts w:ascii="Arial" w:eastAsia="Times New Roman" w:hAnsi="Arial" w:cs="Arial"/>
          <w:kern w:val="0"/>
          <w:sz w:val="20"/>
          <w:szCs w:val="20"/>
          <w:lang w:eastAsia="en-GB"/>
          <w14:ligatures w14:val="none"/>
        </w:rPr>
        <w:t xml:space="preserve"> Former smokers show a significant improvement in their overall periodontal status compared to current smokers, with a progressive reduction in the prevalence and severity of the disease over time (16).</w:t>
      </w:r>
    </w:p>
    <w:p w14:paraId="5FC828DF" w14:textId="77777777" w:rsidR="003D5982" w:rsidRPr="003D5982" w:rsidRDefault="003D5982" w:rsidP="003D5982">
      <w:pPr>
        <w:numPr>
          <w:ilvl w:val="0"/>
          <w:numId w:val="14"/>
        </w:numPr>
        <w:spacing w:before="100" w:beforeAutospacing="1" w:after="100" w:afterAutospacing="1" w:line="240" w:lineRule="auto"/>
        <w:rPr>
          <w:rFonts w:ascii="Arial" w:eastAsia="Times New Roman" w:hAnsi="Arial" w:cs="Arial"/>
          <w:kern w:val="0"/>
          <w:sz w:val="20"/>
          <w:szCs w:val="20"/>
          <w:lang w:eastAsia="en-GB"/>
          <w14:ligatures w14:val="none"/>
        </w:rPr>
      </w:pPr>
      <w:r w:rsidRPr="003D5982">
        <w:rPr>
          <w:rFonts w:ascii="Arial" w:eastAsia="Times New Roman" w:hAnsi="Arial" w:cs="Arial"/>
          <w:b/>
          <w:bCs/>
          <w:kern w:val="0"/>
          <w:sz w:val="20"/>
          <w:szCs w:val="20"/>
          <w:lang w:eastAsia="en-GB"/>
          <w14:ligatures w14:val="none"/>
        </w:rPr>
        <w:t>Enhanced Treatment Outcomes:</w:t>
      </w:r>
      <w:r w:rsidRPr="003D5982">
        <w:rPr>
          <w:rFonts w:ascii="Arial" w:eastAsia="Times New Roman" w:hAnsi="Arial" w:cs="Arial"/>
          <w:kern w:val="0"/>
          <w:sz w:val="20"/>
          <w:szCs w:val="20"/>
          <w:lang w:eastAsia="en-GB"/>
          <w14:ligatures w14:val="none"/>
        </w:rPr>
        <w:t xml:space="preserve"> The response to both non-surgical and surgical periodontal therapy is dramatically better in former smokers. Their ability to achieve pocket depth reduction and clinical attachment gain after treatment begins to approach that of never-smokers (17). The success rates of regenerative procedures and dental implants also improve significantly.</w:t>
      </w:r>
    </w:p>
    <w:p w14:paraId="1CD4D578" w14:textId="77777777" w:rsidR="003D5982" w:rsidRPr="003D5982" w:rsidRDefault="003D5982" w:rsidP="003D5982">
      <w:pPr>
        <w:numPr>
          <w:ilvl w:val="0"/>
          <w:numId w:val="14"/>
        </w:numPr>
        <w:spacing w:before="100" w:beforeAutospacing="1" w:after="100" w:afterAutospacing="1" w:line="240" w:lineRule="auto"/>
        <w:rPr>
          <w:rFonts w:ascii="Arial" w:eastAsia="Times New Roman" w:hAnsi="Arial" w:cs="Arial"/>
          <w:kern w:val="0"/>
          <w:sz w:val="20"/>
          <w:szCs w:val="20"/>
          <w:lang w:eastAsia="en-GB"/>
          <w14:ligatures w14:val="none"/>
        </w:rPr>
      </w:pPr>
      <w:r w:rsidRPr="003D5982">
        <w:rPr>
          <w:rFonts w:ascii="Arial" w:eastAsia="Times New Roman" w:hAnsi="Arial" w:cs="Arial"/>
          <w:b/>
          <w:bCs/>
          <w:kern w:val="0"/>
          <w:sz w:val="20"/>
          <w:szCs w:val="20"/>
          <w:lang w:eastAsia="en-GB"/>
          <w14:ligatures w14:val="none"/>
        </w:rPr>
        <w:t>Reduced Risk of Future Tooth Loss:</w:t>
      </w:r>
      <w:r w:rsidRPr="003D5982">
        <w:rPr>
          <w:rFonts w:ascii="Arial" w:eastAsia="Times New Roman" w:hAnsi="Arial" w:cs="Arial"/>
          <w:kern w:val="0"/>
          <w:sz w:val="20"/>
          <w:szCs w:val="20"/>
          <w:lang w:eastAsia="en-GB"/>
          <w14:ligatures w14:val="none"/>
        </w:rPr>
        <w:t xml:space="preserve"> Smoking cessation is directly linked to a lower risk of future disease progression and subsequent tooth loss.</w:t>
      </w:r>
    </w:p>
    <w:p w14:paraId="2C0E29FF" w14:textId="77777777" w:rsidR="003D5982" w:rsidRPr="003D5982" w:rsidRDefault="003D5982" w:rsidP="003D5982">
      <w:pPr>
        <w:spacing w:before="100" w:beforeAutospacing="1" w:after="100" w:afterAutospacing="1" w:line="240" w:lineRule="auto"/>
        <w:rPr>
          <w:rFonts w:ascii="Arial" w:eastAsia="Times New Roman" w:hAnsi="Arial" w:cs="Arial"/>
          <w:kern w:val="0"/>
          <w:sz w:val="20"/>
          <w:szCs w:val="20"/>
          <w:lang w:eastAsia="en-GB"/>
          <w14:ligatures w14:val="none"/>
        </w:rPr>
      </w:pPr>
      <w:r w:rsidRPr="003D5982">
        <w:rPr>
          <w:rFonts w:ascii="Arial" w:eastAsia="Times New Roman" w:hAnsi="Arial" w:cs="Arial"/>
          <w:kern w:val="0"/>
          <w:sz w:val="20"/>
          <w:szCs w:val="20"/>
          <w:lang w:eastAsia="en-GB"/>
          <w14:ligatures w14:val="none"/>
        </w:rPr>
        <w:t xml:space="preserve">The dental office provides a unique and ideal setting for smoking cessation intervention. Dental professionals see patients regularly and can observe the oral consequences of smoking firsthand. Implementing the </w:t>
      </w:r>
      <w:r w:rsidRPr="003D5982">
        <w:rPr>
          <w:rFonts w:ascii="Arial" w:eastAsia="Times New Roman" w:hAnsi="Arial" w:cs="Arial"/>
          <w:b/>
          <w:bCs/>
          <w:kern w:val="0"/>
          <w:sz w:val="20"/>
          <w:szCs w:val="20"/>
          <w:lang w:eastAsia="en-GB"/>
          <w14:ligatures w14:val="none"/>
        </w:rPr>
        <w:t xml:space="preserve">"5 A's" model for tobacco cessation </w:t>
      </w:r>
      <w:proofErr w:type="spellStart"/>
      <w:r w:rsidRPr="003D5982">
        <w:rPr>
          <w:rFonts w:ascii="Arial" w:eastAsia="Times New Roman" w:hAnsi="Arial" w:cs="Arial"/>
          <w:b/>
          <w:bCs/>
          <w:kern w:val="0"/>
          <w:sz w:val="20"/>
          <w:szCs w:val="20"/>
          <w:lang w:eastAsia="en-GB"/>
          <w14:ligatures w14:val="none"/>
        </w:rPr>
        <w:t>counseling</w:t>
      </w:r>
      <w:proofErr w:type="spellEnd"/>
      <w:r w:rsidRPr="003D5982">
        <w:rPr>
          <w:rFonts w:ascii="Arial" w:eastAsia="Times New Roman" w:hAnsi="Arial" w:cs="Arial"/>
          <w:b/>
          <w:bCs/>
          <w:kern w:val="0"/>
          <w:sz w:val="20"/>
          <w:szCs w:val="20"/>
          <w:lang w:eastAsia="en-GB"/>
          <w14:ligatures w14:val="none"/>
        </w:rPr>
        <w:t xml:space="preserve"> (Ask, Advise, Assess, Assist, Arrange)</w:t>
      </w:r>
      <w:r w:rsidRPr="003D5982">
        <w:rPr>
          <w:rFonts w:ascii="Arial" w:eastAsia="Times New Roman" w:hAnsi="Arial" w:cs="Arial"/>
          <w:kern w:val="0"/>
          <w:sz w:val="20"/>
          <w:szCs w:val="20"/>
          <w:lang w:eastAsia="en-GB"/>
          <w14:ligatures w14:val="none"/>
        </w:rPr>
        <w:t xml:space="preserve"> should be a standard of care in every dental practice. Providing patients with clear, non-judgmental advice about the specific impact of smoking on their oral health and assisting them in accessing cessation resources can be a powerful motivator for change.</w:t>
      </w:r>
    </w:p>
    <w:p w14:paraId="366DE777" w14:textId="77777777" w:rsidR="003D5982" w:rsidRPr="003D5982" w:rsidRDefault="003D5982" w:rsidP="003D5982">
      <w:pPr>
        <w:spacing w:before="100" w:beforeAutospacing="1" w:after="100" w:afterAutospacing="1" w:line="240" w:lineRule="auto"/>
        <w:outlineLvl w:val="2"/>
        <w:rPr>
          <w:rFonts w:ascii="Arial" w:eastAsia="Times New Roman" w:hAnsi="Arial" w:cs="Arial"/>
          <w:b/>
          <w:bCs/>
          <w:kern w:val="0"/>
          <w:sz w:val="20"/>
          <w:szCs w:val="20"/>
          <w:lang w:eastAsia="en-GB"/>
          <w14:ligatures w14:val="none"/>
        </w:rPr>
      </w:pPr>
      <w:r w:rsidRPr="003D5982">
        <w:rPr>
          <w:rFonts w:ascii="Arial" w:eastAsia="Times New Roman" w:hAnsi="Arial" w:cs="Arial"/>
          <w:b/>
          <w:bCs/>
          <w:kern w:val="0"/>
          <w:sz w:val="20"/>
          <w:szCs w:val="20"/>
          <w:lang w:eastAsia="en-GB"/>
          <w14:ligatures w14:val="none"/>
        </w:rPr>
        <w:t>7. Emerging Trends: Vaping and Other Inhaled Products</w:t>
      </w:r>
    </w:p>
    <w:p w14:paraId="3155932D" w14:textId="77777777" w:rsidR="003D5982" w:rsidRPr="003D5982" w:rsidRDefault="003D5982" w:rsidP="003D5982">
      <w:pPr>
        <w:spacing w:before="100" w:beforeAutospacing="1" w:after="100" w:afterAutospacing="1" w:line="240" w:lineRule="auto"/>
        <w:rPr>
          <w:rFonts w:ascii="Arial" w:eastAsia="Times New Roman" w:hAnsi="Arial" w:cs="Arial"/>
          <w:kern w:val="0"/>
          <w:sz w:val="20"/>
          <w:szCs w:val="20"/>
          <w:lang w:eastAsia="en-GB"/>
          <w14:ligatures w14:val="none"/>
        </w:rPr>
      </w:pPr>
      <w:r w:rsidRPr="003D5982">
        <w:rPr>
          <w:rFonts w:ascii="Arial" w:eastAsia="Times New Roman" w:hAnsi="Arial" w:cs="Arial"/>
          <w:kern w:val="0"/>
          <w:sz w:val="20"/>
          <w:szCs w:val="20"/>
          <w:lang w:eastAsia="en-GB"/>
          <w14:ligatures w14:val="none"/>
        </w:rPr>
        <w:t xml:space="preserve">The landscape of tobacco and nicotine products is evolving. The rise of </w:t>
      </w:r>
      <w:r w:rsidRPr="003D5982">
        <w:rPr>
          <w:rFonts w:ascii="Arial" w:eastAsia="Times New Roman" w:hAnsi="Arial" w:cs="Arial"/>
          <w:b/>
          <w:bCs/>
          <w:kern w:val="0"/>
          <w:sz w:val="20"/>
          <w:szCs w:val="20"/>
          <w:lang w:eastAsia="en-GB"/>
          <w14:ligatures w14:val="none"/>
        </w:rPr>
        <w:t>electronic cigarettes (vaping)</w:t>
      </w:r>
      <w:r w:rsidRPr="003D5982">
        <w:rPr>
          <w:rFonts w:ascii="Arial" w:eastAsia="Times New Roman" w:hAnsi="Arial" w:cs="Arial"/>
          <w:kern w:val="0"/>
          <w:sz w:val="20"/>
          <w:szCs w:val="20"/>
          <w:lang w:eastAsia="en-GB"/>
          <w14:ligatures w14:val="none"/>
        </w:rPr>
        <w:t xml:space="preserve"> has introduced a new variable. While often marketed as a safer alternative, the aerosol from e-cigarettes is not harmless water vapor. It contains nicotine, propylene glycol, vegetable </w:t>
      </w:r>
      <w:proofErr w:type="spellStart"/>
      <w:r w:rsidRPr="003D5982">
        <w:rPr>
          <w:rFonts w:ascii="Arial" w:eastAsia="Times New Roman" w:hAnsi="Arial" w:cs="Arial"/>
          <w:kern w:val="0"/>
          <w:sz w:val="20"/>
          <w:szCs w:val="20"/>
          <w:lang w:eastAsia="en-GB"/>
          <w14:ligatures w14:val="none"/>
        </w:rPr>
        <w:t>glycerin</w:t>
      </w:r>
      <w:proofErr w:type="spellEnd"/>
      <w:r w:rsidRPr="003D5982">
        <w:rPr>
          <w:rFonts w:ascii="Arial" w:eastAsia="Times New Roman" w:hAnsi="Arial" w:cs="Arial"/>
          <w:kern w:val="0"/>
          <w:sz w:val="20"/>
          <w:szCs w:val="20"/>
          <w:lang w:eastAsia="en-GB"/>
          <w14:ligatures w14:val="none"/>
        </w:rPr>
        <w:t xml:space="preserve">, and a host of </w:t>
      </w:r>
      <w:proofErr w:type="spellStart"/>
      <w:r w:rsidRPr="003D5982">
        <w:rPr>
          <w:rFonts w:ascii="Arial" w:eastAsia="Times New Roman" w:hAnsi="Arial" w:cs="Arial"/>
          <w:kern w:val="0"/>
          <w:sz w:val="20"/>
          <w:szCs w:val="20"/>
          <w:lang w:eastAsia="en-GB"/>
          <w14:ligatures w14:val="none"/>
        </w:rPr>
        <w:t>flavorings</w:t>
      </w:r>
      <w:proofErr w:type="spellEnd"/>
      <w:r w:rsidRPr="003D5982">
        <w:rPr>
          <w:rFonts w:ascii="Arial" w:eastAsia="Times New Roman" w:hAnsi="Arial" w:cs="Arial"/>
          <w:kern w:val="0"/>
          <w:sz w:val="20"/>
          <w:szCs w:val="20"/>
          <w:lang w:eastAsia="en-GB"/>
          <w14:ligatures w14:val="none"/>
        </w:rPr>
        <w:t xml:space="preserve"> and potential contaminants. Emerging research indicates that these aerosols can induce oxidative stress, inflammatory responses, and DNA damage in periodontal cells, and may also alter the oral microbiome. While the long-term effects are still under investigation, it is clear that e-cigarettes are not benign and likely pose a significant risk to periodontal health. Similarly, </w:t>
      </w:r>
      <w:r w:rsidRPr="003D5982">
        <w:rPr>
          <w:rFonts w:ascii="Arial" w:eastAsia="Times New Roman" w:hAnsi="Arial" w:cs="Arial"/>
          <w:b/>
          <w:bCs/>
          <w:kern w:val="0"/>
          <w:sz w:val="20"/>
          <w:szCs w:val="20"/>
          <w:lang w:eastAsia="en-GB"/>
          <w14:ligatures w14:val="none"/>
        </w:rPr>
        <w:t>cannabis smoking</w:t>
      </w:r>
      <w:r w:rsidRPr="003D5982">
        <w:rPr>
          <w:rFonts w:ascii="Arial" w:eastAsia="Times New Roman" w:hAnsi="Arial" w:cs="Arial"/>
          <w:kern w:val="0"/>
          <w:sz w:val="20"/>
          <w:szCs w:val="20"/>
          <w:lang w:eastAsia="en-GB"/>
          <w14:ligatures w14:val="none"/>
        </w:rPr>
        <w:t xml:space="preserve"> has also been independently associated with an increased risk of periodontitis.</w:t>
      </w:r>
    </w:p>
    <w:p w14:paraId="3AFC021C" w14:textId="77777777" w:rsidR="003D5982" w:rsidRPr="003D5982" w:rsidRDefault="003D5982" w:rsidP="003D5982">
      <w:pPr>
        <w:spacing w:before="100" w:beforeAutospacing="1" w:after="100" w:afterAutospacing="1" w:line="240" w:lineRule="auto"/>
        <w:outlineLvl w:val="2"/>
        <w:rPr>
          <w:rFonts w:ascii="Arial" w:eastAsia="Times New Roman" w:hAnsi="Arial" w:cs="Arial"/>
          <w:b/>
          <w:bCs/>
          <w:kern w:val="0"/>
          <w:sz w:val="20"/>
          <w:szCs w:val="20"/>
          <w:lang w:eastAsia="en-GB"/>
          <w14:ligatures w14:val="none"/>
        </w:rPr>
      </w:pPr>
      <w:r w:rsidRPr="003D5982">
        <w:rPr>
          <w:rFonts w:ascii="Arial" w:eastAsia="Times New Roman" w:hAnsi="Arial" w:cs="Arial"/>
          <w:b/>
          <w:bCs/>
          <w:kern w:val="0"/>
          <w:sz w:val="20"/>
          <w:szCs w:val="20"/>
          <w:lang w:eastAsia="en-GB"/>
          <w14:ligatures w14:val="none"/>
        </w:rPr>
        <w:t>8. Conclusion</w:t>
      </w:r>
    </w:p>
    <w:p w14:paraId="70E9C110" w14:textId="77777777" w:rsidR="003D5982" w:rsidRPr="003D5982" w:rsidRDefault="003D5982" w:rsidP="003D5982">
      <w:pPr>
        <w:spacing w:before="100" w:beforeAutospacing="1" w:after="100" w:afterAutospacing="1" w:line="240" w:lineRule="auto"/>
        <w:rPr>
          <w:rFonts w:ascii="Arial" w:eastAsia="Times New Roman" w:hAnsi="Arial" w:cs="Arial"/>
          <w:kern w:val="0"/>
          <w:sz w:val="20"/>
          <w:szCs w:val="20"/>
          <w:lang w:eastAsia="en-GB"/>
          <w14:ligatures w14:val="none"/>
        </w:rPr>
      </w:pPr>
      <w:r w:rsidRPr="003D5982">
        <w:rPr>
          <w:rFonts w:ascii="Arial" w:eastAsia="Times New Roman" w:hAnsi="Arial" w:cs="Arial"/>
          <w:kern w:val="0"/>
          <w:sz w:val="20"/>
          <w:szCs w:val="20"/>
          <w:lang w:eastAsia="en-GB"/>
          <w14:ligatures w14:val="none"/>
        </w:rPr>
        <w:lastRenderedPageBreak/>
        <w:t xml:space="preserve">The scientific evidence, accumulated over more than half a century, paints an unequivocal picture: the relationship between smoking and periodontitis is a profound and destructive alliance. Smoking acts as a systemic poison that sabotages the body on every front relevant to periodontal health. It fosters a pathogenic microbial environment, systematically disarms the host's immune </w:t>
      </w:r>
      <w:proofErr w:type="spellStart"/>
      <w:r w:rsidRPr="003D5982">
        <w:rPr>
          <w:rFonts w:ascii="Arial" w:eastAsia="Times New Roman" w:hAnsi="Arial" w:cs="Arial"/>
          <w:kern w:val="0"/>
          <w:sz w:val="20"/>
          <w:szCs w:val="20"/>
          <w:lang w:eastAsia="en-GB"/>
          <w14:ligatures w14:val="none"/>
        </w:rPr>
        <w:t>defenses</w:t>
      </w:r>
      <w:proofErr w:type="spellEnd"/>
      <w:r w:rsidRPr="003D5982">
        <w:rPr>
          <w:rFonts w:ascii="Arial" w:eastAsia="Times New Roman" w:hAnsi="Arial" w:cs="Arial"/>
          <w:kern w:val="0"/>
          <w:sz w:val="20"/>
          <w:szCs w:val="20"/>
          <w:lang w:eastAsia="en-GB"/>
          <w14:ligatures w14:val="none"/>
        </w:rPr>
        <w:t>, strangles the tissues of their vital blood supply, and directly inhibits the cellular machinery responsible for healing and repair. This multifaceted assault results in a more severe, rapidly progressing, and treatment-resistant form of disease that is a leading cause of tooth loss.</w:t>
      </w:r>
    </w:p>
    <w:p w14:paraId="52A07B4C" w14:textId="77777777" w:rsidR="003D5982" w:rsidRPr="003D5982" w:rsidRDefault="003D5982" w:rsidP="003D5982">
      <w:pPr>
        <w:spacing w:before="100" w:beforeAutospacing="1" w:after="100" w:afterAutospacing="1" w:line="240" w:lineRule="auto"/>
        <w:rPr>
          <w:rFonts w:ascii="Arial" w:eastAsia="Times New Roman" w:hAnsi="Arial" w:cs="Arial"/>
          <w:kern w:val="0"/>
          <w:sz w:val="20"/>
          <w:szCs w:val="20"/>
          <w:lang w:eastAsia="en-GB"/>
          <w14:ligatures w14:val="none"/>
        </w:rPr>
      </w:pPr>
      <w:r w:rsidRPr="003D5982">
        <w:rPr>
          <w:rFonts w:ascii="Arial" w:eastAsia="Times New Roman" w:hAnsi="Arial" w:cs="Arial"/>
          <w:kern w:val="0"/>
          <w:sz w:val="20"/>
          <w:szCs w:val="20"/>
          <w:lang w:eastAsia="en-GB"/>
          <w14:ligatures w14:val="none"/>
        </w:rPr>
        <w:t xml:space="preserve">Recognizing the often-deceptive clinical signs in smokers is a critical diagnostic skill. However, the role of the healthcare professional must extend beyond diagnosis and treatment of the sequelae. It must include the proactive and persistent </w:t>
      </w:r>
      <w:proofErr w:type="spellStart"/>
      <w:r w:rsidRPr="003D5982">
        <w:rPr>
          <w:rFonts w:ascii="Arial" w:eastAsia="Times New Roman" w:hAnsi="Arial" w:cs="Arial"/>
          <w:kern w:val="0"/>
          <w:sz w:val="20"/>
          <w:szCs w:val="20"/>
          <w:lang w:eastAsia="en-GB"/>
          <w14:ligatures w14:val="none"/>
        </w:rPr>
        <w:t>counseling</w:t>
      </w:r>
      <w:proofErr w:type="spellEnd"/>
      <w:r w:rsidRPr="003D5982">
        <w:rPr>
          <w:rFonts w:ascii="Arial" w:eastAsia="Times New Roman" w:hAnsi="Arial" w:cs="Arial"/>
          <w:kern w:val="0"/>
          <w:sz w:val="20"/>
          <w:szCs w:val="20"/>
          <w:lang w:eastAsia="en-GB"/>
          <w14:ligatures w14:val="none"/>
        </w:rPr>
        <w:t xml:space="preserve"> of patients on smoking cessation. Breaking this detrimental alliance is a cornerstone of effective periodontal management and a fundamental component of promoting not just oral, but overall systemic health. The smouldering scourge of tobacco continues to be a formidable public health challenge, and combating its devastating oral consequences requires a concerted, evidence-based effort from the entire healthcare community.</w:t>
      </w:r>
    </w:p>
    <w:p w14:paraId="71A6EF71" w14:textId="77777777" w:rsidR="003D5982" w:rsidRPr="003D5982" w:rsidRDefault="00E36A59" w:rsidP="003D5982">
      <w:pPr>
        <w:spacing w:after="0" w:line="240" w:lineRule="auto"/>
        <w:rPr>
          <w:rFonts w:ascii="Arial" w:eastAsia="Times New Roman" w:hAnsi="Arial" w:cs="Arial"/>
          <w:kern w:val="0"/>
          <w:sz w:val="20"/>
          <w:szCs w:val="20"/>
          <w:lang w:eastAsia="en-GB"/>
          <w14:ligatures w14:val="none"/>
        </w:rPr>
      </w:pPr>
      <w:r>
        <w:rPr>
          <w:rFonts w:ascii="Arial" w:eastAsia="Times New Roman" w:hAnsi="Arial" w:cs="Arial"/>
          <w:noProof/>
          <w:kern w:val="0"/>
          <w:sz w:val="20"/>
          <w:szCs w:val="20"/>
          <w:lang w:eastAsia="en-GB"/>
        </w:rPr>
        <w:pict w14:anchorId="66F0FFD8">
          <v:rect id="_x0000_i1025" alt="" style="width:451.3pt;height:.05pt;mso-width-percent:0;mso-height-percent:0;mso-width-percent:0;mso-height-percent:0" o:hralign="center" o:hrstd="t" o:hr="t" fillcolor="#a0a0a0" stroked="f"/>
        </w:pict>
      </w:r>
    </w:p>
    <w:p w14:paraId="2C3CC447" w14:textId="183CF616" w:rsidR="003D5982" w:rsidRPr="003D5982" w:rsidRDefault="003D5982" w:rsidP="003D5982">
      <w:pPr>
        <w:spacing w:before="100" w:beforeAutospacing="1" w:after="100" w:afterAutospacing="1" w:line="240" w:lineRule="auto"/>
        <w:rPr>
          <w:rFonts w:ascii="Arial" w:eastAsia="Times New Roman" w:hAnsi="Arial" w:cs="Arial"/>
          <w:kern w:val="0"/>
          <w:sz w:val="20"/>
          <w:szCs w:val="20"/>
          <w:lang w:eastAsia="en-GB"/>
          <w14:ligatures w14:val="none"/>
        </w:rPr>
      </w:pPr>
      <w:r w:rsidRPr="003D5982">
        <w:rPr>
          <w:rFonts w:ascii="Arial" w:eastAsia="Times New Roman" w:hAnsi="Arial" w:cs="Arial"/>
          <w:b/>
          <w:bCs/>
          <w:kern w:val="0"/>
          <w:sz w:val="20"/>
          <w:szCs w:val="20"/>
          <w:lang w:eastAsia="en-GB"/>
          <w14:ligatures w14:val="none"/>
        </w:rPr>
        <w:t>References</w:t>
      </w:r>
    </w:p>
    <w:p w14:paraId="3242A5CB" w14:textId="77777777" w:rsidR="003D5982" w:rsidRPr="003D5982" w:rsidRDefault="003D5982" w:rsidP="003D5982">
      <w:pPr>
        <w:numPr>
          <w:ilvl w:val="0"/>
          <w:numId w:val="15"/>
        </w:numPr>
        <w:spacing w:before="100" w:beforeAutospacing="1" w:after="100" w:afterAutospacing="1" w:line="240" w:lineRule="auto"/>
        <w:rPr>
          <w:rFonts w:ascii="Arial" w:eastAsia="Times New Roman" w:hAnsi="Arial" w:cs="Arial"/>
          <w:kern w:val="0"/>
          <w:sz w:val="20"/>
          <w:szCs w:val="20"/>
          <w:lang w:eastAsia="en-GB"/>
          <w14:ligatures w14:val="none"/>
        </w:rPr>
      </w:pPr>
      <w:proofErr w:type="spellStart"/>
      <w:r w:rsidRPr="003D5982">
        <w:rPr>
          <w:rFonts w:ascii="Arial" w:eastAsia="Times New Roman" w:hAnsi="Arial" w:cs="Arial"/>
          <w:kern w:val="0"/>
          <w:sz w:val="20"/>
          <w:szCs w:val="20"/>
          <w:lang w:eastAsia="en-GB"/>
          <w14:ligatures w14:val="none"/>
        </w:rPr>
        <w:t>Papapanou</w:t>
      </w:r>
      <w:proofErr w:type="spellEnd"/>
      <w:r w:rsidRPr="003D5982">
        <w:rPr>
          <w:rFonts w:ascii="Arial" w:eastAsia="Times New Roman" w:hAnsi="Arial" w:cs="Arial"/>
          <w:kern w:val="0"/>
          <w:sz w:val="20"/>
          <w:szCs w:val="20"/>
          <w:lang w:eastAsia="en-GB"/>
          <w14:ligatures w14:val="none"/>
        </w:rPr>
        <w:t xml:space="preserve"> PN, Sanz M, </w:t>
      </w:r>
      <w:proofErr w:type="spellStart"/>
      <w:r w:rsidRPr="003D5982">
        <w:rPr>
          <w:rFonts w:ascii="Arial" w:eastAsia="Times New Roman" w:hAnsi="Arial" w:cs="Arial"/>
          <w:kern w:val="0"/>
          <w:sz w:val="20"/>
          <w:szCs w:val="20"/>
          <w:lang w:eastAsia="en-GB"/>
          <w14:ligatures w14:val="none"/>
        </w:rPr>
        <w:t>Buduneli</w:t>
      </w:r>
      <w:proofErr w:type="spellEnd"/>
      <w:r w:rsidRPr="003D5982">
        <w:rPr>
          <w:rFonts w:ascii="Arial" w:eastAsia="Times New Roman" w:hAnsi="Arial" w:cs="Arial"/>
          <w:kern w:val="0"/>
          <w:sz w:val="20"/>
          <w:szCs w:val="20"/>
          <w:lang w:eastAsia="en-GB"/>
          <w14:ligatures w14:val="none"/>
        </w:rPr>
        <w:t xml:space="preserve"> N, Dietrich T, Feres M, Fine DH, et al. Periodontitis: Consensus report of workgroup 2 of the 2017 World Workshop on the Classification of Periodontal and Peri-Implant Diseases and Conditions. J </w:t>
      </w:r>
      <w:proofErr w:type="spellStart"/>
      <w:r w:rsidRPr="003D5982">
        <w:rPr>
          <w:rFonts w:ascii="Arial" w:eastAsia="Times New Roman" w:hAnsi="Arial" w:cs="Arial"/>
          <w:kern w:val="0"/>
          <w:sz w:val="20"/>
          <w:szCs w:val="20"/>
          <w:lang w:eastAsia="en-GB"/>
          <w14:ligatures w14:val="none"/>
        </w:rPr>
        <w:t>Periodontol</w:t>
      </w:r>
      <w:proofErr w:type="spellEnd"/>
      <w:r w:rsidRPr="003D5982">
        <w:rPr>
          <w:rFonts w:ascii="Arial" w:eastAsia="Times New Roman" w:hAnsi="Arial" w:cs="Arial"/>
          <w:kern w:val="0"/>
          <w:sz w:val="20"/>
          <w:szCs w:val="20"/>
          <w:lang w:eastAsia="en-GB"/>
          <w14:ligatures w14:val="none"/>
        </w:rPr>
        <w:t>. 2018;89(</w:t>
      </w:r>
      <w:proofErr w:type="spellStart"/>
      <w:r w:rsidRPr="003D5982">
        <w:rPr>
          <w:rFonts w:ascii="Arial" w:eastAsia="Times New Roman" w:hAnsi="Arial" w:cs="Arial"/>
          <w:kern w:val="0"/>
          <w:sz w:val="20"/>
          <w:szCs w:val="20"/>
          <w:lang w:eastAsia="en-GB"/>
          <w14:ligatures w14:val="none"/>
        </w:rPr>
        <w:t>Suppl</w:t>
      </w:r>
      <w:proofErr w:type="spellEnd"/>
      <w:r w:rsidRPr="003D5982">
        <w:rPr>
          <w:rFonts w:ascii="Arial" w:eastAsia="Times New Roman" w:hAnsi="Arial" w:cs="Arial"/>
          <w:kern w:val="0"/>
          <w:sz w:val="20"/>
          <w:szCs w:val="20"/>
          <w:lang w:eastAsia="en-GB"/>
          <w14:ligatures w14:val="none"/>
        </w:rPr>
        <w:t xml:space="preserve"> 1):S173-S182.</w:t>
      </w:r>
    </w:p>
    <w:p w14:paraId="41DF39F5" w14:textId="77777777" w:rsidR="003D5982" w:rsidRPr="003D5982" w:rsidRDefault="003D5982" w:rsidP="003D5982">
      <w:pPr>
        <w:numPr>
          <w:ilvl w:val="0"/>
          <w:numId w:val="15"/>
        </w:numPr>
        <w:spacing w:before="100" w:beforeAutospacing="1" w:after="100" w:afterAutospacing="1" w:line="240" w:lineRule="auto"/>
        <w:rPr>
          <w:rFonts w:ascii="Arial" w:eastAsia="Times New Roman" w:hAnsi="Arial" w:cs="Arial"/>
          <w:kern w:val="0"/>
          <w:sz w:val="20"/>
          <w:szCs w:val="20"/>
          <w:lang w:eastAsia="en-GB"/>
          <w14:ligatures w14:val="none"/>
        </w:rPr>
      </w:pPr>
      <w:r w:rsidRPr="003D5982">
        <w:rPr>
          <w:rFonts w:ascii="Arial" w:eastAsia="Times New Roman" w:hAnsi="Arial" w:cs="Arial"/>
          <w:kern w:val="0"/>
          <w:sz w:val="20"/>
          <w:szCs w:val="20"/>
          <w:lang w:eastAsia="en-GB"/>
          <w14:ligatures w14:val="none"/>
        </w:rPr>
        <w:t xml:space="preserve">Bergström J. Tobacco smoking and risk for periodontal disease. J Clin </w:t>
      </w:r>
      <w:proofErr w:type="spellStart"/>
      <w:r w:rsidRPr="003D5982">
        <w:rPr>
          <w:rFonts w:ascii="Arial" w:eastAsia="Times New Roman" w:hAnsi="Arial" w:cs="Arial"/>
          <w:kern w:val="0"/>
          <w:sz w:val="20"/>
          <w:szCs w:val="20"/>
          <w:lang w:eastAsia="en-GB"/>
          <w14:ligatures w14:val="none"/>
        </w:rPr>
        <w:t>Periodontol</w:t>
      </w:r>
      <w:proofErr w:type="spellEnd"/>
      <w:r w:rsidRPr="003D5982">
        <w:rPr>
          <w:rFonts w:ascii="Arial" w:eastAsia="Times New Roman" w:hAnsi="Arial" w:cs="Arial"/>
          <w:kern w:val="0"/>
          <w:sz w:val="20"/>
          <w:szCs w:val="20"/>
          <w:lang w:eastAsia="en-GB"/>
          <w14:ligatures w14:val="none"/>
        </w:rPr>
        <w:t>. 2003;30(2):107-13.</w:t>
      </w:r>
    </w:p>
    <w:p w14:paraId="2BBF4459" w14:textId="77777777" w:rsidR="003D5982" w:rsidRPr="003D5982" w:rsidRDefault="003D5982" w:rsidP="003D5982">
      <w:pPr>
        <w:numPr>
          <w:ilvl w:val="0"/>
          <w:numId w:val="15"/>
        </w:numPr>
        <w:spacing w:before="100" w:beforeAutospacing="1" w:after="100" w:afterAutospacing="1" w:line="240" w:lineRule="auto"/>
        <w:rPr>
          <w:rFonts w:ascii="Arial" w:eastAsia="Times New Roman" w:hAnsi="Arial" w:cs="Arial"/>
          <w:kern w:val="0"/>
          <w:sz w:val="20"/>
          <w:szCs w:val="20"/>
          <w:lang w:eastAsia="en-GB"/>
          <w14:ligatures w14:val="none"/>
        </w:rPr>
      </w:pPr>
      <w:r w:rsidRPr="003D5982">
        <w:rPr>
          <w:rFonts w:ascii="Arial" w:eastAsia="Times New Roman" w:hAnsi="Arial" w:cs="Arial"/>
          <w:kern w:val="0"/>
          <w:sz w:val="20"/>
          <w:szCs w:val="20"/>
          <w:lang w:eastAsia="en-GB"/>
          <w14:ligatures w14:val="none"/>
        </w:rPr>
        <w:t xml:space="preserve">Tomar V, Srivastava S, Kumar J, Singh V, Singh A, Verma R. A study on the effect of smoking on the periodontal tissues. J Indian Soc </w:t>
      </w:r>
      <w:proofErr w:type="spellStart"/>
      <w:r w:rsidRPr="003D5982">
        <w:rPr>
          <w:rFonts w:ascii="Arial" w:eastAsia="Times New Roman" w:hAnsi="Arial" w:cs="Arial"/>
          <w:kern w:val="0"/>
          <w:sz w:val="20"/>
          <w:szCs w:val="20"/>
          <w:lang w:eastAsia="en-GB"/>
          <w14:ligatures w14:val="none"/>
        </w:rPr>
        <w:t>Periodontol</w:t>
      </w:r>
      <w:proofErr w:type="spellEnd"/>
      <w:r w:rsidRPr="003D5982">
        <w:rPr>
          <w:rFonts w:ascii="Arial" w:eastAsia="Times New Roman" w:hAnsi="Arial" w:cs="Arial"/>
          <w:kern w:val="0"/>
          <w:sz w:val="20"/>
          <w:szCs w:val="20"/>
          <w:lang w:eastAsia="en-GB"/>
          <w14:ligatures w14:val="none"/>
        </w:rPr>
        <w:t>. 2010;14(1):40-4.</w:t>
      </w:r>
    </w:p>
    <w:p w14:paraId="63ADC3BA" w14:textId="77777777" w:rsidR="003D5982" w:rsidRPr="003D5982" w:rsidRDefault="003D5982" w:rsidP="003D5982">
      <w:pPr>
        <w:numPr>
          <w:ilvl w:val="0"/>
          <w:numId w:val="15"/>
        </w:numPr>
        <w:spacing w:before="100" w:beforeAutospacing="1" w:after="100" w:afterAutospacing="1" w:line="240" w:lineRule="auto"/>
        <w:rPr>
          <w:rFonts w:ascii="Arial" w:eastAsia="Times New Roman" w:hAnsi="Arial" w:cs="Arial"/>
          <w:kern w:val="0"/>
          <w:sz w:val="20"/>
          <w:szCs w:val="20"/>
          <w:lang w:eastAsia="en-GB"/>
          <w14:ligatures w14:val="none"/>
        </w:rPr>
      </w:pPr>
      <w:r w:rsidRPr="003D5982">
        <w:rPr>
          <w:rFonts w:ascii="Arial" w:eastAsia="Times New Roman" w:hAnsi="Arial" w:cs="Arial"/>
          <w:kern w:val="0"/>
          <w:sz w:val="20"/>
          <w:szCs w:val="20"/>
          <w:lang w:eastAsia="en-GB"/>
          <w14:ligatures w14:val="none"/>
        </w:rPr>
        <w:t xml:space="preserve">Palmer RM, Wilson RF, Hasan AS, Scott DA. Mechanisms of action of environmental factors--tobacco smoking. J Clin </w:t>
      </w:r>
      <w:proofErr w:type="spellStart"/>
      <w:r w:rsidRPr="003D5982">
        <w:rPr>
          <w:rFonts w:ascii="Arial" w:eastAsia="Times New Roman" w:hAnsi="Arial" w:cs="Arial"/>
          <w:kern w:val="0"/>
          <w:sz w:val="20"/>
          <w:szCs w:val="20"/>
          <w:lang w:eastAsia="en-GB"/>
          <w14:ligatures w14:val="none"/>
        </w:rPr>
        <w:t>Periodontol</w:t>
      </w:r>
      <w:proofErr w:type="spellEnd"/>
      <w:r w:rsidRPr="003D5982">
        <w:rPr>
          <w:rFonts w:ascii="Arial" w:eastAsia="Times New Roman" w:hAnsi="Arial" w:cs="Arial"/>
          <w:kern w:val="0"/>
          <w:sz w:val="20"/>
          <w:szCs w:val="20"/>
          <w:lang w:eastAsia="en-GB"/>
          <w14:ligatures w14:val="none"/>
        </w:rPr>
        <w:t>. 2005;32(</w:t>
      </w:r>
      <w:proofErr w:type="spellStart"/>
      <w:r w:rsidRPr="003D5982">
        <w:rPr>
          <w:rFonts w:ascii="Arial" w:eastAsia="Times New Roman" w:hAnsi="Arial" w:cs="Arial"/>
          <w:kern w:val="0"/>
          <w:sz w:val="20"/>
          <w:szCs w:val="20"/>
          <w:lang w:eastAsia="en-GB"/>
          <w14:ligatures w14:val="none"/>
        </w:rPr>
        <w:t>Suppl</w:t>
      </w:r>
      <w:proofErr w:type="spellEnd"/>
      <w:r w:rsidRPr="003D5982">
        <w:rPr>
          <w:rFonts w:ascii="Arial" w:eastAsia="Times New Roman" w:hAnsi="Arial" w:cs="Arial"/>
          <w:kern w:val="0"/>
          <w:sz w:val="20"/>
          <w:szCs w:val="20"/>
          <w:lang w:eastAsia="en-GB"/>
          <w14:ligatures w14:val="none"/>
        </w:rPr>
        <w:t xml:space="preserve"> 6):180-95.</w:t>
      </w:r>
    </w:p>
    <w:p w14:paraId="1C3A95A8" w14:textId="77777777" w:rsidR="003D5982" w:rsidRPr="003D5982" w:rsidRDefault="003D5982" w:rsidP="003D5982">
      <w:pPr>
        <w:numPr>
          <w:ilvl w:val="0"/>
          <w:numId w:val="15"/>
        </w:numPr>
        <w:spacing w:before="100" w:beforeAutospacing="1" w:after="100" w:afterAutospacing="1" w:line="240" w:lineRule="auto"/>
        <w:rPr>
          <w:rFonts w:ascii="Arial" w:eastAsia="Times New Roman" w:hAnsi="Arial" w:cs="Arial"/>
          <w:kern w:val="0"/>
          <w:sz w:val="20"/>
          <w:szCs w:val="20"/>
          <w:lang w:eastAsia="en-GB"/>
          <w14:ligatures w14:val="none"/>
        </w:rPr>
      </w:pPr>
      <w:r w:rsidRPr="003D5982">
        <w:rPr>
          <w:rFonts w:ascii="Arial" w:eastAsia="Times New Roman" w:hAnsi="Arial" w:cs="Arial"/>
          <w:kern w:val="0"/>
          <w:sz w:val="20"/>
          <w:szCs w:val="20"/>
          <w:lang w:eastAsia="en-GB"/>
          <w14:ligatures w14:val="none"/>
        </w:rPr>
        <w:t xml:space="preserve">Ryder MI. The influence of smoking on host responses in periodontal infections. </w:t>
      </w:r>
      <w:proofErr w:type="spellStart"/>
      <w:r w:rsidRPr="003D5982">
        <w:rPr>
          <w:rFonts w:ascii="Arial" w:eastAsia="Times New Roman" w:hAnsi="Arial" w:cs="Arial"/>
          <w:kern w:val="0"/>
          <w:sz w:val="20"/>
          <w:szCs w:val="20"/>
          <w:lang w:eastAsia="en-GB"/>
          <w14:ligatures w14:val="none"/>
        </w:rPr>
        <w:t>Periodontol</w:t>
      </w:r>
      <w:proofErr w:type="spellEnd"/>
      <w:r w:rsidRPr="003D5982">
        <w:rPr>
          <w:rFonts w:ascii="Arial" w:eastAsia="Times New Roman" w:hAnsi="Arial" w:cs="Arial"/>
          <w:kern w:val="0"/>
          <w:sz w:val="20"/>
          <w:szCs w:val="20"/>
          <w:lang w:eastAsia="en-GB"/>
          <w14:ligatures w14:val="none"/>
        </w:rPr>
        <w:t xml:space="preserve"> 2000. 2007;43:267-77.</w:t>
      </w:r>
    </w:p>
    <w:p w14:paraId="0E8C14C4" w14:textId="77777777" w:rsidR="003D5982" w:rsidRPr="003D5982" w:rsidRDefault="003D5982" w:rsidP="003D5982">
      <w:pPr>
        <w:numPr>
          <w:ilvl w:val="0"/>
          <w:numId w:val="15"/>
        </w:numPr>
        <w:spacing w:before="100" w:beforeAutospacing="1" w:after="100" w:afterAutospacing="1" w:line="240" w:lineRule="auto"/>
        <w:rPr>
          <w:rFonts w:ascii="Arial" w:eastAsia="Times New Roman" w:hAnsi="Arial" w:cs="Arial"/>
          <w:kern w:val="0"/>
          <w:sz w:val="20"/>
          <w:szCs w:val="20"/>
          <w:lang w:eastAsia="en-GB"/>
          <w14:ligatures w14:val="none"/>
        </w:rPr>
      </w:pPr>
      <w:r w:rsidRPr="003D5982">
        <w:rPr>
          <w:rFonts w:ascii="Arial" w:eastAsia="Times New Roman" w:hAnsi="Arial" w:cs="Arial"/>
          <w:kern w:val="0"/>
          <w:sz w:val="20"/>
          <w:szCs w:val="20"/>
          <w:lang w:eastAsia="en-GB"/>
          <w14:ligatures w14:val="none"/>
        </w:rPr>
        <w:t xml:space="preserve">Boström L, Linder LE, Bergström J. Influence of smoking on the outcome of periodontal surgery. A 5-year follow-up. J Clin </w:t>
      </w:r>
      <w:proofErr w:type="spellStart"/>
      <w:r w:rsidRPr="003D5982">
        <w:rPr>
          <w:rFonts w:ascii="Arial" w:eastAsia="Times New Roman" w:hAnsi="Arial" w:cs="Arial"/>
          <w:kern w:val="0"/>
          <w:sz w:val="20"/>
          <w:szCs w:val="20"/>
          <w:lang w:eastAsia="en-GB"/>
          <w14:ligatures w14:val="none"/>
        </w:rPr>
        <w:t>Periodontol</w:t>
      </w:r>
      <w:proofErr w:type="spellEnd"/>
      <w:r w:rsidRPr="003D5982">
        <w:rPr>
          <w:rFonts w:ascii="Arial" w:eastAsia="Times New Roman" w:hAnsi="Arial" w:cs="Arial"/>
          <w:kern w:val="0"/>
          <w:sz w:val="20"/>
          <w:szCs w:val="20"/>
          <w:lang w:eastAsia="en-GB"/>
          <w14:ligatures w14:val="none"/>
        </w:rPr>
        <w:t>. 1998;25(3):194-201.</w:t>
      </w:r>
    </w:p>
    <w:p w14:paraId="2F0568AA" w14:textId="77777777" w:rsidR="003D5982" w:rsidRPr="003D5982" w:rsidRDefault="003D5982" w:rsidP="003D5982">
      <w:pPr>
        <w:numPr>
          <w:ilvl w:val="0"/>
          <w:numId w:val="15"/>
        </w:numPr>
        <w:spacing w:before="100" w:beforeAutospacing="1" w:after="100" w:afterAutospacing="1" w:line="240" w:lineRule="auto"/>
        <w:rPr>
          <w:rFonts w:ascii="Arial" w:eastAsia="Times New Roman" w:hAnsi="Arial" w:cs="Arial"/>
          <w:kern w:val="0"/>
          <w:sz w:val="20"/>
          <w:szCs w:val="20"/>
          <w:lang w:eastAsia="en-GB"/>
          <w14:ligatures w14:val="none"/>
        </w:rPr>
      </w:pPr>
      <w:r w:rsidRPr="003D5982">
        <w:rPr>
          <w:rFonts w:ascii="Arial" w:eastAsia="Times New Roman" w:hAnsi="Arial" w:cs="Arial"/>
          <w:kern w:val="0"/>
          <w:sz w:val="20"/>
          <w:szCs w:val="20"/>
          <w:lang w:eastAsia="en-GB"/>
          <w14:ligatures w14:val="none"/>
        </w:rPr>
        <w:t xml:space="preserve">Quinn SM, Zhang JB, </w:t>
      </w:r>
      <w:proofErr w:type="spellStart"/>
      <w:r w:rsidRPr="003D5982">
        <w:rPr>
          <w:rFonts w:ascii="Arial" w:eastAsia="Times New Roman" w:hAnsi="Arial" w:cs="Arial"/>
          <w:kern w:val="0"/>
          <w:sz w:val="20"/>
          <w:szCs w:val="20"/>
          <w:lang w:eastAsia="en-GB"/>
          <w14:ligatures w14:val="none"/>
        </w:rPr>
        <w:t>Gunsolley</w:t>
      </w:r>
      <w:proofErr w:type="spellEnd"/>
      <w:r w:rsidRPr="003D5982">
        <w:rPr>
          <w:rFonts w:ascii="Arial" w:eastAsia="Times New Roman" w:hAnsi="Arial" w:cs="Arial"/>
          <w:kern w:val="0"/>
          <w:sz w:val="20"/>
          <w:szCs w:val="20"/>
          <w:lang w:eastAsia="en-GB"/>
          <w14:ligatures w14:val="none"/>
        </w:rPr>
        <w:t xml:space="preserve"> JC, </w:t>
      </w:r>
      <w:proofErr w:type="spellStart"/>
      <w:r w:rsidRPr="003D5982">
        <w:rPr>
          <w:rFonts w:ascii="Arial" w:eastAsia="Times New Roman" w:hAnsi="Arial" w:cs="Arial"/>
          <w:kern w:val="0"/>
          <w:sz w:val="20"/>
          <w:szCs w:val="20"/>
          <w:lang w:eastAsia="en-GB"/>
          <w14:ligatures w14:val="none"/>
        </w:rPr>
        <w:t>Schenkein</w:t>
      </w:r>
      <w:proofErr w:type="spellEnd"/>
      <w:r w:rsidRPr="003D5982">
        <w:rPr>
          <w:rFonts w:ascii="Arial" w:eastAsia="Times New Roman" w:hAnsi="Arial" w:cs="Arial"/>
          <w:kern w:val="0"/>
          <w:sz w:val="20"/>
          <w:szCs w:val="20"/>
          <w:lang w:eastAsia="en-GB"/>
          <w14:ligatures w14:val="none"/>
        </w:rPr>
        <w:t xml:space="preserve"> HA, </w:t>
      </w:r>
      <w:proofErr w:type="spellStart"/>
      <w:r w:rsidRPr="003D5982">
        <w:rPr>
          <w:rFonts w:ascii="Arial" w:eastAsia="Times New Roman" w:hAnsi="Arial" w:cs="Arial"/>
          <w:kern w:val="0"/>
          <w:sz w:val="20"/>
          <w:szCs w:val="20"/>
          <w:lang w:eastAsia="en-GB"/>
          <w14:ligatures w14:val="none"/>
        </w:rPr>
        <w:t>Tew</w:t>
      </w:r>
      <w:proofErr w:type="spellEnd"/>
      <w:r w:rsidRPr="003D5982">
        <w:rPr>
          <w:rFonts w:ascii="Arial" w:eastAsia="Times New Roman" w:hAnsi="Arial" w:cs="Arial"/>
          <w:kern w:val="0"/>
          <w:sz w:val="20"/>
          <w:szCs w:val="20"/>
          <w:lang w:eastAsia="en-GB"/>
          <w14:ligatures w14:val="none"/>
        </w:rPr>
        <w:t xml:space="preserve"> JG. The influence of smoking and race on the serum IgG2 response to Porphyromonas gingivalis. J </w:t>
      </w:r>
      <w:proofErr w:type="spellStart"/>
      <w:r w:rsidRPr="003D5982">
        <w:rPr>
          <w:rFonts w:ascii="Arial" w:eastAsia="Times New Roman" w:hAnsi="Arial" w:cs="Arial"/>
          <w:kern w:val="0"/>
          <w:sz w:val="20"/>
          <w:szCs w:val="20"/>
          <w:lang w:eastAsia="en-GB"/>
          <w14:ligatures w14:val="none"/>
        </w:rPr>
        <w:t>Periodontol</w:t>
      </w:r>
      <w:proofErr w:type="spellEnd"/>
      <w:r w:rsidRPr="003D5982">
        <w:rPr>
          <w:rFonts w:ascii="Arial" w:eastAsia="Times New Roman" w:hAnsi="Arial" w:cs="Arial"/>
          <w:kern w:val="0"/>
          <w:sz w:val="20"/>
          <w:szCs w:val="20"/>
          <w:lang w:eastAsia="en-GB"/>
          <w14:ligatures w14:val="none"/>
        </w:rPr>
        <w:t>. 1998;69(12):1333-8.</w:t>
      </w:r>
    </w:p>
    <w:p w14:paraId="7D8D03D7" w14:textId="77777777" w:rsidR="003D5982" w:rsidRPr="003D5982" w:rsidRDefault="003D5982" w:rsidP="003D5982">
      <w:pPr>
        <w:numPr>
          <w:ilvl w:val="0"/>
          <w:numId w:val="15"/>
        </w:numPr>
        <w:spacing w:before="100" w:beforeAutospacing="1" w:after="100" w:afterAutospacing="1" w:line="240" w:lineRule="auto"/>
        <w:rPr>
          <w:rFonts w:ascii="Arial" w:eastAsia="Times New Roman" w:hAnsi="Arial" w:cs="Arial"/>
          <w:kern w:val="0"/>
          <w:sz w:val="20"/>
          <w:szCs w:val="20"/>
          <w:lang w:eastAsia="en-GB"/>
          <w14:ligatures w14:val="none"/>
        </w:rPr>
      </w:pPr>
      <w:r w:rsidRPr="003D5982">
        <w:rPr>
          <w:rFonts w:ascii="Arial" w:eastAsia="Times New Roman" w:hAnsi="Arial" w:cs="Arial"/>
          <w:kern w:val="0"/>
          <w:sz w:val="20"/>
          <w:szCs w:val="20"/>
          <w:lang w:eastAsia="en-GB"/>
          <w14:ligatures w14:val="none"/>
        </w:rPr>
        <w:t xml:space="preserve">Dietrich T, </w:t>
      </w:r>
      <w:proofErr w:type="spellStart"/>
      <w:r w:rsidRPr="003D5982">
        <w:rPr>
          <w:rFonts w:ascii="Arial" w:eastAsia="Times New Roman" w:hAnsi="Arial" w:cs="Arial"/>
          <w:kern w:val="0"/>
          <w:sz w:val="20"/>
          <w:szCs w:val="20"/>
          <w:lang w:eastAsia="en-GB"/>
          <w14:ligatures w14:val="none"/>
        </w:rPr>
        <w:t>Bernimoulin</w:t>
      </w:r>
      <w:proofErr w:type="spellEnd"/>
      <w:r w:rsidRPr="003D5982">
        <w:rPr>
          <w:rFonts w:ascii="Arial" w:eastAsia="Times New Roman" w:hAnsi="Arial" w:cs="Arial"/>
          <w:kern w:val="0"/>
          <w:sz w:val="20"/>
          <w:szCs w:val="20"/>
          <w:lang w:eastAsia="en-GB"/>
          <w14:ligatures w14:val="none"/>
        </w:rPr>
        <w:t xml:space="preserve"> JP, Glynn RJ. The effect of smoking on clinical measures of gingival inflammation. J </w:t>
      </w:r>
      <w:proofErr w:type="spellStart"/>
      <w:r w:rsidRPr="003D5982">
        <w:rPr>
          <w:rFonts w:ascii="Arial" w:eastAsia="Times New Roman" w:hAnsi="Arial" w:cs="Arial"/>
          <w:kern w:val="0"/>
          <w:sz w:val="20"/>
          <w:szCs w:val="20"/>
          <w:lang w:eastAsia="en-GB"/>
          <w14:ligatures w14:val="none"/>
        </w:rPr>
        <w:t>Periodontol</w:t>
      </w:r>
      <w:proofErr w:type="spellEnd"/>
      <w:r w:rsidRPr="003D5982">
        <w:rPr>
          <w:rFonts w:ascii="Arial" w:eastAsia="Times New Roman" w:hAnsi="Arial" w:cs="Arial"/>
          <w:kern w:val="0"/>
          <w:sz w:val="20"/>
          <w:szCs w:val="20"/>
          <w:lang w:eastAsia="en-GB"/>
          <w14:ligatures w14:val="none"/>
        </w:rPr>
        <w:t>. 2004;75(1):16-22.</w:t>
      </w:r>
    </w:p>
    <w:p w14:paraId="25D95741" w14:textId="77777777" w:rsidR="003D5982" w:rsidRPr="003D5982" w:rsidRDefault="003D5982" w:rsidP="003D5982">
      <w:pPr>
        <w:numPr>
          <w:ilvl w:val="0"/>
          <w:numId w:val="15"/>
        </w:numPr>
        <w:spacing w:before="100" w:beforeAutospacing="1" w:after="100" w:afterAutospacing="1" w:line="240" w:lineRule="auto"/>
        <w:rPr>
          <w:rFonts w:ascii="Arial" w:eastAsia="Times New Roman" w:hAnsi="Arial" w:cs="Arial"/>
          <w:kern w:val="0"/>
          <w:sz w:val="20"/>
          <w:szCs w:val="20"/>
          <w:lang w:eastAsia="en-GB"/>
          <w14:ligatures w14:val="none"/>
        </w:rPr>
      </w:pPr>
      <w:r w:rsidRPr="003D5982">
        <w:rPr>
          <w:rFonts w:ascii="Arial" w:eastAsia="Times New Roman" w:hAnsi="Arial" w:cs="Arial"/>
          <w:kern w:val="0"/>
          <w:sz w:val="20"/>
          <w:szCs w:val="20"/>
          <w:lang w:eastAsia="en-GB"/>
          <w14:ligatures w14:val="none"/>
        </w:rPr>
        <w:t xml:space="preserve">Tonetti MS. Cigarette smoking and periodontal diseases: </w:t>
      </w:r>
      <w:proofErr w:type="spellStart"/>
      <w:r w:rsidRPr="003D5982">
        <w:rPr>
          <w:rFonts w:ascii="Arial" w:eastAsia="Times New Roman" w:hAnsi="Arial" w:cs="Arial"/>
          <w:kern w:val="0"/>
          <w:sz w:val="20"/>
          <w:szCs w:val="20"/>
          <w:lang w:eastAsia="en-GB"/>
          <w14:ligatures w14:val="none"/>
        </w:rPr>
        <w:t>etiology</w:t>
      </w:r>
      <w:proofErr w:type="spellEnd"/>
      <w:r w:rsidRPr="003D5982">
        <w:rPr>
          <w:rFonts w:ascii="Arial" w:eastAsia="Times New Roman" w:hAnsi="Arial" w:cs="Arial"/>
          <w:kern w:val="0"/>
          <w:sz w:val="20"/>
          <w:szCs w:val="20"/>
          <w:lang w:eastAsia="en-GB"/>
          <w14:ligatures w14:val="none"/>
        </w:rPr>
        <w:t xml:space="preserve"> and management of disease. Ann R </w:t>
      </w:r>
      <w:proofErr w:type="spellStart"/>
      <w:r w:rsidRPr="003D5982">
        <w:rPr>
          <w:rFonts w:ascii="Arial" w:eastAsia="Times New Roman" w:hAnsi="Arial" w:cs="Arial"/>
          <w:kern w:val="0"/>
          <w:sz w:val="20"/>
          <w:szCs w:val="20"/>
          <w:lang w:eastAsia="en-GB"/>
          <w14:ligatures w14:val="none"/>
        </w:rPr>
        <w:t>Australas</w:t>
      </w:r>
      <w:proofErr w:type="spellEnd"/>
      <w:r w:rsidRPr="003D5982">
        <w:rPr>
          <w:rFonts w:ascii="Arial" w:eastAsia="Times New Roman" w:hAnsi="Arial" w:cs="Arial"/>
          <w:kern w:val="0"/>
          <w:sz w:val="20"/>
          <w:szCs w:val="20"/>
          <w:lang w:eastAsia="en-GB"/>
          <w14:ligatures w14:val="none"/>
        </w:rPr>
        <w:t xml:space="preserve"> Coll Dent Surg. 1998;14:88-93.</w:t>
      </w:r>
    </w:p>
    <w:p w14:paraId="1DF50DBD" w14:textId="77777777" w:rsidR="003D5982" w:rsidRPr="003D5982" w:rsidRDefault="003D5982" w:rsidP="003D5982">
      <w:pPr>
        <w:numPr>
          <w:ilvl w:val="0"/>
          <w:numId w:val="15"/>
        </w:numPr>
        <w:spacing w:before="100" w:beforeAutospacing="1" w:after="100" w:afterAutospacing="1" w:line="240" w:lineRule="auto"/>
        <w:rPr>
          <w:rFonts w:ascii="Arial" w:eastAsia="Times New Roman" w:hAnsi="Arial" w:cs="Arial"/>
          <w:kern w:val="0"/>
          <w:sz w:val="20"/>
          <w:szCs w:val="20"/>
          <w:lang w:eastAsia="en-GB"/>
          <w14:ligatures w14:val="none"/>
        </w:rPr>
      </w:pPr>
      <w:proofErr w:type="spellStart"/>
      <w:r w:rsidRPr="003D5982">
        <w:rPr>
          <w:rFonts w:ascii="Arial" w:eastAsia="Times New Roman" w:hAnsi="Arial" w:cs="Arial"/>
          <w:kern w:val="0"/>
          <w:sz w:val="20"/>
          <w:szCs w:val="20"/>
          <w:lang w:eastAsia="en-GB"/>
          <w14:ligatures w14:val="none"/>
        </w:rPr>
        <w:t>Haffajee</w:t>
      </w:r>
      <w:proofErr w:type="spellEnd"/>
      <w:r w:rsidRPr="003D5982">
        <w:rPr>
          <w:rFonts w:ascii="Arial" w:eastAsia="Times New Roman" w:hAnsi="Arial" w:cs="Arial"/>
          <w:kern w:val="0"/>
          <w:sz w:val="20"/>
          <w:szCs w:val="20"/>
          <w:lang w:eastAsia="en-GB"/>
          <w14:ligatures w14:val="none"/>
        </w:rPr>
        <w:t xml:space="preserve"> AD, </w:t>
      </w:r>
      <w:proofErr w:type="spellStart"/>
      <w:r w:rsidRPr="003D5982">
        <w:rPr>
          <w:rFonts w:ascii="Arial" w:eastAsia="Times New Roman" w:hAnsi="Arial" w:cs="Arial"/>
          <w:kern w:val="0"/>
          <w:sz w:val="20"/>
          <w:szCs w:val="20"/>
          <w:lang w:eastAsia="en-GB"/>
          <w14:ligatures w14:val="none"/>
        </w:rPr>
        <w:t>Socransky</w:t>
      </w:r>
      <w:proofErr w:type="spellEnd"/>
      <w:r w:rsidRPr="003D5982">
        <w:rPr>
          <w:rFonts w:ascii="Arial" w:eastAsia="Times New Roman" w:hAnsi="Arial" w:cs="Arial"/>
          <w:kern w:val="0"/>
          <w:sz w:val="20"/>
          <w:szCs w:val="20"/>
          <w:lang w:eastAsia="en-GB"/>
          <w14:ligatures w14:val="none"/>
        </w:rPr>
        <w:t xml:space="preserve"> SS. Relationship of cigarette smoking to the subgingival microbiota. J Clin </w:t>
      </w:r>
      <w:proofErr w:type="spellStart"/>
      <w:r w:rsidRPr="003D5982">
        <w:rPr>
          <w:rFonts w:ascii="Arial" w:eastAsia="Times New Roman" w:hAnsi="Arial" w:cs="Arial"/>
          <w:kern w:val="0"/>
          <w:sz w:val="20"/>
          <w:szCs w:val="20"/>
          <w:lang w:eastAsia="en-GB"/>
          <w14:ligatures w14:val="none"/>
        </w:rPr>
        <w:t>Periodontol</w:t>
      </w:r>
      <w:proofErr w:type="spellEnd"/>
      <w:r w:rsidRPr="003D5982">
        <w:rPr>
          <w:rFonts w:ascii="Arial" w:eastAsia="Times New Roman" w:hAnsi="Arial" w:cs="Arial"/>
          <w:kern w:val="0"/>
          <w:sz w:val="20"/>
          <w:szCs w:val="20"/>
          <w:lang w:eastAsia="en-GB"/>
          <w14:ligatures w14:val="none"/>
        </w:rPr>
        <w:t>. 2001;28(5):377-88.</w:t>
      </w:r>
    </w:p>
    <w:p w14:paraId="5D1CDD2E" w14:textId="77777777" w:rsidR="003D5982" w:rsidRPr="003D5982" w:rsidRDefault="003D5982" w:rsidP="003D5982">
      <w:pPr>
        <w:numPr>
          <w:ilvl w:val="0"/>
          <w:numId w:val="15"/>
        </w:numPr>
        <w:spacing w:before="100" w:beforeAutospacing="1" w:after="100" w:afterAutospacing="1" w:line="240" w:lineRule="auto"/>
        <w:rPr>
          <w:rFonts w:ascii="Arial" w:eastAsia="Times New Roman" w:hAnsi="Arial" w:cs="Arial"/>
          <w:kern w:val="0"/>
          <w:sz w:val="20"/>
          <w:szCs w:val="20"/>
          <w:lang w:eastAsia="en-GB"/>
          <w14:ligatures w14:val="none"/>
        </w:rPr>
      </w:pPr>
      <w:r w:rsidRPr="003D5982">
        <w:rPr>
          <w:rFonts w:ascii="Arial" w:eastAsia="Times New Roman" w:hAnsi="Arial" w:cs="Arial"/>
          <w:kern w:val="0"/>
          <w:sz w:val="20"/>
          <w:szCs w:val="20"/>
          <w:lang w:eastAsia="en-GB"/>
          <w14:ligatures w14:val="none"/>
        </w:rPr>
        <w:t xml:space="preserve">Johnson GK, Guthmiller JM. The impact of cigarette smoking on periodontal disease and treatment. </w:t>
      </w:r>
      <w:proofErr w:type="spellStart"/>
      <w:r w:rsidRPr="003D5982">
        <w:rPr>
          <w:rFonts w:ascii="Arial" w:eastAsia="Times New Roman" w:hAnsi="Arial" w:cs="Arial"/>
          <w:kern w:val="0"/>
          <w:sz w:val="20"/>
          <w:szCs w:val="20"/>
          <w:lang w:eastAsia="en-GB"/>
          <w14:ligatures w14:val="none"/>
        </w:rPr>
        <w:t>Periodontol</w:t>
      </w:r>
      <w:proofErr w:type="spellEnd"/>
      <w:r w:rsidRPr="003D5982">
        <w:rPr>
          <w:rFonts w:ascii="Arial" w:eastAsia="Times New Roman" w:hAnsi="Arial" w:cs="Arial"/>
          <w:kern w:val="0"/>
          <w:sz w:val="20"/>
          <w:szCs w:val="20"/>
          <w:lang w:eastAsia="en-GB"/>
          <w14:ligatures w14:val="none"/>
        </w:rPr>
        <w:t xml:space="preserve"> 2000. 2007;44:178-94.</w:t>
      </w:r>
    </w:p>
    <w:p w14:paraId="375E1F87" w14:textId="77777777" w:rsidR="003D5982" w:rsidRPr="003D5982" w:rsidRDefault="003D5982" w:rsidP="003D5982">
      <w:pPr>
        <w:numPr>
          <w:ilvl w:val="0"/>
          <w:numId w:val="15"/>
        </w:numPr>
        <w:spacing w:before="100" w:beforeAutospacing="1" w:after="100" w:afterAutospacing="1" w:line="240" w:lineRule="auto"/>
        <w:rPr>
          <w:rFonts w:ascii="Arial" w:eastAsia="Times New Roman" w:hAnsi="Arial" w:cs="Arial"/>
          <w:kern w:val="0"/>
          <w:sz w:val="20"/>
          <w:szCs w:val="20"/>
          <w:lang w:eastAsia="en-GB"/>
          <w14:ligatures w14:val="none"/>
        </w:rPr>
      </w:pPr>
      <w:r w:rsidRPr="003D5982">
        <w:rPr>
          <w:rFonts w:ascii="Arial" w:eastAsia="Times New Roman" w:hAnsi="Arial" w:cs="Arial"/>
          <w:kern w:val="0"/>
          <w:sz w:val="20"/>
          <w:szCs w:val="20"/>
          <w:lang w:eastAsia="en-GB"/>
          <w14:ligatures w14:val="none"/>
        </w:rPr>
        <w:t>Krall EA, Garvey AJ, Garcia RI. Smoking, body-mass index, and tooth loss in men. J Dent Res. 1999;78(10):1611-6.</w:t>
      </w:r>
    </w:p>
    <w:p w14:paraId="30EC5483" w14:textId="77777777" w:rsidR="003D5982" w:rsidRPr="003D5982" w:rsidRDefault="003D5982" w:rsidP="003D5982">
      <w:pPr>
        <w:numPr>
          <w:ilvl w:val="0"/>
          <w:numId w:val="15"/>
        </w:numPr>
        <w:spacing w:before="100" w:beforeAutospacing="1" w:after="100" w:afterAutospacing="1" w:line="240" w:lineRule="auto"/>
        <w:rPr>
          <w:rFonts w:ascii="Arial" w:eastAsia="Times New Roman" w:hAnsi="Arial" w:cs="Arial"/>
          <w:kern w:val="0"/>
          <w:sz w:val="20"/>
          <w:szCs w:val="20"/>
          <w:lang w:eastAsia="en-GB"/>
          <w14:ligatures w14:val="none"/>
        </w:rPr>
      </w:pPr>
      <w:r w:rsidRPr="003D5982">
        <w:rPr>
          <w:rFonts w:ascii="Arial" w:eastAsia="Times New Roman" w:hAnsi="Arial" w:cs="Arial"/>
          <w:kern w:val="0"/>
          <w:sz w:val="20"/>
          <w:szCs w:val="20"/>
          <w:lang w:eastAsia="en-GB"/>
          <w14:ligatures w14:val="none"/>
        </w:rPr>
        <w:t xml:space="preserve">Labriola A, Needleman I, Moles DR. Systematic review of the effect of smoking on nonsurgical periodontal therapy. </w:t>
      </w:r>
      <w:proofErr w:type="spellStart"/>
      <w:r w:rsidRPr="003D5982">
        <w:rPr>
          <w:rFonts w:ascii="Arial" w:eastAsia="Times New Roman" w:hAnsi="Arial" w:cs="Arial"/>
          <w:kern w:val="0"/>
          <w:sz w:val="20"/>
          <w:szCs w:val="20"/>
          <w:lang w:eastAsia="en-GB"/>
          <w14:ligatures w14:val="none"/>
        </w:rPr>
        <w:t>Periodontol</w:t>
      </w:r>
      <w:proofErr w:type="spellEnd"/>
      <w:r w:rsidRPr="003D5982">
        <w:rPr>
          <w:rFonts w:ascii="Arial" w:eastAsia="Times New Roman" w:hAnsi="Arial" w:cs="Arial"/>
          <w:kern w:val="0"/>
          <w:sz w:val="20"/>
          <w:szCs w:val="20"/>
          <w:lang w:eastAsia="en-GB"/>
          <w14:ligatures w14:val="none"/>
        </w:rPr>
        <w:t xml:space="preserve"> 2000. 2005;37:124-37.</w:t>
      </w:r>
    </w:p>
    <w:p w14:paraId="7572F097" w14:textId="77777777" w:rsidR="003D5982" w:rsidRPr="003D5982" w:rsidRDefault="003D5982" w:rsidP="003D5982">
      <w:pPr>
        <w:numPr>
          <w:ilvl w:val="0"/>
          <w:numId w:val="15"/>
        </w:numPr>
        <w:spacing w:before="100" w:beforeAutospacing="1" w:after="100" w:afterAutospacing="1" w:line="240" w:lineRule="auto"/>
        <w:rPr>
          <w:rFonts w:ascii="Arial" w:eastAsia="Times New Roman" w:hAnsi="Arial" w:cs="Arial"/>
          <w:kern w:val="0"/>
          <w:sz w:val="20"/>
          <w:szCs w:val="20"/>
          <w:lang w:eastAsia="en-GB"/>
          <w14:ligatures w14:val="none"/>
        </w:rPr>
      </w:pPr>
      <w:r w:rsidRPr="003D5982">
        <w:rPr>
          <w:rFonts w:ascii="Arial" w:eastAsia="Times New Roman" w:hAnsi="Arial" w:cs="Arial"/>
          <w:kern w:val="0"/>
          <w:sz w:val="20"/>
          <w:szCs w:val="20"/>
          <w:lang w:eastAsia="en-GB"/>
          <w14:ligatures w14:val="none"/>
        </w:rPr>
        <w:t xml:space="preserve">Patel RA, Wilson RF, Palmer RM. The effect of smoking on periodontal bone regeneration: a systematic review and meta-analysis. J Clin </w:t>
      </w:r>
      <w:proofErr w:type="spellStart"/>
      <w:r w:rsidRPr="003D5982">
        <w:rPr>
          <w:rFonts w:ascii="Arial" w:eastAsia="Times New Roman" w:hAnsi="Arial" w:cs="Arial"/>
          <w:kern w:val="0"/>
          <w:sz w:val="20"/>
          <w:szCs w:val="20"/>
          <w:lang w:eastAsia="en-GB"/>
          <w14:ligatures w14:val="none"/>
        </w:rPr>
        <w:t>Periodontol</w:t>
      </w:r>
      <w:proofErr w:type="spellEnd"/>
      <w:r w:rsidRPr="003D5982">
        <w:rPr>
          <w:rFonts w:ascii="Arial" w:eastAsia="Times New Roman" w:hAnsi="Arial" w:cs="Arial"/>
          <w:kern w:val="0"/>
          <w:sz w:val="20"/>
          <w:szCs w:val="20"/>
          <w:lang w:eastAsia="en-GB"/>
          <w14:ligatures w14:val="none"/>
        </w:rPr>
        <w:t>. 2012;39(6):559-67.</w:t>
      </w:r>
    </w:p>
    <w:p w14:paraId="5584CA3D" w14:textId="77777777" w:rsidR="003D5982" w:rsidRPr="003D5982" w:rsidRDefault="003D5982" w:rsidP="003D5982">
      <w:pPr>
        <w:numPr>
          <w:ilvl w:val="0"/>
          <w:numId w:val="15"/>
        </w:numPr>
        <w:spacing w:before="100" w:beforeAutospacing="1" w:after="100" w:afterAutospacing="1" w:line="240" w:lineRule="auto"/>
        <w:rPr>
          <w:rFonts w:ascii="Arial" w:eastAsia="Times New Roman" w:hAnsi="Arial" w:cs="Arial"/>
          <w:kern w:val="0"/>
          <w:sz w:val="20"/>
          <w:szCs w:val="20"/>
          <w:lang w:eastAsia="en-GB"/>
          <w14:ligatures w14:val="none"/>
        </w:rPr>
      </w:pPr>
      <w:proofErr w:type="spellStart"/>
      <w:r w:rsidRPr="003D5982">
        <w:rPr>
          <w:rFonts w:ascii="Arial" w:eastAsia="Times New Roman" w:hAnsi="Arial" w:cs="Arial"/>
          <w:kern w:val="0"/>
          <w:sz w:val="20"/>
          <w:szCs w:val="20"/>
          <w:lang w:eastAsia="en-GB"/>
          <w14:ligatures w14:val="none"/>
        </w:rPr>
        <w:t>Strietzel</w:t>
      </w:r>
      <w:proofErr w:type="spellEnd"/>
      <w:r w:rsidRPr="003D5982">
        <w:rPr>
          <w:rFonts w:ascii="Arial" w:eastAsia="Times New Roman" w:hAnsi="Arial" w:cs="Arial"/>
          <w:kern w:val="0"/>
          <w:sz w:val="20"/>
          <w:szCs w:val="20"/>
          <w:lang w:eastAsia="en-GB"/>
          <w14:ligatures w14:val="none"/>
        </w:rPr>
        <w:t xml:space="preserve"> FP, </w:t>
      </w:r>
      <w:proofErr w:type="spellStart"/>
      <w:r w:rsidRPr="003D5982">
        <w:rPr>
          <w:rFonts w:ascii="Arial" w:eastAsia="Times New Roman" w:hAnsi="Arial" w:cs="Arial"/>
          <w:kern w:val="0"/>
          <w:sz w:val="20"/>
          <w:szCs w:val="20"/>
          <w:lang w:eastAsia="en-GB"/>
          <w14:ligatures w14:val="none"/>
        </w:rPr>
        <w:t>Reichart</w:t>
      </w:r>
      <w:proofErr w:type="spellEnd"/>
      <w:r w:rsidRPr="003D5982">
        <w:rPr>
          <w:rFonts w:ascii="Arial" w:eastAsia="Times New Roman" w:hAnsi="Arial" w:cs="Arial"/>
          <w:kern w:val="0"/>
          <w:sz w:val="20"/>
          <w:szCs w:val="20"/>
          <w:lang w:eastAsia="en-GB"/>
          <w14:ligatures w14:val="none"/>
        </w:rPr>
        <w:t xml:space="preserve"> PA, Kale A, Kulkarni M, Wegner B, Küchler I. Smoking interferes with the prognosis of dental implant treatment: a systematic review and meta-analysis. J Clin </w:t>
      </w:r>
      <w:proofErr w:type="spellStart"/>
      <w:r w:rsidRPr="003D5982">
        <w:rPr>
          <w:rFonts w:ascii="Arial" w:eastAsia="Times New Roman" w:hAnsi="Arial" w:cs="Arial"/>
          <w:kern w:val="0"/>
          <w:sz w:val="20"/>
          <w:szCs w:val="20"/>
          <w:lang w:eastAsia="en-GB"/>
          <w14:ligatures w14:val="none"/>
        </w:rPr>
        <w:t>Periodontol</w:t>
      </w:r>
      <w:proofErr w:type="spellEnd"/>
      <w:r w:rsidRPr="003D5982">
        <w:rPr>
          <w:rFonts w:ascii="Arial" w:eastAsia="Times New Roman" w:hAnsi="Arial" w:cs="Arial"/>
          <w:kern w:val="0"/>
          <w:sz w:val="20"/>
          <w:szCs w:val="20"/>
          <w:lang w:eastAsia="en-GB"/>
          <w14:ligatures w14:val="none"/>
        </w:rPr>
        <w:t>. 2007;34(6):523-44.</w:t>
      </w:r>
    </w:p>
    <w:p w14:paraId="624F69E3" w14:textId="77777777" w:rsidR="003D5982" w:rsidRPr="003D5982" w:rsidRDefault="003D5982" w:rsidP="003D5982">
      <w:pPr>
        <w:numPr>
          <w:ilvl w:val="0"/>
          <w:numId w:val="15"/>
        </w:numPr>
        <w:spacing w:before="100" w:beforeAutospacing="1" w:after="100" w:afterAutospacing="1" w:line="240" w:lineRule="auto"/>
        <w:rPr>
          <w:rFonts w:ascii="Arial" w:eastAsia="Times New Roman" w:hAnsi="Arial" w:cs="Arial"/>
          <w:kern w:val="0"/>
          <w:sz w:val="20"/>
          <w:szCs w:val="20"/>
          <w:lang w:eastAsia="en-GB"/>
          <w14:ligatures w14:val="none"/>
        </w:rPr>
      </w:pPr>
      <w:r w:rsidRPr="003D5982">
        <w:rPr>
          <w:rFonts w:ascii="Arial" w:eastAsia="Times New Roman" w:hAnsi="Arial" w:cs="Arial"/>
          <w:kern w:val="0"/>
          <w:sz w:val="20"/>
          <w:szCs w:val="20"/>
          <w:lang w:eastAsia="en-GB"/>
          <w14:ligatures w14:val="none"/>
        </w:rPr>
        <w:t xml:space="preserve">Tomar V, Kumar J, Singh V, Singh A, Verma R. Effect of smoking cessation on periodontal status. J Indian Soc </w:t>
      </w:r>
      <w:proofErr w:type="spellStart"/>
      <w:r w:rsidRPr="003D5982">
        <w:rPr>
          <w:rFonts w:ascii="Arial" w:eastAsia="Times New Roman" w:hAnsi="Arial" w:cs="Arial"/>
          <w:kern w:val="0"/>
          <w:sz w:val="20"/>
          <w:szCs w:val="20"/>
          <w:lang w:eastAsia="en-GB"/>
          <w14:ligatures w14:val="none"/>
        </w:rPr>
        <w:t>Periodontol</w:t>
      </w:r>
      <w:proofErr w:type="spellEnd"/>
      <w:r w:rsidRPr="003D5982">
        <w:rPr>
          <w:rFonts w:ascii="Arial" w:eastAsia="Times New Roman" w:hAnsi="Arial" w:cs="Arial"/>
          <w:kern w:val="0"/>
          <w:sz w:val="20"/>
          <w:szCs w:val="20"/>
          <w:lang w:eastAsia="en-GB"/>
          <w14:ligatures w14:val="none"/>
        </w:rPr>
        <w:t>. 2014;18(3):334-8.</w:t>
      </w:r>
    </w:p>
    <w:p w14:paraId="1B9E209A" w14:textId="77777777" w:rsidR="003D5982" w:rsidRPr="003D5982" w:rsidRDefault="003D5982" w:rsidP="003D5982">
      <w:pPr>
        <w:numPr>
          <w:ilvl w:val="0"/>
          <w:numId w:val="15"/>
        </w:numPr>
        <w:spacing w:before="100" w:beforeAutospacing="1" w:after="100" w:afterAutospacing="1" w:line="240" w:lineRule="auto"/>
        <w:rPr>
          <w:rFonts w:ascii="Arial" w:eastAsia="Times New Roman" w:hAnsi="Arial" w:cs="Arial"/>
          <w:kern w:val="0"/>
          <w:sz w:val="20"/>
          <w:szCs w:val="20"/>
          <w:lang w:eastAsia="en-GB"/>
          <w14:ligatures w14:val="none"/>
        </w:rPr>
      </w:pPr>
      <w:r w:rsidRPr="003D5982">
        <w:rPr>
          <w:rFonts w:ascii="Arial" w:eastAsia="Times New Roman" w:hAnsi="Arial" w:cs="Arial"/>
          <w:kern w:val="0"/>
          <w:sz w:val="20"/>
          <w:szCs w:val="20"/>
          <w:lang w:eastAsia="en-GB"/>
          <w14:ligatures w14:val="none"/>
        </w:rPr>
        <w:t xml:space="preserve">Preshaw PM, Heasman L, Stacey F, Steen N, McCracken GI, Heasman PA. The effect of quitting smoking on chronic periodontitis. J Clin </w:t>
      </w:r>
      <w:proofErr w:type="spellStart"/>
      <w:r w:rsidRPr="003D5982">
        <w:rPr>
          <w:rFonts w:ascii="Arial" w:eastAsia="Times New Roman" w:hAnsi="Arial" w:cs="Arial"/>
          <w:kern w:val="0"/>
          <w:sz w:val="20"/>
          <w:szCs w:val="20"/>
          <w:lang w:eastAsia="en-GB"/>
          <w14:ligatures w14:val="none"/>
        </w:rPr>
        <w:t>Periodontol</w:t>
      </w:r>
      <w:proofErr w:type="spellEnd"/>
      <w:r w:rsidRPr="003D5982">
        <w:rPr>
          <w:rFonts w:ascii="Arial" w:eastAsia="Times New Roman" w:hAnsi="Arial" w:cs="Arial"/>
          <w:kern w:val="0"/>
          <w:sz w:val="20"/>
          <w:szCs w:val="20"/>
          <w:lang w:eastAsia="en-GB"/>
          <w14:ligatures w14:val="none"/>
        </w:rPr>
        <w:t>. 2005;32(8):869-79.</w:t>
      </w:r>
    </w:p>
    <w:p w14:paraId="17C58079" w14:textId="77777777" w:rsidR="008C7CAC" w:rsidRPr="005A227B" w:rsidRDefault="008C7CAC" w:rsidP="003D5982">
      <w:pPr>
        <w:spacing w:after="0" w:line="240" w:lineRule="auto"/>
        <w:jc w:val="both"/>
        <w:outlineLvl w:val="2"/>
        <w:rPr>
          <w:rFonts w:ascii="Arial" w:hAnsi="Arial" w:cs="Arial"/>
          <w:sz w:val="20"/>
          <w:szCs w:val="20"/>
        </w:rPr>
      </w:pPr>
    </w:p>
    <w:sectPr w:rsidR="008C7CAC" w:rsidRPr="005A227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8E6829" w14:textId="77777777" w:rsidR="00E36A59" w:rsidRDefault="00E36A59" w:rsidP="0026581B">
      <w:pPr>
        <w:spacing w:after="0" w:line="240" w:lineRule="auto"/>
      </w:pPr>
      <w:r>
        <w:separator/>
      </w:r>
    </w:p>
  </w:endnote>
  <w:endnote w:type="continuationSeparator" w:id="0">
    <w:p w14:paraId="2E24A573" w14:textId="77777777" w:rsidR="00E36A59" w:rsidRDefault="00E36A59" w:rsidP="00265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F3AAC" w14:textId="77777777" w:rsidR="0026581B" w:rsidRDefault="002658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E8636" w14:textId="77777777" w:rsidR="0026581B" w:rsidRDefault="002658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57D8B" w14:textId="77777777" w:rsidR="0026581B" w:rsidRDefault="00265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8921AF" w14:textId="77777777" w:rsidR="00E36A59" w:rsidRDefault="00E36A59" w:rsidP="0026581B">
      <w:pPr>
        <w:spacing w:after="0" w:line="240" w:lineRule="auto"/>
      </w:pPr>
      <w:r>
        <w:separator/>
      </w:r>
    </w:p>
  </w:footnote>
  <w:footnote w:type="continuationSeparator" w:id="0">
    <w:p w14:paraId="5F14BC1A" w14:textId="77777777" w:rsidR="00E36A59" w:rsidRDefault="00E36A59" w:rsidP="002658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4B2C3" w14:textId="730C3928" w:rsidR="0026581B" w:rsidRDefault="0026581B">
    <w:pPr>
      <w:pStyle w:val="Header"/>
    </w:pPr>
    <w:r>
      <w:rPr>
        <w:noProof/>
      </w:rPr>
      <w:pict w14:anchorId="548450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585282"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BC847" w14:textId="227EE270" w:rsidR="0026581B" w:rsidRDefault="0026581B">
    <w:pPr>
      <w:pStyle w:val="Header"/>
    </w:pPr>
    <w:r>
      <w:rPr>
        <w:noProof/>
      </w:rPr>
      <w:pict w14:anchorId="0189E7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585283"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E08B7" w14:textId="7B366414" w:rsidR="0026581B" w:rsidRDefault="0026581B">
    <w:pPr>
      <w:pStyle w:val="Header"/>
    </w:pPr>
    <w:r>
      <w:rPr>
        <w:noProof/>
      </w:rPr>
      <w:pict w14:anchorId="651895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585281"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85A8A"/>
    <w:multiLevelType w:val="multilevel"/>
    <w:tmpl w:val="5AF62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705B25"/>
    <w:multiLevelType w:val="multilevel"/>
    <w:tmpl w:val="C13A4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006CC"/>
    <w:multiLevelType w:val="multilevel"/>
    <w:tmpl w:val="EA902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7A2B3D"/>
    <w:multiLevelType w:val="multilevel"/>
    <w:tmpl w:val="097AE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64305A"/>
    <w:multiLevelType w:val="multilevel"/>
    <w:tmpl w:val="74F20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14797C"/>
    <w:multiLevelType w:val="multilevel"/>
    <w:tmpl w:val="D0748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4E749C"/>
    <w:multiLevelType w:val="multilevel"/>
    <w:tmpl w:val="A49C9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5E407C"/>
    <w:multiLevelType w:val="multilevel"/>
    <w:tmpl w:val="2DD84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4C259E"/>
    <w:multiLevelType w:val="multilevel"/>
    <w:tmpl w:val="B8F2A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FB029A"/>
    <w:multiLevelType w:val="multilevel"/>
    <w:tmpl w:val="10BC7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8F0659"/>
    <w:multiLevelType w:val="multilevel"/>
    <w:tmpl w:val="710C5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CA1D44"/>
    <w:multiLevelType w:val="multilevel"/>
    <w:tmpl w:val="EE0AA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817A06"/>
    <w:multiLevelType w:val="multilevel"/>
    <w:tmpl w:val="F1CEE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7477AD"/>
    <w:multiLevelType w:val="multilevel"/>
    <w:tmpl w:val="EB0E2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6B0A65"/>
    <w:multiLevelType w:val="multilevel"/>
    <w:tmpl w:val="E334F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4"/>
  </w:num>
  <w:num w:numId="3">
    <w:abstractNumId w:val="2"/>
  </w:num>
  <w:num w:numId="4">
    <w:abstractNumId w:val="13"/>
  </w:num>
  <w:num w:numId="5">
    <w:abstractNumId w:val="7"/>
  </w:num>
  <w:num w:numId="6">
    <w:abstractNumId w:val="12"/>
  </w:num>
  <w:num w:numId="7">
    <w:abstractNumId w:val="6"/>
  </w:num>
  <w:num w:numId="8">
    <w:abstractNumId w:val="9"/>
  </w:num>
  <w:num w:numId="9">
    <w:abstractNumId w:val="0"/>
  </w:num>
  <w:num w:numId="10">
    <w:abstractNumId w:val="3"/>
  </w:num>
  <w:num w:numId="11">
    <w:abstractNumId w:val="10"/>
  </w:num>
  <w:num w:numId="12">
    <w:abstractNumId w:val="1"/>
  </w:num>
  <w:num w:numId="13">
    <w:abstractNumId w:val="11"/>
  </w:num>
  <w:num w:numId="14">
    <w:abstractNumId w:val="5"/>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B8A"/>
    <w:rsid w:val="00015B8A"/>
    <w:rsid w:val="00080F10"/>
    <w:rsid w:val="000E077D"/>
    <w:rsid w:val="001C7C36"/>
    <w:rsid w:val="0026581B"/>
    <w:rsid w:val="002C6B2A"/>
    <w:rsid w:val="002F1603"/>
    <w:rsid w:val="003A5687"/>
    <w:rsid w:val="003A71CB"/>
    <w:rsid w:val="003D5982"/>
    <w:rsid w:val="00554EFF"/>
    <w:rsid w:val="005A227B"/>
    <w:rsid w:val="005D70FD"/>
    <w:rsid w:val="005E1F1E"/>
    <w:rsid w:val="00630031"/>
    <w:rsid w:val="006B4BE6"/>
    <w:rsid w:val="00725274"/>
    <w:rsid w:val="00762BA4"/>
    <w:rsid w:val="0077082D"/>
    <w:rsid w:val="008176F3"/>
    <w:rsid w:val="008C7CAC"/>
    <w:rsid w:val="00946A2F"/>
    <w:rsid w:val="0095628F"/>
    <w:rsid w:val="009747C7"/>
    <w:rsid w:val="00AA6359"/>
    <w:rsid w:val="00AE32D9"/>
    <w:rsid w:val="00BA7A56"/>
    <w:rsid w:val="00BF1C79"/>
    <w:rsid w:val="00BF27D3"/>
    <w:rsid w:val="00CE4DD1"/>
    <w:rsid w:val="00D017C9"/>
    <w:rsid w:val="00D30D83"/>
    <w:rsid w:val="00D43D98"/>
    <w:rsid w:val="00D71D64"/>
    <w:rsid w:val="00DC49D0"/>
    <w:rsid w:val="00E31C57"/>
    <w:rsid w:val="00E33DF8"/>
    <w:rsid w:val="00E36A59"/>
    <w:rsid w:val="00F24EB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1B1ED7"/>
  <w15:chartTrackingRefBased/>
  <w15:docId w15:val="{27DD1EB6-3B41-E649-8397-2976547D5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5B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15B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15B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15B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5B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5B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5B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5B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5B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5B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15B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15B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15B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5B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5B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5B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5B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5B8A"/>
    <w:rPr>
      <w:rFonts w:eastAsiaTheme="majorEastAsia" w:cstheme="majorBidi"/>
      <w:color w:val="272727" w:themeColor="text1" w:themeTint="D8"/>
    </w:rPr>
  </w:style>
  <w:style w:type="paragraph" w:styleId="Title">
    <w:name w:val="Title"/>
    <w:basedOn w:val="Normal"/>
    <w:next w:val="Normal"/>
    <w:link w:val="TitleChar"/>
    <w:uiPriority w:val="10"/>
    <w:qFormat/>
    <w:rsid w:val="00015B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5B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5B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5B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5B8A"/>
    <w:pPr>
      <w:spacing w:before="160"/>
      <w:jc w:val="center"/>
    </w:pPr>
    <w:rPr>
      <w:i/>
      <w:iCs/>
      <w:color w:val="404040" w:themeColor="text1" w:themeTint="BF"/>
    </w:rPr>
  </w:style>
  <w:style w:type="character" w:customStyle="1" w:styleId="QuoteChar">
    <w:name w:val="Quote Char"/>
    <w:basedOn w:val="DefaultParagraphFont"/>
    <w:link w:val="Quote"/>
    <w:uiPriority w:val="29"/>
    <w:rsid w:val="00015B8A"/>
    <w:rPr>
      <w:i/>
      <w:iCs/>
      <w:color w:val="404040" w:themeColor="text1" w:themeTint="BF"/>
    </w:rPr>
  </w:style>
  <w:style w:type="paragraph" w:styleId="ListParagraph">
    <w:name w:val="List Paragraph"/>
    <w:basedOn w:val="Normal"/>
    <w:uiPriority w:val="34"/>
    <w:qFormat/>
    <w:rsid w:val="00015B8A"/>
    <w:pPr>
      <w:ind w:left="720"/>
      <w:contextualSpacing/>
    </w:pPr>
  </w:style>
  <w:style w:type="character" w:styleId="IntenseEmphasis">
    <w:name w:val="Intense Emphasis"/>
    <w:basedOn w:val="DefaultParagraphFont"/>
    <w:uiPriority w:val="21"/>
    <w:qFormat/>
    <w:rsid w:val="00015B8A"/>
    <w:rPr>
      <w:i/>
      <w:iCs/>
      <w:color w:val="0F4761" w:themeColor="accent1" w:themeShade="BF"/>
    </w:rPr>
  </w:style>
  <w:style w:type="paragraph" w:styleId="IntenseQuote">
    <w:name w:val="Intense Quote"/>
    <w:basedOn w:val="Normal"/>
    <w:next w:val="Normal"/>
    <w:link w:val="IntenseQuoteChar"/>
    <w:uiPriority w:val="30"/>
    <w:qFormat/>
    <w:rsid w:val="00015B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5B8A"/>
    <w:rPr>
      <w:i/>
      <w:iCs/>
      <w:color w:val="0F4761" w:themeColor="accent1" w:themeShade="BF"/>
    </w:rPr>
  </w:style>
  <w:style w:type="character" w:styleId="IntenseReference">
    <w:name w:val="Intense Reference"/>
    <w:basedOn w:val="DefaultParagraphFont"/>
    <w:uiPriority w:val="32"/>
    <w:qFormat/>
    <w:rsid w:val="00015B8A"/>
    <w:rPr>
      <w:b/>
      <w:bCs/>
      <w:smallCaps/>
      <w:color w:val="0F4761" w:themeColor="accent1" w:themeShade="BF"/>
      <w:spacing w:val="5"/>
    </w:rPr>
  </w:style>
  <w:style w:type="paragraph" w:styleId="NormalWeb">
    <w:name w:val="Normal (Web)"/>
    <w:basedOn w:val="Normal"/>
    <w:uiPriority w:val="99"/>
    <w:semiHidden/>
    <w:unhideWhenUsed/>
    <w:rsid w:val="00015B8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15B8A"/>
    <w:rPr>
      <w:b/>
      <w:bCs/>
    </w:rPr>
  </w:style>
  <w:style w:type="character" w:styleId="Emphasis">
    <w:name w:val="Emphasis"/>
    <w:basedOn w:val="DefaultParagraphFont"/>
    <w:uiPriority w:val="20"/>
    <w:qFormat/>
    <w:rsid w:val="00F24EBA"/>
    <w:rPr>
      <w:i/>
      <w:iCs/>
    </w:rPr>
  </w:style>
  <w:style w:type="character" w:customStyle="1" w:styleId="bkciteavail">
    <w:name w:val="bk_cite_avail"/>
    <w:basedOn w:val="DefaultParagraphFont"/>
    <w:rsid w:val="00725274"/>
  </w:style>
  <w:style w:type="character" w:styleId="Hyperlink">
    <w:name w:val="Hyperlink"/>
    <w:basedOn w:val="DefaultParagraphFont"/>
    <w:uiPriority w:val="99"/>
    <w:unhideWhenUsed/>
    <w:rsid w:val="00725274"/>
    <w:rPr>
      <w:color w:val="467886" w:themeColor="hyperlink"/>
      <w:u w:val="single"/>
    </w:rPr>
  </w:style>
  <w:style w:type="character" w:customStyle="1" w:styleId="UnresolvedMention1">
    <w:name w:val="Unresolved Mention1"/>
    <w:basedOn w:val="DefaultParagraphFont"/>
    <w:uiPriority w:val="99"/>
    <w:semiHidden/>
    <w:unhideWhenUsed/>
    <w:rsid w:val="00725274"/>
    <w:rPr>
      <w:color w:val="605E5C"/>
      <w:shd w:val="clear" w:color="auto" w:fill="E1DFDD"/>
    </w:rPr>
  </w:style>
  <w:style w:type="paragraph" w:customStyle="1" w:styleId="Author">
    <w:name w:val="Author"/>
    <w:basedOn w:val="Normal"/>
    <w:rsid w:val="000E077D"/>
    <w:pPr>
      <w:spacing w:after="0" w:line="280" w:lineRule="exact"/>
      <w:jc w:val="right"/>
    </w:pPr>
    <w:rPr>
      <w:rFonts w:ascii="Helvetica" w:eastAsia="Times New Roman" w:hAnsi="Helvetica" w:cs="Times New Roman"/>
      <w:b/>
      <w:kern w:val="0"/>
      <w:szCs w:val="20"/>
      <w:lang w:val="en-US"/>
      <w14:ligatures w14:val="none"/>
    </w:rPr>
  </w:style>
  <w:style w:type="paragraph" w:customStyle="1" w:styleId="Affiliation">
    <w:name w:val="Affiliation"/>
    <w:basedOn w:val="Normal"/>
    <w:rsid w:val="000E077D"/>
    <w:pPr>
      <w:spacing w:after="240" w:line="240" w:lineRule="exact"/>
      <w:jc w:val="right"/>
    </w:pPr>
    <w:rPr>
      <w:rFonts w:ascii="Helvetica" w:eastAsia="Times New Roman" w:hAnsi="Helvetica" w:cs="Times New Roman"/>
      <w:kern w:val="0"/>
      <w:sz w:val="20"/>
      <w:szCs w:val="20"/>
      <w:lang w:val="en-US"/>
      <w14:ligatures w14:val="none"/>
    </w:rPr>
  </w:style>
  <w:style w:type="paragraph" w:customStyle="1" w:styleId="Body">
    <w:name w:val="Body"/>
    <w:basedOn w:val="Normal"/>
    <w:rsid w:val="003A71CB"/>
    <w:pPr>
      <w:spacing w:after="240" w:line="240" w:lineRule="auto"/>
      <w:jc w:val="both"/>
    </w:pPr>
    <w:rPr>
      <w:rFonts w:ascii="Helvetica" w:eastAsia="Times New Roman" w:hAnsi="Helvetica" w:cs="Times New Roman"/>
      <w:kern w:val="0"/>
      <w:sz w:val="20"/>
      <w:szCs w:val="20"/>
      <w:lang w:val="en-US"/>
      <w14:ligatures w14:val="none"/>
    </w:rPr>
  </w:style>
  <w:style w:type="paragraph" w:styleId="Header">
    <w:name w:val="header"/>
    <w:basedOn w:val="Normal"/>
    <w:link w:val="HeaderChar"/>
    <w:uiPriority w:val="99"/>
    <w:unhideWhenUsed/>
    <w:rsid w:val="002658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81B"/>
  </w:style>
  <w:style w:type="paragraph" w:styleId="Footer">
    <w:name w:val="footer"/>
    <w:basedOn w:val="Normal"/>
    <w:link w:val="FooterChar"/>
    <w:uiPriority w:val="99"/>
    <w:unhideWhenUsed/>
    <w:rsid w:val="002658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8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825542">
      <w:bodyDiv w:val="1"/>
      <w:marLeft w:val="0"/>
      <w:marRight w:val="0"/>
      <w:marTop w:val="0"/>
      <w:marBottom w:val="0"/>
      <w:divBdr>
        <w:top w:val="none" w:sz="0" w:space="0" w:color="auto"/>
        <w:left w:val="none" w:sz="0" w:space="0" w:color="auto"/>
        <w:bottom w:val="none" w:sz="0" w:space="0" w:color="auto"/>
        <w:right w:val="none" w:sz="0" w:space="0" w:color="auto"/>
      </w:divBdr>
    </w:div>
    <w:div w:id="287012704">
      <w:bodyDiv w:val="1"/>
      <w:marLeft w:val="0"/>
      <w:marRight w:val="0"/>
      <w:marTop w:val="0"/>
      <w:marBottom w:val="0"/>
      <w:divBdr>
        <w:top w:val="none" w:sz="0" w:space="0" w:color="auto"/>
        <w:left w:val="none" w:sz="0" w:space="0" w:color="auto"/>
        <w:bottom w:val="none" w:sz="0" w:space="0" w:color="auto"/>
        <w:right w:val="none" w:sz="0" w:space="0" w:color="auto"/>
      </w:divBdr>
    </w:div>
    <w:div w:id="414934629">
      <w:bodyDiv w:val="1"/>
      <w:marLeft w:val="0"/>
      <w:marRight w:val="0"/>
      <w:marTop w:val="0"/>
      <w:marBottom w:val="0"/>
      <w:divBdr>
        <w:top w:val="none" w:sz="0" w:space="0" w:color="auto"/>
        <w:left w:val="none" w:sz="0" w:space="0" w:color="auto"/>
        <w:bottom w:val="none" w:sz="0" w:space="0" w:color="auto"/>
        <w:right w:val="none" w:sz="0" w:space="0" w:color="auto"/>
      </w:divBdr>
    </w:div>
    <w:div w:id="478153493">
      <w:bodyDiv w:val="1"/>
      <w:marLeft w:val="0"/>
      <w:marRight w:val="0"/>
      <w:marTop w:val="0"/>
      <w:marBottom w:val="0"/>
      <w:divBdr>
        <w:top w:val="none" w:sz="0" w:space="0" w:color="auto"/>
        <w:left w:val="none" w:sz="0" w:space="0" w:color="auto"/>
        <w:bottom w:val="none" w:sz="0" w:space="0" w:color="auto"/>
        <w:right w:val="none" w:sz="0" w:space="0" w:color="auto"/>
      </w:divBdr>
    </w:div>
    <w:div w:id="582953581">
      <w:bodyDiv w:val="1"/>
      <w:marLeft w:val="0"/>
      <w:marRight w:val="0"/>
      <w:marTop w:val="0"/>
      <w:marBottom w:val="0"/>
      <w:divBdr>
        <w:top w:val="none" w:sz="0" w:space="0" w:color="auto"/>
        <w:left w:val="none" w:sz="0" w:space="0" w:color="auto"/>
        <w:bottom w:val="none" w:sz="0" w:space="0" w:color="auto"/>
        <w:right w:val="none" w:sz="0" w:space="0" w:color="auto"/>
      </w:divBdr>
    </w:div>
    <w:div w:id="615337137">
      <w:bodyDiv w:val="1"/>
      <w:marLeft w:val="0"/>
      <w:marRight w:val="0"/>
      <w:marTop w:val="0"/>
      <w:marBottom w:val="0"/>
      <w:divBdr>
        <w:top w:val="none" w:sz="0" w:space="0" w:color="auto"/>
        <w:left w:val="none" w:sz="0" w:space="0" w:color="auto"/>
        <w:bottom w:val="none" w:sz="0" w:space="0" w:color="auto"/>
        <w:right w:val="none" w:sz="0" w:space="0" w:color="auto"/>
      </w:divBdr>
    </w:div>
    <w:div w:id="764769396">
      <w:bodyDiv w:val="1"/>
      <w:marLeft w:val="0"/>
      <w:marRight w:val="0"/>
      <w:marTop w:val="0"/>
      <w:marBottom w:val="0"/>
      <w:divBdr>
        <w:top w:val="none" w:sz="0" w:space="0" w:color="auto"/>
        <w:left w:val="none" w:sz="0" w:space="0" w:color="auto"/>
        <w:bottom w:val="none" w:sz="0" w:space="0" w:color="auto"/>
        <w:right w:val="none" w:sz="0" w:space="0" w:color="auto"/>
      </w:divBdr>
      <w:divsChild>
        <w:div w:id="2141419426">
          <w:marLeft w:val="0"/>
          <w:marRight w:val="0"/>
          <w:marTop w:val="0"/>
          <w:marBottom w:val="0"/>
          <w:divBdr>
            <w:top w:val="none" w:sz="0" w:space="0" w:color="auto"/>
            <w:left w:val="none" w:sz="0" w:space="0" w:color="auto"/>
            <w:bottom w:val="none" w:sz="0" w:space="0" w:color="auto"/>
            <w:right w:val="none" w:sz="0" w:space="0" w:color="auto"/>
          </w:divBdr>
        </w:div>
      </w:divsChild>
    </w:div>
    <w:div w:id="1096707421">
      <w:bodyDiv w:val="1"/>
      <w:marLeft w:val="0"/>
      <w:marRight w:val="0"/>
      <w:marTop w:val="0"/>
      <w:marBottom w:val="0"/>
      <w:divBdr>
        <w:top w:val="none" w:sz="0" w:space="0" w:color="auto"/>
        <w:left w:val="none" w:sz="0" w:space="0" w:color="auto"/>
        <w:bottom w:val="none" w:sz="0" w:space="0" w:color="auto"/>
        <w:right w:val="none" w:sz="0" w:space="0" w:color="auto"/>
      </w:divBdr>
    </w:div>
    <w:div w:id="1138762032">
      <w:bodyDiv w:val="1"/>
      <w:marLeft w:val="0"/>
      <w:marRight w:val="0"/>
      <w:marTop w:val="0"/>
      <w:marBottom w:val="0"/>
      <w:divBdr>
        <w:top w:val="none" w:sz="0" w:space="0" w:color="auto"/>
        <w:left w:val="none" w:sz="0" w:space="0" w:color="auto"/>
        <w:bottom w:val="none" w:sz="0" w:space="0" w:color="auto"/>
        <w:right w:val="none" w:sz="0" w:space="0" w:color="auto"/>
      </w:divBdr>
    </w:div>
    <w:div w:id="1161385998">
      <w:bodyDiv w:val="1"/>
      <w:marLeft w:val="0"/>
      <w:marRight w:val="0"/>
      <w:marTop w:val="0"/>
      <w:marBottom w:val="0"/>
      <w:divBdr>
        <w:top w:val="none" w:sz="0" w:space="0" w:color="auto"/>
        <w:left w:val="none" w:sz="0" w:space="0" w:color="auto"/>
        <w:bottom w:val="none" w:sz="0" w:space="0" w:color="auto"/>
        <w:right w:val="none" w:sz="0" w:space="0" w:color="auto"/>
      </w:divBdr>
    </w:div>
    <w:div w:id="1256284512">
      <w:bodyDiv w:val="1"/>
      <w:marLeft w:val="0"/>
      <w:marRight w:val="0"/>
      <w:marTop w:val="0"/>
      <w:marBottom w:val="0"/>
      <w:divBdr>
        <w:top w:val="none" w:sz="0" w:space="0" w:color="auto"/>
        <w:left w:val="none" w:sz="0" w:space="0" w:color="auto"/>
        <w:bottom w:val="none" w:sz="0" w:space="0" w:color="auto"/>
        <w:right w:val="none" w:sz="0" w:space="0" w:color="auto"/>
      </w:divBdr>
      <w:divsChild>
        <w:div w:id="1500851442">
          <w:marLeft w:val="0"/>
          <w:marRight w:val="0"/>
          <w:marTop w:val="0"/>
          <w:marBottom w:val="0"/>
          <w:divBdr>
            <w:top w:val="none" w:sz="0" w:space="0" w:color="auto"/>
            <w:left w:val="none" w:sz="0" w:space="0" w:color="auto"/>
            <w:bottom w:val="none" w:sz="0" w:space="0" w:color="auto"/>
            <w:right w:val="none" w:sz="0" w:space="0" w:color="auto"/>
          </w:divBdr>
        </w:div>
      </w:divsChild>
    </w:div>
    <w:div w:id="1266156916">
      <w:bodyDiv w:val="1"/>
      <w:marLeft w:val="0"/>
      <w:marRight w:val="0"/>
      <w:marTop w:val="0"/>
      <w:marBottom w:val="0"/>
      <w:divBdr>
        <w:top w:val="none" w:sz="0" w:space="0" w:color="auto"/>
        <w:left w:val="none" w:sz="0" w:space="0" w:color="auto"/>
        <w:bottom w:val="none" w:sz="0" w:space="0" w:color="auto"/>
        <w:right w:val="none" w:sz="0" w:space="0" w:color="auto"/>
      </w:divBdr>
    </w:div>
    <w:div w:id="1283683441">
      <w:bodyDiv w:val="1"/>
      <w:marLeft w:val="0"/>
      <w:marRight w:val="0"/>
      <w:marTop w:val="0"/>
      <w:marBottom w:val="0"/>
      <w:divBdr>
        <w:top w:val="none" w:sz="0" w:space="0" w:color="auto"/>
        <w:left w:val="none" w:sz="0" w:space="0" w:color="auto"/>
        <w:bottom w:val="none" w:sz="0" w:space="0" w:color="auto"/>
        <w:right w:val="none" w:sz="0" w:space="0" w:color="auto"/>
      </w:divBdr>
      <w:divsChild>
        <w:div w:id="81416123">
          <w:marLeft w:val="0"/>
          <w:marRight w:val="0"/>
          <w:marTop w:val="0"/>
          <w:marBottom w:val="0"/>
          <w:divBdr>
            <w:top w:val="none" w:sz="0" w:space="0" w:color="auto"/>
            <w:left w:val="none" w:sz="0" w:space="0" w:color="auto"/>
            <w:bottom w:val="none" w:sz="0" w:space="0" w:color="auto"/>
            <w:right w:val="none" w:sz="0" w:space="0" w:color="auto"/>
          </w:divBdr>
        </w:div>
      </w:divsChild>
    </w:div>
    <w:div w:id="1366247175">
      <w:bodyDiv w:val="1"/>
      <w:marLeft w:val="0"/>
      <w:marRight w:val="0"/>
      <w:marTop w:val="0"/>
      <w:marBottom w:val="0"/>
      <w:divBdr>
        <w:top w:val="none" w:sz="0" w:space="0" w:color="auto"/>
        <w:left w:val="none" w:sz="0" w:space="0" w:color="auto"/>
        <w:bottom w:val="none" w:sz="0" w:space="0" w:color="auto"/>
        <w:right w:val="none" w:sz="0" w:space="0" w:color="auto"/>
      </w:divBdr>
    </w:div>
    <w:div w:id="1417942086">
      <w:bodyDiv w:val="1"/>
      <w:marLeft w:val="0"/>
      <w:marRight w:val="0"/>
      <w:marTop w:val="0"/>
      <w:marBottom w:val="0"/>
      <w:divBdr>
        <w:top w:val="none" w:sz="0" w:space="0" w:color="auto"/>
        <w:left w:val="none" w:sz="0" w:space="0" w:color="auto"/>
        <w:bottom w:val="none" w:sz="0" w:space="0" w:color="auto"/>
        <w:right w:val="none" w:sz="0" w:space="0" w:color="auto"/>
      </w:divBdr>
    </w:div>
    <w:div w:id="1779107238">
      <w:bodyDiv w:val="1"/>
      <w:marLeft w:val="0"/>
      <w:marRight w:val="0"/>
      <w:marTop w:val="0"/>
      <w:marBottom w:val="0"/>
      <w:divBdr>
        <w:top w:val="none" w:sz="0" w:space="0" w:color="auto"/>
        <w:left w:val="none" w:sz="0" w:space="0" w:color="auto"/>
        <w:bottom w:val="none" w:sz="0" w:space="0" w:color="auto"/>
        <w:right w:val="none" w:sz="0" w:space="0" w:color="auto"/>
      </w:divBdr>
    </w:div>
    <w:div w:id="1899700635">
      <w:bodyDiv w:val="1"/>
      <w:marLeft w:val="0"/>
      <w:marRight w:val="0"/>
      <w:marTop w:val="0"/>
      <w:marBottom w:val="0"/>
      <w:divBdr>
        <w:top w:val="none" w:sz="0" w:space="0" w:color="auto"/>
        <w:left w:val="none" w:sz="0" w:space="0" w:color="auto"/>
        <w:bottom w:val="none" w:sz="0" w:space="0" w:color="auto"/>
        <w:right w:val="none" w:sz="0" w:space="0" w:color="auto"/>
      </w:divBdr>
    </w:div>
    <w:div w:id="1951744892">
      <w:bodyDiv w:val="1"/>
      <w:marLeft w:val="0"/>
      <w:marRight w:val="0"/>
      <w:marTop w:val="0"/>
      <w:marBottom w:val="0"/>
      <w:divBdr>
        <w:top w:val="none" w:sz="0" w:space="0" w:color="auto"/>
        <w:left w:val="none" w:sz="0" w:space="0" w:color="auto"/>
        <w:bottom w:val="none" w:sz="0" w:space="0" w:color="auto"/>
        <w:right w:val="none" w:sz="0" w:space="0" w:color="auto"/>
      </w:divBdr>
      <w:divsChild>
        <w:div w:id="590941064">
          <w:marLeft w:val="0"/>
          <w:marRight w:val="0"/>
          <w:marTop w:val="0"/>
          <w:marBottom w:val="0"/>
          <w:divBdr>
            <w:top w:val="none" w:sz="0" w:space="0" w:color="auto"/>
            <w:left w:val="none" w:sz="0" w:space="0" w:color="auto"/>
            <w:bottom w:val="none" w:sz="0" w:space="0" w:color="auto"/>
            <w:right w:val="none" w:sz="0" w:space="0" w:color="auto"/>
          </w:divBdr>
        </w:div>
      </w:divsChild>
    </w:div>
    <w:div w:id="2030256663">
      <w:bodyDiv w:val="1"/>
      <w:marLeft w:val="0"/>
      <w:marRight w:val="0"/>
      <w:marTop w:val="0"/>
      <w:marBottom w:val="0"/>
      <w:divBdr>
        <w:top w:val="none" w:sz="0" w:space="0" w:color="auto"/>
        <w:left w:val="none" w:sz="0" w:space="0" w:color="auto"/>
        <w:bottom w:val="none" w:sz="0" w:space="0" w:color="auto"/>
        <w:right w:val="none" w:sz="0" w:space="0" w:color="auto"/>
      </w:divBdr>
      <w:divsChild>
        <w:div w:id="1400209193">
          <w:marLeft w:val="0"/>
          <w:marRight w:val="0"/>
          <w:marTop w:val="0"/>
          <w:marBottom w:val="0"/>
          <w:divBdr>
            <w:top w:val="none" w:sz="0" w:space="0" w:color="auto"/>
            <w:left w:val="none" w:sz="0" w:space="0" w:color="auto"/>
            <w:bottom w:val="none" w:sz="0" w:space="0" w:color="auto"/>
            <w:right w:val="none" w:sz="0" w:space="0" w:color="auto"/>
          </w:divBdr>
        </w:div>
      </w:divsChild>
    </w:div>
    <w:div w:id="2070153626">
      <w:bodyDiv w:val="1"/>
      <w:marLeft w:val="0"/>
      <w:marRight w:val="0"/>
      <w:marTop w:val="0"/>
      <w:marBottom w:val="0"/>
      <w:divBdr>
        <w:top w:val="none" w:sz="0" w:space="0" w:color="auto"/>
        <w:left w:val="none" w:sz="0" w:space="0" w:color="auto"/>
        <w:bottom w:val="none" w:sz="0" w:space="0" w:color="auto"/>
        <w:right w:val="none" w:sz="0" w:space="0" w:color="auto"/>
      </w:divBdr>
    </w:div>
    <w:div w:id="2084132944">
      <w:bodyDiv w:val="1"/>
      <w:marLeft w:val="0"/>
      <w:marRight w:val="0"/>
      <w:marTop w:val="0"/>
      <w:marBottom w:val="0"/>
      <w:divBdr>
        <w:top w:val="none" w:sz="0" w:space="0" w:color="auto"/>
        <w:left w:val="none" w:sz="0" w:space="0" w:color="auto"/>
        <w:bottom w:val="none" w:sz="0" w:space="0" w:color="auto"/>
        <w:right w:val="none" w:sz="0" w:space="0" w:color="auto"/>
      </w:divBdr>
    </w:div>
    <w:div w:id="208629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151</TotalTime>
  <Pages>7</Pages>
  <Words>3658</Words>
  <Characters>20851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Manow Shelvaraj</dc:creator>
  <cp:keywords/>
  <dc:description/>
  <cp:lastModifiedBy>SDI 1084</cp:lastModifiedBy>
  <cp:revision>21</cp:revision>
  <dcterms:created xsi:type="dcterms:W3CDTF">2025-08-04T07:15:00Z</dcterms:created>
  <dcterms:modified xsi:type="dcterms:W3CDTF">2025-08-12T09:26:00Z</dcterms:modified>
</cp:coreProperties>
</file>