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095C" w14:textId="77777777" w:rsidR="00080C2D" w:rsidRPr="00080C2D" w:rsidRDefault="00080C2D" w:rsidP="00080C2D">
      <w:pPr>
        <w:rPr>
          <w:rFonts w:asciiTheme="minorBidi" w:hAnsiTheme="minorBidi" w:cstheme="minorBidi"/>
          <w:b/>
          <w:bCs/>
          <w:color w:val="000000" w:themeColor="dark1"/>
          <w:kern w:val="24"/>
          <w:sz w:val="36"/>
          <w:szCs w:val="36"/>
        </w:rPr>
      </w:pPr>
      <w:r w:rsidRPr="00080C2D">
        <w:rPr>
          <w:rFonts w:asciiTheme="minorBidi" w:hAnsiTheme="minorBidi" w:cstheme="minorBidi"/>
          <w:b/>
          <w:bCs/>
          <w:color w:val="000000" w:themeColor="dark1"/>
          <w:kern w:val="24"/>
          <w:sz w:val="36"/>
          <w:szCs w:val="36"/>
        </w:rPr>
        <w:t xml:space="preserve">Pyogenic granuloma of the lacrimal </w:t>
      </w:r>
      <w:proofErr w:type="gramStart"/>
      <w:r w:rsidRPr="00080C2D">
        <w:rPr>
          <w:rFonts w:asciiTheme="minorBidi" w:hAnsiTheme="minorBidi" w:cstheme="minorBidi"/>
          <w:b/>
          <w:bCs/>
          <w:color w:val="000000" w:themeColor="dark1"/>
          <w:kern w:val="24"/>
          <w:sz w:val="36"/>
          <w:szCs w:val="36"/>
        </w:rPr>
        <w:t>sac :</w:t>
      </w:r>
      <w:proofErr w:type="gramEnd"/>
      <w:r w:rsidRPr="00080C2D">
        <w:rPr>
          <w:rFonts w:asciiTheme="minorBidi" w:hAnsiTheme="minorBidi" w:cstheme="minorBidi"/>
          <w:b/>
          <w:bCs/>
          <w:color w:val="000000" w:themeColor="dark1"/>
          <w:kern w:val="24"/>
          <w:sz w:val="36"/>
          <w:szCs w:val="36"/>
        </w:rPr>
        <w:t xml:space="preserve"> a case report</w:t>
      </w:r>
    </w:p>
    <w:p w14:paraId="438BC4A6" w14:textId="77777777" w:rsidR="00A258C3" w:rsidRPr="00790ADA" w:rsidRDefault="00A258C3" w:rsidP="00441B6F">
      <w:pPr>
        <w:pStyle w:val="Author"/>
        <w:spacing w:line="240" w:lineRule="auto"/>
        <w:jc w:val="both"/>
        <w:rPr>
          <w:rFonts w:ascii="Arial" w:hAnsi="Arial" w:cs="Arial"/>
          <w:sz w:val="36"/>
        </w:rPr>
      </w:pPr>
    </w:p>
    <w:p w14:paraId="60F9E194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6D4FE798" w14:textId="726AC1A4" w:rsidR="00B01FCD" w:rsidRPr="00FB3A86" w:rsidRDefault="002B60F0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37297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7F113B0" wp14:editId="7A8C461D">
                <wp:extent cx="5303520" cy="635"/>
                <wp:effectExtent l="17145" t="11430" r="13335" b="17145"/>
                <wp:docPr id="13623050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724EE0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" strokeweight="1.5pt">
                <w10:anchorlock/>
              </v:shape>
            </w:pict>
          </mc:Fallback>
        </mc:AlternateContent>
      </w:r>
      <w:r w:rsidR="00FB3A86">
        <w:rPr>
          <w:rFonts w:ascii="Arial" w:hAnsi="Arial" w:cs="Arial"/>
        </w:rPr>
        <w:t>.</w:t>
      </w:r>
    </w:p>
    <w:p w14:paraId="6EB48496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198"/>
      </w:tblGrid>
      <w:tr w:rsidR="00296529" w:rsidRPr="001E44FE" w14:paraId="13074D38" w14:textId="77777777" w:rsidTr="001E44FE">
        <w:tc>
          <w:tcPr>
            <w:tcW w:w="9576" w:type="dxa"/>
            <w:shd w:val="clear" w:color="auto" w:fill="F2F2F2"/>
          </w:tcPr>
          <w:p w14:paraId="36C92A03" w14:textId="77777777" w:rsidR="00E3114E" w:rsidRDefault="00E3114E" w:rsidP="00441B6F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</w:p>
          <w:p w14:paraId="068725A6" w14:textId="381715C7" w:rsidR="00BA1B01" w:rsidRPr="00BA1B01" w:rsidRDefault="00BA1B01" w:rsidP="00080C2D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 w:rsidRPr="00BA1B01">
              <w:rPr>
                <w:rFonts w:ascii="Arial" w:eastAsia="Calibri" w:hAnsi="Arial" w:cs="Arial"/>
                <w:b/>
                <w:szCs w:val="22"/>
              </w:rPr>
              <w:t>Aims</w:t>
            </w:r>
            <w:r w:rsidR="00170EE9">
              <w:rPr>
                <w:rFonts w:ascii="Arial" w:eastAsia="Calibri" w:hAnsi="Arial" w:cs="Arial"/>
                <w:b/>
                <w:szCs w:val="22"/>
              </w:rPr>
              <w:t xml:space="preserve">: </w:t>
            </w:r>
            <w:r w:rsidR="00080C2D" w:rsidRPr="00080C2D">
              <w:rPr>
                <w:rFonts w:ascii="Arial" w:eastAsia="Calibri" w:hAnsi="Arial" w:cs="Arial"/>
                <w:bCs/>
                <w:szCs w:val="22"/>
              </w:rPr>
              <w:t xml:space="preserve">Highlighting the importance of recognizing pyogenic granuloma as a rare but potential cause of chronic </w:t>
            </w:r>
            <w:proofErr w:type="spellStart"/>
            <w:r w:rsidR="00080C2D" w:rsidRPr="00080C2D">
              <w:rPr>
                <w:rFonts w:ascii="Arial" w:eastAsia="Calibri" w:hAnsi="Arial" w:cs="Arial"/>
                <w:bCs/>
                <w:szCs w:val="22"/>
              </w:rPr>
              <w:t>dacryocystitis</w:t>
            </w:r>
            <w:proofErr w:type="spellEnd"/>
            <w:r w:rsidR="00080C2D" w:rsidRPr="00080C2D">
              <w:rPr>
                <w:rFonts w:ascii="Arial" w:eastAsia="Calibri" w:hAnsi="Arial" w:cs="Arial"/>
                <w:bCs/>
                <w:szCs w:val="22"/>
              </w:rPr>
              <w:t>, and describing its clinical presentation, surgical management, and outcomes when located in the lacrimal sac.</w:t>
            </w:r>
          </w:p>
          <w:p w14:paraId="701FA116" w14:textId="77777777" w:rsidR="00080C2D" w:rsidRDefault="00170EE9" w:rsidP="00080C2D">
            <w:pPr>
              <w:rPr>
                <w:rFonts w:eastAsia="Calibri"/>
                <w:b/>
                <w:bCs/>
              </w:rPr>
            </w:pPr>
            <w:r w:rsidRPr="00170EE9">
              <w:rPr>
                <w:rFonts w:eastAsia="Calibri"/>
                <w:b/>
                <w:bCs/>
              </w:rPr>
              <w:t>Presentation</w:t>
            </w:r>
            <w:r w:rsidR="00060151">
              <w:rPr>
                <w:rFonts w:eastAsia="Calibri"/>
                <w:b/>
                <w:bCs/>
              </w:rPr>
              <w:t xml:space="preserve"> </w:t>
            </w:r>
            <w:r w:rsidRPr="00170EE9">
              <w:rPr>
                <w:rFonts w:eastAsia="Calibri"/>
                <w:b/>
                <w:bCs/>
              </w:rPr>
              <w:t>of</w:t>
            </w:r>
            <w:r w:rsidR="00060151">
              <w:rPr>
                <w:rFonts w:eastAsia="Calibri"/>
                <w:b/>
                <w:bCs/>
              </w:rPr>
              <w:t xml:space="preserve"> </w:t>
            </w:r>
            <w:r w:rsidRPr="00170EE9">
              <w:rPr>
                <w:rFonts w:eastAsia="Calibri"/>
                <w:b/>
                <w:bCs/>
              </w:rPr>
              <w:t>Case:</w:t>
            </w:r>
          </w:p>
          <w:p w14:paraId="04014016" w14:textId="1D292781" w:rsidR="00170EE9" w:rsidRDefault="00080C2D" w:rsidP="00080C2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Pr="00080C2D">
              <w:rPr>
                <w:rFonts w:eastAsia="Calibri"/>
              </w:rPr>
              <w:t>A</w:t>
            </w:r>
            <w:r>
              <w:rPr>
                <w:rFonts w:eastAsia="Calibri"/>
              </w:rPr>
              <w:t xml:space="preserve"> </w:t>
            </w:r>
            <w:r w:rsidRPr="00080C2D">
              <w:rPr>
                <w:rFonts w:eastAsia="Calibri"/>
              </w:rPr>
              <w:t xml:space="preserve">56-year-old man with no relevant medical history presented with chronic left-sided </w:t>
            </w:r>
            <w:proofErr w:type="spellStart"/>
            <w:r w:rsidRPr="00080C2D">
              <w:rPr>
                <w:rFonts w:eastAsia="Calibri"/>
              </w:rPr>
              <w:t>dacryocystitis</w:t>
            </w:r>
            <w:proofErr w:type="spellEnd"/>
            <w:r w:rsidRPr="00080C2D">
              <w:rPr>
                <w:rFonts w:eastAsia="Calibri"/>
              </w:rPr>
              <w:t>, previously treated unsuccessfully with systemic antibiotics. Clinical examination revealed a reddish swelling over the lacrimal sac, without fluid reflux on compression. External dacryocystorhinostomy (DCR) was performed, during which a dark red mass (15 × 6 × 4 mm) was discovered and excised. Histopathology confirmed a pyogenic granuloma. The procedure was completed with silicone intubation. Postoperative recovery was uneventful, and no recurrence was observed during a two-year follow-up.</w:t>
            </w:r>
            <w:r w:rsidR="00FD529F" w:rsidRPr="00FD529F">
              <w:rPr>
                <w:rFonts w:eastAsia="Calibri"/>
              </w:rPr>
              <w:t xml:space="preserve"> </w:t>
            </w:r>
          </w:p>
          <w:p w14:paraId="78BB537A" w14:textId="0253533F" w:rsidR="00170EE9" w:rsidRPr="00BA1B01" w:rsidRDefault="00170EE9" w:rsidP="00080C2D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 w:rsidRPr="00170EE9">
              <w:rPr>
                <w:rFonts w:ascii="Arial" w:eastAsia="Calibri" w:hAnsi="Arial" w:cs="Arial"/>
                <w:b/>
                <w:bCs/>
                <w:szCs w:val="22"/>
              </w:rPr>
              <w:t>Discussion:</w:t>
            </w:r>
            <w:r w:rsidRPr="00170EE9">
              <w:rPr>
                <w:rFonts w:ascii="Arial" w:eastAsia="Calibri" w:hAnsi="Arial" w:cs="Arial"/>
                <w:szCs w:val="22"/>
              </w:rPr>
              <w:br/>
            </w:r>
            <w:r w:rsidR="00080C2D" w:rsidRPr="00080C2D">
              <w:rPr>
                <w:rFonts w:ascii="Arial" w:eastAsia="Calibri" w:hAnsi="Arial" w:cs="Arial"/>
                <w:szCs w:val="22"/>
              </w:rPr>
              <w:t xml:space="preserve">Pyogenic granuloma of the lacrimal sac is rarely reported, with literature citing an incidence as low as 0.3% among lacrimal sac tumors. It may result from trauma, foreign bodies, or arise spontaneously. Although more frequent in women, our case involved a male patient with no preceding injury. These lesions typically present as compressible, erythematous masses and may mimic or complicate </w:t>
            </w:r>
            <w:proofErr w:type="spellStart"/>
            <w:r w:rsidR="00080C2D" w:rsidRPr="00080C2D">
              <w:rPr>
                <w:rFonts w:ascii="Arial" w:eastAsia="Calibri" w:hAnsi="Arial" w:cs="Arial"/>
                <w:szCs w:val="22"/>
              </w:rPr>
              <w:t>dacryocystitis</w:t>
            </w:r>
            <w:proofErr w:type="spellEnd"/>
            <w:r w:rsidR="00080C2D" w:rsidRPr="00080C2D">
              <w:rPr>
                <w:rFonts w:ascii="Arial" w:eastAsia="Calibri" w:hAnsi="Arial" w:cs="Arial"/>
                <w:szCs w:val="22"/>
              </w:rPr>
              <w:t>. Diagnosis is often incidental during surgery. Histologically, they consist of benign vascular proliferation without neoplastic features.</w:t>
            </w:r>
            <w:r w:rsidR="00FD529F" w:rsidRPr="00FD529F">
              <w:rPr>
                <w:rFonts w:ascii="Arial" w:eastAsia="Calibri" w:hAnsi="Arial" w:cs="Arial"/>
                <w:szCs w:val="22"/>
              </w:rPr>
              <w:t xml:space="preserve"> </w:t>
            </w:r>
          </w:p>
          <w:p w14:paraId="3669DF15" w14:textId="7105F1F1" w:rsidR="00636EB2" w:rsidRDefault="00BA1B01" w:rsidP="00DD4EE7">
            <w:pPr>
              <w:pStyle w:val="Body"/>
              <w:spacing w:after="0"/>
              <w:rPr>
                <w:rFonts w:ascii="Arial" w:eastAsia="Calibri" w:hAnsi="Arial" w:cs="Arial"/>
                <w:b/>
                <w:bCs/>
                <w:szCs w:val="22"/>
              </w:rPr>
            </w:pPr>
            <w:r w:rsidRPr="00BA1B01">
              <w:rPr>
                <w:rFonts w:ascii="Arial" w:eastAsia="Calibri" w:hAnsi="Arial" w:cs="Arial"/>
                <w:b/>
                <w:bCs/>
                <w:szCs w:val="22"/>
              </w:rPr>
              <w:t>Conclusion</w:t>
            </w:r>
            <w:r w:rsidR="00DD4EE7">
              <w:rPr>
                <w:rFonts w:ascii="Arial" w:eastAsia="Calibri" w:hAnsi="Arial" w:cs="Arial"/>
                <w:b/>
                <w:bCs/>
                <w:szCs w:val="22"/>
              </w:rPr>
              <w:t xml:space="preserve">: </w:t>
            </w:r>
          </w:p>
          <w:p w14:paraId="169FFF06" w14:textId="0E6D348B" w:rsidR="00505F06" w:rsidRPr="00BA1B01" w:rsidRDefault="00B7235A" w:rsidP="00B7235A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>
              <w:rPr>
                <w:rFonts w:ascii="Arial" w:eastAsia="Calibri" w:hAnsi="Arial" w:cs="Arial"/>
                <w:szCs w:val="22"/>
              </w:rPr>
              <w:t>T</w:t>
            </w:r>
            <w:r w:rsidRPr="00B7235A">
              <w:rPr>
                <w:rFonts w:ascii="Arial" w:eastAsia="Calibri" w:hAnsi="Arial" w:cs="Arial"/>
                <w:szCs w:val="22"/>
              </w:rPr>
              <w:t xml:space="preserve">hough uncommon, pyogenic granuloma should be considered in cases of chronic </w:t>
            </w:r>
            <w:proofErr w:type="spellStart"/>
            <w:r w:rsidRPr="00B7235A">
              <w:rPr>
                <w:rFonts w:ascii="Arial" w:eastAsia="Calibri" w:hAnsi="Arial" w:cs="Arial"/>
                <w:szCs w:val="22"/>
              </w:rPr>
              <w:t>dacryocystitis</w:t>
            </w:r>
            <w:proofErr w:type="spellEnd"/>
            <w:r w:rsidRPr="00B7235A">
              <w:rPr>
                <w:rFonts w:ascii="Arial" w:eastAsia="Calibri" w:hAnsi="Arial" w:cs="Arial"/>
                <w:szCs w:val="22"/>
              </w:rPr>
              <w:t>, especially when atypical findings are present. Routine histopathological analysis of lacrimal sac tissue may increase diagnostic accuracy. The presence of such lesions does not compromise DCR outcomes.</w:t>
            </w:r>
          </w:p>
        </w:tc>
      </w:tr>
    </w:tbl>
    <w:p w14:paraId="1A2A0E20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7316F1EF" w14:textId="0F0C33F5" w:rsidR="00D022E3" w:rsidRPr="00D022E3" w:rsidRDefault="00A24E7E" w:rsidP="00E02DCF">
      <w:pPr>
        <w:pStyle w:val="Body"/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Keywords</w:t>
      </w:r>
      <w:r w:rsidR="0044482D">
        <w:rPr>
          <w:rFonts w:ascii="Arial" w:hAnsi="Arial" w:cs="Arial"/>
          <w:i/>
        </w:rPr>
        <w:t>:</w:t>
      </w:r>
      <w:r w:rsidR="00D022E3">
        <w:rPr>
          <w:rFonts w:ascii="Arial" w:hAnsi="Arial" w:cs="Arial"/>
          <w:i/>
        </w:rPr>
        <w:t xml:space="preserve"> </w:t>
      </w:r>
      <w:r w:rsidR="00E02DCF" w:rsidRPr="00E02DCF">
        <w:rPr>
          <w:rFonts w:ascii="Arial" w:hAnsi="Arial" w:cs="Arial"/>
          <w:i/>
        </w:rPr>
        <w:t xml:space="preserve">pyogenic granuloma, lacrimal sac, </w:t>
      </w:r>
      <w:proofErr w:type="spellStart"/>
      <w:r w:rsidR="00E02DCF" w:rsidRPr="00E02DCF">
        <w:rPr>
          <w:rFonts w:ascii="Arial" w:hAnsi="Arial" w:cs="Arial"/>
          <w:i/>
        </w:rPr>
        <w:t>dacryocystitis</w:t>
      </w:r>
      <w:proofErr w:type="spellEnd"/>
      <w:r w:rsidR="00E02DCF" w:rsidRPr="00E02DCF">
        <w:rPr>
          <w:rFonts w:ascii="Arial" w:hAnsi="Arial" w:cs="Arial"/>
          <w:i/>
        </w:rPr>
        <w:t xml:space="preserve">, dacryocystorhinostomy, benign </w:t>
      </w:r>
      <w:r w:rsidR="00E02DCF">
        <w:rPr>
          <w:rFonts w:ascii="Arial" w:hAnsi="Arial" w:cs="Arial"/>
          <w:i/>
        </w:rPr>
        <w:t>Tumor</w:t>
      </w:r>
    </w:p>
    <w:p w14:paraId="0DFE56C9" w14:textId="36DF3AE1" w:rsidR="0044482D" w:rsidRPr="00D022E3" w:rsidRDefault="0044482D" w:rsidP="00D022E3">
      <w:pPr>
        <w:pStyle w:val="Body"/>
        <w:spacing w:after="0"/>
        <w:rPr>
          <w:rFonts w:ascii="Arial" w:hAnsi="Arial" w:cs="Arial"/>
          <w:i/>
        </w:rPr>
      </w:pPr>
      <w:r w:rsidRPr="00D022E3">
        <w:rPr>
          <w:rFonts w:ascii="Arial" w:hAnsi="Arial" w:cs="Arial"/>
          <w:i/>
        </w:rPr>
        <w:t xml:space="preserve"> </w:t>
      </w:r>
    </w:p>
    <w:p w14:paraId="5A6C9E9E" w14:textId="7252B120" w:rsidR="00A24E7E" w:rsidRDefault="00A24E7E" w:rsidP="00441B6F">
      <w:pPr>
        <w:pStyle w:val="Body"/>
        <w:spacing w:after="0"/>
        <w:rPr>
          <w:rFonts w:ascii="Arial" w:hAnsi="Arial" w:cs="Arial"/>
          <w:i/>
        </w:rPr>
      </w:pPr>
    </w:p>
    <w:p w14:paraId="140DE7B2" w14:textId="77777777" w:rsidR="00790ADA" w:rsidRDefault="00790ADA" w:rsidP="00441B6F">
      <w:pPr>
        <w:pStyle w:val="Body"/>
        <w:spacing w:after="0"/>
        <w:rPr>
          <w:rFonts w:ascii="Arial" w:hAnsi="Arial" w:cs="Arial"/>
          <w:i/>
        </w:rPr>
      </w:pPr>
    </w:p>
    <w:p w14:paraId="3DEE87FA" w14:textId="1E7E2562" w:rsidR="007F7B32" w:rsidRDefault="00902823" w:rsidP="00FD0C43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  <w:r w:rsidR="007F7B32">
        <w:rPr>
          <w:rFonts w:ascii="Arial" w:hAnsi="Arial" w:cs="Arial"/>
        </w:rPr>
        <w:t xml:space="preserve"> </w:t>
      </w:r>
    </w:p>
    <w:p w14:paraId="02E35179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0A938C60" w14:textId="529CBE89" w:rsidR="00B811A2" w:rsidRDefault="0088631D" w:rsidP="003613EC">
      <w:pPr>
        <w:spacing w:after="160" w:line="278" w:lineRule="auto"/>
        <w:jc w:val="both"/>
      </w:pPr>
      <w:r>
        <w:t xml:space="preserve"> </w:t>
      </w:r>
      <w:r w:rsidRPr="0088631D">
        <w:rPr>
          <w:rFonts w:asciiTheme="minorBidi" w:hAnsiTheme="minorBidi" w:cstheme="minorBidi"/>
          <w:color w:val="000000" w:themeColor="dark1"/>
          <w:kern w:val="24"/>
        </w:rPr>
        <w:t>Pyogenic granuloma, also known as "lobular capillary hemangioma," is a common benign vascular tumor of the skin or mucous membranes. They can develop at any age and affect both sexes</w:t>
      </w:r>
      <w:r w:rsidR="00A8508E">
        <w:rPr>
          <w:rFonts w:asciiTheme="minorBidi" w:hAnsiTheme="minorBidi" w:cstheme="minorBidi"/>
          <w:color w:val="000000" w:themeColor="dark1"/>
          <w:kern w:val="24"/>
        </w:rPr>
        <w:t xml:space="preserve"> (</w:t>
      </w:r>
      <w:r w:rsidR="00A8508E" w:rsidRPr="00A8508E">
        <w:rPr>
          <w:rFonts w:asciiTheme="minorBidi" w:hAnsiTheme="minorBidi" w:cstheme="minorBidi"/>
          <w:color w:val="000000" w:themeColor="text1"/>
          <w:kern w:val="24"/>
        </w:rPr>
        <w:t>Mills SE et a</w:t>
      </w:r>
      <w:r w:rsidR="00A8508E">
        <w:rPr>
          <w:rFonts w:asciiTheme="minorBidi" w:hAnsiTheme="minorBidi" w:cstheme="minorBidi"/>
          <w:color w:val="000000" w:themeColor="text1"/>
          <w:kern w:val="24"/>
        </w:rPr>
        <w:t>l, 1980)</w:t>
      </w:r>
      <w:r w:rsidRPr="0088631D">
        <w:rPr>
          <w:rFonts w:asciiTheme="minorBidi" w:hAnsiTheme="minorBidi" w:cstheme="minorBidi"/>
          <w:color w:val="000000" w:themeColor="dark1"/>
          <w:kern w:val="24"/>
        </w:rPr>
        <w:t>. They manifest as primary vascular lesions on the skin and mucous membranes, with a predilection for the head and neck region</w:t>
      </w:r>
      <w:r w:rsidR="002D6407">
        <w:rPr>
          <w:rFonts w:asciiTheme="minorBidi" w:hAnsiTheme="minorBidi" w:cstheme="minorBidi"/>
          <w:color w:val="000000" w:themeColor="dark1"/>
          <w:kern w:val="24"/>
        </w:rPr>
        <w:t xml:space="preserve"> (</w:t>
      </w:r>
      <w:proofErr w:type="spellStart"/>
      <w:r w:rsidR="002D6407" w:rsidRPr="00A8508E">
        <w:rPr>
          <w:rFonts w:asciiTheme="minorBidi" w:hAnsiTheme="minorBidi" w:cstheme="minorBidi"/>
          <w:color w:val="000000" w:themeColor="text1"/>
          <w:kern w:val="24"/>
        </w:rPr>
        <w:t>Asiyo</w:t>
      </w:r>
      <w:proofErr w:type="spellEnd"/>
      <w:r w:rsidR="002D6407" w:rsidRPr="00A8508E">
        <w:rPr>
          <w:rFonts w:asciiTheme="minorBidi" w:hAnsiTheme="minorBidi" w:cstheme="minorBidi"/>
          <w:color w:val="000000" w:themeColor="text1"/>
          <w:kern w:val="24"/>
        </w:rPr>
        <w:t>-Vogel MN</w:t>
      </w:r>
      <w:r w:rsidR="003613EC">
        <w:rPr>
          <w:rFonts w:asciiTheme="minorBidi" w:hAnsiTheme="minorBidi" w:cstheme="minorBidi"/>
          <w:color w:val="000000" w:themeColor="text1"/>
          <w:kern w:val="24"/>
        </w:rPr>
        <w:t xml:space="preserve"> </w:t>
      </w:r>
      <w:r w:rsidR="003613EC" w:rsidRPr="003613EC">
        <w:rPr>
          <w:rFonts w:asciiTheme="minorBidi" w:hAnsiTheme="minorBidi" w:cstheme="minorBidi"/>
          <w:color w:val="000000" w:themeColor="text1"/>
          <w:kern w:val="24"/>
        </w:rPr>
        <w:t>&amp;</w:t>
      </w:r>
      <w:r w:rsidR="002D6407" w:rsidRPr="00A8508E">
        <w:rPr>
          <w:rFonts w:asciiTheme="minorBidi" w:hAnsiTheme="minorBidi" w:cstheme="minorBidi"/>
          <w:color w:val="000000" w:themeColor="text1"/>
          <w:kern w:val="24"/>
        </w:rPr>
        <w:t xml:space="preserve"> Stefani FH</w:t>
      </w:r>
      <w:r w:rsidR="002D6407">
        <w:rPr>
          <w:rFonts w:asciiTheme="minorBidi" w:hAnsiTheme="minorBidi" w:cstheme="minorBidi"/>
          <w:color w:val="000000" w:themeColor="text1"/>
          <w:kern w:val="24"/>
        </w:rPr>
        <w:t>, 1992).</w:t>
      </w:r>
    </w:p>
    <w:p w14:paraId="102DD78C" w14:textId="52FF59F6" w:rsidR="00821E9F" w:rsidRPr="00FB3A86" w:rsidRDefault="004D7218" w:rsidP="004D7218">
      <w:pPr>
        <w:spacing w:after="160" w:line="278" w:lineRule="auto"/>
        <w:jc w:val="both"/>
        <w:rPr>
          <w:rFonts w:ascii="Arial" w:hAnsi="Arial" w:cs="Arial"/>
        </w:rPr>
      </w:pPr>
      <w:r w:rsidRPr="004D7218">
        <w:rPr>
          <w:rFonts w:asciiTheme="minorBidi" w:hAnsiTheme="minorBidi" w:cstheme="minorBidi"/>
          <w:color w:val="000000" w:themeColor="dark1"/>
          <w:kern w:val="24"/>
        </w:rPr>
        <w:t>The objective of this study is to describe the clinical characteristics of pyogenic granuloma</w:t>
      </w:r>
      <w:r w:rsidR="00B811A2" w:rsidRPr="00E875FA">
        <w:t xml:space="preserve">, highlighting </w:t>
      </w:r>
      <w:r w:rsidRPr="00080C2D">
        <w:rPr>
          <w:rFonts w:ascii="Arial" w:eastAsia="Calibri" w:hAnsi="Arial" w:cs="Arial"/>
          <w:bCs/>
          <w:szCs w:val="22"/>
        </w:rPr>
        <w:t>clinical presentation, surgical management, and outcomes when located in the lacrimal sac.</w:t>
      </w:r>
    </w:p>
    <w:p w14:paraId="7F235D9E" w14:textId="31152FCE" w:rsidR="007F7B32" w:rsidRDefault="00902823" w:rsidP="000E1391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 </w:t>
      </w:r>
      <w:r w:rsidR="000E1391" w:rsidRPr="000E1391">
        <w:rPr>
          <w:rFonts w:ascii="Arial" w:hAnsi="Arial" w:cs="Arial"/>
        </w:rPr>
        <w:t>PRESENTATION OF CASE</w:t>
      </w:r>
    </w:p>
    <w:p w14:paraId="05903C16" w14:textId="77777777" w:rsidR="000E1391" w:rsidRDefault="000E1391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0C67B66B" w14:textId="6FAEF44F" w:rsidR="008806FB" w:rsidRPr="008806FB" w:rsidRDefault="008806FB" w:rsidP="003A428C">
      <w:pPr>
        <w:rPr>
          <w:rFonts w:asciiTheme="minorBidi" w:hAnsiTheme="minorBidi" w:cstheme="minorBidi"/>
          <w:color w:val="000000" w:themeColor="dark1"/>
          <w:kern w:val="24"/>
        </w:rPr>
      </w:pPr>
      <w:r w:rsidRPr="008806FB">
        <w:rPr>
          <w:rFonts w:asciiTheme="minorBidi" w:hAnsiTheme="minorBidi" w:cstheme="minorBidi"/>
          <w:color w:val="000000" w:themeColor="dark1"/>
          <w:kern w:val="24"/>
        </w:rPr>
        <w:t xml:space="preserve">A 56-year-old man, with no notable medical history, presented with chronic </w:t>
      </w:r>
      <w:proofErr w:type="spellStart"/>
      <w:r w:rsidRPr="008806FB">
        <w:rPr>
          <w:rFonts w:asciiTheme="minorBidi" w:hAnsiTheme="minorBidi" w:cstheme="minorBidi"/>
          <w:color w:val="000000" w:themeColor="dark1"/>
          <w:kern w:val="24"/>
        </w:rPr>
        <w:t>dacryocystitis</w:t>
      </w:r>
      <w:proofErr w:type="spellEnd"/>
      <w:r w:rsidRPr="008806FB">
        <w:rPr>
          <w:rFonts w:asciiTheme="minorBidi" w:hAnsiTheme="minorBidi" w:cstheme="minorBidi"/>
          <w:color w:val="000000" w:themeColor="dark1"/>
          <w:kern w:val="24"/>
        </w:rPr>
        <w:t xml:space="preserve"> in his left eye. He had been treated multiple times with systemic antibiotics by general practitioners. Upon examination, a reddish swelling was observed in the lacrimal sac region. No fluid reflux was observed upon sac</w:t>
      </w:r>
      <w:r w:rsidR="003A428C">
        <w:rPr>
          <w:rFonts w:asciiTheme="minorBidi" w:hAnsiTheme="minorBidi" w:cstheme="minorBidi"/>
          <w:color w:val="000000" w:themeColor="dark1"/>
          <w:kern w:val="24"/>
        </w:rPr>
        <w:t xml:space="preserve"> </w:t>
      </w:r>
      <w:r w:rsidR="003A428C" w:rsidRPr="003A428C">
        <w:rPr>
          <w:rFonts w:asciiTheme="minorBidi" w:hAnsiTheme="minorBidi" w:cstheme="minorBidi"/>
          <w:color w:val="000000" w:themeColor="dark1"/>
          <w:kern w:val="24"/>
        </w:rPr>
        <w:t>compression</w:t>
      </w:r>
      <w:r w:rsidR="00AC3851">
        <w:rPr>
          <w:rFonts w:asciiTheme="minorBidi" w:hAnsiTheme="minorBidi" w:cstheme="minorBidi"/>
          <w:color w:val="000000" w:themeColor="dark1"/>
          <w:kern w:val="24"/>
        </w:rPr>
        <w:t xml:space="preserve"> (Fig 1)</w:t>
      </w:r>
      <w:r w:rsidR="003A428C" w:rsidRPr="00541BD0">
        <w:rPr>
          <w:rFonts w:hAnsi="Calibri"/>
          <w:color w:val="000000" w:themeColor="dark1"/>
          <w:kern w:val="24"/>
          <w:sz w:val="36"/>
          <w:szCs w:val="36"/>
        </w:rPr>
        <w:t>.</w:t>
      </w:r>
      <w:r w:rsidR="003A428C" w:rsidRPr="00B54575">
        <w:rPr>
          <w:rFonts w:ascii="Times New Roman" w:hAnsi="Times New Roman"/>
          <w:noProof/>
        </w:rPr>
        <w:t xml:space="preserve"> </w:t>
      </w:r>
    </w:p>
    <w:p w14:paraId="320DC91D" w14:textId="147CED18" w:rsidR="001E6FD5" w:rsidRDefault="003A428C" w:rsidP="003A428C">
      <w:pPr>
        <w:jc w:val="both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CCF394" wp14:editId="70E5EA9A">
            <wp:simplePos x="0" y="0"/>
            <wp:positionH relativeFrom="column">
              <wp:posOffset>0</wp:posOffset>
            </wp:positionH>
            <wp:positionV relativeFrom="paragraph">
              <wp:posOffset>214415</wp:posOffset>
            </wp:positionV>
            <wp:extent cx="2901950" cy="1908810"/>
            <wp:effectExtent l="0" t="0" r="0" b="0"/>
            <wp:wrapTopAndBottom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70BE91AF-1A0D-3A6A-1A9F-5AE07A3A37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70BE91AF-1A0D-3A6A-1A9F-5AE07A3A3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6FB">
        <w:rPr>
          <w:rFonts w:eastAsiaTheme="minorEastAsia"/>
        </w:rPr>
        <w:t xml:space="preserve">  </w:t>
      </w:r>
      <w:r w:rsidR="001E6FD5" w:rsidRPr="001431ED">
        <w:rPr>
          <w:rFonts w:eastAsiaTheme="minorEastAsia"/>
        </w:rPr>
        <w:t xml:space="preserve">      </w:t>
      </w:r>
    </w:p>
    <w:p w14:paraId="24E2B1C4" w14:textId="1E6E9CAA" w:rsidR="001E6FD5" w:rsidRDefault="001E6FD5" w:rsidP="00441B6F">
      <w:pPr>
        <w:pStyle w:val="Body"/>
        <w:spacing w:after="0"/>
        <w:rPr>
          <w:rFonts w:ascii="Arial" w:eastAsia="Calibri" w:hAnsi="Arial" w:cs="Arial"/>
          <w:szCs w:val="22"/>
        </w:rPr>
      </w:pPr>
    </w:p>
    <w:p w14:paraId="71F47C76" w14:textId="77777777" w:rsidR="003A428C" w:rsidRDefault="003A428C" w:rsidP="003A428C">
      <w:pPr>
        <w:spacing w:line="256" w:lineRule="auto"/>
        <w:rPr>
          <w:rFonts w:asciiTheme="minorBidi" w:eastAsia="Calibri" w:hAnsiTheme="minorBidi" w:cstheme="minorBidi"/>
          <w:b/>
          <w:bCs/>
          <w:color w:val="000000" w:themeColor="dark1"/>
        </w:rPr>
      </w:pPr>
      <w:r w:rsidRPr="003A428C">
        <w:rPr>
          <w:rFonts w:asciiTheme="minorBidi" w:eastAsia="Calibri" w:hAnsiTheme="minorBidi" w:cstheme="minorBidi"/>
          <w:b/>
          <w:bCs/>
          <w:color w:val="000000" w:themeColor="dark1"/>
        </w:rPr>
        <w:t>Fig</w:t>
      </w:r>
      <w:r>
        <w:rPr>
          <w:rFonts w:asciiTheme="minorBidi" w:eastAsia="Calibri" w:hAnsiTheme="minorBidi" w:cstheme="minorBidi"/>
          <w:b/>
          <w:bCs/>
          <w:color w:val="000000" w:themeColor="dark1"/>
        </w:rPr>
        <w:t>.</w:t>
      </w:r>
      <w:r w:rsidRPr="003A428C">
        <w:rPr>
          <w:rFonts w:asciiTheme="minorBidi" w:eastAsia="Calibri" w:hAnsiTheme="minorBidi" w:cstheme="minorBidi"/>
          <w:b/>
          <w:bCs/>
          <w:color w:val="000000" w:themeColor="dark1"/>
        </w:rPr>
        <w:t xml:space="preserve"> 1</w:t>
      </w:r>
      <w:r>
        <w:rPr>
          <w:rFonts w:asciiTheme="minorBidi" w:eastAsia="Calibri" w:hAnsiTheme="minorBidi" w:cstheme="minorBidi"/>
          <w:b/>
          <w:bCs/>
          <w:color w:val="000000" w:themeColor="dark1"/>
        </w:rPr>
        <w:t>.</w:t>
      </w:r>
      <w:r w:rsidRPr="003A428C">
        <w:rPr>
          <w:rFonts w:asciiTheme="minorBidi" w:eastAsia="Calibri" w:hAnsiTheme="minorBidi" w:cstheme="minorBidi"/>
          <w:b/>
          <w:bCs/>
          <w:color w:val="000000" w:themeColor="dark1"/>
        </w:rPr>
        <w:t xml:space="preserve"> Appearance of the pyogenic granuloma of </w:t>
      </w:r>
    </w:p>
    <w:p w14:paraId="57AD325D" w14:textId="41E10E75" w:rsidR="003A428C" w:rsidRDefault="003A428C" w:rsidP="003A428C">
      <w:pPr>
        <w:spacing w:line="256" w:lineRule="auto"/>
        <w:rPr>
          <w:rFonts w:asciiTheme="minorBidi" w:eastAsia="Calibri" w:hAnsiTheme="minorBidi" w:cstheme="minorBidi"/>
          <w:b/>
          <w:bCs/>
          <w:color w:val="000000" w:themeColor="dark1"/>
        </w:rPr>
      </w:pPr>
      <w:r w:rsidRPr="003A428C">
        <w:rPr>
          <w:rFonts w:asciiTheme="minorBidi" w:eastAsia="Calibri" w:hAnsiTheme="minorBidi" w:cstheme="minorBidi"/>
          <w:b/>
          <w:bCs/>
          <w:color w:val="000000" w:themeColor="dark1"/>
        </w:rPr>
        <w:t>the lacrimal sac</w:t>
      </w:r>
    </w:p>
    <w:p w14:paraId="1B676D4A" w14:textId="095C377B" w:rsidR="00790ADA" w:rsidRPr="003A428C" w:rsidRDefault="00790ADA" w:rsidP="00441B6F">
      <w:pPr>
        <w:pStyle w:val="Body"/>
        <w:spacing w:after="0"/>
        <w:rPr>
          <w:rFonts w:asciiTheme="minorBidi" w:hAnsiTheme="minorBidi" w:cstheme="minorBidi"/>
        </w:rPr>
      </w:pPr>
    </w:p>
    <w:p w14:paraId="7EF330F6" w14:textId="77777777" w:rsidR="00AC3851" w:rsidRDefault="003A428C" w:rsidP="00AC3851">
      <w:pPr>
        <w:jc w:val="both"/>
        <w:rPr>
          <w:rStyle w:val="Strong"/>
          <w:rFonts w:asciiTheme="minorBidi" w:hAnsiTheme="minorBidi" w:cstheme="minorBidi"/>
          <w:b w:val="0"/>
          <w:bCs w:val="0"/>
        </w:rPr>
      </w:pPr>
      <w:r w:rsidRPr="003A428C">
        <w:rPr>
          <w:rStyle w:val="Strong"/>
          <w:rFonts w:asciiTheme="minorBidi" w:hAnsiTheme="minorBidi" w:cstheme="minorBidi"/>
          <w:b w:val="0"/>
          <w:bCs w:val="0"/>
        </w:rPr>
        <w:t>We performed a conventional external dacryocystorhinostomy (DCR). When the lacrimal sac as opened, a dark red mass was discovered. The size of the mass was 15 x 6 x 4 mm</w:t>
      </w:r>
      <w:r w:rsidR="00AC3851">
        <w:rPr>
          <w:rStyle w:val="Strong"/>
          <w:rFonts w:asciiTheme="minorBidi" w:hAnsiTheme="minorBidi" w:cstheme="minorBidi"/>
          <w:b w:val="0"/>
          <w:bCs w:val="0"/>
        </w:rPr>
        <w:t xml:space="preserve"> </w:t>
      </w:r>
    </w:p>
    <w:p w14:paraId="1D7A0F73" w14:textId="79844CE5" w:rsidR="003A428C" w:rsidRPr="003A428C" w:rsidRDefault="00AC3851" w:rsidP="00AC3851">
      <w:pPr>
        <w:jc w:val="both"/>
        <w:rPr>
          <w:rStyle w:val="Strong"/>
          <w:rFonts w:asciiTheme="minorBidi" w:hAnsiTheme="minorBidi" w:cstheme="minorBidi"/>
          <w:b w:val="0"/>
          <w:bCs w:val="0"/>
        </w:rPr>
      </w:pPr>
      <w:r>
        <w:rPr>
          <w:rFonts w:asciiTheme="minorBidi" w:hAnsiTheme="minorBidi" w:cstheme="minorBidi"/>
          <w:color w:val="000000" w:themeColor="dark1"/>
          <w:kern w:val="24"/>
        </w:rPr>
        <w:t>(Fig 2)</w:t>
      </w:r>
      <w:r w:rsidR="003A428C" w:rsidRPr="003A428C">
        <w:rPr>
          <w:rStyle w:val="Strong"/>
          <w:rFonts w:asciiTheme="minorBidi" w:hAnsiTheme="minorBidi" w:cstheme="minorBidi"/>
          <w:b w:val="0"/>
          <w:bCs w:val="0"/>
        </w:rPr>
        <w:t>. After the   removal of the mass, the surgery was continued and completed with silicone intubation.</w:t>
      </w:r>
      <w:r>
        <w:rPr>
          <w:rStyle w:val="Strong"/>
          <w:rFonts w:asciiTheme="minorBidi" w:hAnsiTheme="minorBidi" w:cstheme="minorBidi"/>
          <w:b w:val="0"/>
          <w:bCs w:val="0"/>
        </w:rPr>
        <w:t xml:space="preserve"> </w:t>
      </w:r>
      <w:r w:rsidR="003A428C" w:rsidRPr="003A428C">
        <w:rPr>
          <w:rStyle w:val="Strong"/>
          <w:rFonts w:asciiTheme="minorBidi" w:hAnsiTheme="minorBidi" w:cstheme="minorBidi"/>
          <w:b w:val="0"/>
          <w:bCs w:val="0"/>
        </w:rPr>
        <w:t>The clinical signs and symptoms completely resolved after the surgery, with a barely visible scar. No recurrence was observed during a 2-year follow-up period</w:t>
      </w:r>
      <w:r>
        <w:rPr>
          <w:rStyle w:val="Strong"/>
          <w:rFonts w:asciiTheme="minorBidi" w:hAnsiTheme="minorBidi" w:cstheme="minorBidi"/>
          <w:b w:val="0"/>
          <w:bCs w:val="0"/>
        </w:rPr>
        <w:t xml:space="preserve"> </w:t>
      </w:r>
      <w:r>
        <w:rPr>
          <w:rFonts w:asciiTheme="minorBidi" w:hAnsiTheme="minorBidi" w:cstheme="minorBidi"/>
          <w:color w:val="000000" w:themeColor="dark1"/>
          <w:kern w:val="24"/>
        </w:rPr>
        <w:t>(Fig 3)</w:t>
      </w:r>
      <w:r w:rsidR="003A428C" w:rsidRPr="003A428C">
        <w:rPr>
          <w:rStyle w:val="Strong"/>
          <w:rFonts w:asciiTheme="minorBidi" w:hAnsiTheme="minorBidi" w:cstheme="minorBidi"/>
          <w:b w:val="0"/>
          <w:bCs w:val="0"/>
        </w:rPr>
        <w:t>.</w:t>
      </w:r>
    </w:p>
    <w:p w14:paraId="6EAF5F07" w14:textId="354092AC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7335F7D2" w14:textId="134B7662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B6D937" wp14:editId="3ECA5C60">
            <wp:simplePos x="0" y="0"/>
            <wp:positionH relativeFrom="column">
              <wp:posOffset>71755</wp:posOffset>
            </wp:positionH>
            <wp:positionV relativeFrom="paragraph">
              <wp:posOffset>209850</wp:posOffset>
            </wp:positionV>
            <wp:extent cx="3299106" cy="1975275"/>
            <wp:effectExtent l="0" t="0" r="3175" b="6350"/>
            <wp:wrapTopAndBottom/>
            <wp:docPr id="1723268668" name="Image 1" descr="Une image contenant Bleu sarcelle, bleu vert, Turquoise, personn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28E17D2E-6D49-DF48-F6FE-068A2CCD56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68668" name="Image 1" descr="Une image contenant Bleu sarcelle, bleu vert, Turquoise, personn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28E17D2E-6D49-DF48-F6FE-068A2CCD56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9106" cy="197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33220" w14:textId="77777777" w:rsidR="003A428C" w:rsidRDefault="003A428C" w:rsidP="003A428C">
      <w:pPr>
        <w:jc w:val="center"/>
        <w:rPr>
          <w:rFonts w:asciiTheme="minorBidi" w:hAnsiTheme="minorBidi" w:cstheme="minorBidi"/>
          <w:b/>
          <w:bCs/>
          <w:color w:val="000000" w:themeColor="dark1"/>
          <w:kern w:val="24"/>
        </w:rPr>
      </w:pPr>
    </w:p>
    <w:p w14:paraId="56A411E9" w14:textId="4E5993BF" w:rsidR="003A428C" w:rsidRDefault="003A428C" w:rsidP="003A428C">
      <w:pPr>
        <w:rPr>
          <w:rFonts w:asciiTheme="minorBidi" w:hAnsiTheme="minorBidi" w:cstheme="minorBidi"/>
          <w:b/>
          <w:bCs/>
          <w:color w:val="000000" w:themeColor="dark1"/>
          <w:kern w:val="24"/>
        </w:rPr>
      </w:pPr>
      <w:r w:rsidRPr="003A428C">
        <w:rPr>
          <w:rFonts w:asciiTheme="minorBidi" w:hAnsiTheme="minorBidi" w:cstheme="minorBidi"/>
          <w:b/>
          <w:bCs/>
          <w:color w:val="000000" w:themeColor="dark1"/>
          <w:kern w:val="24"/>
        </w:rPr>
        <w:t>Fig</w:t>
      </w:r>
      <w:r w:rsidR="00FD69A4">
        <w:rPr>
          <w:rFonts w:asciiTheme="minorBidi" w:hAnsiTheme="minorBidi" w:cstheme="minorBidi"/>
          <w:b/>
          <w:bCs/>
          <w:color w:val="000000" w:themeColor="dark1"/>
          <w:kern w:val="24"/>
        </w:rPr>
        <w:t>.</w:t>
      </w:r>
      <w:r w:rsidRPr="003A428C">
        <w:rPr>
          <w:rFonts w:asciiTheme="minorBidi" w:hAnsiTheme="minorBidi" w:cstheme="minorBidi"/>
          <w:b/>
          <w:bCs/>
          <w:color w:val="000000" w:themeColor="dark1"/>
          <w:kern w:val="24"/>
        </w:rPr>
        <w:t xml:space="preserve"> 2</w:t>
      </w:r>
      <w:r w:rsidR="00FD69A4">
        <w:rPr>
          <w:rFonts w:asciiTheme="minorBidi" w:hAnsiTheme="minorBidi" w:cstheme="minorBidi"/>
          <w:b/>
          <w:bCs/>
          <w:color w:val="000000" w:themeColor="dark1"/>
          <w:kern w:val="24"/>
        </w:rPr>
        <w:t>.</w:t>
      </w:r>
      <w:r w:rsidRPr="003A428C">
        <w:rPr>
          <w:rFonts w:asciiTheme="minorBidi" w:hAnsiTheme="minorBidi" w:cstheme="minorBidi"/>
          <w:b/>
          <w:bCs/>
          <w:color w:val="000000" w:themeColor="dark1"/>
          <w:kern w:val="24"/>
        </w:rPr>
        <w:t xml:space="preserve"> Macroscopic appearance of pyogenic granulomas</w:t>
      </w:r>
    </w:p>
    <w:p w14:paraId="361375D3" w14:textId="2E9ED873" w:rsidR="003A428C" w:rsidRPr="003A428C" w:rsidRDefault="003A428C" w:rsidP="003A428C">
      <w:pPr>
        <w:rPr>
          <w:rFonts w:asciiTheme="minorBidi" w:hAnsiTheme="minorBidi" w:cstheme="minorBidi"/>
          <w:b/>
          <w:bCs/>
          <w:color w:val="000000" w:themeColor="dark1"/>
          <w:kern w:val="24"/>
        </w:rPr>
      </w:pPr>
      <w:r w:rsidRPr="003A428C">
        <w:rPr>
          <w:rFonts w:asciiTheme="minorBidi" w:hAnsiTheme="minorBidi" w:cstheme="minorBidi"/>
          <w:b/>
          <w:bCs/>
          <w:color w:val="000000" w:themeColor="dark1"/>
          <w:kern w:val="24"/>
        </w:rPr>
        <w:t>after removal from the lacrimal sac</w:t>
      </w:r>
    </w:p>
    <w:p w14:paraId="6C5399C2" w14:textId="033F2446" w:rsidR="003A428C" w:rsidRDefault="003A428C" w:rsidP="003A428C">
      <w:pPr>
        <w:jc w:val="center"/>
        <w:rPr>
          <w:rFonts w:hAnsi="Aptos"/>
          <w:b/>
          <w:bCs/>
          <w:color w:val="000000" w:themeColor="dark1"/>
          <w:kern w:val="24"/>
          <w:sz w:val="32"/>
          <w:szCs w:val="32"/>
        </w:rPr>
      </w:pPr>
    </w:p>
    <w:p w14:paraId="4CB8888C" w14:textId="6C2DF67F" w:rsidR="0046674F" w:rsidRDefault="0046674F" w:rsidP="003A428C">
      <w:pPr>
        <w:jc w:val="center"/>
        <w:rPr>
          <w:rFonts w:hAnsi="Aptos"/>
          <w:b/>
          <w:bCs/>
          <w:color w:val="000000" w:themeColor="dark1"/>
          <w:kern w:val="24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25C8AF" wp14:editId="755F154F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3299106" cy="1994232"/>
            <wp:effectExtent l="0" t="0" r="3175" b="0"/>
            <wp:wrapTopAndBottom/>
            <wp:docPr id="944233973" name="Image 1" descr="Une image contenant peau, Visage humain, ride, gros plan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D2EA97CE-68CD-F18D-0FC9-BBE7D1A3E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233973" name="Image 1" descr="Une image contenant peau, Visage humain, ride, gros plan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D2EA97CE-68CD-F18D-0FC9-BBE7D1A3E9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9106" cy="199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D9A2A" w14:textId="38A832E8" w:rsidR="00B00B63" w:rsidRPr="00B00B63" w:rsidRDefault="00B00B63" w:rsidP="00B00B63">
      <w:pPr>
        <w:rPr>
          <w:rFonts w:asciiTheme="minorBidi" w:hAnsiTheme="minorBidi" w:cstheme="minorBidi"/>
          <w:b/>
          <w:bCs/>
          <w:color w:val="000000" w:themeColor="dark1"/>
          <w:kern w:val="24"/>
        </w:rPr>
      </w:pPr>
      <w:r w:rsidRPr="00B00B63">
        <w:rPr>
          <w:rFonts w:asciiTheme="minorBidi" w:hAnsiTheme="minorBidi" w:cstheme="minorBidi"/>
          <w:b/>
          <w:bCs/>
          <w:color w:val="000000" w:themeColor="dark1"/>
          <w:kern w:val="24"/>
        </w:rPr>
        <w:t>Fig</w:t>
      </w:r>
      <w:r w:rsidR="00FD69A4">
        <w:rPr>
          <w:rFonts w:asciiTheme="minorBidi" w:hAnsiTheme="minorBidi" w:cstheme="minorBidi"/>
          <w:b/>
          <w:bCs/>
          <w:color w:val="000000" w:themeColor="dark1"/>
          <w:kern w:val="24"/>
        </w:rPr>
        <w:t>.</w:t>
      </w:r>
      <w:r w:rsidRPr="00B00B63">
        <w:rPr>
          <w:rFonts w:asciiTheme="minorBidi" w:hAnsiTheme="minorBidi" w:cstheme="minorBidi"/>
          <w:b/>
          <w:bCs/>
          <w:color w:val="000000" w:themeColor="dark1"/>
          <w:kern w:val="24"/>
        </w:rPr>
        <w:t>3</w:t>
      </w:r>
      <w:r w:rsidR="00FD69A4">
        <w:rPr>
          <w:rFonts w:asciiTheme="minorBidi" w:hAnsiTheme="minorBidi" w:cstheme="minorBidi"/>
          <w:b/>
          <w:bCs/>
          <w:color w:val="000000" w:themeColor="dark1"/>
          <w:kern w:val="24"/>
        </w:rPr>
        <w:t xml:space="preserve">. </w:t>
      </w:r>
      <w:r w:rsidRPr="00B00B63">
        <w:rPr>
          <w:rFonts w:asciiTheme="minorBidi" w:hAnsiTheme="minorBidi" w:cstheme="minorBidi"/>
          <w:b/>
          <w:bCs/>
          <w:color w:val="000000" w:themeColor="dark1"/>
          <w:kern w:val="24"/>
        </w:rPr>
        <w:t>Appearance 2 weeks after surgery</w:t>
      </w:r>
    </w:p>
    <w:p w14:paraId="60BF8446" w14:textId="0618BFE3" w:rsidR="003A428C" w:rsidRDefault="003A428C" w:rsidP="003A428C">
      <w:pPr>
        <w:jc w:val="center"/>
        <w:rPr>
          <w:rFonts w:hAnsi="Aptos"/>
          <w:b/>
          <w:bCs/>
          <w:color w:val="000000" w:themeColor="dark1"/>
          <w:kern w:val="24"/>
          <w:sz w:val="32"/>
          <w:szCs w:val="32"/>
        </w:rPr>
      </w:pPr>
    </w:p>
    <w:p w14:paraId="70B6BD4F" w14:textId="4DE6E30A" w:rsidR="003A428C" w:rsidRDefault="003A428C" w:rsidP="003A428C">
      <w:pPr>
        <w:jc w:val="center"/>
        <w:rPr>
          <w:rFonts w:hAnsi="Aptos"/>
          <w:b/>
          <w:bCs/>
          <w:color w:val="000000" w:themeColor="dark1"/>
          <w:kern w:val="24"/>
          <w:sz w:val="32"/>
          <w:szCs w:val="32"/>
        </w:rPr>
      </w:pPr>
    </w:p>
    <w:p w14:paraId="5C52C665" w14:textId="25F36BFA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3CE79279" w14:textId="07EDF1EF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4A37648F" w14:textId="77777777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076754A6" w14:textId="77777777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1F9AE6F7" w14:textId="77777777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52C73524" w14:textId="77777777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5E0C34FF" w14:textId="77777777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2BC7D21E" w14:textId="77777777" w:rsid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65084090" w14:textId="77777777" w:rsidR="003A428C" w:rsidRPr="003A428C" w:rsidRDefault="003A428C" w:rsidP="003A428C">
      <w:pPr>
        <w:rPr>
          <w:rStyle w:val="Strong"/>
          <w:rFonts w:asciiTheme="minorBidi" w:hAnsiTheme="minorBidi" w:cstheme="minorBidi"/>
          <w:b w:val="0"/>
          <w:bCs w:val="0"/>
        </w:rPr>
      </w:pPr>
    </w:p>
    <w:p w14:paraId="719E8049" w14:textId="50689052" w:rsidR="00505F06" w:rsidRDefault="00505F06" w:rsidP="00441B6F">
      <w:pPr>
        <w:pStyle w:val="Body"/>
        <w:spacing w:after="0"/>
        <w:rPr>
          <w:rFonts w:ascii="Arial" w:hAnsi="Arial" w:cs="Arial"/>
        </w:rPr>
      </w:pPr>
    </w:p>
    <w:p w14:paraId="36E3C39E" w14:textId="27DC1C9C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30C6FF7F" w14:textId="77777777" w:rsidR="000E1391" w:rsidRDefault="000E1391" w:rsidP="00441B6F">
      <w:pPr>
        <w:pStyle w:val="Head1"/>
        <w:spacing w:after="0"/>
        <w:jc w:val="both"/>
        <w:rPr>
          <w:rFonts w:ascii="Arial" w:hAnsi="Arial" w:cs="Arial"/>
        </w:rPr>
      </w:pPr>
    </w:p>
    <w:p w14:paraId="5AD45791" w14:textId="1BDBE6F8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discussion</w:t>
      </w:r>
    </w:p>
    <w:p w14:paraId="441E94DB" w14:textId="77777777" w:rsidR="00E135AF" w:rsidRDefault="00E135AF" w:rsidP="00441B6F">
      <w:pPr>
        <w:pStyle w:val="Head1"/>
        <w:spacing w:after="0"/>
        <w:jc w:val="both"/>
        <w:rPr>
          <w:rFonts w:ascii="Arial" w:hAnsi="Arial" w:cs="Arial"/>
        </w:rPr>
      </w:pPr>
    </w:p>
    <w:p w14:paraId="2D10C2E0" w14:textId="4E458144" w:rsidR="000221C4" w:rsidRPr="00365870" w:rsidRDefault="000221C4" w:rsidP="00365870">
      <w:pPr>
        <w:spacing w:after="160" w:line="278" w:lineRule="auto"/>
        <w:jc w:val="both"/>
      </w:pPr>
      <w:r w:rsidRPr="000221C4">
        <w:rPr>
          <w:rFonts w:asciiTheme="minorBidi" w:hAnsiTheme="minorBidi" w:cstheme="minorBidi"/>
          <w:color w:val="000000" w:themeColor="dark1"/>
          <w:kern w:val="24"/>
        </w:rPr>
        <w:t>Previous studies have indicated that the frequency of pyogenic granuloma among lacrimal sac lesions is relatively low. Two cases of pyogenic granulomas (0.3%) were identified among 741 lacrimal sac biopsy specimens in three studies</w:t>
      </w:r>
      <w:r w:rsidR="009E166D">
        <w:rPr>
          <w:rFonts w:asciiTheme="minorBidi" w:hAnsiTheme="minorBidi" w:cstheme="minorBidi"/>
          <w:color w:val="000000" w:themeColor="dark1"/>
          <w:kern w:val="24"/>
        </w:rPr>
        <w:t xml:space="preserve"> 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>(</w:t>
      </w:r>
      <w:r w:rsidR="009E166D" w:rsidRPr="00A8508E">
        <w:rPr>
          <w:rFonts w:asciiTheme="minorBidi" w:hAnsiTheme="minorBidi" w:cstheme="minorBidi"/>
          <w:color w:val="000000" w:themeColor="text1"/>
          <w:kern w:val="24"/>
        </w:rPr>
        <w:t xml:space="preserve">Anderson </w:t>
      </w:r>
      <w:r w:rsidR="00B03FB0" w:rsidRPr="00A8508E">
        <w:rPr>
          <w:rFonts w:asciiTheme="minorBidi" w:hAnsiTheme="minorBidi" w:cstheme="minorBidi"/>
          <w:color w:val="000000" w:themeColor="text1"/>
          <w:kern w:val="24"/>
        </w:rPr>
        <w:t>NG</w:t>
      </w:r>
      <w:r w:rsidR="00B03FB0" w:rsidRPr="000221C4">
        <w:rPr>
          <w:rFonts w:asciiTheme="minorBidi" w:hAnsiTheme="minorBidi" w:cstheme="minorBidi"/>
          <w:color w:val="000000" w:themeColor="dark1"/>
          <w:kern w:val="24"/>
        </w:rPr>
        <w:t xml:space="preserve"> </w:t>
      </w:r>
      <w:r w:rsidR="00B03FB0">
        <w:rPr>
          <w:rFonts w:asciiTheme="minorBidi" w:hAnsiTheme="minorBidi" w:cstheme="minorBidi"/>
          <w:color w:val="000000" w:themeColor="dark1"/>
          <w:kern w:val="24"/>
        </w:rPr>
        <w:t>et</w:t>
      </w:r>
      <w:r w:rsidR="009E166D">
        <w:rPr>
          <w:rFonts w:asciiTheme="minorBidi" w:hAnsiTheme="minorBidi" w:cstheme="minorBidi"/>
          <w:color w:val="000000" w:themeColor="dark1"/>
          <w:kern w:val="24"/>
        </w:rPr>
        <w:t xml:space="preserve"> </w:t>
      </w:r>
      <w:r w:rsidR="00DB6173">
        <w:rPr>
          <w:rFonts w:asciiTheme="minorBidi" w:hAnsiTheme="minorBidi" w:cstheme="minorBidi"/>
          <w:color w:val="000000" w:themeColor="dark1"/>
          <w:kern w:val="24"/>
        </w:rPr>
        <w:t>al,</w:t>
      </w:r>
      <w:r w:rsidR="009E166D">
        <w:rPr>
          <w:rFonts w:asciiTheme="minorBidi" w:hAnsiTheme="minorBidi" w:cstheme="minorBidi"/>
          <w:color w:val="000000" w:themeColor="dark1"/>
          <w:kern w:val="24"/>
        </w:rPr>
        <w:t xml:space="preserve"> 2003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>)</w:t>
      </w:r>
      <w:r w:rsidR="009E166D">
        <w:rPr>
          <w:rFonts w:asciiTheme="minorBidi" w:hAnsiTheme="minorBidi" w:cstheme="minorBidi"/>
          <w:color w:val="000000" w:themeColor="dark1"/>
          <w:kern w:val="24"/>
        </w:rPr>
        <w:t>.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 In contrast, </w:t>
      </w:r>
      <w:proofErr w:type="spellStart"/>
      <w:r w:rsidRPr="000221C4">
        <w:rPr>
          <w:rFonts w:asciiTheme="minorBidi" w:hAnsiTheme="minorBidi" w:cstheme="minorBidi"/>
          <w:color w:val="000000" w:themeColor="dark1"/>
          <w:kern w:val="24"/>
        </w:rPr>
        <w:t>Asiyo</w:t>
      </w:r>
      <w:proofErr w:type="spellEnd"/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 and </w:t>
      </w:r>
      <w:r w:rsidR="00B03FB0" w:rsidRPr="000221C4">
        <w:rPr>
          <w:rFonts w:asciiTheme="minorBidi" w:hAnsiTheme="minorBidi" w:cstheme="minorBidi"/>
          <w:color w:val="000000" w:themeColor="dark1"/>
          <w:kern w:val="24"/>
        </w:rPr>
        <w:t>Stefani</w:t>
      </w:r>
      <w:r w:rsidR="00B03FB0">
        <w:rPr>
          <w:rFonts w:asciiTheme="minorBidi" w:hAnsiTheme="minorBidi" w:cstheme="minorBidi"/>
          <w:color w:val="000000" w:themeColor="dark1"/>
          <w:kern w:val="24"/>
        </w:rPr>
        <w:t xml:space="preserve"> </w:t>
      </w:r>
      <w:r w:rsidR="00B03FB0" w:rsidRPr="000221C4">
        <w:rPr>
          <w:rFonts w:asciiTheme="minorBidi" w:hAnsiTheme="minorBidi" w:cstheme="minorBidi"/>
          <w:color w:val="000000" w:themeColor="dark1"/>
          <w:kern w:val="24"/>
        </w:rPr>
        <w:t>found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 8 of 15 lacrimal sac tumors to be pyogenic granulomas</w:t>
      </w:r>
      <w:r w:rsidR="00365870">
        <w:rPr>
          <w:rFonts w:asciiTheme="minorBidi" w:hAnsiTheme="minorBidi" w:cstheme="minorBidi"/>
          <w:color w:val="000000" w:themeColor="dark1"/>
          <w:kern w:val="24"/>
        </w:rPr>
        <w:t xml:space="preserve"> (</w:t>
      </w:r>
      <w:proofErr w:type="spellStart"/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>Asiyo</w:t>
      </w:r>
      <w:proofErr w:type="spellEnd"/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>-Vogel MN</w:t>
      </w:r>
      <w:r w:rsidR="00365870">
        <w:rPr>
          <w:rFonts w:asciiTheme="minorBidi" w:hAnsiTheme="minorBidi" w:cstheme="minorBidi"/>
          <w:color w:val="000000" w:themeColor="text1"/>
          <w:kern w:val="24"/>
        </w:rPr>
        <w:t xml:space="preserve"> </w:t>
      </w:r>
      <w:r w:rsidR="00365870" w:rsidRPr="003613EC">
        <w:rPr>
          <w:rFonts w:asciiTheme="minorBidi" w:hAnsiTheme="minorBidi" w:cstheme="minorBidi"/>
          <w:color w:val="000000" w:themeColor="text1"/>
          <w:kern w:val="24"/>
        </w:rPr>
        <w:t>&amp;</w:t>
      </w:r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 xml:space="preserve"> Stefani FH</w:t>
      </w:r>
      <w:r w:rsidR="00365870">
        <w:rPr>
          <w:rFonts w:asciiTheme="minorBidi" w:hAnsiTheme="minorBidi" w:cstheme="minorBidi"/>
          <w:color w:val="000000" w:themeColor="text1"/>
          <w:kern w:val="24"/>
        </w:rPr>
        <w:t>, 1992</w:t>
      </w:r>
      <w:r w:rsidR="00DB6173">
        <w:rPr>
          <w:rFonts w:asciiTheme="minorBidi" w:hAnsiTheme="minorBidi" w:cstheme="minorBidi"/>
          <w:color w:val="000000" w:themeColor="text1"/>
          <w:kern w:val="24"/>
        </w:rPr>
        <w:t>).</w:t>
      </w:r>
      <w:r w:rsidR="00DB6173" w:rsidRPr="000221C4">
        <w:rPr>
          <w:rFonts w:asciiTheme="minorBidi" w:hAnsiTheme="minorBidi" w:cstheme="minorBidi"/>
          <w:color w:val="000000" w:themeColor="dark1"/>
          <w:kern w:val="24"/>
        </w:rPr>
        <w:t xml:space="preserve"> The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 case reported here shows that an obstruction of the lacrimal passage can manifest as chronic </w:t>
      </w:r>
      <w:proofErr w:type="spellStart"/>
      <w:r w:rsidRPr="000221C4">
        <w:rPr>
          <w:rFonts w:asciiTheme="minorBidi" w:hAnsiTheme="minorBidi" w:cstheme="minorBidi"/>
          <w:color w:val="000000" w:themeColor="dark1"/>
          <w:kern w:val="24"/>
        </w:rPr>
        <w:t>dacryocystitis</w:t>
      </w:r>
      <w:proofErr w:type="spellEnd"/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 associated with a pyogenic granuloma. It is documented that similar masses can appear without a preceding history, following an injury, or after probing. Additionally, granulomas have been reported as a response to retained foreign bodies, including hair, plastic tubes, or silicone </w:t>
      </w:r>
      <w:r w:rsidR="00DB6173" w:rsidRPr="000221C4">
        <w:rPr>
          <w:rFonts w:asciiTheme="minorBidi" w:hAnsiTheme="minorBidi" w:cstheme="minorBidi"/>
          <w:color w:val="000000" w:themeColor="dark1"/>
          <w:kern w:val="24"/>
        </w:rPr>
        <w:t>tubing (</w:t>
      </w:r>
      <w:proofErr w:type="spellStart"/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>Asiyo</w:t>
      </w:r>
      <w:proofErr w:type="spellEnd"/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>-Vogel MN</w:t>
      </w:r>
      <w:r w:rsidR="00365870">
        <w:rPr>
          <w:rFonts w:asciiTheme="minorBidi" w:hAnsiTheme="minorBidi" w:cstheme="minorBidi"/>
          <w:color w:val="000000" w:themeColor="text1"/>
          <w:kern w:val="24"/>
        </w:rPr>
        <w:t xml:space="preserve"> </w:t>
      </w:r>
      <w:r w:rsidR="00365870" w:rsidRPr="003613EC">
        <w:rPr>
          <w:rFonts w:asciiTheme="minorBidi" w:hAnsiTheme="minorBidi" w:cstheme="minorBidi"/>
          <w:color w:val="000000" w:themeColor="text1"/>
          <w:kern w:val="24"/>
        </w:rPr>
        <w:t>&amp;</w:t>
      </w:r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 xml:space="preserve"> Stefani FH</w:t>
      </w:r>
      <w:r w:rsidR="00365870">
        <w:rPr>
          <w:rFonts w:asciiTheme="minorBidi" w:hAnsiTheme="minorBidi" w:cstheme="minorBidi"/>
          <w:color w:val="000000" w:themeColor="text1"/>
          <w:kern w:val="24"/>
        </w:rPr>
        <w:t>, 1992).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 The male to female ratio for the occurrence of pyogenic granulomas is 1:3, with most reported cases of lacrimal sac granulomas being found in women. There is no proven explanation for the increased prevalence in </w:t>
      </w:r>
      <w:r w:rsidR="00DB6173" w:rsidRPr="000221C4">
        <w:rPr>
          <w:rFonts w:asciiTheme="minorBidi" w:hAnsiTheme="minorBidi" w:cstheme="minorBidi"/>
          <w:color w:val="000000" w:themeColor="dark1"/>
          <w:kern w:val="24"/>
        </w:rPr>
        <w:t>women (</w:t>
      </w:r>
      <w:r w:rsidR="00DB6173" w:rsidRPr="00A8508E">
        <w:rPr>
          <w:rFonts w:asciiTheme="minorBidi" w:hAnsiTheme="minorBidi" w:cstheme="minorBidi"/>
          <w:color w:val="000000" w:themeColor="text1"/>
          <w:kern w:val="24"/>
        </w:rPr>
        <w:t>Jordan DR</w:t>
      </w:r>
      <w:r w:rsidR="00DB6173" w:rsidRPr="000221C4">
        <w:rPr>
          <w:rFonts w:asciiTheme="minorBidi" w:hAnsiTheme="minorBidi" w:cstheme="minorBidi"/>
          <w:color w:val="000000" w:themeColor="dark1"/>
          <w:kern w:val="24"/>
        </w:rPr>
        <w:t xml:space="preserve"> </w:t>
      </w:r>
      <w:r w:rsidR="00DB6173">
        <w:rPr>
          <w:rFonts w:asciiTheme="minorBidi" w:hAnsiTheme="minorBidi" w:cstheme="minorBidi"/>
          <w:color w:val="000000" w:themeColor="dark1"/>
          <w:kern w:val="24"/>
        </w:rPr>
        <w:t>et al, 1994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>)</w:t>
      </w:r>
      <w:r w:rsidR="00DB6173">
        <w:rPr>
          <w:rFonts w:asciiTheme="minorBidi" w:hAnsiTheme="minorBidi" w:cstheme="minorBidi"/>
          <w:color w:val="000000" w:themeColor="dark1"/>
          <w:kern w:val="24"/>
        </w:rPr>
        <w:t>.</w:t>
      </w:r>
    </w:p>
    <w:p w14:paraId="5E41C022" w14:textId="06B431A3" w:rsidR="000221C4" w:rsidRDefault="000221C4" w:rsidP="00365870">
      <w:pPr>
        <w:spacing w:after="160" w:line="278" w:lineRule="auto"/>
        <w:jc w:val="both"/>
        <w:rPr>
          <w:rFonts w:asciiTheme="minorBidi" w:hAnsiTheme="minorBidi" w:cstheme="minorBidi"/>
          <w:color w:val="000000" w:themeColor="dark1"/>
          <w:kern w:val="24"/>
        </w:rPr>
      </w:pPr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Clinically, the symptoms had an insidious onset in the majority of cases. The tumors appeared as erythematous, intermittently tender, compressible masses, with associated lacrimal sac complications of </w:t>
      </w:r>
      <w:proofErr w:type="spellStart"/>
      <w:r w:rsidRPr="000221C4">
        <w:rPr>
          <w:rFonts w:asciiTheme="minorBidi" w:hAnsiTheme="minorBidi" w:cstheme="minorBidi"/>
          <w:color w:val="000000" w:themeColor="dark1"/>
          <w:kern w:val="24"/>
        </w:rPr>
        <w:t>dacryocystocoele</w:t>
      </w:r>
      <w:proofErr w:type="spellEnd"/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, or fistula formation. Diagnoses were made only when </w:t>
      </w:r>
      <w:r w:rsidRPr="000221C4">
        <w:rPr>
          <w:rFonts w:asciiTheme="minorBidi" w:hAnsiTheme="minorBidi" w:cstheme="minorBidi"/>
          <w:color w:val="000000" w:themeColor="dark1"/>
          <w:kern w:val="24"/>
        </w:rPr>
        <w:lastRenderedPageBreak/>
        <w:t>encountered during surgery or identified after a biopsy</w:t>
      </w:r>
      <w:r w:rsidR="00120E1D">
        <w:rPr>
          <w:rFonts w:asciiTheme="minorBidi" w:hAnsiTheme="minorBidi" w:cstheme="minorBidi"/>
          <w:color w:val="000000" w:themeColor="dark1"/>
          <w:kern w:val="24"/>
        </w:rPr>
        <w:t xml:space="preserve"> </w:t>
      </w:r>
      <w:r w:rsidR="00120E1D" w:rsidRPr="000221C4">
        <w:rPr>
          <w:rFonts w:asciiTheme="minorBidi" w:hAnsiTheme="minorBidi" w:cstheme="minorBidi"/>
          <w:color w:val="000000" w:themeColor="dark1"/>
          <w:kern w:val="24"/>
        </w:rPr>
        <w:t>(</w:t>
      </w:r>
      <w:r w:rsidR="00120E1D" w:rsidRPr="00120E1D">
        <w:rPr>
          <w:rFonts w:asciiTheme="minorBidi" w:hAnsiTheme="minorBidi" w:cstheme="minorBidi"/>
          <w:color w:val="000000" w:themeColor="text1"/>
          <w:kern w:val="24"/>
        </w:rPr>
        <w:t>Ali MJ</w:t>
      </w:r>
      <w:r w:rsidR="00120E1D" w:rsidRPr="000221C4">
        <w:rPr>
          <w:rFonts w:asciiTheme="minorBidi" w:hAnsiTheme="minorBidi" w:cstheme="minorBidi"/>
          <w:color w:val="000000" w:themeColor="dark1"/>
          <w:kern w:val="24"/>
        </w:rPr>
        <w:t xml:space="preserve"> </w:t>
      </w:r>
      <w:r w:rsidR="00120E1D">
        <w:rPr>
          <w:rFonts w:asciiTheme="minorBidi" w:hAnsiTheme="minorBidi" w:cstheme="minorBidi"/>
          <w:color w:val="000000" w:themeColor="dark1"/>
          <w:kern w:val="24"/>
        </w:rPr>
        <w:t>et al, 2014).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 Histopathological examination did not reveal any evidence of invasive infection, and microorganisms were not identified in the biopsy specimens</w:t>
      </w:r>
      <w:r w:rsidR="00365870">
        <w:rPr>
          <w:rFonts w:asciiTheme="minorBidi" w:hAnsiTheme="minorBidi" w:cstheme="minorBidi"/>
          <w:color w:val="000000" w:themeColor="dark1"/>
          <w:kern w:val="24"/>
        </w:rPr>
        <w:t xml:space="preserve"> (</w:t>
      </w:r>
      <w:proofErr w:type="spellStart"/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>Asiyo</w:t>
      </w:r>
      <w:proofErr w:type="spellEnd"/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>-Vogel MN</w:t>
      </w:r>
      <w:r w:rsidR="00365870">
        <w:rPr>
          <w:rFonts w:asciiTheme="minorBidi" w:hAnsiTheme="minorBidi" w:cstheme="minorBidi"/>
          <w:color w:val="000000" w:themeColor="text1"/>
          <w:kern w:val="24"/>
        </w:rPr>
        <w:t xml:space="preserve"> </w:t>
      </w:r>
      <w:r w:rsidR="00365870" w:rsidRPr="003613EC">
        <w:rPr>
          <w:rFonts w:asciiTheme="minorBidi" w:hAnsiTheme="minorBidi" w:cstheme="minorBidi"/>
          <w:color w:val="000000" w:themeColor="text1"/>
          <w:kern w:val="24"/>
        </w:rPr>
        <w:t>&amp;</w:t>
      </w:r>
      <w:r w:rsidR="00365870" w:rsidRPr="00A8508E">
        <w:rPr>
          <w:rFonts w:asciiTheme="minorBidi" w:hAnsiTheme="minorBidi" w:cstheme="minorBidi"/>
          <w:color w:val="000000" w:themeColor="text1"/>
          <w:kern w:val="24"/>
        </w:rPr>
        <w:t xml:space="preserve"> Stefani FH</w:t>
      </w:r>
      <w:r w:rsidR="00365870">
        <w:rPr>
          <w:rFonts w:asciiTheme="minorBidi" w:hAnsiTheme="minorBidi" w:cstheme="minorBidi"/>
          <w:color w:val="000000" w:themeColor="text1"/>
          <w:kern w:val="24"/>
        </w:rPr>
        <w:t>, 1992).</w:t>
      </w:r>
      <w:r w:rsidR="00365870">
        <w:t xml:space="preserve"> </w:t>
      </w:r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In our case, the tumor was complicated by a dacryocystocele. Histologic examination showed a pyogenic granuloma composed of benign vascular proliferation made up of small-caliber </w:t>
      </w:r>
      <w:proofErr w:type="spellStart"/>
      <w:r w:rsidRPr="000221C4">
        <w:rPr>
          <w:rFonts w:asciiTheme="minorBidi" w:hAnsiTheme="minorBidi" w:cstheme="minorBidi"/>
          <w:color w:val="000000" w:themeColor="dark1"/>
          <w:kern w:val="24"/>
        </w:rPr>
        <w:t>neovessels</w:t>
      </w:r>
      <w:proofErr w:type="spellEnd"/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 lined by regular, turgid endothelium and separated by fibrinous septa, without signs of neoplastic growth.</w:t>
      </w:r>
    </w:p>
    <w:p w14:paraId="452DE63E" w14:textId="77777777" w:rsidR="000221C4" w:rsidRDefault="000221C4" w:rsidP="000221C4">
      <w:pPr>
        <w:jc w:val="both"/>
        <w:rPr>
          <w:rFonts w:asciiTheme="minorBidi" w:hAnsiTheme="minorBidi" w:cstheme="minorBidi"/>
          <w:color w:val="000000" w:themeColor="dark1"/>
          <w:kern w:val="24"/>
        </w:rPr>
      </w:pPr>
    </w:p>
    <w:p w14:paraId="3C6EBC9F" w14:textId="4ED7DE86" w:rsidR="000221C4" w:rsidRPr="000221C4" w:rsidRDefault="000221C4" w:rsidP="000221C4">
      <w:pPr>
        <w:jc w:val="both"/>
        <w:rPr>
          <w:rFonts w:asciiTheme="minorBidi" w:hAnsiTheme="minorBidi" w:cstheme="minorBidi"/>
          <w:b/>
          <w:bCs/>
          <w:color w:val="000000" w:themeColor="dark1"/>
          <w:kern w:val="24"/>
          <w:sz w:val="22"/>
          <w:szCs w:val="22"/>
        </w:rPr>
      </w:pPr>
      <w:r w:rsidRPr="000221C4">
        <w:rPr>
          <w:rFonts w:asciiTheme="minorBidi" w:hAnsiTheme="minorBidi" w:cstheme="minorBidi"/>
          <w:b/>
          <w:bCs/>
          <w:color w:val="000000" w:themeColor="dark1"/>
          <w:kern w:val="24"/>
          <w:sz w:val="22"/>
          <w:szCs w:val="22"/>
        </w:rPr>
        <w:t xml:space="preserve">4. CONCLUSION </w:t>
      </w:r>
    </w:p>
    <w:p w14:paraId="2B5ACD1C" w14:textId="77777777" w:rsidR="00790ADA" w:rsidRPr="00FB3A86" w:rsidRDefault="00790ADA" w:rsidP="000221C4">
      <w:pPr>
        <w:pStyle w:val="ConcHead"/>
        <w:spacing w:after="0"/>
        <w:jc w:val="both"/>
        <w:rPr>
          <w:rFonts w:ascii="Arial" w:hAnsi="Arial" w:cs="Arial"/>
        </w:rPr>
      </w:pPr>
    </w:p>
    <w:p w14:paraId="5472FCB6" w14:textId="1CBBECC9" w:rsidR="000221C4" w:rsidRPr="000221C4" w:rsidRDefault="000221C4" w:rsidP="00A8508E">
      <w:pPr>
        <w:jc w:val="both"/>
        <w:rPr>
          <w:rFonts w:asciiTheme="minorBidi" w:hAnsiTheme="minorBidi" w:cstheme="minorBidi"/>
          <w:color w:val="000000" w:themeColor="dark1"/>
          <w:kern w:val="24"/>
        </w:rPr>
      </w:pPr>
      <w:r w:rsidRPr="000221C4">
        <w:rPr>
          <w:rFonts w:asciiTheme="minorBidi" w:hAnsiTheme="minorBidi" w:cstheme="minorBidi"/>
          <w:color w:val="000000" w:themeColor="dark1"/>
          <w:kern w:val="24"/>
        </w:rPr>
        <w:t xml:space="preserve">Multiple studies have consistently shown that the occurrence of pyogenic granuloma among lacrimal sac lesions is relatively infrequent. However, if lacrimal sac biopsies were routinely performed, it is possible that a higher number of cases of pyogenic granuloma within the lacrimal sac could be identified. Importantly, the presence of pyogenic granuloma does not appear to have a negative effect on the outcome of external </w:t>
      </w:r>
      <w:r w:rsidR="00120E1D" w:rsidRPr="000221C4">
        <w:rPr>
          <w:rFonts w:asciiTheme="minorBidi" w:hAnsiTheme="minorBidi" w:cstheme="minorBidi"/>
          <w:color w:val="000000" w:themeColor="dark1"/>
          <w:kern w:val="24"/>
        </w:rPr>
        <w:t>dacryocystorhinostomy.</w:t>
      </w:r>
    </w:p>
    <w:p w14:paraId="40A1847A" w14:textId="77777777" w:rsidR="000E1391" w:rsidRDefault="000E1391" w:rsidP="00441B6F">
      <w:pPr>
        <w:pStyle w:val="Body"/>
        <w:spacing w:after="0"/>
        <w:rPr>
          <w:rFonts w:ascii="Arial" w:hAnsi="Arial" w:cs="Arial"/>
        </w:rPr>
      </w:pPr>
    </w:p>
    <w:p w14:paraId="7A6B0B78" w14:textId="77777777" w:rsidR="00DE2D13" w:rsidRDefault="00DE2D13" w:rsidP="00DE2D13">
      <w:pPr>
        <w:pStyle w:val="Body"/>
        <w:rPr>
          <w:rFonts w:ascii="Arial" w:hAnsi="Arial" w:cs="Arial"/>
          <w:b/>
          <w:bCs/>
        </w:rPr>
      </w:pPr>
      <w:r w:rsidRPr="00DE2D13">
        <w:rPr>
          <w:rFonts w:ascii="Arial" w:hAnsi="Arial" w:cs="Arial"/>
          <w:b/>
          <w:bCs/>
        </w:rPr>
        <w:t>CONSENT</w:t>
      </w:r>
    </w:p>
    <w:p w14:paraId="4062B2AD" w14:textId="12CB3BAE" w:rsidR="00E00D17" w:rsidRDefault="00E00D17" w:rsidP="00DE2D13">
      <w:pPr>
        <w:pStyle w:val="Body"/>
        <w:rPr>
          <w:rFonts w:ascii="Arial" w:hAnsi="Arial" w:cs="Arial"/>
        </w:rPr>
      </w:pPr>
      <w:r w:rsidRPr="00E00D17">
        <w:rPr>
          <w:rFonts w:ascii="Arial" w:hAnsi="Arial" w:cs="Arial"/>
        </w:rPr>
        <w:t>All authors declare that ‘written informed consent was obtained from the patient for publication of this case report and accompanying images.</w:t>
      </w:r>
    </w:p>
    <w:p w14:paraId="05675A79" w14:textId="12D3EF6E" w:rsidR="00E508BB" w:rsidRPr="00E508BB" w:rsidRDefault="00E508BB" w:rsidP="00DE2D13">
      <w:pPr>
        <w:pStyle w:val="Body"/>
        <w:rPr>
          <w:rFonts w:asciiTheme="minorBidi" w:hAnsiTheme="minorBidi" w:cstheme="minorBidi"/>
        </w:rPr>
      </w:pPr>
      <w:r w:rsidRPr="00E508BB">
        <w:rPr>
          <w:rFonts w:asciiTheme="minorBidi" w:hAnsiTheme="minorBidi" w:cstheme="minorBidi"/>
          <w:b/>
          <w:bCs/>
          <w:color w:val="2F312F"/>
          <w:bdr w:val="none" w:sz="0" w:space="0" w:color="auto" w:frame="1"/>
        </w:rPr>
        <w:t>DATA AVAILABILITY</w:t>
      </w:r>
    </w:p>
    <w:p w14:paraId="7383EFE2" w14:textId="1164A3FD" w:rsidR="00E508BB" w:rsidRPr="00E508BB" w:rsidRDefault="00E508BB" w:rsidP="00DE2D13">
      <w:pPr>
        <w:pStyle w:val="Body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olor w:val="2F312F"/>
        </w:rPr>
        <w:t>N</w:t>
      </w:r>
      <w:r w:rsidRPr="00E508BB">
        <w:rPr>
          <w:rFonts w:asciiTheme="minorBidi" w:hAnsiTheme="minorBidi" w:cstheme="minorBidi"/>
          <w:color w:val="2F312F"/>
        </w:rPr>
        <w:t>ot applicable </w:t>
      </w:r>
    </w:p>
    <w:p w14:paraId="7D16EC99" w14:textId="77777777" w:rsidR="00DE2D13" w:rsidRPr="00DE2D13" w:rsidRDefault="00DE2D13" w:rsidP="00DE2D13">
      <w:pPr>
        <w:pStyle w:val="Body"/>
        <w:rPr>
          <w:rFonts w:ascii="Arial" w:hAnsi="Arial" w:cs="Arial"/>
          <w:b/>
          <w:bCs/>
        </w:rPr>
      </w:pPr>
      <w:r w:rsidRPr="00DE2D13">
        <w:rPr>
          <w:rFonts w:ascii="Arial" w:hAnsi="Arial" w:cs="Arial"/>
          <w:b/>
          <w:bCs/>
        </w:rPr>
        <w:t xml:space="preserve">ETHICAL APPROVAL </w:t>
      </w:r>
    </w:p>
    <w:p w14:paraId="4B7062F8" w14:textId="77777777" w:rsidR="00DE2D13" w:rsidRDefault="00DE2D13" w:rsidP="00DE2D13">
      <w:pPr>
        <w:pStyle w:val="Body"/>
        <w:rPr>
          <w:rFonts w:ascii="Arial" w:hAnsi="Arial" w:cs="Arial"/>
        </w:rPr>
      </w:pPr>
      <w:r w:rsidRPr="00DE2D13">
        <w:rPr>
          <w:rFonts w:ascii="Arial" w:hAnsi="Arial" w:cs="Arial"/>
        </w:rPr>
        <w:t>As   per   international   standards   or   university standards   written   ethical   approval   has   been collected and preserved by the author(s).</w:t>
      </w:r>
    </w:p>
    <w:p w14:paraId="76BA25C3" w14:textId="77777777" w:rsidR="00860000" w:rsidRDefault="0086000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5E47A638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4C9D05C4" w14:textId="77777777" w:rsidR="00E508BB" w:rsidRDefault="00E508BB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23AACDAE" w14:textId="408D8A3B" w:rsidR="00A8508E" w:rsidRPr="00A8508E" w:rsidRDefault="00A8508E" w:rsidP="00A8508E">
      <w:pPr>
        <w:jc w:val="both"/>
        <w:rPr>
          <w:rFonts w:asciiTheme="minorBidi" w:hAnsiTheme="minorBidi" w:cstheme="minorBidi"/>
          <w:color w:val="000000" w:themeColor="text1"/>
          <w:kern w:val="24"/>
        </w:rPr>
      </w:pPr>
      <w:r w:rsidRPr="00A8508E">
        <w:rPr>
          <w:rFonts w:asciiTheme="minorBidi" w:hAnsiTheme="minorBidi" w:cstheme="minorBidi"/>
          <w:color w:val="000000" w:themeColor="text1"/>
          <w:kern w:val="24"/>
          <w:lang w:val="fr-FR"/>
        </w:rPr>
        <w:t>Mills SE, Cooper PH, Fechner RE.</w:t>
      </w:r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 Lobular capillary hemangioma: the underlying lesion of pyogenic granuloma. A study of 73 cases from the oral and nasal mucous membranes. </w:t>
      </w:r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Am J Surg </w:t>
      </w:r>
      <w:proofErr w:type="spellStart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Pathol</w:t>
      </w:r>
      <w:proofErr w:type="spellEnd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.</w:t>
      </w:r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 1980 Oct;4(5):470–9.</w:t>
      </w:r>
    </w:p>
    <w:p w14:paraId="6AA15D0E" w14:textId="79691148" w:rsidR="00A8508E" w:rsidRPr="00A8508E" w:rsidRDefault="00A8508E" w:rsidP="00A8508E">
      <w:pPr>
        <w:jc w:val="both"/>
        <w:rPr>
          <w:rFonts w:asciiTheme="minorBidi" w:hAnsiTheme="minorBidi" w:cstheme="minorBidi"/>
          <w:color w:val="000000" w:themeColor="text1"/>
          <w:kern w:val="24"/>
        </w:rPr>
      </w:pPr>
      <w:proofErr w:type="spellStart"/>
      <w:r w:rsidRPr="00A8508E">
        <w:rPr>
          <w:rFonts w:asciiTheme="minorBidi" w:hAnsiTheme="minorBidi" w:cstheme="minorBidi"/>
          <w:color w:val="000000" w:themeColor="text1"/>
          <w:kern w:val="24"/>
        </w:rPr>
        <w:t>Asiyo</w:t>
      </w:r>
      <w:proofErr w:type="spellEnd"/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-Vogel MN, Stefani FH. Pyogenic granulomas of the lacrimal sac. </w:t>
      </w:r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Eye (</w:t>
      </w:r>
      <w:proofErr w:type="spellStart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Lond</w:t>
      </w:r>
      <w:proofErr w:type="spellEnd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).</w:t>
      </w:r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 1992;6(Pt 1):97–101.</w:t>
      </w:r>
    </w:p>
    <w:p w14:paraId="4B7BE1EA" w14:textId="17A236B9" w:rsidR="00A8508E" w:rsidRPr="00A8508E" w:rsidRDefault="00A8508E" w:rsidP="00A8508E">
      <w:pPr>
        <w:jc w:val="both"/>
        <w:rPr>
          <w:rFonts w:asciiTheme="minorBidi" w:hAnsiTheme="minorBidi" w:cstheme="minorBidi"/>
          <w:color w:val="000000" w:themeColor="text1"/>
          <w:kern w:val="24"/>
        </w:rPr>
      </w:pPr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Anderson NG, </w:t>
      </w:r>
      <w:proofErr w:type="spellStart"/>
      <w:r w:rsidRPr="00A8508E">
        <w:rPr>
          <w:rFonts w:asciiTheme="minorBidi" w:hAnsiTheme="minorBidi" w:cstheme="minorBidi"/>
          <w:color w:val="000000" w:themeColor="text1"/>
          <w:kern w:val="24"/>
        </w:rPr>
        <w:t>Wojno</w:t>
      </w:r>
      <w:proofErr w:type="spellEnd"/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 TH, </w:t>
      </w:r>
      <w:proofErr w:type="spellStart"/>
      <w:r w:rsidRPr="00A8508E">
        <w:rPr>
          <w:rFonts w:asciiTheme="minorBidi" w:hAnsiTheme="minorBidi" w:cstheme="minorBidi"/>
          <w:color w:val="000000" w:themeColor="text1"/>
          <w:kern w:val="24"/>
        </w:rPr>
        <w:t>Grossniklaus</w:t>
      </w:r>
      <w:proofErr w:type="spellEnd"/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 HE. Clinicopathologic findings from lacrimal sac biopsy specimens obtained during dacryocystorhinostomy. </w:t>
      </w:r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Ophthalmic </w:t>
      </w:r>
      <w:proofErr w:type="spellStart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Plast</w:t>
      </w:r>
      <w:proofErr w:type="spellEnd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 </w:t>
      </w:r>
      <w:proofErr w:type="spellStart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Reconstr</w:t>
      </w:r>
      <w:proofErr w:type="spellEnd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 Surg.</w:t>
      </w:r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 2003 May;19(3):173–6.</w:t>
      </w:r>
    </w:p>
    <w:p w14:paraId="6A96A333" w14:textId="0BA2BF5E" w:rsidR="00A8508E" w:rsidRDefault="00A8508E" w:rsidP="00A8508E">
      <w:pPr>
        <w:jc w:val="both"/>
        <w:rPr>
          <w:rFonts w:asciiTheme="minorBidi" w:hAnsiTheme="minorBidi" w:cstheme="minorBidi"/>
          <w:color w:val="000000" w:themeColor="text1"/>
          <w:kern w:val="24"/>
        </w:rPr>
      </w:pPr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Jordan DR, Brownstein S, Lee-Wing MW, </w:t>
      </w:r>
      <w:proofErr w:type="spellStart"/>
      <w:r w:rsidRPr="00A8508E">
        <w:rPr>
          <w:rFonts w:asciiTheme="minorBidi" w:hAnsiTheme="minorBidi" w:cstheme="minorBidi"/>
          <w:color w:val="000000" w:themeColor="text1"/>
          <w:kern w:val="24"/>
        </w:rPr>
        <w:t>Rootman</w:t>
      </w:r>
      <w:proofErr w:type="spellEnd"/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 J. Primary acquired nasolacrimal duct obstruction: a clinicopathologic report and biopsy technique. </w:t>
      </w:r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Ophthalmic </w:t>
      </w:r>
      <w:proofErr w:type="spellStart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Plast</w:t>
      </w:r>
      <w:proofErr w:type="spellEnd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 </w:t>
      </w:r>
      <w:proofErr w:type="spellStart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>Reconstr</w:t>
      </w:r>
      <w:proofErr w:type="spellEnd"/>
      <w:r w:rsidRPr="00A8508E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 Surg.</w:t>
      </w:r>
      <w:r w:rsidRPr="00A8508E">
        <w:rPr>
          <w:rFonts w:asciiTheme="minorBidi" w:hAnsiTheme="minorBidi" w:cstheme="minorBidi"/>
          <w:color w:val="000000" w:themeColor="text1"/>
          <w:kern w:val="24"/>
        </w:rPr>
        <w:t xml:space="preserve"> 1994 Dec;10(4):196–200.</w:t>
      </w:r>
    </w:p>
    <w:p w14:paraId="42A3CA7D" w14:textId="58EC67BA" w:rsidR="00A8508E" w:rsidRDefault="00120E1D" w:rsidP="00120E1D">
      <w:pPr>
        <w:jc w:val="both"/>
        <w:rPr>
          <w:rFonts w:asciiTheme="minorBidi" w:hAnsiTheme="minorBidi" w:cstheme="minorBidi"/>
          <w:color w:val="000000" w:themeColor="text1"/>
          <w:kern w:val="24"/>
        </w:rPr>
      </w:pPr>
      <w:r w:rsidRPr="00120E1D">
        <w:rPr>
          <w:rFonts w:asciiTheme="minorBidi" w:hAnsiTheme="minorBidi" w:cstheme="minorBidi"/>
          <w:color w:val="000000" w:themeColor="text1"/>
          <w:kern w:val="24"/>
          <w:lang w:val="fr-FR"/>
        </w:rPr>
        <w:t xml:space="preserve">Ali MJ, </w:t>
      </w:r>
      <w:proofErr w:type="spellStart"/>
      <w:r w:rsidRPr="00120E1D">
        <w:rPr>
          <w:rFonts w:asciiTheme="minorBidi" w:hAnsiTheme="minorBidi" w:cstheme="minorBidi"/>
          <w:color w:val="000000" w:themeColor="text1"/>
          <w:kern w:val="24"/>
          <w:lang w:val="fr-FR"/>
        </w:rPr>
        <w:t>Naik</w:t>
      </w:r>
      <w:proofErr w:type="spellEnd"/>
      <w:r w:rsidRPr="00120E1D">
        <w:rPr>
          <w:rFonts w:asciiTheme="minorBidi" w:hAnsiTheme="minorBidi" w:cstheme="minorBidi"/>
          <w:color w:val="000000" w:themeColor="text1"/>
          <w:kern w:val="24"/>
          <w:lang w:val="fr-FR"/>
        </w:rPr>
        <w:t xml:space="preserve"> MN, </w:t>
      </w:r>
      <w:proofErr w:type="spellStart"/>
      <w:r w:rsidRPr="00120E1D">
        <w:rPr>
          <w:rFonts w:asciiTheme="minorBidi" w:hAnsiTheme="minorBidi" w:cstheme="minorBidi"/>
          <w:color w:val="000000" w:themeColor="text1"/>
          <w:kern w:val="24"/>
          <w:lang w:val="fr-FR"/>
        </w:rPr>
        <w:t>Honavar</w:t>
      </w:r>
      <w:proofErr w:type="spellEnd"/>
      <w:r w:rsidRPr="00120E1D">
        <w:rPr>
          <w:rFonts w:asciiTheme="minorBidi" w:hAnsiTheme="minorBidi" w:cstheme="minorBidi"/>
          <w:color w:val="000000" w:themeColor="text1"/>
          <w:kern w:val="24"/>
          <w:lang w:val="fr-FR"/>
        </w:rPr>
        <w:t xml:space="preserve"> SG. </w:t>
      </w:r>
      <w:r w:rsidRPr="00120E1D">
        <w:rPr>
          <w:rFonts w:asciiTheme="minorBidi" w:hAnsiTheme="minorBidi" w:cstheme="minorBidi"/>
          <w:color w:val="000000" w:themeColor="text1"/>
          <w:kern w:val="24"/>
        </w:rPr>
        <w:t xml:space="preserve">Clinicopathologic features and outcomes of acquired lacrimal sac tumors: A 15-year single-institute experience. </w:t>
      </w:r>
      <w:r w:rsidRPr="00120E1D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Ophthalmic </w:t>
      </w:r>
      <w:proofErr w:type="spellStart"/>
      <w:r w:rsidRPr="00120E1D">
        <w:rPr>
          <w:rFonts w:asciiTheme="minorBidi" w:hAnsiTheme="minorBidi" w:cstheme="minorBidi"/>
          <w:i/>
          <w:iCs/>
          <w:color w:val="000000" w:themeColor="text1"/>
          <w:kern w:val="24"/>
        </w:rPr>
        <w:t>Plast</w:t>
      </w:r>
      <w:proofErr w:type="spellEnd"/>
      <w:r w:rsidRPr="00120E1D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 </w:t>
      </w:r>
      <w:proofErr w:type="spellStart"/>
      <w:r w:rsidRPr="00120E1D">
        <w:rPr>
          <w:rFonts w:asciiTheme="minorBidi" w:hAnsiTheme="minorBidi" w:cstheme="minorBidi"/>
          <w:i/>
          <w:iCs/>
          <w:color w:val="000000" w:themeColor="text1"/>
          <w:kern w:val="24"/>
        </w:rPr>
        <w:t>Reconstr</w:t>
      </w:r>
      <w:proofErr w:type="spellEnd"/>
      <w:r w:rsidRPr="00120E1D">
        <w:rPr>
          <w:rFonts w:asciiTheme="minorBidi" w:hAnsiTheme="minorBidi" w:cstheme="minorBidi"/>
          <w:i/>
          <w:iCs/>
          <w:color w:val="000000" w:themeColor="text1"/>
          <w:kern w:val="24"/>
        </w:rPr>
        <w:t xml:space="preserve"> Surg.</w:t>
      </w:r>
      <w:r w:rsidRPr="00120E1D">
        <w:rPr>
          <w:rFonts w:asciiTheme="minorBidi" w:hAnsiTheme="minorBidi" w:cstheme="minorBidi"/>
          <w:color w:val="000000" w:themeColor="text1"/>
          <w:kern w:val="24"/>
        </w:rPr>
        <w:t xml:space="preserve"> 2014 Mar-Apr;30(2):124–9. doi:10.1097/IOP.0000000000000041.</w:t>
      </w:r>
    </w:p>
    <w:p w14:paraId="6A397652" w14:textId="77777777" w:rsidR="00A8508E" w:rsidRDefault="00A8508E" w:rsidP="00A8508E">
      <w:pPr>
        <w:jc w:val="both"/>
        <w:rPr>
          <w:rFonts w:asciiTheme="minorBidi" w:hAnsiTheme="minorBidi" w:cstheme="minorBidi"/>
          <w:color w:val="000000" w:themeColor="text1"/>
          <w:kern w:val="24"/>
        </w:rPr>
      </w:pPr>
    </w:p>
    <w:p w14:paraId="2F2C9873" w14:textId="77777777" w:rsidR="00A8508E" w:rsidRPr="00A8508E" w:rsidRDefault="00A8508E" w:rsidP="00A8508E">
      <w:pPr>
        <w:jc w:val="both"/>
        <w:rPr>
          <w:rFonts w:asciiTheme="minorBidi" w:hAnsiTheme="minorBidi" w:cstheme="minorBidi"/>
          <w:color w:val="000000" w:themeColor="text1"/>
          <w:kern w:val="24"/>
        </w:rPr>
      </w:pPr>
    </w:p>
    <w:p w14:paraId="6479BB1C" w14:textId="2FFFC986" w:rsidR="00A8508E" w:rsidRDefault="00A8508E" w:rsidP="00A8508E">
      <w:pPr>
        <w:jc w:val="both"/>
        <w:rPr>
          <w:rFonts w:asciiTheme="minorBidi" w:hAnsiTheme="minorBidi" w:cstheme="minorBidi"/>
          <w:color w:val="000000" w:themeColor="text1"/>
          <w:kern w:val="24"/>
        </w:rPr>
      </w:pPr>
    </w:p>
    <w:sectPr w:rsidR="00A8508E" w:rsidSect="00372978">
      <w:type w:val="continuous"/>
      <w:pgSz w:w="12240" w:h="15840"/>
      <w:pgMar w:top="1440" w:right="2016" w:bottom="2016" w:left="2016" w:header="720" w:footer="112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A1B40" w14:textId="77777777" w:rsidR="0068540E" w:rsidRDefault="0068540E" w:rsidP="00C37E61">
      <w:r>
        <w:separator/>
      </w:r>
    </w:p>
  </w:endnote>
  <w:endnote w:type="continuationSeparator" w:id="0">
    <w:p w14:paraId="033CFF52" w14:textId="77777777" w:rsidR="0068540E" w:rsidRDefault="0068540E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EB730" w14:textId="77777777" w:rsidR="00372978" w:rsidRDefault="003729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84281" w14:textId="77777777" w:rsidR="00372978" w:rsidRDefault="003729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E48B7" w14:textId="12BC0A93" w:rsidR="00754C9A" w:rsidRPr="00EB311F" w:rsidRDefault="00754C9A" w:rsidP="00EB311F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AB6FF" w14:textId="77777777" w:rsidR="0068540E" w:rsidRDefault="0068540E" w:rsidP="00C37E61">
      <w:r>
        <w:separator/>
      </w:r>
    </w:p>
  </w:footnote>
  <w:footnote w:type="continuationSeparator" w:id="0">
    <w:p w14:paraId="2249D983" w14:textId="77777777" w:rsidR="0068540E" w:rsidRDefault="0068540E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2F43D" w14:textId="2AC9FB62" w:rsidR="00372978" w:rsidRDefault="00372978">
    <w:pPr>
      <w:pStyle w:val="Header"/>
    </w:pPr>
    <w:r>
      <w:rPr>
        <w:noProof/>
      </w:rPr>
      <w:pict w14:anchorId="52ABFB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2239766" o:spid="_x0000_s2050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44928" w14:textId="0E99D51B" w:rsidR="00372978" w:rsidRDefault="00372978">
    <w:pPr>
      <w:pStyle w:val="Header"/>
    </w:pPr>
    <w:r>
      <w:rPr>
        <w:noProof/>
      </w:rPr>
      <w:pict w14:anchorId="5DE0A7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2239767" o:spid="_x0000_s2051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3E555" w14:textId="4307A4CC" w:rsidR="00296529" w:rsidRPr="00296529" w:rsidRDefault="00372978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6646BE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2239765" o:spid="_x0000_s2049" type="#_x0000_t136" style="position:absolute;left:0;text-align:left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  <w:p w14:paraId="59B1CD69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152225B1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5A0CA408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31FDB19B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6C9353F5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6B08D73C" w14:textId="77777777" w:rsidR="00296529" w:rsidRDefault="00754C9A">
    <w:pPr>
      <w:pStyle w:val="Header"/>
    </w:pPr>
    <w:r>
      <w:t>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1EA379AC"/>
    <w:multiLevelType w:val="hybridMultilevel"/>
    <w:tmpl w:val="04B25F9E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1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4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5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7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6"/>
  </w:num>
  <w:num w:numId="3">
    <w:abstractNumId w:val="24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7"/>
  </w:num>
  <w:num w:numId="6">
    <w:abstractNumId w:val="6"/>
  </w:num>
  <w:num w:numId="7">
    <w:abstractNumId w:val="1"/>
  </w:num>
  <w:num w:numId="8">
    <w:abstractNumId w:val="13"/>
  </w:num>
  <w:num w:numId="9">
    <w:abstractNumId w:val="26"/>
  </w:num>
  <w:num w:numId="10">
    <w:abstractNumId w:val="2"/>
  </w:num>
  <w:num w:numId="11">
    <w:abstractNumId w:val="19"/>
  </w:num>
  <w:num w:numId="12">
    <w:abstractNumId w:val="3"/>
  </w:num>
  <w:num w:numId="13">
    <w:abstractNumId w:val="18"/>
  </w:num>
  <w:num w:numId="14">
    <w:abstractNumId w:val="8"/>
  </w:num>
  <w:num w:numId="15">
    <w:abstractNumId w:val="22"/>
  </w:num>
  <w:num w:numId="16">
    <w:abstractNumId w:val="5"/>
  </w:num>
  <w:num w:numId="17">
    <w:abstractNumId w:val="23"/>
  </w:num>
  <w:num w:numId="18">
    <w:abstractNumId w:val="15"/>
  </w:num>
  <w:num w:numId="19">
    <w:abstractNumId w:val="29"/>
  </w:num>
  <w:num w:numId="20">
    <w:abstractNumId w:val="12"/>
  </w:num>
  <w:num w:numId="21">
    <w:abstractNumId w:val="10"/>
  </w:num>
  <w:num w:numId="22">
    <w:abstractNumId w:val="14"/>
  </w:num>
  <w:num w:numId="23">
    <w:abstractNumId w:val="20"/>
  </w:num>
  <w:num w:numId="24">
    <w:abstractNumId w:val="27"/>
  </w:num>
  <w:num w:numId="25">
    <w:abstractNumId w:val="4"/>
  </w:num>
  <w:num w:numId="26">
    <w:abstractNumId w:val="17"/>
  </w:num>
  <w:num w:numId="27">
    <w:abstractNumId w:val="21"/>
  </w:num>
  <w:num w:numId="28">
    <w:abstractNumId w:val="28"/>
  </w:num>
  <w:num w:numId="29">
    <w:abstractNumId w:val="25"/>
  </w:num>
  <w:num w:numId="30">
    <w:abstractNumId w:val="11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219"/>
    <w:rsid w:val="00000F8F"/>
    <w:rsid w:val="000221C4"/>
    <w:rsid w:val="00030174"/>
    <w:rsid w:val="00032C9A"/>
    <w:rsid w:val="0004579C"/>
    <w:rsid w:val="000510C3"/>
    <w:rsid w:val="00060151"/>
    <w:rsid w:val="00080C2D"/>
    <w:rsid w:val="0009062A"/>
    <w:rsid w:val="000A47FA"/>
    <w:rsid w:val="000A65D3"/>
    <w:rsid w:val="000B0055"/>
    <w:rsid w:val="000B1E33"/>
    <w:rsid w:val="000D689F"/>
    <w:rsid w:val="000E1391"/>
    <w:rsid w:val="000E7B7B"/>
    <w:rsid w:val="000E7D62"/>
    <w:rsid w:val="00103357"/>
    <w:rsid w:val="00120E1D"/>
    <w:rsid w:val="00123C9F"/>
    <w:rsid w:val="00126190"/>
    <w:rsid w:val="00130F17"/>
    <w:rsid w:val="001320BF"/>
    <w:rsid w:val="00163BC4"/>
    <w:rsid w:val="00170EE9"/>
    <w:rsid w:val="00171920"/>
    <w:rsid w:val="00191062"/>
    <w:rsid w:val="00192B72"/>
    <w:rsid w:val="001A29D8"/>
    <w:rsid w:val="001A5CAA"/>
    <w:rsid w:val="001B0427"/>
    <w:rsid w:val="001D3A51"/>
    <w:rsid w:val="001E10D2"/>
    <w:rsid w:val="001E25B4"/>
    <w:rsid w:val="001E44FE"/>
    <w:rsid w:val="001E6FD5"/>
    <w:rsid w:val="00200595"/>
    <w:rsid w:val="00204835"/>
    <w:rsid w:val="00231920"/>
    <w:rsid w:val="0023195C"/>
    <w:rsid w:val="0024282C"/>
    <w:rsid w:val="002460DC"/>
    <w:rsid w:val="00250985"/>
    <w:rsid w:val="002556F6"/>
    <w:rsid w:val="00283105"/>
    <w:rsid w:val="00284C4C"/>
    <w:rsid w:val="00287E68"/>
    <w:rsid w:val="00296529"/>
    <w:rsid w:val="002B27FB"/>
    <w:rsid w:val="002B60F0"/>
    <w:rsid w:val="002B685A"/>
    <w:rsid w:val="002C57D2"/>
    <w:rsid w:val="002D6407"/>
    <w:rsid w:val="002E0D56"/>
    <w:rsid w:val="003045F9"/>
    <w:rsid w:val="00315186"/>
    <w:rsid w:val="0033343E"/>
    <w:rsid w:val="003512C2"/>
    <w:rsid w:val="003613EC"/>
    <w:rsid w:val="00365870"/>
    <w:rsid w:val="00370A24"/>
    <w:rsid w:val="00371297"/>
    <w:rsid w:val="00371FB6"/>
    <w:rsid w:val="00372978"/>
    <w:rsid w:val="003763C1"/>
    <w:rsid w:val="00376BBE"/>
    <w:rsid w:val="0038525B"/>
    <w:rsid w:val="0039224F"/>
    <w:rsid w:val="003A428C"/>
    <w:rsid w:val="003A43A4"/>
    <w:rsid w:val="003A7E18"/>
    <w:rsid w:val="003C43EC"/>
    <w:rsid w:val="003C4C86"/>
    <w:rsid w:val="003C6258"/>
    <w:rsid w:val="003E2904"/>
    <w:rsid w:val="00401927"/>
    <w:rsid w:val="0041027F"/>
    <w:rsid w:val="00412475"/>
    <w:rsid w:val="00423789"/>
    <w:rsid w:val="00440F43"/>
    <w:rsid w:val="00441B6F"/>
    <w:rsid w:val="00444582"/>
    <w:rsid w:val="0044482D"/>
    <w:rsid w:val="00446221"/>
    <w:rsid w:val="00450E62"/>
    <w:rsid w:val="004539DB"/>
    <w:rsid w:val="0046674F"/>
    <w:rsid w:val="00471A80"/>
    <w:rsid w:val="004938ED"/>
    <w:rsid w:val="004D305E"/>
    <w:rsid w:val="004D4277"/>
    <w:rsid w:val="004D7218"/>
    <w:rsid w:val="00502516"/>
    <w:rsid w:val="00505F06"/>
    <w:rsid w:val="00506828"/>
    <w:rsid w:val="0053056E"/>
    <w:rsid w:val="00554FDA"/>
    <w:rsid w:val="005C784C"/>
    <w:rsid w:val="005D17F6"/>
    <w:rsid w:val="005E5539"/>
    <w:rsid w:val="00602BF5"/>
    <w:rsid w:val="00617FDD"/>
    <w:rsid w:val="00633614"/>
    <w:rsid w:val="00633F68"/>
    <w:rsid w:val="00636EB2"/>
    <w:rsid w:val="006375B8"/>
    <w:rsid w:val="0066510A"/>
    <w:rsid w:val="0066584A"/>
    <w:rsid w:val="00673F9F"/>
    <w:rsid w:val="0068540E"/>
    <w:rsid w:val="00686953"/>
    <w:rsid w:val="00687DEA"/>
    <w:rsid w:val="00687E67"/>
    <w:rsid w:val="006967F7"/>
    <w:rsid w:val="006A1F14"/>
    <w:rsid w:val="006A250C"/>
    <w:rsid w:val="006B21D3"/>
    <w:rsid w:val="006B57D0"/>
    <w:rsid w:val="006C6D54"/>
    <w:rsid w:val="006D30FF"/>
    <w:rsid w:val="006D6940"/>
    <w:rsid w:val="006F11EC"/>
    <w:rsid w:val="006F39DD"/>
    <w:rsid w:val="0070082C"/>
    <w:rsid w:val="007369E6"/>
    <w:rsid w:val="00746E59"/>
    <w:rsid w:val="00754C9A"/>
    <w:rsid w:val="0075599A"/>
    <w:rsid w:val="00761D52"/>
    <w:rsid w:val="0077749E"/>
    <w:rsid w:val="00790ADA"/>
    <w:rsid w:val="007A602E"/>
    <w:rsid w:val="007D2288"/>
    <w:rsid w:val="007E088F"/>
    <w:rsid w:val="007F7B32"/>
    <w:rsid w:val="00804BC2"/>
    <w:rsid w:val="0081431A"/>
    <w:rsid w:val="00817C0A"/>
    <w:rsid w:val="00821E9F"/>
    <w:rsid w:val="0083216F"/>
    <w:rsid w:val="00860000"/>
    <w:rsid w:val="00863BD3"/>
    <w:rsid w:val="008641ED"/>
    <w:rsid w:val="00866D66"/>
    <w:rsid w:val="008671C6"/>
    <w:rsid w:val="00875803"/>
    <w:rsid w:val="008806FB"/>
    <w:rsid w:val="0088484A"/>
    <w:rsid w:val="0088631D"/>
    <w:rsid w:val="008B122F"/>
    <w:rsid w:val="008B459E"/>
    <w:rsid w:val="008E13AE"/>
    <w:rsid w:val="008E1506"/>
    <w:rsid w:val="008E710C"/>
    <w:rsid w:val="008F69D6"/>
    <w:rsid w:val="00902823"/>
    <w:rsid w:val="00915CA6"/>
    <w:rsid w:val="00927834"/>
    <w:rsid w:val="009500A6"/>
    <w:rsid w:val="00957C18"/>
    <w:rsid w:val="00963B4F"/>
    <w:rsid w:val="009659BA"/>
    <w:rsid w:val="00983040"/>
    <w:rsid w:val="009B2EF2"/>
    <w:rsid w:val="009B3FB9"/>
    <w:rsid w:val="009C2465"/>
    <w:rsid w:val="009D35A0"/>
    <w:rsid w:val="009D7EB7"/>
    <w:rsid w:val="009E048A"/>
    <w:rsid w:val="009E08E9"/>
    <w:rsid w:val="009E166D"/>
    <w:rsid w:val="009E3DB9"/>
    <w:rsid w:val="009E6E35"/>
    <w:rsid w:val="009F0EDA"/>
    <w:rsid w:val="00A03B96"/>
    <w:rsid w:val="00A05B19"/>
    <w:rsid w:val="00A1134E"/>
    <w:rsid w:val="00A24E7E"/>
    <w:rsid w:val="00A258C3"/>
    <w:rsid w:val="00A347C0"/>
    <w:rsid w:val="00A46427"/>
    <w:rsid w:val="00A51431"/>
    <w:rsid w:val="00A539AD"/>
    <w:rsid w:val="00A618A3"/>
    <w:rsid w:val="00A8508E"/>
    <w:rsid w:val="00A94063"/>
    <w:rsid w:val="00AA6219"/>
    <w:rsid w:val="00AA74E0"/>
    <w:rsid w:val="00AB1E6C"/>
    <w:rsid w:val="00AB703F"/>
    <w:rsid w:val="00AC3851"/>
    <w:rsid w:val="00AC6BB8"/>
    <w:rsid w:val="00AC74AD"/>
    <w:rsid w:val="00AE008F"/>
    <w:rsid w:val="00B00B63"/>
    <w:rsid w:val="00B01FCD"/>
    <w:rsid w:val="00B03FB0"/>
    <w:rsid w:val="00B1776C"/>
    <w:rsid w:val="00B52583"/>
    <w:rsid w:val="00B52896"/>
    <w:rsid w:val="00B7235A"/>
    <w:rsid w:val="00B811A2"/>
    <w:rsid w:val="00B95236"/>
    <w:rsid w:val="00B96BD9"/>
    <w:rsid w:val="00BA1B01"/>
    <w:rsid w:val="00BA2641"/>
    <w:rsid w:val="00BA7ED1"/>
    <w:rsid w:val="00BB37AA"/>
    <w:rsid w:val="00BC53A0"/>
    <w:rsid w:val="00BD5EF6"/>
    <w:rsid w:val="00BE62AD"/>
    <w:rsid w:val="00BF121F"/>
    <w:rsid w:val="00BF1F80"/>
    <w:rsid w:val="00C166EF"/>
    <w:rsid w:val="00C17EB0"/>
    <w:rsid w:val="00C27F5F"/>
    <w:rsid w:val="00C30A0F"/>
    <w:rsid w:val="00C37E61"/>
    <w:rsid w:val="00C70F1B"/>
    <w:rsid w:val="00C71A47"/>
    <w:rsid w:val="00C7464C"/>
    <w:rsid w:val="00C85588"/>
    <w:rsid w:val="00C900E2"/>
    <w:rsid w:val="00CB3399"/>
    <w:rsid w:val="00CC4E70"/>
    <w:rsid w:val="00CD6755"/>
    <w:rsid w:val="00CD6856"/>
    <w:rsid w:val="00CE0089"/>
    <w:rsid w:val="00CE793C"/>
    <w:rsid w:val="00CF193C"/>
    <w:rsid w:val="00D022E3"/>
    <w:rsid w:val="00D173F1"/>
    <w:rsid w:val="00D74CB0"/>
    <w:rsid w:val="00D8295D"/>
    <w:rsid w:val="00DB6173"/>
    <w:rsid w:val="00DC2A65"/>
    <w:rsid w:val="00DD4EE7"/>
    <w:rsid w:val="00DE15F0"/>
    <w:rsid w:val="00DE2D13"/>
    <w:rsid w:val="00DE3734"/>
    <w:rsid w:val="00DE5663"/>
    <w:rsid w:val="00DE78AA"/>
    <w:rsid w:val="00E00D17"/>
    <w:rsid w:val="00E02DCF"/>
    <w:rsid w:val="00E053D0"/>
    <w:rsid w:val="00E135AF"/>
    <w:rsid w:val="00E15994"/>
    <w:rsid w:val="00E3114E"/>
    <w:rsid w:val="00E31A70"/>
    <w:rsid w:val="00E35B02"/>
    <w:rsid w:val="00E508BB"/>
    <w:rsid w:val="00E66496"/>
    <w:rsid w:val="00E66B35"/>
    <w:rsid w:val="00E66E10"/>
    <w:rsid w:val="00E769F6"/>
    <w:rsid w:val="00E8407C"/>
    <w:rsid w:val="00E84F3C"/>
    <w:rsid w:val="00EA012C"/>
    <w:rsid w:val="00EB311F"/>
    <w:rsid w:val="00EC6A55"/>
    <w:rsid w:val="00ED0288"/>
    <w:rsid w:val="00EE52CB"/>
    <w:rsid w:val="00EE586B"/>
    <w:rsid w:val="00EF581D"/>
    <w:rsid w:val="00EF7FD8"/>
    <w:rsid w:val="00F06F59"/>
    <w:rsid w:val="00F17988"/>
    <w:rsid w:val="00F469F0"/>
    <w:rsid w:val="00F53273"/>
    <w:rsid w:val="00F755E4"/>
    <w:rsid w:val="00F77D02"/>
    <w:rsid w:val="00FB3A86"/>
    <w:rsid w:val="00FD0C43"/>
    <w:rsid w:val="00FD36C8"/>
    <w:rsid w:val="00FD529F"/>
    <w:rsid w:val="00FD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5542ADE2"/>
  <w15:docId w15:val="{FB5E9E74-C5B3-422F-B9CC-E247798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11A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val="fr-FR"/>
      <w14:ligatures w14:val="standardContextual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8508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60F0"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 w:eastAsia="fr-FR"/>
    </w:rPr>
  </w:style>
  <w:style w:type="paragraph" w:styleId="ListParagraph">
    <w:name w:val="List Paragraph"/>
    <w:qFormat/>
    <w:rsid w:val="00963B4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kern w:val="2"/>
      <w:sz w:val="24"/>
      <w:szCs w:val="24"/>
      <w:u w:color="000000"/>
      <w:bdr w:val="nil"/>
      <w:lang w:val="fr-FR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11A2"/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val="fr-FR"/>
      <w14:ligatures w14:val="standardContextual"/>
    </w:rPr>
  </w:style>
  <w:style w:type="character" w:styleId="Strong">
    <w:name w:val="Strong"/>
    <w:basedOn w:val="DefaultParagraphFont"/>
    <w:qFormat/>
    <w:rsid w:val="003A428C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0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0A160-9C73-4445-B5C1-144E1867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44</TotalTime>
  <Pages>4</Pages>
  <Words>1073</Words>
  <Characters>6120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Template</vt:lpstr>
      <vt:lpstr>Paper Template</vt:lpstr>
    </vt:vector>
  </TitlesOfParts>
  <Company>aaaa</Company>
  <LinksUpToDate>false</LinksUpToDate>
  <CharactersWithSpaces>7179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SDI 1084</cp:lastModifiedBy>
  <cp:revision>21</cp:revision>
  <cp:lastPrinted>1999-07-06T11:00:00Z</cp:lastPrinted>
  <dcterms:created xsi:type="dcterms:W3CDTF">2025-08-04T07:05:00Z</dcterms:created>
  <dcterms:modified xsi:type="dcterms:W3CDTF">2025-08-04T12:52:00Z</dcterms:modified>
</cp:coreProperties>
</file>