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4A2D31" w14:textId="00A508AB" w:rsidR="00754C9A" w:rsidRPr="00175078" w:rsidRDefault="00175078" w:rsidP="00175078">
      <w:pPr>
        <w:pStyle w:val="Title"/>
        <w:spacing w:after="0"/>
        <w:rPr>
          <w:rFonts w:ascii="Arial" w:hAnsi="Arial" w:cs="Arial"/>
          <w:i/>
          <w:iCs/>
          <w:sz w:val="24"/>
          <w:szCs w:val="14"/>
        </w:rPr>
      </w:pPr>
      <w:r w:rsidRPr="00175078">
        <w:rPr>
          <w:rFonts w:ascii="Arial" w:hAnsi="Arial" w:cs="Arial"/>
          <w:i/>
          <w:iCs/>
          <w:sz w:val="24"/>
          <w:szCs w:val="14"/>
          <w:highlight w:val="yellow"/>
        </w:rPr>
        <w:t>Original Research Article</w:t>
      </w:r>
    </w:p>
    <w:p w14:paraId="66B45B95" w14:textId="3B76DE46" w:rsidR="00163BC4" w:rsidRPr="00163BC4" w:rsidRDefault="00251E83" w:rsidP="00441B6F">
      <w:pPr>
        <w:pStyle w:val="Author"/>
        <w:spacing w:line="240" w:lineRule="auto"/>
        <w:rPr>
          <w:rFonts w:ascii="Arial" w:hAnsi="Arial" w:cs="Arial"/>
          <w:bCs/>
          <w:iCs/>
          <w:kern w:val="28"/>
          <w:sz w:val="36"/>
        </w:rPr>
      </w:pPr>
      <w:bookmarkStart w:id="0" w:name="_Hlk203804169"/>
      <w:bookmarkStart w:id="1" w:name="_Hlk203818808"/>
      <w:r w:rsidRPr="00251E83">
        <w:rPr>
          <w:rFonts w:ascii="Arial" w:hAnsi="Arial" w:cs="Arial"/>
          <w:bCs/>
          <w:iCs/>
          <w:kern w:val="28"/>
          <w:sz w:val="36"/>
        </w:rPr>
        <w:t>Identification of some Acyclic Phosphate Resistant genes in Hepatitis B Positive Subjects</w:t>
      </w:r>
      <w:r>
        <w:rPr>
          <w:rFonts w:ascii="Arial" w:hAnsi="Arial" w:cs="Arial"/>
          <w:bCs/>
          <w:iCs/>
          <w:kern w:val="28"/>
          <w:sz w:val="36"/>
        </w:rPr>
        <w:t xml:space="preserve"> attending</w:t>
      </w:r>
      <w:r w:rsidR="003D0AB9">
        <w:rPr>
          <w:rFonts w:ascii="Arial" w:hAnsi="Arial" w:cs="Arial"/>
          <w:bCs/>
          <w:iCs/>
          <w:kern w:val="28"/>
          <w:sz w:val="36"/>
        </w:rPr>
        <w:t xml:space="preserve"> </w:t>
      </w:r>
      <w:r w:rsidR="00265B7A" w:rsidRPr="00265B7A">
        <w:rPr>
          <w:rFonts w:ascii="Arial" w:hAnsi="Arial" w:cs="Arial"/>
          <w:bCs/>
          <w:iCs/>
          <w:kern w:val="28"/>
          <w:sz w:val="36"/>
        </w:rPr>
        <w:t>Rivers State University Teaching hospital</w:t>
      </w:r>
      <w:bookmarkEnd w:id="0"/>
    </w:p>
    <w:bookmarkEnd w:id="1"/>
    <w:p w14:paraId="302A5878" w14:textId="77777777" w:rsidR="00A258C3" w:rsidRPr="00790ADA" w:rsidRDefault="00A258C3" w:rsidP="00441B6F">
      <w:pPr>
        <w:pStyle w:val="Author"/>
        <w:spacing w:line="240" w:lineRule="auto"/>
        <w:jc w:val="both"/>
        <w:rPr>
          <w:rFonts w:ascii="Arial" w:hAnsi="Arial" w:cs="Arial"/>
          <w:sz w:val="36"/>
        </w:rPr>
      </w:pPr>
    </w:p>
    <w:p w14:paraId="7113F526" w14:textId="77777777" w:rsidR="00790ADA" w:rsidRDefault="00790ADA" w:rsidP="00441B6F">
      <w:pPr>
        <w:pStyle w:val="Affiliation"/>
        <w:spacing w:after="0" w:line="240" w:lineRule="auto"/>
        <w:jc w:val="both"/>
        <w:rPr>
          <w:rFonts w:ascii="Arial" w:hAnsi="Arial" w:cs="Arial"/>
        </w:rPr>
      </w:pPr>
    </w:p>
    <w:p w14:paraId="0371CC46" w14:textId="77777777" w:rsidR="00B01FCD" w:rsidRPr="00FB3A86" w:rsidRDefault="002D2997" w:rsidP="00441B6F">
      <w:pPr>
        <w:pStyle w:val="Copyright"/>
        <w:spacing w:after="0" w:line="240" w:lineRule="auto"/>
        <w:jc w:val="both"/>
        <w:rPr>
          <w:rFonts w:ascii="Arial" w:hAnsi="Arial" w:cs="Arial"/>
        </w:rPr>
        <w:sectPr w:rsidR="00B01FCD" w:rsidRPr="00FB3A86" w:rsidSect="001C275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49F4E19" wp14:editId="2E83F13F">
                <wp:extent cx="5303520" cy="635"/>
                <wp:effectExtent l="0" t="0" r="11430" b="18415"/>
                <wp:docPr id="1" nam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8C5D6FD" id="_x0000_t32" coordsize="21600,21600" o:spt="32" o:oned="t" path="m,l21600,21600e" filled="f">
                <v:path arrowok="t" fillok="f" o:connecttype="none"/>
                <o:lock v:ext="edit" shapetype="t"/>
              </v:shapetype>
              <v:shape id="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" strokeweight="1.5pt">
                <o:lock v:ext="edit" shapetype="f"/>
                <w10:anchorlock/>
              </v:shape>
            </w:pict>
          </mc:Fallback>
        </mc:AlternateContent>
      </w:r>
      <w:r w:rsidR="00FB3A86">
        <w:rPr>
          <w:rFonts w:ascii="Arial" w:hAnsi="Arial" w:cs="Arial"/>
        </w:rPr>
        <w:t>.</w:t>
      </w:r>
    </w:p>
    <w:p w14:paraId="3FB65C1E" w14:textId="5F8D43E9"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1F8B7B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59CAF49" w14:textId="77777777" w:rsidTr="001E44FE">
        <w:tc>
          <w:tcPr>
            <w:tcW w:w="9576" w:type="dxa"/>
            <w:shd w:val="clear" w:color="auto" w:fill="F2F2F2"/>
          </w:tcPr>
          <w:p w14:paraId="770E33D3" w14:textId="5A067753"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 </w:t>
            </w:r>
            <w:r w:rsidR="00A57F9A">
              <w:rPr>
                <w:rFonts w:ascii="Arial" w:eastAsia="Calibri" w:hAnsi="Arial" w:cs="Arial"/>
                <w:szCs w:val="22"/>
              </w:rPr>
              <w:t>To</w:t>
            </w:r>
            <w:r w:rsidR="00315186">
              <w:rPr>
                <w:rFonts w:ascii="Arial" w:eastAsia="Calibri" w:hAnsi="Arial" w:cs="Arial"/>
                <w:szCs w:val="22"/>
              </w:rPr>
              <w:t xml:space="preserve"> </w:t>
            </w:r>
            <w:r w:rsidR="00A57F9A">
              <w:rPr>
                <w:rFonts w:ascii="Arial" w:eastAsia="Calibri" w:hAnsi="Arial" w:cs="Arial"/>
                <w:szCs w:val="22"/>
              </w:rPr>
              <w:t>i</w:t>
            </w:r>
            <w:r w:rsidR="00A57F9A" w:rsidRPr="00A57F9A">
              <w:rPr>
                <w:rFonts w:ascii="Arial" w:eastAsia="Calibri" w:hAnsi="Arial" w:cs="Arial"/>
                <w:szCs w:val="22"/>
              </w:rPr>
              <w:t>dentif</w:t>
            </w:r>
            <w:r w:rsidR="00A57F9A">
              <w:rPr>
                <w:rFonts w:ascii="Arial" w:eastAsia="Calibri" w:hAnsi="Arial" w:cs="Arial"/>
                <w:szCs w:val="22"/>
              </w:rPr>
              <w:t>y</w:t>
            </w:r>
            <w:r w:rsidR="00A57F9A" w:rsidRPr="00A57F9A">
              <w:rPr>
                <w:rFonts w:ascii="Arial" w:eastAsia="Calibri" w:hAnsi="Arial" w:cs="Arial"/>
                <w:szCs w:val="22"/>
              </w:rPr>
              <w:t xml:space="preserve"> some </w:t>
            </w:r>
            <w:r w:rsidR="00A57F9A">
              <w:rPr>
                <w:rFonts w:ascii="Arial" w:eastAsia="Calibri" w:hAnsi="Arial" w:cs="Arial"/>
                <w:szCs w:val="22"/>
              </w:rPr>
              <w:t>a</w:t>
            </w:r>
            <w:r w:rsidR="00A57F9A" w:rsidRPr="00A57F9A">
              <w:rPr>
                <w:rFonts w:ascii="Arial" w:eastAsia="Calibri" w:hAnsi="Arial" w:cs="Arial"/>
                <w:szCs w:val="22"/>
              </w:rPr>
              <w:t xml:space="preserve">cyclic </w:t>
            </w:r>
            <w:r w:rsidR="00A57F9A">
              <w:rPr>
                <w:rFonts w:ascii="Arial" w:eastAsia="Calibri" w:hAnsi="Arial" w:cs="Arial"/>
                <w:szCs w:val="22"/>
              </w:rPr>
              <w:t>p</w:t>
            </w:r>
            <w:r w:rsidR="00A57F9A" w:rsidRPr="00A57F9A">
              <w:rPr>
                <w:rFonts w:ascii="Arial" w:eastAsia="Calibri" w:hAnsi="Arial" w:cs="Arial"/>
                <w:szCs w:val="22"/>
              </w:rPr>
              <w:t xml:space="preserve">hosphate </w:t>
            </w:r>
            <w:r w:rsidR="00A57F9A">
              <w:rPr>
                <w:rFonts w:ascii="Arial" w:eastAsia="Calibri" w:hAnsi="Arial" w:cs="Arial"/>
                <w:szCs w:val="22"/>
              </w:rPr>
              <w:t>r</w:t>
            </w:r>
            <w:r w:rsidR="00A57F9A" w:rsidRPr="00A57F9A">
              <w:rPr>
                <w:rFonts w:ascii="Arial" w:eastAsia="Calibri" w:hAnsi="Arial" w:cs="Arial"/>
                <w:szCs w:val="22"/>
              </w:rPr>
              <w:t xml:space="preserve">esistant genes in </w:t>
            </w:r>
            <w:r w:rsidR="00A57F9A">
              <w:rPr>
                <w:rFonts w:ascii="Arial" w:eastAsia="Calibri" w:hAnsi="Arial" w:cs="Arial"/>
                <w:szCs w:val="22"/>
              </w:rPr>
              <w:t>h</w:t>
            </w:r>
            <w:r w:rsidR="00A57F9A" w:rsidRPr="00A57F9A">
              <w:rPr>
                <w:rFonts w:ascii="Arial" w:eastAsia="Calibri" w:hAnsi="Arial" w:cs="Arial"/>
                <w:szCs w:val="22"/>
              </w:rPr>
              <w:t xml:space="preserve">epatitis B </w:t>
            </w:r>
            <w:r w:rsidR="00A57F9A">
              <w:rPr>
                <w:rFonts w:ascii="Arial" w:eastAsia="Calibri" w:hAnsi="Arial" w:cs="Arial"/>
                <w:szCs w:val="22"/>
              </w:rPr>
              <w:t>p</w:t>
            </w:r>
            <w:r w:rsidR="00A57F9A" w:rsidRPr="00A57F9A">
              <w:rPr>
                <w:rFonts w:ascii="Arial" w:eastAsia="Calibri" w:hAnsi="Arial" w:cs="Arial"/>
                <w:szCs w:val="22"/>
              </w:rPr>
              <w:t xml:space="preserve">ositive </w:t>
            </w:r>
            <w:r w:rsidR="00A57F9A">
              <w:rPr>
                <w:rFonts w:ascii="Arial" w:eastAsia="Calibri" w:hAnsi="Arial" w:cs="Arial"/>
                <w:szCs w:val="22"/>
              </w:rPr>
              <w:t>s</w:t>
            </w:r>
            <w:r w:rsidR="00A57F9A" w:rsidRPr="00A57F9A">
              <w:rPr>
                <w:rFonts w:ascii="Arial" w:eastAsia="Calibri" w:hAnsi="Arial" w:cs="Arial"/>
                <w:szCs w:val="22"/>
              </w:rPr>
              <w:t>ubjects attending Rivers State University Teaching hospital</w:t>
            </w:r>
          </w:p>
          <w:p w14:paraId="76E71B5D" w14:textId="6EDA5EAC"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00D46B46" w:rsidRPr="00BA1B01">
              <w:rPr>
                <w:rFonts w:ascii="Arial" w:eastAsia="Calibri" w:hAnsi="Arial" w:cs="Arial"/>
                <w:b/>
                <w:szCs w:val="22"/>
              </w:rPr>
              <w:t>:</w:t>
            </w:r>
            <w:r w:rsidR="00D46B46" w:rsidRPr="00BA1B01">
              <w:rPr>
                <w:rFonts w:ascii="Arial" w:eastAsia="Calibri" w:hAnsi="Arial" w:cs="Arial"/>
                <w:szCs w:val="22"/>
              </w:rPr>
              <w:t xml:space="preserve"> Analytical</w:t>
            </w:r>
            <w:r w:rsidR="00A57F9A">
              <w:rPr>
                <w:rFonts w:ascii="Arial" w:eastAsia="Calibri" w:hAnsi="Arial" w:cs="Arial"/>
                <w:szCs w:val="22"/>
              </w:rPr>
              <w:t xml:space="preserve"> Cross-sectional study</w:t>
            </w:r>
          </w:p>
          <w:p w14:paraId="1B11A66A" w14:textId="410541BF"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A57F9A" w:rsidRPr="00A57F9A">
              <w:rPr>
                <w:rFonts w:ascii="Arial" w:eastAsia="Calibri" w:hAnsi="Arial" w:cs="Arial"/>
                <w:szCs w:val="22"/>
              </w:rPr>
              <w:t>Rivers State University Teaching hospital</w:t>
            </w:r>
            <w:r w:rsidRPr="00BA1B01">
              <w:rPr>
                <w:rFonts w:ascii="Arial" w:eastAsia="Calibri" w:hAnsi="Arial" w:cs="Arial"/>
                <w:szCs w:val="22"/>
              </w:rPr>
              <w:t xml:space="preserve">, between </w:t>
            </w:r>
            <w:r w:rsidR="00CC1FEA">
              <w:rPr>
                <w:rFonts w:ascii="Arial" w:eastAsia="Calibri" w:hAnsi="Arial" w:cs="Arial"/>
                <w:szCs w:val="22"/>
              </w:rPr>
              <w:t>February</w:t>
            </w:r>
            <w:r w:rsidRPr="00D46B46">
              <w:rPr>
                <w:rFonts w:ascii="Arial" w:eastAsia="Calibri" w:hAnsi="Arial" w:cs="Arial"/>
                <w:color w:val="EE0000"/>
                <w:szCs w:val="22"/>
              </w:rPr>
              <w:t xml:space="preserve"> </w:t>
            </w:r>
            <w:r w:rsidRPr="00CC1FEA">
              <w:rPr>
                <w:rFonts w:ascii="Arial" w:eastAsia="Calibri" w:hAnsi="Arial" w:cs="Arial"/>
                <w:szCs w:val="22"/>
              </w:rPr>
              <w:t xml:space="preserve">and </w:t>
            </w:r>
            <w:r w:rsidR="00CC1FEA" w:rsidRPr="00CC1FEA">
              <w:rPr>
                <w:rFonts w:ascii="Arial" w:eastAsia="Calibri" w:hAnsi="Arial" w:cs="Arial"/>
                <w:szCs w:val="22"/>
              </w:rPr>
              <w:t>August</w:t>
            </w:r>
            <w:r w:rsidRPr="00CC1FEA">
              <w:rPr>
                <w:rFonts w:ascii="Arial" w:eastAsia="Calibri" w:hAnsi="Arial" w:cs="Arial"/>
                <w:szCs w:val="22"/>
              </w:rPr>
              <w:t xml:space="preserve"> 20</w:t>
            </w:r>
            <w:r w:rsidR="00CC1FEA" w:rsidRPr="00CC1FEA">
              <w:rPr>
                <w:rFonts w:ascii="Arial" w:eastAsia="Calibri" w:hAnsi="Arial" w:cs="Arial"/>
                <w:szCs w:val="22"/>
              </w:rPr>
              <w:t>24</w:t>
            </w:r>
            <w:r w:rsidRPr="00CC1FEA">
              <w:rPr>
                <w:rFonts w:ascii="Arial" w:eastAsia="Calibri" w:hAnsi="Arial" w:cs="Arial"/>
                <w:szCs w:val="22"/>
              </w:rPr>
              <w:t>.</w:t>
            </w:r>
          </w:p>
          <w:p w14:paraId="0F29EC14" w14:textId="7C20D324"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004E60C4">
              <w:t xml:space="preserve"> </w:t>
            </w:r>
            <w:r w:rsidR="004E60C4" w:rsidRPr="004E60C4">
              <w:rPr>
                <w:rFonts w:ascii="Arial" w:eastAsia="Calibri" w:hAnsi="Arial" w:cs="Arial"/>
                <w:szCs w:val="22"/>
              </w:rPr>
              <w:t xml:space="preserve">One hundred and thirty-eight (138) subjects aged 35 – 70 years were recruited for this study. This is made up of 44 HBV positive naïve subjects, 44 HBV Positive subjects on antiretroviral therapy (ART) and 50 subjects who are HBV negative as control subjects. DNA from the sera was extracted using quick– DNA mini-Kit supplied by </w:t>
            </w:r>
            <w:proofErr w:type="spellStart"/>
            <w:r w:rsidR="004E60C4" w:rsidRPr="004E60C4">
              <w:rPr>
                <w:rFonts w:ascii="Arial" w:eastAsia="Calibri" w:hAnsi="Arial" w:cs="Arial"/>
                <w:szCs w:val="22"/>
              </w:rPr>
              <w:t>inqaba</w:t>
            </w:r>
            <w:proofErr w:type="spellEnd"/>
            <w:r w:rsidR="004E60C4" w:rsidRPr="004E60C4">
              <w:rPr>
                <w:rFonts w:ascii="Arial" w:eastAsia="Calibri" w:hAnsi="Arial" w:cs="Arial"/>
                <w:szCs w:val="22"/>
              </w:rPr>
              <w:t xml:space="preserve"> west Africa following the </w:t>
            </w:r>
            <w:proofErr w:type="spellStart"/>
            <w:r w:rsidR="004E60C4">
              <w:rPr>
                <w:rFonts w:ascii="Arial" w:eastAsia="Calibri" w:hAnsi="Arial" w:cs="Arial"/>
                <w:szCs w:val="22"/>
              </w:rPr>
              <w:t>Z</w:t>
            </w:r>
            <w:r w:rsidR="004E60C4" w:rsidRPr="004E60C4">
              <w:rPr>
                <w:rFonts w:ascii="Arial" w:eastAsia="Calibri" w:hAnsi="Arial" w:cs="Arial"/>
                <w:szCs w:val="22"/>
              </w:rPr>
              <w:t>ymo</w:t>
            </w:r>
            <w:proofErr w:type="spellEnd"/>
            <w:r w:rsidR="004E60C4" w:rsidRPr="004E60C4">
              <w:rPr>
                <w:rFonts w:ascii="Arial" w:eastAsia="Calibri" w:hAnsi="Arial" w:cs="Arial"/>
                <w:szCs w:val="22"/>
              </w:rPr>
              <w:t xml:space="preserve"> research instructions.</w:t>
            </w:r>
            <w:r w:rsidR="000E29F3">
              <w:rPr>
                <w:rFonts w:ascii="Arial" w:eastAsia="Calibri" w:hAnsi="Arial" w:cs="Arial"/>
                <w:szCs w:val="22"/>
              </w:rPr>
              <w:t xml:space="preserve"> </w:t>
            </w:r>
            <w:r w:rsidR="006D6E22">
              <w:rPr>
                <w:rFonts w:ascii="Arial" w:eastAsia="Calibri" w:hAnsi="Arial" w:cs="Arial"/>
                <w:szCs w:val="22"/>
              </w:rPr>
              <w:t>E</w:t>
            </w:r>
            <w:r w:rsidR="006D6E22" w:rsidRPr="006D6E22">
              <w:rPr>
                <w:rFonts w:ascii="Arial" w:eastAsia="Calibri" w:hAnsi="Arial" w:cs="Arial"/>
                <w:szCs w:val="22"/>
              </w:rPr>
              <w:t xml:space="preserve">xtracted genomic DNA was quantified using the Nanodrop 100 Spectrophotometer. </w:t>
            </w:r>
            <w:r w:rsidR="00D71A30" w:rsidRPr="00E8509E">
              <w:rPr>
                <w:rFonts w:ascii="Arial" w:hAnsi="Arial" w:cs="Arial"/>
              </w:rPr>
              <w:t xml:space="preserve">The S gene of the virus was amplified using nested PCR approach with primer with on </w:t>
            </w:r>
            <w:proofErr w:type="gramStart"/>
            <w:r w:rsidR="00D71A30" w:rsidRPr="00E8509E">
              <w:rPr>
                <w:rFonts w:ascii="Arial" w:hAnsi="Arial" w:cs="Arial"/>
              </w:rPr>
              <w:t>a</w:t>
            </w:r>
            <w:proofErr w:type="gramEnd"/>
            <w:r w:rsidR="00D71A30" w:rsidRPr="00E8509E">
              <w:rPr>
                <w:rFonts w:ascii="Arial" w:hAnsi="Arial" w:cs="Arial"/>
              </w:rPr>
              <w:t xml:space="preserve"> ABI 9700 applied Biosystem thermal Cycler at a final volume of 30 </w:t>
            </w:r>
            <w:proofErr w:type="spellStart"/>
            <w:r w:rsidR="00D71A30" w:rsidRPr="00E8509E">
              <w:rPr>
                <w:rFonts w:ascii="Arial" w:hAnsi="Arial" w:cs="Arial"/>
              </w:rPr>
              <w:t>microlitres</w:t>
            </w:r>
            <w:proofErr w:type="spellEnd"/>
            <w:r w:rsidR="00D71A30" w:rsidRPr="00E8509E">
              <w:rPr>
                <w:rFonts w:ascii="Arial" w:hAnsi="Arial" w:cs="Arial"/>
              </w:rPr>
              <w:t xml:space="preserve"> for 35 cycles.</w:t>
            </w:r>
            <w:r w:rsidR="00D71A30">
              <w:rPr>
                <w:rFonts w:ascii="Arial" w:hAnsi="Arial" w:cs="Arial"/>
              </w:rPr>
              <w:t xml:space="preserve"> </w:t>
            </w:r>
            <w:r w:rsidR="00D71A30" w:rsidRPr="00D71A30">
              <w:rPr>
                <w:rFonts w:ascii="Arial" w:hAnsi="Arial" w:cs="Arial"/>
              </w:rPr>
              <w:t>The data were analyzed using GraphPad Prism version 9.02.</w:t>
            </w:r>
          </w:p>
          <w:p w14:paraId="56527E40" w14:textId="3CC24A73"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0E29F3" w:rsidRPr="000E29F3">
              <w:rPr>
                <w:rFonts w:ascii="Arial" w:eastAsia="Calibri" w:hAnsi="Arial" w:cs="Arial"/>
                <w:szCs w:val="22"/>
              </w:rPr>
              <w:t>The result of the Hepatitis B Resistant Genes in Subjects with Hepatitis B Infection showed that A202C was detected in 7 subjects, T184G detected in 10 subjects and A181T detected in 27 subjects</w:t>
            </w:r>
            <w:r w:rsidR="000E29F3">
              <w:rPr>
                <w:rFonts w:ascii="Arial" w:eastAsia="Calibri" w:hAnsi="Arial" w:cs="Arial"/>
                <w:szCs w:val="22"/>
              </w:rPr>
              <w:t xml:space="preserve">. </w:t>
            </w:r>
          </w:p>
          <w:p w14:paraId="7901656B" w14:textId="6A6DFE76" w:rsidR="00505F06" w:rsidRPr="00BA1B01" w:rsidRDefault="00BA1B01" w:rsidP="000E29F3">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0E29F3" w:rsidRPr="00715FA2">
              <w:rPr>
                <w:rFonts w:ascii="Arial" w:hAnsi="Arial" w:cs="Arial"/>
              </w:rPr>
              <w:t>Th</w:t>
            </w:r>
            <w:r w:rsidR="000E29F3">
              <w:rPr>
                <w:rFonts w:ascii="Arial" w:hAnsi="Arial" w:cs="Arial"/>
              </w:rPr>
              <w:t>is</w:t>
            </w:r>
            <w:r w:rsidR="000E29F3" w:rsidRPr="00715FA2">
              <w:rPr>
                <w:rFonts w:ascii="Arial" w:hAnsi="Arial" w:cs="Arial"/>
              </w:rPr>
              <w:t xml:space="preserve"> study has shown the presence of A202C, T184G and A181T genes in some Hepatitis B positive subjects on acyclic phosphonate drug. </w:t>
            </w:r>
          </w:p>
        </w:tc>
      </w:tr>
    </w:tbl>
    <w:p w14:paraId="5ED6FC68" w14:textId="351F8161" w:rsidR="00A24E7E" w:rsidRDefault="00A24E7E" w:rsidP="00441B6F">
      <w:pPr>
        <w:pStyle w:val="Body"/>
        <w:spacing w:after="0"/>
        <w:rPr>
          <w:rFonts w:ascii="Arial" w:hAnsi="Arial" w:cs="Arial"/>
          <w:i/>
        </w:rPr>
      </w:pPr>
      <w:r>
        <w:rPr>
          <w:rFonts w:ascii="Arial" w:hAnsi="Arial" w:cs="Arial"/>
          <w:i/>
        </w:rPr>
        <w:t xml:space="preserve">Keywords: </w:t>
      </w:r>
      <w:r w:rsidR="00B75EAC" w:rsidRPr="00B75EAC">
        <w:rPr>
          <w:rFonts w:ascii="Arial" w:hAnsi="Arial" w:cs="Arial"/>
          <w:i/>
        </w:rPr>
        <w:t>Acyclic Phosphate Resistant genes</w:t>
      </w:r>
      <w:r w:rsidR="00B75EAC">
        <w:rPr>
          <w:rFonts w:ascii="Arial" w:hAnsi="Arial" w:cs="Arial"/>
          <w:i/>
        </w:rPr>
        <w:t>,</w:t>
      </w:r>
      <w:r w:rsidR="00B75EAC" w:rsidRPr="00B75EAC">
        <w:rPr>
          <w:rFonts w:ascii="Arial" w:hAnsi="Arial" w:cs="Arial"/>
          <w:i/>
        </w:rPr>
        <w:t xml:space="preserve"> Hepatitis B</w:t>
      </w:r>
      <w:r w:rsidR="00B75EAC">
        <w:rPr>
          <w:rFonts w:ascii="Arial" w:hAnsi="Arial" w:cs="Arial"/>
          <w:i/>
        </w:rPr>
        <w:t>,</w:t>
      </w:r>
      <w:r w:rsidR="00B75EAC" w:rsidRPr="00B75EAC">
        <w:rPr>
          <w:rFonts w:ascii="Arial" w:hAnsi="Arial" w:cs="Arial"/>
          <w:i/>
        </w:rPr>
        <w:t xml:space="preserve"> Rivers State University Teaching hospital</w:t>
      </w:r>
    </w:p>
    <w:p w14:paraId="789E02A9" w14:textId="77777777" w:rsidR="00790ADA" w:rsidRDefault="00790ADA" w:rsidP="00441B6F">
      <w:pPr>
        <w:pStyle w:val="Body"/>
        <w:spacing w:after="0"/>
        <w:rPr>
          <w:rFonts w:ascii="Arial" w:hAnsi="Arial" w:cs="Arial"/>
          <w:i/>
        </w:rPr>
      </w:pPr>
    </w:p>
    <w:p w14:paraId="70A49566" w14:textId="3C58D841"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7DB3DB7" w14:textId="2307B1EA" w:rsidR="00FE244B" w:rsidRPr="00FE244B" w:rsidRDefault="00FE244B" w:rsidP="00FE244B">
      <w:pPr>
        <w:pStyle w:val="Body"/>
        <w:rPr>
          <w:rFonts w:ascii="Arial" w:eastAsia="Calibri" w:hAnsi="Arial" w:cs="Arial"/>
          <w:szCs w:val="22"/>
        </w:rPr>
      </w:pPr>
      <w:r w:rsidRPr="00FE244B">
        <w:rPr>
          <w:rFonts w:ascii="Arial" w:eastAsia="Calibri" w:hAnsi="Arial" w:cs="Arial"/>
          <w:szCs w:val="22"/>
        </w:rPr>
        <w:t xml:space="preserve">Hepatitis B virus (HBV) is a </w:t>
      </w:r>
      <w:proofErr w:type="spellStart"/>
      <w:r w:rsidRPr="00FE244B">
        <w:rPr>
          <w:rFonts w:ascii="Arial" w:eastAsia="Calibri" w:hAnsi="Arial" w:cs="Arial"/>
          <w:szCs w:val="22"/>
        </w:rPr>
        <w:t>hepatotrophic</w:t>
      </w:r>
      <w:proofErr w:type="spellEnd"/>
      <w:r w:rsidRPr="00FE244B">
        <w:rPr>
          <w:rFonts w:ascii="Arial" w:eastAsia="Calibri" w:hAnsi="Arial" w:cs="Arial"/>
          <w:szCs w:val="22"/>
        </w:rPr>
        <w:t xml:space="preserve"> virus known to be a leading cause of chronic liver disease such as chronic hepatitis, liver cirrhosis and hepatocellular </w:t>
      </w:r>
      <w:proofErr w:type="spellStart"/>
      <w:r w:rsidRPr="00FE244B">
        <w:rPr>
          <w:rFonts w:ascii="Arial" w:eastAsia="Calibri" w:hAnsi="Arial" w:cs="Arial"/>
          <w:szCs w:val="22"/>
        </w:rPr>
        <w:t>carcinomia</w:t>
      </w:r>
      <w:proofErr w:type="spellEnd"/>
      <w:r w:rsidRPr="00FE244B">
        <w:rPr>
          <w:rFonts w:ascii="Arial" w:eastAsia="Calibri" w:hAnsi="Arial" w:cs="Arial"/>
          <w:szCs w:val="22"/>
        </w:rPr>
        <w:t xml:space="preserve"> </w:t>
      </w:r>
      <w:r w:rsidR="0064117F" w:rsidRPr="005F5067">
        <w:rPr>
          <w:rFonts w:ascii="Arial" w:eastAsia="Calibri" w:hAnsi="Arial" w:cs="Arial"/>
          <w:szCs w:val="22"/>
        </w:rPr>
        <w:t>[1]</w:t>
      </w:r>
      <w:r w:rsidRPr="00FE244B">
        <w:rPr>
          <w:rFonts w:ascii="Arial" w:eastAsia="Calibri" w:hAnsi="Arial" w:cs="Arial"/>
          <w:szCs w:val="22"/>
        </w:rPr>
        <w:t xml:space="preserve">. This virus was estimated to have been the cause of about 820,000 </w:t>
      </w:r>
      <w:r w:rsidR="002E6A1F" w:rsidRPr="00FE244B">
        <w:rPr>
          <w:rFonts w:ascii="Arial" w:eastAsia="Calibri" w:hAnsi="Arial" w:cs="Arial"/>
          <w:szCs w:val="22"/>
        </w:rPr>
        <w:t>deaths</w:t>
      </w:r>
      <w:r w:rsidRPr="00FE244B">
        <w:rPr>
          <w:rFonts w:ascii="Arial" w:eastAsia="Calibri" w:hAnsi="Arial" w:cs="Arial"/>
          <w:szCs w:val="22"/>
        </w:rPr>
        <w:t xml:space="preserve"> in 2019 with 3.6% of the global population affected by chronic HBV infection, and in response to this, the World Health </w:t>
      </w:r>
      <w:proofErr w:type="spellStart"/>
      <w:r w:rsidRPr="00FE244B">
        <w:rPr>
          <w:rFonts w:ascii="Arial" w:eastAsia="Calibri" w:hAnsi="Arial" w:cs="Arial"/>
          <w:szCs w:val="22"/>
        </w:rPr>
        <w:t>Organisation</w:t>
      </w:r>
      <w:proofErr w:type="spellEnd"/>
      <w:r w:rsidRPr="00FE244B">
        <w:rPr>
          <w:rFonts w:ascii="Arial" w:eastAsia="Calibri" w:hAnsi="Arial" w:cs="Arial"/>
          <w:szCs w:val="22"/>
        </w:rPr>
        <w:t xml:space="preserve"> adopted the global </w:t>
      </w:r>
      <w:r w:rsidR="002E6A1F" w:rsidRPr="00FE244B">
        <w:rPr>
          <w:rFonts w:ascii="Arial" w:eastAsia="Calibri" w:hAnsi="Arial" w:cs="Arial"/>
          <w:szCs w:val="22"/>
        </w:rPr>
        <w:t>health</w:t>
      </w:r>
      <w:r w:rsidRPr="00FE244B">
        <w:rPr>
          <w:rFonts w:ascii="Arial" w:eastAsia="Calibri" w:hAnsi="Arial" w:cs="Arial"/>
          <w:szCs w:val="22"/>
        </w:rPr>
        <w:t xml:space="preserve"> strategy on viral hepatitis, with a goal to eliminate the viral hepatitis as a public health problem by 2030 </w:t>
      </w:r>
      <w:r w:rsidR="0064117F" w:rsidRPr="005F5067">
        <w:rPr>
          <w:rFonts w:ascii="Arial" w:eastAsia="Calibri" w:hAnsi="Arial" w:cs="Arial"/>
          <w:szCs w:val="22"/>
        </w:rPr>
        <w:t>[</w:t>
      </w:r>
      <w:r w:rsidR="00C54454">
        <w:rPr>
          <w:rFonts w:ascii="Arial" w:eastAsia="Calibri" w:hAnsi="Arial" w:cs="Arial"/>
          <w:szCs w:val="22"/>
        </w:rPr>
        <w:t>2</w:t>
      </w:r>
      <w:r w:rsidR="0064117F" w:rsidRPr="005F5067">
        <w:rPr>
          <w:rFonts w:ascii="Arial" w:eastAsia="Calibri" w:hAnsi="Arial" w:cs="Arial"/>
          <w:szCs w:val="22"/>
        </w:rPr>
        <w:t>]</w:t>
      </w:r>
      <w:r w:rsidRPr="00FE244B">
        <w:rPr>
          <w:rFonts w:ascii="Arial" w:eastAsia="Calibri" w:hAnsi="Arial" w:cs="Arial"/>
          <w:szCs w:val="22"/>
        </w:rPr>
        <w:t xml:space="preserve">. </w:t>
      </w:r>
      <w:r w:rsidR="00077329" w:rsidRPr="00077329">
        <w:rPr>
          <w:rFonts w:ascii="Arial" w:eastAsia="Calibri" w:hAnsi="Arial" w:cs="Arial"/>
          <w:szCs w:val="22"/>
        </w:rPr>
        <w:t xml:space="preserve">Infection with the hepatitis B virus (HBV) remains a global health problem despite successful vaccination program </w:t>
      </w:r>
      <w:r w:rsidR="0064117F" w:rsidRPr="005F5067">
        <w:rPr>
          <w:rFonts w:ascii="Arial" w:eastAsia="Calibri" w:hAnsi="Arial" w:cs="Arial"/>
          <w:szCs w:val="22"/>
        </w:rPr>
        <w:t>[</w:t>
      </w:r>
      <w:r w:rsidR="00C54454">
        <w:rPr>
          <w:rFonts w:ascii="Arial" w:eastAsia="Calibri" w:hAnsi="Arial" w:cs="Arial"/>
          <w:szCs w:val="22"/>
        </w:rPr>
        <w:t>3</w:t>
      </w:r>
      <w:r w:rsidR="0064117F" w:rsidRPr="005F5067">
        <w:rPr>
          <w:rFonts w:ascii="Arial" w:eastAsia="Calibri" w:hAnsi="Arial" w:cs="Arial"/>
          <w:szCs w:val="22"/>
        </w:rPr>
        <w:t>]</w:t>
      </w:r>
      <w:r w:rsidR="00077329" w:rsidRPr="00077329">
        <w:rPr>
          <w:rFonts w:ascii="Arial" w:eastAsia="Calibri" w:hAnsi="Arial" w:cs="Arial"/>
          <w:szCs w:val="22"/>
        </w:rPr>
        <w:t xml:space="preserve">. Almost two billion people worldwide have been infected with HBV at some point in their lives, and around 296 million live with chronic infection </w:t>
      </w:r>
      <w:r w:rsidR="0064117F" w:rsidRPr="005F5067">
        <w:rPr>
          <w:rFonts w:ascii="Arial" w:eastAsia="Calibri" w:hAnsi="Arial" w:cs="Arial"/>
          <w:szCs w:val="22"/>
        </w:rPr>
        <w:t>[</w:t>
      </w:r>
      <w:r w:rsidR="00C54454">
        <w:rPr>
          <w:rFonts w:ascii="Arial" w:eastAsia="Calibri" w:hAnsi="Arial" w:cs="Arial"/>
          <w:szCs w:val="22"/>
        </w:rPr>
        <w:t>4,5</w:t>
      </w:r>
      <w:r w:rsidR="0064117F" w:rsidRPr="005F5067">
        <w:rPr>
          <w:rFonts w:ascii="Arial" w:eastAsia="Calibri" w:hAnsi="Arial" w:cs="Arial"/>
          <w:szCs w:val="22"/>
        </w:rPr>
        <w:t>]</w:t>
      </w:r>
      <w:r w:rsidR="00077329" w:rsidRPr="00077329">
        <w:rPr>
          <w:rFonts w:ascii="Arial" w:eastAsia="Calibri" w:hAnsi="Arial" w:cs="Arial"/>
          <w:szCs w:val="22"/>
        </w:rPr>
        <w:t xml:space="preserve">. Complications related to chronic infection are still a source of significant morbidity and mortality of approximately 820,000 annually, primarily due to liver cirrhosis and hepatocellular carcinoma (HCC) </w:t>
      </w:r>
      <w:r w:rsidR="0064117F" w:rsidRPr="005F5067">
        <w:rPr>
          <w:rFonts w:ascii="Arial" w:eastAsia="Calibri" w:hAnsi="Arial" w:cs="Arial"/>
          <w:szCs w:val="22"/>
        </w:rPr>
        <w:t>[</w:t>
      </w:r>
      <w:r w:rsidR="00C54454">
        <w:rPr>
          <w:rFonts w:ascii="Arial" w:eastAsia="Calibri" w:hAnsi="Arial" w:cs="Arial"/>
          <w:szCs w:val="22"/>
        </w:rPr>
        <w:t>6,7</w:t>
      </w:r>
      <w:r w:rsidR="0064117F" w:rsidRPr="005F5067">
        <w:rPr>
          <w:rFonts w:ascii="Arial" w:eastAsia="Calibri" w:hAnsi="Arial" w:cs="Arial"/>
          <w:szCs w:val="22"/>
        </w:rPr>
        <w:t>]</w:t>
      </w:r>
      <w:r w:rsidR="00077329" w:rsidRPr="00077329">
        <w:rPr>
          <w:rFonts w:ascii="Arial" w:eastAsia="Calibri" w:hAnsi="Arial" w:cs="Arial"/>
          <w:szCs w:val="22"/>
        </w:rPr>
        <w:t>.</w:t>
      </w:r>
    </w:p>
    <w:p w14:paraId="00DB56D2" w14:textId="5A1FD322" w:rsidR="00FE244B" w:rsidRPr="00FE244B" w:rsidRDefault="00077329" w:rsidP="00FE244B">
      <w:pPr>
        <w:pStyle w:val="Body"/>
        <w:rPr>
          <w:rFonts w:ascii="Arial" w:eastAsia="Calibri" w:hAnsi="Arial" w:cs="Arial"/>
          <w:szCs w:val="22"/>
        </w:rPr>
      </w:pPr>
      <w:r w:rsidRPr="00FE244B">
        <w:rPr>
          <w:rFonts w:ascii="Arial" w:eastAsia="Calibri" w:hAnsi="Arial" w:cs="Arial"/>
          <w:szCs w:val="22"/>
        </w:rPr>
        <w:t>To</w:t>
      </w:r>
      <w:r w:rsidR="00FE244B" w:rsidRPr="00FE244B">
        <w:rPr>
          <w:rFonts w:ascii="Arial" w:eastAsia="Calibri" w:hAnsi="Arial" w:cs="Arial"/>
          <w:szCs w:val="22"/>
        </w:rPr>
        <w:t xml:space="preserve"> </w:t>
      </w:r>
      <w:r w:rsidR="00CE46F7" w:rsidRPr="00FE244B">
        <w:rPr>
          <w:rFonts w:ascii="Arial" w:eastAsia="Calibri" w:hAnsi="Arial" w:cs="Arial"/>
          <w:szCs w:val="22"/>
        </w:rPr>
        <w:t>end</w:t>
      </w:r>
      <w:r w:rsidR="00FE244B" w:rsidRPr="00FE244B">
        <w:rPr>
          <w:rFonts w:ascii="Arial" w:eastAsia="Calibri" w:hAnsi="Arial" w:cs="Arial"/>
          <w:szCs w:val="22"/>
        </w:rPr>
        <w:t xml:space="preserve"> the negative impacts of hepatitis B virus, currently the international guidelines recommend PEGylated-interferon (PEG-IFN) and </w:t>
      </w:r>
      <w:proofErr w:type="spellStart"/>
      <w:r w:rsidR="00FE244B" w:rsidRPr="00FE244B">
        <w:rPr>
          <w:rFonts w:ascii="Arial" w:eastAsia="Calibri" w:hAnsi="Arial" w:cs="Arial"/>
          <w:szCs w:val="22"/>
        </w:rPr>
        <w:t>nucleos</w:t>
      </w:r>
      <w:proofErr w:type="spellEnd"/>
      <w:r w:rsidR="00FE244B" w:rsidRPr="00FE244B">
        <w:rPr>
          <w:rFonts w:ascii="Arial" w:eastAsia="Calibri" w:hAnsi="Arial" w:cs="Arial"/>
          <w:szCs w:val="22"/>
        </w:rPr>
        <w:t xml:space="preserve">(t)ide analogues (NAs) as the first line therapies </w:t>
      </w:r>
      <w:r w:rsidR="0064117F" w:rsidRPr="005F5067">
        <w:rPr>
          <w:rFonts w:ascii="Arial" w:eastAsia="Calibri" w:hAnsi="Arial" w:cs="Arial"/>
          <w:szCs w:val="22"/>
        </w:rPr>
        <w:t>[</w:t>
      </w:r>
      <w:r w:rsidR="00C54454">
        <w:rPr>
          <w:rFonts w:ascii="Arial" w:eastAsia="Calibri" w:hAnsi="Arial" w:cs="Arial"/>
          <w:szCs w:val="22"/>
        </w:rPr>
        <w:t>8</w:t>
      </w:r>
      <w:r w:rsidR="0064117F" w:rsidRPr="005F5067">
        <w:rPr>
          <w:rFonts w:ascii="Arial" w:eastAsia="Calibri" w:hAnsi="Arial" w:cs="Arial"/>
          <w:szCs w:val="22"/>
        </w:rPr>
        <w:t>]</w:t>
      </w:r>
      <w:r w:rsidR="00FE244B" w:rsidRPr="00FE244B">
        <w:rPr>
          <w:rFonts w:ascii="Arial" w:eastAsia="Calibri" w:hAnsi="Arial" w:cs="Arial"/>
          <w:szCs w:val="22"/>
        </w:rPr>
        <w:t xml:space="preserve">. Those treatment options aim to stop the progression of the disease by </w:t>
      </w:r>
      <w:r w:rsidR="00FE244B" w:rsidRPr="00FE244B">
        <w:rPr>
          <w:rFonts w:ascii="Arial" w:eastAsia="Calibri" w:hAnsi="Arial" w:cs="Arial"/>
          <w:szCs w:val="22"/>
        </w:rPr>
        <w:lastRenderedPageBreak/>
        <w:t xml:space="preserve">suppressing the replication of HBV. According to Won et al </w:t>
      </w:r>
      <w:r w:rsidR="0064117F" w:rsidRPr="005F5067">
        <w:rPr>
          <w:rFonts w:ascii="Arial" w:eastAsia="Calibri" w:hAnsi="Arial" w:cs="Arial"/>
          <w:szCs w:val="22"/>
        </w:rPr>
        <w:t>[</w:t>
      </w:r>
      <w:r w:rsidR="00C54454">
        <w:rPr>
          <w:rFonts w:ascii="Arial" w:eastAsia="Calibri" w:hAnsi="Arial" w:cs="Arial"/>
          <w:szCs w:val="22"/>
        </w:rPr>
        <w:t>6</w:t>
      </w:r>
      <w:r w:rsidR="0064117F" w:rsidRPr="005F5067">
        <w:rPr>
          <w:rFonts w:ascii="Arial" w:eastAsia="Calibri" w:hAnsi="Arial" w:cs="Arial"/>
          <w:szCs w:val="22"/>
        </w:rPr>
        <w:t>]</w:t>
      </w:r>
      <w:r w:rsidR="00FE244B" w:rsidRPr="00FE244B">
        <w:rPr>
          <w:rFonts w:ascii="Arial" w:eastAsia="Calibri" w:hAnsi="Arial" w:cs="Arial"/>
          <w:szCs w:val="22"/>
        </w:rPr>
        <w:t xml:space="preserve">, interferon alpha and </w:t>
      </w:r>
      <w:proofErr w:type="spellStart"/>
      <w:r w:rsidR="00FE244B" w:rsidRPr="00FE244B">
        <w:rPr>
          <w:rFonts w:ascii="Arial" w:eastAsia="Calibri" w:hAnsi="Arial" w:cs="Arial"/>
          <w:szCs w:val="22"/>
        </w:rPr>
        <w:t>nucleos</w:t>
      </w:r>
      <w:proofErr w:type="spellEnd"/>
      <w:r w:rsidR="00FE244B" w:rsidRPr="00FE244B">
        <w:rPr>
          <w:rFonts w:ascii="Arial" w:eastAsia="Calibri" w:hAnsi="Arial" w:cs="Arial"/>
          <w:szCs w:val="22"/>
        </w:rPr>
        <w:t xml:space="preserve">(t)ide analogues (NAs) are clinically available to treat hepatitis B virus infection, and several NAs, such as Lamivudine (LMV), adefovir (ADV), Entecavir (ETV) and tenofovir (TDF or TAF) have been approved and administered to chronic hepatitis B patients. Meanwhile, chronic hepatitis B requires long-term treatment which leads to mutation, thus emerging drug resistance </w:t>
      </w:r>
      <w:r w:rsidR="0064117F" w:rsidRPr="005F5067">
        <w:rPr>
          <w:rFonts w:ascii="Arial" w:eastAsia="Calibri" w:hAnsi="Arial" w:cs="Arial"/>
          <w:szCs w:val="22"/>
        </w:rPr>
        <w:t>[</w:t>
      </w:r>
      <w:r w:rsidR="00C54454">
        <w:rPr>
          <w:rFonts w:ascii="Arial" w:eastAsia="Calibri" w:hAnsi="Arial" w:cs="Arial"/>
          <w:szCs w:val="22"/>
        </w:rPr>
        <w:t>8</w:t>
      </w:r>
      <w:r w:rsidR="0064117F" w:rsidRPr="005F5067">
        <w:rPr>
          <w:rFonts w:ascii="Arial" w:eastAsia="Calibri" w:hAnsi="Arial" w:cs="Arial"/>
          <w:szCs w:val="22"/>
        </w:rPr>
        <w:t>]</w:t>
      </w:r>
      <w:r w:rsidR="00FE244B" w:rsidRPr="00FE244B">
        <w:rPr>
          <w:rFonts w:ascii="Arial" w:eastAsia="Calibri" w:hAnsi="Arial" w:cs="Arial"/>
          <w:szCs w:val="22"/>
        </w:rPr>
        <w:t>.</w:t>
      </w:r>
    </w:p>
    <w:p w14:paraId="799E78BF" w14:textId="192F09C8" w:rsidR="00FE244B" w:rsidRPr="00FE244B" w:rsidRDefault="00FE244B" w:rsidP="00FE244B">
      <w:pPr>
        <w:pStyle w:val="Body"/>
        <w:rPr>
          <w:rFonts w:ascii="Arial" w:eastAsia="Calibri" w:hAnsi="Arial" w:cs="Arial"/>
          <w:szCs w:val="22"/>
        </w:rPr>
      </w:pPr>
      <w:r w:rsidRPr="00FE244B">
        <w:rPr>
          <w:rFonts w:ascii="Arial" w:eastAsia="Calibri" w:hAnsi="Arial" w:cs="Arial"/>
          <w:szCs w:val="22"/>
        </w:rPr>
        <w:t xml:space="preserve">According to </w:t>
      </w:r>
      <w:proofErr w:type="spellStart"/>
      <w:r w:rsidRPr="00FE244B">
        <w:rPr>
          <w:rFonts w:ascii="Arial" w:eastAsia="Calibri" w:hAnsi="Arial" w:cs="Arial"/>
          <w:szCs w:val="22"/>
        </w:rPr>
        <w:t>Nguyeng</w:t>
      </w:r>
      <w:proofErr w:type="spellEnd"/>
      <w:r w:rsidRPr="00FE244B">
        <w:rPr>
          <w:rFonts w:ascii="Arial" w:eastAsia="Calibri" w:hAnsi="Arial" w:cs="Arial"/>
          <w:szCs w:val="22"/>
        </w:rPr>
        <w:t xml:space="preserve"> et al </w:t>
      </w:r>
      <w:r w:rsidR="0064117F" w:rsidRPr="005F5067">
        <w:rPr>
          <w:rFonts w:ascii="Arial" w:eastAsia="Calibri" w:hAnsi="Arial" w:cs="Arial"/>
          <w:szCs w:val="22"/>
        </w:rPr>
        <w:t>[</w:t>
      </w:r>
      <w:r w:rsidR="00C54454">
        <w:rPr>
          <w:rFonts w:ascii="Arial" w:eastAsia="Calibri" w:hAnsi="Arial" w:cs="Arial"/>
          <w:szCs w:val="22"/>
        </w:rPr>
        <w:t>9</w:t>
      </w:r>
      <w:r w:rsidR="0064117F" w:rsidRPr="005F5067">
        <w:rPr>
          <w:rFonts w:ascii="Arial" w:eastAsia="Calibri" w:hAnsi="Arial" w:cs="Arial"/>
          <w:szCs w:val="22"/>
        </w:rPr>
        <w:t>]</w:t>
      </w:r>
      <w:r w:rsidRPr="00FE244B">
        <w:rPr>
          <w:rFonts w:ascii="Arial" w:eastAsia="Calibri" w:hAnsi="Arial" w:cs="Arial"/>
          <w:szCs w:val="22"/>
        </w:rPr>
        <w:t xml:space="preserve">, although NAs have been proven to be safe and well </w:t>
      </w:r>
      <w:r w:rsidR="00CE46F7" w:rsidRPr="00FE244B">
        <w:rPr>
          <w:rFonts w:ascii="Arial" w:eastAsia="Calibri" w:hAnsi="Arial" w:cs="Arial"/>
          <w:szCs w:val="22"/>
        </w:rPr>
        <w:t>tolerated,</w:t>
      </w:r>
      <w:r w:rsidRPr="00FE244B">
        <w:rPr>
          <w:rFonts w:ascii="Arial" w:eastAsia="Calibri" w:hAnsi="Arial" w:cs="Arial"/>
          <w:szCs w:val="22"/>
        </w:rPr>
        <w:t xml:space="preserve"> cumulative toxicity may develop in some patients after long-term use, and since there were previous reports of developed bone disease and renal tube injury with the use of tenofovir in elderly patients and those with HIV infection. Similarly, Warner and </w:t>
      </w:r>
      <w:proofErr w:type="spellStart"/>
      <w:r w:rsidRPr="00FE244B">
        <w:rPr>
          <w:rFonts w:ascii="Arial" w:eastAsia="Calibri" w:hAnsi="Arial" w:cs="Arial"/>
          <w:szCs w:val="22"/>
        </w:rPr>
        <w:t>Locarnini</w:t>
      </w:r>
      <w:proofErr w:type="spellEnd"/>
      <w:r w:rsidRPr="00FE244B">
        <w:rPr>
          <w:rFonts w:ascii="Arial" w:eastAsia="Calibri" w:hAnsi="Arial" w:cs="Arial"/>
          <w:szCs w:val="22"/>
        </w:rPr>
        <w:t xml:space="preserve"> </w:t>
      </w:r>
      <w:r w:rsidR="0064117F" w:rsidRPr="005F5067">
        <w:rPr>
          <w:rFonts w:ascii="Arial" w:eastAsia="Calibri" w:hAnsi="Arial" w:cs="Arial"/>
          <w:szCs w:val="22"/>
        </w:rPr>
        <w:t>[</w:t>
      </w:r>
      <w:r w:rsidR="00C54454" w:rsidRPr="005F5067">
        <w:rPr>
          <w:rFonts w:ascii="Arial" w:eastAsia="Calibri" w:hAnsi="Arial" w:cs="Arial"/>
          <w:szCs w:val="22"/>
        </w:rPr>
        <w:t>1</w:t>
      </w:r>
      <w:r w:rsidR="00C54454">
        <w:rPr>
          <w:rFonts w:ascii="Arial" w:eastAsia="Calibri" w:hAnsi="Arial" w:cs="Arial"/>
          <w:szCs w:val="22"/>
        </w:rPr>
        <w:t>0</w:t>
      </w:r>
      <w:r w:rsidR="00C54454" w:rsidRPr="005F5067">
        <w:rPr>
          <w:rFonts w:ascii="Arial" w:eastAsia="Calibri" w:hAnsi="Arial" w:cs="Arial"/>
          <w:szCs w:val="22"/>
        </w:rPr>
        <w:t>]</w:t>
      </w:r>
      <w:r w:rsidR="00C54454" w:rsidRPr="00FE244B">
        <w:rPr>
          <w:rFonts w:ascii="Arial" w:eastAsia="Calibri" w:hAnsi="Arial" w:cs="Arial"/>
          <w:szCs w:val="22"/>
        </w:rPr>
        <w:t xml:space="preserve"> reported</w:t>
      </w:r>
      <w:r w:rsidRPr="00FE244B">
        <w:rPr>
          <w:rFonts w:ascii="Arial" w:eastAsia="Calibri" w:hAnsi="Arial" w:cs="Arial"/>
          <w:szCs w:val="22"/>
        </w:rPr>
        <w:t xml:space="preserve"> there could be increased risk of liver cancer following sequential lamivudine-adefovir </w:t>
      </w:r>
      <w:proofErr w:type="spellStart"/>
      <w:r w:rsidRPr="00FE244B">
        <w:rPr>
          <w:rFonts w:ascii="Arial" w:eastAsia="Calibri" w:hAnsi="Arial" w:cs="Arial"/>
          <w:szCs w:val="22"/>
        </w:rPr>
        <w:t>dipivoxii</w:t>
      </w:r>
      <w:proofErr w:type="spellEnd"/>
      <w:r w:rsidRPr="00FE244B">
        <w:rPr>
          <w:rFonts w:ascii="Arial" w:eastAsia="Calibri" w:hAnsi="Arial" w:cs="Arial"/>
          <w:szCs w:val="22"/>
        </w:rPr>
        <w:t xml:space="preserve"> therapy, due to A181T variant selection and the development of the </w:t>
      </w:r>
      <w:proofErr w:type="spellStart"/>
      <w:r w:rsidRPr="00FE244B">
        <w:rPr>
          <w:rFonts w:ascii="Arial" w:eastAsia="Calibri" w:hAnsi="Arial" w:cs="Arial"/>
          <w:szCs w:val="22"/>
        </w:rPr>
        <w:t>cystoplasmic</w:t>
      </w:r>
      <w:proofErr w:type="spellEnd"/>
      <w:r w:rsidRPr="00FE244B">
        <w:rPr>
          <w:rFonts w:ascii="Arial" w:eastAsia="Calibri" w:hAnsi="Arial" w:cs="Arial"/>
          <w:szCs w:val="22"/>
        </w:rPr>
        <w:t xml:space="preserve"> accumulation of S proteins which have truncated, causing activation of the C-Raf-1/mitogen-activated protein Kinase pathway. All these put together, become a major source of concern to clinicians and the other experts in the field.</w:t>
      </w:r>
    </w:p>
    <w:p w14:paraId="13D416D9" w14:textId="1CA4C3F2" w:rsidR="00B01FCD" w:rsidRPr="00525559" w:rsidRDefault="00FE244B" w:rsidP="00FE244B">
      <w:pPr>
        <w:pStyle w:val="Body"/>
        <w:spacing w:after="0"/>
        <w:rPr>
          <w:rFonts w:ascii="Arial" w:hAnsi="Arial" w:cs="Arial"/>
        </w:rPr>
      </w:pPr>
      <w:r w:rsidRPr="00FE244B">
        <w:rPr>
          <w:rFonts w:ascii="Arial" w:eastAsia="Calibri" w:hAnsi="Arial" w:cs="Arial"/>
          <w:szCs w:val="22"/>
        </w:rPr>
        <w:t xml:space="preserve">Unfortunately, irrespective of thousands of research work done by different medical practitioners, there has been </w:t>
      </w:r>
      <w:r w:rsidRPr="00525559">
        <w:rPr>
          <w:rFonts w:ascii="Arial" w:eastAsia="Calibri" w:hAnsi="Arial" w:cs="Arial"/>
          <w:szCs w:val="22"/>
        </w:rPr>
        <w:t xml:space="preserve">a paucity of work on </w:t>
      </w:r>
      <w:r w:rsidR="00525559" w:rsidRPr="00525559">
        <w:rPr>
          <w:rFonts w:ascii="Arial" w:eastAsia="Calibri" w:hAnsi="Arial" w:cs="Arial"/>
          <w:szCs w:val="22"/>
        </w:rPr>
        <w:t>the identification of some acyclic phosphate resistant genes in hepatitis</w:t>
      </w:r>
      <w:r w:rsidRPr="00525559">
        <w:rPr>
          <w:rFonts w:ascii="Arial" w:eastAsia="Calibri" w:hAnsi="Arial" w:cs="Arial"/>
          <w:szCs w:val="22"/>
        </w:rPr>
        <w:t xml:space="preserve"> B positive subjects in Rivers State University Teaching Hospital. This is where this research hold</w:t>
      </w:r>
      <w:r w:rsidR="00CE46F7" w:rsidRPr="00525559">
        <w:rPr>
          <w:rFonts w:ascii="Arial" w:eastAsia="Calibri" w:hAnsi="Arial" w:cs="Arial"/>
          <w:szCs w:val="22"/>
        </w:rPr>
        <w:t>s</w:t>
      </w:r>
      <w:r w:rsidRPr="00525559">
        <w:rPr>
          <w:rFonts w:ascii="Arial" w:eastAsia="Calibri" w:hAnsi="Arial" w:cs="Arial"/>
          <w:szCs w:val="22"/>
        </w:rPr>
        <w:t xml:space="preserve"> much promise as data obtained will serve as </w:t>
      </w:r>
      <w:r w:rsidR="00CE46F7" w:rsidRPr="00525559">
        <w:rPr>
          <w:rFonts w:ascii="Arial" w:eastAsia="Calibri" w:hAnsi="Arial" w:cs="Arial"/>
          <w:szCs w:val="22"/>
        </w:rPr>
        <w:t>baseline</w:t>
      </w:r>
      <w:r w:rsidRPr="00525559">
        <w:rPr>
          <w:rFonts w:ascii="Arial" w:eastAsia="Calibri" w:hAnsi="Arial" w:cs="Arial"/>
          <w:szCs w:val="22"/>
        </w:rPr>
        <w:t xml:space="preserve"> information, which will add to the pool </w:t>
      </w:r>
      <w:r w:rsidR="00785ECB" w:rsidRPr="00525559">
        <w:rPr>
          <w:rFonts w:ascii="Arial" w:eastAsia="Calibri" w:hAnsi="Arial" w:cs="Arial"/>
          <w:szCs w:val="22"/>
        </w:rPr>
        <w:t>of knowledge</w:t>
      </w:r>
      <w:r w:rsidRPr="00525559">
        <w:rPr>
          <w:rFonts w:ascii="Arial" w:eastAsia="Calibri" w:hAnsi="Arial" w:cs="Arial"/>
          <w:szCs w:val="22"/>
        </w:rPr>
        <w:t xml:space="preserve"> in the medical field where much work on molecular biology has not been done.</w:t>
      </w:r>
    </w:p>
    <w:p w14:paraId="4A7D3A81" w14:textId="77777777" w:rsidR="00790ADA" w:rsidRPr="00525559" w:rsidRDefault="00790ADA" w:rsidP="00441B6F">
      <w:pPr>
        <w:pStyle w:val="Body"/>
        <w:spacing w:after="0"/>
        <w:rPr>
          <w:rFonts w:ascii="Arial" w:hAnsi="Arial" w:cs="Arial"/>
        </w:rPr>
      </w:pPr>
    </w:p>
    <w:p w14:paraId="413A3F21" w14:textId="2C4A0290" w:rsidR="007F7B32" w:rsidRDefault="00902823" w:rsidP="00441B6F">
      <w:pPr>
        <w:pStyle w:val="AbstHead"/>
        <w:spacing w:after="0"/>
        <w:jc w:val="both"/>
        <w:rPr>
          <w:rFonts w:ascii="Arial" w:hAnsi="Arial" w:cs="Arial"/>
        </w:rPr>
      </w:pPr>
      <w:r>
        <w:rPr>
          <w:rFonts w:ascii="Arial" w:hAnsi="Arial" w:cs="Arial"/>
        </w:rPr>
        <w:t>2. material</w:t>
      </w:r>
      <w:r w:rsidR="00401964">
        <w:rPr>
          <w:rFonts w:ascii="Arial" w:hAnsi="Arial" w:cs="Arial"/>
        </w:rPr>
        <w:t>S</w:t>
      </w:r>
      <w:r>
        <w:rPr>
          <w:rFonts w:ascii="Arial" w:hAnsi="Arial" w:cs="Arial"/>
        </w:rPr>
        <w:t xml:space="preserve"> and method</w:t>
      </w:r>
      <w:r w:rsidR="00000F8F">
        <w:rPr>
          <w:rFonts w:ascii="Arial" w:hAnsi="Arial" w:cs="Arial"/>
        </w:rPr>
        <w:t xml:space="preserve">s </w:t>
      </w:r>
    </w:p>
    <w:p w14:paraId="79B67F64" w14:textId="77777777" w:rsidR="00785ECB" w:rsidRDefault="00785ECB" w:rsidP="00BA1F7D">
      <w:pPr>
        <w:jc w:val="both"/>
        <w:rPr>
          <w:rFonts w:ascii="Arial" w:hAnsi="Arial" w:cs="Arial"/>
          <w:b/>
        </w:rPr>
      </w:pPr>
    </w:p>
    <w:p w14:paraId="1203F0DB" w14:textId="2FC37D9B" w:rsidR="00BA1F7D" w:rsidRPr="00785ECB" w:rsidRDefault="00BA1F7D" w:rsidP="00BA1F7D">
      <w:pPr>
        <w:jc w:val="both"/>
        <w:rPr>
          <w:rFonts w:ascii="Arial" w:hAnsi="Arial" w:cs="Arial"/>
          <w:b/>
          <w:bCs/>
          <w:sz w:val="22"/>
          <w:szCs w:val="22"/>
        </w:rPr>
      </w:pPr>
      <w:bookmarkStart w:id="3" w:name="_Hlk203820693"/>
      <w:r w:rsidRPr="00785ECB">
        <w:rPr>
          <w:rFonts w:ascii="Arial" w:hAnsi="Arial" w:cs="Arial"/>
          <w:b/>
          <w:sz w:val="22"/>
          <w:szCs w:val="22"/>
        </w:rPr>
        <w:t>3.1</w:t>
      </w:r>
      <w:r w:rsidRPr="00785ECB">
        <w:rPr>
          <w:rFonts w:ascii="Arial" w:hAnsi="Arial" w:cs="Arial"/>
          <w:sz w:val="22"/>
          <w:szCs w:val="22"/>
        </w:rPr>
        <w:t xml:space="preserve"> </w:t>
      </w:r>
      <w:r w:rsidRPr="00785ECB">
        <w:rPr>
          <w:rFonts w:ascii="Arial" w:hAnsi="Arial" w:cs="Arial"/>
          <w:b/>
          <w:bCs/>
          <w:sz w:val="22"/>
          <w:szCs w:val="22"/>
        </w:rPr>
        <w:t xml:space="preserve">Study Area </w:t>
      </w:r>
    </w:p>
    <w:p w14:paraId="3C3BCD29" w14:textId="3423BB7F" w:rsidR="00BA1F7D" w:rsidRPr="00E8509E" w:rsidRDefault="00BA1F7D" w:rsidP="00BA1F7D">
      <w:pPr>
        <w:jc w:val="both"/>
        <w:rPr>
          <w:rFonts w:ascii="Arial" w:hAnsi="Arial" w:cs="Arial"/>
        </w:rPr>
      </w:pPr>
      <w:r w:rsidRPr="00E8509E">
        <w:rPr>
          <w:rFonts w:ascii="Arial" w:hAnsi="Arial" w:cs="Arial"/>
        </w:rPr>
        <w:t xml:space="preserve">This research was conducted in Rivers State University Teaching Hospital (RSUTH). </w:t>
      </w:r>
      <w:r w:rsidR="0064117F" w:rsidRPr="005F5067">
        <w:rPr>
          <w:rFonts w:ascii="Arial" w:eastAsia="Calibri" w:hAnsi="Arial" w:cs="Arial"/>
          <w:szCs w:val="22"/>
        </w:rPr>
        <w:t>[</w:t>
      </w:r>
      <w:r w:rsidR="00C54454">
        <w:rPr>
          <w:rFonts w:ascii="Arial" w:eastAsia="Calibri" w:hAnsi="Arial" w:cs="Arial"/>
          <w:szCs w:val="22"/>
        </w:rPr>
        <w:t>1</w:t>
      </w:r>
      <w:r w:rsidR="0064117F" w:rsidRPr="005F5067">
        <w:rPr>
          <w:rFonts w:ascii="Arial" w:eastAsia="Calibri" w:hAnsi="Arial" w:cs="Arial"/>
          <w:szCs w:val="22"/>
        </w:rPr>
        <w:t>1]</w:t>
      </w:r>
      <w:r w:rsidRPr="00E8509E">
        <w:rPr>
          <w:rFonts w:ascii="Arial" w:hAnsi="Arial" w:cs="Arial"/>
        </w:rPr>
        <w:t>.</w:t>
      </w:r>
    </w:p>
    <w:p w14:paraId="10AA1A6F" w14:textId="77777777" w:rsidR="00785ECB" w:rsidRDefault="00785ECB" w:rsidP="00BA1F7D">
      <w:pPr>
        <w:jc w:val="both"/>
        <w:rPr>
          <w:rFonts w:ascii="Arial" w:hAnsi="Arial" w:cs="Arial"/>
          <w:b/>
        </w:rPr>
      </w:pPr>
    </w:p>
    <w:p w14:paraId="5D3A824C" w14:textId="4079832D" w:rsidR="00BA1F7D" w:rsidRPr="00785ECB" w:rsidRDefault="00BA1F7D" w:rsidP="00BA1F7D">
      <w:pPr>
        <w:jc w:val="both"/>
        <w:rPr>
          <w:rFonts w:ascii="Arial" w:hAnsi="Arial" w:cs="Arial"/>
          <w:b/>
          <w:sz w:val="22"/>
          <w:szCs w:val="22"/>
        </w:rPr>
      </w:pPr>
      <w:r w:rsidRPr="00785ECB">
        <w:rPr>
          <w:rFonts w:ascii="Arial" w:hAnsi="Arial" w:cs="Arial"/>
          <w:b/>
          <w:sz w:val="22"/>
          <w:szCs w:val="22"/>
        </w:rPr>
        <w:t xml:space="preserve">3.2 </w:t>
      </w:r>
      <w:r w:rsidRPr="00785ECB">
        <w:rPr>
          <w:rFonts w:ascii="Arial" w:hAnsi="Arial" w:cs="Arial"/>
          <w:b/>
          <w:bCs/>
          <w:sz w:val="22"/>
          <w:szCs w:val="22"/>
        </w:rPr>
        <w:t>Study Population</w:t>
      </w:r>
    </w:p>
    <w:p w14:paraId="712EAE10" w14:textId="17B94630" w:rsidR="00BA1F7D" w:rsidRPr="00E8509E" w:rsidRDefault="00BA1F7D" w:rsidP="00BA1F7D">
      <w:pPr>
        <w:jc w:val="both"/>
        <w:rPr>
          <w:rFonts w:ascii="Arial" w:hAnsi="Arial" w:cs="Arial"/>
        </w:rPr>
      </w:pPr>
      <w:r w:rsidRPr="00E8509E">
        <w:rPr>
          <w:rFonts w:ascii="Arial" w:hAnsi="Arial" w:cs="Arial"/>
        </w:rPr>
        <w:t>All subjects</w:t>
      </w:r>
      <w:r w:rsidR="00785ECB">
        <w:rPr>
          <w:rFonts w:ascii="Arial" w:hAnsi="Arial" w:cs="Arial"/>
        </w:rPr>
        <w:t xml:space="preserve"> comprised of hepatitis B positive and naïve patients sampled at the study population. They</w:t>
      </w:r>
      <w:r w:rsidRPr="00E8509E">
        <w:rPr>
          <w:rFonts w:ascii="Arial" w:hAnsi="Arial" w:cs="Arial"/>
        </w:rPr>
        <w:t xml:space="preserve"> were randomly sampled with their consent obtained and questionnaire administered to them </w:t>
      </w:r>
      <w:r w:rsidR="00785ECB" w:rsidRPr="00E8509E">
        <w:rPr>
          <w:rFonts w:ascii="Arial" w:hAnsi="Arial" w:cs="Arial"/>
        </w:rPr>
        <w:t>to</w:t>
      </w:r>
      <w:r w:rsidRPr="00E8509E">
        <w:rPr>
          <w:rFonts w:ascii="Arial" w:hAnsi="Arial" w:cs="Arial"/>
        </w:rPr>
        <w:t xml:space="preserve"> ascertain their age, the use or non-use of ART is put into consideration, and type of antiretroviral therapy used. Information obtained from them </w:t>
      </w:r>
      <w:r w:rsidR="00785ECB" w:rsidRPr="00E8509E">
        <w:rPr>
          <w:rFonts w:ascii="Arial" w:hAnsi="Arial" w:cs="Arial"/>
        </w:rPr>
        <w:t>was</w:t>
      </w:r>
      <w:r w:rsidRPr="00E8509E">
        <w:rPr>
          <w:rFonts w:ascii="Arial" w:hAnsi="Arial" w:cs="Arial"/>
        </w:rPr>
        <w:t xml:space="preserve"> confidentially treated and maintained.</w:t>
      </w:r>
    </w:p>
    <w:p w14:paraId="12C89CDF" w14:textId="77777777" w:rsidR="00785ECB" w:rsidRDefault="00785ECB" w:rsidP="00BA1F7D">
      <w:pPr>
        <w:jc w:val="both"/>
        <w:rPr>
          <w:rFonts w:ascii="Arial" w:hAnsi="Arial" w:cs="Arial"/>
          <w:b/>
        </w:rPr>
      </w:pPr>
    </w:p>
    <w:p w14:paraId="486719AD" w14:textId="13996895" w:rsidR="00785ECB" w:rsidRDefault="00785ECB" w:rsidP="00BA1F7D">
      <w:pPr>
        <w:jc w:val="both"/>
        <w:rPr>
          <w:rFonts w:ascii="Arial" w:hAnsi="Arial" w:cs="Arial"/>
          <w:b/>
          <w:sz w:val="22"/>
          <w:szCs w:val="22"/>
        </w:rPr>
      </w:pPr>
      <w:r>
        <w:rPr>
          <w:rFonts w:ascii="Arial" w:hAnsi="Arial" w:cs="Arial"/>
          <w:b/>
          <w:sz w:val="22"/>
          <w:szCs w:val="22"/>
        </w:rPr>
        <w:t>3.3 Study Design</w:t>
      </w:r>
    </w:p>
    <w:p w14:paraId="6BB76CCC" w14:textId="21F085A5" w:rsidR="00785ECB" w:rsidRPr="00E8509E" w:rsidRDefault="00785ECB" w:rsidP="00785ECB">
      <w:pPr>
        <w:jc w:val="both"/>
        <w:rPr>
          <w:rFonts w:ascii="Arial" w:hAnsi="Arial" w:cs="Arial"/>
        </w:rPr>
      </w:pPr>
      <w:r w:rsidRPr="00E8509E">
        <w:rPr>
          <w:rFonts w:ascii="Arial" w:hAnsi="Arial" w:cs="Arial"/>
        </w:rPr>
        <w:t>This is a</w:t>
      </w:r>
      <w:r>
        <w:rPr>
          <w:rFonts w:ascii="Arial" w:hAnsi="Arial" w:cs="Arial"/>
        </w:rPr>
        <w:t xml:space="preserve">n analytical cross-sectional </w:t>
      </w:r>
      <w:r w:rsidRPr="00E8509E">
        <w:rPr>
          <w:rFonts w:ascii="Arial" w:hAnsi="Arial" w:cs="Arial"/>
        </w:rPr>
        <w:t xml:space="preserve">study, which consist of 88 patients (test subjects) aged 35 – 70 years were used on this study out of which 44 subjects are HBV Positive (Naïve) who are not on drugs, 44 subjects are HBV Positive on antiretroviral therapy (ART) for Six months and 50 subjects who are HBV negative were used as control. </w:t>
      </w:r>
    </w:p>
    <w:p w14:paraId="2A4EEDC2" w14:textId="77777777" w:rsidR="00785ECB" w:rsidRDefault="00785ECB" w:rsidP="00BA1F7D">
      <w:pPr>
        <w:jc w:val="both"/>
        <w:rPr>
          <w:rFonts w:ascii="Arial" w:hAnsi="Arial" w:cs="Arial"/>
          <w:b/>
        </w:rPr>
      </w:pPr>
    </w:p>
    <w:p w14:paraId="6DF566B3" w14:textId="77777777" w:rsidR="00785ECB" w:rsidRDefault="00BA1F7D" w:rsidP="00BA1F7D">
      <w:pPr>
        <w:jc w:val="both"/>
        <w:rPr>
          <w:rFonts w:ascii="Arial" w:hAnsi="Arial" w:cs="Arial"/>
          <w:b/>
          <w:sz w:val="22"/>
          <w:szCs w:val="22"/>
        </w:rPr>
      </w:pPr>
      <w:r w:rsidRPr="00785ECB">
        <w:rPr>
          <w:rFonts w:ascii="Arial" w:hAnsi="Arial" w:cs="Arial"/>
          <w:b/>
          <w:sz w:val="22"/>
          <w:szCs w:val="22"/>
        </w:rPr>
        <w:t>3.</w:t>
      </w:r>
      <w:r w:rsidR="00785ECB">
        <w:rPr>
          <w:rFonts w:ascii="Arial" w:hAnsi="Arial" w:cs="Arial"/>
          <w:b/>
          <w:sz w:val="22"/>
          <w:szCs w:val="22"/>
        </w:rPr>
        <w:t>4</w:t>
      </w:r>
      <w:r w:rsidR="00785ECB" w:rsidRPr="00785ECB">
        <w:rPr>
          <w:rFonts w:ascii="Arial" w:hAnsi="Arial" w:cs="Arial"/>
          <w:b/>
          <w:sz w:val="22"/>
          <w:szCs w:val="22"/>
        </w:rPr>
        <w:t xml:space="preserve"> </w:t>
      </w:r>
      <w:r w:rsidR="00785ECB">
        <w:rPr>
          <w:rFonts w:ascii="Arial" w:hAnsi="Arial" w:cs="Arial"/>
          <w:b/>
          <w:sz w:val="22"/>
          <w:szCs w:val="22"/>
        </w:rPr>
        <w:t>Eligibility Criteria</w:t>
      </w:r>
    </w:p>
    <w:p w14:paraId="190C5836" w14:textId="77777777" w:rsidR="00785ECB" w:rsidRDefault="00785ECB" w:rsidP="00BA1F7D">
      <w:pPr>
        <w:jc w:val="both"/>
        <w:rPr>
          <w:rFonts w:ascii="Arial" w:hAnsi="Arial" w:cs="Arial"/>
          <w:b/>
          <w:sz w:val="22"/>
          <w:szCs w:val="22"/>
        </w:rPr>
      </w:pPr>
    </w:p>
    <w:p w14:paraId="26D89EDD" w14:textId="2D3D0598" w:rsidR="00BA1F7D" w:rsidRPr="00785ECB" w:rsidRDefault="00785ECB" w:rsidP="00BA1F7D">
      <w:pPr>
        <w:jc w:val="both"/>
        <w:rPr>
          <w:rFonts w:ascii="Arial" w:hAnsi="Arial" w:cs="Arial"/>
          <w:b/>
          <w:bCs/>
        </w:rPr>
      </w:pPr>
      <w:r w:rsidRPr="00785ECB">
        <w:rPr>
          <w:rFonts w:ascii="Arial" w:hAnsi="Arial" w:cs="Arial"/>
          <w:b/>
        </w:rPr>
        <w:t xml:space="preserve">3.4.1 </w:t>
      </w:r>
      <w:r w:rsidR="00BA1F7D" w:rsidRPr="00785ECB">
        <w:rPr>
          <w:rFonts w:ascii="Arial" w:hAnsi="Arial" w:cs="Arial"/>
          <w:b/>
          <w:bCs/>
        </w:rPr>
        <w:t>Inclusion Criteria</w:t>
      </w:r>
    </w:p>
    <w:p w14:paraId="5F535249" w14:textId="49A2EC92" w:rsidR="00BA1F7D" w:rsidRPr="00E8509E" w:rsidRDefault="00785ECB" w:rsidP="00BA1F7D">
      <w:pPr>
        <w:jc w:val="both"/>
        <w:rPr>
          <w:rFonts w:ascii="Arial" w:hAnsi="Arial" w:cs="Arial"/>
        </w:rPr>
      </w:pPr>
      <w:r w:rsidRPr="00E8509E">
        <w:rPr>
          <w:rFonts w:ascii="Arial" w:hAnsi="Arial" w:cs="Arial"/>
        </w:rPr>
        <w:t>Subjects</w:t>
      </w:r>
      <w:r w:rsidR="00BA1F7D" w:rsidRPr="00E8509E">
        <w:rPr>
          <w:rFonts w:ascii="Arial" w:hAnsi="Arial" w:cs="Arial"/>
        </w:rPr>
        <w:t xml:space="preserve"> who are HBV positive, comprising those on ART, those who are not on </w:t>
      </w:r>
      <w:r w:rsidR="0064117F" w:rsidRPr="00E8509E">
        <w:rPr>
          <w:rFonts w:ascii="Arial" w:hAnsi="Arial" w:cs="Arial"/>
        </w:rPr>
        <w:t>ART (</w:t>
      </w:r>
      <w:r w:rsidR="00BA1F7D" w:rsidRPr="00E8509E">
        <w:rPr>
          <w:rFonts w:ascii="Arial" w:hAnsi="Arial" w:cs="Arial"/>
        </w:rPr>
        <w:t xml:space="preserve">naïve) and those who are HBV negative </w:t>
      </w:r>
      <w:r w:rsidR="00984772" w:rsidRPr="00E8509E">
        <w:rPr>
          <w:rFonts w:ascii="Arial" w:hAnsi="Arial" w:cs="Arial"/>
        </w:rPr>
        <w:t>during</w:t>
      </w:r>
      <w:r w:rsidR="00BA1F7D" w:rsidRPr="00E8509E">
        <w:rPr>
          <w:rFonts w:ascii="Arial" w:hAnsi="Arial" w:cs="Arial"/>
        </w:rPr>
        <w:t xml:space="preserve"> this research who gave their consent to participate were included.     </w:t>
      </w:r>
    </w:p>
    <w:p w14:paraId="3FD75804" w14:textId="77777777" w:rsidR="00785ECB" w:rsidRDefault="00785ECB" w:rsidP="00BA1F7D">
      <w:pPr>
        <w:jc w:val="both"/>
        <w:rPr>
          <w:rFonts w:ascii="Arial" w:hAnsi="Arial" w:cs="Arial"/>
          <w:b/>
        </w:rPr>
      </w:pPr>
    </w:p>
    <w:p w14:paraId="1A8897BC" w14:textId="53C76D75" w:rsidR="00BA1F7D" w:rsidRPr="00E8509E" w:rsidRDefault="00BA1F7D" w:rsidP="00BA1F7D">
      <w:pPr>
        <w:jc w:val="both"/>
        <w:rPr>
          <w:rFonts w:ascii="Arial" w:hAnsi="Arial" w:cs="Arial"/>
          <w:b/>
          <w:bCs/>
        </w:rPr>
      </w:pPr>
      <w:r w:rsidRPr="00E8509E">
        <w:rPr>
          <w:rFonts w:ascii="Arial" w:hAnsi="Arial" w:cs="Arial"/>
          <w:b/>
        </w:rPr>
        <w:t>3.</w:t>
      </w:r>
      <w:r w:rsidR="00785ECB">
        <w:rPr>
          <w:rFonts w:ascii="Arial" w:hAnsi="Arial" w:cs="Arial"/>
          <w:b/>
        </w:rPr>
        <w:t xml:space="preserve">4.2 </w:t>
      </w:r>
      <w:r w:rsidRPr="00E8509E">
        <w:rPr>
          <w:rFonts w:ascii="Arial" w:hAnsi="Arial" w:cs="Arial"/>
          <w:b/>
          <w:bCs/>
        </w:rPr>
        <w:t xml:space="preserve">Exclusion Criteria </w:t>
      </w:r>
    </w:p>
    <w:p w14:paraId="0531B947" w14:textId="77777777" w:rsidR="00BA1F7D" w:rsidRPr="00E8509E" w:rsidRDefault="00BA1F7D" w:rsidP="00BA1F7D">
      <w:pPr>
        <w:jc w:val="both"/>
        <w:rPr>
          <w:rFonts w:ascii="Arial" w:hAnsi="Arial" w:cs="Arial"/>
        </w:rPr>
      </w:pPr>
      <w:r w:rsidRPr="00E8509E">
        <w:rPr>
          <w:rFonts w:ascii="Arial" w:hAnsi="Arial" w:cs="Arial"/>
        </w:rPr>
        <w:t xml:space="preserve">Subjects with history of diabetes, kidney diseases, hypertension, those below or above the stipulated age and pregnant women were excluded. </w:t>
      </w:r>
    </w:p>
    <w:p w14:paraId="5DFD16EA" w14:textId="77777777" w:rsidR="00785ECB" w:rsidRDefault="00785ECB" w:rsidP="00BA1F7D">
      <w:pPr>
        <w:jc w:val="both"/>
        <w:rPr>
          <w:rFonts w:ascii="Arial" w:hAnsi="Arial" w:cs="Arial"/>
          <w:b/>
        </w:rPr>
      </w:pPr>
    </w:p>
    <w:p w14:paraId="5F9D9230" w14:textId="230D1255" w:rsidR="00BA1F7D" w:rsidRPr="00CE2DB7" w:rsidRDefault="00BA1F7D" w:rsidP="00BA1F7D">
      <w:pPr>
        <w:jc w:val="both"/>
        <w:rPr>
          <w:rFonts w:ascii="Arial" w:hAnsi="Arial" w:cs="Arial"/>
          <w:b/>
          <w:bCs/>
          <w:sz w:val="22"/>
          <w:szCs w:val="22"/>
        </w:rPr>
      </w:pPr>
      <w:r w:rsidRPr="00CE2DB7">
        <w:rPr>
          <w:rFonts w:ascii="Arial" w:hAnsi="Arial" w:cs="Arial"/>
          <w:b/>
          <w:sz w:val="22"/>
          <w:szCs w:val="22"/>
        </w:rPr>
        <w:lastRenderedPageBreak/>
        <w:t>3.</w:t>
      </w:r>
      <w:r w:rsidR="00315869" w:rsidRPr="00CE2DB7">
        <w:rPr>
          <w:rFonts w:ascii="Arial" w:hAnsi="Arial" w:cs="Arial"/>
          <w:b/>
          <w:sz w:val="22"/>
          <w:szCs w:val="22"/>
        </w:rPr>
        <w:t>5</w:t>
      </w:r>
      <w:r w:rsidRPr="00CE2DB7">
        <w:rPr>
          <w:rFonts w:ascii="Arial" w:hAnsi="Arial" w:cs="Arial"/>
          <w:b/>
          <w:sz w:val="22"/>
          <w:szCs w:val="22"/>
        </w:rPr>
        <w:t xml:space="preserve"> </w:t>
      </w:r>
      <w:r w:rsidRPr="00CE2DB7">
        <w:rPr>
          <w:rFonts w:ascii="Arial" w:hAnsi="Arial" w:cs="Arial"/>
          <w:b/>
          <w:bCs/>
          <w:sz w:val="22"/>
          <w:szCs w:val="22"/>
        </w:rPr>
        <w:t xml:space="preserve">Sample Size </w:t>
      </w:r>
    </w:p>
    <w:p w14:paraId="3AFE1A86" w14:textId="25949CAB" w:rsidR="00BA1F7D" w:rsidRPr="00CE2DB7" w:rsidRDefault="00BA1F7D" w:rsidP="00BA1F7D">
      <w:pPr>
        <w:jc w:val="both"/>
        <w:rPr>
          <w:rFonts w:ascii="Arial" w:hAnsi="Arial" w:cs="Arial"/>
        </w:rPr>
      </w:pPr>
      <w:r w:rsidRPr="00CE2DB7">
        <w:rPr>
          <w:rFonts w:ascii="Arial" w:hAnsi="Arial" w:cs="Arial"/>
        </w:rPr>
        <w:t>The sample size was determined by Cochran formula</w:t>
      </w:r>
      <w:r w:rsidR="00315869" w:rsidRPr="00CE2DB7">
        <w:rPr>
          <w:rFonts w:ascii="Arial" w:hAnsi="Arial" w:cs="Arial"/>
        </w:rPr>
        <w:t xml:space="preserve"> </w:t>
      </w:r>
      <w:r w:rsidR="0064117F" w:rsidRPr="00CE2DB7">
        <w:rPr>
          <w:rFonts w:ascii="Arial" w:eastAsia="Calibri" w:hAnsi="Arial" w:cs="Arial"/>
          <w:szCs w:val="22"/>
        </w:rPr>
        <w:t>[1</w:t>
      </w:r>
      <w:r w:rsidR="00430443" w:rsidRPr="00CE2DB7">
        <w:rPr>
          <w:rFonts w:ascii="Arial" w:eastAsia="Calibri" w:hAnsi="Arial" w:cs="Arial"/>
          <w:szCs w:val="22"/>
        </w:rPr>
        <w:t>2</w:t>
      </w:r>
      <w:r w:rsidR="0064117F" w:rsidRPr="00CE2DB7">
        <w:rPr>
          <w:rFonts w:ascii="Arial" w:eastAsia="Calibri" w:hAnsi="Arial" w:cs="Arial"/>
          <w:szCs w:val="22"/>
        </w:rPr>
        <w:t>]</w:t>
      </w:r>
      <w:r w:rsidRPr="00CE2DB7">
        <w:rPr>
          <w:rFonts w:ascii="Arial" w:hAnsi="Arial" w:cs="Arial"/>
        </w:rPr>
        <w:t>.</w:t>
      </w:r>
    </w:p>
    <w:p w14:paraId="5537C99F" w14:textId="77777777" w:rsidR="00BA1F7D" w:rsidRPr="00E8509E" w:rsidRDefault="00BA1F7D" w:rsidP="00BA1F7D">
      <w:pPr>
        <w:jc w:val="both"/>
        <w:rPr>
          <w:rFonts w:ascii="Arial" w:hAnsi="Arial" w:cs="Arial"/>
        </w:rPr>
      </w:pPr>
    </w:p>
    <w:p w14:paraId="583EC063" w14:textId="138E8C9C" w:rsidR="00BA1F7D" w:rsidRPr="00785ECB" w:rsidRDefault="00BA1F7D" w:rsidP="00BA1F7D">
      <w:pPr>
        <w:jc w:val="both"/>
        <w:rPr>
          <w:rFonts w:ascii="Arial" w:hAnsi="Arial" w:cs="Arial"/>
          <w:b/>
          <w:bCs/>
          <w:sz w:val="22"/>
          <w:szCs w:val="22"/>
        </w:rPr>
      </w:pPr>
      <w:r w:rsidRPr="00785ECB">
        <w:rPr>
          <w:rFonts w:ascii="Arial" w:hAnsi="Arial" w:cs="Arial"/>
          <w:b/>
          <w:sz w:val="22"/>
          <w:szCs w:val="22"/>
        </w:rPr>
        <w:t>3.</w:t>
      </w:r>
      <w:r w:rsidR="00315869">
        <w:rPr>
          <w:rFonts w:ascii="Arial" w:hAnsi="Arial" w:cs="Arial"/>
          <w:b/>
          <w:sz w:val="22"/>
          <w:szCs w:val="22"/>
        </w:rPr>
        <w:t>6</w:t>
      </w:r>
      <w:r w:rsidRPr="00785ECB">
        <w:rPr>
          <w:rFonts w:ascii="Arial" w:hAnsi="Arial" w:cs="Arial"/>
          <w:b/>
          <w:sz w:val="22"/>
          <w:szCs w:val="22"/>
        </w:rPr>
        <w:t xml:space="preserve"> </w:t>
      </w:r>
      <w:r w:rsidRPr="00785ECB">
        <w:rPr>
          <w:rFonts w:ascii="Arial" w:hAnsi="Arial" w:cs="Arial"/>
          <w:b/>
          <w:bCs/>
          <w:sz w:val="22"/>
          <w:szCs w:val="22"/>
        </w:rPr>
        <w:t xml:space="preserve">Sample Collection </w:t>
      </w:r>
    </w:p>
    <w:p w14:paraId="7A6777D1" w14:textId="77777777" w:rsidR="00BA1F7D" w:rsidRPr="00E8509E" w:rsidRDefault="00BA1F7D" w:rsidP="00BA1F7D">
      <w:pPr>
        <w:jc w:val="both"/>
        <w:rPr>
          <w:rFonts w:ascii="Arial" w:hAnsi="Arial" w:cs="Arial"/>
        </w:rPr>
      </w:pPr>
      <w:r w:rsidRPr="00E8509E">
        <w:rPr>
          <w:rFonts w:ascii="Arial" w:hAnsi="Arial" w:cs="Arial"/>
        </w:rPr>
        <w:t>Venous Blood (10mls) was collected from the subjects and put into a plain sample bottle with the aid of 10mls syringe and needle, cotton wool and methylated spirit. The samples collected were put in a specimen rack and moved to the laboratory where they were separated by centrifugation at 3500 rpm for 10 minutes using 800D Centrifuge CE. The supernatant was collected using a pasture pipette into a new plain bottle and stored in a refrigerator at -20</w:t>
      </w:r>
      <w:r w:rsidRPr="00E8509E">
        <w:rPr>
          <w:rFonts w:ascii="Arial" w:hAnsi="Arial" w:cs="Arial"/>
          <w:vertAlign w:val="superscript"/>
        </w:rPr>
        <w:t>o</w:t>
      </w:r>
      <w:r w:rsidRPr="00E8509E">
        <w:rPr>
          <w:rFonts w:ascii="Arial" w:hAnsi="Arial" w:cs="Arial"/>
        </w:rPr>
        <w:t xml:space="preserve">c until the time of analysis. </w:t>
      </w:r>
    </w:p>
    <w:bookmarkEnd w:id="3"/>
    <w:p w14:paraId="6E6C95AB" w14:textId="77777777" w:rsidR="00BA1F7D" w:rsidRPr="00E8509E" w:rsidRDefault="00BA1F7D" w:rsidP="00BA1F7D">
      <w:pPr>
        <w:jc w:val="both"/>
        <w:rPr>
          <w:rFonts w:ascii="Arial" w:hAnsi="Arial" w:cs="Arial"/>
          <w:b/>
        </w:rPr>
      </w:pPr>
    </w:p>
    <w:p w14:paraId="56B6ADFE" w14:textId="19C606D2" w:rsidR="00BA1F7D" w:rsidRPr="00785ECB" w:rsidRDefault="00BA1F7D" w:rsidP="00BA1F7D">
      <w:pPr>
        <w:jc w:val="both"/>
        <w:rPr>
          <w:rFonts w:ascii="Arial" w:hAnsi="Arial" w:cs="Arial"/>
          <w:b/>
          <w:sz w:val="22"/>
          <w:szCs w:val="22"/>
        </w:rPr>
      </w:pPr>
      <w:r w:rsidRPr="00785ECB">
        <w:rPr>
          <w:rFonts w:ascii="Arial" w:hAnsi="Arial" w:cs="Arial"/>
          <w:b/>
          <w:sz w:val="22"/>
          <w:szCs w:val="22"/>
        </w:rPr>
        <w:t>3.</w:t>
      </w:r>
      <w:r w:rsidR="00315869">
        <w:rPr>
          <w:rFonts w:ascii="Arial" w:hAnsi="Arial" w:cs="Arial"/>
          <w:b/>
          <w:sz w:val="22"/>
          <w:szCs w:val="22"/>
        </w:rPr>
        <w:t>7</w:t>
      </w:r>
      <w:r w:rsidRPr="00785ECB">
        <w:rPr>
          <w:rFonts w:ascii="Arial" w:hAnsi="Arial" w:cs="Arial"/>
          <w:b/>
          <w:sz w:val="22"/>
          <w:szCs w:val="22"/>
        </w:rPr>
        <w:t xml:space="preserve"> Laboratory Analysis </w:t>
      </w:r>
    </w:p>
    <w:p w14:paraId="332F8BB9" w14:textId="77777777" w:rsidR="00BA1F7D" w:rsidRDefault="00BA1F7D" w:rsidP="00BA1F7D">
      <w:pPr>
        <w:jc w:val="both"/>
        <w:rPr>
          <w:rFonts w:ascii="Arial" w:hAnsi="Arial" w:cs="Arial"/>
          <w:b/>
        </w:rPr>
      </w:pPr>
    </w:p>
    <w:p w14:paraId="3504413F" w14:textId="3C7AC990" w:rsidR="00BA1F7D" w:rsidRPr="00E8509E" w:rsidRDefault="00BA1F7D" w:rsidP="00BA1F7D">
      <w:pPr>
        <w:jc w:val="both"/>
        <w:rPr>
          <w:rFonts w:ascii="Arial" w:hAnsi="Arial" w:cs="Arial"/>
          <w:b/>
        </w:rPr>
      </w:pPr>
      <w:r w:rsidRPr="00E8509E">
        <w:rPr>
          <w:rFonts w:ascii="Arial" w:hAnsi="Arial" w:cs="Arial"/>
          <w:b/>
        </w:rPr>
        <w:t>3.</w:t>
      </w:r>
      <w:r w:rsidR="00315869">
        <w:rPr>
          <w:rFonts w:ascii="Arial" w:hAnsi="Arial" w:cs="Arial"/>
          <w:b/>
        </w:rPr>
        <w:t>7</w:t>
      </w:r>
      <w:r w:rsidRPr="00E8509E">
        <w:rPr>
          <w:rFonts w:ascii="Arial" w:hAnsi="Arial" w:cs="Arial"/>
          <w:b/>
        </w:rPr>
        <w:t>.</w:t>
      </w:r>
      <w:r w:rsidR="00315869">
        <w:rPr>
          <w:rFonts w:ascii="Arial" w:hAnsi="Arial" w:cs="Arial"/>
          <w:b/>
        </w:rPr>
        <w:t>1</w:t>
      </w:r>
      <w:r w:rsidRPr="00E8509E">
        <w:rPr>
          <w:rFonts w:ascii="Arial" w:hAnsi="Arial" w:cs="Arial"/>
          <w:b/>
        </w:rPr>
        <w:t xml:space="preserve"> DNA Extraction </w:t>
      </w:r>
    </w:p>
    <w:p w14:paraId="7F47DAE9" w14:textId="74DBF573" w:rsidR="00BA1F7D" w:rsidRPr="00E8509E" w:rsidRDefault="00BA1F7D" w:rsidP="00BA1F7D">
      <w:pPr>
        <w:jc w:val="both"/>
        <w:rPr>
          <w:rFonts w:ascii="Arial" w:hAnsi="Arial" w:cs="Arial"/>
          <w:b/>
        </w:rPr>
      </w:pPr>
      <w:r w:rsidRPr="00E8509E">
        <w:rPr>
          <w:rFonts w:ascii="Arial" w:hAnsi="Arial" w:cs="Arial"/>
        </w:rPr>
        <w:t xml:space="preserve">The DNA from the sera was extracted using quick– DNA </w:t>
      </w:r>
      <w:r w:rsidR="004E60C4" w:rsidRPr="00E8509E">
        <w:rPr>
          <w:rFonts w:ascii="Arial" w:hAnsi="Arial" w:cs="Arial"/>
        </w:rPr>
        <w:t>mini-Kit</w:t>
      </w:r>
      <w:r w:rsidRPr="00E8509E">
        <w:rPr>
          <w:rFonts w:ascii="Arial" w:hAnsi="Arial" w:cs="Arial"/>
        </w:rPr>
        <w:t xml:space="preserve"> supplied by </w:t>
      </w:r>
      <w:proofErr w:type="spellStart"/>
      <w:r w:rsidRPr="00E8509E">
        <w:rPr>
          <w:rFonts w:ascii="Arial" w:hAnsi="Arial" w:cs="Arial"/>
        </w:rPr>
        <w:t>inqaba</w:t>
      </w:r>
      <w:proofErr w:type="spellEnd"/>
      <w:r w:rsidRPr="00E8509E">
        <w:rPr>
          <w:rFonts w:ascii="Arial" w:hAnsi="Arial" w:cs="Arial"/>
        </w:rPr>
        <w:t xml:space="preserve"> west Africa following the </w:t>
      </w:r>
      <w:proofErr w:type="spellStart"/>
      <w:r w:rsidRPr="00E8509E">
        <w:rPr>
          <w:rFonts w:ascii="Arial" w:hAnsi="Arial" w:cs="Arial"/>
        </w:rPr>
        <w:t>zymo</w:t>
      </w:r>
      <w:proofErr w:type="spellEnd"/>
      <w:r w:rsidRPr="00E8509E">
        <w:rPr>
          <w:rFonts w:ascii="Arial" w:hAnsi="Arial" w:cs="Arial"/>
        </w:rPr>
        <w:t xml:space="preserve"> research instructions. The tubes containing the buffer in which the plasma </w:t>
      </w:r>
      <w:proofErr w:type="gramStart"/>
      <w:r w:rsidRPr="00E8509E">
        <w:rPr>
          <w:rFonts w:ascii="Arial" w:hAnsi="Arial" w:cs="Arial"/>
        </w:rPr>
        <w:t>were</w:t>
      </w:r>
      <w:proofErr w:type="gramEnd"/>
      <w:r w:rsidRPr="00E8509E">
        <w:rPr>
          <w:rFonts w:ascii="Arial" w:hAnsi="Arial" w:cs="Arial"/>
        </w:rPr>
        <w:t xml:space="preserve"> vortexed, 400ul of the buffer were transferred to 1.5ml tube, 20ul of proteinase K and 400ul of Bio-fluid (red) were added, mixed and incubated at 55</w:t>
      </w:r>
      <w:r w:rsidRPr="00E8509E">
        <w:rPr>
          <w:rFonts w:ascii="Arial" w:hAnsi="Arial" w:cs="Arial"/>
          <w:vertAlign w:val="superscript"/>
        </w:rPr>
        <w:t>0</w:t>
      </w:r>
      <w:r w:rsidRPr="00E8509E">
        <w:rPr>
          <w:rFonts w:ascii="Arial" w:hAnsi="Arial" w:cs="Arial"/>
        </w:rPr>
        <w:t xml:space="preserve">C for 20 minutes. Four hundred and twenty microliters of Genomic Binding Buffer were added and mixed thoroughly by </w:t>
      </w:r>
      <w:proofErr w:type="spellStart"/>
      <w:r w:rsidRPr="00E8509E">
        <w:rPr>
          <w:rFonts w:ascii="Arial" w:hAnsi="Arial" w:cs="Arial"/>
        </w:rPr>
        <w:t>vortexing</w:t>
      </w:r>
      <w:proofErr w:type="spellEnd"/>
      <w:r w:rsidRPr="00E8509E">
        <w:rPr>
          <w:rFonts w:ascii="Arial" w:hAnsi="Arial" w:cs="Arial"/>
        </w:rPr>
        <w:t xml:space="preserve">. The mixture </w:t>
      </w:r>
      <w:r w:rsidR="0064117F" w:rsidRPr="00E8509E">
        <w:rPr>
          <w:rFonts w:ascii="Arial" w:hAnsi="Arial" w:cs="Arial"/>
        </w:rPr>
        <w:t>was</w:t>
      </w:r>
      <w:r w:rsidRPr="00E8509E">
        <w:rPr>
          <w:rFonts w:ascii="Arial" w:hAnsi="Arial" w:cs="Arial"/>
        </w:rPr>
        <w:t xml:space="preserve"> transferred to a </w:t>
      </w:r>
      <w:proofErr w:type="spellStart"/>
      <w:r w:rsidRPr="00E8509E">
        <w:rPr>
          <w:rFonts w:ascii="Arial" w:hAnsi="Arial" w:cs="Arial"/>
        </w:rPr>
        <w:t>zymo</w:t>
      </w:r>
      <w:proofErr w:type="spellEnd"/>
      <w:r w:rsidRPr="00E8509E">
        <w:rPr>
          <w:rFonts w:ascii="Arial" w:hAnsi="Arial" w:cs="Arial"/>
        </w:rPr>
        <w:t xml:space="preserve"> spin IIC – XLR Column in a collection tube and centrifuged at 12000xg for 1 minute using </w:t>
      </w:r>
      <w:proofErr w:type="spellStart"/>
      <w:r w:rsidRPr="00E8509E">
        <w:rPr>
          <w:rFonts w:ascii="Arial" w:hAnsi="Arial" w:cs="Arial"/>
        </w:rPr>
        <w:t>Eppendent</w:t>
      </w:r>
      <w:proofErr w:type="spellEnd"/>
      <w:r w:rsidRPr="00E8509E">
        <w:rPr>
          <w:rFonts w:ascii="Arial" w:hAnsi="Arial" w:cs="Arial"/>
        </w:rPr>
        <w:t xml:space="preserve"> Microcentrifuge 5424 </w:t>
      </w:r>
      <w:proofErr w:type="spellStart"/>
      <w:r w:rsidRPr="00E8509E">
        <w:rPr>
          <w:rFonts w:ascii="Arial" w:hAnsi="Arial" w:cs="Arial"/>
        </w:rPr>
        <w:t>Inqaba</w:t>
      </w:r>
      <w:proofErr w:type="spellEnd"/>
      <w:r w:rsidRPr="00E8509E">
        <w:rPr>
          <w:rFonts w:ascii="Arial" w:hAnsi="Arial" w:cs="Arial"/>
        </w:rPr>
        <w:t xml:space="preserve"> </w:t>
      </w:r>
      <w:proofErr w:type="spellStart"/>
      <w:r w:rsidRPr="00E8509E">
        <w:rPr>
          <w:rFonts w:ascii="Arial" w:hAnsi="Arial" w:cs="Arial"/>
        </w:rPr>
        <w:t>Biotec</w:t>
      </w:r>
      <w:proofErr w:type="spellEnd"/>
      <w:r w:rsidRPr="00E8509E">
        <w:rPr>
          <w:rFonts w:ascii="Arial" w:hAnsi="Arial" w:cs="Arial"/>
        </w:rPr>
        <w:t xml:space="preserve">. The collection tube was discarded with the flow through and 400ul of DNA pre-wash buffer were added and to the Spin column in a new collection tube, after centrifuging at 12000xg. 500ul of DNA wash buffer were added and spun at 12000xg. The spin Column was then transferred to a collection tube </w:t>
      </w:r>
      <w:r w:rsidR="00430443" w:rsidRPr="00E8509E">
        <w:rPr>
          <w:rFonts w:ascii="Arial" w:hAnsi="Arial" w:cs="Arial"/>
        </w:rPr>
        <w:t>and</w:t>
      </w:r>
      <w:r w:rsidRPr="00E8509E">
        <w:rPr>
          <w:rFonts w:ascii="Arial" w:hAnsi="Arial" w:cs="Arial"/>
        </w:rPr>
        <w:t xml:space="preserve"> 200ul of DNA wash buffer were added and </w:t>
      </w:r>
      <w:r w:rsidR="0064117F" w:rsidRPr="00E8509E">
        <w:rPr>
          <w:rFonts w:ascii="Arial" w:hAnsi="Arial" w:cs="Arial"/>
        </w:rPr>
        <w:t>spun</w:t>
      </w:r>
      <w:r w:rsidRPr="00E8509E">
        <w:rPr>
          <w:rFonts w:ascii="Arial" w:hAnsi="Arial" w:cs="Arial"/>
        </w:rPr>
        <w:t xml:space="preserve"> at 12000xg for 1 minute. The spin Column was finally transferred to a new 1.5ml tube add 50ul of DNA elution </w:t>
      </w:r>
      <w:r w:rsidR="00315869" w:rsidRPr="00E8509E">
        <w:rPr>
          <w:rFonts w:ascii="Arial" w:hAnsi="Arial" w:cs="Arial"/>
        </w:rPr>
        <w:t>buffer were</w:t>
      </w:r>
      <w:r w:rsidRPr="00E8509E">
        <w:rPr>
          <w:rFonts w:ascii="Arial" w:hAnsi="Arial" w:cs="Arial"/>
        </w:rPr>
        <w:t xml:space="preserve"> added directly to the matrix and spun a top speed for 1 minutes the harvested product was store at -20</w:t>
      </w:r>
      <w:r w:rsidRPr="00E8509E">
        <w:rPr>
          <w:rFonts w:ascii="Arial" w:hAnsi="Arial" w:cs="Arial"/>
          <w:vertAlign w:val="superscript"/>
        </w:rPr>
        <w:t>0</w:t>
      </w:r>
      <w:r w:rsidRPr="00E8509E">
        <w:rPr>
          <w:rFonts w:ascii="Arial" w:hAnsi="Arial" w:cs="Arial"/>
        </w:rPr>
        <w:t xml:space="preserve">C for quantification and amplification. </w:t>
      </w:r>
    </w:p>
    <w:p w14:paraId="02A6125C" w14:textId="77777777" w:rsidR="00BA1F7D" w:rsidRDefault="00BA1F7D" w:rsidP="00BA1F7D">
      <w:pPr>
        <w:jc w:val="both"/>
        <w:rPr>
          <w:rFonts w:ascii="Arial" w:hAnsi="Arial" w:cs="Arial"/>
          <w:b/>
        </w:rPr>
      </w:pPr>
    </w:p>
    <w:p w14:paraId="381B14AF" w14:textId="420CC730" w:rsidR="00BA1F7D" w:rsidRPr="00E8509E" w:rsidRDefault="00BA1F7D" w:rsidP="00BA1F7D">
      <w:pPr>
        <w:jc w:val="both"/>
        <w:rPr>
          <w:rFonts w:ascii="Arial" w:hAnsi="Arial" w:cs="Arial"/>
          <w:b/>
        </w:rPr>
      </w:pPr>
      <w:r w:rsidRPr="00E8509E">
        <w:rPr>
          <w:rFonts w:ascii="Arial" w:hAnsi="Arial" w:cs="Arial"/>
          <w:b/>
        </w:rPr>
        <w:t>3.</w:t>
      </w:r>
      <w:r w:rsidR="00315869">
        <w:rPr>
          <w:rFonts w:ascii="Arial" w:hAnsi="Arial" w:cs="Arial"/>
          <w:b/>
        </w:rPr>
        <w:t>7</w:t>
      </w:r>
      <w:r w:rsidRPr="00E8509E">
        <w:rPr>
          <w:rFonts w:ascii="Arial" w:hAnsi="Arial" w:cs="Arial"/>
          <w:b/>
        </w:rPr>
        <w:t>.</w:t>
      </w:r>
      <w:r w:rsidR="00315869">
        <w:rPr>
          <w:rFonts w:ascii="Arial" w:hAnsi="Arial" w:cs="Arial"/>
          <w:b/>
        </w:rPr>
        <w:t>2</w:t>
      </w:r>
      <w:r w:rsidRPr="00E8509E">
        <w:rPr>
          <w:rFonts w:ascii="Arial" w:hAnsi="Arial" w:cs="Arial"/>
          <w:b/>
        </w:rPr>
        <w:t xml:space="preserve"> DNA Quantification </w:t>
      </w:r>
    </w:p>
    <w:p w14:paraId="01F55F70" w14:textId="77777777" w:rsidR="00BA1F7D" w:rsidRPr="00E8509E" w:rsidRDefault="00BA1F7D" w:rsidP="00BA1F7D">
      <w:pPr>
        <w:jc w:val="both"/>
        <w:rPr>
          <w:rFonts w:ascii="Arial" w:hAnsi="Arial" w:cs="Arial"/>
        </w:rPr>
      </w:pPr>
      <w:r w:rsidRPr="00E8509E">
        <w:rPr>
          <w:rFonts w:ascii="Arial" w:hAnsi="Arial" w:cs="Arial"/>
        </w:rPr>
        <w:t xml:space="preserve">The extracted genomic DNA was quantified using the Nanodrop 100 Spectrophotometer. The software of the equipment was launched by double clicking on the Nanodrop icon. The equipment was initialized with 2ul of sterile distilled water and blanked using normal saline. </w:t>
      </w:r>
    </w:p>
    <w:p w14:paraId="3D5AF858" w14:textId="77777777" w:rsidR="00BA1F7D" w:rsidRPr="00E8509E" w:rsidRDefault="00BA1F7D" w:rsidP="00BA1F7D">
      <w:pPr>
        <w:jc w:val="both"/>
        <w:rPr>
          <w:rFonts w:ascii="Arial" w:hAnsi="Arial" w:cs="Arial"/>
          <w:b/>
        </w:rPr>
      </w:pPr>
      <w:r w:rsidRPr="00E8509E">
        <w:rPr>
          <w:rFonts w:ascii="Arial" w:hAnsi="Arial" w:cs="Arial"/>
        </w:rPr>
        <w:t xml:space="preserve">Two </w:t>
      </w:r>
      <w:proofErr w:type="spellStart"/>
      <w:r w:rsidRPr="00E8509E">
        <w:rPr>
          <w:rFonts w:ascii="Arial" w:hAnsi="Arial" w:cs="Arial"/>
        </w:rPr>
        <w:t>microlitre</w:t>
      </w:r>
      <w:proofErr w:type="spellEnd"/>
      <w:r w:rsidRPr="00E8509E">
        <w:rPr>
          <w:rFonts w:ascii="Arial" w:hAnsi="Arial" w:cs="Arial"/>
        </w:rPr>
        <w:t xml:space="preserve"> of extracted DNA was loaded into the lower pedestal, the upper pedestal was brought down to contact the extracted DNA on the lower pedestal. The DNA </w:t>
      </w:r>
      <w:proofErr w:type="spellStart"/>
      <w:r w:rsidRPr="00E8509E">
        <w:rPr>
          <w:rFonts w:ascii="Arial" w:hAnsi="Arial" w:cs="Arial"/>
        </w:rPr>
        <w:t>concentraction</w:t>
      </w:r>
      <w:proofErr w:type="spellEnd"/>
      <w:r w:rsidRPr="00E8509E">
        <w:rPr>
          <w:rFonts w:ascii="Arial" w:hAnsi="Arial" w:cs="Arial"/>
        </w:rPr>
        <w:t xml:space="preserve"> was measured by clicking on the “measure” button. </w:t>
      </w:r>
    </w:p>
    <w:p w14:paraId="65F62BB3" w14:textId="77777777" w:rsidR="00BA1F7D" w:rsidRPr="00E8509E" w:rsidRDefault="00BA1F7D" w:rsidP="00BA1F7D">
      <w:pPr>
        <w:jc w:val="both"/>
        <w:rPr>
          <w:rFonts w:ascii="Arial" w:hAnsi="Arial" w:cs="Arial"/>
        </w:rPr>
      </w:pPr>
    </w:p>
    <w:p w14:paraId="2FF759CE" w14:textId="23ED0559" w:rsidR="00BA1F7D" w:rsidRPr="00E8509E" w:rsidRDefault="00BA1F7D" w:rsidP="00BA1F7D">
      <w:pPr>
        <w:jc w:val="both"/>
        <w:rPr>
          <w:rFonts w:ascii="Arial" w:hAnsi="Arial" w:cs="Arial"/>
          <w:b/>
        </w:rPr>
      </w:pPr>
      <w:r w:rsidRPr="00E8509E">
        <w:rPr>
          <w:rFonts w:ascii="Arial" w:hAnsi="Arial" w:cs="Arial"/>
          <w:b/>
        </w:rPr>
        <w:t>3.</w:t>
      </w:r>
      <w:r w:rsidR="00315869">
        <w:rPr>
          <w:rFonts w:ascii="Arial" w:hAnsi="Arial" w:cs="Arial"/>
          <w:b/>
        </w:rPr>
        <w:t>7</w:t>
      </w:r>
      <w:r w:rsidRPr="00E8509E">
        <w:rPr>
          <w:rFonts w:ascii="Arial" w:hAnsi="Arial" w:cs="Arial"/>
          <w:b/>
        </w:rPr>
        <w:t>.</w:t>
      </w:r>
      <w:r w:rsidR="00315869">
        <w:rPr>
          <w:rFonts w:ascii="Arial" w:hAnsi="Arial" w:cs="Arial"/>
          <w:b/>
        </w:rPr>
        <w:t>3</w:t>
      </w:r>
      <w:r w:rsidRPr="00E8509E">
        <w:rPr>
          <w:rFonts w:ascii="Arial" w:hAnsi="Arial" w:cs="Arial"/>
        </w:rPr>
        <w:t xml:space="preserve"> </w:t>
      </w:r>
      <w:r w:rsidRPr="00E8509E">
        <w:rPr>
          <w:rFonts w:ascii="Arial" w:hAnsi="Arial" w:cs="Arial"/>
          <w:b/>
        </w:rPr>
        <w:t xml:space="preserve">Amplification for the S gene of HBV </w:t>
      </w:r>
    </w:p>
    <w:p w14:paraId="3F3CFD44" w14:textId="77777777" w:rsidR="00BA1F7D" w:rsidRPr="00E8509E" w:rsidRDefault="00BA1F7D" w:rsidP="00BA1F7D">
      <w:pPr>
        <w:jc w:val="both"/>
        <w:rPr>
          <w:rFonts w:ascii="Arial" w:hAnsi="Arial" w:cs="Arial"/>
        </w:rPr>
      </w:pPr>
      <w:r w:rsidRPr="00E8509E">
        <w:rPr>
          <w:rFonts w:ascii="Arial" w:hAnsi="Arial" w:cs="Arial"/>
        </w:rPr>
        <w:t xml:space="preserve">The S gene of the virus was amplified using nested PCR approach with primer with on </w:t>
      </w:r>
      <w:proofErr w:type="gramStart"/>
      <w:r w:rsidRPr="00E8509E">
        <w:rPr>
          <w:rFonts w:ascii="Arial" w:hAnsi="Arial" w:cs="Arial"/>
        </w:rPr>
        <w:t>a</w:t>
      </w:r>
      <w:proofErr w:type="gramEnd"/>
      <w:r w:rsidRPr="00E8509E">
        <w:rPr>
          <w:rFonts w:ascii="Arial" w:hAnsi="Arial" w:cs="Arial"/>
        </w:rPr>
        <w:t xml:space="preserve"> ABI 9700 applied Biosystem thermal Cycler at a final volume of 30 </w:t>
      </w:r>
      <w:proofErr w:type="spellStart"/>
      <w:r w:rsidRPr="00E8509E">
        <w:rPr>
          <w:rFonts w:ascii="Arial" w:hAnsi="Arial" w:cs="Arial"/>
        </w:rPr>
        <w:t>microlitres</w:t>
      </w:r>
      <w:proofErr w:type="spellEnd"/>
      <w:r w:rsidRPr="00E8509E">
        <w:rPr>
          <w:rFonts w:ascii="Arial" w:hAnsi="Arial" w:cs="Arial"/>
        </w:rPr>
        <w:t xml:space="preserve"> for 35 cycles. The PCR mix included: the X</w:t>
      </w:r>
      <w:r w:rsidRPr="00E8509E">
        <w:rPr>
          <w:rFonts w:ascii="Arial" w:hAnsi="Arial" w:cs="Arial"/>
          <w:vertAlign w:val="subscript"/>
        </w:rPr>
        <w:t>2</w:t>
      </w:r>
      <w:r w:rsidRPr="00E8509E">
        <w:rPr>
          <w:rFonts w:ascii="Arial" w:hAnsi="Arial" w:cs="Arial"/>
        </w:rPr>
        <w:t xml:space="preserve"> dream </w:t>
      </w:r>
      <w:proofErr w:type="spellStart"/>
      <w:r w:rsidRPr="00E8509E">
        <w:rPr>
          <w:rFonts w:ascii="Arial" w:hAnsi="Arial" w:cs="Arial"/>
        </w:rPr>
        <w:t>Taq</w:t>
      </w:r>
      <w:proofErr w:type="spellEnd"/>
      <w:r w:rsidRPr="00E8509E">
        <w:rPr>
          <w:rFonts w:ascii="Arial" w:hAnsi="Arial" w:cs="Arial"/>
        </w:rPr>
        <w:t xml:space="preserve"> master mix supplied by </w:t>
      </w:r>
      <w:proofErr w:type="spellStart"/>
      <w:r w:rsidRPr="00E8509E">
        <w:rPr>
          <w:rFonts w:ascii="Arial" w:hAnsi="Arial" w:cs="Arial"/>
        </w:rPr>
        <w:t>inquaba</w:t>
      </w:r>
      <w:proofErr w:type="spellEnd"/>
      <w:r w:rsidRPr="00E8509E">
        <w:rPr>
          <w:rFonts w:ascii="Arial" w:hAnsi="Arial" w:cs="Arial"/>
        </w:rPr>
        <w:t xml:space="preserve"> </w:t>
      </w:r>
      <w:proofErr w:type="spellStart"/>
      <w:r w:rsidRPr="00E8509E">
        <w:rPr>
          <w:rFonts w:ascii="Arial" w:hAnsi="Arial" w:cs="Arial"/>
        </w:rPr>
        <w:t>Biotec</w:t>
      </w:r>
      <w:proofErr w:type="spellEnd"/>
      <w:r w:rsidRPr="00E8509E">
        <w:rPr>
          <w:rFonts w:ascii="Arial" w:hAnsi="Arial" w:cs="Arial"/>
        </w:rPr>
        <w:t>, South Africa (</w:t>
      </w:r>
      <w:proofErr w:type="spellStart"/>
      <w:r w:rsidRPr="00E8509E">
        <w:rPr>
          <w:rFonts w:ascii="Arial" w:hAnsi="Arial" w:cs="Arial"/>
        </w:rPr>
        <w:t>Taq</w:t>
      </w:r>
      <w:proofErr w:type="spellEnd"/>
      <w:r w:rsidRPr="00E8509E">
        <w:rPr>
          <w:rFonts w:ascii="Arial" w:hAnsi="Arial" w:cs="Arial"/>
        </w:rPr>
        <w:t xml:space="preserve"> Polymerase, DNTPs, </w:t>
      </w:r>
      <w:proofErr w:type="spellStart"/>
      <w:r w:rsidRPr="00E8509E">
        <w:rPr>
          <w:rFonts w:ascii="Arial" w:hAnsi="Arial" w:cs="Arial"/>
        </w:rPr>
        <w:t>MgCL</w:t>
      </w:r>
      <w:proofErr w:type="spellEnd"/>
      <w:r w:rsidRPr="00E8509E">
        <w:rPr>
          <w:rFonts w:ascii="Arial" w:hAnsi="Arial" w:cs="Arial"/>
        </w:rPr>
        <w:t>), the primers at a concentration of   0.5um   and the extracted DNA as template. The PCR conditions were as follows:</w:t>
      </w:r>
    </w:p>
    <w:p w14:paraId="21CCF3D8" w14:textId="554B4AB4" w:rsidR="00BA1F7D" w:rsidRPr="00E8509E" w:rsidRDefault="00BA1F7D" w:rsidP="00BA1F7D">
      <w:pPr>
        <w:jc w:val="both"/>
        <w:rPr>
          <w:rFonts w:ascii="Arial" w:hAnsi="Arial" w:cs="Arial"/>
          <w:b/>
        </w:rPr>
      </w:pPr>
      <w:r w:rsidRPr="00E8509E">
        <w:rPr>
          <w:rFonts w:ascii="Arial" w:hAnsi="Arial" w:cs="Arial"/>
        </w:rPr>
        <w:t>Initial denaturation, 95</w:t>
      </w:r>
      <w:r w:rsidRPr="00E8509E">
        <w:rPr>
          <w:rFonts w:ascii="Arial" w:hAnsi="Arial" w:cs="Arial"/>
          <w:vertAlign w:val="superscript"/>
        </w:rPr>
        <w:t>0</w:t>
      </w:r>
      <w:r w:rsidRPr="00E8509E">
        <w:rPr>
          <w:rFonts w:ascii="Arial" w:hAnsi="Arial" w:cs="Arial"/>
        </w:rPr>
        <w:t>C for 5 minutes; denaturation, 95</w:t>
      </w:r>
      <w:r w:rsidRPr="00E8509E">
        <w:rPr>
          <w:rFonts w:ascii="Arial" w:hAnsi="Arial" w:cs="Arial"/>
          <w:vertAlign w:val="superscript"/>
        </w:rPr>
        <w:t>0</w:t>
      </w:r>
      <w:r w:rsidRPr="00E8509E">
        <w:rPr>
          <w:rFonts w:ascii="Arial" w:hAnsi="Arial" w:cs="Arial"/>
        </w:rPr>
        <w:t>C for 30 seconds minutes; annealing 56</w:t>
      </w:r>
      <w:r w:rsidRPr="00E8509E">
        <w:rPr>
          <w:rFonts w:ascii="Arial" w:hAnsi="Arial" w:cs="Arial"/>
          <w:vertAlign w:val="superscript"/>
        </w:rPr>
        <w:t>0</w:t>
      </w:r>
      <w:r w:rsidR="00430443" w:rsidRPr="00E8509E">
        <w:rPr>
          <w:rFonts w:ascii="Arial" w:hAnsi="Arial" w:cs="Arial"/>
        </w:rPr>
        <w:t>c and</w:t>
      </w:r>
      <w:r w:rsidRPr="00E8509E">
        <w:rPr>
          <w:rFonts w:ascii="Arial" w:hAnsi="Arial" w:cs="Arial"/>
        </w:rPr>
        <w:t xml:space="preserve"> 59</w:t>
      </w:r>
      <w:r w:rsidRPr="00E8509E">
        <w:rPr>
          <w:rFonts w:ascii="Arial" w:hAnsi="Arial" w:cs="Arial"/>
          <w:vertAlign w:val="superscript"/>
        </w:rPr>
        <w:t>0</w:t>
      </w:r>
      <w:r w:rsidRPr="00E8509E">
        <w:rPr>
          <w:rFonts w:ascii="Arial" w:hAnsi="Arial" w:cs="Arial"/>
        </w:rPr>
        <w:t>c for primary and secondary PCR respectively for 30 seconds; extension, 72</w:t>
      </w:r>
      <w:r w:rsidRPr="00E8509E">
        <w:rPr>
          <w:rFonts w:ascii="Arial" w:hAnsi="Arial" w:cs="Arial"/>
          <w:vertAlign w:val="superscript"/>
        </w:rPr>
        <w:t>0</w:t>
      </w:r>
      <w:r w:rsidRPr="00E8509E">
        <w:rPr>
          <w:rFonts w:ascii="Arial" w:hAnsi="Arial" w:cs="Arial"/>
        </w:rPr>
        <w:t>C for 30 seconds for 35 cycles and final extension, 72</w:t>
      </w:r>
      <w:r w:rsidRPr="00E8509E">
        <w:rPr>
          <w:rFonts w:ascii="Arial" w:hAnsi="Arial" w:cs="Arial"/>
          <w:vertAlign w:val="superscript"/>
        </w:rPr>
        <w:t>0</w:t>
      </w:r>
      <w:r w:rsidRPr="00E8509E">
        <w:rPr>
          <w:rFonts w:ascii="Arial" w:hAnsi="Arial" w:cs="Arial"/>
        </w:rPr>
        <w:t xml:space="preserve">c for 5 minutes. The product was resolved a one % agarose gel at 130V for 30 minutes and visualized on a blue light </w:t>
      </w:r>
      <w:proofErr w:type="spellStart"/>
      <w:r w:rsidRPr="00E8509E">
        <w:rPr>
          <w:rFonts w:ascii="Arial" w:hAnsi="Arial" w:cs="Arial"/>
        </w:rPr>
        <w:t>transilluiminator</w:t>
      </w:r>
      <w:proofErr w:type="spellEnd"/>
      <w:r w:rsidRPr="00E8509E">
        <w:rPr>
          <w:rFonts w:ascii="Arial" w:hAnsi="Arial" w:cs="Arial"/>
        </w:rPr>
        <w:t>.</w:t>
      </w:r>
      <w:r w:rsidR="0064117F" w:rsidRPr="0064117F">
        <w:rPr>
          <w:rFonts w:ascii="Arial" w:eastAsia="Calibri" w:hAnsi="Arial" w:cs="Arial"/>
          <w:szCs w:val="22"/>
        </w:rPr>
        <w:t xml:space="preserve"> </w:t>
      </w:r>
      <w:r w:rsidR="0064117F" w:rsidRPr="005F5067">
        <w:rPr>
          <w:rFonts w:ascii="Arial" w:eastAsia="Calibri" w:hAnsi="Arial" w:cs="Arial"/>
          <w:szCs w:val="22"/>
        </w:rPr>
        <w:t>[1</w:t>
      </w:r>
      <w:r w:rsidR="00430443">
        <w:rPr>
          <w:rFonts w:ascii="Arial" w:eastAsia="Calibri" w:hAnsi="Arial" w:cs="Arial"/>
          <w:szCs w:val="22"/>
        </w:rPr>
        <w:t>3</w:t>
      </w:r>
      <w:r w:rsidR="0064117F" w:rsidRPr="005F5067">
        <w:rPr>
          <w:rFonts w:ascii="Arial" w:eastAsia="Calibri" w:hAnsi="Arial" w:cs="Arial"/>
          <w:szCs w:val="22"/>
        </w:rPr>
        <w:t>]</w:t>
      </w:r>
      <w:r w:rsidR="0064117F">
        <w:rPr>
          <w:rFonts w:ascii="Arial" w:eastAsia="Calibri" w:hAnsi="Arial" w:cs="Arial"/>
          <w:szCs w:val="22"/>
        </w:rPr>
        <w:t>.</w:t>
      </w:r>
      <w:r w:rsidRPr="00E8509E">
        <w:rPr>
          <w:rFonts w:ascii="Arial" w:hAnsi="Arial" w:cs="Arial"/>
        </w:rPr>
        <w:t xml:space="preserve">   </w:t>
      </w:r>
    </w:p>
    <w:p w14:paraId="7096B698" w14:textId="77777777" w:rsidR="00BA1F7D" w:rsidRPr="00E8509E" w:rsidRDefault="00BA1F7D" w:rsidP="00BA1F7D">
      <w:pPr>
        <w:jc w:val="both"/>
        <w:rPr>
          <w:rFonts w:ascii="Arial" w:hAnsi="Arial" w:cs="Arial"/>
          <w:b/>
        </w:rPr>
      </w:pPr>
    </w:p>
    <w:p w14:paraId="38865183" w14:textId="77777777" w:rsidR="00BA1F7D" w:rsidRPr="00E8509E" w:rsidRDefault="00BA1F7D" w:rsidP="00BA1F7D">
      <w:pPr>
        <w:jc w:val="both"/>
        <w:rPr>
          <w:rFonts w:ascii="Arial" w:hAnsi="Arial" w:cs="Arial"/>
          <w:b/>
        </w:rPr>
      </w:pPr>
    </w:p>
    <w:p w14:paraId="13F1E9EE" w14:textId="4E5D0DA0" w:rsidR="00BA1F7D" w:rsidRPr="00E8509E" w:rsidRDefault="00BA1F7D" w:rsidP="00BA1F7D">
      <w:pPr>
        <w:jc w:val="both"/>
        <w:rPr>
          <w:rFonts w:ascii="Arial" w:hAnsi="Arial" w:cs="Arial"/>
          <w:b/>
        </w:rPr>
      </w:pPr>
      <w:r w:rsidRPr="00E8509E">
        <w:rPr>
          <w:rFonts w:ascii="Arial" w:hAnsi="Arial" w:cs="Arial"/>
          <w:b/>
        </w:rPr>
        <w:t>3.</w:t>
      </w:r>
      <w:r w:rsidR="00315869">
        <w:rPr>
          <w:rFonts w:ascii="Arial" w:hAnsi="Arial" w:cs="Arial"/>
          <w:b/>
        </w:rPr>
        <w:t>7</w:t>
      </w:r>
      <w:r w:rsidRPr="00E8509E">
        <w:rPr>
          <w:rFonts w:ascii="Arial" w:hAnsi="Arial" w:cs="Arial"/>
          <w:b/>
        </w:rPr>
        <w:t>.</w:t>
      </w:r>
      <w:r w:rsidR="00315869">
        <w:rPr>
          <w:rFonts w:ascii="Arial" w:hAnsi="Arial" w:cs="Arial"/>
          <w:b/>
        </w:rPr>
        <w:t>4</w:t>
      </w:r>
      <w:r w:rsidRPr="00E8509E">
        <w:rPr>
          <w:rFonts w:ascii="Arial" w:hAnsi="Arial" w:cs="Arial"/>
          <w:b/>
        </w:rPr>
        <w:t xml:space="preserve"> Determination of Agarose Gel Electrophoresis</w:t>
      </w:r>
    </w:p>
    <w:p w14:paraId="42A8130C" w14:textId="77777777" w:rsidR="00BA1F7D" w:rsidRPr="00E8509E" w:rsidRDefault="00BA1F7D" w:rsidP="00BA1F7D">
      <w:pPr>
        <w:jc w:val="both"/>
        <w:rPr>
          <w:rFonts w:ascii="Arial" w:hAnsi="Arial" w:cs="Arial"/>
          <w:b/>
        </w:rPr>
      </w:pPr>
      <w:r w:rsidRPr="00E8509E">
        <w:rPr>
          <w:rFonts w:ascii="Arial" w:hAnsi="Arial" w:cs="Arial"/>
          <w:b/>
        </w:rPr>
        <w:t xml:space="preserve">           Procedure.</w:t>
      </w:r>
    </w:p>
    <w:p w14:paraId="44EF870E" w14:textId="5286A422" w:rsidR="00BA1F7D" w:rsidRPr="00473639" w:rsidRDefault="00BA1F7D" w:rsidP="00BA1F7D">
      <w:pPr>
        <w:jc w:val="both"/>
        <w:rPr>
          <w:rFonts w:ascii="Arial" w:hAnsi="Arial" w:cs="Arial"/>
        </w:rPr>
      </w:pPr>
      <w:r w:rsidRPr="00E8509E">
        <w:rPr>
          <w:rFonts w:ascii="Arial" w:hAnsi="Arial" w:cs="Arial"/>
        </w:rPr>
        <w:lastRenderedPageBreak/>
        <w:t xml:space="preserve">2% Agarose gel was weighed and put in a conical flask. 10mls of TAE Buffer (10X TAE) and 90mls of water were added and mixed. The flask was covered with tissue paper </w:t>
      </w:r>
      <w:r w:rsidR="00D71A30" w:rsidRPr="00E8509E">
        <w:rPr>
          <w:rFonts w:ascii="Arial" w:hAnsi="Arial" w:cs="Arial"/>
        </w:rPr>
        <w:t>(Not</w:t>
      </w:r>
      <w:r w:rsidRPr="00E8509E">
        <w:rPr>
          <w:rFonts w:ascii="Arial" w:hAnsi="Arial" w:cs="Arial"/>
        </w:rPr>
        <w:t xml:space="preserve"> tightly). It was mixed and </w:t>
      </w:r>
      <w:proofErr w:type="spellStart"/>
      <w:r w:rsidRPr="00E8509E">
        <w:rPr>
          <w:rFonts w:ascii="Arial" w:hAnsi="Arial" w:cs="Arial"/>
        </w:rPr>
        <w:t>micowaved</w:t>
      </w:r>
      <w:proofErr w:type="spellEnd"/>
      <w:r w:rsidRPr="00E8509E">
        <w:rPr>
          <w:rFonts w:ascii="Arial" w:hAnsi="Arial" w:cs="Arial"/>
        </w:rPr>
        <w:t xml:space="preserve"> for 3 minutes. It was allowed to cool, until hand hot. </w:t>
      </w:r>
      <w:r w:rsidRPr="00473639">
        <w:rPr>
          <w:rFonts w:ascii="Arial" w:hAnsi="Arial" w:cs="Arial"/>
        </w:rPr>
        <w:t>5ul of safe view dye was added. The gel was poured on the gel tray with comb already placed.</w:t>
      </w:r>
    </w:p>
    <w:p w14:paraId="341CF9CE" w14:textId="77777777" w:rsidR="00BA1F7D" w:rsidRPr="00473639" w:rsidRDefault="00BA1F7D" w:rsidP="00BA1F7D">
      <w:pPr>
        <w:jc w:val="both"/>
        <w:rPr>
          <w:rFonts w:ascii="Arial" w:hAnsi="Arial" w:cs="Arial"/>
          <w:b/>
        </w:rPr>
      </w:pPr>
      <w:r w:rsidRPr="00473639">
        <w:rPr>
          <w:rFonts w:ascii="Arial" w:hAnsi="Arial" w:cs="Arial"/>
          <w:b/>
        </w:rPr>
        <w:t xml:space="preserve">      </w:t>
      </w:r>
    </w:p>
    <w:p w14:paraId="56A825E2" w14:textId="77777777" w:rsidR="00BA1F7D" w:rsidRPr="00E8509E" w:rsidRDefault="00BA1F7D" w:rsidP="00BA1F7D">
      <w:pPr>
        <w:jc w:val="both"/>
        <w:rPr>
          <w:rFonts w:ascii="Arial" w:hAnsi="Arial" w:cs="Arial"/>
          <w:b/>
        </w:rPr>
      </w:pPr>
      <w:r w:rsidRPr="00E8509E">
        <w:rPr>
          <w:rFonts w:ascii="Arial" w:hAnsi="Arial" w:cs="Arial"/>
          <w:b/>
        </w:rPr>
        <w:t>Loading of PCR Product and loading dye</w:t>
      </w:r>
    </w:p>
    <w:p w14:paraId="0BC224F9" w14:textId="4B3EE619" w:rsidR="00BA1F7D" w:rsidRPr="00E8509E" w:rsidRDefault="00BA1F7D" w:rsidP="00BA1F7D">
      <w:pPr>
        <w:jc w:val="both"/>
        <w:rPr>
          <w:rFonts w:ascii="Arial" w:hAnsi="Arial" w:cs="Arial"/>
          <w:b/>
        </w:rPr>
      </w:pPr>
      <w:r w:rsidRPr="00E8509E">
        <w:rPr>
          <w:rFonts w:ascii="Arial" w:hAnsi="Arial" w:cs="Arial"/>
        </w:rPr>
        <w:t xml:space="preserve">10ul of PCR products were loaded into a corresponding sample well on the gel submerged in Buffer. </w:t>
      </w:r>
      <w:r w:rsidR="0064117F" w:rsidRPr="00E8509E">
        <w:rPr>
          <w:rFonts w:ascii="Arial" w:hAnsi="Arial" w:cs="Arial"/>
        </w:rPr>
        <w:t>Also,</w:t>
      </w:r>
      <w:r w:rsidRPr="00E8509E">
        <w:rPr>
          <w:rFonts w:ascii="Arial" w:hAnsi="Arial" w:cs="Arial"/>
        </w:rPr>
        <w:t xml:space="preserve"> 10ul of DNA was loaded into the wells on the gel to serve as a measuring tool for the PCR product. The Electrophoresis Machine Power Pro 300v 700Ma 150w was set at 200v for 15 minutes.</w:t>
      </w:r>
      <w:r w:rsidR="00D71A30">
        <w:rPr>
          <w:rFonts w:ascii="Arial" w:hAnsi="Arial" w:cs="Arial"/>
        </w:rPr>
        <w:t xml:space="preserve"> </w:t>
      </w:r>
      <w:r w:rsidRPr="00E8509E">
        <w:rPr>
          <w:rFonts w:ascii="Arial" w:hAnsi="Arial" w:cs="Arial"/>
        </w:rPr>
        <w:t>The higher the voltage, the shorter the time for running. The DNA size was measured with DNA ladder,</w:t>
      </w:r>
      <w:r w:rsidRPr="00E8509E">
        <w:rPr>
          <w:rFonts w:ascii="Arial" w:hAnsi="Arial" w:cs="Arial"/>
          <w:b/>
        </w:rPr>
        <w:t xml:space="preserve"> </w:t>
      </w:r>
    </w:p>
    <w:p w14:paraId="32111E14" w14:textId="77777777" w:rsidR="00BA1F7D" w:rsidRPr="00E8509E" w:rsidRDefault="00BA1F7D" w:rsidP="00BA1F7D">
      <w:pPr>
        <w:jc w:val="both"/>
        <w:rPr>
          <w:rFonts w:ascii="Arial" w:hAnsi="Arial" w:cs="Arial"/>
          <w:b/>
        </w:rPr>
      </w:pPr>
    </w:p>
    <w:p w14:paraId="55BBB2E4" w14:textId="5DD211E2" w:rsidR="00BA1F7D" w:rsidRPr="00E8509E" w:rsidRDefault="00BA1F7D" w:rsidP="00BA1F7D">
      <w:pPr>
        <w:jc w:val="both"/>
        <w:rPr>
          <w:rFonts w:ascii="Arial" w:hAnsi="Arial" w:cs="Arial"/>
          <w:b/>
        </w:rPr>
      </w:pPr>
      <w:r w:rsidRPr="00E8509E">
        <w:rPr>
          <w:rFonts w:ascii="Arial" w:hAnsi="Arial" w:cs="Arial"/>
          <w:b/>
        </w:rPr>
        <w:t>3.</w:t>
      </w:r>
      <w:r w:rsidR="00315869">
        <w:rPr>
          <w:rFonts w:ascii="Arial" w:hAnsi="Arial" w:cs="Arial"/>
          <w:b/>
        </w:rPr>
        <w:t>8</w:t>
      </w:r>
      <w:r w:rsidRPr="00E8509E">
        <w:rPr>
          <w:rFonts w:ascii="Arial" w:hAnsi="Arial" w:cs="Arial"/>
          <w:b/>
        </w:rPr>
        <w:t xml:space="preserve"> Statistical Analysis </w:t>
      </w:r>
    </w:p>
    <w:p w14:paraId="1CCAB590" w14:textId="2D47CD4A" w:rsidR="00BA1F7D" w:rsidRPr="00E8509E" w:rsidRDefault="00BA1F7D" w:rsidP="00BA1F7D">
      <w:pPr>
        <w:jc w:val="both"/>
        <w:rPr>
          <w:rFonts w:ascii="Arial" w:hAnsi="Arial" w:cs="Arial"/>
        </w:rPr>
      </w:pPr>
      <w:r w:rsidRPr="00E8509E">
        <w:rPr>
          <w:rFonts w:ascii="Arial" w:hAnsi="Arial" w:cs="Arial"/>
        </w:rPr>
        <w:t xml:space="preserve">The results obtained were analyzed using GraphPad </w:t>
      </w:r>
      <w:r>
        <w:rPr>
          <w:rFonts w:ascii="Arial" w:hAnsi="Arial" w:cs="Arial"/>
        </w:rPr>
        <w:t>P</w:t>
      </w:r>
      <w:r w:rsidRPr="00E8509E">
        <w:rPr>
          <w:rFonts w:ascii="Arial" w:hAnsi="Arial" w:cs="Arial"/>
        </w:rPr>
        <w:t xml:space="preserve">rism version 9.02. Descriptive </w:t>
      </w:r>
      <w:r w:rsidR="0064117F" w:rsidRPr="00E8509E">
        <w:rPr>
          <w:rFonts w:ascii="Arial" w:hAnsi="Arial" w:cs="Arial"/>
        </w:rPr>
        <w:t>statistics</w:t>
      </w:r>
      <w:r w:rsidRPr="00E8509E">
        <w:rPr>
          <w:rFonts w:ascii="Arial" w:hAnsi="Arial" w:cs="Arial"/>
        </w:rPr>
        <w:t xml:space="preserve"> </w:t>
      </w:r>
      <w:r w:rsidR="00D71A30" w:rsidRPr="00E8509E">
        <w:rPr>
          <w:rFonts w:ascii="Arial" w:hAnsi="Arial" w:cs="Arial"/>
        </w:rPr>
        <w:t>involving</w:t>
      </w:r>
      <w:r w:rsidRPr="00E8509E">
        <w:rPr>
          <w:rFonts w:ascii="Arial" w:hAnsi="Arial" w:cs="Arial"/>
        </w:rPr>
        <w:t xml:space="preserve"> the use of mean and standard deviation, and statistical significance was set at p 0.05.  Inferential statistical involving the use of one-way ANOVA (</w:t>
      </w:r>
      <w:proofErr w:type="spellStart"/>
      <w:proofErr w:type="gramStart"/>
      <w:r w:rsidRPr="00E8509E">
        <w:rPr>
          <w:rFonts w:ascii="Arial" w:hAnsi="Arial" w:cs="Arial"/>
        </w:rPr>
        <w:t>PostHoc:Tukey’s</w:t>
      </w:r>
      <w:proofErr w:type="spellEnd"/>
      <w:proofErr w:type="gramEnd"/>
      <w:r w:rsidRPr="00E8509E">
        <w:rPr>
          <w:rFonts w:ascii="Arial" w:hAnsi="Arial" w:cs="Arial"/>
        </w:rPr>
        <w:t xml:space="preserve"> multiple comparison test), Student t-test, and Pearson’s correlation </w:t>
      </w:r>
      <w:r w:rsidR="00D71A30" w:rsidRPr="00E8509E">
        <w:rPr>
          <w:rFonts w:ascii="Arial" w:hAnsi="Arial" w:cs="Arial"/>
        </w:rPr>
        <w:t>were</w:t>
      </w:r>
      <w:r w:rsidRPr="00E8509E">
        <w:rPr>
          <w:rFonts w:ascii="Arial" w:hAnsi="Arial" w:cs="Arial"/>
        </w:rPr>
        <w:t xml:space="preserve"> use</w:t>
      </w:r>
      <w:r>
        <w:rPr>
          <w:rFonts w:ascii="Arial" w:hAnsi="Arial" w:cs="Arial"/>
        </w:rPr>
        <w:t>d</w:t>
      </w:r>
      <w:r w:rsidRPr="00E8509E">
        <w:rPr>
          <w:rFonts w:ascii="Arial" w:hAnsi="Arial" w:cs="Arial"/>
        </w:rPr>
        <w:t>.</w:t>
      </w:r>
    </w:p>
    <w:p w14:paraId="27A41BE6" w14:textId="77777777" w:rsidR="00BA1F7D" w:rsidRPr="00E8509E" w:rsidRDefault="00BA1F7D" w:rsidP="00BA1F7D">
      <w:pPr>
        <w:rPr>
          <w:rFonts w:ascii="Arial" w:hAnsi="Arial" w:cs="Arial"/>
        </w:rPr>
      </w:pPr>
    </w:p>
    <w:p w14:paraId="0DE639F9" w14:textId="77777777" w:rsidR="00401964" w:rsidRPr="00FB3A86" w:rsidRDefault="00401964" w:rsidP="00401964">
      <w:pPr>
        <w:pStyle w:val="Body"/>
        <w:spacing w:after="0"/>
        <w:rPr>
          <w:rFonts w:ascii="Arial" w:hAnsi="Arial" w:cs="Arial"/>
        </w:rPr>
      </w:pPr>
    </w:p>
    <w:p w14:paraId="093C2C02"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59467881" w14:textId="77777777" w:rsidR="00174415" w:rsidRDefault="00174415" w:rsidP="008B02CF">
      <w:pPr>
        <w:tabs>
          <w:tab w:val="left" w:pos="2850"/>
        </w:tabs>
        <w:spacing w:line="480" w:lineRule="auto"/>
        <w:jc w:val="both"/>
        <w:rPr>
          <w:rFonts w:ascii="Arial" w:hAnsi="Arial" w:cs="Arial"/>
          <w:b/>
        </w:rPr>
      </w:pPr>
    </w:p>
    <w:p w14:paraId="16CF3618" w14:textId="5FEB09AA" w:rsidR="008B02CF" w:rsidRPr="00117E51" w:rsidRDefault="008B02CF" w:rsidP="008B02CF">
      <w:pPr>
        <w:tabs>
          <w:tab w:val="left" w:pos="2850"/>
        </w:tabs>
        <w:spacing w:line="480" w:lineRule="auto"/>
        <w:jc w:val="both"/>
        <w:rPr>
          <w:rFonts w:ascii="Arial" w:hAnsi="Arial" w:cs="Arial"/>
          <w:b/>
        </w:rPr>
      </w:pPr>
      <w:r w:rsidRPr="00117E51">
        <w:rPr>
          <w:rFonts w:ascii="Arial" w:hAnsi="Arial" w:cs="Arial"/>
          <w:b/>
        </w:rPr>
        <w:t>Table 1: Some Hepatitis B Resistant Genes in Subjects with Hepatitis B Infection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2"/>
        <w:gridCol w:w="2074"/>
        <w:gridCol w:w="2061"/>
        <w:gridCol w:w="2061"/>
      </w:tblGrid>
      <w:tr w:rsidR="008B02CF" w:rsidRPr="00117E51" w14:paraId="6D657390" w14:textId="77777777" w:rsidTr="00015CEA">
        <w:tc>
          <w:tcPr>
            <w:tcW w:w="2337" w:type="dxa"/>
            <w:tcBorders>
              <w:top w:val="single" w:sz="4" w:space="0" w:color="auto"/>
              <w:bottom w:val="single" w:sz="4" w:space="0" w:color="auto"/>
            </w:tcBorders>
          </w:tcPr>
          <w:p w14:paraId="265B00C0" w14:textId="77777777" w:rsidR="008B02CF" w:rsidRPr="00117E51" w:rsidRDefault="008B02CF" w:rsidP="008B02CF">
            <w:pPr>
              <w:tabs>
                <w:tab w:val="left" w:pos="2850"/>
              </w:tabs>
              <w:jc w:val="both"/>
              <w:rPr>
                <w:rFonts w:ascii="Arial" w:hAnsi="Arial" w:cs="Arial"/>
                <w:b/>
                <w:sz w:val="20"/>
                <w:szCs w:val="20"/>
              </w:rPr>
            </w:pPr>
            <w:r w:rsidRPr="00117E51">
              <w:rPr>
                <w:rFonts w:ascii="Arial" w:hAnsi="Arial" w:cs="Arial"/>
                <w:b/>
                <w:sz w:val="20"/>
                <w:szCs w:val="20"/>
              </w:rPr>
              <w:t>Genes</w:t>
            </w:r>
          </w:p>
        </w:tc>
        <w:tc>
          <w:tcPr>
            <w:tcW w:w="2337" w:type="dxa"/>
            <w:tcBorders>
              <w:top w:val="single" w:sz="4" w:space="0" w:color="auto"/>
              <w:bottom w:val="single" w:sz="4" w:space="0" w:color="auto"/>
            </w:tcBorders>
          </w:tcPr>
          <w:p w14:paraId="0C388AEA" w14:textId="77777777" w:rsidR="008B02CF" w:rsidRPr="00117E51" w:rsidRDefault="008B02CF" w:rsidP="008B02CF">
            <w:pPr>
              <w:tabs>
                <w:tab w:val="left" w:pos="2850"/>
              </w:tabs>
              <w:jc w:val="both"/>
              <w:rPr>
                <w:rFonts w:ascii="Arial" w:hAnsi="Arial" w:cs="Arial"/>
                <w:b/>
                <w:sz w:val="20"/>
                <w:szCs w:val="20"/>
              </w:rPr>
            </w:pPr>
            <w:r w:rsidRPr="00117E51">
              <w:rPr>
                <w:rFonts w:ascii="Arial" w:hAnsi="Arial" w:cs="Arial"/>
                <w:b/>
                <w:sz w:val="20"/>
                <w:szCs w:val="20"/>
              </w:rPr>
              <w:t>Resistant</w:t>
            </w:r>
          </w:p>
          <w:p w14:paraId="7035D938" w14:textId="77777777" w:rsidR="008B02CF" w:rsidRPr="00117E51" w:rsidRDefault="008B02CF" w:rsidP="008B02CF">
            <w:pPr>
              <w:tabs>
                <w:tab w:val="left" w:pos="2850"/>
              </w:tabs>
              <w:jc w:val="both"/>
              <w:rPr>
                <w:rFonts w:ascii="Arial" w:hAnsi="Arial" w:cs="Arial"/>
                <w:b/>
                <w:sz w:val="20"/>
                <w:szCs w:val="20"/>
              </w:rPr>
            </w:pPr>
            <w:r w:rsidRPr="00117E51">
              <w:rPr>
                <w:rFonts w:ascii="Arial" w:hAnsi="Arial" w:cs="Arial"/>
                <w:b/>
                <w:sz w:val="20"/>
                <w:szCs w:val="20"/>
              </w:rPr>
              <w:t>Positive</w:t>
            </w:r>
          </w:p>
        </w:tc>
        <w:tc>
          <w:tcPr>
            <w:tcW w:w="2338" w:type="dxa"/>
            <w:tcBorders>
              <w:top w:val="single" w:sz="4" w:space="0" w:color="auto"/>
              <w:bottom w:val="single" w:sz="4" w:space="0" w:color="auto"/>
            </w:tcBorders>
          </w:tcPr>
          <w:p w14:paraId="5CDB2B9C" w14:textId="77777777" w:rsidR="008B02CF" w:rsidRPr="00117E51" w:rsidRDefault="008B02CF" w:rsidP="008B02CF">
            <w:pPr>
              <w:tabs>
                <w:tab w:val="left" w:pos="2850"/>
              </w:tabs>
              <w:jc w:val="both"/>
              <w:rPr>
                <w:rFonts w:ascii="Arial" w:hAnsi="Arial" w:cs="Arial"/>
                <w:b/>
                <w:sz w:val="20"/>
                <w:szCs w:val="20"/>
              </w:rPr>
            </w:pPr>
            <w:r w:rsidRPr="00117E51">
              <w:rPr>
                <w:rFonts w:ascii="Arial" w:hAnsi="Arial" w:cs="Arial"/>
                <w:b/>
                <w:sz w:val="20"/>
                <w:szCs w:val="20"/>
              </w:rPr>
              <w:t>Naïve</w:t>
            </w:r>
          </w:p>
          <w:p w14:paraId="5F24D9A9" w14:textId="77777777" w:rsidR="008B02CF" w:rsidRPr="00117E51" w:rsidRDefault="008B02CF" w:rsidP="008B02CF">
            <w:pPr>
              <w:tabs>
                <w:tab w:val="left" w:pos="2850"/>
              </w:tabs>
              <w:jc w:val="both"/>
              <w:rPr>
                <w:rFonts w:ascii="Arial" w:hAnsi="Arial" w:cs="Arial"/>
                <w:b/>
                <w:sz w:val="20"/>
                <w:szCs w:val="20"/>
              </w:rPr>
            </w:pPr>
            <w:r w:rsidRPr="00117E51">
              <w:rPr>
                <w:rFonts w:ascii="Arial" w:hAnsi="Arial" w:cs="Arial"/>
                <w:b/>
                <w:sz w:val="20"/>
                <w:szCs w:val="20"/>
              </w:rPr>
              <w:t>Negative</w:t>
            </w:r>
          </w:p>
        </w:tc>
        <w:tc>
          <w:tcPr>
            <w:tcW w:w="2338" w:type="dxa"/>
            <w:tcBorders>
              <w:top w:val="single" w:sz="4" w:space="0" w:color="auto"/>
              <w:bottom w:val="single" w:sz="4" w:space="0" w:color="auto"/>
            </w:tcBorders>
          </w:tcPr>
          <w:p w14:paraId="23BF0801" w14:textId="77777777" w:rsidR="008B02CF" w:rsidRPr="00117E51" w:rsidRDefault="008B02CF" w:rsidP="008B02CF">
            <w:pPr>
              <w:tabs>
                <w:tab w:val="left" w:pos="2850"/>
              </w:tabs>
              <w:jc w:val="both"/>
              <w:rPr>
                <w:rFonts w:ascii="Arial" w:hAnsi="Arial" w:cs="Arial"/>
                <w:b/>
                <w:sz w:val="20"/>
                <w:szCs w:val="20"/>
              </w:rPr>
            </w:pPr>
            <w:r w:rsidRPr="00117E51">
              <w:rPr>
                <w:rFonts w:ascii="Arial" w:hAnsi="Arial" w:cs="Arial"/>
                <w:b/>
                <w:sz w:val="20"/>
                <w:szCs w:val="20"/>
              </w:rPr>
              <w:t>Control</w:t>
            </w:r>
          </w:p>
          <w:p w14:paraId="72A2DF82" w14:textId="77777777" w:rsidR="008B02CF" w:rsidRPr="00117E51" w:rsidRDefault="008B02CF" w:rsidP="008B02CF">
            <w:pPr>
              <w:tabs>
                <w:tab w:val="left" w:pos="2850"/>
              </w:tabs>
              <w:jc w:val="both"/>
              <w:rPr>
                <w:rFonts w:ascii="Arial" w:hAnsi="Arial" w:cs="Arial"/>
                <w:b/>
                <w:sz w:val="20"/>
                <w:szCs w:val="20"/>
              </w:rPr>
            </w:pPr>
            <w:r w:rsidRPr="00117E51">
              <w:rPr>
                <w:rFonts w:ascii="Arial" w:hAnsi="Arial" w:cs="Arial"/>
                <w:b/>
                <w:sz w:val="20"/>
                <w:szCs w:val="20"/>
              </w:rPr>
              <w:t>Negative</w:t>
            </w:r>
          </w:p>
        </w:tc>
      </w:tr>
      <w:tr w:rsidR="008B02CF" w:rsidRPr="00117E51" w14:paraId="1890E25A" w14:textId="77777777" w:rsidTr="00015CEA">
        <w:tc>
          <w:tcPr>
            <w:tcW w:w="2337" w:type="dxa"/>
            <w:tcBorders>
              <w:top w:val="single" w:sz="4" w:space="0" w:color="auto"/>
            </w:tcBorders>
          </w:tcPr>
          <w:p w14:paraId="680F4688" w14:textId="77777777" w:rsidR="008B02CF" w:rsidRPr="00117E51" w:rsidRDefault="008B02CF" w:rsidP="008B02CF">
            <w:pPr>
              <w:tabs>
                <w:tab w:val="left" w:pos="2850"/>
              </w:tabs>
              <w:jc w:val="both"/>
              <w:rPr>
                <w:rFonts w:ascii="Arial" w:hAnsi="Arial" w:cs="Arial"/>
                <w:sz w:val="20"/>
                <w:szCs w:val="20"/>
              </w:rPr>
            </w:pPr>
            <w:r w:rsidRPr="00117E51">
              <w:rPr>
                <w:rFonts w:ascii="Arial" w:hAnsi="Arial" w:cs="Arial"/>
                <w:sz w:val="20"/>
                <w:szCs w:val="20"/>
              </w:rPr>
              <w:t>A202C</w:t>
            </w:r>
          </w:p>
        </w:tc>
        <w:tc>
          <w:tcPr>
            <w:tcW w:w="2337" w:type="dxa"/>
            <w:tcBorders>
              <w:top w:val="single" w:sz="4" w:space="0" w:color="auto"/>
            </w:tcBorders>
          </w:tcPr>
          <w:p w14:paraId="2D11CCEA" w14:textId="77777777" w:rsidR="008B02CF" w:rsidRPr="00117E51" w:rsidRDefault="008B02CF" w:rsidP="008B02CF">
            <w:pPr>
              <w:tabs>
                <w:tab w:val="left" w:pos="2850"/>
              </w:tabs>
              <w:jc w:val="both"/>
              <w:rPr>
                <w:rFonts w:ascii="Arial" w:hAnsi="Arial" w:cs="Arial"/>
                <w:sz w:val="20"/>
                <w:szCs w:val="20"/>
              </w:rPr>
            </w:pPr>
            <w:r w:rsidRPr="00117E51">
              <w:rPr>
                <w:rFonts w:ascii="Arial" w:hAnsi="Arial" w:cs="Arial"/>
                <w:sz w:val="20"/>
                <w:szCs w:val="20"/>
              </w:rPr>
              <w:t>7</w:t>
            </w:r>
          </w:p>
        </w:tc>
        <w:tc>
          <w:tcPr>
            <w:tcW w:w="2338" w:type="dxa"/>
            <w:tcBorders>
              <w:top w:val="single" w:sz="4" w:space="0" w:color="auto"/>
            </w:tcBorders>
          </w:tcPr>
          <w:p w14:paraId="1EEEEA00" w14:textId="77777777" w:rsidR="008B02CF" w:rsidRPr="00117E51" w:rsidRDefault="008B02CF" w:rsidP="008B02CF">
            <w:pPr>
              <w:tabs>
                <w:tab w:val="left" w:pos="2850"/>
              </w:tabs>
              <w:jc w:val="both"/>
              <w:rPr>
                <w:rFonts w:ascii="Arial" w:hAnsi="Arial" w:cs="Arial"/>
                <w:sz w:val="20"/>
                <w:szCs w:val="20"/>
              </w:rPr>
            </w:pPr>
            <w:r w:rsidRPr="00117E51">
              <w:rPr>
                <w:rFonts w:ascii="Arial" w:hAnsi="Arial" w:cs="Arial"/>
                <w:sz w:val="20"/>
                <w:szCs w:val="20"/>
              </w:rPr>
              <w:t>Nil</w:t>
            </w:r>
          </w:p>
        </w:tc>
        <w:tc>
          <w:tcPr>
            <w:tcW w:w="2338" w:type="dxa"/>
            <w:tcBorders>
              <w:top w:val="single" w:sz="4" w:space="0" w:color="auto"/>
            </w:tcBorders>
          </w:tcPr>
          <w:p w14:paraId="4E93D64B" w14:textId="77777777" w:rsidR="008B02CF" w:rsidRPr="00117E51" w:rsidRDefault="008B02CF" w:rsidP="008B02CF">
            <w:pPr>
              <w:tabs>
                <w:tab w:val="left" w:pos="2850"/>
              </w:tabs>
              <w:jc w:val="both"/>
              <w:rPr>
                <w:rFonts w:ascii="Arial" w:hAnsi="Arial" w:cs="Arial"/>
                <w:sz w:val="20"/>
                <w:szCs w:val="20"/>
              </w:rPr>
            </w:pPr>
            <w:r w:rsidRPr="00117E51">
              <w:rPr>
                <w:rFonts w:ascii="Arial" w:hAnsi="Arial" w:cs="Arial"/>
                <w:sz w:val="20"/>
                <w:szCs w:val="20"/>
              </w:rPr>
              <w:t>Nil</w:t>
            </w:r>
          </w:p>
        </w:tc>
      </w:tr>
      <w:tr w:rsidR="008B02CF" w:rsidRPr="00117E51" w14:paraId="7195A4CF" w14:textId="77777777" w:rsidTr="00015CEA">
        <w:tc>
          <w:tcPr>
            <w:tcW w:w="2337" w:type="dxa"/>
          </w:tcPr>
          <w:p w14:paraId="094847C7" w14:textId="77777777" w:rsidR="008B02CF" w:rsidRPr="00117E51" w:rsidRDefault="008B02CF" w:rsidP="008B02CF">
            <w:pPr>
              <w:tabs>
                <w:tab w:val="left" w:pos="2850"/>
              </w:tabs>
              <w:jc w:val="both"/>
              <w:rPr>
                <w:rFonts w:ascii="Arial" w:hAnsi="Arial" w:cs="Arial"/>
                <w:sz w:val="20"/>
                <w:szCs w:val="20"/>
              </w:rPr>
            </w:pPr>
            <w:r w:rsidRPr="00117E51">
              <w:rPr>
                <w:rFonts w:ascii="Arial" w:hAnsi="Arial" w:cs="Arial"/>
                <w:sz w:val="20"/>
                <w:szCs w:val="20"/>
              </w:rPr>
              <w:t>T184G</w:t>
            </w:r>
          </w:p>
        </w:tc>
        <w:tc>
          <w:tcPr>
            <w:tcW w:w="2337" w:type="dxa"/>
          </w:tcPr>
          <w:p w14:paraId="34F64FCC" w14:textId="77777777" w:rsidR="008B02CF" w:rsidRPr="00117E51" w:rsidRDefault="008B02CF" w:rsidP="008B02CF">
            <w:pPr>
              <w:tabs>
                <w:tab w:val="left" w:pos="2850"/>
              </w:tabs>
              <w:jc w:val="both"/>
              <w:rPr>
                <w:rFonts w:ascii="Arial" w:hAnsi="Arial" w:cs="Arial"/>
                <w:sz w:val="20"/>
                <w:szCs w:val="20"/>
              </w:rPr>
            </w:pPr>
            <w:r w:rsidRPr="00117E51">
              <w:rPr>
                <w:rFonts w:ascii="Arial" w:hAnsi="Arial" w:cs="Arial"/>
                <w:sz w:val="20"/>
                <w:szCs w:val="20"/>
              </w:rPr>
              <w:t>10</w:t>
            </w:r>
          </w:p>
        </w:tc>
        <w:tc>
          <w:tcPr>
            <w:tcW w:w="2338" w:type="dxa"/>
          </w:tcPr>
          <w:p w14:paraId="686008EB" w14:textId="77777777" w:rsidR="008B02CF" w:rsidRPr="00117E51" w:rsidRDefault="008B02CF" w:rsidP="008B02CF">
            <w:pPr>
              <w:tabs>
                <w:tab w:val="left" w:pos="2850"/>
              </w:tabs>
              <w:jc w:val="both"/>
              <w:rPr>
                <w:rFonts w:ascii="Arial" w:hAnsi="Arial" w:cs="Arial"/>
                <w:sz w:val="20"/>
                <w:szCs w:val="20"/>
              </w:rPr>
            </w:pPr>
            <w:r w:rsidRPr="00117E51">
              <w:rPr>
                <w:rFonts w:ascii="Arial" w:hAnsi="Arial" w:cs="Arial"/>
                <w:sz w:val="20"/>
                <w:szCs w:val="20"/>
              </w:rPr>
              <w:t>Nil</w:t>
            </w:r>
          </w:p>
        </w:tc>
        <w:tc>
          <w:tcPr>
            <w:tcW w:w="2338" w:type="dxa"/>
          </w:tcPr>
          <w:p w14:paraId="474307F9" w14:textId="77777777" w:rsidR="008B02CF" w:rsidRPr="00117E51" w:rsidRDefault="008B02CF" w:rsidP="008B02CF">
            <w:pPr>
              <w:tabs>
                <w:tab w:val="left" w:pos="2850"/>
              </w:tabs>
              <w:jc w:val="both"/>
              <w:rPr>
                <w:rFonts w:ascii="Arial" w:hAnsi="Arial" w:cs="Arial"/>
                <w:sz w:val="20"/>
                <w:szCs w:val="20"/>
              </w:rPr>
            </w:pPr>
            <w:r w:rsidRPr="00117E51">
              <w:rPr>
                <w:rFonts w:ascii="Arial" w:hAnsi="Arial" w:cs="Arial"/>
                <w:sz w:val="20"/>
                <w:szCs w:val="20"/>
              </w:rPr>
              <w:t>Nil</w:t>
            </w:r>
          </w:p>
        </w:tc>
      </w:tr>
      <w:tr w:rsidR="008B02CF" w:rsidRPr="00117E51" w14:paraId="4A77BD5A" w14:textId="77777777" w:rsidTr="00015CEA">
        <w:tc>
          <w:tcPr>
            <w:tcW w:w="2337" w:type="dxa"/>
            <w:tcBorders>
              <w:bottom w:val="single" w:sz="4" w:space="0" w:color="auto"/>
            </w:tcBorders>
          </w:tcPr>
          <w:p w14:paraId="14E092BC" w14:textId="77777777" w:rsidR="008B02CF" w:rsidRPr="00117E51" w:rsidRDefault="008B02CF" w:rsidP="008B02CF">
            <w:pPr>
              <w:tabs>
                <w:tab w:val="left" w:pos="2850"/>
              </w:tabs>
              <w:jc w:val="both"/>
              <w:rPr>
                <w:rFonts w:ascii="Arial" w:hAnsi="Arial" w:cs="Arial"/>
                <w:sz w:val="20"/>
                <w:szCs w:val="20"/>
              </w:rPr>
            </w:pPr>
            <w:r w:rsidRPr="00117E51">
              <w:rPr>
                <w:rFonts w:ascii="Arial" w:hAnsi="Arial" w:cs="Arial"/>
                <w:sz w:val="20"/>
                <w:szCs w:val="20"/>
              </w:rPr>
              <w:t>A181T</w:t>
            </w:r>
          </w:p>
        </w:tc>
        <w:tc>
          <w:tcPr>
            <w:tcW w:w="2337" w:type="dxa"/>
            <w:tcBorders>
              <w:bottom w:val="single" w:sz="4" w:space="0" w:color="auto"/>
            </w:tcBorders>
          </w:tcPr>
          <w:p w14:paraId="066A01C1" w14:textId="77777777" w:rsidR="008B02CF" w:rsidRPr="00117E51" w:rsidRDefault="008B02CF" w:rsidP="008B02CF">
            <w:pPr>
              <w:tabs>
                <w:tab w:val="left" w:pos="2850"/>
              </w:tabs>
              <w:jc w:val="both"/>
              <w:rPr>
                <w:rFonts w:ascii="Arial" w:hAnsi="Arial" w:cs="Arial"/>
                <w:sz w:val="20"/>
                <w:szCs w:val="20"/>
              </w:rPr>
            </w:pPr>
            <w:r w:rsidRPr="00117E51">
              <w:rPr>
                <w:rFonts w:ascii="Arial" w:hAnsi="Arial" w:cs="Arial"/>
                <w:sz w:val="20"/>
                <w:szCs w:val="20"/>
              </w:rPr>
              <w:t>27</w:t>
            </w:r>
          </w:p>
        </w:tc>
        <w:tc>
          <w:tcPr>
            <w:tcW w:w="2338" w:type="dxa"/>
            <w:tcBorders>
              <w:bottom w:val="single" w:sz="4" w:space="0" w:color="auto"/>
            </w:tcBorders>
          </w:tcPr>
          <w:p w14:paraId="2BD1F938" w14:textId="77777777" w:rsidR="008B02CF" w:rsidRPr="00117E51" w:rsidRDefault="008B02CF" w:rsidP="008B02CF">
            <w:pPr>
              <w:tabs>
                <w:tab w:val="left" w:pos="2850"/>
              </w:tabs>
              <w:jc w:val="both"/>
              <w:rPr>
                <w:rFonts w:ascii="Arial" w:hAnsi="Arial" w:cs="Arial"/>
                <w:sz w:val="20"/>
                <w:szCs w:val="20"/>
              </w:rPr>
            </w:pPr>
            <w:r w:rsidRPr="00117E51">
              <w:rPr>
                <w:rFonts w:ascii="Arial" w:hAnsi="Arial" w:cs="Arial"/>
                <w:sz w:val="20"/>
                <w:szCs w:val="20"/>
              </w:rPr>
              <w:t>Nil</w:t>
            </w:r>
          </w:p>
        </w:tc>
        <w:tc>
          <w:tcPr>
            <w:tcW w:w="2338" w:type="dxa"/>
            <w:tcBorders>
              <w:bottom w:val="single" w:sz="4" w:space="0" w:color="auto"/>
            </w:tcBorders>
          </w:tcPr>
          <w:p w14:paraId="3152A459" w14:textId="77777777" w:rsidR="008B02CF" w:rsidRPr="00117E51" w:rsidRDefault="008B02CF" w:rsidP="008B02CF">
            <w:pPr>
              <w:tabs>
                <w:tab w:val="left" w:pos="2850"/>
              </w:tabs>
              <w:jc w:val="both"/>
              <w:rPr>
                <w:rFonts w:ascii="Arial" w:hAnsi="Arial" w:cs="Arial"/>
                <w:sz w:val="20"/>
                <w:szCs w:val="20"/>
              </w:rPr>
            </w:pPr>
            <w:r w:rsidRPr="00117E51">
              <w:rPr>
                <w:rFonts w:ascii="Arial" w:hAnsi="Arial" w:cs="Arial"/>
                <w:sz w:val="20"/>
                <w:szCs w:val="20"/>
              </w:rPr>
              <w:t>Nil</w:t>
            </w:r>
          </w:p>
        </w:tc>
      </w:tr>
    </w:tbl>
    <w:p w14:paraId="6EA8096C" w14:textId="77777777" w:rsidR="008B02CF" w:rsidRPr="00117E51" w:rsidRDefault="008B02CF" w:rsidP="008B02CF">
      <w:pPr>
        <w:tabs>
          <w:tab w:val="left" w:pos="2850"/>
        </w:tabs>
        <w:spacing w:line="480" w:lineRule="auto"/>
        <w:jc w:val="both"/>
        <w:rPr>
          <w:rFonts w:ascii="Arial" w:hAnsi="Arial" w:cs="Arial"/>
        </w:rPr>
      </w:pPr>
    </w:p>
    <w:p w14:paraId="4BA4587E" w14:textId="63B6768B" w:rsidR="00117E51" w:rsidRPr="00117E51" w:rsidRDefault="00117E51" w:rsidP="00117E51">
      <w:pPr>
        <w:tabs>
          <w:tab w:val="left" w:pos="2850"/>
        </w:tabs>
        <w:spacing w:line="480" w:lineRule="auto"/>
        <w:jc w:val="both"/>
        <w:rPr>
          <w:rFonts w:ascii="Arial" w:hAnsi="Arial" w:cs="Arial"/>
          <w:b/>
        </w:rPr>
      </w:pPr>
      <w:r w:rsidRPr="00117E51">
        <w:rPr>
          <w:rFonts w:ascii="Arial" w:hAnsi="Arial" w:cs="Arial"/>
          <w:b/>
        </w:rPr>
        <w:t>Table 2:</w:t>
      </w:r>
      <w:r w:rsidR="00526AE9">
        <w:rPr>
          <w:rFonts w:ascii="Arial" w:hAnsi="Arial" w:cs="Arial"/>
          <w:b/>
        </w:rPr>
        <w:t xml:space="preserve"> </w:t>
      </w:r>
      <w:r w:rsidRPr="00117E51">
        <w:rPr>
          <w:rFonts w:ascii="Arial" w:hAnsi="Arial" w:cs="Arial"/>
          <w:b/>
        </w:rPr>
        <w:t>Some Acyclic drugs taken by the Subjects (Resistant) and their Genes.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2082"/>
        <w:gridCol w:w="1952"/>
        <w:gridCol w:w="2038"/>
      </w:tblGrid>
      <w:tr w:rsidR="00117E51" w:rsidRPr="00117E51" w14:paraId="459B6D99" w14:textId="77777777" w:rsidTr="00015CEA">
        <w:tc>
          <w:tcPr>
            <w:tcW w:w="2337" w:type="dxa"/>
            <w:tcBorders>
              <w:top w:val="single" w:sz="4" w:space="0" w:color="auto"/>
              <w:bottom w:val="single" w:sz="4" w:space="0" w:color="auto"/>
            </w:tcBorders>
          </w:tcPr>
          <w:p w14:paraId="7AE3A48C" w14:textId="77777777" w:rsidR="00117E51" w:rsidRPr="00117E51" w:rsidRDefault="00117E51" w:rsidP="00117E51">
            <w:pPr>
              <w:tabs>
                <w:tab w:val="left" w:pos="2850"/>
              </w:tabs>
              <w:jc w:val="both"/>
              <w:rPr>
                <w:rFonts w:ascii="Arial" w:hAnsi="Arial" w:cs="Arial"/>
                <w:b/>
                <w:sz w:val="20"/>
                <w:szCs w:val="20"/>
              </w:rPr>
            </w:pPr>
            <w:r w:rsidRPr="00117E51">
              <w:rPr>
                <w:rFonts w:ascii="Arial" w:hAnsi="Arial" w:cs="Arial"/>
                <w:b/>
                <w:sz w:val="20"/>
                <w:szCs w:val="20"/>
              </w:rPr>
              <w:t>Drugs</w:t>
            </w:r>
          </w:p>
        </w:tc>
        <w:tc>
          <w:tcPr>
            <w:tcW w:w="2337" w:type="dxa"/>
            <w:tcBorders>
              <w:top w:val="single" w:sz="4" w:space="0" w:color="auto"/>
              <w:bottom w:val="single" w:sz="4" w:space="0" w:color="auto"/>
            </w:tcBorders>
          </w:tcPr>
          <w:p w14:paraId="0A2C99B5" w14:textId="77777777" w:rsidR="00117E51" w:rsidRPr="00117E51" w:rsidRDefault="00117E51" w:rsidP="00117E51">
            <w:pPr>
              <w:tabs>
                <w:tab w:val="left" w:pos="2850"/>
              </w:tabs>
              <w:jc w:val="both"/>
              <w:rPr>
                <w:rFonts w:ascii="Arial" w:hAnsi="Arial" w:cs="Arial"/>
                <w:b/>
                <w:sz w:val="20"/>
                <w:szCs w:val="20"/>
              </w:rPr>
            </w:pPr>
            <w:r w:rsidRPr="00117E51">
              <w:rPr>
                <w:rFonts w:ascii="Arial" w:hAnsi="Arial" w:cs="Arial"/>
                <w:b/>
                <w:sz w:val="20"/>
                <w:szCs w:val="20"/>
              </w:rPr>
              <w:t xml:space="preserve">                Genes</w:t>
            </w:r>
          </w:p>
        </w:tc>
        <w:tc>
          <w:tcPr>
            <w:tcW w:w="2338" w:type="dxa"/>
            <w:tcBorders>
              <w:top w:val="single" w:sz="4" w:space="0" w:color="auto"/>
              <w:bottom w:val="single" w:sz="4" w:space="0" w:color="auto"/>
            </w:tcBorders>
          </w:tcPr>
          <w:p w14:paraId="6C115831" w14:textId="77777777" w:rsidR="00117E51" w:rsidRPr="00117E51" w:rsidRDefault="00117E51" w:rsidP="00117E51">
            <w:pPr>
              <w:tabs>
                <w:tab w:val="left" w:pos="2850"/>
              </w:tabs>
              <w:jc w:val="both"/>
              <w:rPr>
                <w:rFonts w:ascii="Arial" w:hAnsi="Arial" w:cs="Arial"/>
                <w:b/>
                <w:sz w:val="20"/>
                <w:szCs w:val="20"/>
              </w:rPr>
            </w:pPr>
          </w:p>
        </w:tc>
        <w:tc>
          <w:tcPr>
            <w:tcW w:w="2338" w:type="dxa"/>
            <w:tcBorders>
              <w:top w:val="single" w:sz="4" w:space="0" w:color="auto"/>
              <w:bottom w:val="single" w:sz="4" w:space="0" w:color="auto"/>
            </w:tcBorders>
          </w:tcPr>
          <w:p w14:paraId="70714CC7" w14:textId="77777777" w:rsidR="00117E51" w:rsidRPr="00117E51" w:rsidRDefault="00117E51" w:rsidP="00117E51">
            <w:pPr>
              <w:tabs>
                <w:tab w:val="left" w:pos="2850"/>
              </w:tabs>
              <w:jc w:val="both"/>
              <w:rPr>
                <w:rFonts w:ascii="Arial" w:hAnsi="Arial" w:cs="Arial"/>
                <w:b/>
                <w:sz w:val="20"/>
                <w:szCs w:val="20"/>
              </w:rPr>
            </w:pPr>
            <w:r w:rsidRPr="00117E51">
              <w:rPr>
                <w:rFonts w:ascii="Arial" w:hAnsi="Arial" w:cs="Arial"/>
                <w:b/>
                <w:sz w:val="20"/>
                <w:szCs w:val="20"/>
              </w:rPr>
              <w:t>Total</w:t>
            </w:r>
          </w:p>
        </w:tc>
      </w:tr>
      <w:tr w:rsidR="00117E51" w:rsidRPr="00117E51" w14:paraId="4B1DECCC" w14:textId="77777777" w:rsidTr="00015CEA">
        <w:tc>
          <w:tcPr>
            <w:tcW w:w="2337" w:type="dxa"/>
            <w:tcBorders>
              <w:top w:val="single" w:sz="4" w:space="0" w:color="auto"/>
            </w:tcBorders>
          </w:tcPr>
          <w:p w14:paraId="76C8516F" w14:textId="77777777" w:rsidR="00117E51" w:rsidRPr="00117E51" w:rsidRDefault="00117E51" w:rsidP="00117E51">
            <w:pPr>
              <w:tabs>
                <w:tab w:val="left" w:pos="2850"/>
              </w:tabs>
              <w:jc w:val="both"/>
              <w:rPr>
                <w:rFonts w:ascii="Arial" w:hAnsi="Arial" w:cs="Arial"/>
                <w:sz w:val="20"/>
                <w:szCs w:val="20"/>
              </w:rPr>
            </w:pPr>
            <w:r w:rsidRPr="00117E51">
              <w:rPr>
                <w:rFonts w:ascii="Arial" w:hAnsi="Arial" w:cs="Arial"/>
                <w:sz w:val="20"/>
                <w:szCs w:val="20"/>
              </w:rPr>
              <w:t>Adefovir</w:t>
            </w:r>
          </w:p>
        </w:tc>
        <w:tc>
          <w:tcPr>
            <w:tcW w:w="2337" w:type="dxa"/>
            <w:tcBorders>
              <w:top w:val="single" w:sz="4" w:space="0" w:color="auto"/>
            </w:tcBorders>
          </w:tcPr>
          <w:p w14:paraId="7DE8FAC5" w14:textId="77777777" w:rsidR="00117E51" w:rsidRPr="00117E51" w:rsidRDefault="00117E51" w:rsidP="00117E51">
            <w:pPr>
              <w:tabs>
                <w:tab w:val="left" w:pos="2850"/>
              </w:tabs>
              <w:jc w:val="both"/>
              <w:rPr>
                <w:rFonts w:ascii="Arial" w:hAnsi="Arial" w:cs="Arial"/>
                <w:sz w:val="20"/>
                <w:szCs w:val="20"/>
              </w:rPr>
            </w:pPr>
            <w:r w:rsidRPr="00117E51">
              <w:rPr>
                <w:rFonts w:ascii="Arial" w:hAnsi="Arial" w:cs="Arial"/>
                <w:sz w:val="20"/>
                <w:szCs w:val="20"/>
              </w:rPr>
              <w:t xml:space="preserve">               A2023C</w:t>
            </w:r>
          </w:p>
        </w:tc>
        <w:tc>
          <w:tcPr>
            <w:tcW w:w="2338" w:type="dxa"/>
            <w:tcBorders>
              <w:top w:val="single" w:sz="4" w:space="0" w:color="auto"/>
            </w:tcBorders>
          </w:tcPr>
          <w:p w14:paraId="6DE943AF" w14:textId="77777777" w:rsidR="00117E51" w:rsidRPr="00117E51" w:rsidRDefault="00117E51" w:rsidP="00117E51">
            <w:pPr>
              <w:tabs>
                <w:tab w:val="left" w:pos="2850"/>
              </w:tabs>
              <w:jc w:val="both"/>
              <w:rPr>
                <w:rFonts w:ascii="Arial" w:hAnsi="Arial" w:cs="Arial"/>
                <w:sz w:val="20"/>
                <w:szCs w:val="20"/>
              </w:rPr>
            </w:pPr>
          </w:p>
        </w:tc>
        <w:tc>
          <w:tcPr>
            <w:tcW w:w="2338" w:type="dxa"/>
            <w:tcBorders>
              <w:top w:val="single" w:sz="4" w:space="0" w:color="auto"/>
            </w:tcBorders>
          </w:tcPr>
          <w:p w14:paraId="28D694F9" w14:textId="77777777" w:rsidR="00117E51" w:rsidRPr="00117E51" w:rsidRDefault="00117E51" w:rsidP="00117E51">
            <w:pPr>
              <w:tabs>
                <w:tab w:val="left" w:pos="2850"/>
              </w:tabs>
              <w:jc w:val="both"/>
              <w:rPr>
                <w:rFonts w:ascii="Arial" w:hAnsi="Arial" w:cs="Arial"/>
                <w:sz w:val="20"/>
                <w:szCs w:val="20"/>
              </w:rPr>
            </w:pPr>
            <w:r w:rsidRPr="00117E51">
              <w:rPr>
                <w:rFonts w:ascii="Arial" w:hAnsi="Arial" w:cs="Arial"/>
                <w:sz w:val="20"/>
                <w:szCs w:val="20"/>
              </w:rPr>
              <w:t>7</w:t>
            </w:r>
          </w:p>
        </w:tc>
      </w:tr>
      <w:tr w:rsidR="00117E51" w:rsidRPr="00117E51" w14:paraId="7EBC273B" w14:textId="77777777" w:rsidTr="00015CEA">
        <w:tc>
          <w:tcPr>
            <w:tcW w:w="2337" w:type="dxa"/>
          </w:tcPr>
          <w:p w14:paraId="56122DDE" w14:textId="77777777" w:rsidR="00117E51" w:rsidRPr="00117E51" w:rsidRDefault="00117E51" w:rsidP="00117E51">
            <w:pPr>
              <w:tabs>
                <w:tab w:val="left" w:pos="2850"/>
              </w:tabs>
              <w:jc w:val="both"/>
              <w:rPr>
                <w:rFonts w:ascii="Arial" w:hAnsi="Arial" w:cs="Arial"/>
                <w:sz w:val="20"/>
                <w:szCs w:val="20"/>
              </w:rPr>
            </w:pPr>
            <w:r w:rsidRPr="00117E51">
              <w:rPr>
                <w:rFonts w:ascii="Arial" w:hAnsi="Arial" w:cs="Arial"/>
                <w:sz w:val="20"/>
                <w:szCs w:val="20"/>
              </w:rPr>
              <w:t>Entecavir</w:t>
            </w:r>
          </w:p>
        </w:tc>
        <w:tc>
          <w:tcPr>
            <w:tcW w:w="2337" w:type="dxa"/>
          </w:tcPr>
          <w:p w14:paraId="12767CBC" w14:textId="77777777" w:rsidR="00117E51" w:rsidRPr="00117E51" w:rsidRDefault="00117E51" w:rsidP="00117E51">
            <w:pPr>
              <w:tabs>
                <w:tab w:val="left" w:pos="2850"/>
              </w:tabs>
              <w:jc w:val="both"/>
              <w:rPr>
                <w:rFonts w:ascii="Arial" w:hAnsi="Arial" w:cs="Arial"/>
                <w:sz w:val="20"/>
                <w:szCs w:val="20"/>
              </w:rPr>
            </w:pPr>
            <w:r w:rsidRPr="00117E51">
              <w:rPr>
                <w:rFonts w:ascii="Arial" w:hAnsi="Arial" w:cs="Arial"/>
                <w:sz w:val="20"/>
                <w:szCs w:val="20"/>
              </w:rPr>
              <w:t xml:space="preserve">               T184G</w:t>
            </w:r>
          </w:p>
        </w:tc>
        <w:tc>
          <w:tcPr>
            <w:tcW w:w="2338" w:type="dxa"/>
          </w:tcPr>
          <w:p w14:paraId="669BFF07" w14:textId="77777777" w:rsidR="00117E51" w:rsidRPr="00117E51" w:rsidRDefault="00117E51" w:rsidP="00117E51">
            <w:pPr>
              <w:tabs>
                <w:tab w:val="left" w:pos="2850"/>
              </w:tabs>
              <w:jc w:val="both"/>
              <w:rPr>
                <w:rFonts w:ascii="Arial" w:hAnsi="Arial" w:cs="Arial"/>
                <w:sz w:val="20"/>
                <w:szCs w:val="20"/>
              </w:rPr>
            </w:pPr>
          </w:p>
        </w:tc>
        <w:tc>
          <w:tcPr>
            <w:tcW w:w="2338" w:type="dxa"/>
          </w:tcPr>
          <w:p w14:paraId="09939B5E" w14:textId="77777777" w:rsidR="00117E51" w:rsidRPr="00117E51" w:rsidRDefault="00117E51" w:rsidP="00117E51">
            <w:pPr>
              <w:tabs>
                <w:tab w:val="left" w:pos="2850"/>
              </w:tabs>
              <w:jc w:val="both"/>
              <w:rPr>
                <w:rFonts w:ascii="Arial" w:hAnsi="Arial" w:cs="Arial"/>
                <w:sz w:val="20"/>
                <w:szCs w:val="20"/>
              </w:rPr>
            </w:pPr>
            <w:r w:rsidRPr="00117E51">
              <w:rPr>
                <w:rFonts w:ascii="Arial" w:hAnsi="Arial" w:cs="Arial"/>
                <w:sz w:val="20"/>
                <w:szCs w:val="20"/>
              </w:rPr>
              <w:t>10</w:t>
            </w:r>
          </w:p>
        </w:tc>
      </w:tr>
      <w:tr w:rsidR="00117E51" w:rsidRPr="00117E51" w14:paraId="59858816" w14:textId="77777777" w:rsidTr="00015CEA">
        <w:tc>
          <w:tcPr>
            <w:tcW w:w="2337" w:type="dxa"/>
            <w:tcBorders>
              <w:bottom w:val="single" w:sz="4" w:space="0" w:color="auto"/>
            </w:tcBorders>
          </w:tcPr>
          <w:p w14:paraId="133A0A95" w14:textId="77777777" w:rsidR="00117E51" w:rsidRPr="00117E51" w:rsidRDefault="00117E51" w:rsidP="00117E51">
            <w:pPr>
              <w:tabs>
                <w:tab w:val="left" w:pos="2850"/>
              </w:tabs>
              <w:jc w:val="both"/>
              <w:rPr>
                <w:rFonts w:ascii="Arial" w:hAnsi="Arial" w:cs="Arial"/>
                <w:sz w:val="20"/>
                <w:szCs w:val="20"/>
              </w:rPr>
            </w:pPr>
            <w:r w:rsidRPr="00117E51">
              <w:rPr>
                <w:rFonts w:ascii="Arial" w:hAnsi="Arial" w:cs="Arial"/>
                <w:sz w:val="20"/>
                <w:szCs w:val="20"/>
              </w:rPr>
              <w:t>Lamivudine</w:t>
            </w:r>
          </w:p>
        </w:tc>
        <w:tc>
          <w:tcPr>
            <w:tcW w:w="2337" w:type="dxa"/>
            <w:tcBorders>
              <w:bottom w:val="single" w:sz="4" w:space="0" w:color="auto"/>
            </w:tcBorders>
          </w:tcPr>
          <w:p w14:paraId="34B4AB41" w14:textId="77777777" w:rsidR="00117E51" w:rsidRPr="00117E51" w:rsidRDefault="00117E51" w:rsidP="00117E51">
            <w:pPr>
              <w:tabs>
                <w:tab w:val="left" w:pos="2850"/>
              </w:tabs>
              <w:jc w:val="both"/>
              <w:rPr>
                <w:rFonts w:ascii="Arial" w:hAnsi="Arial" w:cs="Arial"/>
                <w:sz w:val="20"/>
                <w:szCs w:val="20"/>
              </w:rPr>
            </w:pPr>
            <w:r w:rsidRPr="00117E51">
              <w:rPr>
                <w:rFonts w:ascii="Arial" w:hAnsi="Arial" w:cs="Arial"/>
                <w:sz w:val="20"/>
                <w:szCs w:val="20"/>
              </w:rPr>
              <w:t xml:space="preserve">               A181T</w:t>
            </w:r>
          </w:p>
        </w:tc>
        <w:tc>
          <w:tcPr>
            <w:tcW w:w="2338" w:type="dxa"/>
            <w:tcBorders>
              <w:bottom w:val="single" w:sz="4" w:space="0" w:color="auto"/>
            </w:tcBorders>
          </w:tcPr>
          <w:p w14:paraId="121AAE23" w14:textId="77777777" w:rsidR="00117E51" w:rsidRPr="00117E51" w:rsidRDefault="00117E51" w:rsidP="00117E51">
            <w:pPr>
              <w:tabs>
                <w:tab w:val="left" w:pos="2850"/>
              </w:tabs>
              <w:jc w:val="both"/>
              <w:rPr>
                <w:rFonts w:ascii="Arial" w:hAnsi="Arial" w:cs="Arial"/>
                <w:sz w:val="20"/>
                <w:szCs w:val="20"/>
              </w:rPr>
            </w:pPr>
          </w:p>
        </w:tc>
        <w:tc>
          <w:tcPr>
            <w:tcW w:w="2338" w:type="dxa"/>
            <w:tcBorders>
              <w:bottom w:val="single" w:sz="4" w:space="0" w:color="auto"/>
            </w:tcBorders>
          </w:tcPr>
          <w:p w14:paraId="2497402B" w14:textId="77777777" w:rsidR="00117E51" w:rsidRPr="00117E51" w:rsidRDefault="00117E51" w:rsidP="00117E51">
            <w:pPr>
              <w:tabs>
                <w:tab w:val="left" w:pos="2850"/>
              </w:tabs>
              <w:jc w:val="both"/>
              <w:rPr>
                <w:rFonts w:ascii="Arial" w:hAnsi="Arial" w:cs="Arial"/>
                <w:sz w:val="20"/>
                <w:szCs w:val="20"/>
              </w:rPr>
            </w:pPr>
            <w:r w:rsidRPr="00117E51">
              <w:rPr>
                <w:rFonts w:ascii="Arial" w:hAnsi="Arial" w:cs="Arial"/>
                <w:sz w:val="20"/>
                <w:szCs w:val="20"/>
              </w:rPr>
              <w:t>27</w:t>
            </w:r>
          </w:p>
        </w:tc>
      </w:tr>
    </w:tbl>
    <w:p w14:paraId="72C2A55B" w14:textId="77777777" w:rsidR="00117E51" w:rsidRDefault="00117E51" w:rsidP="00117E51">
      <w:pPr>
        <w:tabs>
          <w:tab w:val="left" w:pos="2850"/>
        </w:tabs>
        <w:spacing w:line="480" w:lineRule="auto"/>
        <w:jc w:val="both"/>
        <w:rPr>
          <w:rFonts w:ascii="Arial" w:hAnsi="Arial" w:cs="Arial"/>
        </w:rPr>
      </w:pPr>
    </w:p>
    <w:p w14:paraId="11574440" w14:textId="77777777" w:rsidR="0075693F" w:rsidRPr="0075693F" w:rsidRDefault="0075693F" w:rsidP="0075693F">
      <w:pPr>
        <w:tabs>
          <w:tab w:val="left" w:pos="2850"/>
        </w:tabs>
        <w:rPr>
          <w:rFonts w:ascii="Arial" w:hAnsi="Arial" w:cs="Arial"/>
          <w:b/>
        </w:rPr>
      </w:pPr>
    </w:p>
    <w:p w14:paraId="0A37BD40" w14:textId="7A30D1EF" w:rsidR="0075693F" w:rsidRPr="0075693F" w:rsidRDefault="0075693F" w:rsidP="0075693F">
      <w:pPr>
        <w:tabs>
          <w:tab w:val="left" w:pos="641"/>
        </w:tabs>
        <w:rPr>
          <w:rFonts w:ascii="Arial" w:hAnsi="Arial" w:cs="Arial"/>
        </w:rPr>
      </w:pPr>
      <w:r w:rsidRPr="0075693F">
        <w:rPr>
          <w:rFonts w:ascii="Arial" w:hAnsi="Arial" w:cs="Arial"/>
          <w:noProof/>
        </w:rPr>
        <mc:AlternateContent>
          <mc:Choice Requires="wps">
            <w:drawing>
              <wp:anchor distT="0" distB="0" distL="114300" distR="114300" simplePos="0" relativeHeight="251679744" behindDoc="0" locked="0" layoutInCell="1" allowOverlap="1" wp14:anchorId="10BC6AA0" wp14:editId="27533958">
                <wp:simplePos x="0" y="0"/>
                <wp:positionH relativeFrom="column">
                  <wp:posOffset>1072515</wp:posOffset>
                </wp:positionH>
                <wp:positionV relativeFrom="paragraph">
                  <wp:posOffset>256540</wp:posOffset>
                </wp:positionV>
                <wp:extent cx="2078990" cy="299085"/>
                <wp:effectExtent l="0" t="0" r="0" b="5715"/>
                <wp:wrapNone/>
                <wp:docPr id="133881067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8990" cy="299085"/>
                        </a:xfrm>
                        <a:prstGeom prst="rect">
                          <a:avLst/>
                        </a:prstGeom>
                        <a:solidFill>
                          <a:schemeClr val="lt1"/>
                        </a:solidFill>
                        <a:ln w="6350">
                          <a:noFill/>
                        </a:ln>
                      </wps:spPr>
                      <wps:txbx>
                        <w:txbxContent>
                          <w:p w14:paraId="34EEBA02" w14:textId="77777777" w:rsidR="0075693F" w:rsidRPr="004201B1" w:rsidRDefault="0075693F" w:rsidP="0075693F">
                            <w:r>
                              <w:t xml:space="preserve"> 1   2     3    4    L   6   7   8     9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0BC6AA0" id="_x0000_t202" coordsize="21600,21600" o:spt="202" path="m,l,21600r21600,l21600,xe">
                <v:stroke joinstyle="miter"/>
                <v:path gradientshapeok="t" o:connecttype="rect"/>
              </v:shapetype>
              <v:shape id="Text Box 42" o:spid="_x0000_s1026" type="#_x0000_t202" style="position:absolute;margin-left:84.45pt;margin-top:20.2pt;width:163.7pt;height:23.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" fillcolor="white [3201]" stroked="f" strokeweight=".5pt">
                <v:textbox>
                  <w:txbxContent>
                    <w:p w14:paraId="34EEBA02" w14:textId="77777777" w:rsidR="0075693F" w:rsidRPr="004201B1" w:rsidRDefault="0075693F" w:rsidP="0075693F">
                      <w:r>
                        <w:t xml:space="preserve"> 1   2     3    4    L   6   7   8     9    10</w:t>
                      </w:r>
                    </w:p>
                  </w:txbxContent>
                </v:textbox>
              </v:shape>
            </w:pict>
          </mc:Fallback>
        </mc:AlternateContent>
      </w:r>
      <w:r w:rsidRPr="0075693F">
        <w:rPr>
          <w:rFonts w:ascii="Arial" w:hAnsi="Arial" w:cs="Arial"/>
          <w:noProof/>
        </w:rPr>
        <mc:AlternateContent>
          <mc:Choice Requires="wps">
            <w:drawing>
              <wp:anchor distT="0" distB="0" distL="114300" distR="114300" simplePos="0" relativeHeight="251678720" behindDoc="0" locked="0" layoutInCell="1" allowOverlap="1" wp14:anchorId="3ECBA7CE" wp14:editId="25F16493">
                <wp:simplePos x="0" y="0"/>
                <wp:positionH relativeFrom="column">
                  <wp:posOffset>1056005</wp:posOffset>
                </wp:positionH>
                <wp:positionV relativeFrom="paragraph">
                  <wp:posOffset>6350</wp:posOffset>
                </wp:positionV>
                <wp:extent cx="2149475" cy="2432050"/>
                <wp:effectExtent l="0" t="0" r="3175" b="6350"/>
                <wp:wrapNone/>
                <wp:docPr id="158630666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9475" cy="2432050"/>
                        </a:xfrm>
                        <a:prstGeom prst="rect">
                          <a:avLst/>
                        </a:prstGeom>
                        <a:solidFill>
                          <a:schemeClr val="lt1"/>
                        </a:solidFill>
                        <a:ln w="6350">
                          <a:noFill/>
                        </a:ln>
                      </wps:spPr>
                      <wps:txbx>
                        <w:txbxContent>
                          <w:p w14:paraId="76554F99" w14:textId="77777777" w:rsidR="0075693F" w:rsidRPr="004201B1" w:rsidRDefault="0075693F" w:rsidP="0075693F">
                            <w:pPr>
                              <w:pStyle w:val="NormalWeb"/>
                            </w:pPr>
                          </w:p>
                          <w:p w14:paraId="41DB873C" w14:textId="77777777" w:rsidR="0075693F" w:rsidRDefault="0075693F" w:rsidP="0075693F">
                            <w:pPr>
                              <w:pStyle w:val="NormalWeb"/>
                            </w:pPr>
                            <w:r>
                              <w:rPr>
                                <w:noProof/>
                                <w:lang w:val="en-US"/>
                              </w:rPr>
                              <w:drawing>
                                <wp:inline distT="0" distB="0" distL="0" distR="0" wp14:anchorId="1EA5662B" wp14:editId="18747BBF">
                                  <wp:extent cx="1943100" cy="2012950"/>
                                  <wp:effectExtent l="0" t="0" r="6350" b="6350"/>
                                  <wp:docPr id="121955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28795" t="12450" r="37961" b="47000"/>
                                          <a:stretch/>
                                        </pic:blipFill>
                                        <pic:spPr bwMode="auto">
                                          <a:xfrm>
                                            <a:off x="0" y="0"/>
                                            <a:ext cx="1943100" cy="2012950"/>
                                          </a:xfrm>
                                          <a:prstGeom prst="rect">
                                            <a:avLst/>
                                          </a:prstGeom>
                                          <a:noFill/>
                                          <a:ln>
                                            <a:noFill/>
                                          </a:ln>
                                          <a:extLst>
                                            <a:ext uri="{53640926-AAD7-44D8-BBD7-CCE9431645EC}">
                                              <a14:shadowObscured xmlns:a14="http://schemas.microsoft.com/office/drawing/2010/main"/>
                                            </a:ext>
                                          </a:extLst>
                                        </pic:spPr>
                                      </pic:pic>
                                    </a:graphicData>
                                  </a:graphic>
                                </wp:inline>
                              </w:drawing>
                            </w:r>
                          </w:p>
                          <w:p w14:paraId="1DDFDCF2" w14:textId="77777777" w:rsidR="0075693F" w:rsidRPr="004201B1" w:rsidRDefault="0075693F" w:rsidP="007569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BA7CE" id="Text Box 40" o:spid="_x0000_s1027" type="#_x0000_t202" style="position:absolute;margin-left:83.15pt;margin-top:.5pt;width:169.25pt;height:19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" fillcolor="white [3201]" stroked="f" strokeweight=".5pt">
                <v:textbox>
                  <w:txbxContent>
                    <w:p w14:paraId="76554F99" w14:textId="77777777" w:rsidR="0075693F" w:rsidRPr="004201B1" w:rsidRDefault="0075693F" w:rsidP="0075693F">
                      <w:pPr>
                        <w:pStyle w:val="NormalWeb"/>
                      </w:pPr>
                    </w:p>
                    <w:p w14:paraId="41DB873C" w14:textId="77777777" w:rsidR="0075693F" w:rsidRDefault="0075693F" w:rsidP="0075693F">
                      <w:pPr>
                        <w:pStyle w:val="NormalWeb"/>
                      </w:pPr>
                      <w:r>
                        <w:rPr>
                          <w:noProof/>
                          <w:lang w:val="en-US"/>
                        </w:rPr>
                        <w:drawing>
                          <wp:inline distT="0" distB="0" distL="0" distR="0" wp14:anchorId="1EA5662B" wp14:editId="18747BBF">
                            <wp:extent cx="1943100" cy="2012950"/>
                            <wp:effectExtent l="0" t="0" r="6350" b="6350"/>
                            <wp:docPr id="121955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28795" t="12450" r="37961" b="47000"/>
                                    <a:stretch/>
                                  </pic:blipFill>
                                  <pic:spPr bwMode="auto">
                                    <a:xfrm>
                                      <a:off x="0" y="0"/>
                                      <a:ext cx="1943100" cy="2012950"/>
                                    </a:xfrm>
                                    <a:prstGeom prst="rect">
                                      <a:avLst/>
                                    </a:prstGeom>
                                    <a:noFill/>
                                    <a:ln>
                                      <a:noFill/>
                                    </a:ln>
                                    <a:extLst>
                                      <a:ext uri="{53640926-AAD7-44D8-BBD7-CCE9431645EC}">
                                        <a14:shadowObscured xmlns:a14="http://schemas.microsoft.com/office/drawing/2010/main"/>
                                      </a:ext>
                                    </a:extLst>
                                  </pic:spPr>
                                </pic:pic>
                              </a:graphicData>
                            </a:graphic>
                          </wp:inline>
                        </w:drawing>
                      </w:r>
                    </w:p>
                    <w:p w14:paraId="1DDFDCF2" w14:textId="77777777" w:rsidR="0075693F" w:rsidRPr="004201B1" w:rsidRDefault="0075693F" w:rsidP="0075693F"/>
                  </w:txbxContent>
                </v:textbox>
              </v:shape>
            </w:pict>
          </mc:Fallback>
        </mc:AlternateContent>
      </w:r>
    </w:p>
    <w:p w14:paraId="176402F0" w14:textId="5A93A795" w:rsidR="0075693F" w:rsidRPr="0075693F" w:rsidRDefault="0075693F" w:rsidP="0075693F">
      <w:pPr>
        <w:tabs>
          <w:tab w:val="left" w:pos="641"/>
        </w:tabs>
        <w:rPr>
          <w:rFonts w:ascii="Arial" w:hAnsi="Arial" w:cs="Arial"/>
        </w:rPr>
      </w:pPr>
    </w:p>
    <w:p w14:paraId="72D17DFC" w14:textId="6D90E3E8" w:rsidR="0075693F" w:rsidRPr="0075693F" w:rsidRDefault="00175C6A" w:rsidP="0075693F">
      <w:pPr>
        <w:rPr>
          <w:rFonts w:ascii="Arial" w:hAnsi="Arial" w:cs="Arial"/>
        </w:rPr>
      </w:pPr>
      <w:r w:rsidRPr="0075693F">
        <w:rPr>
          <w:rFonts w:ascii="Arial" w:hAnsi="Arial" w:cs="Arial"/>
          <w:noProof/>
        </w:rPr>
        <mc:AlternateContent>
          <mc:Choice Requires="wps">
            <w:drawing>
              <wp:anchor distT="0" distB="0" distL="114300" distR="114300" simplePos="0" relativeHeight="251684864" behindDoc="0" locked="0" layoutInCell="1" allowOverlap="1" wp14:anchorId="38AC33F8" wp14:editId="49E82AE5">
                <wp:simplePos x="0" y="0"/>
                <wp:positionH relativeFrom="column">
                  <wp:posOffset>3205480</wp:posOffset>
                </wp:positionH>
                <wp:positionV relativeFrom="paragraph">
                  <wp:posOffset>6350</wp:posOffset>
                </wp:positionV>
                <wp:extent cx="1366520" cy="337185"/>
                <wp:effectExtent l="0" t="0" r="5080" b="5715"/>
                <wp:wrapNone/>
                <wp:docPr id="34413483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6520" cy="337185"/>
                        </a:xfrm>
                        <a:prstGeom prst="rect">
                          <a:avLst/>
                        </a:prstGeom>
                        <a:solidFill>
                          <a:schemeClr val="lt1"/>
                        </a:solidFill>
                        <a:ln w="6350">
                          <a:noFill/>
                        </a:ln>
                      </wps:spPr>
                      <wps:txbx>
                        <w:txbxContent>
                          <w:p w14:paraId="0E6BFABB" w14:textId="77777777" w:rsidR="0075693F" w:rsidRPr="00175C6A" w:rsidRDefault="0075693F" w:rsidP="0075693F">
                            <w:r w:rsidRPr="00175C6A">
                              <w:t>500bp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AC33F8" id="Text Box 38" o:spid="_x0000_s1028" type="#_x0000_t202" style="position:absolute;margin-left:252.4pt;margin-top:.5pt;width:107.6pt;height:26.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" fillcolor="white [3201]" stroked="f" strokeweight=".5pt">
                <v:textbox>
                  <w:txbxContent>
                    <w:p w14:paraId="0E6BFABB" w14:textId="77777777" w:rsidR="0075693F" w:rsidRPr="00175C6A" w:rsidRDefault="0075693F" w:rsidP="0075693F">
                      <w:r w:rsidRPr="00175C6A">
                        <w:t>500bp</w:t>
                      </w:r>
                    </w:p>
                  </w:txbxContent>
                </v:textbox>
              </v:shape>
            </w:pict>
          </mc:Fallback>
        </mc:AlternateContent>
      </w:r>
      <w:r w:rsidR="0075693F" w:rsidRPr="0075693F">
        <w:rPr>
          <w:rFonts w:ascii="Arial" w:hAnsi="Arial" w:cs="Arial"/>
          <w:noProof/>
        </w:rPr>
        <mc:AlternateContent>
          <mc:Choice Requires="wps">
            <w:drawing>
              <wp:anchor distT="0" distB="0" distL="114300" distR="114300" simplePos="0" relativeHeight="251683840" behindDoc="0" locked="0" layoutInCell="1" allowOverlap="1" wp14:anchorId="14EE186A" wp14:editId="0D2B625E">
                <wp:simplePos x="0" y="0"/>
                <wp:positionH relativeFrom="column">
                  <wp:posOffset>2857500</wp:posOffset>
                </wp:positionH>
                <wp:positionV relativeFrom="paragraph">
                  <wp:posOffset>109220</wp:posOffset>
                </wp:positionV>
                <wp:extent cx="419100" cy="5715"/>
                <wp:effectExtent l="0" t="0" r="19050" b="32385"/>
                <wp:wrapNone/>
                <wp:docPr id="1047975307"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19100" cy="57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48C728F9" id="Straight Connector 36"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8.6pt" to="258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" strokecolor="#4579b8 [3044]">
                <o:lock v:ext="edit" shapetype="f"/>
              </v:line>
            </w:pict>
          </mc:Fallback>
        </mc:AlternateContent>
      </w:r>
      <w:r w:rsidR="0075693F" w:rsidRPr="0075693F">
        <w:rPr>
          <w:rFonts w:ascii="Arial" w:hAnsi="Arial" w:cs="Arial"/>
          <w:noProof/>
        </w:rPr>
        <mc:AlternateContent>
          <mc:Choice Requires="wps">
            <w:drawing>
              <wp:anchor distT="0" distB="0" distL="114300" distR="114300" simplePos="0" relativeHeight="251682816" behindDoc="0" locked="0" layoutInCell="1" allowOverlap="1" wp14:anchorId="54696B0B" wp14:editId="6B3C55FE">
                <wp:simplePos x="0" y="0"/>
                <wp:positionH relativeFrom="column">
                  <wp:posOffset>2002790</wp:posOffset>
                </wp:positionH>
                <wp:positionV relativeFrom="paragraph">
                  <wp:posOffset>120650</wp:posOffset>
                </wp:positionV>
                <wp:extent cx="848995" cy="440690"/>
                <wp:effectExtent l="0" t="0" r="27305" b="35560"/>
                <wp:wrapNone/>
                <wp:docPr id="1971378195"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48995" cy="4406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58DC19AF" id="Straight Connector 34"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7pt,9.5pt" to="224.55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" strokecolor="#4579b8 [3044]">
                <o:lock v:ext="edit" shapetype="f"/>
              </v:line>
            </w:pict>
          </mc:Fallback>
        </mc:AlternateContent>
      </w:r>
    </w:p>
    <w:p w14:paraId="69DB33B7" w14:textId="4B348F50" w:rsidR="0075693F" w:rsidRPr="0075693F" w:rsidRDefault="0075693F" w:rsidP="0075693F">
      <w:pPr>
        <w:rPr>
          <w:rFonts w:ascii="Arial" w:hAnsi="Arial" w:cs="Arial"/>
        </w:rPr>
      </w:pPr>
    </w:p>
    <w:p w14:paraId="195BE766" w14:textId="77777777" w:rsidR="0075693F" w:rsidRPr="0075693F" w:rsidRDefault="0075693F" w:rsidP="0075693F">
      <w:pPr>
        <w:rPr>
          <w:rFonts w:ascii="Arial" w:hAnsi="Arial" w:cs="Arial"/>
        </w:rPr>
      </w:pPr>
      <w:r w:rsidRPr="0075693F">
        <w:rPr>
          <w:rFonts w:ascii="Arial" w:hAnsi="Arial" w:cs="Arial"/>
          <w:noProof/>
        </w:rPr>
        <mc:AlternateContent>
          <mc:Choice Requires="wps">
            <w:drawing>
              <wp:anchor distT="4294967295" distB="4294967295" distL="114300" distR="114300" simplePos="0" relativeHeight="251680768" behindDoc="0" locked="0" layoutInCell="1" allowOverlap="1" wp14:anchorId="45A74DDA" wp14:editId="3E628FDE">
                <wp:simplePos x="0" y="0"/>
                <wp:positionH relativeFrom="column">
                  <wp:posOffset>2933700</wp:posOffset>
                </wp:positionH>
                <wp:positionV relativeFrom="paragraph">
                  <wp:posOffset>33654</wp:posOffset>
                </wp:positionV>
                <wp:extent cx="381000" cy="0"/>
                <wp:effectExtent l="0" t="0" r="0" b="0"/>
                <wp:wrapNone/>
                <wp:docPr id="797367575"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466905D7" id="Straight Connector 30"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1pt,2.65pt" to="261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" strokecolor="#4579b8 [3044]">
                <o:lock v:ext="edit" shapetype="f"/>
              </v:line>
            </w:pict>
          </mc:Fallback>
        </mc:AlternateContent>
      </w:r>
    </w:p>
    <w:p w14:paraId="75C8E774" w14:textId="48A8688E" w:rsidR="0075693F" w:rsidRPr="0075693F" w:rsidRDefault="0075693F" w:rsidP="0075693F">
      <w:pPr>
        <w:ind w:firstLine="720"/>
        <w:rPr>
          <w:rFonts w:ascii="Arial" w:hAnsi="Arial" w:cs="Arial"/>
        </w:rPr>
      </w:pPr>
    </w:p>
    <w:p w14:paraId="37643E35" w14:textId="77777777" w:rsidR="0075693F" w:rsidRPr="0075693F" w:rsidRDefault="0075693F" w:rsidP="0075693F">
      <w:pPr>
        <w:rPr>
          <w:rFonts w:ascii="Arial" w:hAnsi="Arial" w:cs="Arial"/>
        </w:rPr>
      </w:pPr>
    </w:p>
    <w:p w14:paraId="1BB354D8" w14:textId="6D0F5B8B" w:rsidR="0075693F" w:rsidRPr="0075693F" w:rsidRDefault="0075693F" w:rsidP="0075693F">
      <w:pPr>
        <w:rPr>
          <w:rFonts w:ascii="Arial" w:hAnsi="Arial" w:cs="Arial"/>
        </w:rPr>
      </w:pPr>
    </w:p>
    <w:p w14:paraId="49CA90ED" w14:textId="7FBFDEEE" w:rsidR="0075693F" w:rsidRPr="0075693F" w:rsidRDefault="00175C6A" w:rsidP="0075693F">
      <w:pPr>
        <w:rPr>
          <w:rFonts w:ascii="Arial" w:hAnsi="Arial" w:cs="Arial"/>
        </w:rPr>
      </w:pPr>
      <w:r w:rsidRPr="0075693F">
        <w:rPr>
          <w:rFonts w:ascii="Arial" w:hAnsi="Arial" w:cs="Arial"/>
          <w:noProof/>
        </w:rPr>
        <mc:AlternateContent>
          <mc:Choice Requires="wps">
            <w:drawing>
              <wp:anchor distT="0" distB="0" distL="114300" distR="114300" simplePos="0" relativeHeight="251686912" behindDoc="0" locked="0" layoutInCell="1" allowOverlap="1" wp14:anchorId="571064EC" wp14:editId="69E8D1D0">
                <wp:simplePos x="0" y="0"/>
                <wp:positionH relativeFrom="column">
                  <wp:posOffset>2860041</wp:posOffset>
                </wp:positionH>
                <wp:positionV relativeFrom="paragraph">
                  <wp:posOffset>96520</wp:posOffset>
                </wp:positionV>
                <wp:extent cx="546100" cy="67310"/>
                <wp:effectExtent l="0" t="0" r="25400" b="27940"/>
                <wp:wrapNone/>
                <wp:docPr id="11243332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100" cy="673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610E1342" id="Straight Connector 3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2pt,7.6pt" to="268.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" strokecolor="#4579b8 [3044]">
                <o:lock v:ext="edit" shapetype="f"/>
              </v:line>
            </w:pict>
          </mc:Fallback>
        </mc:AlternateContent>
      </w:r>
      <w:r w:rsidRPr="0075693F">
        <w:rPr>
          <w:rFonts w:ascii="Arial" w:hAnsi="Arial" w:cs="Arial"/>
          <w:noProof/>
        </w:rPr>
        <mc:AlternateContent>
          <mc:Choice Requires="wps">
            <w:drawing>
              <wp:anchor distT="0" distB="0" distL="114300" distR="114300" simplePos="0" relativeHeight="251681792" behindDoc="0" locked="0" layoutInCell="1" allowOverlap="1" wp14:anchorId="04BBD8AE" wp14:editId="54874F77">
                <wp:simplePos x="0" y="0"/>
                <wp:positionH relativeFrom="column">
                  <wp:posOffset>3329940</wp:posOffset>
                </wp:positionH>
                <wp:positionV relativeFrom="paragraph">
                  <wp:posOffset>34925</wp:posOffset>
                </wp:positionV>
                <wp:extent cx="1420495" cy="370205"/>
                <wp:effectExtent l="0" t="0" r="8255" b="0"/>
                <wp:wrapNone/>
                <wp:docPr id="74983954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0495" cy="370205"/>
                        </a:xfrm>
                        <a:prstGeom prst="rect">
                          <a:avLst/>
                        </a:prstGeom>
                        <a:solidFill>
                          <a:schemeClr val="lt1"/>
                        </a:solidFill>
                        <a:ln w="6350">
                          <a:noFill/>
                        </a:ln>
                      </wps:spPr>
                      <wps:txbx>
                        <w:txbxContent>
                          <w:p w14:paraId="175A8E6D" w14:textId="77777777" w:rsidR="0075693F" w:rsidRPr="004201B1" w:rsidRDefault="0075693F" w:rsidP="0075693F">
                            <w:r>
                              <w:t>P gene(A181T)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BBD8AE" id="Text Box 32" o:spid="_x0000_s1029" type="#_x0000_t202" style="position:absolute;margin-left:262.2pt;margin-top:2.75pt;width:111.85pt;height:29.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" fillcolor="white [3201]" stroked="f" strokeweight=".5pt">
                <v:textbox>
                  <w:txbxContent>
                    <w:p w14:paraId="175A8E6D" w14:textId="77777777" w:rsidR="0075693F" w:rsidRPr="004201B1" w:rsidRDefault="0075693F" w:rsidP="0075693F">
                      <w:r>
                        <w:t>P gene(A181T)</w:t>
                      </w:r>
                    </w:p>
                  </w:txbxContent>
                </v:textbox>
              </v:shape>
            </w:pict>
          </mc:Fallback>
        </mc:AlternateContent>
      </w:r>
    </w:p>
    <w:p w14:paraId="7283AC0B" w14:textId="04BDE573" w:rsidR="0075693F" w:rsidRPr="0075693F" w:rsidRDefault="0075693F" w:rsidP="0075693F">
      <w:pPr>
        <w:rPr>
          <w:rFonts w:ascii="Arial" w:hAnsi="Arial" w:cs="Arial"/>
        </w:rPr>
      </w:pPr>
    </w:p>
    <w:p w14:paraId="7A4680CB" w14:textId="09DF85AF" w:rsidR="0075693F" w:rsidRPr="0075693F" w:rsidRDefault="0075693F" w:rsidP="0075693F">
      <w:pPr>
        <w:rPr>
          <w:rFonts w:ascii="Arial" w:hAnsi="Arial" w:cs="Arial"/>
        </w:rPr>
      </w:pPr>
    </w:p>
    <w:p w14:paraId="18E42A09" w14:textId="77777777" w:rsidR="0075693F" w:rsidRPr="0075693F" w:rsidRDefault="0075693F" w:rsidP="0075693F">
      <w:pPr>
        <w:rPr>
          <w:rFonts w:ascii="Arial" w:hAnsi="Arial" w:cs="Arial"/>
        </w:rPr>
      </w:pPr>
    </w:p>
    <w:p w14:paraId="174D0574" w14:textId="77777777" w:rsidR="0075693F" w:rsidRPr="0075693F" w:rsidRDefault="0075693F" w:rsidP="0075693F">
      <w:pPr>
        <w:rPr>
          <w:rFonts w:ascii="Arial" w:hAnsi="Arial" w:cs="Arial"/>
        </w:rPr>
      </w:pPr>
    </w:p>
    <w:p w14:paraId="31FCE548" w14:textId="77777777" w:rsidR="0075693F" w:rsidRPr="0075693F" w:rsidRDefault="0075693F" w:rsidP="0075693F">
      <w:pPr>
        <w:rPr>
          <w:rFonts w:ascii="Arial" w:hAnsi="Arial" w:cs="Arial"/>
        </w:rPr>
      </w:pPr>
    </w:p>
    <w:p w14:paraId="3C5D225A" w14:textId="77777777" w:rsidR="0075693F" w:rsidRPr="0075693F" w:rsidRDefault="0075693F" w:rsidP="0075693F">
      <w:pPr>
        <w:rPr>
          <w:rFonts w:ascii="Arial" w:hAnsi="Arial" w:cs="Arial"/>
        </w:rPr>
      </w:pPr>
    </w:p>
    <w:p w14:paraId="7DE3F398" w14:textId="77777777" w:rsidR="0075693F" w:rsidRPr="0075693F" w:rsidRDefault="0075693F" w:rsidP="0075693F">
      <w:pPr>
        <w:rPr>
          <w:rFonts w:ascii="Arial" w:hAnsi="Arial" w:cs="Arial"/>
        </w:rPr>
      </w:pPr>
    </w:p>
    <w:p w14:paraId="10DE5E01" w14:textId="77777777" w:rsidR="0075693F" w:rsidRPr="0075693F" w:rsidRDefault="0075693F" w:rsidP="0075693F">
      <w:pPr>
        <w:rPr>
          <w:rFonts w:ascii="Arial" w:hAnsi="Arial" w:cs="Arial"/>
        </w:rPr>
      </w:pPr>
    </w:p>
    <w:p w14:paraId="7B269F3F" w14:textId="77777777" w:rsidR="0075693F" w:rsidRPr="00526AE9" w:rsidRDefault="0075693F" w:rsidP="0075693F">
      <w:pPr>
        <w:jc w:val="both"/>
        <w:rPr>
          <w:rFonts w:ascii="Arial" w:hAnsi="Arial" w:cs="Arial"/>
          <w:b/>
          <w:bCs/>
        </w:rPr>
      </w:pPr>
      <w:r w:rsidRPr="00526AE9">
        <w:rPr>
          <w:rFonts w:ascii="Arial" w:hAnsi="Arial" w:cs="Arial"/>
          <w:b/>
          <w:bCs/>
        </w:rPr>
        <w:t>Plate 1: Agarose gel electrophoresis showing the amplified mutant P gene (A181T), lanes 1, 2, 4, 7, 9 and 10 showing the amplified mutant P gene at 350bp while lane L represents the 100 bp molecular ladder</w:t>
      </w:r>
    </w:p>
    <w:p w14:paraId="13B83B36" w14:textId="77777777" w:rsidR="0075693F" w:rsidRPr="0075693F" w:rsidRDefault="0075693F" w:rsidP="0075693F">
      <w:pPr>
        <w:tabs>
          <w:tab w:val="left" w:pos="2850"/>
        </w:tabs>
        <w:rPr>
          <w:rFonts w:ascii="Arial" w:hAnsi="Arial" w:cs="Arial"/>
        </w:rPr>
      </w:pPr>
    </w:p>
    <w:p w14:paraId="1DC43BE5" w14:textId="77777777" w:rsidR="0075693F" w:rsidRPr="0075693F" w:rsidRDefault="0075693F" w:rsidP="0075693F">
      <w:pPr>
        <w:rPr>
          <w:rFonts w:ascii="Arial" w:hAnsi="Arial" w:cs="Arial"/>
        </w:rPr>
      </w:pPr>
    </w:p>
    <w:p w14:paraId="0C3A794A" w14:textId="77777777" w:rsidR="0075693F" w:rsidRPr="0075693F" w:rsidRDefault="0075693F" w:rsidP="0075693F">
      <w:pPr>
        <w:rPr>
          <w:rFonts w:ascii="Arial" w:hAnsi="Arial" w:cs="Arial"/>
        </w:rPr>
      </w:pPr>
      <w:r w:rsidRPr="0075693F">
        <w:rPr>
          <w:rFonts w:ascii="Arial" w:hAnsi="Arial" w:cs="Arial"/>
          <w:noProof/>
        </w:rPr>
        <mc:AlternateContent>
          <mc:Choice Requires="wps">
            <w:drawing>
              <wp:anchor distT="0" distB="0" distL="114300" distR="114300" simplePos="0" relativeHeight="251677696" behindDoc="0" locked="0" layoutInCell="1" allowOverlap="1" wp14:anchorId="66361229" wp14:editId="436398EB">
                <wp:simplePos x="0" y="0"/>
                <wp:positionH relativeFrom="column">
                  <wp:posOffset>1088390</wp:posOffset>
                </wp:positionH>
                <wp:positionV relativeFrom="paragraph">
                  <wp:posOffset>66040</wp:posOffset>
                </wp:positionV>
                <wp:extent cx="1447800" cy="250190"/>
                <wp:effectExtent l="0" t="0" r="0" b="0"/>
                <wp:wrapNone/>
                <wp:docPr id="6298861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0190"/>
                        </a:xfrm>
                        <a:prstGeom prst="rect">
                          <a:avLst/>
                        </a:prstGeom>
                        <a:solidFill>
                          <a:srgbClr val="FFFFFF"/>
                        </a:solidFill>
                        <a:ln>
                          <a:noFill/>
                        </a:ln>
                      </wps:spPr>
                      <wps:txbx>
                        <w:txbxContent>
                          <w:p w14:paraId="6B289C4C" w14:textId="77777777" w:rsidR="0075693F" w:rsidRDefault="0075693F" w:rsidP="0075693F">
                            <w:r>
                              <w:t xml:space="preserve">L   1 2   3   4 </w:t>
                            </w:r>
                            <w:proofErr w:type="gramStart"/>
                            <w:r>
                              <w:t>5  67</w:t>
                            </w:r>
                            <w:proofErr w:type="gramEnd"/>
                            <w:r>
                              <w:t xml:space="preserve">  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361229" id="Text Box 28" o:spid="_x0000_s1030" type="#_x0000_t202" style="position:absolute;margin-left:85.7pt;margin-top:5.2pt;width:114pt;height:19.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" stroked="f">
                <v:textbox>
                  <w:txbxContent>
                    <w:p w14:paraId="6B289C4C" w14:textId="77777777" w:rsidR="0075693F" w:rsidRDefault="0075693F" w:rsidP="0075693F">
                      <w:r>
                        <w:t xml:space="preserve">L   1 2   3   4 </w:t>
                      </w:r>
                      <w:proofErr w:type="gramStart"/>
                      <w:r>
                        <w:t>5  67</w:t>
                      </w:r>
                      <w:proofErr w:type="gramEnd"/>
                      <w:r>
                        <w:t xml:space="preserve">  8</w:t>
                      </w:r>
                    </w:p>
                  </w:txbxContent>
                </v:textbox>
              </v:shape>
            </w:pict>
          </mc:Fallback>
        </mc:AlternateContent>
      </w:r>
      <w:r w:rsidRPr="0075693F">
        <w:rPr>
          <w:rFonts w:ascii="Arial" w:hAnsi="Arial" w:cs="Arial"/>
          <w:noProof/>
        </w:rPr>
        <mc:AlternateContent>
          <mc:Choice Requires="wps">
            <w:drawing>
              <wp:anchor distT="0" distB="0" distL="114300" distR="114300" simplePos="0" relativeHeight="251671552" behindDoc="0" locked="0" layoutInCell="1" allowOverlap="1" wp14:anchorId="5EEE4A08" wp14:editId="769B0CDD">
                <wp:simplePos x="0" y="0"/>
                <wp:positionH relativeFrom="column">
                  <wp:posOffset>1028700</wp:posOffset>
                </wp:positionH>
                <wp:positionV relativeFrom="paragraph">
                  <wp:posOffset>153670</wp:posOffset>
                </wp:positionV>
                <wp:extent cx="1426210" cy="2155190"/>
                <wp:effectExtent l="0" t="0" r="2540" b="0"/>
                <wp:wrapNone/>
                <wp:docPr id="43062324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2155190"/>
                        </a:xfrm>
                        <a:prstGeom prst="rect">
                          <a:avLst/>
                        </a:prstGeom>
                        <a:solidFill>
                          <a:srgbClr val="FFFFFF"/>
                        </a:solidFill>
                        <a:ln>
                          <a:noFill/>
                        </a:ln>
                      </wps:spPr>
                      <wps:txbx>
                        <w:txbxContent>
                          <w:p w14:paraId="14218C61" w14:textId="77777777" w:rsidR="0075693F" w:rsidRDefault="0075693F" w:rsidP="0075693F">
                            <w:pPr>
                              <w:pStyle w:val="NormalWeb"/>
                            </w:pPr>
                            <w:r>
                              <w:rPr>
                                <w:noProof/>
                                <w:lang w:val="en-US"/>
                              </w:rPr>
                              <w:drawing>
                                <wp:inline distT="0" distB="0" distL="0" distR="0" wp14:anchorId="54A19C5B" wp14:editId="56F82167">
                                  <wp:extent cx="1230630" cy="1943735"/>
                                  <wp:effectExtent l="0" t="0" r="7620" b="0"/>
                                  <wp:docPr id="10828354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29122" name="Picture 17"/>
                                          <pic:cNvPicPr>
                                            <a:picLocks noChangeAspect="1" noChangeArrowheads="1"/>
                                          </pic:cNvPicPr>
                                        </pic:nvPicPr>
                                        <pic:blipFill>
                                          <a:blip r:embed="rId15">
                                            <a:extLst>
                                              <a:ext uri="{28A0092B-C50C-407E-A947-70E740481C1C}">
                                                <a14:useLocalDpi xmlns:a14="http://schemas.microsoft.com/office/drawing/2010/main" val="0"/>
                                              </a:ext>
                                            </a:extLst>
                                          </a:blip>
                                          <a:srcRect l="50984" t="40297" r="28251" b="15980"/>
                                          <a:stretch>
                                            <a:fillRect/>
                                          </a:stretch>
                                        </pic:blipFill>
                                        <pic:spPr>
                                          <a:xfrm>
                                            <a:off x="0" y="0"/>
                                            <a:ext cx="1231028" cy="1944000"/>
                                          </a:xfrm>
                                          <a:prstGeom prst="rect">
                                            <a:avLst/>
                                          </a:prstGeom>
                                          <a:noFill/>
                                          <a:ln>
                                            <a:noFill/>
                                          </a:ln>
                                        </pic:spPr>
                                      </pic:pic>
                                    </a:graphicData>
                                  </a:graphic>
                                </wp:inline>
                              </w:drawing>
                            </w:r>
                          </w:p>
                          <w:p w14:paraId="66131989" w14:textId="77777777" w:rsidR="0075693F" w:rsidRDefault="0075693F" w:rsidP="0075693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EE4A08" id="Text Box 26" o:spid="_x0000_s1031" type="#_x0000_t202" style="position:absolute;margin-left:81pt;margin-top:12.1pt;width:112.3pt;height:16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" stroked="f">
                <v:textbox>
                  <w:txbxContent>
                    <w:p w14:paraId="14218C61" w14:textId="77777777" w:rsidR="0075693F" w:rsidRDefault="0075693F" w:rsidP="0075693F">
                      <w:pPr>
                        <w:pStyle w:val="NormalWeb"/>
                      </w:pPr>
                      <w:r>
                        <w:rPr>
                          <w:noProof/>
                          <w:lang w:val="en-US"/>
                        </w:rPr>
                        <w:drawing>
                          <wp:inline distT="0" distB="0" distL="0" distR="0" wp14:anchorId="54A19C5B" wp14:editId="56F82167">
                            <wp:extent cx="1230630" cy="1943735"/>
                            <wp:effectExtent l="0" t="0" r="7620" b="0"/>
                            <wp:docPr id="10828354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29122" name="Picture 17"/>
                                    <pic:cNvPicPr>
                                      <a:picLocks noChangeAspect="1" noChangeArrowheads="1"/>
                                    </pic:cNvPicPr>
                                  </pic:nvPicPr>
                                  <pic:blipFill>
                                    <a:blip r:embed="rId15">
                                      <a:extLst>
                                        <a:ext uri="{28A0092B-C50C-407E-A947-70E740481C1C}">
                                          <a14:useLocalDpi xmlns:a14="http://schemas.microsoft.com/office/drawing/2010/main" val="0"/>
                                        </a:ext>
                                      </a:extLst>
                                    </a:blip>
                                    <a:srcRect l="50984" t="40297" r="28251" b="15980"/>
                                    <a:stretch>
                                      <a:fillRect/>
                                    </a:stretch>
                                  </pic:blipFill>
                                  <pic:spPr>
                                    <a:xfrm>
                                      <a:off x="0" y="0"/>
                                      <a:ext cx="1231028" cy="1944000"/>
                                    </a:xfrm>
                                    <a:prstGeom prst="rect">
                                      <a:avLst/>
                                    </a:prstGeom>
                                    <a:noFill/>
                                    <a:ln>
                                      <a:noFill/>
                                    </a:ln>
                                  </pic:spPr>
                                </pic:pic>
                              </a:graphicData>
                            </a:graphic>
                          </wp:inline>
                        </w:drawing>
                      </w:r>
                    </w:p>
                    <w:p w14:paraId="66131989" w14:textId="77777777" w:rsidR="0075693F" w:rsidRDefault="0075693F" w:rsidP="0075693F"/>
                  </w:txbxContent>
                </v:textbox>
              </v:shape>
            </w:pict>
          </mc:Fallback>
        </mc:AlternateContent>
      </w:r>
    </w:p>
    <w:p w14:paraId="3A4BCF18" w14:textId="77777777" w:rsidR="0075693F" w:rsidRPr="0075693F" w:rsidRDefault="0075693F" w:rsidP="0075693F">
      <w:pPr>
        <w:rPr>
          <w:rFonts w:ascii="Arial" w:hAnsi="Arial" w:cs="Arial"/>
        </w:rPr>
      </w:pPr>
      <w:r w:rsidRPr="0075693F">
        <w:rPr>
          <w:rFonts w:ascii="Arial" w:hAnsi="Arial" w:cs="Arial"/>
          <w:noProof/>
        </w:rPr>
        <mc:AlternateContent>
          <mc:Choice Requires="wps">
            <w:drawing>
              <wp:anchor distT="0" distB="0" distL="114300" distR="114300" simplePos="0" relativeHeight="251676672" behindDoc="0" locked="0" layoutInCell="1" allowOverlap="1" wp14:anchorId="35497312" wp14:editId="5DD04BE2">
                <wp:simplePos x="0" y="0"/>
                <wp:positionH relativeFrom="column">
                  <wp:posOffset>2443480</wp:posOffset>
                </wp:positionH>
                <wp:positionV relativeFrom="paragraph">
                  <wp:posOffset>46990</wp:posOffset>
                </wp:positionV>
                <wp:extent cx="1284605" cy="239395"/>
                <wp:effectExtent l="0" t="0" r="0" b="8255"/>
                <wp:wrapNone/>
                <wp:docPr id="24942517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239395"/>
                        </a:xfrm>
                        <a:prstGeom prst="rect">
                          <a:avLst/>
                        </a:prstGeom>
                        <a:solidFill>
                          <a:srgbClr val="FFFFFF"/>
                        </a:solidFill>
                        <a:ln>
                          <a:noFill/>
                        </a:ln>
                      </wps:spPr>
                      <wps:txbx>
                        <w:txbxContent>
                          <w:p w14:paraId="08265E2A" w14:textId="77777777" w:rsidR="0075693F" w:rsidRDefault="0075693F" w:rsidP="0075693F">
                            <w:r>
                              <w:t>500bp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97312" id="Text Box 24" o:spid="_x0000_s1032" type="#_x0000_t202" style="position:absolute;margin-left:192.4pt;margin-top:3.7pt;width:101.15pt;height:18.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" stroked="f">
                <v:textbox>
                  <w:txbxContent>
                    <w:p w14:paraId="08265E2A" w14:textId="77777777" w:rsidR="0075693F" w:rsidRDefault="0075693F" w:rsidP="0075693F">
                      <w:r>
                        <w:t>500bp</w:t>
                      </w:r>
                    </w:p>
                  </w:txbxContent>
                </v:textbox>
              </v:shape>
            </w:pict>
          </mc:Fallback>
        </mc:AlternateContent>
      </w:r>
      <w:r w:rsidRPr="0075693F">
        <w:rPr>
          <w:rFonts w:ascii="Arial" w:hAnsi="Arial" w:cs="Arial"/>
          <w:noProof/>
        </w:rPr>
        <mc:AlternateContent>
          <mc:Choice Requires="wps">
            <w:drawing>
              <wp:anchor distT="0" distB="0" distL="114300" distR="114300" simplePos="0" relativeHeight="251675648" behindDoc="0" locked="0" layoutInCell="1" allowOverlap="1" wp14:anchorId="1AFC0ED8" wp14:editId="52D243F8">
                <wp:simplePos x="0" y="0"/>
                <wp:positionH relativeFrom="column">
                  <wp:posOffset>2112010</wp:posOffset>
                </wp:positionH>
                <wp:positionV relativeFrom="paragraph">
                  <wp:posOffset>167005</wp:posOffset>
                </wp:positionV>
                <wp:extent cx="402590" cy="5715"/>
                <wp:effectExtent l="0" t="0" r="35560" b="32385"/>
                <wp:wrapNone/>
                <wp:docPr id="1309119929"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2590" cy="5715"/>
                        </a:xfrm>
                        <a:prstGeom prst="line">
                          <a:avLst/>
                        </a:prstGeom>
                        <a:noFill/>
                        <a:ln w="6350">
                          <a:solidFill>
                            <a:srgbClr val="5B9BD5"/>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2211721F" id="Straight Connector 22"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3pt,13.15pt" to="198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" strokecolor="#5b9bd5" strokeweight=".5pt">
                <v:stroke joinstyle="miter"/>
              </v:line>
            </w:pict>
          </mc:Fallback>
        </mc:AlternateContent>
      </w:r>
      <w:r w:rsidRPr="0075693F">
        <w:rPr>
          <w:rFonts w:ascii="Arial" w:hAnsi="Arial" w:cs="Arial"/>
          <w:noProof/>
        </w:rPr>
        <mc:AlternateContent>
          <mc:Choice Requires="wps">
            <w:drawing>
              <wp:anchor distT="0" distB="0" distL="114300" distR="114300" simplePos="0" relativeHeight="251674624" behindDoc="0" locked="0" layoutInCell="1" allowOverlap="1" wp14:anchorId="67865037" wp14:editId="26C046FE">
                <wp:simplePos x="0" y="0"/>
                <wp:positionH relativeFrom="column">
                  <wp:posOffset>1224915</wp:posOffset>
                </wp:positionH>
                <wp:positionV relativeFrom="paragraph">
                  <wp:posOffset>172720</wp:posOffset>
                </wp:positionV>
                <wp:extent cx="876300" cy="299085"/>
                <wp:effectExtent l="0" t="0" r="19050" b="24765"/>
                <wp:wrapNone/>
                <wp:docPr id="2139802868"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300" cy="299085"/>
                        </a:xfrm>
                        <a:prstGeom prst="line">
                          <a:avLst/>
                        </a:prstGeom>
                        <a:noFill/>
                        <a:ln w="6350">
                          <a:solidFill>
                            <a:srgbClr val="5B9BD5"/>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18998DDA" id="Straight Connector 20"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45pt,13.6pt" to="165.4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" strokecolor="#5b9bd5" strokeweight=".5pt">
                <v:stroke joinstyle="miter"/>
              </v:line>
            </w:pict>
          </mc:Fallback>
        </mc:AlternateContent>
      </w:r>
    </w:p>
    <w:p w14:paraId="0954A2F0" w14:textId="2F7262AF" w:rsidR="0075693F" w:rsidRPr="0075693F" w:rsidRDefault="0075693F" w:rsidP="0075693F">
      <w:pPr>
        <w:rPr>
          <w:rFonts w:ascii="Arial" w:hAnsi="Arial" w:cs="Arial"/>
        </w:rPr>
      </w:pPr>
    </w:p>
    <w:p w14:paraId="0EFB9527" w14:textId="6FB8F6F7" w:rsidR="0075693F" w:rsidRPr="0075693F" w:rsidRDefault="0075693F" w:rsidP="0075693F">
      <w:pPr>
        <w:rPr>
          <w:rFonts w:ascii="Arial" w:hAnsi="Arial" w:cs="Arial"/>
        </w:rPr>
      </w:pPr>
    </w:p>
    <w:p w14:paraId="6495A2FA" w14:textId="52409762" w:rsidR="0075693F" w:rsidRPr="0075693F" w:rsidRDefault="00175C6A" w:rsidP="0075693F">
      <w:pPr>
        <w:rPr>
          <w:rFonts w:ascii="Arial" w:hAnsi="Arial" w:cs="Arial"/>
        </w:rPr>
      </w:pPr>
      <w:r w:rsidRPr="0075693F">
        <w:rPr>
          <w:rFonts w:ascii="Arial" w:hAnsi="Arial" w:cs="Arial"/>
          <w:noProof/>
        </w:rPr>
        <mc:AlternateContent>
          <mc:Choice Requires="wps">
            <w:drawing>
              <wp:anchor distT="0" distB="0" distL="114300" distR="114300" simplePos="0" relativeHeight="251673600" behindDoc="0" locked="0" layoutInCell="1" allowOverlap="1" wp14:anchorId="39703F29" wp14:editId="73D3F1A3">
                <wp:simplePos x="0" y="0"/>
                <wp:positionH relativeFrom="column">
                  <wp:posOffset>2613660</wp:posOffset>
                </wp:positionH>
                <wp:positionV relativeFrom="paragraph">
                  <wp:posOffset>80645</wp:posOffset>
                </wp:positionV>
                <wp:extent cx="1752600" cy="467995"/>
                <wp:effectExtent l="0" t="0" r="0" b="8255"/>
                <wp:wrapNone/>
                <wp:docPr id="124521649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67995"/>
                        </a:xfrm>
                        <a:prstGeom prst="rect">
                          <a:avLst/>
                        </a:prstGeom>
                        <a:solidFill>
                          <a:srgbClr val="FFFFFF"/>
                        </a:solidFill>
                        <a:ln>
                          <a:noFill/>
                        </a:ln>
                      </wps:spPr>
                      <wps:txbx>
                        <w:txbxContent>
                          <w:p w14:paraId="1CBC63D1" w14:textId="77777777" w:rsidR="0075693F" w:rsidRDefault="0075693F" w:rsidP="0075693F">
                            <w:r>
                              <w:t>P gene mutant (T184G)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703F29" id="Text Box 18" o:spid="_x0000_s1033" type="#_x0000_t202" style="position:absolute;margin-left:205.8pt;margin-top:6.35pt;width:138pt;height:36.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" stroked="f">
                <v:textbox>
                  <w:txbxContent>
                    <w:p w14:paraId="1CBC63D1" w14:textId="77777777" w:rsidR="0075693F" w:rsidRDefault="0075693F" w:rsidP="0075693F">
                      <w:r>
                        <w:t>P gene mutant (T184G)</w:t>
                      </w:r>
                    </w:p>
                  </w:txbxContent>
                </v:textbox>
              </v:shape>
            </w:pict>
          </mc:Fallback>
        </mc:AlternateContent>
      </w:r>
    </w:p>
    <w:p w14:paraId="5B9A384C" w14:textId="097501EC" w:rsidR="0075693F" w:rsidRPr="0075693F" w:rsidRDefault="00175C6A" w:rsidP="0075693F">
      <w:pPr>
        <w:rPr>
          <w:rFonts w:ascii="Arial" w:hAnsi="Arial" w:cs="Arial"/>
        </w:rPr>
      </w:pPr>
      <w:r w:rsidRPr="0075693F">
        <w:rPr>
          <w:rFonts w:ascii="Arial" w:hAnsi="Arial" w:cs="Arial"/>
          <w:noProof/>
        </w:rPr>
        <mc:AlternateContent>
          <mc:Choice Requires="wps">
            <w:drawing>
              <wp:anchor distT="0" distB="0" distL="114300" distR="114300" simplePos="0" relativeHeight="251672576" behindDoc="0" locked="0" layoutInCell="1" allowOverlap="1" wp14:anchorId="3D22670E" wp14:editId="3C88F9A8">
                <wp:simplePos x="0" y="0"/>
                <wp:positionH relativeFrom="column">
                  <wp:posOffset>2115185</wp:posOffset>
                </wp:positionH>
                <wp:positionV relativeFrom="paragraph">
                  <wp:posOffset>52705</wp:posOffset>
                </wp:positionV>
                <wp:extent cx="571500" cy="10795"/>
                <wp:effectExtent l="0" t="0" r="19050" b="27305"/>
                <wp:wrapNone/>
                <wp:docPr id="1523060453"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10795"/>
                        </a:xfrm>
                        <a:prstGeom prst="line">
                          <a:avLst/>
                        </a:prstGeom>
                        <a:noFill/>
                        <a:ln w="6350">
                          <a:solidFill>
                            <a:srgbClr val="5B9BD5"/>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1EE2BC04" id="Straight Connector 16"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55pt,4.15pt" to="211.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" strokecolor="#5b9bd5" strokeweight=".5pt">
                <v:stroke joinstyle="miter"/>
              </v:line>
            </w:pict>
          </mc:Fallback>
        </mc:AlternateContent>
      </w:r>
    </w:p>
    <w:p w14:paraId="466E8F87" w14:textId="77777777" w:rsidR="0075693F" w:rsidRPr="0075693F" w:rsidRDefault="0075693F" w:rsidP="0075693F">
      <w:pPr>
        <w:rPr>
          <w:rFonts w:ascii="Arial" w:hAnsi="Arial" w:cs="Arial"/>
        </w:rPr>
      </w:pPr>
    </w:p>
    <w:p w14:paraId="1A8518AB" w14:textId="77777777" w:rsidR="0075693F" w:rsidRPr="0075693F" w:rsidRDefault="0075693F" w:rsidP="0075693F">
      <w:pPr>
        <w:rPr>
          <w:rFonts w:ascii="Arial" w:hAnsi="Arial" w:cs="Arial"/>
        </w:rPr>
      </w:pPr>
    </w:p>
    <w:p w14:paraId="4F740CC3" w14:textId="77777777" w:rsidR="0075693F" w:rsidRPr="0075693F" w:rsidRDefault="0075693F" w:rsidP="0075693F">
      <w:pPr>
        <w:rPr>
          <w:rFonts w:ascii="Arial" w:hAnsi="Arial" w:cs="Arial"/>
        </w:rPr>
      </w:pPr>
    </w:p>
    <w:p w14:paraId="11AA4C33" w14:textId="77777777" w:rsidR="0075693F" w:rsidRPr="0075693F" w:rsidRDefault="0075693F" w:rsidP="0075693F">
      <w:pPr>
        <w:rPr>
          <w:rFonts w:ascii="Arial" w:hAnsi="Arial" w:cs="Arial"/>
        </w:rPr>
      </w:pPr>
    </w:p>
    <w:p w14:paraId="062869F1" w14:textId="77777777" w:rsidR="0075693F" w:rsidRPr="0075693F" w:rsidRDefault="0075693F" w:rsidP="0075693F">
      <w:pPr>
        <w:rPr>
          <w:rFonts w:ascii="Arial" w:hAnsi="Arial" w:cs="Arial"/>
        </w:rPr>
      </w:pPr>
    </w:p>
    <w:p w14:paraId="7BC8A811" w14:textId="77777777" w:rsidR="0075693F" w:rsidRDefault="0075693F" w:rsidP="0075693F">
      <w:pPr>
        <w:rPr>
          <w:rFonts w:ascii="Arial" w:hAnsi="Arial" w:cs="Arial"/>
        </w:rPr>
      </w:pPr>
    </w:p>
    <w:p w14:paraId="4D840468" w14:textId="77777777" w:rsidR="0075693F" w:rsidRPr="0075693F" w:rsidRDefault="0075693F" w:rsidP="0075693F">
      <w:pPr>
        <w:rPr>
          <w:rFonts w:ascii="Arial" w:hAnsi="Arial" w:cs="Arial"/>
        </w:rPr>
      </w:pPr>
    </w:p>
    <w:p w14:paraId="7F101DCD" w14:textId="77777777" w:rsidR="0075693F" w:rsidRPr="0075693F" w:rsidRDefault="0075693F" w:rsidP="0075693F">
      <w:pPr>
        <w:rPr>
          <w:rFonts w:ascii="Arial" w:hAnsi="Arial" w:cs="Arial"/>
        </w:rPr>
      </w:pPr>
    </w:p>
    <w:p w14:paraId="61D46D46" w14:textId="77777777" w:rsidR="00174415" w:rsidRDefault="00174415" w:rsidP="0075693F">
      <w:pPr>
        <w:jc w:val="both"/>
        <w:rPr>
          <w:rFonts w:ascii="Arial" w:hAnsi="Arial" w:cs="Arial"/>
        </w:rPr>
      </w:pPr>
    </w:p>
    <w:p w14:paraId="1FA5D2D8" w14:textId="77777777" w:rsidR="00174415" w:rsidRDefault="00174415" w:rsidP="0075693F">
      <w:pPr>
        <w:jc w:val="both"/>
        <w:rPr>
          <w:rFonts w:ascii="Arial" w:hAnsi="Arial" w:cs="Arial"/>
        </w:rPr>
      </w:pPr>
    </w:p>
    <w:p w14:paraId="28543ED4" w14:textId="523D95BA" w:rsidR="0075693F" w:rsidRPr="00526AE9" w:rsidRDefault="0075693F" w:rsidP="0075693F">
      <w:pPr>
        <w:jc w:val="both"/>
        <w:rPr>
          <w:rFonts w:ascii="Arial" w:hAnsi="Arial" w:cs="Arial"/>
          <w:b/>
          <w:bCs/>
        </w:rPr>
      </w:pPr>
      <w:r w:rsidRPr="00526AE9">
        <w:rPr>
          <w:rFonts w:ascii="Arial" w:hAnsi="Arial" w:cs="Arial"/>
          <w:b/>
          <w:bCs/>
        </w:rPr>
        <w:t xml:space="preserve">Plate 2: Agarose gel electrophoresis showing the amplified mutant P gene (T184G), </w:t>
      </w:r>
      <w:proofErr w:type="gramStart"/>
      <w:r w:rsidRPr="00526AE9">
        <w:rPr>
          <w:rFonts w:ascii="Arial" w:hAnsi="Arial" w:cs="Arial"/>
          <w:b/>
          <w:bCs/>
        </w:rPr>
        <w:t>lanes  2</w:t>
      </w:r>
      <w:proofErr w:type="gramEnd"/>
      <w:r w:rsidRPr="00526AE9">
        <w:rPr>
          <w:rFonts w:ascii="Arial" w:hAnsi="Arial" w:cs="Arial"/>
          <w:b/>
          <w:bCs/>
        </w:rPr>
        <w:t>, 5and 6 showing the amplified mutant P gene at 350bp while lane L represents the 100 bp molecular ladder</w:t>
      </w:r>
    </w:p>
    <w:p w14:paraId="42FB2082" w14:textId="77777777" w:rsidR="0075693F" w:rsidRPr="0075693F" w:rsidRDefault="0075693F" w:rsidP="0075693F">
      <w:pPr>
        <w:ind w:firstLine="720"/>
        <w:rPr>
          <w:rFonts w:ascii="Arial" w:hAnsi="Arial" w:cs="Arial"/>
        </w:rPr>
      </w:pPr>
    </w:p>
    <w:p w14:paraId="371AFEBB" w14:textId="77777777" w:rsidR="0075693F" w:rsidRPr="0075693F" w:rsidRDefault="0075693F" w:rsidP="0075693F">
      <w:pPr>
        <w:rPr>
          <w:rFonts w:ascii="Arial" w:hAnsi="Arial" w:cs="Arial"/>
        </w:rPr>
      </w:pPr>
    </w:p>
    <w:p w14:paraId="21AB2E2B" w14:textId="77777777" w:rsidR="0075693F" w:rsidRPr="0075693F" w:rsidRDefault="0075693F" w:rsidP="0075693F">
      <w:pPr>
        <w:rPr>
          <w:rFonts w:ascii="Arial" w:hAnsi="Arial" w:cs="Arial"/>
        </w:rPr>
      </w:pPr>
    </w:p>
    <w:p w14:paraId="3F16E01E" w14:textId="77777777" w:rsidR="0075693F" w:rsidRPr="0075693F" w:rsidRDefault="0075693F" w:rsidP="0075693F">
      <w:pPr>
        <w:rPr>
          <w:rFonts w:ascii="Arial" w:hAnsi="Arial" w:cs="Arial"/>
        </w:rPr>
      </w:pPr>
      <w:r w:rsidRPr="0075693F">
        <w:rPr>
          <w:rFonts w:ascii="Arial" w:hAnsi="Arial" w:cs="Arial"/>
          <w:noProof/>
        </w:rPr>
        <mc:AlternateContent>
          <mc:Choice Requires="wps">
            <w:drawing>
              <wp:anchor distT="0" distB="0" distL="114300" distR="114300" simplePos="0" relativeHeight="251668480" behindDoc="0" locked="0" layoutInCell="1" allowOverlap="1" wp14:anchorId="6367C37F" wp14:editId="1EC3CC29">
                <wp:simplePos x="0" y="0"/>
                <wp:positionH relativeFrom="column">
                  <wp:posOffset>1610995</wp:posOffset>
                </wp:positionH>
                <wp:positionV relativeFrom="paragraph">
                  <wp:posOffset>198120</wp:posOffset>
                </wp:positionV>
                <wp:extent cx="1327785" cy="239395"/>
                <wp:effectExtent l="0" t="0" r="5715" b="8255"/>
                <wp:wrapNone/>
                <wp:docPr id="75771753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239395"/>
                        </a:xfrm>
                        <a:prstGeom prst="rect">
                          <a:avLst/>
                        </a:prstGeom>
                        <a:solidFill>
                          <a:srgbClr val="FFFFFF"/>
                        </a:solidFill>
                        <a:ln>
                          <a:noFill/>
                        </a:ln>
                      </wps:spPr>
                      <wps:txbx>
                        <w:txbxContent>
                          <w:p w14:paraId="0984974B" w14:textId="77777777" w:rsidR="0075693F" w:rsidRDefault="0075693F" w:rsidP="0075693F">
                            <w:r>
                              <w:t xml:space="preserve">1   2   3   L   4   5   </w:t>
                            </w:r>
                            <w:proofErr w:type="gramStart"/>
                            <w:r>
                              <w:t>6  7</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67C37F" id="Text Box 14" o:spid="_x0000_s1034" type="#_x0000_t202" style="position:absolute;margin-left:126.85pt;margin-top:15.6pt;width:104.55pt;height:1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" stroked="f">
                <v:textbox>
                  <w:txbxContent>
                    <w:p w14:paraId="0984974B" w14:textId="77777777" w:rsidR="0075693F" w:rsidRDefault="0075693F" w:rsidP="0075693F">
                      <w:r>
                        <w:t xml:space="preserve">1   2   3   L   4   5   </w:t>
                      </w:r>
                      <w:proofErr w:type="gramStart"/>
                      <w:r>
                        <w:t>6  7</w:t>
                      </w:r>
                      <w:proofErr w:type="gramEnd"/>
                    </w:p>
                  </w:txbxContent>
                </v:textbox>
              </v:shape>
            </w:pict>
          </mc:Fallback>
        </mc:AlternateContent>
      </w:r>
    </w:p>
    <w:p w14:paraId="6BA0B716" w14:textId="77777777" w:rsidR="0075693F" w:rsidRPr="0075693F" w:rsidRDefault="0075693F" w:rsidP="0075693F">
      <w:pPr>
        <w:rPr>
          <w:rFonts w:ascii="Arial" w:hAnsi="Arial" w:cs="Arial"/>
        </w:rPr>
      </w:pPr>
      <w:r w:rsidRPr="0075693F">
        <w:rPr>
          <w:rFonts w:ascii="Arial" w:hAnsi="Arial" w:cs="Arial"/>
          <w:noProof/>
        </w:rPr>
        <mc:AlternateContent>
          <mc:Choice Requires="wps">
            <w:drawing>
              <wp:anchor distT="0" distB="0" distL="114300" distR="114300" simplePos="0" relativeHeight="251667456" behindDoc="0" locked="0" layoutInCell="1" allowOverlap="1" wp14:anchorId="587BFF62" wp14:editId="28013F2D">
                <wp:simplePos x="0" y="0"/>
                <wp:positionH relativeFrom="column">
                  <wp:posOffset>1556385</wp:posOffset>
                </wp:positionH>
                <wp:positionV relativeFrom="paragraph">
                  <wp:posOffset>43180</wp:posOffset>
                </wp:positionV>
                <wp:extent cx="1431290" cy="2008505"/>
                <wp:effectExtent l="0" t="0" r="0" b="0"/>
                <wp:wrapNone/>
                <wp:docPr id="13313070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2008505"/>
                        </a:xfrm>
                        <a:prstGeom prst="rect">
                          <a:avLst/>
                        </a:prstGeom>
                        <a:solidFill>
                          <a:srgbClr val="FFFFFF"/>
                        </a:solidFill>
                        <a:ln>
                          <a:noFill/>
                        </a:ln>
                      </wps:spPr>
                      <wps:txbx>
                        <w:txbxContent>
                          <w:p w14:paraId="07CB0CF6" w14:textId="77777777" w:rsidR="0075693F" w:rsidRDefault="0075693F" w:rsidP="0075693F">
                            <w:r>
                              <w:rPr>
                                <w:noProof/>
                              </w:rPr>
                              <w:drawing>
                                <wp:inline distT="0" distB="0" distL="0" distR="0" wp14:anchorId="747FDB12" wp14:editId="68043826">
                                  <wp:extent cx="1185545" cy="1907540"/>
                                  <wp:effectExtent l="0" t="0" r="0" b="0"/>
                                  <wp:docPr id="18467243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71805" name="Picture 12"/>
                                          <pic:cNvPicPr>
                                            <a:picLocks noChangeAspect="1" noChangeArrowheads="1"/>
                                          </pic:cNvPicPr>
                                        </pic:nvPicPr>
                                        <pic:blipFill>
                                          <a:blip r:embed="rId16">
                                            <a:extLst>
                                              <a:ext uri="{28A0092B-C50C-407E-A947-70E740481C1C}">
                                                <a14:useLocalDpi xmlns:a14="http://schemas.microsoft.com/office/drawing/2010/main" val="0"/>
                                              </a:ext>
                                            </a:extLst>
                                          </a:blip>
                                          <a:srcRect l="44888" t="23651" r="36088" b="35544"/>
                                          <a:stretch>
                                            <a:fillRect/>
                                          </a:stretch>
                                        </pic:blipFill>
                                        <pic:spPr>
                                          <a:xfrm>
                                            <a:off x="0" y="0"/>
                                            <a:ext cx="1186150" cy="1908000"/>
                                          </a:xfrm>
                                          <a:prstGeom prst="rect">
                                            <a:avLst/>
                                          </a:prstGeom>
                                          <a:noFill/>
                                          <a:ln>
                                            <a:noFill/>
                                          </a:ln>
                                        </pic:spPr>
                                      </pic:pic>
                                    </a:graphicData>
                                  </a:graphic>
                                </wp:inline>
                              </w:drawing>
                            </w:r>
                          </w:p>
                          <w:p w14:paraId="13BCE594" w14:textId="77777777" w:rsidR="0075693F" w:rsidRDefault="0075693F" w:rsidP="0075693F"/>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87BFF62" id="Text Box 12" o:spid="_x0000_s1035" type="#_x0000_t202" style="position:absolute;margin-left:122.55pt;margin-top:3.4pt;width:112.7pt;height:15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" stroked="f">
                <v:textbox>
                  <w:txbxContent>
                    <w:p w14:paraId="07CB0CF6" w14:textId="77777777" w:rsidR="0075693F" w:rsidRDefault="0075693F" w:rsidP="0075693F">
                      <w:r>
                        <w:rPr>
                          <w:noProof/>
                        </w:rPr>
                        <w:drawing>
                          <wp:inline distT="0" distB="0" distL="0" distR="0" wp14:anchorId="747FDB12" wp14:editId="68043826">
                            <wp:extent cx="1185545" cy="1907540"/>
                            <wp:effectExtent l="0" t="0" r="0" b="0"/>
                            <wp:docPr id="18467243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71805" name="Picture 12"/>
                                    <pic:cNvPicPr>
                                      <a:picLocks noChangeAspect="1" noChangeArrowheads="1"/>
                                    </pic:cNvPicPr>
                                  </pic:nvPicPr>
                                  <pic:blipFill>
                                    <a:blip r:embed="rId16">
                                      <a:extLst>
                                        <a:ext uri="{28A0092B-C50C-407E-A947-70E740481C1C}">
                                          <a14:useLocalDpi xmlns:a14="http://schemas.microsoft.com/office/drawing/2010/main" val="0"/>
                                        </a:ext>
                                      </a:extLst>
                                    </a:blip>
                                    <a:srcRect l="44888" t="23651" r="36088" b="35544"/>
                                    <a:stretch>
                                      <a:fillRect/>
                                    </a:stretch>
                                  </pic:blipFill>
                                  <pic:spPr>
                                    <a:xfrm>
                                      <a:off x="0" y="0"/>
                                      <a:ext cx="1186150" cy="1908000"/>
                                    </a:xfrm>
                                    <a:prstGeom prst="rect">
                                      <a:avLst/>
                                    </a:prstGeom>
                                    <a:noFill/>
                                    <a:ln>
                                      <a:noFill/>
                                    </a:ln>
                                  </pic:spPr>
                                </pic:pic>
                              </a:graphicData>
                            </a:graphic>
                          </wp:inline>
                        </w:drawing>
                      </w:r>
                    </w:p>
                    <w:p w14:paraId="13BCE594" w14:textId="77777777" w:rsidR="0075693F" w:rsidRDefault="0075693F" w:rsidP="0075693F"/>
                  </w:txbxContent>
                </v:textbox>
              </v:shape>
            </w:pict>
          </mc:Fallback>
        </mc:AlternateContent>
      </w:r>
    </w:p>
    <w:p w14:paraId="0F9CBF2E" w14:textId="77777777" w:rsidR="0075693F" w:rsidRPr="0075693F" w:rsidRDefault="0075693F" w:rsidP="0075693F">
      <w:pPr>
        <w:rPr>
          <w:rFonts w:ascii="Arial" w:hAnsi="Arial" w:cs="Arial"/>
        </w:rPr>
      </w:pPr>
    </w:p>
    <w:p w14:paraId="0B5F08AD" w14:textId="77777777" w:rsidR="0075693F" w:rsidRPr="0075693F" w:rsidRDefault="0075693F" w:rsidP="0075693F">
      <w:pPr>
        <w:rPr>
          <w:rFonts w:ascii="Arial" w:hAnsi="Arial" w:cs="Arial"/>
        </w:rPr>
      </w:pPr>
      <w:r w:rsidRPr="0075693F">
        <w:rPr>
          <w:rFonts w:ascii="Arial" w:hAnsi="Arial" w:cs="Arial"/>
          <w:noProof/>
        </w:rPr>
        <mc:AlternateContent>
          <mc:Choice Requires="wps">
            <w:drawing>
              <wp:anchor distT="0" distB="0" distL="114300" distR="114300" simplePos="0" relativeHeight="251670528" behindDoc="0" locked="0" layoutInCell="1" allowOverlap="1" wp14:anchorId="52E15C64" wp14:editId="2AA24744">
                <wp:simplePos x="0" y="0"/>
                <wp:positionH relativeFrom="column">
                  <wp:posOffset>2955290</wp:posOffset>
                </wp:positionH>
                <wp:positionV relativeFrom="paragraph">
                  <wp:posOffset>59690</wp:posOffset>
                </wp:positionV>
                <wp:extent cx="1355090" cy="375285"/>
                <wp:effectExtent l="0" t="0" r="0" b="5715"/>
                <wp:wrapNone/>
                <wp:docPr id="6230554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375285"/>
                        </a:xfrm>
                        <a:prstGeom prst="rect">
                          <a:avLst/>
                        </a:prstGeom>
                        <a:solidFill>
                          <a:srgbClr val="FFFFFF"/>
                        </a:solidFill>
                        <a:ln>
                          <a:noFill/>
                        </a:ln>
                      </wps:spPr>
                      <wps:txbx>
                        <w:txbxContent>
                          <w:p w14:paraId="04EAF854" w14:textId="77777777" w:rsidR="0075693F" w:rsidRDefault="0075693F" w:rsidP="0075693F">
                            <w:r>
                              <w:t>500bp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15C64" id="Text Box 10" o:spid="_x0000_s1036" type="#_x0000_t202" style="position:absolute;margin-left:232.7pt;margin-top:4.7pt;width:106.7pt;height:29.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" stroked="f">
                <v:textbox>
                  <w:txbxContent>
                    <w:p w14:paraId="04EAF854" w14:textId="77777777" w:rsidR="0075693F" w:rsidRDefault="0075693F" w:rsidP="0075693F">
                      <w:r>
                        <w:t>500bp</w:t>
                      </w:r>
                    </w:p>
                  </w:txbxContent>
                </v:textbox>
              </v:shape>
            </w:pict>
          </mc:Fallback>
        </mc:AlternateContent>
      </w:r>
      <w:r w:rsidRPr="0075693F">
        <w:rPr>
          <w:rFonts w:ascii="Arial" w:hAnsi="Arial" w:cs="Arial"/>
          <w:noProof/>
        </w:rPr>
        <mc:AlternateContent>
          <mc:Choice Requires="wps">
            <w:drawing>
              <wp:anchor distT="4294967295" distB="4294967295" distL="114300" distR="114300" simplePos="0" relativeHeight="251669504" behindDoc="0" locked="0" layoutInCell="1" allowOverlap="1" wp14:anchorId="2E94B480" wp14:editId="19DD6034">
                <wp:simplePos x="0" y="0"/>
                <wp:positionH relativeFrom="column">
                  <wp:posOffset>2199005</wp:posOffset>
                </wp:positionH>
                <wp:positionV relativeFrom="paragraph">
                  <wp:posOffset>196214</wp:posOffset>
                </wp:positionV>
                <wp:extent cx="805815" cy="0"/>
                <wp:effectExtent l="0" t="0" r="0" b="0"/>
                <wp:wrapNone/>
                <wp:docPr id="377812517"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815" cy="0"/>
                        </a:xfrm>
                        <a:prstGeom prst="line">
                          <a:avLst/>
                        </a:prstGeom>
                        <a:noFill/>
                        <a:ln w="6350">
                          <a:solidFill>
                            <a:srgbClr val="5B9BD5"/>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07F787A9"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3.15pt,15.45pt" to="236.6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" strokecolor="#5b9bd5" strokeweight=".5pt">
                <v:stroke joinstyle="miter"/>
              </v:line>
            </w:pict>
          </mc:Fallback>
        </mc:AlternateContent>
      </w:r>
    </w:p>
    <w:p w14:paraId="57DC9AD4" w14:textId="77777777" w:rsidR="0075693F" w:rsidRPr="0075693F" w:rsidRDefault="0075693F" w:rsidP="0075693F">
      <w:pPr>
        <w:rPr>
          <w:rFonts w:ascii="Arial" w:hAnsi="Arial" w:cs="Arial"/>
        </w:rPr>
      </w:pPr>
    </w:p>
    <w:p w14:paraId="452CA9E1" w14:textId="77777777" w:rsidR="0075693F" w:rsidRPr="0075693F" w:rsidRDefault="0075693F" w:rsidP="0075693F">
      <w:pPr>
        <w:rPr>
          <w:rFonts w:ascii="Arial" w:hAnsi="Arial" w:cs="Arial"/>
        </w:rPr>
      </w:pPr>
    </w:p>
    <w:p w14:paraId="5D7E0809" w14:textId="77777777" w:rsidR="0075693F" w:rsidRPr="0075693F" w:rsidRDefault="0075693F" w:rsidP="0075693F">
      <w:pPr>
        <w:rPr>
          <w:rFonts w:ascii="Arial" w:hAnsi="Arial" w:cs="Arial"/>
        </w:rPr>
      </w:pPr>
    </w:p>
    <w:p w14:paraId="47071F4E" w14:textId="77777777" w:rsidR="0075693F" w:rsidRPr="0075693F" w:rsidRDefault="0075693F" w:rsidP="0075693F">
      <w:pPr>
        <w:rPr>
          <w:rFonts w:ascii="Arial" w:hAnsi="Arial" w:cs="Arial"/>
        </w:rPr>
      </w:pPr>
    </w:p>
    <w:p w14:paraId="10C3B972" w14:textId="77777777" w:rsidR="0075693F" w:rsidRPr="0075693F" w:rsidRDefault="0075693F" w:rsidP="0075693F">
      <w:pPr>
        <w:rPr>
          <w:rFonts w:ascii="Arial" w:hAnsi="Arial" w:cs="Arial"/>
        </w:rPr>
      </w:pPr>
    </w:p>
    <w:p w14:paraId="69E58E57" w14:textId="77777777" w:rsidR="0075693F" w:rsidRPr="0075693F" w:rsidRDefault="0075693F" w:rsidP="0075693F">
      <w:pPr>
        <w:rPr>
          <w:rFonts w:ascii="Arial" w:hAnsi="Arial" w:cs="Arial"/>
        </w:rPr>
      </w:pPr>
    </w:p>
    <w:p w14:paraId="659336F5" w14:textId="77777777" w:rsidR="0075693F" w:rsidRPr="0075693F" w:rsidRDefault="0075693F" w:rsidP="0075693F">
      <w:pPr>
        <w:rPr>
          <w:rFonts w:ascii="Arial" w:hAnsi="Arial" w:cs="Arial"/>
        </w:rPr>
      </w:pPr>
    </w:p>
    <w:p w14:paraId="365FCDD1" w14:textId="77777777" w:rsidR="0075693F" w:rsidRPr="0075693F" w:rsidRDefault="0075693F" w:rsidP="0075693F">
      <w:pPr>
        <w:rPr>
          <w:rFonts w:ascii="Arial" w:hAnsi="Arial" w:cs="Arial"/>
        </w:rPr>
      </w:pPr>
    </w:p>
    <w:p w14:paraId="04D1C9D0" w14:textId="77777777" w:rsidR="0075693F" w:rsidRPr="0075693F" w:rsidRDefault="0075693F" w:rsidP="0075693F">
      <w:pPr>
        <w:rPr>
          <w:rFonts w:ascii="Arial" w:hAnsi="Arial" w:cs="Arial"/>
        </w:rPr>
      </w:pPr>
    </w:p>
    <w:p w14:paraId="7748CB99" w14:textId="77777777" w:rsidR="0075693F" w:rsidRDefault="0075693F" w:rsidP="0075693F">
      <w:pPr>
        <w:rPr>
          <w:rFonts w:ascii="Arial" w:hAnsi="Arial" w:cs="Arial"/>
        </w:rPr>
      </w:pPr>
    </w:p>
    <w:p w14:paraId="75BA6960" w14:textId="77777777" w:rsidR="0075693F" w:rsidRDefault="0075693F" w:rsidP="0075693F">
      <w:pPr>
        <w:rPr>
          <w:rFonts w:ascii="Arial" w:hAnsi="Arial" w:cs="Arial"/>
        </w:rPr>
      </w:pPr>
    </w:p>
    <w:p w14:paraId="618A7F57" w14:textId="77777777" w:rsidR="0075693F" w:rsidRPr="0075693F" w:rsidRDefault="0075693F" w:rsidP="0075693F">
      <w:pPr>
        <w:rPr>
          <w:rFonts w:ascii="Arial" w:hAnsi="Arial" w:cs="Arial"/>
        </w:rPr>
      </w:pPr>
    </w:p>
    <w:p w14:paraId="3EB7ABBC" w14:textId="77777777" w:rsidR="0075693F" w:rsidRPr="00526AE9" w:rsidRDefault="0075693F" w:rsidP="0075693F">
      <w:pPr>
        <w:rPr>
          <w:rFonts w:ascii="Arial" w:hAnsi="Arial" w:cs="Arial"/>
          <w:b/>
          <w:bCs/>
        </w:rPr>
      </w:pPr>
      <w:r w:rsidRPr="00526AE9">
        <w:rPr>
          <w:rFonts w:ascii="Arial" w:hAnsi="Arial" w:cs="Arial"/>
          <w:b/>
          <w:bCs/>
        </w:rPr>
        <w:t>Plate 3: Agarose gel electrophoresis showing no mutant P gene (A202C) band, lane L represents the 100 bp molecular ladder</w:t>
      </w:r>
    </w:p>
    <w:p w14:paraId="5A4859D3" w14:textId="77777777" w:rsidR="0075693F" w:rsidRPr="0075693F" w:rsidRDefault="0075693F" w:rsidP="0075693F">
      <w:pPr>
        <w:rPr>
          <w:rFonts w:ascii="Arial" w:hAnsi="Arial" w:cs="Arial"/>
        </w:rPr>
      </w:pPr>
    </w:p>
    <w:p w14:paraId="27442E94" w14:textId="77777777" w:rsidR="0075693F" w:rsidRPr="0075693F" w:rsidRDefault="0075693F" w:rsidP="0075693F">
      <w:pPr>
        <w:tabs>
          <w:tab w:val="left" w:pos="2850"/>
        </w:tabs>
        <w:rPr>
          <w:rFonts w:ascii="Arial" w:hAnsi="Arial" w:cs="Arial"/>
        </w:rPr>
      </w:pPr>
    </w:p>
    <w:p w14:paraId="7DBBB117" w14:textId="77777777" w:rsidR="0075693F" w:rsidRPr="0075693F" w:rsidRDefault="0075693F" w:rsidP="0075693F">
      <w:pPr>
        <w:tabs>
          <w:tab w:val="left" w:pos="2850"/>
        </w:tabs>
        <w:rPr>
          <w:rFonts w:ascii="Arial" w:hAnsi="Arial" w:cs="Arial"/>
        </w:rPr>
      </w:pPr>
      <w:r w:rsidRPr="0075693F">
        <w:rPr>
          <w:rFonts w:ascii="Arial" w:hAnsi="Arial" w:cs="Arial"/>
          <w:noProof/>
        </w:rPr>
        <w:lastRenderedPageBreak/>
        <w:drawing>
          <wp:inline distT="0" distB="0" distL="0" distR="0" wp14:anchorId="5CC06C3A" wp14:editId="5D04D5E5">
            <wp:extent cx="5761355" cy="1371600"/>
            <wp:effectExtent l="0" t="0" r="10795"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485AA94" w14:textId="77777777" w:rsidR="0075693F" w:rsidRPr="0075693F" w:rsidRDefault="0075693F" w:rsidP="0075693F">
      <w:pPr>
        <w:tabs>
          <w:tab w:val="left" w:pos="2850"/>
        </w:tabs>
        <w:jc w:val="both"/>
        <w:rPr>
          <w:rFonts w:ascii="Arial" w:hAnsi="Arial" w:cs="Arial"/>
          <w:b/>
        </w:rPr>
      </w:pPr>
    </w:p>
    <w:p w14:paraId="36EDC6E8" w14:textId="3D09F8F7" w:rsidR="0075693F" w:rsidRPr="0075693F" w:rsidRDefault="0075693F" w:rsidP="0075693F">
      <w:pPr>
        <w:tabs>
          <w:tab w:val="left" w:pos="2850"/>
        </w:tabs>
        <w:jc w:val="both"/>
        <w:rPr>
          <w:rFonts w:ascii="Arial" w:hAnsi="Arial" w:cs="Arial"/>
          <w:b/>
        </w:rPr>
      </w:pPr>
      <w:r w:rsidRPr="0075693F">
        <w:rPr>
          <w:rFonts w:ascii="Arial" w:hAnsi="Arial" w:cs="Arial"/>
          <w:b/>
        </w:rPr>
        <w:t>Figure</w:t>
      </w:r>
      <w:r w:rsidR="00526AE9">
        <w:rPr>
          <w:rFonts w:ascii="Arial" w:hAnsi="Arial" w:cs="Arial"/>
          <w:b/>
        </w:rPr>
        <w:t xml:space="preserve"> </w:t>
      </w:r>
      <w:r w:rsidRPr="0075693F">
        <w:rPr>
          <w:rFonts w:ascii="Arial" w:hAnsi="Arial" w:cs="Arial"/>
          <w:b/>
        </w:rPr>
        <w:t>1:</w:t>
      </w:r>
      <w:r w:rsidR="00526AE9">
        <w:rPr>
          <w:rFonts w:ascii="Arial" w:hAnsi="Arial" w:cs="Arial"/>
          <w:b/>
        </w:rPr>
        <w:t xml:space="preserve"> </w:t>
      </w:r>
      <w:r w:rsidRPr="0075693F">
        <w:rPr>
          <w:rFonts w:ascii="Arial" w:hAnsi="Arial" w:cs="Arial"/>
          <w:b/>
        </w:rPr>
        <w:t xml:space="preserve">Column Chart Showing the Number of Male and Female Subjects with </w:t>
      </w:r>
    </w:p>
    <w:p w14:paraId="5AF495A3" w14:textId="77777777" w:rsidR="0075693F" w:rsidRPr="0075693F" w:rsidRDefault="0075693F" w:rsidP="0075693F">
      <w:pPr>
        <w:tabs>
          <w:tab w:val="left" w:pos="2850"/>
        </w:tabs>
        <w:jc w:val="both"/>
        <w:rPr>
          <w:rFonts w:ascii="Arial" w:hAnsi="Arial" w:cs="Arial"/>
          <w:b/>
        </w:rPr>
      </w:pPr>
      <w:r w:rsidRPr="0075693F">
        <w:rPr>
          <w:rFonts w:ascii="Arial" w:hAnsi="Arial" w:cs="Arial"/>
          <w:b/>
        </w:rPr>
        <w:t xml:space="preserve">Different Hepatitis </w:t>
      </w:r>
      <w:proofErr w:type="spellStart"/>
      <w:r w:rsidRPr="0075693F">
        <w:rPr>
          <w:rFonts w:ascii="Arial" w:hAnsi="Arial" w:cs="Arial"/>
          <w:b/>
        </w:rPr>
        <w:t>BResistance</w:t>
      </w:r>
      <w:proofErr w:type="spellEnd"/>
      <w:r w:rsidRPr="0075693F">
        <w:rPr>
          <w:rFonts w:ascii="Arial" w:hAnsi="Arial" w:cs="Arial"/>
          <w:b/>
        </w:rPr>
        <w:t xml:space="preserve"> Gene Undergoing Hepatitis B Treatments</w:t>
      </w:r>
    </w:p>
    <w:p w14:paraId="741D6282" w14:textId="77777777" w:rsidR="0075693F" w:rsidRPr="0075693F" w:rsidRDefault="0075693F" w:rsidP="0075693F">
      <w:pPr>
        <w:tabs>
          <w:tab w:val="left" w:pos="2850"/>
        </w:tabs>
        <w:rPr>
          <w:rFonts w:ascii="Arial" w:hAnsi="Arial" w:cs="Arial"/>
        </w:rPr>
      </w:pPr>
    </w:p>
    <w:p w14:paraId="2658FC54" w14:textId="77777777" w:rsidR="0075693F" w:rsidRPr="0075693F" w:rsidRDefault="0075693F" w:rsidP="0075693F">
      <w:pPr>
        <w:tabs>
          <w:tab w:val="left" w:pos="2850"/>
        </w:tabs>
        <w:rPr>
          <w:rFonts w:ascii="Arial" w:hAnsi="Arial" w:cs="Arial"/>
        </w:rPr>
      </w:pPr>
    </w:p>
    <w:p w14:paraId="3ED4F9F5" w14:textId="77777777" w:rsidR="0075693F" w:rsidRPr="0075693F" w:rsidRDefault="0075693F" w:rsidP="0075693F">
      <w:pPr>
        <w:tabs>
          <w:tab w:val="left" w:pos="2850"/>
        </w:tabs>
        <w:rPr>
          <w:rFonts w:ascii="Arial" w:hAnsi="Arial" w:cs="Arial"/>
        </w:rPr>
      </w:pPr>
    </w:p>
    <w:p w14:paraId="0B8604DF" w14:textId="77777777" w:rsidR="0075693F" w:rsidRPr="0075693F" w:rsidRDefault="0075693F" w:rsidP="0075693F">
      <w:pPr>
        <w:tabs>
          <w:tab w:val="left" w:pos="2850"/>
        </w:tabs>
        <w:rPr>
          <w:rFonts w:ascii="Arial" w:hAnsi="Arial" w:cs="Arial"/>
        </w:rPr>
      </w:pPr>
      <w:r w:rsidRPr="0075693F">
        <w:rPr>
          <w:rFonts w:ascii="Arial" w:hAnsi="Arial" w:cs="Arial"/>
          <w:noProof/>
        </w:rPr>
        <w:drawing>
          <wp:inline distT="0" distB="0" distL="0" distR="0" wp14:anchorId="1D8E9074" wp14:editId="014878F4">
            <wp:extent cx="2811780" cy="1229032"/>
            <wp:effectExtent l="0" t="0" r="7620" b="9525"/>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F75A2D3" w14:textId="42A578E3" w:rsidR="0075693F" w:rsidRPr="0075693F" w:rsidRDefault="0075693F" w:rsidP="0075693F">
      <w:pPr>
        <w:tabs>
          <w:tab w:val="left" w:pos="2850"/>
        </w:tabs>
        <w:rPr>
          <w:rFonts w:ascii="Arial" w:hAnsi="Arial" w:cs="Arial"/>
          <w:b/>
        </w:rPr>
      </w:pPr>
      <w:r w:rsidRPr="0075693F">
        <w:rPr>
          <w:rFonts w:ascii="Arial" w:hAnsi="Arial" w:cs="Arial"/>
          <w:b/>
        </w:rPr>
        <w:t xml:space="preserve">Figure 2: Pie Chart Indicating the Distribution of Hepatitis Resistant Genes in Male </w:t>
      </w:r>
    </w:p>
    <w:p w14:paraId="4EF43AE3" w14:textId="77777777" w:rsidR="0075693F" w:rsidRPr="0075693F" w:rsidRDefault="0075693F" w:rsidP="0075693F">
      <w:pPr>
        <w:tabs>
          <w:tab w:val="left" w:pos="2850"/>
        </w:tabs>
        <w:rPr>
          <w:rFonts w:ascii="Arial" w:hAnsi="Arial" w:cs="Arial"/>
          <w:b/>
        </w:rPr>
      </w:pPr>
      <w:r w:rsidRPr="0075693F">
        <w:rPr>
          <w:rFonts w:ascii="Arial" w:hAnsi="Arial" w:cs="Arial"/>
          <w:b/>
        </w:rPr>
        <w:t>Subjects</w:t>
      </w:r>
    </w:p>
    <w:p w14:paraId="0A840630" w14:textId="77777777" w:rsidR="0075693F" w:rsidRPr="0075693F" w:rsidRDefault="0075693F" w:rsidP="0075693F">
      <w:pPr>
        <w:jc w:val="both"/>
        <w:rPr>
          <w:rFonts w:ascii="Arial" w:hAnsi="Arial" w:cs="Arial"/>
        </w:rPr>
      </w:pPr>
    </w:p>
    <w:p w14:paraId="05EE0C40" w14:textId="77777777" w:rsidR="0075693F" w:rsidRPr="0075693F" w:rsidRDefault="0075693F" w:rsidP="0075693F">
      <w:pPr>
        <w:jc w:val="both"/>
        <w:rPr>
          <w:rFonts w:ascii="Arial" w:hAnsi="Arial" w:cs="Arial"/>
        </w:rPr>
      </w:pPr>
    </w:p>
    <w:p w14:paraId="18589831" w14:textId="77777777" w:rsidR="0075693F" w:rsidRPr="0075693F" w:rsidRDefault="0075693F" w:rsidP="0075693F">
      <w:pPr>
        <w:jc w:val="both"/>
        <w:rPr>
          <w:rFonts w:ascii="Arial" w:hAnsi="Arial" w:cs="Arial"/>
        </w:rPr>
      </w:pPr>
    </w:p>
    <w:p w14:paraId="19D35856" w14:textId="77777777" w:rsidR="0075693F" w:rsidRPr="0075693F" w:rsidRDefault="0075693F" w:rsidP="0075693F">
      <w:pPr>
        <w:tabs>
          <w:tab w:val="left" w:pos="2850"/>
        </w:tabs>
        <w:rPr>
          <w:rFonts w:ascii="Arial" w:hAnsi="Arial" w:cs="Arial"/>
        </w:rPr>
      </w:pPr>
      <w:r w:rsidRPr="0075693F">
        <w:rPr>
          <w:rFonts w:ascii="Arial" w:hAnsi="Arial" w:cs="Arial"/>
          <w:noProof/>
        </w:rPr>
        <w:drawing>
          <wp:inline distT="0" distB="0" distL="0" distR="0" wp14:anchorId="5454CEB4" wp14:editId="548AB3B8">
            <wp:extent cx="2566219" cy="1130300"/>
            <wp:effectExtent l="0" t="0" r="5715" b="12700"/>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BF0881F" w14:textId="77777777" w:rsidR="0075693F" w:rsidRPr="0075693F" w:rsidRDefault="0075693F" w:rsidP="0075693F">
      <w:pPr>
        <w:tabs>
          <w:tab w:val="left" w:pos="2850"/>
        </w:tabs>
        <w:rPr>
          <w:rFonts w:ascii="Arial" w:hAnsi="Arial" w:cs="Arial"/>
          <w:b/>
        </w:rPr>
      </w:pPr>
    </w:p>
    <w:p w14:paraId="35A305E6" w14:textId="2CC27E59" w:rsidR="0075693F" w:rsidRPr="0075693F" w:rsidRDefault="0075693F" w:rsidP="0075693F">
      <w:pPr>
        <w:tabs>
          <w:tab w:val="left" w:pos="2850"/>
        </w:tabs>
        <w:rPr>
          <w:rFonts w:ascii="Arial" w:hAnsi="Arial" w:cs="Arial"/>
          <w:b/>
        </w:rPr>
      </w:pPr>
      <w:r w:rsidRPr="0075693F">
        <w:rPr>
          <w:rFonts w:ascii="Arial" w:hAnsi="Arial" w:cs="Arial"/>
          <w:b/>
        </w:rPr>
        <w:t xml:space="preserve">Figure 3: Pie Chart Indicating the Distribution of Hepatitis Resistant Genes in Female </w:t>
      </w:r>
    </w:p>
    <w:p w14:paraId="4A260CF7" w14:textId="77777777" w:rsidR="0075693F" w:rsidRPr="0075693F" w:rsidRDefault="0075693F" w:rsidP="0075693F">
      <w:pPr>
        <w:tabs>
          <w:tab w:val="left" w:pos="2850"/>
        </w:tabs>
        <w:rPr>
          <w:rFonts w:ascii="Arial" w:hAnsi="Arial" w:cs="Arial"/>
          <w:b/>
        </w:rPr>
      </w:pPr>
      <w:r w:rsidRPr="0075693F">
        <w:rPr>
          <w:rFonts w:ascii="Arial" w:hAnsi="Arial" w:cs="Arial"/>
          <w:b/>
        </w:rPr>
        <w:t>Subjects</w:t>
      </w:r>
    </w:p>
    <w:p w14:paraId="30CC335A" w14:textId="77777777" w:rsidR="0075693F" w:rsidRPr="00181540" w:rsidRDefault="0075693F" w:rsidP="0075693F">
      <w:pPr>
        <w:tabs>
          <w:tab w:val="left" w:pos="2850"/>
        </w:tabs>
        <w:rPr>
          <w:rFonts w:ascii="Arial" w:hAnsi="Arial" w:cs="Arial"/>
          <w:sz w:val="24"/>
          <w:szCs w:val="24"/>
        </w:rPr>
      </w:pPr>
    </w:p>
    <w:p w14:paraId="1956F26D" w14:textId="1A589928" w:rsidR="00E67258" w:rsidRPr="00E67258" w:rsidRDefault="00E67258" w:rsidP="00E67258">
      <w:pPr>
        <w:tabs>
          <w:tab w:val="left" w:pos="2850"/>
        </w:tabs>
        <w:jc w:val="both"/>
        <w:rPr>
          <w:rFonts w:ascii="Arial" w:hAnsi="Arial" w:cs="Arial"/>
        </w:rPr>
      </w:pPr>
      <w:r w:rsidRPr="00E67258">
        <w:rPr>
          <w:rFonts w:ascii="Arial" w:hAnsi="Arial" w:cs="Arial"/>
        </w:rPr>
        <w:t xml:space="preserve">This study </w:t>
      </w:r>
      <w:r w:rsidR="00174415">
        <w:rPr>
          <w:rFonts w:ascii="Arial" w:hAnsi="Arial" w:cs="Arial"/>
        </w:rPr>
        <w:t xml:space="preserve">investigated </w:t>
      </w:r>
      <w:r w:rsidR="00174415" w:rsidRPr="00174415">
        <w:rPr>
          <w:rFonts w:ascii="Arial" w:hAnsi="Arial" w:cs="Arial"/>
        </w:rPr>
        <w:t xml:space="preserve">some </w:t>
      </w:r>
      <w:r w:rsidR="00174415">
        <w:rPr>
          <w:rFonts w:ascii="Arial" w:hAnsi="Arial" w:cs="Arial"/>
        </w:rPr>
        <w:t>a</w:t>
      </w:r>
      <w:r w:rsidR="00174415" w:rsidRPr="00174415">
        <w:rPr>
          <w:rFonts w:ascii="Arial" w:hAnsi="Arial" w:cs="Arial"/>
        </w:rPr>
        <w:t xml:space="preserve">cyclic </w:t>
      </w:r>
      <w:r w:rsidR="00174415">
        <w:rPr>
          <w:rFonts w:ascii="Arial" w:hAnsi="Arial" w:cs="Arial"/>
        </w:rPr>
        <w:t>p</w:t>
      </w:r>
      <w:r w:rsidR="00174415" w:rsidRPr="00174415">
        <w:rPr>
          <w:rFonts w:ascii="Arial" w:hAnsi="Arial" w:cs="Arial"/>
        </w:rPr>
        <w:t xml:space="preserve">hosphate </w:t>
      </w:r>
      <w:r w:rsidR="00174415">
        <w:rPr>
          <w:rFonts w:ascii="Arial" w:hAnsi="Arial" w:cs="Arial"/>
        </w:rPr>
        <w:t>r</w:t>
      </w:r>
      <w:r w:rsidR="00174415" w:rsidRPr="00174415">
        <w:rPr>
          <w:rFonts w:ascii="Arial" w:hAnsi="Arial" w:cs="Arial"/>
        </w:rPr>
        <w:t xml:space="preserve">esistant genes in </w:t>
      </w:r>
      <w:r w:rsidR="00174415">
        <w:rPr>
          <w:rFonts w:ascii="Arial" w:hAnsi="Arial" w:cs="Arial"/>
        </w:rPr>
        <w:t>h</w:t>
      </w:r>
      <w:r w:rsidR="00174415" w:rsidRPr="00174415">
        <w:rPr>
          <w:rFonts w:ascii="Arial" w:hAnsi="Arial" w:cs="Arial"/>
        </w:rPr>
        <w:t xml:space="preserve">epatitis B </w:t>
      </w:r>
      <w:r w:rsidR="00174415">
        <w:rPr>
          <w:rFonts w:ascii="Arial" w:hAnsi="Arial" w:cs="Arial"/>
        </w:rPr>
        <w:t>p</w:t>
      </w:r>
      <w:r w:rsidR="00174415" w:rsidRPr="00174415">
        <w:rPr>
          <w:rFonts w:ascii="Arial" w:hAnsi="Arial" w:cs="Arial"/>
        </w:rPr>
        <w:t xml:space="preserve">ositive </w:t>
      </w:r>
      <w:r w:rsidR="00174415">
        <w:rPr>
          <w:rFonts w:ascii="Arial" w:hAnsi="Arial" w:cs="Arial"/>
        </w:rPr>
        <w:t>s</w:t>
      </w:r>
      <w:r w:rsidR="00174415" w:rsidRPr="00174415">
        <w:rPr>
          <w:rFonts w:ascii="Arial" w:hAnsi="Arial" w:cs="Arial"/>
        </w:rPr>
        <w:t xml:space="preserve">ubjects attending Rivers State University Teaching </w:t>
      </w:r>
      <w:r w:rsidR="00174415">
        <w:rPr>
          <w:rFonts w:ascii="Arial" w:hAnsi="Arial" w:cs="Arial"/>
        </w:rPr>
        <w:t>H</w:t>
      </w:r>
      <w:r w:rsidR="00174415" w:rsidRPr="00174415">
        <w:rPr>
          <w:rFonts w:ascii="Arial" w:hAnsi="Arial" w:cs="Arial"/>
        </w:rPr>
        <w:t>ospital</w:t>
      </w:r>
      <w:r w:rsidR="00174415">
        <w:rPr>
          <w:rFonts w:ascii="Arial" w:hAnsi="Arial" w:cs="Arial"/>
        </w:rPr>
        <w:t xml:space="preserve">. </w:t>
      </w:r>
      <w:r w:rsidRPr="00E67258">
        <w:rPr>
          <w:rFonts w:ascii="Arial" w:hAnsi="Arial" w:cs="Arial"/>
        </w:rPr>
        <w:t xml:space="preserve">The treatment of chronic hepatitis B (CHB) has been improved by introducing </w:t>
      </w:r>
      <w:proofErr w:type="spellStart"/>
      <w:r w:rsidRPr="00E67258">
        <w:rPr>
          <w:rFonts w:ascii="Arial" w:hAnsi="Arial" w:cs="Arial"/>
        </w:rPr>
        <w:t>nucleos</w:t>
      </w:r>
      <w:proofErr w:type="spellEnd"/>
      <w:r w:rsidRPr="00E67258">
        <w:rPr>
          <w:rFonts w:ascii="Arial" w:hAnsi="Arial" w:cs="Arial"/>
        </w:rPr>
        <w:t xml:space="preserve">(t)ide analogs (NAs) such as lamivudine (LMV), adefovir (ADV), entecavir (ETV), telbivudine (LDT), and tenofovir (TDF) </w:t>
      </w:r>
      <w:r w:rsidR="0064117F" w:rsidRPr="005F5067">
        <w:rPr>
          <w:rFonts w:ascii="Arial" w:eastAsia="Calibri" w:hAnsi="Arial" w:cs="Arial"/>
          <w:szCs w:val="22"/>
        </w:rPr>
        <w:t>[1</w:t>
      </w:r>
      <w:r w:rsidR="00430443">
        <w:rPr>
          <w:rFonts w:ascii="Arial" w:eastAsia="Calibri" w:hAnsi="Arial" w:cs="Arial"/>
          <w:szCs w:val="22"/>
        </w:rPr>
        <w:t>4,15,16</w:t>
      </w:r>
      <w:r w:rsidR="0064117F" w:rsidRPr="005F5067">
        <w:rPr>
          <w:rFonts w:ascii="Arial" w:eastAsia="Calibri" w:hAnsi="Arial" w:cs="Arial"/>
          <w:szCs w:val="22"/>
        </w:rPr>
        <w:t>]</w:t>
      </w:r>
      <w:r w:rsidRPr="00E67258">
        <w:rPr>
          <w:rFonts w:ascii="Arial" w:hAnsi="Arial" w:cs="Arial"/>
        </w:rPr>
        <w:t>. Lok et al.</w:t>
      </w:r>
      <w:r w:rsidR="0064117F" w:rsidRPr="0064117F">
        <w:rPr>
          <w:rFonts w:ascii="Arial" w:eastAsia="Calibri" w:hAnsi="Arial" w:cs="Arial"/>
          <w:szCs w:val="22"/>
        </w:rPr>
        <w:t xml:space="preserve"> </w:t>
      </w:r>
      <w:r w:rsidR="0064117F" w:rsidRPr="005F5067">
        <w:rPr>
          <w:rFonts w:ascii="Arial" w:eastAsia="Calibri" w:hAnsi="Arial" w:cs="Arial"/>
          <w:szCs w:val="22"/>
        </w:rPr>
        <w:t>[1</w:t>
      </w:r>
      <w:r w:rsidR="00430443">
        <w:rPr>
          <w:rFonts w:ascii="Arial" w:eastAsia="Calibri" w:hAnsi="Arial" w:cs="Arial"/>
          <w:szCs w:val="22"/>
        </w:rPr>
        <w:t>7</w:t>
      </w:r>
      <w:r w:rsidR="0064117F" w:rsidRPr="005F5067">
        <w:rPr>
          <w:rFonts w:ascii="Arial" w:eastAsia="Calibri" w:hAnsi="Arial" w:cs="Arial"/>
          <w:szCs w:val="22"/>
        </w:rPr>
        <w:t>]</w:t>
      </w:r>
      <w:r w:rsidRPr="00E67258">
        <w:rPr>
          <w:rFonts w:ascii="Arial" w:hAnsi="Arial" w:cs="Arial"/>
        </w:rPr>
        <w:t xml:space="preserve"> reported that although NAs are more convenient than IFN-based therapies and have fewer side effects, sustained viral suppression is usually not achieved after withdrawal of a 48week course of NA therapy, necessitating long, and in many cases, indeﬁnite treatment. Unfortunately, a long duration of NA treatment is associated with an increasing risk of development of drug resistance. Antiviral resistance and poor adherence are the most important factors in treatment failure.</w:t>
      </w:r>
    </w:p>
    <w:p w14:paraId="379F110C" w14:textId="03CE5490" w:rsidR="00E67258" w:rsidRPr="00460CAC" w:rsidRDefault="00E67258" w:rsidP="00E67258">
      <w:pPr>
        <w:tabs>
          <w:tab w:val="left" w:pos="2850"/>
        </w:tabs>
        <w:jc w:val="both"/>
        <w:rPr>
          <w:rFonts w:ascii="Arial" w:hAnsi="Arial" w:cs="Arial"/>
        </w:rPr>
      </w:pPr>
      <w:r w:rsidRPr="00E67258">
        <w:rPr>
          <w:rFonts w:ascii="Arial" w:hAnsi="Arial" w:cs="Arial"/>
        </w:rPr>
        <w:t xml:space="preserve">NA therapy can be effective in suppressing HBV </w:t>
      </w:r>
      <w:proofErr w:type="spellStart"/>
      <w:r w:rsidRPr="00E67258">
        <w:rPr>
          <w:rFonts w:ascii="Arial" w:hAnsi="Arial" w:cs="Arial"/>
        </w:rPr>
        <w:t>viraemia</w:t>
      </w:r>
      <w:proofErr w:type="spellEnd"/>
      <w:r w:rsidRPr="00E67258">
        <w:rPr>
          <w:rFonts w:ascii="Arial" w:hAnsi="Arial" w:cs="Arial"/>
        </w:rPr>
        <w:t xml:space="preserve">, thus reducing the risks of inflammation, fibrosis and hepatocellular carcinoma (HCC) as well as lowering the risk of </w:t>
      </w:r>
      <w:r w:rsidRPr="00E67258">
        <w:rPr>
          <w:rFonts w:ascii="Arial" w:hAnsi="Arial" w:cs="Arial"/>
        </w:rPr>
        <w:lastRenderedPageBreak/>
        <w:t>transmission. However, NAs are not curative due to the persistent intracellular hepatic reservoir of HBV covalently closed circular DNA (</w:t>
      </w:r>
      <w:proofErr w:type="spellStart"/>
      <w:r w:rsidRPr="00E67258">
        <w:rPr>
          <w:rFonts w:ascii="Arial" w:hAnsi="Arial" w:cs="Arial"/>
        </w:rPr>
        <w:t>cccDNA</w:t>
      </w:r>
      <w:proofErr w:type="spellEnd"/>
      <w:r w:rsidRPr="00E67258">
        <w:rPr>
          <w:rFonts w:ascii="Arial" w:hAnsi="Arial" w:cs="Arial"/>
        </w:rPr>
        <w:t>). Long-term administration is therefore typically required, with a potential risk of selection of resistance-associated mutations (</w:t>
      </w:r>
      <w:r w:rsidR="00F83E96" w:rsidRPr="00E67258">
        <w:rPr>
          <w:rFonts w:ascii="Arial" w:hAnsi="Arial" w:cs="Arial"/>
        </w:rPr>
        <w:t>RAMs) in</w:t>
      </w:r>
      <w:r w:rsidRPr="00E67258">
        <w:rPr>
          <w:rFonts w:ascii="Arial" w:hAnsi="Arial" w:cs="Arial"/>
        </w:rPr>
        <w:t xml:space="preserve"> the virus. RAMs are </w:t>
      </w:r>
      <w:r w:rsidR="00F83E96" w:rsidRPr="00E67258">
        <w:rPr>
          <w:rFonts w:ascii="Arial" w:hAnsi="Arial" w:cs="Arial"/>
        </w:rPr>
        <w:t>most</w:t>
      </w:r>
      <w:r w:rsidRPr="00E67258">
        <w:rPr>
          <w:rFonts w:ascii="Arial" w:hAnsi="Arial" w:cs="Arial"/>
        </w:rPr>
        <w:t xml:space="preserve"> likely to arise in the context of high viral replication, arising </w:t>
      </w:r>
      <w:r w:rsidR="0064117F" w:rsidRPr="00E67258">
        <w:rPr>
          <w:rFonts w:ascii="Arial" w:hAnsi="Arial" w:cs="Arial"/>
        </w:rPr>
        <w:t>because of</w:t>
      </w:r>
      <w:r w:rsidRPr="00E67258">
        <w:rPr>
          <w:rFonts w:ascii="Arial" w:hAnsi="Arial" w:cs="Arial"/>
        </w:rPr>
        <w:t xml:space="preserve"> the error prone RT enzyme </w:t>
      </w:r>
      <w:r w:rsidR="0064117F" w:rsidRPr="005F5067">
        <w:rPr>
          <w:rFonts w:ascii="Arial" w:eastAsia="Calibri" w:hAnsi="Arial" w:cs="Arial"/>
          <w:szCs w:val="22"/>
        </w:rPr>
        <w:t>[1</w:t>
      </w:r>
      <w:r w:rsidR="00430443">
        <w:rPr>
          <w:rFonts w:ascii="Arial" w:eastAsia="Calibri" w:hAnsi="Arial" w:cs="Arial"/>
          <w:szCs w:val="22"/>
        </w:rPr>
        <w:t>8</w:t>
      </w:r>
      <w:r w:rsidR="0064117F" w:rsidRPr="005F5067">
        <w:rPr>
          <w:rFonts w:ascii="Arial" w:eastAsia="Calibri" w:hAnsi="Arial" w:cs="Arial"/>
          <w:szCs w:val="22"/>
        </w:rPr>
        <w:t>]</w:t>
      </w:r>
      <w:r w:rsidRPr="00E67258">
        <w:rPr>
          <w:rFonts w:ascii="Arial" w:hAnsi="Arial" w:cs="Arial"/>
        </w:rPr>
        <w:t xml:space="preserve">. Accurate and real-time monitoring and observation of the occurrence characteristics of HBV drug-resistant mutations have important clinical significance for the treatment of HBV and the reduction of liver cancer or liver failure caused by HBV </w:t>
      </w:r>
      <w:r w:rsidR="0064117F" w:rsidRPr="005F5067">
        <w:rPr>
          <w:rFonts w:ascii="Arial" w:eastAsia="Calibri" w:hAnsi="Arial" w:cs="Arial"/>
          <w:szCs w:val="22"/>
        </w:rPr>
        <w:t>[1</w:t>
      </w:r>
      <w:r w:rsidR="00430443">
        <w:rPr>
          <w:rFonts w:ascii="Arial" w:eastAsia="Calibri" w:hAnsi="Arial" w:cs="Arial"/>
          <w:szCs w:val="22"/>
        </w:rPr>
        <w:t>7</w:t>
      </w:r>
      <w:r w:rsidR="0064117F" w:rsidRPr="005F5067">
        <w:rPr>
          <w:rFonts w:ascii="Arial" w:eastAsia="Calibri" w:hAnsi="Arial" w:cs="Arial"/>
          <w:szCs w:val="22"/>
        </w:rPr>
        <w:t>]</w:t>
      </w:r>
      <w:r w:rsidR="00F83E96" w:rsidRPr="00E67258">
        <w:rPr>
          <w:rFonts w:ascii="Arial" w:hAnsi="Arial" w:cs="Arial"/>
        </w:rPr>
        <w:t>. The</w:t>
      </w:r>
      <w:r w:rsidRPr="00E67258">
        <w:rPr>
          <w:rFonts w:ascii="Arial" w:hAnsi="Arial" w:cs="Arial"/>
        </w:rPr>
        <w:t xml:space="preserve"> study showed resistance gene A202C with </w:t>
      </w:r>
      <w:r w:rsidR="00430443" w:rsidRPr="00E67258">
        <w:rPr>
          <w:rFonts w:ascii="Arial" w:hAnsi="Arial" w:cs="Arial"/>
        </w:rPr>
        <w:t>7, T</w:t>
      </w:r>
      <w:r w:rsidRPr="00E67258">
        <w:rPr>
          <w:rFonts w:ascii="Arial" w:hAnsi="Arial" w:cs="Arial"/>
        </w:rPr>
        <w:t>184G with 10, and A181T with 27 in the subjects studied. Also, the study reported resistance gene A202C with males 4(19%) and females as 3(13%), T184G had 4(19%) males and 6(26%) females while A181T genes of 13 (62%) males and 14 (61%) females. This is suggestive of high level of resistance genes in the population studied with A181T genes as the most detected in the hepatitis B positive subjects studied.</w:t>
      </w:r>
      <w:r w:rsidR="00430443">
        <w:rPr>
          <w:rFonts w:ascii="Arial" w:hAnsi="Arial" w:cs="Arial"/>
        </w:rPr>
        <w:t xml:space="preserve"> </w:t>
      </w:r>
      <w:r w:rsidRPr="00E67258">
        <w:rPr>
          <w:rFonts w:ascii="Arial" w:hAnsi="Arial" w:cs="Arial"/>
        </w:rPr>
        <w:t xml:space="preserve">Zhou et al. </w:t>
      </w:r>
      <w:r w:rsidR="00CF6F11" w:rsidRPr="005F5067">
        <w:rPr>
          <w:rFonts w:ascii="Arial" w:eastAsia="Calibri" w:hAnsi="Arial" w:cs="Arial"/>
          <w:szCs w:val="22"/>
        </w:rPr>
        <w:t>[1</w:t>
      </w:r>
      <w:r w:rsidR="00CF6F11">
        <w:rPr>
          <w:rFonts w:ascii="Arial" w:eastAsia="Calibri" w:hAnsi="Arial" w:cs="Arial"/>
          <w:szCs w:val="22"/>
        </w:rPr>
        <w:t>9</w:t>
      </w:r>
      <w:r w:rsidR="00CF6F11" w:rsidRPr="005F5067">
        <w:rPr>
          <w:rFonts w:ascii="Arial" w:eastAsia="Calibri" w:hAnsi="Arial" w:cs="Arial"/>
          <w:szCs w:val="22"/>
        </w:rPr>
        <w:t>]</w:t>
      </w:r>
      <w:r w:rsidRPr="00E67258">
        <w:rPr>
          <w:rFonts w:ascii="Arial" w:hAnsi="Arial" w:cs="Arial"/>
        </w:rPr>
        <w:t xml:space="preserve"> in their study in northern Henan Province of China, using 148 cases of HBV patients showed that drug resistance mutation sites of ETV were I169T (1 case, 0.95%), T184I (2 cases, 1.90%), S202G (2 cases, 1.90%) and T184I (1 case, 0.95%), and no mutation sites of T184A, T184F and T184G were found; the drug resistance mutation sites of ADV were A181T (8 cases, 7.6%). Previous study has reported two primary adefovir resistant mutations, the rtA181T and rtN236T substitutions in the viral polymerase </w:t>
      </w:r>
      <w:r w:rsidR="0064117F" w:rsidRPr="005F5067">
        <w:rPr>
          <w:rFonts w:ascii="Arial" w:eastAsia="Calibri" w:hAnsi="Arial" w:cs="Arial"/>
          <w:szCs w:val="22"/>
        </w:rPr>
        <w:t>[</w:t>
      </w:r>
      <w:r w:rsidR="00C32096">
        <w:rPr>
          <w:rFonts w:ascii="Arial" w:eastAsia="Calibri" w:hAnsi="Arial" w:cs="Arial"/>
          <w:szCs w:val="22"/>
        </w:rPr>
        <w:t>20</w:t>
      </w:r>
      <w:r w:rsidR="0064117F" w:rsidRPr="005F5067">
        <w:rPr>
          <w:rFonts w:ascii="Arial" w:eastAsia="Calibri" w:hAnsi="Arial" w:cs="Arial"/>
          <w:szCs w:val="22"/>
        </w:rPr>
        <w:t>]</w:t>
      </w:r>
      <w:r w:rsidRPr="00E67258">
        <w:rPr>
          <w:rFonts w:ascii="Arial" w:hAnsi="Arial" w:cs="Arial"/>
        </w:rPr>
        <w:t>.</w:t>
      </w:r>
      <w:r w:rsidR="00C32096">
        <w:rPr>
          <w:rFonts w:ascii="Arial" w:hAnsi="Arial" w:cs="Arial"/>
        </w:rPr>
        <w:t xml:space="preserve"> </w:t>
      </w:r>
      <w:r w:rsidRPr="00E67258">
        <w:rPr>
          <w:rFonts w:ascii="Arial" w:hAnsi="Arial" w:cs="Arial"/>
        </w:rPr>
        <w:t xml:space="preserve">TFV resistance has been linked to the rtA194T substitution, but only in association with changes that cause LMV resistance and typically in the setting of coinfection with HIV-1 </w:t>
      </w:r>
      <w:r w:rsidR="00C32096" w:rsidRPr="005F5067">
        <w:rPr>
          <w:rFonts w:ascii="Arial" w:eastAsia="Calibri" w:hAnsi="Arial" w:cs="Arial"/>
          <w:szCs w:val="22"/>
        </w:rPr>
        <w:t>[</w:t>
      </w:r>
      <w:r w:rsidR="00C32096">
        <w:rPr>
          <w:rFonts w:ascii="Arial" w:eastAsia="Calibri" w:hAnsi="Arial" w:cs="Arial"/>
          <w:szCs w:val="22"/>
        </w:rPr>
        <w:t>2</w:t>
      </w:r>
      <w:r w:rsidR="00C32096" w:rsidRPr="005F5067">
        <w:rPr>
          <w:rFonts w:ascii="Arial" w:eastAsia="Calibri" w:hAnsi="Arial" w:cs="Arial"/>
          <w:szCs w:val="22"/>
        </w:rPr>
        <w:t>1]</w:t>
      </w:r>
      <w:r w:rsidRPr="00E67258">
        <w:rPr>
          <w:rFonts w:ascii="Arial" w:hAnsi="Arial" w:cs="Arial"/>
        </w:rPr>
        <w:t>.</w:t>
      </w:r>
      <w:r w:rsidR="00C32096">
        <w:rPr>
          <w:rFonts w:ascii="Arial" w:hAnsi="Arial" w:cs="Arial"/>
        </w:rPr>
        <w:t xml:space="preserve"> </w:t>
      </w:r>
      <w:r w:rsidRPr="00E67258">
        <w:rPr>
          <w:rFonts w:ascii="Arial" w:hAnsi="Arial" w:cs="Arial"/>
        </w:rPr>
        <w:t xml:space="preserve">It is known that TDF resistance mutation </w:t>
      </w:r>
      <w:r w:rsidRPr="00460CAC">
        <w:rPr>
          <w:rFonts w:ascii="Arial" w:hAnsi="Arial" w:cs="Arial"/>
        </w:rPr>
        <w:t xml:space="preserve">site is A194T in RT </w:t>
      </w:r>
      <w:r w:rsidR="00C32096" w:rsidRPr="00460CAC">
        <w:rPr>
          <w:rFonts w:ascii="Arial" w:hAnsi="Arial" w:cs="Arial"/>
        </w:rPr>
        <w:t>gene region</w:t>
      </w:r>
      <w:r w:rsidRPr="00460CAC">
        <w:rPr>
          <w:rFonts w:ascii="Arial" w:hAnsi="Arial" w:cs="Arial"/>
        </w:rPr>
        <w:t xml:space="preserve"> </w:t>
      </w:r>
      <w:r w:rsidR="0064117F" w:rsidRPr="00460CAC">
        <w:rPr>
          <w:rFonts w:ascii="Arial" w:eastAsia="Calibri" w:hAnsi="Arial" w:cs="Arial"/>
          <w:szCs w:val="22"/>
        </w:rPr>
        <w:t>[1</w:t>
      </w:r>
      <w:r w:rsidR="00C32096" w:rsidRPr="00460CAC">
        <w:rPr>
          <w:rFonts w:ascii="Arial" w:eastAsia="Calibri" w:hAnsi="Arial" w:cs="Arial"/>
          <w:szCs w:val="22"/>
        </w:rPr>
        <w:t>9</w:t>
      </w:r>
      <w:r w:rsidR="0064117F" w:rsidRPr="00460CAC">
        <w:rPr>
          <w:rFonts w:ascii="Arial" w:eastAsia="Calibri" w:hAnsi="Arial" w:cs="Arial"/>
          <w:szCs w:val="22"/>
        </w:rPr>
        <w:t>]</w:t>
      </w:r>
      <w:r w:rsidRPr="00460CAC">
        <w:rPr>
          <w:rFonts w:ascii="Arial" w:hAnsi="Arial" w:cs="Arial"/>
        </w:rPr>
        <w:t>.</w:t>
      </w:r>
    </w:p>
    <w:p w14:paraId="6C5DBDD7" w14:textId="094F0C74" w:rsidR="00E67258" w:rsidRPr="00E67258" w:rsidRDefault="00E67258" w:rsidP="00E67258">
      <w:pPr>
        <w:tabs>
          <w:tab w:val="left" w:pos="2850"/>
        </w:tabs>
        <w:jc w:val="both"/>
        <w:rPr>
          <w:rFonts w:ascii="Arial" w:hAnsi="Arial" w:cs="Arial"/>
        </w:rPr>
      </w:pPr>
      <w:r w:rsidRPr="00460CAC">
        <w:rPr>
          <w:rFonts w:ascii="Arial" w:hAnsi="Arial" w:cs="Arial"/>
        </w:rPr>
        <w:t xml:space="preserve">In a Malawi cohort study, two subjects showed the less common pathway M204V + L180M+A181S, which also confers resistance to adefovir and to a lesser extent tenofovir </w:t>
      </w:r>
      <w:r w:rsidR="0064117F" w:rsidRPr="00460CAC">
        <w:rPr>
          <w:rFonts w:ascii="Arial" w:eastAsia="Calibri" w:hAnsi="Arial" w:cs="Arial"/>
          <w:szCs w:val="22"/>
        </w:rPr>
        <w:t>[</w:t>
      </w:r>
      <w:r w:rsidR="00D07CF4" w:rsidRPr="00460CAC">
        <w:rPr>
          <w:rFonts w:ascii="Arial" w:eastAsia="Calibri" w:hAnsi="Arial" w:cs="Arial"/>
          <w:szCs w:val="22"/>
        </w:rPr>
        <w:t>22</w:t>
      </w:r>
      <w:r w:rsidR="0064117F" w:rsidRPr="00460CAC">
        <w:rPr>
          <w:rFonts w:ascii="Arial" w:eastAsia="Calibri" w:hAnsi="Arial" w:cs="Arial"/>
          <w:szCs w:val="22"/>
        </w:rPr>
        <w:t>]</w:t>
      </w:r>
      <w:r w:rsidRPr="00460CAC">
        <w:rPr>
          <w:rFonts w:ascii="Arial" w:hAnsi="Arial" w:cs="Arial"/>
        </w:rPr>
        <w:t xml:space="preserve">. By deep sequencing, 4 subjects harbored A181T, which reduces susceptibility to tenofovir </w:t>
      </w:r>
      <w:r w:rsidR="00D07CF4" w:rsidRPr="00460CAC">
        <w:rPr>
          <w:rFonts w:ascii="Arial" w:eastAsia="Calibri" w:hAnsi="Arial" w:cs="Arial"/>
          <w:szCs w:val="22"/>
        </w:rPr>
        <w:t>[23]</w:t>
      </w:r>
      <w:r w:rsidRPr="00460CAC">
        <w:rPr>
          <w:rFonts w:ascii="Arial" w:hAnsi="Arial" w:cs="Arial"/>
        </w:rPr>
        <w:t>, mutant frequencies were low</w:t>
      </w:r>
      <w:r w:rsidRPr="00E67258">
        <w:rPr>
          <w:rFonts w:ascii="Arial" w:hAnsi="Arial" w:cs="Arial"/>
        </w:rPr>
        <w:t xml:space="preserve">, </w:t>
      </w:r>
      <w:r w:rsidR="00737B4D" w:rsidRPr="00E67258">
        <w:rPr>
          <w:rFonts w:ascii="Arial" w:hAnsi="Arial" w:cs="Arial"/>
        </w:rPr>
        <w:t>however, A</w:t>
      </w:r>
      <w:r w:rsidRPr="00E67258">
        <w:rPr>
          <w:rFonts w:ascii="Arial" w:hAnsi="Arial" w:cs="Arial"/>
        </w:rPr>
        <w:t xml:space="preserve">181T did not emerge in the Sanger sequences obtained at 12 months, although 1 subject acquired A181S. Thus, most patients in the Malawi cohort are expected to respond </w:t>
      </w:r>
      <w:proofErr w:type="spellStart"/>
      <w:r w:rsidRPr="00E67258">
        <w:rPr>
          <w:rFonts w:ascii="Arial" w:hAnsi="Arial" w:cs="Arial"/>
        </w:rPr>
        <w:t>virologically</w:t>
      </w:r>
      <w:proofErr w:type="spellEnd"/>
      <w:r w:rsidRPr="00E67258">
        <w:rPr>
          <w:rFonts w:ascii="Arial" w:hAnsi="Arial" w:cs="Arial"/>
        </w:rPr>
        <w:t xml:space="preserve"> to tenofovir </w:t>
      </w:r>
      <w:r w:rsidR="00737B4D" w:rsidRPr="005F5067">
        <w:rPr>
          <w:rFonts w:ascii="Arial" w:eastAsia="Calibri" w:hAnsi="Arial" w:cs="Arial"/>
          <w:szCs w:val="22"/>
        </w:rPr>
        <w:t>[</w:t>
      </w:r>
      <w:r w:rsidR="00D07CF4">
        <w:rPr>
          <w:rFonts w:ascii="Arial" w:eastAsia="Calibri" w:hAnsi="Arial" w:cs="Arial"/>
          <w:szCs w:val="22"/>
        </w:rPr>
        <w:t>24</w:t>
      </w:r>
      <w:r w:rsidR="00737B4D" w:rsidRPr="005F5067">
        <w:rPr>
          <w:rFonts w:ascii="Arial" w:eastAsia="Calibri" w:hAnsi="Arial" w:cs="Arial"/>
          <w:szCs w:val="22"/>
        </w:rPr>
        <w:t>]</w:t>
      </w:r>
      <w:r w:rsidRPr="00E67258">
        <w:rPr>
          <w:rFonts w:ascii="Arial" w:hAnsi="Arial" w:cs="Arial"/>
        </w:rPr>
        <w:t>.</w:t>
      </w:r>
    </w:p>
    <w:p w14:paraId="6348E20E" w14:textId="3CAE2DA9" w:rsidR="00E67258" w:rsidRPr="00E67258" w:rsidRDefault="00E67258" w:rsidP="00E67258">
      <w:pPr>
        <w:tabs>
          <w:tab w:val="left" w:pos="2850"/>
        </w:tabs>
        <w:jc w:val="both"/>
        <w:rPr>
          <w:rFonts w:ascii="Arial" w:hAnsi="Arial" w:cs="Arial"/>
        </w:rPr>
      </w:pPr>
      <w:r w:rsidRPr="00E67258">
        <w:rPr>
          <w:rFonts w:ascii="Arial" w:hAnsi="Arial" w:cs="Arial"/>
        </w:rPr>
        <w:t>HBV resistance-associated mutations (RAMs) were classed as major (M204I/V/S, A181T/V/S, A194T, N236T) and compensatory (L80I/V, I169T, V173L, L180M/C, T184A/G/I/</w:t>
      </w:r>
      <w:proofErr w:type="gramStart"/>
      <w:r w:rsidRPr="00E67258">
        <w:rPr>
          <w:rFonts w:ascii="Arial" w:hAnsi="Arial" w:cs="Arial"/>
        </w:rPr>
        <w:t>S,  S</w:t>
      </w:r>
      <w:proofErr w:type="gramEnd"/>
      <w:r w:rsidRPr="00E67258">
        <w:rPr>
          <w:rFonts w:ascii="Arial" w:hAnsi="Arial" w:cs="Arial"/>
        </w:rPr>
        <w:t xml:space="preserve">202C/G/I, M250L/V) </w:t>
      </w:r>
      <w:r w:rsidR="00D07CF4" w:rsidRPr="005F5067">
        <w:rPr>
          <w:rFonts w:ascii="Arial" w:eastAsia="Calibri" w:hAnsi="Arial" w:cs="Arial"/>
          <w:szCs w:val="22"/>
        </w:rPr>
        <w:t>[</w:t>
      </w:r>
      <w:r w:rsidR="00D07CF4">
        <w:rPr>
          <w:rFonts w:ascii="Arial" w:eastAsia="Calibri" w:hAnsi="Arial" w:cs="Arial"/>
          <w:szCs w:val="22"/>
        </w:rPr>
        <w:t>25</w:t>
      </w:r>
      <w:r w:rsidR="00D07CF4" w:rsidRPr="005F5067">
        <w:rPr>
          <w:rFonts w:ascii="Arial" w:eastAsia="Calibri" w:hAnsi="Arial" w:cs="Arial"/>
          <w:szCs w:val="22"/>
        </w:rPr>
        <w:t>]</w:t>
      </w:r>
      <w:r w:rsidRPr="00E67258">
        <w:rPr>
          <w:rFonts w:ascii="Arial" w:hAnsi="Arial" w:cs="Arial"/>
        </w:rPr>
        <w:t xml:space="preserve">. HBV mutations outside active sites of the enzyme occurred in combination with RAMs located within active sites, </w:t>
      </w:r>
      <w:r w:rsidR="00737B4D" w:rsidRPr="00E67258">
        <w:rPr>
          <w:rFonts w:ascii="Arial" w:hAnsi="Arial" w:cs="Arial"/>
        </w:rPr>
        <w:t>except for</w:t>
      </w:r>
      <w:r w:rsidRPr="00E67258">
        <w:rPr>
          <w:rFonts w:ascii="Arial" w:hAnsi="Arial" w:cs="Arial"/>
        </w:rPr>
        <w:t xml:space="preserve"> A194T. Only two studies reported TFV resistance arising from the selection of a single mutation, S78T and A194T </w:t>
      </w:r>
      <w:r w:rsidR="00737B4D" w:rsidRPr="005F5067">
        <w:rPr>
          <w:rFonts w:ascii="Arial" w:eastAsia="Calibri" w:hAnsi="Arial" w:cs="Arial"/>
          <w:szCs w:val="22"/>
        </w:rPr>
        <w:t>[1</w:t>
      </w:r>
      <w:r w:rsidR="00D07CF4">
        <w:rPr>
          <w:rFonts w:ascii="Arial" w:eastAsia="Calibri" w:hAnsi="Arial" w:cs="Arial"/>
          <w:szCs w:val="22"/>
        </w:rPr>
        <w:t>8</w:t>
      </w:r>
      <w:r w:rsidR="00737B4D" w:rsidRPr="005F5067">
        <w:rPr>
          <w:rFonts w:ascii="Arial" w:eastAsia="Calibri" w:hAnsi="Arial" w:cs="Arial"/>
          <w:szCs w:val="22"/>
        </w:rPr>
        <w:t>]</w:t>
      </w:r>
      <w:r w:rsidRPr="00E67258">
        <w:rPr>
          <w:rFonts w:ascii="Arial" w:hAnsi="Arial" w:cs="Arial"/>
        </w:rPr>
        <w:t xml:space="preserve">. S78T was defined by sequencing HBV from two individuals in whom </w:t>
      </w:r>
      <w:proofErr w:type="spellStart"/>
      <w:r w:rsidRPr="00E67258">
        <w:rPr>
          <w:rFonts w:ascii="Arial" w:hAnsi="Arial" w:cs="Arial"/>
        </w:rPr>
        <w:t>viraemia</w:t>
      </w:r>
      <w:proofErr w:type="spellEnd"/>
      <w:r w:rsidRPr="00E67258">
        <w:rPr>
          <w:rFonts w:ascii="Arial" w:hAnsi="Arial" w:cs="Arial"/>
        </w:rPr>
        <w:t xml:space="preserve"> was not suppressed by TDF, combined with in vitro assays, while A194T was only defined in vitro. In all other studies, ≥2 RAMs were required to confer TFV resistance (2 RAMs in four studies </w:t>
      </w:r>
      <w:r w:rsidR="00737B4D" w:rsidRPr="005F5067">
        <w:rPr>
          <w:rFonts w:ascii="Arial" w:eastAsia="Calibri" w:hAnsi="Arial" w:cs="Arial"/>
          <w:szCs w:val="22"/>
        </w:rPr>
        <w:t>[1</w:t>
      </w:r>
      <w:r w:rsidR="00D07CF4">
        <w:rPr>
          <w:rFonts w:ascii="Arial" w:eastAsia="Calibri" w:hAnsi="Arial" w:cs="Arial"/>
          <w:szCs w:val="22"/>
        </w:rPr>
        <w:t>8</w:t>
      </w:r>
      <w:r w:rsidR="00737B4D" w:rsidRPr="005F5067">
        <w:rPr>
          <w:rFonts w:ascii="Arial" w:eastAsia="Calibri" w:hAnsi="Arial" w:cs="Arial"/>
          <w:szCs w:val="22"/>
        </w:rPr>
        <w:t>]</w:t>
      </w:r>
      <w:r w:rsidRPr="00E67258">
        <w:rPr>
          <w:rFonts w:ascii="Arial" w:hAnsi="Arial" w:cs="Arial"/>
        </w:rPr>
        <w:t xml:space="preserve">, 3 RAMs in one study, 5 RAMs in one study, and ≥8 RAMs in a further four studies </w:t>
      </w:r>
      <w:r w:rsidR="00737B4D" w:rsidRPr="005F5067">
        <w:rPr>
          <w:rFonts w:ascii="Arial" w:eastAsia="Calibri" w:hAnsi="Arial" w:cs="Arial"/>
          <w:szCs w:val="22"/>
        </w:rPr>
        <w:t>[1</w:t>
      </w:r>
      <w:r w:rsidR="00D07CF4">
        <w:rPr>
          <w:rFonts w:ascii="Arial" w:eastAsia="Calibri" w:hAnsi="Arial" w:cs="Arial"/>
          <w:szCs w:val="22"/>
        </w:rPr>
        <w:t>8</w:t>
      </w:r>
      <w:r w:rsidR="00737B4D" w:rsidRPr="005F5067">
        <w:rPr>
          <w:rFonts w:ascii="Arial" w:eastAsia="Calibri" w:hAnsi="Arial" w:cs="Arial"/>
          <w:szCs w:val="22"/>
        </w:rPr>
        <w:t>]</w:t>
      </w:r>
      <w:r w:rsidRPr="00E67258">
        <w:rPr>
          <w:rFonts w:ascii="Arial" w:hAnsi="Arial" w:cs="Arial"/>
        </w:rPr>
        <w:t xml:space="preserve">. </w:t>
      </w:r>
    </w:p>
    <w:p w14:paraId="7E152426" w14:textId="4F62548E" w:rsidR="00E67258" w:rsidRPr="00E67258" w:rsidRDefault="00E67258" w:rsidP="00E67258">
      <w:pPr>
        <w:tabs>
          <w:tab w:val="left" w:pos="2850"/>
        </w:tabs>
        <w:jc w:val="both"/>
        <w:rPr>
          <w:rFonts w:ascii="Arial" w:hAnsi="Arial" w:cs="Arial"/>
        </w:rPr>
      </w:pPr>
      <w:r w:rsidRPr="00E67258">
        <w:rPr>
          <w:rFonts w:ascii="Arial" w:hAnsi="Arial" w:cs="Arial"/>
        </w:rPr>
        <w:t xml:space="preserve">Another study has also reported high frequency of lamivudine resistance in up to 70% of HBV patients who were </w:t>
      </w:r>
      <w:r w:rsidR="00737B4D" w:rsidRPr="00E67258">
        <w:rPr>
          <w:rFonts w:ascii="Arial" w:hAnsi="Arial" w:cs="Arial"/>
        </w:rPr>
        <w:t>treated for</w:t>
      </w:r>
      <w:r w:rsidRPr="00E67258">
        <w:rPr>
          <w:rFonts w:ascii="Arial" w:hAnsi="Arial" w:cs="Arial"/>
        </w:rPr>
        <w:t xml:space="preserve"> 5 years with lamivudine, 29% after 5 years with adefovir, 20% after 2 years with telbivudine, and 1% after 5 years with entecavir </w:t>
      </w:r>
      <w:r w:rsidR="00737B4D" w:rsidRPr="005F5067">
        <w:rPr>
          <w:rFonts w:ascii="Arial" w:eastAsia="Calibri" w:hAnsi="Arial" w:cs="Arial"/>
          <w:szCs w:val="22"/>
        </w:rPr>
        <w:t>[</w:t>
      </w:r>
      <w:r w:rsidR="00D07CF4">
        <w:rPr>
          <w:rFonts w:ascii="Arial" w:eastAsia="Calibri" w:hAnsi="Arial" w:cs="Arial"/>
          <w:szCs w:val="22"/>
        </w:rPr>
        <w:t>26</w:t>
      </w:r>
      <w:r w:rsidR="00737B4D" w:rsidRPr="005F5067">
        <w:rPr>
          <w:rFonts w:ascii="Arial" w:eastAsia="Calibri" w:hAnsi="Arial" w:cs="Arial"/>
          <w:szCs w:val="22"/>
        </w:rPr>
        <w:t>]</w:t>
      </w:r>
      <w:r w:rsidRPr="00E67258">
        <w:rPr>
          <w:rFonts w:ascii="Arial" w:hAnsi="Arial" w:cs="Arial"/>
        </w:rPr>
        <w:t>. The mutations found in the four patients were L180M/V, M204I, A181T, and V173L.</w:t>
      </w:r>
      <w:r w:rsidR="00D07CF4">
        <w:rPr>
          <w:rFonts w:ascii="Arial" w:hAnsi="Arial" w:cs="Arial"/>
        </w:rPr>
        <w:t xml:space="preserve"> </w:t>
      </w:r>
      <w:r w:rsidRPr="00E67258">
        <w:rPr>
          <w:rFonts w:ascii="Arial" w:hAnsi="Arial" w:cs="Arial"/>
        </w:rPr>
        <w:t xml:space="preserve">Among these, L180M/V and M204I were frequently observed. Some study reported that in most cases, the M204V/I mutation was not present alone but linked with a leucine to methionine exchange at position 180 (L180M) </w:t>
      </w:r>
      <w:r w:rsidR="00737B4D" w:rsidRPr="005F5067">
        <w:rPr>
          <w:rFonts w:ascii="Arial" w:eastAsia="Calibri" w:hAnsi="Arial" w:cs="Arial"/>
          <w:szCs w:val="22"/>
        </w:rPr>
        <w:t>[</w:t>
      </w:r>
      <w:r w:rsidR="00D07CF4">
        <w:rPr>
          <w:rFonts w:ascii="Arial" w:eastAsia="Calibri" w:hAnsi="Arial" w:cs="Arial"/>
          <w:szCs w:val="22"/>
        </w:rPr>
        <w:t>27</w:t>
      </w:r>
      <w:r w:rsidR="00737B4D" w:rsidRPr="005F5067">
        <w:rPr>
          <w:rFonts w:ascii="Arial" w:eastAsia="Calibri" w:hAnsi="Arial" w:cs="Arial"/>
          <w:szCs w:val="22"/>
        </w:rPr>
        <w:t>]</w:t>
      </w:r>
      <w:r w:rsidRPr="00E67258">
        <w:rPr>
          <w:rFonts w:ascii="Arial" w:hAnsi="Arial" w:cs="Arial"/>
        </w:rPr>
        <w:t>.</w:t>
      </w:r>
    </w:p>
    <w:p w14:paraId="0C18C9AF" w14:textId="20096E81" w:rsidR="00E67258" w:rsidRPr="00E67258" w:rsidRDefault="00E67258" w:rsidP="00E67258">
      <w:pPr>
        <w:tabs>
          <w:tab w:val="left" w:pos="2850"/>
        </w:tabs>
        <w:jc w:val="both"/>
        <w:rPr>
          <w:rFonts w:ascii="Arial" w:hAnsi="Arial" w:cs="Arial"/>
        </w:rPr>
      </w:pPr>
      <w:r w:rsidRPr="00E67258">
        <w:rPr>
          <w:rFonts w:ascii="Arial" w:hAnsi="Arial" w:cs="Arial"/>
        </w:rPr>
        <w:t xml:space="preserve">The most frequently described RAMs were L180M, A181T/V, M204I/V, and N236T which were all identified through sequencing and </w:t>
      </w:r>
      <w:r w:rsidR="00737B4D" w:rsidRPr="00E67258">
        <w:rPr>
          <w:rFonts w:ascii="Arial" w:hAnsi="Arial" w:cs="Arial"/>
        </w:rPr>
        <w:t>tested</w:t>
      </w:r>
      <w:r w:rsidRPr="00E67258">
        <w:rPr>
          <w:rFonts w:ascii="Arial" w:hAnsi="Arial" w:cs="Arial"/>
        </w:rPr>
        <w:t xml:space="preserve"> in vitro assays to measure the effect of TDF on viral replication in cell </w:t>
      </w:r>
      <w:r w:rsidR="008B2763" w:rsidRPr="00E67258">
        <w:rPr>
          <w:rFonts w:ascii="Arial" w:hAnsi="Arial" w:cs="Arial"/>
        </w:rPr>
        <w:t xml:space="preserve">lines </w:t>
      </w:r>
      <w:r w:rsidR="008B2763">
        <w:rPr>
          <w:rFonts w:ascii="Arial" w:hAnsi="Arial" w:cs="Arial"/>
        </w:rPr>
        <w:t>[</w:t>
      </w:r>
      <w:r w:rsidR="00737B4D" w:rsidRPr="005F5067">
        <w:rPr>
          <w:rFonts w:ascii="Arial" w:eastAsia="Calibri" w:hAnsi="Arial" w:cs="Arial"/>
          <w:szCs w:val="22"/>
        </w:rPr>
        <w:t>1</w:t>
      </w:r>
      <w:r w:rsidR="008B2763">
        <w:rPr>
          <w:rFonts w:ascii="Arial" w:eastAsia="Calibri" w:hAnsi="Arial" w:cs="Arial"/>
          <w:szCs w:val="22"/>
        </w:rPr>
        <w:t>8</w:t>
      </w:r>
      <w:r w:rsidR="00737B4D" w:rsidRPr="005F5067">
        <w:rPr>
          <w:rFonts w:ascii="Arial" w:eastAsia="Calibri" w:hAnsi="Arial" w:cs="Arial"/>
          <w:szCs w:val="22"/>
        </w:rPr>
        <w:t>]</w:t>
      </w:r>
      <w:r w:rsidRPr="00E67258">
        <w:rPr>
          <w:rFonts w:ascii="Arial" w:hAnsi="Arial" w:cs="Arial"/>
        </w:rPr>
        <w:t xml:space="preserve">. Among these, the M204 mutation (within the ‘YMDD’ motif) is well established in association with 3TC resistance, commonly arising in combination with substitutions at positions V173, L180 and A181, while N236 substitutions appear to be </w:t>
      </w:r>
      <w:r w:rsidR="0006607C" w:rsidRPr="00E67258">
        <w:rPr>
          <w:rFonts w:ascii="Arial" w:hAnsi="Arial" w:cs="Arial"/>
        </w:rPr>
        <w:t>more specifically</w:t>
      </w:r>
      <w:r w:rsidRPr="00E67258">
        <w:rPr>
          <w:rFonts w:ascii="Arial" w:hAnsi="Arial" w:cs="Arial"/>
        </w:rPr>
        <w:t xml:space="preserve"> associated with reduced susceptibility to ADV and TFV7. Mutations at sites 177, 194 and 249 may also be </w:t>
      </w:r>
      <w:r w:rsidR="00984772" w:rsidRPr="00E67258">
        <w:rPr>
          <w:rFonts w:ascii="Arial" w:hAnsi="Arial" w:cs="Arial"/>
        </w:rPr>
        <w:t>more specific</w:t>
      </w:r>
      <w:r w:rsidRPr="00E67258">
        <w:rPr>
          <w:rFonts w:ascii="Arial" w:hAnsi="Arial" w:cs="Arial"/>
        </w:rPr>
        <w:t xml:space="preserve"> to TFV resistance, having been less clearly reported in association with resistance to other agents </w:t>
      </w:r>
      <w:r w:rsidR="00737B4D" w:rsidRPr="005F5067">
        <w:rPr>
          <w:rFonts w:ascii="Arial" w:eastAsia="Calibri" w:hAnsi="Arial" w:cs="Arial"/>
          <w:szCs w:val="22"/>
        </w:rPr>
        <w:t>[1</w:t>
      </w:r>
      <w:r w:rsidR="008B2763">
        <w:rPr>
          <w:rFonts w:ascii="Arial" w:eastAsia="Calibri" w:hAnsi="Arial" w:cs="Arial"/>
          <w:szCs w:val="22"/>
        </w:rPr>
        <w:t>8</w:t>
      </w:r>
      <w:r w:rsidR="00737B4D" w:rsidRPr="005F5067">
        <w:rPr>
          <w:rFonts w:ascii="Arial" w:eastAsia="Calibri" w:hAnsi="Arial" w:cs="Arial"/>
          <w:szCs w:val="22"/>
        </w:rPr>
        <w:t>]</w:t>
      </w:r>
      <w:r w:rsidRPr="00E67258">
        <w:rPr>
          <w:rFonts w:ascii="Arial" w:hAnsi="Arial" w:cs="Arial"/>
        </w:rPr>
        <w:t xml:space="preserve">. Polymorphisms at positions 80,173 and 184 have been described as compensatory changes to allow the virus to accommodate the </w:t>
      </w:r>
      <w:r w:rsidRPr="00E67258">
        <w:rPr>
          <w:rFonts w:ascii="Arial" w:hAnsi="Arial" w:cs="Arial"/>
        </w:rPr>
        <w:lastRenderedPageBreak/>
        <w:t xml:space="preserve">primary drug escape substitution </w:t>
      </w:r>
      <w:r w:rsidR="00E7288B" w:rsidRPr="005F5067">
        <w:rPr>
          <w:rFonts w:ascii="Arial" w:eastAsia="Calibri" w:hAnsi="Arial" w:cs="Arial"/>
          <w:szCs w:val="22"/>
        </w:rPr>
        <w:t>[1</w:t>
      </w:r>
      <w:r w:rsidR="008B2763">
        <w:rPr>
          <w:rFonts w:ascii="Arial" w:eastAsia="Calibri" w:hAnsi="Arial" w:cs="Arial"/>
          <w:szCs w:val="22"/>
        </w:rPr>
        <w:t>8</w:t>
      </w:r>
      <w:r w:rsidR="00E7288B" w:rsidRPr="005F5067">
        <w:rPr>
          <w:rFonts w:ascii="Arial" w:eastAsia="Calibri" w:hAnsi="Arial" w:cs="Arial"/>
          <w:szCs w:val="22"/>
        </w:rPr>
        <w:t>]</w:t>
      </w:r>
      <w:r w:rsidRPr="00E67258">
        <w:rPr>
          <w:rFonts w:ascii="Arial" w:hAnsi="Arial" w:cs="Arial"/>
        </w:rPr>
        <w:t xml:space="preserve">. These mutations on their own may not be sufficient to mediate TVF resistance but may be a necessary compensatory contribution to combinations of mutations that underpin resistance </w:t>
      </w:r>
      <w:r w:rsidR="00E7288B" w:rsidRPr="005F5067">
        <w:rPr>
          <w:rFonts w:ascii="Arial" w:eastAsia="Calibri" w:hAnsi="Arial" w:cs="Arial"/>
          <w:szCs w:val="22"/>
        </w:rPr>
        <w:t>[1</w:t>
      </w:r>
      <w:r w:rsidR="008B2763">
        <w:rPr>
          <w:rFonts w:ascii="Arial" w:eastAsia="Calibri" w:hAnsi="Arial" w:cs="Arial"/>
          <w:szCs w:val="22"/>
        </w:rPr>
        <w:t>8</w:t>
      </w:r>
      <w:r w:rsidR="00E7288B" w:rsidRPr="005F5067">
        <w:rPr>
          <w:rFonts w:ascii="Arial" w:eastAsia="Calibri" w:hAnsi="Arial" w:cs="Arial"/>
          <w:szCs w:val="22"/>
        </w:rPr>
        <w:t>]</w:t>
      </w:r>
      <w:r w:rsidR="00E7288B">
        <w:rPr>
          <w:rFonts w:ascii="Arial" w:eastAsia="Calibri" w:hAnsi="Arial" w:cs="Arial"/>
          <w:szCs w:val="22"/>
        </w:rPr>
        <w:t xml:space="preserve"> </w:t>
      </w:r>
      <w:proofErr w:type="spellStart"/>
      <w:r w:rsidRPr="00E67258">
        <w:rPr>
          <w:rFonts w:ascii="Arial" w:hAnsi="Arial" w:cs="Arial"/>
        </w:rPr>
        <w:t>Mokaya</w:t>
      </w:r>
      <w:proofErr w:type="spellEnd"/>
      <w:r w:rsidRPr="00E67258">
        <w:rPr>
          <w:rFonts w:ascii="Arial" w:hAnsi="Arial" w:cs="Arial"/>
        </w:rPr>
        <w:t xml:space="preserve"> et al.</w:t>
      </w:r>
      <w:r w:rsidR="00E7288B" w:rsidRPr="00E7288B">
        <w:rPr>
          <w:rFonts w:ascii="Arial" w:eastAsia="Calibri" w:hAnsi="Arial" w:cs="Arial"/>
          <w:szCs w:val="22"/>
        </w:rPr>
        <w:t xml:space="preserve"> </w:t>
      </w:r>
      <w:r w:rsidR="00E7288B" w:rsidRPr="005F5067">
        <w:rPr>
          <w:rFonts w:ascii="Arial" w:eastAsia="Calibri" w:hAnsi="Arial" w:cs="Arial"/>
          <w:szCs w:val="22"/>
        </w:rPr>
        <w:t>[1</w:t>
      </w:r>
      <w:r w:rsidR="008B2763">
        <w:rPr>
          <w:rFonts w:ascii="Arial" w:eastAsia="Calibri" w:hAnsi="Arial" w:cs="Arial"/>
          <w:szCs w:val="22"/>
        </w:rPr>
        <w:t>8</w:t>
      </w:r>
      <w:r w:rsidR="00E7288B" w:rsidRPr="005F5067">
        <w:rPr>
          <w:rFonts w:ascii="Arial" w:eastAsia="Calibri" w:hAnsi="Arial" w:cs="Arial"/>
          <w:szCs w:val="22"/>
        </w:rPr>
        <w:t>]</w:t>
      </w:r>
      <w:r w:rsidR="00984772" w:rsidRPr="00E67258">
        <w:rPr>
          <w:rFonts w:ascii="Arial" w:hAnsi="Arial" w:cs="Arial"/>
        </w:rPr>
        <w:t xml:space="preserve"> reported</w:t>
      </w:r>
      <w:r w:rsidRPr="00E67258">
        <w:rPr>
          <w:rFonts w:ascii="Arial" w:hAnsi="Arial" w:cs="Arial"/>
        </w:rPr>
        <w:t xml:space="preserve"> that TFV resistance seems likely to depend on the selection of suites of mutations (most commonly including L180M, A181V/T, M204I/V and/or N236T), overlapping with RAMs that allow escape from other NA drugs. There is also a suggestion that, rarely, single mutations can confer TFV resistance, best demonstrated for S78T.</w:t>
      </w:r>
    </w:p>
    <w:p w14:paraId="24DAD272" w14:textId="03432FF2" w:rsidR="0075693F" w:rsidRPr="00E67258" w:rsidRDefault="00E67258" w:rsidP="00E67258">
      <w:pPr>
        <w:tabs>
          <w:tab w:val="left" w:pos="2850"/>
        </w:tabs>
        <w:jc w:val="both"/>
        <w:rPr>
          <w:rFonts w:ascii="Arial" w:hAnsi="Arial" w:cs="Arial"/>
        </w:rPr>
      </w:pPr>
      <w:r w:rsidRPr="00E67258">
        <w:rPr>
          <w:rFonts w:ascii="Arial" w:hAnsi="Arial" w:cs="Arial"/>
        </w:rPr>
        <w:t xml:space="preserve">Among several drug resistance-conferring mutations, the single rtA181T mutation can confer cross-resistance by removing or reducing the genetic barrier to drugs </w:t>
      </w:r>
      <w:r w:rsidR="00E7288B" w:rsidRPr="005F5067">
        <w:rPr>
          <w:rFonts w:ascii="Arial" w:eastAsia="Calibri" w:hAnsi="Arial" w:cs="Arial"/>
          <w:szCs w:val="22"/>
        </w:rPr>
        <w:t>[</w:t>
      </w:r>
      <w:r w:rsidR="008B2763">
        <w:rPr>
          <w:rFonts w:ascii="Arial" w:eastAsia="Calibri" w:hAnsi="Arial" w:cs="Arial"/>
          <w:szCs w:val="22"/>
        </w:rPr>
        <w:t>28</w:t>
      </w:r>
      <w:r w:rsidR="00E7288B" w:rsidRPr="005F5067">
        <w:rPr>
          <w:rFonts w:ascii="Arial" w:eastAsia="Calibri" w:hAnsi="Arial" w:cs="Arial"/>
          <w:szCs w:val="22"/>
        </w:rPr>
        <w:t>]</w:t>
      </w:r>
      <w:r w:rsidRPr="00E67258">
        <w:rPr>
          <w:rFonts w:ascii="Arial" w:hAnsi="Arial" w:cs="Arial"/>
        </w:rPr>
        <w:t xml:space="preserve">. The rtA181T mutation has been reported in patients undergoing LMV, ADV, </w:t>
      </w:r>
      <w:proofErr w:type="spellStart"/>
      <w:r w:rsidRPr="00E67258">
        <w:rPr>
          <w:rFonts w:ascii="Arial" w:hAnsi="Arial" w:cs="Arial"/>
        </w:rPr>
        <w:t>clevudine</w:t>
      </w:r>
      <w:proofErr w:type="spellEnd"/>
      <w:r w:rsidRPr="00E67258">
        <w:rPr>
          <w:rFonts w:ascii="Arial" w:hAnsi="Arial" w:cs="Arial"/>
        </w:rPr>
        <w:t xml:space="preserve">, or </w:t>
      </w:r>
      <w:proofErr w:type="spellStart"/>
      <w:r w:rsidRPr="00E67258">
        <w:rPr>
          <w:rFonts w:ascii="Arial" w:hAnsi="Arial" w:cs="Arial"/>
        </w:rPr>
        <w:t>LdT</w:t>
      </w:r>
      <w:proofErr w:type="spellEnd"/>
      <w:r w:rsidRPr="00E67258">
        <w:rPr>
          <w:rFonts w:ascii="Arial" w:hAnsi="Arial" w:cs="Arial"/>
        </w:rPr>
        <w:t xml:space="preserve"> therapy </w:t>
      </w:r>
      <w:r w:rsidR="00E7288B" w:rsidRPr="005F5067">
        <w:rPr>
          <w:rFonts w:ascii="Arial" w:eastAsia="Calibri" w:hAnsi="Arial" w:cs="Arial"/>
          <w:szCs w:val="22"/>
        </w:rPr>
        <w:t>[</w:t>
      </w:r>
      <w:r w:rsidR="008B2763">
        <w:rPr>
          <w:rFonts w:ascii="Arial" w:eastAsia="Calibri" w:hAnsi="Arial" w:cs="Arial"/>
          <w:szCs w:val="22"/>
        </w:rPr>
        <w:t>29</w:t>
      </w:r>
      <w:r w:rsidR="00E7288B" w:rsidRPr="005F5067">
        <w:rPr>
          <w:rFonts w:ascii="Arial" w:eastAsia="Calibri" w:hAnsi="Arial" w:cs="Arial"/>
          <w:szCs w:val="22"/>
        </w:rPr>
        <w:t>]</w:t>
      </w:r>
      <w:r w:rsidR="008B2763">
        <w:rPr>
          <w:rFonts w:ascii="Arial" w:eastAsia="Calibri" w:hAnsi="Arial" w:cs="Arial"/>
          <w:szCs w:val="22"/>
        </w:rPr>
        <w:t xml:space="preserve"> </w:t>
      </w:r>
      <w:r w:rsidRPr="00E67258">
        <w:rPr>
          <w:rFonts w:ascii="Arial" w:hAnsi="Arial" w:cs="Arial"/>
        </w:rPr>
        <w:t xml:space="preserve">According to the 2012 EASL Guidelines, the rtA181T mutation leads to LMV, ADV, and </w:t>
      </w:r>
      <w:proofErr w:type="spellStart"/>
      <w:r w:rsidRPr="00E67258">
        <w:rPr>
          <w:rFonts w:ascii="Arial" w:hAnsi="Arial" w:cs="Arial"/>
        </w:rPr>
        <w:t>LdT</w:t>
      </w:r>
      <w:proofErr w:type="spellEnd"/>
      <w:r w:rsidRPr="00E67258">
        <w:rPr>
          <w:rFonts w:ascii="Arial" w:hAnsi="Arial" w:cs="Arial"/>
        </w:rPr>
        <w:t xml:space="preserve"> resistance. The mutation causes intermediate or reduced susceptibility to TDF, and mutant strains are only sensitive to ETV treatment </w:t>
      </w:r>
      <w:r w:rsidR="008B2763" w:rsidRPr="005F5067">
        <w:rPr>
          <w:rFonts w:ascii="Arial" w:eastAsia="Calibri" w:hAnsi="Arial" w:cs="Arial"/>
          <w:szCs w:val="22"/>
        </w:rPr>
        <w:t>[</w:t>
      </w:r>
      <w:r w:rsidR="008B2763">
        <w:rPr>
          <w:rFonts w:ascii="Arial" w:eastAsia="Calibri" w:hAnsi="Arial" w:cs="Arial"/>
          <w:szCs w:val="22"/>
        </w:rPr>
        <w:t>30</w:t>
      </w:r>
      <w:r w:rsidR="008B2763" w:rsidRPr="005F5067">
        <w:rPr>
          <w:rFonts w:ascii="Arial" w:eastAsia="Calibri" w:hAnsi="Arial" w:cs="Arial"/>
          <w:szCs w:val="22"/>
        </w:rPr>
        <w:t>]</w:t>
      </w:r>
      <w:r w:rsidRPr="00E67258">
        <w:rPr>
          <w:rFonts w:ascii="Arial" w:hAnsi="Arial" w:cs="Arial"/>
        </w:rPr>
        <w:t xml:space="preserve">. In vitro phenotypic studies showed that the rtA181T mutant showed decreased susceptibility to LMV, ADV, and TDF </w:t>
      </w:r>
      <w:r w:rsidR="00E7288B" w:rsidRPr="005F5067">
        <w:rPr>
          <w:rFonts w:ascii="Arial" w:eastAsia="Calibri" w:hAnsi="Arial" w:cs="Arial"/>
          <w:szCs w:val="22"/>
        </w:rPr>
        <w:t>[</w:t>
      </w:r>
      <w:r w:rsidR="008B2763">
        <w:rPr>
          <w:rFonts w:ascii="Arial" w:eastAsia="Calibri" w:hAnsi="Arial" w:cs="Arial"/>
          <w:szCs w:val="22"/>
        </w:rPr>
        <w:t>3</w:t>
      </w:r>
      <w:r w:rsidR="00E7288B" w:rsidRPr="005F5067">
        <w:rPr>
          <w:rFonts w:ascii="Arial" w:eastAsia="Calibri" w:hAnsi="Arial" w:cs="Arial"/>
          <w:szCs w:val="22"/>
        </w:rPr>
        <w:t>1]</w:t>
      </w:r>
      <w:r w:rsidRPr="00E67258">
        <w:rPr>
          <w:rFonts w:ascii="Arial" w:hAnsi="Arial" w:cs="Arial"/>
        </w:rPr>
        <w:t>.</w:t>
      </w:r>
    </w:p>
    <w:p w14:paraId="79C83594" w14:textId="77777777" w:rsidR="0075693F" w:rsidRPr="00181540" w:rsidRDefault="0075693F" w:rsidP="00E67258">
      <w:pPr>
        <w:jc w:val="both"/>
        <w:rPr>
          <w:rFonts w:ascii="Arial" w:hAnsi="Arial" w:cs="Arial"/>
        </w:rPr>
      </w:pPr>
    </w:p>
    <w:p w14:paraId="4F5BB486" w14:textId="77777777" w:rsidR="00790ADA" w:rsidRPr="00FB3A86" w:rsidRDefault="00790ADA" w:rsidP="00441B6F">
      <w:pPr>
        <w:pStyle w:val="Body"/>
        <w:spacing w:after="0"/>
        <w:rPr>
          <w:rFonts w:ascii="Arial" w:hAnsi="Arial" w:cs="Arial"/>
        </w:rPr>
      </w:pPr>
    </w:p>
    <w:p w14:paraId="0C294C14"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2C5F5B5" w14:textId="54BFACB0" w:rsidR="00B01FCD" w:rsidRDefault="00715FA2" w:rsidP="00441B6F">
      <w:pPr>
        <w:pStyle w:val="Body"/>
        <w:spacing w:after="0"/>
        <w:rPr>
          <w:rFonts w:ascii="Arial" w:hAnsi="Arial" w:cs="Arial"/>
        </w:rPr>
      </w:pPr>
      <w:r w:rsidRPr="00715FA2">
        <w:rPr>
          <w:rFonts w:ascii="Arial" w:hAnsi="Arial" w:cs="Arial"/>
        </w:rPr>
        <w:t>Th</w:t>
      </w:r>
      <w:r>
        <w:rPr>
          <w:rFonts w:ascii="Arial" w:hAnsi="Arial" w:cs="Arial"/>
        </w:rPr>
        <w:t>is</w:t>
      </w:r>
      <w:r w:rsidRPr="00715FA2">
        <w:rPr>
          <w:rFonts w:ascii="Arial" w:hAnsi="Arial" w:cs="Arial"/>
        </w:rPr>
        <w:t xml:space="preserve"> study has shown the presence of A202C, T184G and A181T genes in some Hepatitis B positive subjects on acyclic phosphonate drug. </w:t>
      </w:r>
    </w:p>
    <w:p w14:paraId="7F6FCEC2" w14:textId="77777777" w:rsidR="00790ADA" w:rsidRPr="00FB3A86" w:rsidRDefault="00790ADA" w:rsidP="00441B6F">
      <w:pPr>
        <w:pStyle w:val="Body"/>
        <w:spacing w:after="0"/>
        <w:rPr>
          <w:rFonts w:ascii="Arial" w:hAnsi="Arial" w:cs="Arial"/>
        </w:rPr>
      </w:pPr>
    </w:p>
    <w:p w14:paraId="24DD63A0" w14:textId="12AD8C7B" w:rsidR="00371FB6" w:rsidRPr="00401964" w:rsidRDefault="00371FB6" w:rsidP="00441B6F">
      <w:pPr>
        <w:pStyle w:val="ReferHead"/>
        <w:spacing w:after="0"/>
        <w:jc w:val="both"/>
        <w:rPr>
          <w:rFonts w:ascii="Arial" w:hAnsi="Arial" w:cs="Arial"/>
          <w:b w:val="0"/>
          <w:caps w:val="0"/>
          <w:sz w:val="20"/>
        </w:rPr>
      </w:pPr>
      <w:bookmarkStart w:id="4" w:name="_Hlk203818593"/>
    </w:p>
    <w:bookmarkEnd w:id="4"/>
    <w:p w14:paraId="5C43B7B5" w14:textId="77777777" w:rsidR="002B685A" w:rsidRDefault="002B685A" w:rsidP="00441B6F">
      <w:pPr>
        <w:pStyle w:val="ReferHead"/>
        <w:spacing w:after="0"/>
        <w:jc w:val="both"/>
        <w:rPr>
          <w:rFonts w:ascii="Arial" w:hAnsi="Arial" w:cs="Arial"/>
          <w:b w:val="0"/>
          <w:caps w:val="0"/>
          <w:sz w:val="20"/>
        </w:rPr>
      </w:pPr>
    </w:p>
    <w:p w14:paraId="2CEB78A4" w14:textId="6210D48B"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357C0E75" w14:textId="39A4D975" w:rsidR="001A29D8" w:rsidRPr="00AD3135" w:rsidRDefault="001A29D8" w:rsidP="00441B6F">
      <w:pPr>
        <w:pStyle w:val="ReferHead"/>
        <w:spacing w:after="0"/>
        <w:jc w:val="both"/>
        <w:rPr>
          <w:rFonts w:ascii="Arial" w:hAnsi="Arial" w:cs="Arial"/>
          <w:b w:val="0"/>
          <w:caps w:val="0"/>
          <w:sz w:val="20"/>
        </w:rPr>
      </w:pPr>
      <w:r w:rsidRPr="00AD3135">
        <w:rPr>
          <w:rFonts w:ascii="Arial" w:hAnsi="Arial" w:cs="Arial"/>
          <w:b w:val="0"/>
          <w:caps w:val="0"/>
          <w:sz w:val="20"/>
        </w:rPr>
        <w:t>All authors declare that written informed consent was obtained from the patient (or other approved parties) for publication of this case report and accompanying images.</w:t>
      </w:r>
    </w:p>
    <w:p w14:paraId="73437BC9" w14:textId="77777777" w:rsidR="001A29D8" w:rsidRDefault="001A29D8" w:rsidP="00441B6F">
      <w:pPr>
        <w:pStyle w:val="ReferHead"/>
        <w:spacing w:after="0"/>
        <w:jc w:val="both"/>
        <w:rPr>
          <w:rFonts w:ascii="Arial" w:hAnsi="Arial" w:cs="Arial"/>
          <w:b w:val="0"/>
          <w:caps w:val="0"/>
          <w:sz w:val="20"/>
        </w:rPr>
      </w:pPr>
    </w:p>
    <w:p w14:paraId="77F608EF" w14:textId="7735D44D"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105C96E3" w14:textId="77777777" w:rsidR="00CE46F7" w:rsidRDefault="00CE46F7" w:rsidP="00CE46F7">
      <w:pPr>
        <w:pStyle w:val="ReferHead"/>
        <w:spacing w:after="0"/>
        <w:jc w:val="both"/>
        <w:rPr>
          <w:rFonts w:ascii="Arial" w:hAnsi="Arial" w:cs="Arial"/>
        </w:rPr>
      </w:pPr>
      <w:r w:rsidRPr="00A95D03">
        <w:rPr>
          <w:rFonts w:ascii="Arial" w:hAnsi="Arial" w:cs="Arial"/>
          <w:b w:val="0"/>
          <w:caps w:val="0"/>
          <w:sz w:val="20"/>
        </w:rPr>
        <w:t>Ethical approved for the research was obtained from Rivers State Hospitals Management Board (RSHMB/RAHREC/2023/055).</w:t>
      </w:r>
    </w:p>
    <w:p w14:paraId="404618A6" w14:textId="77777777" w:rsidR="00CD6856" w:rsidRDefault="00CD6856" w:rsidP="00441B6F">
      <w:pPr>
        <w:pStyle w:val="ReferHead"/>
        <w:spacing w:after="0"/>
        <w:jc w:val="both"/>
        <w:rPr>
          <w:rFonts w:ascii="Arial" w:hAnsi="Arial" w:cs="Arial"/>
          <w:b w:val="0"/>
          <w:caps w:val="0"/>
          <w:sz w:val="20"/>
        </w:rPr>
      </w:pPr>
    </w:p>
    <w:p w14:paraId="56E46676"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5C40187" w14:textId="77777777" w:rsidR="00ED2421" w:rsidRPr="00DC2E49" w:rsidRDefault="00ED2421" w:rsidP="00ED2421">
      <w:pPr>
        <w:ind w:left="284" w:hanging="284"/>
        <w:jc w:val="both"/>
        <w:rPr>
          <w:rFonts w:ascii="Arial" w:hAnsi="Arial" w:cs="Arial"/>
        </w:rPr>
      </w:pPr>
    </w:p>
    <w:p w14:paraId="5B7B8417" w14:textId="77777777" w:rsidR="00ED2421" w:rsidRDefault="00ED2421" w:rsidP="00ED2421">
      <w:pPr>
        <w:pStyle w:val="ListParagraph"/>
        <w:numPr>
          <w:ilvl w:val="0"/>
          <w:numId w:val="31"/>
        </w:numPr>
        <w:spacing w:after="0" w:line="240" w:lineRule="auto"/>
        <w:ind w:left="284" w:hanging="284"/>
        <w:jc w:val="both"/>
        <w:rPr>
          <w:rFonts w:ascii="Arial" w:hAnsi="Arial" w:cs="Arial"/>
          <w:sz w:val="20"/>
          <w:szCs w:val="20"/>
        </w:rPr>
      </w:pPr>
      <w:proofErr w:type="spellStart"/>
      <w:r w:rsidRPr="00DC2E49">
        <w:rPr>
          <w:rFonts w:ascii="Arial" w:hAnsi="Arial" w:cs="Arial"/>
          <w:sz w:val="20"/>
          <w:szCs w:val="20"/>
        </w:rPr>
        <w:t>Oshun</w:t>
      </w:r>
      <w:proofErr w:type="spellEnd"/>
      <w:r w:rsidRPr="00DC2E49">
        <w:rPr>
          <w:rFonts w:ascii="Arial" w:hAnsi="Arial" w:cs="Arial"/>
          <w:sz w:val="20"/>
          <w:szCs w:val="20"/>
        </w:rPr>
        <w:t xml:space="preserve">, P. O. &amp; </w:t>
      </w:r>
      <w:proofErr w:type="spellStart"/>
      <w:r w:rsidRPr="00DC2E49">
        <w:rPr>
          <w:rFonts w:ascii="Arial" w:hAnsi="Arial" w:cs="Arial"/>
          <w:sz w:val="20"/>
          <w:szCs w:val="20"/>
        </w:rPr>
        <w:t>Odeghe</w:t>
      </w:r>
      <w:proofErr w:type="spellEnd"/>
      <w:r w:rsidRPr="00DC2E49">
        <w:rPr>
          <w:rFonts w:ascii="Arial" w:hAnsi="Arial" w:cs="Arial"/>
          <w:sz w:val="20"/>
          <w:szCs w:val="20"/>
        </w:rPr>
        <w:t xml:space="preserve">, E. </w:t>
      </w:r>
      <w:proofErr w:type="spellStart"/>
      <w:r w:rsidRPr="00DC2E49">
        <w:rPr>
          <w:rFonts w:ascii="Arial" w:hAnsi="Arial" w:cs="Arial"/>
          <w:sz w:val="20"/>
          <w:szCs w:val="20"/>
        </w:rPr>
        <w:t>Seroprevalance</w:t>
      </w:r>
      <w:proofErr w:type="spellEnd"/>
      <w:r w:rsidRPr="00DC2E49">
        <w:rPr>
          <w:rFonts w:ascii="Arial" w:hAnsi="Arial" w:cs="Arial"/>
          <w:sz w:val="20"/>
          <w:szCs w:val="20"/>
        </w:rPr>
        <w:t xml:space="preserve"> of Hepatitis B virus infection and associated risk factors among apparently healthy individuals in Lagos. </w:t>
      </w:r>
      <w:r w:rsidRPr="00DC2E49">
        <w:rPr>
          <w:rFonts w:ascii="Arial" w:hAnsi="Arial" w:cs="Arial"/>
          <w:i/>
          <w:sz w:val="20"/>
          <w:szCs w:val="20"/>
        </w:rPr>
        <w:t xml:space="preserve">Annals of Tropical Pathology, </w:t>
      </w:r>
      <w:r w:rsidRPr="00DC2E49">
        <w:rPr>
          <w:rFonts w:ascii="Arial" w:hAnsi="Arial" w:cs="Arial"/>
          <w:iCs/>
          <w:sz w:val="20"/>
          <w:szCs w:val="20"/>
        </w:rPr>
        <w:t>2023;</w:t>
      </w:r>
      <w:r w:rsidRPr="00DC2E49">
        <w:rPr>
          <w:rFonts w:ascii="Arial" w:hAnsi="Arial" w:cs="Arial"/>
          <w:sz w:val="20"/>
          <w:szCs w:val="20"/>
        </w:rPr>
        <w:t xml:space="preserve"> 14(1): 11-5.</w:t>
      </w:r>
    </w:p>
    <w:p w14:paraId="2C873D59" w14:textId="77777777" w:rsidR="00ED2421" w:rsidRDefault="00ED2421" w:rsidP="00ED2421">
      <w:pPr>
        <w:pStyle w:val="ListParagraph"/>
        <w:numPr>
          <w:ilvl w:val="0"/>
          <w:numId w:val="31"/>
        </w:numPr>
        <w:spacing w:after="0" w:line="240" w:lineRule="auto"/>
        <w:ind w:left="284" w:hanging="284"/>
        <w:jc w:val="both"/>
        <w:rPr>
          <w:rFonts w:ascii="Arial" w:hAnsi="Arial" w:cs="Arial"/>
          <w:sz w:val="20"/>
          <w:szCs w:val="20"/>
        </w:rPr>
      </w:pPr>
      <w:proofErr w:type="spellStart"/>
      <w:r w:rsidRPr="00DC2E49">
        <w:rPr>
          <w:rFonts w:ascii="Arial" w:hAnsi="Arial" w:cs="Arial"/>
          <w:sz w:val="20"/>
          <w:szCs w:val="20"/>
        </w:rPr>
        <w:t>Ajuwon</w:t>
      </w:r>
      <w:proofErr w:type="spellEnd"/>
      <w:r w:rsidRPr="00DC2E49">
        <w:rPr>
          <w:rFonts w:ascii="Arial" w:hAnsi="Arial" w:cs="Arial"/>
          <w:sz w:val="20"/>
          <w:szCs w:val="20"/>
        </w:rPr>
        <w:t xml:space="preserve">, B. I., </w:t>
      </w:r>
      <w:proofErr w:type="spellStart"/>
      <w:r w:rsidRPr="00DC2E49">
        <w:rPr>
          <w:rFonts w:ascii="Arial" w:hAnsi="Arial" w:cs="Arial"/>
          <w:sz w:val="20"/>
          <w:szCs w:val="20"/>
        </w:rPr>
        <w:t>Yujuice</w:t>
      </w:r>
      <w:proofErr w:type="spellEnd"/>
      <w:r w:rsidRPr="00DC2E49">
        <w:rPr>
          <w:rFonts w:ascii="Arial" w:hAnsi="Arial" w:cs="Arial"/>
          <w:sz w:val="20"/>
          <w:szCs w:val="20"/>
        </w:rPr>
        <w:t xml:space="preserve">, I., Roper, K., Richardson, A., </w:t>
      </w:r>
      <w:proofErr w:type="spellStart"/>
      <w:r w:rsidRPr="00DC2E49">
        <w:rPr>
          <w:rFonts w:ascii="Arial" w:hAnsi="Arial" w:cs="Arial"/>
          <w:sz w:val="20"/>
          <w:szCs w:val="20"/>
        </w:rPr>
        <w:t>Sheel</w:t>
      </w:r>
      <w:proofErr w:type="spellEnd"/>
      <w:r w:rsidRPr="00DC2E49">
        <w:rPr>
          <w:rFonts w:ascii="Arial" w:hAnsi="Arial" w:cs="Arial"/>
          <w:sz w:val="20"/>
          <w:szCs w:val="20"/>
        </w:rPr>
        <w:t xml:space="preserve">, M. and </w:t>
      </w:r>
      <w:proofErr w:type="spellStart"/>
      <w:r w:rsidRPr="00DC2E49">
        <w:rPr>
          <w:rFonts w:ascii="Arial" w:hAnsi="Arial" w:cs="Arial"/>
          <w:sz w:val="20"/>
          <w:szCs w:val="20"/>
        </w:rPr>
        <w:t>Lidbury</w:t>
      </w:r>
      <w:proofErr w:type="spellEnd"/>
      <w:r w:rsidRPr="00DC2E49">
        <w:rPr>
          <w:rFonts w:ascii="Arial" w:hAnsi="Arial" w:cs="Arial"/>
          <w:sz w:val="20"/>
          <w:szCs w:val="20"/>
        </w:rPr>
        <w:t xml:space="preserve">, B.  </w:t>
      </w:r>
      <w:r w:rsidRPr="00DC2E49">
        <w:rPr>
          <w:rFonts w:ascii="Arial" w:hAnsi="Arial" w:cs="Arial"/>
          <w:sz w:val="20"/>
          <w:szCs w:val="20"/>
        </w:rPr>
        <w:tab/>
        <w:t xml:space="preserve">Hepatitis B virus Infection in Nigeria: A Systematic Review and Meta-analysis of Data </w:t>
      </w:r>
      <w:r w:rsidRPr="00DC2E49">
        <w:rPr>
          <w:rFonts w:ascii="Arial" w:hAnsi="Arial" w:cs="Arial"/>
          <w:sz w:val="20"/>
          <w:szCs w:val="20"/>
        </w:rPr>
        <w:tab/>
        <w:t xml:space="preserve">Published between 2010 and 2019. BMC Infectious Disease, 2021; 21: 1120 </w:t>
      </w:r>
      <w:r w:rsidRPr="00DC2E49">
        <w:rPr>
          <w:rFonts w:ascii="Arial" w:hAnsi="Arial" w:cs="Arial"/>
          <w:sz w:val="20"/>
          <w:szCs w:val="20"/>
        </w:rPr>
        <w:tab/>
      </w:r>
      <w:hyperlink r:id="rId20" w:history="1">
        <w:r w:rsidRPr="003451FC">
          <w:rPr>
            <w:rStyle w:val="Hyperlink"/>
            <w:rFonts w:ascii="Arial" w:hAnsi="Arial" w:cs="Arial"/>
            <w:sz w:val="20"/>
            <w:szCs w:val="20"/>
          </w:rPr>
          <w:t>https://doi.org/10.1186/s12879-021-06800-6</w:t>
        </w:r>
      </w:hyperlink>
      <w:r w:rsidRPr="00DC2E49">
        <w:rPr>
          <w:rFonts w:ascii="Arial" w:hAnsi="Arial" w:cs="Arial"/>
          <w:sz w:val="20"/>
          <w:szCs w:val="20"/>
        </w:rPr>
        <w:t>.</w:t>
      </w:r>
    </w:p>
    <w:p w14:paraId="5B4954C0" w14:textId="77777777" w:rsidR="00ED2421" w:rsidRDefault="00ED2421" w:rsidP="00ED2421">
      <w:pPr>
        <w:pStyle w:val="ListParagraph"/>
        <w:numPr>
          <w:ilvl w:val="0"/>
          <w:numId w:val="31"/>
        </w:numPr>
        <w:spacing w:after="0" w:line="240" w:lineRule="auto"/>
        <w:ind w:left="284" w:hanging="284"/>
        <w:jc w:val="both"/>
        <w:rPr>
          <w:rFonts w:ascii="Arial" w:hAnsi="Arial" w:cs="Arial"/>
          <w:sz w:val="20"/>
          <w:szCs w:val="20"/>
        </w:rPr>
      </w:pPr>
      <w:r w:rsidRPr="00DC2E49">
        <w:rPr>
          <w:rFonts w:ascii="Arial" w:hAnsi="Arial" w:cs="Arial"/>
          <w:sz w:val="20"/>
          <w:szCs w:val="20"/>
        </w:rPr>
        <w:t xml:space="preserve">Kazmi, S. A., Rauf, A., Latif, M. Z., Shahid, B., </w:t>
      </w:r>
      <w:proofErr w:type="spellStart"/>
      <w:r w:rsidRPr="00DC2E49">
        <w:rPr>
          <w:rFonts w:ascii="Arial" w:hAnsi="Arial" w:cs="Arial"/>
          <w:sz w:val="20"/>
          <w:szCs w:val="20"/>
        </w:rPr>
        <w:t>Khawaya</w:t>
      </w:r>
      <w:proofErr w:type="spellEnd"/>
      <w:r w:rsidRPr="00DC2E49">
        <w:rPr>
          <w:rFonts w:ascii="Arial" w:hAnsi="Arial" w:cs="Arial"/>
          <w:sz w:val="20"/>
          <w:szCs w:val="20"/>
        </w:rPr>
        <w:t xml:space="preserve">, S. and Anjum, Z. A 28-year old male patient with asymptomatic and multi-drug resistant HBV infection: a case report. </w:t>
      </w:r>
      <w:r w:rsidRPr="00DC2E49">
        <w:rPr>
          <w:rFonts w:ascii="Arial" w:hAnsi="Arial" w:cs="Arial"/>
          <w:i/>
          <w:iCs/>
          <w:sz w:val="20"/>
          <w:szCs w:val="20"/>
        </w:rPr>
        <w:t xml:space="preserve">Egyptian Liver Journal, </w:t>
      </w:r>
      <w:r w:rsidRPr="00DC2E49">
        <w:rPr>
          <w:rFonts w:ascii="Arial" w:hAnsi="Arial" w:cs="Arial"/>
          <w:sz w:val="20"/>
          <w:szCs w:val="20"/>
        </w:rPr>
        <w:t>2024;</w:t>
      </w:r>
      <w:r w:rsidRPr="00DC2E49">
        <w:rPr>
          <w:rFonts w:ascii="Arial" w:hAnsi="Arial" w:cs="Arial"/>
          <w:i/>
          <w:iCs/>
          <w:sz w:val="20"/>
          <w:szCs w:val="20"/>
        </w:rPr>
        <w:t xml:space="preserve"> </w:t>
      </w:r>
      <w:r w:rsidRPr="00DC2E49">
        <w:rPr>
          <w:rFonts w:ascii="Arial" w:hAnsi="Arial" w:cs="Arial"/>
          <w:sz w:val="20"/>
          <w:szCs w:val="20"/>
        </w:rPr>
        <w:t xml:space="preserve">14:13. </w:t>
      </w:r>
      <w:hyperlink r:id="rId21" w:history="1">
        <w:r w:rsidRPr="00DC2E49">
          <w:rPr>
            <w:rStyle w:val="Hyperlink"/>
            <w:rFonts w:ascii="Arial" w:hAnsi="Arial" w:cs="Arial"/>
            <w:sz w:val="20"/>
            <w:szCs w:val="20"/>
          </w:rPr>
          <w:t>https://doi.org/10.1186/s43066-024-00319-6</w:t>
        </w:r>
      </w:hyperlink>
      <w:r w:rsidRPr="00DC2E49">
        <w:rPr>
          <w:rFonts w:ascii="Arial" w:hAnsi="Arial" w:cs="Arial"/>
          <w:sz w:val="20"/>
          <w:szCs w:val="20"/>
        </w:rPr>
        <w:t>.</w:t>
      </w:r>
    </w:p>
    <w:p w14:paraId="2745264A" w14:textId="77777777" w:rsidR="00ED2421" w:rsidRDefault="00ED2421" w:rsidP="00ED2421">
      <w:pPr>
        <w:pStyle w:val="ListParagraph"/>
        <w:numPr>
          <w:ilvl w:val="0"/>
          <w:numId w:val="31"/>
        </w:numPr>
        <w:spacing w:after="0" w:line="240" w:lineRule="auto"/>
        <w:ind w:left="284" w:hanging="284"/>
        <w:jc w:val="both"/>
        <w:rPr>
          <w:rFonts w:ascii="Arial" w:hAnsi="Arial" w:cs="Arial"/>
          <w:sz w:val="20"/>
          <w:szCs w:val="20"/>
        </w:rPr>
      </w:pPr>
      <w:proofErr w:type="spellStart"/>
      <w:r w:rsidRPr="00DC2E49">
        <w:rPr>
          <w:rFonts w:ascii="Arial" w:hAnsi="Arial" w:cs="Arial"/>
          <w:sz w:val="20"/>
          <w:szCs w:val="20"/>
        </w:rPr>
        <w:t>Lavanchy</w:t>
      </w:r>
      <w:proofErr w:type="spellEnd"/>
      <w:r w:rsidRPr="00DC2E49">
        <w:rPr>
          <w:rFonts w:ascii="Arial" w:hAnsi="Arial" w:cs="Arial"/>
          <w:sz w:val="20"/>
          <w:szCs w:val="20"/>
        </w:rPr>
        <w:t xml:space="preserve">, D. Hepatitis B virus epidemiology, disease burden, treatment, and current and emerging prevention and control measures. </w:t>
      </w:r>
      <w:r w:rsidRPr="00DC2E49">
        <w:rPr>
          <w:rFonts w:ascii="Arial" w:hAnsi="Arial" w:cs="Arial"/>
          <w:i/>
          <w:sz w:val="20"/>
          <w:szCs w:val="20"/>
        </w:rPr>
        <w:t xml:space="preserve">J. Viral </w:t>
      </w:r>
      <w:proofErr w:type="spellStart"/>
      <w:r w:rsidRPr="00DC2E49">
        <w:rPr>
          <w:rFonts w:ascii="Arial" w:hAnsi="Arial" w:cs="Arial"/>
          <w:i/>
          <w:sz w:val="20"/>
          <w:szCs w:val="20"/>
        </w:rPr>
        <w:t>Hepat</w:t>
      </w:r>
      <w:proofErr w:type="spellEnd"/>
      <w:r w:rsidRPr="00DC2E49">
        <w:rPr>
          <w:rFonts w:ascii="Arial" w:hAnsi="Arial" w:cs="Arial"/>
          <w:sz w:val="20"/>
          <w:szCs w:val="20"/>
        </w:rPr>
        <w:t xml:space="preserve">., 2004; 11: 97–107. </w:t>
      </w:r>
    </w:p>
    <w:p w14:paraId="22DAA4E0" w14:textId="77777777" w:rsidR="00ED2421" w:rsidRDefault="00ED2421" w:rsidP="00ED2421">
      <w:pPr>
        <w:pStyle w:val="ListParagraph"/>
        <w:numPr>
          <w:ilvl w:val="0"/>
          <w:numId w:val="31"/>
        </w:numPr>
        <w:spacing w:after="0" w:line="240" w:lineRule="auto"/>
        <w:ind w:left="284" w:hanging="284"/>
        <w:jc w:val="both"/>
        <w:rPr>
          <w:rFonts w:ascii="Arial" w:hAnsi="Arial" w:cs="Arial"/>
          <w:sz w:val="20"/>
          <w:szCs w:val="20"/>
        </w:rPr>
      </w:pPr>
      <w:r w:rsidRPr="00DC2E49">
        <w:rPr>
          <w:rFonts w:ascii="Arial" w:hAnsi="Arial" w:cs="Arial"/>
          <w:sz w:val="20"/>
          <w:szCs w:val="20"/>
        </w:rPr>
        <w:t xml:space="preserve">World Health Organization Hepatitis B; World Health Organization: Geneva, Switzerland, 2022. Available online: </w:t>
      </w:r>
      <w:hyperlink r:id="rId22" w:history="1">
        <w:r w:rsidRPr="00DC2E49">
          <w:rPr>
            <w:rStyle w:val="Hyperlink"/>
            <w:rFonts w:ascii="Arial" w:hAnsi="Arial" w:cs="Arial"/>
            <w:sz w:val="20"/>
            <w:szCs w:val="20"/>
          </w:rPr>
          <w:t>https://www</w:t>
        </w:r>
      </w:hyperlink>
      <w:r w:rsidRPr="00DC2E49">
        <w:rPr>
          <w:rFonts w:ascii="Arial" w:hAnsi="Arial" w:cs="Arial"/>
          <w:sz w:val="20"/>
          <w:szCs w:val="20"/>
        </w:rPr>
        <w:t xml:space="preserve">. who.int/news-room/fact-sheets/detail/hepatitis-b (accessed on 9 March 2024), 2022. </w:t>
      </w:r>
    </w:p>
    <w:p w14:paraId="38F3DD7F" w14:textId="77777777" w:rsidR="00ED2421" w:rsidRDefault="00ED2421" w:rsidP="00ED2421">
      <w:pPr>
        <w:pStyle w:val="ListParagraph"/>
        <w:numPr>
          <w:ilvl w:val="0"/>
          <w:numId w:val="31"/>
        </w:numPr>
        <w:spacing w:after="0" w:line="240" w:lineRule="auto"/>
        <w:ind w:left="284" w:hanging="284"/>
        <w:jc w:val="both"/>
        <w:rPr>
          <w:rFonts w:ascii="Arial" w:hAnsi="Arial" w:cs="Arial"/>
          <w:sz w:val="20"/>
          <w:szCs w:val="20"/>
        </w:rPr>
      </w:pPr>
      <w:r w:rsidRPr="00DC2E49">
        <w:rPr>
          <w:rFonts w:ascii="Arial" w:hAnsi="Arial" w:cs="Arial"/>
          <w:sz w:val="20"/>
          <w:szCs w:val="20"/>
        </w:rPr>
        <w:t xml:space="preserve">Won, J., Lee, A. R., </w:t>
      </w:r>
      <w:proofErr w:type="spellStart"/>
      <w:r w:rsidRPr="00DC2E49">
        <w:rPr>
          <w:rFonts w:ascii="Arial" w:hAnsi="Arial" w:cs="Arial"/>
          <w:sz w:val="20"/>
          <w:szCs w:val="20"/>
        </w:rPr>
        <w:t>Dezhbord</w:t>
      </w:r>
      <w:proofErr w:type="spellEnd"/>
      <w:r w:rsidRPr="00DC2E49">
        <w:rPr>
          <w:rFonts w:ascii="Arial" w:hAnsi="Arial" w:cs="Arial"/>
          <w:sz w:val="20"/>
          <w:szCs w:val="20"/>
        </w:rPr>
        <w:t xml:space="preserve">, M., Lee, D. R., Kim, S. H., Kim, J. C., Park, S., Kim, N., Jae, B. and Kim, K. H. Susceptibility of Drug Resistant Hepatitis B Virus Mutants to </w:t>
      </w:r>
      <w:proofErr w:type="spellStart"/>
      <w:r w:rsidRPr="00DC2E49">
        <w:rPr>
          <w:rFonts w:ascii="Arial" w:hAnsi="Arial" w:cs="Arial"/>
          <w:sz w:val="20"/>
          <w:szCs w:val="20"/>
        </w:rPr>
        <w:t>Besifovir</w:t>
      </w:r>
      <w:proofErr w:type="spellEnd"/>
      <w:r w:rsidRPr="00DC2E49">
        <w:rPr>
          <w:rFonts w:ascii="Arial" w:hAnsi="Arial" w:cs="Arial"/>
          <w:sz w:val="20"/>
          <w:szCs w:val="20"/>
        </w:rPr>
        <w:t>. Biomedicine, 2022; 10: 1637. http//doi.org/103390/biomedicine.</w:t>
      </w:r>
    </w:p>
    <w:p w14:paraId="7E852CD8" w14:textId="77777777"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r w:rsidRPr="00D72818">
        <w:rPr>
          <w:rFonts w:ascii="Arial" w:hAnsi="Arial" w:cs="Arial"/>
          <w:sz w:val="20"/>
          <w:szCs w:val="20"/>
        </w:rPr>
        <w:t xml:space="preserve">Mathew, A., Ismael, N., </w:t>
      </w:r>
      <w:proofErr w:type="spellStart"/>
      <w:r w:rsidRPr="00D72818">
        <w:rPr>
          <w:rFonts w:ascii="Arial" w:hAnsi="Arial" w:cs="Arial"/>
          <w:sz w:val="20"/>
          <w:szCs w:val="20"/>
        </w:rPr>
        <w:t>Meeds</w:t>
      </w:r>
      <w:proofErr w:type="spellEnd"/>
      <w:r w:rsidRPr="00D72818">
        <w:rPr>
          <w:rFonts w:ascii="Arial" w:hAnsi="Arial" w:cs="Arial"/>
          <w:sz w:val="20"/>
          <w:szCs w:val="20"/>
        </w:rPr>
        <w:t xml:space="preserve">, H., </w:t>
      </w:r>
      <w:proofErr w:type="spellStart"/>
      <w:r w:rsidRPr="00D72818">
        <w:rPr>
          <w:rFonts w:ascii="Arial" w:hAnsi="Arial" w:cs="Arial"/>
          <w:sz w:val="20"/>
          <w:szCs w:val="20"/>
        </w:rPr>
        <w:t>Vubil</w:t>
      </w:r>
      <w:proofErr w:type="spellEnd"/>
      <w:r w:rsidRPr="00D72818">
        <w:rPr>
          <w:rFonts w:ascii="Arial" w:hAnsi="Arial" w:cs="Arial"/>
          <w:sz w:val="20"/>
          <w:szCs w:val="20"/>
        </w:rPr>
        <w:t xml:space="preserve">, A., </w:t>
      </w:r>
      <w:proofErr w:type="spellStart"/>
      <w:r w:rsidRPr="00D72818">
        <w:rPr>
          <w:rFonts w:ascii="Arial" w:hAnsi="Arial" w:cs="Arial"/>
          <w:sz w:val="20"/>
          <w:szCs w:val="20"/>
        </w:rPr>
        <w:t>Zicai</w:t>
      </w:r>
      <w:proofErr w:type="spellEnd"/>
      <w:r w:rsidRPr="00D72818">
        <w:rPr>
          <w:rFonts w:ascii="Arial" w:hAnsi="Arial" w:cs="Arial"/>
          <w:sz w:val="20"/>
          <w:szCs w:val="20"/>
        </w:rPr>
        <w:t xml:space="preserve">, A. F., </w:t>
      </w:r>
      <w:proofErr w:type="spellStart"/>
      <w:r w:rsidRPr="00D72818">
        <w:rPr>
          <w:rFonts w:ascii="Arial" w:hAnsi="Arial" w:cs="Arial"/>
          <w:sz w:val="20"/>
          <w:szCs w:val="20"/>
        </w:rPr>
        <w:t>Mabunda</w:t>
      </w:r>
      <w:proofErr w:type="spellEnd"/>
      <w:r w:rsidRPr="00D72818">
        <w:rPr>
          <w:rFonts w:ascii="Arial" w:hAnsi="Arial" w:cs="Arial"/>
          <w:sz w:val="20"/>
          <w:szCs w:val="20"/>
        </w:rPr>
        <w:t xml:space="preserve">, N. and </w:t>
      </w:r>
      <w:proofErr w:type="spellStart"/>
      <w:r w:rsidRPr="00D72818">
        <w:rPr>
          <w:rFonts w:ascii="Arial" w:hAnsi="Arial" w:cs="Arial"/>
          <w:sz w:val="20"/>
          <w:szCs w:val="20"/>
        </w:rPr>
        <w:t>Blackad</w:t>
      </w:r>
      <w:proofErr w:type="spellEnd"/>
      <w:r w:rsidRPr="00D72818">
        <w:rPr>
          <w:rFonts w:ascii="Arial" w:hAnsi="Arial" w:cs="Arial"/>
          <w:sz w:val="20"/>
          <w:szCs w:val="20"/>
        </w:rPr>
        <w:t xml:space="preserve">, J. T. Hepatitis B Virus Genotypes and Drug Resistance Mutations Circulating in Blood </w:t>
      </w:r>
      <w:r w:rsidRPr="00D72818">
        <w:rPr>
          <w:rFonts w:ascii="Arial" w:hAnsi="Arial" w:cs="Arial"/>
          <w:sz w:val="20"/>
          <w:szCs w:val="20"/>
        </w:rPr>
        <w:tab/>
        <w:t xml:space="preserve">Donors in Beira, </w:t>
      </w:r>
      <w:proofErr w:type="spellStart"/>
      <w:r w:rsidRPr="00D72818">
        <w:rPr>
          <w:rFonts w:ascii="Arial" w:hAnsi="Arial" w:cs="Arial"/>
          <w:sz w:val="20"/>
          <w:szCs w:val="20"/>
        </w:rPr>
        <w:t>Mozambique.PLOS</w:t>
      </w:r>
      <w:proofErr w:type="spellEnd"/>
      <w:r w:rsidRPr="00D72818">
        <w:rPr>
          <w:rFonts w:ascii="Arial" w:hAnsi="Arial" w:cs="Arial"/>
          <w:sz w:val="20"/>
          <w:szCs w:val="20"/>
        </w:rPr>
        <w:t xml:space="preserve"> One, 2023; 18(2): e0281855.</w:t>
      </w:r>
    </w:p>
    <w:p w14:paraId="56166742" w14:textId="77777777"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proofErr w:type="spellStart"/>
      <w:r w:rsidRPr="00D72818">
        <w:rPr>
          <w:rFonts w:ascii="Arial" w:hAnsi="Arial" w:cs="Arial"/>
          <w:sz w:val="20"/>
          <w:szCs w:val="20"/>
        </w:rPr>
        <w:lastRenderedPageBreak/>
        <w:t>Özlük</w:t>
      </w:r>
      <w:proofErr w:type="spellEnd"/>
      <w:r w:rsidRPr="00D72818">
        <w:rPr>
          <w:rFonts w:ascii="Arial" w:hAnsi="Arial" w:cs="Arial"/>
          <w:sz w:val="20"/>
          <w:szCs w:val="20"/>
        </w:rPr>
        <w:t xml:space="preserve">, S., Bayram, Y., </w:t>
      </w:r>
      <w:proofErr w:type="spellStart"/>
      <w:r w:rsidRPr="00D72818">
        <w:rPr>
          <w:rFonts w:ascii="Arial" w:hAnsi="Arial" w:cs="Arial"/>
          <w:sz w:val="20"/>
          <w:szCs w:val="20"/>
        </w:rPr>
        <w:t>Ozkagmaz</w:t>
      </w:r>
      <w:proofErr w:type="spellEnd"/>
      <w:r w:rsidRPr="00D72818">
        <w:rPr>
          <w:rFonts w:ascii="Arial" w:hAnsi="Arial" w:cs="Arial"/>
          <w:sz w:val="20"/>
          <w:szCs w:val="20"/>
        </w:rPr>
        <w:t xml:space="preserve">, A., </w:t>
      </w:r>
      <w:proofErr w:type="spellStart"/>
      <w:r w:rsidRPr="00D72818">
        <w:rPr>
          <w:rFonts w:ascii="Arial" w:hAnsi="Arial" w:cs="Arial"/>
          <w:sz w:val="20"/>
          <w:szCs w:val="20"/>
        </w:rPr>
        <w:t>Parlak</w:t>
      </w:r>
      <w:proofErr w:type="spellEnd"/>
      <w:r w:rsidRPr="00D72818">
        <w:rPr>
          <w:rFonts w:ascii="Arial" w:hAnsi="Arial" w:cs="Arial"/>
          <w:sz w:val="20"/>
          <w:szCs w:val="20"/>
        </w:rPr>
        <w:t xml:space="preserve">, M., </w:t>
      </w:r>
      <w:proofErr w:type="spellStart"/>
      <w:r w:rsidRPr="00D72818">
        <w:rPr>
          <w:rFonts w:ascii="Arial" w:hAnsi="Arial" w:cs="Arial"/>
          <w:sz w:val="20"/>
          <w:szCs w:val="20"/>
        </w:rPr>
        <w:t>Ozdemir</w:t>
      </w:r>
      <w:proofErr w:type="spellEnd"/>
      <w:r w:rsidRPr="00D72818">
        <w:rPr>
          <w:rFonts w:ascii="Arial" w:hAnsi="Arial" w:cs="Arial"/>
          <w:sz w:val="20"/>
          <w:szCs w:val="20"/>
        </w:rPr>
        <w:t xml:space="preserve">, A. Antiviral Drug Resistance Rates among Patients with Chronic Hepatitis B Infection </w:t>
      </w:r>
      <w:r w:rsidRPr="00D72818">
        <w:rPr>
          <w:rFonts w:ascii="Arial" w:hAnsi="Arial" w:cs="Arial"/>
          <w:i/>
          <w:iCs/>
          <w:sz w:val="20"/>
          <w:szCs w:val="20"/>
        </w:rPr>
        <w:t xml:space="preserve">European Journal of Clinical and Experimental Medicine, </w:t>
      </w:r>
      <w:r w:rsidRPr="00D72818">
        <w:rPr>
          <w:rFonts w:ascii="Arial" w:hAnsi="Arial" w:cs="Arial"/>
          <w:sz w:val="20"/>
          <w:szCs w:val="20"/>
        </w:rPr>
        <w:t>2023;</w:t>
      </w:r>
      <w:r w:rsidRPr="00D72818">
        <w:rPr>
          <w:rFonts w:ascii="Arial" w:hAnsi="Arial" w:cs="Arial"/>
          <w:i/>
          <w:iCs/>
          <w:sz w:val="20"/>
          <w:szCs w:val="20"/>
        </w:rPr>
        <w:t xml:space="preserve"> </w:t>
      </w:r>
      <w:r w:rsidRPr="00D72818">
        <w:rPr>
          <w:rFonts w:ascii="Arial" w:hAnsi="Arial" w:cs="Arial"/>
          <w:sz w:val="20"/>
          <w:szCs w:val="20"/>
        </w:rPr>
        <w:t xml:space="preserve">21(2): 283-8. https/doi.org/10.15584/ejcem.2023.2.23 </w:t>
      </w:r>
    </w:p>
    <w:p w14:paraId="34843481" w14:textId="77777777"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proofErr w:type="spellStart"/>
      <w:r w:rsidRPr="00D72818">
        <w:rPr>
          <w:rFonts w:ascii="Arial" w:hAnsi="Arial" w:cs="Arial"/>
          <w:sz w:val="20"/>
          <w:szCs w:val="20"/>
        </w:rPr>
        <w:t>Nguyeng</w:t>
      </w:r>
      <w:proofErr w:type="spellEnd"/>
      <w:r w:rsidRPr="00D72818">
        <w:rPr>
          <w:rFonts w:ascii="Arial" w:hAnsi="Arial" w:cs="Arial"/>
          <w:sz w:val="20"/>
          <w:szCs w:val="20"/>
        </w:rPr>
        <w:t xml:space="preserve">, M. H., Wong, G., </w:t>
      </w:r>
      <w:proofErr w:type="spellStart"/>
      <w:r w:rsidRPr="00D72818">
        <w:rPr>
          <w:rFonts w:ascii="Arial" w:hAnsi="Arial" w:cs="Arial"/>
          <w:sz w:val="20"/>
          <w:szCs w:val="20"/>
        </w:rPr>
        <w:t>Gane</w:t>
      </w:r>
      <w:proofErr w:type="spellEnd"/>
      <w:r w:rsidRPr="00D72818">
        <w:rPr>
          <w:rFonts w:ascii="Arial" w:hAnsi="Arial" w:cs="Arial"/>
          <w:sz w:val="20"/>
          <w:szCs w:val="20"/>
        </w:rPr>
        <w:t>, E., Jia-</w:t>
      </w:r>
      <w:proofErr w:type="spellStart"/>
      <w:r w:rsidRPr="00D72818">
        <w:rPr>
          <w:rFonts w:ascii="Arial" w:hAnsi="Arial" w:cs="Arial"/>
          <w:sz w:val="20"/>
          <w:szCs w:val="20"/>
        </w:rPr>
        <w:t>Horng</w:t>
      </w:r>
      <w:proofErr w:type="spellEnd"/>
      <w:r w:rsidRPr="00D72818">
        <w:rPr>
          <w:rFonts w:ascii="Arial" w:hAnsi="Arial" w:cs="Arial"/>
          <w:sz w:val="20"/>
          <w:szCs w:val="20"/>
        </w:rPr>
        <w:t xml:space="preserve">, K. and </w:t>
      </w:r>
      <w:proofErr w:type="spellStart"/>
      <w:r w:rsidRPr="00D72818">
        <w:rPr>
          <w:rFonts w:ascii="Arial" w:hAnsi="Arial" w:cs="Arial"/>
          <w:sz w:val="20"/>
          <w:szCs w:val="20"/>
        </w:rPr>
        <w:t>Dusheiko</w:t>
      </w:r>
      <w:proofErr w:type="spellEnd"/>
      <w:r w:rsidRPr="00D72818">
        <w:rPr>
          <w:rFonts w:ascii="Arial" w:hAnsi="Arial" w:cs="Arial"/>
          <w:sz w:val="20"/>
          <w:szCs w:val="20"/>
        </w:rPr>
        <w:t>, G. Hepatitis B Virus: Advances in Prevention, Diagnosis and Therapy. Clinical Microbiology Review, 2020; 33(2): 200046-19.</w:t>
      </w:r>
    </w:p>
    <w:p w14:paraId="4EDF176C" w14:textId="77777777"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r w:rsidRPr="00D72818">
        <w:rPr>
          <w:rFonts w:ascii="Arial" w:hAnsi="Arial" w:cs="Arial"/>
          <w:sz w:val="20"/>
          <w:szCs w:val="20"/>
        </w:rPr>
        <w:t xml:space="preserve">Warner, N. and </w:t>
      </w:r>
      <w:proofErr w:type="spellStart"/>
      <w:r w:rsidRPr="00D72818">
        <w:rPr>
          <w:rFonts w:ascii="Arial" w:hAnsi="Arial" w:cs="Arial"/>
          <w:sz w:val="20"/>
          <w:szCs w:val="20"/>
        </w:rPr>
        <w:t>Locarnini</w:t>
      </w:r>
      <w:proofErr w:type="spellEnd"/>
      <w:r w:rsidRPr="00D72818">
        <w:rPr>
          <w:rFonts w:ascii="Arial" w:hAnsi="Arial" w:cs="Arial"/>
          <w:sz w:val="20"/>
          <w:szCs w:val="20"/>
        </w:rPr>
        <w:t xml:space="preserve">, S. The Antiviral Drug Selected Hepatitis B Virus </w:t>
      </w:r>
      <w:r w:rsidRPr="00D72818">
        <w:rPr>
          <w:rFonts w:ascii="Arial" w:hAnsi="Arial" w:cs="Arial"/>
          <w:sz w:val="20"/>
          <w:szCs w:val="20"/>
        </w:rPr>
        <w:tab/>
        <w:t xml:space="preserve">rtA181T/sW172*mutant has a dominant negative secretion defect and </w:t>
      </w:r>
      <w:proofErr w:type="spellStart"/>
      <w:r w:rsidRPr="00D72818">
        <w:rPr>
          <w:rFonts w:ascii="Arial" w:hAnsi="Arial" w:cs="Arial"/>
          <w:sz w:val="20"/>
          <w:szCs w:val="20"/>
        </w:rPr>
        <w:t>altersthetypical</w:t>
      </w:r>
      <w:proofErr w:type="spellEnd"/>
      <w:r w:rsidRPr="00D72818">
        <w:rPr>
          <w:rFonts w:ascii="Arial" w:hAnsi="Arial" w:cs="Arial"/>
          <w:sz w:val="20"/>
          <w:szCs w:val="20"/>
        </w:rPr>
        <w:tab/>
      </w:r>
      <w:proofErr w:type="spellStart"/>
      <w:r w:rsidRPr="00D72818">
        <w:rPr>
          <w:rFonts w:ascii="Arial" w:hAnsi="Arial" w:cs="Arial"/>
          <w:sz w:val="20"/>
          <w:szCs w:val="20"/>
        </w:rPr>
        <w:t>proﬁleofviral</w:t>
      </w:r>
      <w:proofErr w:type="spellEnd"/>
      <w:r w:rsidRPr="00D72818">
        <w:rPr>
          <w:rFonts w:ascii="Arial" w:hAnsi="Arial" w:cs="Arial"/>
          <w:sz w:val="20"/>
          <w:szCs w:val="20"/>
        </w:rPr>
        <w:tab/>
        <w:t xml:space="preserve">rebound. </w:t>
      </w:r>
      <w:r w:rsidRPr="00D72818">
        <w:rPr>
          <w:rFonts w:ascii="Arial" w:hAnsi="Arial" w:cs="Arial"/>
          <w:i/>
          <w:sz w:val="20"/>
          <w:szCs w:val="20"/>
        </w:rPr>
        <w:t xml:space="preserve">Hepatology, </w:t>
      </w:r>
      <w:r w:rsidRPr="00D72818">
        <w:rPr>
          <w:rFonts w:ascii="Arial" w:hAnsi="Arial" w:cs="Arial"/>
          <w:sz w:val="20"/>
          <w:szCs w:val="20"/>
        </w:rPr>
        <w:t>2008;</w:t>
      </w:r>
      <w:r w:rsidRPr="00D72818">
        <w:rPr>
          <w:rFonts w:ascii="Arial" w:hAnsi="Arial" w:cs="Arial"/>
          <w:i/>
          <w:sz w:val="20"/>
          <w:szCs w:val="20"/>
        </w:rPr>
        <w:t xml:space="preserve"> </w:t>
      </w:r>
      <w:r w:rsidRPr="00D72818">
        <w:rPr>
          <w:rFonts w:ascii="Arial" w:hAnsi="Arial" w:cs="Arial"/>
          <w:sz w:val="20"/>
          <w:szCs w:val="20"/>
        </w:rPr>
        <w:t>48: 88–98.</w:t>
      </w:r>
    </w:p>
    <w:p w14:paraId="5F926CEA" w14:textId="77777777"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proofErr w:type="spellStart"/>
      <w:r w:rsidRPr="00D72818">
        <w:rPr>
          <w:rFonts w:ascii="Arial" w:hAnsi="Arial" w:cs="Arial"/>
          <w:sz w:val="20"/>
          <w:szCs w:val="20"/>
        </w:rPr>
        <w:t>Wekere</w:t>
      </w:r>
      <w:proofErr w:type="spellEnd"/>
      <w:r w:rsidRPr="00D72818">
        <w:rPr>
          <w:rFonts w:ascii="Arial" w:hAnsi="Arial" w:cs="Arial"/>
          <w:sz w:val="20"/>
          <w:szCs w:val="20"/>
        </w:rPr>
        <w:t xml:space="preserve">, F.CC, </w:t>
      </w:r>
      <w:proofErr w:type="spellStart"/>
      <w:r w:rsidRPr="00D72818">
        <w:rPr>
          <w:rFonts w:ascii="Arial" w:hAnsi="Arial" w:cs="Arial"/>
          <w:sz w:val="20"/>
          <w:szCs w:val="20"/>
        </w:rPr>
        <w:t>Iwoh</w:t>
      </w:r>
      <w:proofErr w:type="spellEnd"/>
      <w:r w:rsidRPr="00D72818">
        <w:rPr>
          <w:rFonts w:ascii="Arial" w:hAnsi="Arial" w:cs="Arial"/>
          <w:sz w:val="20"/>
          <w:szCs w:val="20"/>
        </w:rPr>
        <w:t xml:space="preserve">-Amah, </w:t>
      </w:r>
      <w:proofErr w:type="gramStart"/>
      <w:r w:rsidRPr="00D72818">
        <w:rPr>
          <w:rFonts w:ascii="Arial" w:hAnsi="Arial" w:cs="Arial"/>
          <w:sz w:val="20"/>
          <w:szCs w:val="20"/>
        </w:rPr>
        <w:t>R.S.,</w:t>
      </w:r>
      <w:proofErr w:type="spellStart"/>
      <w:r w:rsidRPr="00D72818">
        <w:rPr>
          <w:rFonts w:ascii="Arial" w:hAnsi="Arial" w:cs="Arial"/>
          <w:sz w:val="20"/>
          <w:szCs w:val="20"/>
        </w:rPr>
        <w:t>Kwosah</w:t>
      </w:r>
      <w:proofErr w:type="spellEnd"/>
      <w:proofErr w:type="gramEnd"/>
      <w:r w:rsidRPr="00D72818">
        <w:rPr>
          <w:rFonts w:ascii="Arial" w:hAnsi="Arial" w:cs="Arial"/>
          <w:sz w:val="20"/>
          <w:szCs w:val="20"/>
        </w:rPr>
        <w:t xml:space="preserve">, J.N., </w:t>
      </w:r>
      <w:proofErr w:type="spellStart"/>
      <w:r w:rsidRPr="00D72818">
        <w:rPr>
          <w:rFonts w:ascii="Arial" w:hAnsi="Arial" w:cs="Arial"/>
          <w:sz w:val="20"/>
          <w:szCs w:val="20"/>
        </w:rPr>
        <w:t>Bademosi</w:t>
      </w:r>
      <w:proofErr w:type="spellEnd"/>
      <w:r w:rsidRPr="00D72818">
        <w:rPr>
          <w:rFonts w:ascii="Arial" w:hAnsi="Arial" w:cs="Arial"/>
          <w:sz w:val="20"/>
          <w:szCs w:val="20"/>
        </w:rPr>
        <w:t xml:space="preserve">, A. and </w:t>
      </w:r>
      <w:proofErr w:type="spellStart"/>
      <w:r w:rsidRPr="00D72818">
        <w:rPr>
          <w:rFonts w:ascii="Arial" w:hAnsi="Arial" w:cs="Arial"/>
          <w:sz w:val="20"/>
          <w:szCs w:val="20"/>
        </w:rPr>
        <w:t>Amadi</w:t>
      </w:r>
      <w:proofErr w:type="spellEnd"/>
      <w:r w:rsidRPr="00D72818">
        <w:rPr>
          <w:rFonts w:ascii="Arial" w:hAnsi="Arial" w:cs="Arial"/>
          <w:sz w:val="20"/>
          <w:szCs w:val="20"/>
        </w:rPr>
        <w:t xml:space="preserve">, S.C. A Five-year review on Caesarean section at the Rivers State University Teaching Hospital, South-South, Nigeria. </w:t>
      </w:r>
      <w:r w:rsidRPr="00D72818">
        <w:rPr>
          <w:rFonts w:ascii="Arial" w:hAnsi="Arial" w:cs="Arial"/>
          <w:i/>
          <w:sz w:val="20"/>
          <w:szCs w:val="20"/>
        </w:rPr>
        <w:t>Journal of Advances in Medicines &amp; Medical research</w:t>
      </w:r>
      <w:r w:rsidRPr="00D72818">
        <w:rPr>
          <w:rFonts w:ascii="Arial" w:hAnsi="Arial" w:cs="Arial"/>
          <w:sz w:val="20"/>
          <w:szCs w:val="20"/>
        </w:rPr>
        <w:t xml:space="preserve">, 2021; 33923: 159-67. </w:t>
      </w:r>
    </w:p>
    <w:p w14:paraId="0F692F51" w14:textId="77777777"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r w:rsidRPr="00D72818">
        <w:rPr>
          <w:rFonts w:ascii="Arial" w:hAnsi="Arial" w:cs="Arial"/>
          <w:sz w:val="20"/>
          <w:szCs w:val="20"/>
        </w:rPr>
        <w:t xml:space="preserve">Cochran W.G. Sampling Techniques </w:t>
      </w:r>
      <w:r w:rsidRPr="00D72818">
        <w:rPr>
          <w:rFonts w:ascii="Arial" w:hAnsi="Arial" w:cs="Arial"/>
          <w:i/>
          <w:sz w:val="20"/>
          <w:szCs w:val="20"/>
        </w:rPr>
        <w:t>3</w:t>
      </w:r>
      <w:r w:rsidRPr="00D72818">
        <w:rPr>
          <w:rFonts w:ascii="Arial" w:hAnsi="Arial" w:cs="Arial"/>
          <w:i/>
          <w:sz w:val="20"/>
          <w:szCs w:val="20"/>
          <w:vertAlign w:val="superscript"/>
        </w:rPr>
        <w:t>rd</w:t>
      </w:r>
      <w:r w:rsidRPr="00D72818">
        <w:rPr>
          <w:rFonts w:ascii="Arial" w:hAnsi="Arial" w:cs="Arial"/>
          <w:i/>
          <w:sz w:val="20"/>
          <w:szCs w:val="20"/>
        </w:rPr>
        <w:t xml:space="preserve"> Edition</w:t>
      </w:r>
      <w:r w:rsidRPr="00D72818">
        <w:rPr>
          <w:rFonts w:ascii="Arial" w:hAnsi="Arial" w:cs="Arial"/>
          <w:sz w:val="20"/>
          <w:szCs w:val="20"/>
        </w:rPr>
        <w:t>. John Wiley &amp; Sons New York, 1977.</w:t>
      </w:r>
    </w:p>
    <w:p w14:paraId="5148F5E4" w14:textId="77777777"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proofErr w:type="spellStart"/>
      <w:r w:rsidRPr="00D72818">
        <w:rPr>
          <w:rFonts w:ascii="Arial" w:hAnsi="Arial" w:cs="Arial"/>
          <w:sz w:val="20"/>
          <w:szCs w:val="20"/>
        </w:rPr>
        <w:t>Suppiah</w:t>
      </w:r>
      <w:proofErr w:type="spellEnd"/>
      <w:r w:rsidRPr="00D72818">
        <w:rPr>
          <w:rFonts w:ascii="Arial" w:hAnsi="Arial" w:cs="Arial"/>
          <w:sz w:val="20"/>
          <w:szCs w:val="20"/>
        </w:rPr>
        <w:t xml:space="preserve"> J, </w:t>
      </w:r>
      <w:proofErr w:type="spellStart"/>
      <w:r w:rsidRPr="00D72818">
        <w:rPr>
          <w:rFonts w:ascii="Arial" w:hAnsi="Arial" w:cs="Arial"/>
          <w:sz w:val="20"/>
          <w:szCs w:val="20"/>
        </w:rPr>
        <w:t>Mohd</w:t>
      </w:r>
      <w:proofErr w:type="spellEnd"/>
      <w:r w:rsidRPr="00D72818">
        <w:rPr>
          <w:rFonts w:ascii="Arial" w:hAnsi="Arial" w:cs="Arial"/>
          <w:sz w:val="20"/>
          <w:szCs w:val="20"/>
        </w:rPr>
        <w:t xml:space="preserve"> Zain R, </w:t>
      </w:r>
      <w:proofErr w:type="spellStart"/>
      <w:r w:rsidRPr="00D72818">
        <w:rPr>
          <w:rFonts w:ascii="Arial" w:hAnsi="Arial" w:cs="Arial"/>
          <w:sz w:val="20"/>
          <w:szCs w:val="20"/>
        </w:rPr>
        <w:t>Nawi</w:t>
      </w:r>
      <w:proofErr w:type="spellEnd"/>
      <w:r w:rsidRPr="00D72818">
        <w:rPr>
          <w:rFonts w:ascii="Arial" w:hAnsi="Arial" w:cs="Arial"/>
          <w:sz w:val="20"/>
          <w:szCs w:val="20"/>
        </w:rPr>
        <w:t xml:space="preserve"> S.H, </w:t>
      </w:r>
      <w:proofErr w:type="spellStart"/>
      <w:r w:rsidRPr="00D72818">
        <w:rPr>
          <w:rFonts w:ascii="Arial" w:hAnsi="Arial" w:cs="Arial"/>
          <w:sz w:val="20"/>
          <w:szCs w:val="20"/>
        </w:rPr>
        <w:t>Bahari</w:t>
      </w:r>
      <w:proofErr w:type="spellEnd"/>
      <w:r w:rsidRPr="00D72818">
        <w:rPr>
          <w:rFonts w:ascii="Arial" w:hAnsi="Arial" w:cs="Arial"/>
          <w:sz w:val="20"/>
          <w:szCs w:val="20"/>
        </w:rPr>
        <w:t xml:space="preserve"> N. &amp;</w:t>
      </w:r>
      <w:proofErr w:type="spellStart"/>
      <w:r w:rsidRPr="00D72818">
        <w:rPr>
          <w:rFonts w:ascii="Arial" w:hAnsi="Arial" w:cs="Arial"/>
          <w:sz w:val="20"/>
          <w:szCs w:val="20"/>
        </w:rPr>
        <w:t>Saat</w:t>
      </w:r>
      <w:proofErr w:type="spellEnd"/>
      <w:r w:rsidRPr="00D72818">
        <w:rPr>
          <w:rFonts w:ascii="Arial" w:hAnsi="Arial" w:cs="Arial"/>
          <w:sz w:val="20"/>
          <w:szCs w:val="20"/>
        </w:rPr>
        <w:t xml:space="preserve"> Z. Drug-Resistance Associated Mutation in Polymerase (P) Gene of Hepatitis B virus isolated from Malaysian HBV Carriers: </w:t>
      </w:r>
      <w:proofErr w:type="spellStart"/>
      <w:r w:rsidRPr="00D72818">
        <w:rPr>
          <w:rFonts w:ascii="Arial" w:hAnsi="Arial" w:cs="Arial"/>
          <w:i/>
          <w:sz w:val="20"/>
          <w:szCs w:val="20"/>
        </w:rPr>
        <w:t>Hepat</w:t>
      </w:r>
      <w:proofErr w:type="spellEnd"/>
      <w:r w:rsidRPr="00D72818">
        <w:rPr>
          <w:rFonts w:ascii="Arial" w:hAnsi="Arial" w:cs="Arial"/>
          <w:i/>
          <w:sz w:val="20"/>
          <w:szCs w:val="20"/>
        </w:rPr>
        <w:t xml:space="preserve"> Mon. </w:t>
      </w:r>
      <w:r w:rsidRPr="00D72818">
        <w:rPr>
          <w:rFonts w:ascii="Arial" w:hAnsi="Arial" w:cs="Arial"/>
          <w:sz w:val="20"/>
          <w:szCs w:val="20"/>
        </w:rPr>
        <w:t>2014; 14(1): e13173.</w:t>
      </w:r>
    </w:p>
    <w:p w14:paraId="770DFFE5" w14:textId="77777777"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r w:rsidRPr="00D72818">
        <w:rPr>
          <w:rFonts w:ascii="Arial" w:hAnsi="Arial" w:cs="Arial"/>
          <w:sz w:val="20"/>
          <w:szCs w:val="20"/>
        </w:rPr>
        <w:t xml:space="preserve">Delaney W.E. Progress in the treatment of chronic hepatitis B: long-term experience with adefovir </w:t>
      </w:r>
      <w:proofErr w:type="spellStart"/>
      <w:r w:rsidRPr="00D72818">
        <w:rPr>
          <w:rFonts w:ascii="Arial" w:hAnsi="Arial" w:cs="Arial"/>
          <w:sz w:val="20"/>
          <w:szCs w:val="20"/>
        </w:rPr>
        <w:t>dipivoxil</w:t>
      </w:r>
      <w:proofErr w:type="spellEnd"/>
      <w:r w:rsidRPr="00D72818">
        <w:rPr>
          <w:rFonts w:ascii="Arial" w:hAnsi="Arial" w:cs="Arial"/>
          <w:sz w:val="20"/>
          <w:szCs w:val="20"/>
        </w:rPr>
        <w:t xml:space="preserve">. </w:t>
      </w:r>
      <w:r w:rsidRPr="00D72818">
        <w:rPr>
          <w:rFonts w:ascii="Arial" w:hAnsi="Arial" w:cs="Arial"/>
          <w:i/>
          <w:sz w:val="20"/>
          <w:szCs w:val="20"/>
        </w:rPr>
        <w:t>Journal of Antimicrobial Chemotherapy</w:t>
      </w:r>
      <w:r w:rsidRPr="00D72818">
        <w:rPr>
          <w:rFonts w:ascii="Arial" w:hAnsi="Arial" w:cs="Arial"/>
          <w:sz w:val="20"/>
          <w:szCs w:val="20"/>
        </w:rPr>
        <w:t xml:space="preserve">, 2007; 59: 827-32. </w:t>
      </w:r>
    </w:p>
    <w:p w14:paraId="6F1EECC0" w14:textId="77777777"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proofErr w:type="spellStart"/>
      <w:r w:rsidRPr="00D72818">
        <w:rPr>
          <w:rFonts w:ascii="Arial" w:hAnsi="Arial" w:cs="Arial"/>
          <w:sz w:val="20"/>
          <w:szCs w:val="20"/>
        </w:rPr>
        <w:t>Dienstag</w:t>
      </w:r>
      <w:proofErr w:type="spellEnd"/>
      <w:r w:rsidRPr="00D72818">
        <w:rPr>
          <w:rFonts w:ascii="Arial" w:hAnsi="Arial" w:cs="Arial"/>
          <w:sz w:val="20"/>
          <w:szCs w:val="20"/>
        </w:rPr>
        <w:t xml:space="preserve"> J.L.  Hepatitis B virus infection. </w:t>
      </w:r>
      <w:r w:rsidRPr="00D72818">
        <w:rPr>
          <w:rFonts w:ascii="Arial" w:hAnsi="Arial" w:cs="Arial"/>
          <w:i/>
          <w:sz w:val="20"/>
          <w:szCs w:val="20"/>
        </w:rPr>
        <w:t>New England Journal of Medicine</w:t>
      </w:r>
      <w:r w:rsidRPr="00D72818">
        <w:rPr>
          <w:rFonts w:ascii="Arial" w:hAnsi="Arial" w:cs="Arial"/>
          <w:sz w:val="20"/>
          <w:szCs w:val="20"/>
        </w:rPr>
        <w:t xml:space="preserve">, 2008; 359: 1486-500. </w:t>
      </w:r>
    </w:p>
    <w:p w14:paraId="106D65A2" w14:textId="77777777"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r w:rsidRPr="00D72818">
        <w:rPr>
          <w:rFonts w:ascii="Arial" w:hAnsi="Arial" w:cs="Arial"/>
          <w:sz w:val="20"/>
          <w:szCs w:val="20"/>
        </w:rPr>
        <w:t xml:space="preserve">Lee JM, Park JY, Kim do Y, Nguyen T, Hong SP, Kim SO, Chon CY, Han KH, </w:t>
      </w:r>
      <w:proofErr w:type="spellStart"/>
      <w:r w:rsidRPr="00D72818">
        <w:rPr>
          <w:rFonts w:ascii="Arial" w:hAnsi="Arial" w:cs="Arial"/>
          <w:sz w:val="20"/>
          <w:szCs w:val="20"/>
        </w:rPr>
        <w:t>Ahn</w:t>
      </w:r>
      <w:proofErr w:type="spellEnd"/>
      <w:r w:rsidRPr="00D72818">
        <w:rPr>
          <w:rFonts w:ascii="Arial" w:hAnsi="Arial" w:cs="Arial"/>
          <w:sz w:val="20"/>
          <w:szCs w:val="20"/>
        </w:rPr>
        <w:t xml:space="preserve"> SH. Long-term adefovir </w:t>
      </w:r>
      <w:proofErr w:type="spellStart"/>
      <w:r w:rsidRPr="00D72818">
        <w:rPr>
          <w:rFonts w:ascii="Arial" w:hAnsi="Arial" w:cs="Arial"/>
          <w:sz w:val="20"/>
          <w:szCs w:val="20"/>
        </w:rPr>
        <w:t>dipivoxil</w:t>
      </w:r>
      <w:proofErr w:type="spellEnd"/>
      <w:r w:rsidRPr="00D72818">
        <w:rPr>
          <w:rFonts w:ascii="Arial" w:hAnsi="Arial" w:cs="Arial"/>
          <w:sz w:val="20"/>
          <w:szCs w:val="20"/>
        </w:rPr>
        <w:t xml:space="preserve"> monotherapy for up to 5 years in lamivudine-resistant chronic hepatitis B. </w:t>
      </w:r>
      <w:r w:rsidRPr="00D72818">
        <w:rPr>
          <w:rFonts w:ascii="Arial" w:hAnsi="Arial" w:cs="Arial"/>
          <w:i/>
          <w:sz w:val="20"/>
          <w:szCs w:val="20"/>
        </w:rPr>
        <w:t>Antiviral Therapy</w:t>
      </w:r>
      <w:r w:rsidRPr="00D72818">
        <w:rPr>
          <w:rFonts w:ascii="Arial" w:hAnsi="Arial" w:cs="Arial"/>
          <w:sz w:val="20"/>
          <w:szCs w:val="20"/>
        </w:rPr>
        <w:t xml:space="preserve">, 2010; 15: 235-41. </w:t>
      </w:r>
    </w:p>
    <w:p w14:paraId="4FE0B046" w14:textId="77777777"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r w:rsidRPr="00D72818">
        <w:rPr>
          <w:rFonts w:ascii="Arial" w:hAnsi="Arial" w:cs="Arial"/>
          <w:sz w:val="20"/>
          <w:szCs w:val="20"/>
        </w:rPr>
        <w:t xml:space="preserve">Lok, A. S., </w:t>
      </w:r>
      <w:proofErr w:type="spellStart"/>
      <w:r w:rsidRPr="00D72818">
        <w:rPr>
          <w:rFonts w:ascii="Arial" w:hAnsi="Arial" w:cs="Arial"/>
          <w:sz w:val="20"/>
          <w:szCs w:val="20"/>
        </w:rPr>
        <w:t>Zoulim</w:t>
      </w:r>
      <w:proofErr w:type="spellEnd"/>
      <w:r w:rsidRPr="00D72818">
        <w:rPr>
          <w:rFonts w:ascii="Arial" w:hAnsi="Arial" w:cs="Arial"/>
          <w:sz w:val="20"/>
          <w:szCs w:val="20"/>
        </w:rPr>
        <w:t xml:space="preserve">, F., </w:t>
      </w:r>
      <w:proofErr w:type="spellStart"/>
      <w:r w:rsidRPr="00D72818">
        <w:rPr>
          <w:rFonts w:ascii="Arial" w:hAnsi="Arial" w:cs="Arial"/>
          <w:sz w:val="20"/>
          <w:szCs w:val="20"/>
        </w:rPr>
        <w:t>Locarnini</w:t>
      </w:r>
      <w:proofErr w:type="spellEnd"/>
      <w:r w:rsidRPr="00D72818">
        <w:rPr>
          <w:rFonts w:ascii="Arial" w:hAnsi="Arial" w:cs="Arial"/>
          <w:sz w:val="20"/>
          <w:szCs w:val="20"/>
        </w:rPr>
        <w:t xml:space="preserve">, S., </w:t>
      </w:r>
      <w:proofErr w:type="spellStart"/>
      <w:r w:rsidRPr="00D72818">
        <w:rPr>
          <w:rFonts w:ascii="Arial" w:hAnsi="Arial" w:cs="Arial"/>
          <w:sz w:val="20"/>
          <w:szCs w:val="20"/>
        </w:rPr>
        <w:t>Bartholomeusz</w:t>
      </w:r>
      <w:proofErr w:type="spellEnd"/>
      <w:r w:rsidRPr="00D72818">
        <w:rPr>
          <w:rFonts w:ascii="Arial" w:hAnsi="Arial" w:cs="Arial"/>
          <w:sz w:val="20"/>
          <w:szCs w:val="20"/>
        </w:rPr>
        <w:t xml:space="preserve">, A., </w:t>
      </w:r>
      <w:proofErr w:type="spellStart"/>
      <w:r w:rsidRPr="00D72818">
        <w:rPr>
          <w:rFonts w:ascii="Arial" w:hAnsi="Arial" w:cs="Arial"/>
          <w:sz w:val="20"/>
          <w:szCs w:val="20"/>
        </w:rPr>
        <w:t>Ghany</w:t>
      </w:r>
      <w:proofErr w:type="spellEnd"/>
      <w:r w:rsidRPr="00D72818">
        <w:rPr>
          <w:rFonts w:ascii="Arial" w:hAnsi="Arial" w:cs="Arial"/>
          <w:sz w:val="20"/>
          <w:szCs w:val="20"/>
        </w:rPr>
        <w:t xml:space="preserve">, M. G., Jean-Michel P., Yun-Fan L., </w:t>
      </w:r>
      <w:proofErr w:type="spellStart"/>
      <w:r w:rsidRPr="00D72818">
        <w:rPr>
          <w:rFonts w:ascii="Arial" w:hAnsi="Arial" w:cs="Arial"/>
          <w:sz w:val="20"/>
          <w:szCs w:val="20"/>
        </w:rPr>
        <w:t>Mizokami</w:t>
      </w:r>
      <w:proofErr w:type="spellEnd"/>
      <w:r w:rsidRPr="00D72818">
        <w:rPr>
          <w:rFonts w:ascii="Arial" w:hAnsi="Arial" w:cs="Arial"/>
          <w:sz w:val="20"/>
          <w:szCs w:val="20"/>
        </w:rPr>
        <w:t xml:space="preserve">, M., </w:t>
      </w:r>
      <w:proofErr w:type="spellStart"/>
      <w:r w:rsidRPr="00D72818">
        <w:rPr>
          <w:rFonts w:ascii="Arial" w:hAnsi="Arial" w:cs="Arial"/>
          <w:sz w:val="20"/>
          <w:szCs w:val="20"/>
        </w:rPr>
        <w:t>Kuiken</w:t>
      </w:r>
      <w:proofErr w:type="spellEnd"/>
      <w:r w:rsidRPr="00D72818">
        <w:rPr>
          <w:rFonts w:ascii="Arial" w:hAnsi="Arial" w:cs="Arial"/>
          <w:sz w:val="20"/>
          <w:szCs w:val="20"/>
        </w:rPr>
        <w:t>, C., and the Hepatitis B Virus Drug Resistance Working Group. Antiviral Drug-Resistant HBV: Standardization of Nomenclature and Assays and Recommendations for Management</w:t>
      </w:r>
      <w:r w:rsidRPr="00D72818">
        <w:rPr>
          <w:rFonts w:ascii="Arial" w:hAnsi="Arial" w:cs="Arial"/>
          <w:i/>
          <w:sz w:val="20"/>
          <w:szCs w:val="20"/>
        </w:rPr>
        <w:t>. Hepatology</w:t>
      </w:r>
      <w:r w:rsidRPr="00D72818">
        <w:rPr>
          <w:rFonts w:ascii="Arial" w:hAnsi="Arial" w:cs="Arial"/>
          <w:sz w:val="20"/>
          <w:szCs w:val="20"/>
        </w:rPr>
        <w:t xml:space="preserve">, 2007; </w:t>
      </w:r>
      <w:r w:rsidRPr="00D72818">
        <w:rPr>
          <w:rFonts w:ascii="Arial" w:hAnsi="Arial" w:cs="Arial"/>
          <w:bCs/>
          <w:sz w:val="20"/>
          <w:szCs w:val="20"/>
        </w:rPr>
        <w:t>46</w:t>
      </w:r>
      <w:r w:rsidRPr="00D72818">
        <w:rPr>
          <w:rFonts w:ascii="Arial" w:hAnsi="Arial" w:cs="Arial"/>
          <w:sz w:val="20"/>
          <w:szCs w:val="20"/>
        </w:rPr>
        <w:t>(1): 254-65.</w:t>
      </w:r>
    </w:p>
    <w:p w14:paraId="79D73EA6" w14:textId="77777777"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proofErr w:type="spellStart"/>
      <w:r w:rsidRPr="00D72818">
        <w:rPr>
          <w:rFonts w:ascii="Arial" w:hAnsi="Arial" w:cs="Arial"/>
          <w:sz w:val="20"/>
          <w:szCs w:val="20"/>
        </w:rPr>
        <w:t>Mokaya</w:t>
      </w:r>
      <w:proofErr w:type="spellEnd"/>
      <w:r w:rsidRPr="00D72818">
        <w:rPr>
          <w:rFonts w:ascii="Arial" w:hAnsi="Arial" w:cs="Arial"/>
          <w:sz w:val="20"/>
          <w:szCs w:val="20"/>
        </w:rPr>
        <w:t xml:space="preserve"> J, McNaughton AL, Bester PA </w:t>
      </w:r>
      <w:proofErr w:type="spellStart"/>
      <w:r w:rsidRPr="00D72818">
        <w:rPr>
          <w:rFonts w:ascii="Arial" w:hAnsi="Arial" w:cs="Arial"/>
          <w:sz w:val="20"/>
          <w:szCs w:val="20"/>
        </w:rPr>
        <w:t>Goedhals</w:t>
      </w:r>
      <w:proofErr w:type="spellEnd"/>
      <w:r w:rsidRPr="00D72818">
        <w:rPr>
          <w:rFonts w:ascii="Arial" w:hAnsi="Arial" w:cs="Arial"/>
          <w:sz w:val="20"/>
          <w:szCs w:val="20"/>
        </w:rPr>
        <w:t xml:space="preserve"> D., Barnes </w:t>
      </w:r>
      <w:proofErr w:type="spellStart"/>
      <w:proofErr w:type="gramStart"/>
      <w:r w:rsidRPr="00D72818">
        <w:rPr>
          <w:rFonts w:ascii="Arial" w:hAnsi="Arial" w:cs="Arial"/>
          <w:sz w:val="20"/>
          <w:szCs w:val="20"/>
        </w:rPr>
        <w:t>E.J.,Marsden</w:t>
      </w:r>
      <w:proofErr w:type="spellEnd"/>
      <w:proofErr w:type="gramEnd"/>
      <w:r w:rsidRPr="00D72818">
        <w:rPr>
          <w:rFonts w:ascii="Arial" w:hAnsi="Arial" w:cs="Arial"/>
          <w:sz w:val="20"/>
          <w:szCs w:val="20"/>
        </w:rPr>
        <w:t xml:space="preserve"> </w:t>
      </w:r>
      <w:proofErr w:type="spellStart"/>
      <w:r w:rsidRPr="00D72818">
        <w:rPr>
          <w:rFonts w:ascii="Arial" w:hAnsi="Arial" w:cs="Arial"/>
          <w:sz w:val="20"/>
          <w:szCs w:val="20"/>
        </w:rPr>
        <w:t>B.D.,Matthews</w:t>
      </w:r>
      <w:proofErr w:type="spellEnd"/>
      <w:r w:rsidRPr="00D72818">
        <w:rPr>
          <w:rFonts w:ascii="Arial" w:hAnsi="Arial" w:cs="Arial"/>
          <w:sz w:val="20"/>
          <w:szCs w:val="20"/>
        </w:rPr>
        <w:t xml:space="preserve"> </w:t>
      </w:r>
      <w:proofErr w:type="spellStart"/>
      <w:r w:rsidRPr="00D72818">
        <w:rPr>
          <w:rFonts w:ascii="Arial" w:hAnsi="Arial" w:cs="Arial"/>
          <w:sz w:val="20"/>
          <w:szCs w:val="20"/>
        </w:rPr>
        <w:t>P.C.Hepatitis</w:t>
      </w:r>
      <w:proofErr w:type="spellEnd"/>
      <w:r w:rsidRPr="00D72818">
        <w:rPr>
          <w:rFonts w:ascii="Arial" w:hAnsi="Arial" w:cs="Arial"/>
          <w:sz w:val="20"/>
          <w:szCs w:val="20"/>
        </w:rPr>
        <w:t xml:space="preserve"> B virus resistance to tenofovir: fact or fiction? A systematic literature review and structural analysis of drug resistance mechanisms. </w:t>
      </w:r>
      <w:proofErr w:type="spellStart"/>
      <w:r w:rsidRPr="00D72818">
        <w:rPr>
          <w:rFonts w:ascii="Arial" w:hAnsi="Arial" w:cs="Arial"/>
          <w:i/>
          <w:sz w:val="20"/>
          <w:szCs w:val="20"/>
        </w:rPr>
        <w:t>Wellcome</w:t>
      </w:r>
      <w:proofErr w:type="spellEnd"/>
      <w:r w:rsidRPr="00D72818">
        <w:rPr>
          <w:rFonts w:ascii="Arial" w:hAnsi="Arial" w:cs="Arial"/>
          <w:i/>
          <w:sz w:val="20"/>
          <w:szCs w:val="20"/>
        </w:rPr>
        <w:t xml:space="preserve"> Open Research</w:t>
      </w:r>
      <w:r w:rsidRPr="00D72818">
        <w:rPr>
          <w:rFonts w:ascii="Arial" w:hAnsi="Arial" w:cs="Arial"/>
          <w:sz w:val="20"/>
          <w:szCs w:val="20"/>
        </w:rPr>
        <w:t>, 2020; 5: 151-7.</w:t>
      </w:r>
    </w:p>
    <w:p w14:paraId="518B629C" w14:textId="77777777"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r w:rsidRPr="00D72818">
        <w:rPr>
          <w:rFonts w:ascii="Arial" w:hAnsi="Arial" w:cs="Arial"/>
          <w:sz w:val="20"/>
          <w:szCs w:val="20"/>
        </w:rPr>
        <w:t xml:space="preserve">Zhou, Z., Chen, M., Li, P., &amp; Yang J. </w:t>
      </w:r>
      <w:proofErr w:type="spellStart"/>
      <w:r w:rsidRPr="00D72818">
        <w:rPr>
          <w:rFonts w:ascii="Arial" w:hAnsi="Arial" w:cs="Arial"/>
          <w:sz w:val="20"/>
          <w:szCs w:val="20"/>
        </w:rPr>
        <w:t>Multilocus</w:t>
      </w:r>
      <w:proofErr w:type="spellEnd"/>
      <w:r w:rsidRPr="00D72818">
        <w:rPr>
          <w:rFonts w:ascii="Arial" w:hAnsi="Arial" w:cs="Arial"/>
          <w:sz w:val="20"/>
          <w:szCs w:val="20"/>
        </w:rPr>
        <w:t xml:space="preserve"> drug resistance mutation analysis in 148 </w:t>
      </w:r>
      <w:r w:rsidRPr="00D72818">
        <w:rPr>
          <w:rFonts w:ascii="Arial" w:hAnsi="Arial" w:cs="Arial"/>
          <w:sz w:val="20"/>
          <w:szCs w:val="20"/>
        </w:rPr>
        <w:tab/>
        <w:t xml:space="preserve">HBV patients in northern Henan Province of China. </w:t>
      </w:r>
      <w:r w:rsidRPr="00D72818">
        <w:rPr>
          <w:rFonts w:ascii="Arial" w:hAnsi="Arial" w:cs="Arial"/>
          <w:i/>
          <w:sz w:val="20"/>
          <w:szCs w:val="20"/>
        </w:rPr>
        <w:t xml:space="preserve">Med </w:t>
      </w:r>
      <w:proofErr w:type="spellStart"/>
      <w:r w:rsidRPr="00D72818">
        <w:rPr>
          <w:rFonts w:ascii="Arial" w:hAnsi="Arial" w:cs="Arial"/>
          <w:i/>
          <w:sz w:val="20"/>
          <w:szCs w:val="20"/>
        </w:rPr>
        <w:t>Rxiv</w:t>
      </w:r>
      <w:proofErr w:type="spellEnd"/>
      <w:r w:rsidRPr="00D72818">
        <w:rPr>
          <w:rFonts w:ascii="Arial" w:hAnsi="Arial" w:cs="Arial"/>
          <w:sz w:val="20"/>
          <w:szCs w:val="20"/>
        </w:rPr>
        <w:t>. 2021;</w:t>
      </w:r>
      <w:r>
        <w:rPr>
          <w:rFonts w:ascii="Arial" w:hAnsi="Arial" w:cs="Arial"/>
          <w:sz w:val="20"/>
          <w:szCs w:val="20"/>
        </w:rPr>
        <w:t xml:space="preserve"> </w:t>
      </w:r>
      <w:r w:rsidRPr="00D72818">
        <w:rPr>
          <w:rFonts w:ascii="Arial" w:hAnsi="Arial" w:cs="Arial"/>
          <w:sz w:val="20"/>
          <w:szCs w:val="20"/>
        </w:rPr>
        <w:t>https://doi.org/10.1101/2021.05.14.21257253.</w:t>
      </w:r>
    </w:p>
    <w:p w14:paraId="6B52E1B2" w14:textId="77777777"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r w:rsidRPr="00D72818">
        <w:rPr>
          <w:rFonts w:ascii="Arial" w:hAnsi="Arial" w:cs="Arial"/>
          <w:sz w:val="20"/>
          <w:szCs w:val="20"/>
        </w:rPr>
        <w:t xml:space="preserve">Angus P., Vaughan R., </w:t>
      </w:r>
      <w:proofErr w:type="spellStart"/>
      <w:r w:rsidRPr="00D72818">
        <w:rPr>
          <w:rFonts w:ascii="Arial" w:hAnsi="Arial" w:cs="Arial"/>
          <w:sz w:val="20"/>
          <w:szCs w:val="20"/>
        </w:rPr>
        <w:t>Xiong</w:t>
      </w:r>
      <w:proofErr w:type="spellEnd"/>
      <w:r w:rsidRPr="00D72818">
        <w:rPr>
          <w:rFonts w:ascii="Arial" w:hAnsi="Arial" w:cs="Arial"/>
          <w:sz w:val="20"/>
          <w:szCs w:val="20"/>
        </w:rPr>
        <w:t xml:space="preserve"> S., Yang H., Delaney W., Gibbs C., </w:t>
      </w:r>
      <w:proofErr w:type="spellStart"/>
      <w:r w:rsidRPr="00D72818">
        <w:rPr>
          <w:rFonts w:ascii="Arial" w:hAnsi="Arial" w:cs="Arial"/>
          <w:sz w:val="20"/>
          <w:szCs w:val="20"/>
        </w:rPr>
        <w:t>Brosgart</w:t>
      </w:r>
      <w:proofErr w:type="spellEnd"/>
      <w:r w:rsidRPr="00D72818">
        <w:rPr>
          <w:rFonts w:ascii="Arial" w:hAnsi="Arial" w:cs="Arial"/>
          <w:sz w:val="20"/>
          <w:szCs w:val="20"/>
        </w:rPr>
        <w:t xml:space="preserve"> C., </w:t>
      </w:r>
      <w:proofErr w:type="spellStart"/>
      <w:r w:rsidRPr="00D72818">
        <w:rPr>
          <w:rFonts w:ascii="Arial" w:hAnsi="Arial" w:cs="Arial"/>
          <w:sz w:val="20"/>
          <w:szCs w:val="20"/>
        </w:rPr>
        <w:t>Colledge</w:t>
      </w:r>
      <w:proofErr w:type="spellEnd"/>
      <w:r w:rsidRPr="00D72818">
        <w:rPr>
          <w:rFonts w:ascii="Arial" w:hAnsi="Arial" w:cs="Arial"/>
          <w:sz w:val="20"/>
          <w:szCs w:val="20"/>
        </w:rPr>
        <w:t xml:space="preserve"> D., Edwards R., Ayres A, </w:t>
      </w:r>
      <w:proofErr w:type="spellStart"/>
      <w:r w:rsidRPr="00D72818">
        <w:rPr>
          <w:rFonts w:ascii="Arial" w:hAnsi="Arial" w:cs="Arial"/>
          <w:sz w:val="20"/>
          <w:szCs w:val="20"/>
        </w:rPr>
        <w:t>Bartholomeusz</w:t>
      </w:r>
      <w:proofErr w:type="spellEnd"/>
      <w:r w:rsidRPr="00D72818">
        <w:rPr>
          <w:rFonts w:ascii="Arial" w:hAnsi="Arial" w:cs="Arial"/>
          <w:sz w:val="20"/>
          <w:szCs w:val="20"/>
        </w:rPr>
        <w:t xml:space="preserve"> A, </w:t>
      </w:r>
      <w:proofErr w:type="spellStart"/>
      <w:r w:rsidRPr="00D72818">
        <w:rPr>
          <w:rFonts w:ascii="Arial" w:hAnsi="Arial" w:cs="Arial"/>
          <w:sz w:val="20"/>
          <w:szCs w:val="20"/>
        </w:rPr>
        <w:t>Locarnini</w:t>
      </w:r>
      <w:proofErr w:type="spellEnd"/>
      <w:r w:rsidRPr="00D72818">
        <w:rPr>
          <w:rFonts w:ascii="Arial" w:hAnsi="Arial" w:cs="Arial"/>
          <w:sz w:val="20"/>
          <w:szCs w:val="20"/>
        </w:rPr>
        <w:t xml:space="preserve"> S. Resistance to adefovir </w:t>
      </w:r>
      <w:proofErr w:type="spellStart"/>
      <w:r w:rsidRPr="00D72818">
        <w:rPr>
          <w:rFonts w:ascii="Arial" w:hAnsi="Arial" w:cs="Arial"/>
          <w:sz w:val="20"/>
          <w:szCs w:val="20"/>
        </w:rPr>
        <w:t>dipivoxil</w:t>
      </w:r>
      <w:proofErr w:type="spellEnd"/>
      <w:r w:rsidRPr="00D72818">
        <w:rPr>
          <w:rFonts w:ascii="Arial" w:hAnsi="Arial" w:cs="Arial"/>
          <w:sz w:val="20"/>
          <w:szCs w:val="20"/>
        </w:rPr>
        <w:t xml:space="preserve"> therapy associated with the selection of a novel mutation in the HBV polymerase. </w:t>
      </w:r>
      <w:r w:rsidRPr="00D72818">
        <w:rPr>
          <w:rFonts w:ascii="Arial" w:hAnsi="Arial" w:cs="Arial"/>
          <w:i/>
          <w:sz w:val="20"/>
          <w:szCs w:val="20"/>
        </w:rPr>
        <w:t xml:space="preserve">Gastroenterology, </w:t>
      </w:r>
      <w:r w:rsidRPr="00D72818">
        <w:rPr>
          <w:rFonts w:ascii="Arial" w:hAnsi="Arial" w:cs="Arial"/>
          <w:sz w:val="20"/>
          <w:szCs w:val="20"/>
        </w:rPr>
        <w:t xml:space="preserve">2003; 125: 292–7. </w:t>
      </w:r>
    </w:p>
    <w:p w14:paraId="65A96080" w14:textId="77777777"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r w:rsidRPr="00D72818">
        <w:rPr>
          <w:rFonts w:ascii="Arial" w:hAnsi="Arial" w:cs="Arial"/>
          <w:sz w:val="20"/>
          <w:szCs w:val="20"/>
        </w:rPr>
        <w:t xml:space="preserve">Sheldon J, Camino N, </w:t>
      </w:r>
      <w:proofErr w:type="spellStart"/>
      <w:r w:rsidRPr="00D72818">
        <w:rPr>
          <w:rFonts w:ascii="Arial" w:hAnsi="Arial" w:cs="Arial"/>
          <w:sz w:val="20"/>
          <w:szCs w:val="20"/>
        </w:rPr>
        <w:t>Rodes</w:t>
      </w:r>
      <w:proofErr w:type="spellEnd"/>
      <w:r w:rsidRPr="00D72818">
        <w:rPr>
          <w:rFonts w:ascii="Arial" w:hAnsi="Arial" w:cs="Arial"/>
          <w:sz w:val="20"/>
          <w:szCs w:val="20"/>
        </w:rPr>
        <w:t xml:space="preserve"> B, </w:t>
      </w:r>
      <w:proofErr w:type="spellStart"/>
      <w:r w:rsidRPr="00D72818">
        <w:rPr>
          <w:rFonts w:ascii="Arial" w:hAnsi="Arial" w:cs="Arial"/>
          <w:sz w:val="20"/>
          <w:szCs w:val="20"/>
        </w:rPr>
        <w:t>Bartholomeusz</w:t>
      </w:r>
      <w:proofErr w:type="spellEnd"/>
      <w:r w:rsidRPr="00D72818">
        <w:rPr>
          <w:rFonts w:ascii="Arial" w:hAnsi="Arial" w:cs="Arial"/>
          <w:sz w:val="20"/>
          <w:szCs w:val="20"/>
        </w:rPr>
        <w:t xml:space="preserve"> A, Kuiper M, </w:t>
      </w:r>
      <w:proofErr w:type="spellStart"/>
      <w:r w:rsidRPr="00D72818">
        <w:rPr>
          <w:rFonts w:ascii="Arial" w:hAnsi="Arial" w:cs="Arial"/>
          <w:sz w:val="20"/>
          <w:szCs w:val="20"/>
        </w:rPr>
        <w:t>Tacke</w:t>
      </w:r>
      <w:proofErr w:type="spellEnd"/>
      <w:r w:rsidRPr="00D72818">
        <w:rPr>
          <w:rFonts w:ascii="Arial" w:hAnsi="Arial" w:cs="Arial"/>
          <w:sz w:val="20"/>
          <w:szCs w:val="20"/>
        </w:rPr>
        <w:t xml:space="preserve"> F, et al. Selection of hepatitis B virus polymerase mutations in HIV-coinfected patients treated with tenofovir. </w:t>
      </w:r>
      <w:r w:rsidRPr="00D72818">
        <w:rPr>
          <w:rFonts w:ascii="Arial" w:hAnsi="Arial" w:cs="Arial"/>
          <w:i/>
          <w:sz w:val="20"/>
          <w:szCs w:val="20"/>
        </w:rPr>
        <w:t>Antiviral Therapy</w:t>
      </w:r>
      <w:r w:rsidRPr="00D72818">
        <w:rPr>
          <w:rFonts w:ascii="Arial" w:hAnsi="Arial" w:cs="Arial"/>
          <w:sz w:val="20"/>
          <w:szCs w:val="20"/>
        </w:rPr>
        <w:t xml:space="preserve">, 2005; </w:t>
      </w:r>
      <w:r w:rsidRPr="00D72818">
        <w:rPr>
          <w:rFonts w:ascii="Arial" w:hAnsi="Arial" w:cs="Arial"/>
          <w:bCs/>
          <w:sz w:val="20"/>
          <w:szCs w:val="20"/>
        </w:rPr>
        <w:t>10</w:t>
      </w:r>
      <w:r w:rsidRPr="00D72818">
        <w:rPr>
          <w:rFonts w:ascii="Arial" w:hAnsi="Arial" w:cs="Arial"/>
          <w:sz w:val="20"/>
          <w:szCs w:val="20"/>
        </w:rPr>
        <w:t xml:space="preserve">: 727-34. </w:t>
      </w:r>
    </w:p>
    <w:p w14:paraId="2DE7EBA3" w14:textId="77777777"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proofErr w:type="spellStart"/>
      <w:r w:rsidRPr="00D72818">
        <w:rPr>
          <w:rFonts w:ascii="Arial" w:hAnsi="Arial" w:cs="Arial"/>
          <w:sz w:val="20"/>
          <w:szCs w:val="20"/>
        </w:rPr>
        <w:t>Karatayli</w:t>
      </w:r>
      <w:proofErr w:type="spellEnd"/>
      <w:r w:rsidRPr="00D72818">
        <w:rPr>
          <w:rFonts w:ascii="Arial" w:hAnsi="Arial" w:cs="Arial"/>
          <w:sz w:val="20"/>
          <w:szCs w:val="20"/>
        </w:rPr>
        <w:t xml:space="preserve"> E, </w:t>
      </w:r>
      <w:proofErr w:type="spellStart"/>
      <w:r w:rsidRPr="00D72818">
        <w:rPr>
          <w:rFonts w:ascii="Arial" w:hAnsi="Arial" w:cs="Arial"/>
          <w:sz w:val="20"/>
          <w:szCs w:val="20"/>
        </w:rPr>
        <w:t>Karayalcin</w:t>
      </w:r>
      <w:proofErr w:type="spellEnd"/>
      <w:r w:rsidRPr="00D72818">
        <w:rPr>
          <w:rFonts w:ascii="Arial" w:hAnsi="Arial" w:cs="Arial"/>
          <w:sz w:val="20"/>
          <w:szCs w:val="20"/>
        </w:rPr>
        <w:t xml:space="preserve"> S, </w:t>
      </w:r>
      <w:proofErr w:type="spellStart"/>
      <w:r w:rsidRPr="00D72818">
        <w:rPr>
          <w:rFonts w:ascii="Arial" w:hAnsi="Arial" w:cs="Arial"/>
          <w:sz w:val="20"/>
          <w:szCs w:val="20"/>
        </w:rPr>
        <w:t>Karaaslan</w:t>
      </w:r>
      <w:proofErr w:type="spellEnd"/>
      <w:r w:rsidRPr="00D72818">
        <w:rPr>
          <w:rFonts w:ascii="Arial" w:hAnsi="Arial" w:cs="Arial"/>
          <w:sz w:val="20"/>
          <w:szCs w:val="20"/>
        </w:rPr>
        <w:t xml:space="preserve"> H, </w:t>
      </w:r>
      <w:r w:rsidRPr="00D72818">
        <w:rPr>
          <w:rFonts w:ascii="Arial" w:hAnsi="Arial" w:cs="Arial"/>
          <w:i/>
          <w:sz w:val="20"/>
          <w:szCs w:val="20"/>
        </w:rPr>
        <w:t>et al</w:t>
      </w:r>
      <w:r w:rsidRPr="00D72818">
        <w:rPr>
          <w:rFonts w:ascii="Arial" w:hAnsi="Arial" w:cs="Arial"/>
          <w:sz w:val="20"/>
          <w:szCs w:val="20"/>
        </w:rPr>
        <w:t xml:space="preserve">. A novel mutation pattern emerging </w:t>
      </w:r>
      <w:proofErr w:type="spellStart"/>
      <w:r w:rsidRPr="00D72818">
        <w:rPr>
          <w:rFonts w:ascii="Arial" w:hAnsi="Arial" w:cs="Arial"/>
          <w:sz w:val="20"/>
          <w:szCs w:val="20"/>
        </w:rPr>
        <w:t>duringlamivudine</w:t>
      </w:r>
      <w:proofErr w:type="spellEnd"/>
      <w:r w:rsidRPr="00D72818">
        <w:rPr>
          <w:rFonts w:ascii="Arial" w:hAnsi="Arial" w:cs="Arial"/>
          <w:sz w:val="20"/>
          <w:szCs w:val="20"/>
        </w:rPr>
        <w:t xml:space="preserve"> treatment shows cross-resistance to adefovir </w:t>
      </w:r>
      <w:proofErr w:type="spellStart"/>
      <w:r w:rsidRPr="00D72818">
        <w:rPr>
          <w:rFonts w:ascii="Arial" w:hAnsi="Arial" w:cs="Arial"/>
          <w:sz w:val="20"/>
          <w:szCs w:val="20"/>
        </w:rPr>
        <w:t>dipivoxil</w:t>
      </w:r>
      <w:proofErr w:type="spellEnd"/>
      <w:r w:rsidRPr="00D72818">
        <w:rPr>
          <w:rFonts w:ascii="Arial" w:hAnsi="Arial" w:cs="Arial"/>
          <w:sz w:val="20"/>
          <w:szCs w:val="20"/>
        </w:rPr>
        <w:t xml:space="preserve"> treatment. </w:t>
      </w:r>
      <w:proofErr w:type="spellStart"/>
      <w:r w:rsidRPr="00D72818">
        <w:rPr>
          <w:rFonts w:ascii="Arial" w:hAnsi="Arial" w:cs="Arial"/>
          <w:sz w:val="20"/>
          <w:szCs w:val="20"/>
        </w:rPr>
        <w:t>Antivir</w:t>
      </w:r>
      <w:proofErr w:type="spellEnd"/>
      <w:r w:rsidRPr="00D72818">
        <w:rPr>
          <w:rFonts w:ascii="Arial" w:hAnsi="Arial" w:cs="Arial"/>
          <w:sz w:val="20"/>
          <w:szCs w:val="20"/>
        </w:rPr>
        <w:t xml:space="preserve"> </w:t>
      </w:r>
      <w:proofErr w:type="spellStart"/>
      <w:r w:rsidRPr="00D72818">
        <w:rPr>
          <w:rFonts w:ascii="Arial" w:hAnsi="Arial" w:cs="Arial"/>
          <w:sz w:val="20"/>
          <w:szCs w:val="20"/>
        </w:rPr>
        <w:t>Ther</w:t>
      </w:r>
      <w:proofErr w:type="spellEnd"/>
      <w:r w:rsidRPr="00D72818">
        <w:rPr>
          <w:rFonts w:ascii="Arial" w:hAnsi="Arial" w:cs="Arial"/>
          <w:sz w:val="20"/>
          <w:szCs w:val="20"/>
        </w:rPr>
        <w:t>, 2007;</w:t>
      </w:r>
      <w:r w:rsidRPr="00D72818">
        <w:rPr>
          <w:rFonts w:ascii="Arial" w:hAnsi="Arial" w:cs="Arial"/>
          <w:sz w:val="20"/>
          <w:szCs w:val="20"/>
        </w:rPr>
        <w:tab/>
        <w:t>12: 761–8.</w:t>
      </w:r>
    </w:p>
    <w:p w14:paraId="35479D97" w14:textId="77777777"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proofErr w:type="spellStart"/>
      <w:r w:rsidRPr="00D72818">
        <w:rPr>
          <w:rFonts w:ascii="Arial" w:hAnsi="Arial" w:cs="Arial"/>
          <w:sz w:val="20"/>
          <w:szCs w:val="20"/>
        </w:rPr>
        <w:t>Locarnini</w:t>
      </w:r>
      <w:proofErr w:type="spellEnd"/>
      <w:r w:rsidRPr="00D72818">
        <w:rPr>
          <w:rFonts w:ascii="Arial" w:hAnsi="Arial" w:cs="Arial"/>
          <w:sz w:val="20"/>
          <w:szCs w:val="20"/>
        </w:rPr>
        <w:t xml:space="preserve"> S.&amp; </w:t>
      </w:r>
      <w:proofErr w:type="spellStart"/>
      <w:r w:rsidRPr="00D72818">
        <w:rPr>
          <w:rFonts w:ascii="Arial" w:hAnsi="Arial" w:cs="Arial"/>
          <w:sz w:val="20"/>
          <w:szCs w:val="20"/>
        </w:rPr>
        <w:t>Zoulim</w:t>
      </w:r>
      <w:proofErr w:type="spellEnd"/>
      <w:r w:rsidRPr="00D72818">
        <w:rPr>
          <w:rFonts w:ascii="Arial" w:hAnsi="Arial" w:cs="Arial"/>
          <w:sz w:val="20"/>
          <w:szCs w:val="20"/>
        </w:rPr>
        <w:t xml:space="preserve"> F. Molecular genetics of HBV infection. </w:t>
      </w:r>
      <w:proofErr w:type="spellStart"/>
      <w:r w:rsidRPr="00D72818">
        <w:rPr>
          <w:rFonts w:ascii="Arial" w:hAnsi="Arial" w:cs="Arial"/>
          <w:sz w:val="20"/>
          <w:szCs w:val="20"/>
        </w:rPr>
        <w:t>Antivir</w:t>
      </w:r>
      <w:proofErr w:type="spellEnd"/>
      <w:r w:rsidRPr="00D72818">
        <w:rPr>
          <w:rFonts w:ascii="Arial" w:hAnsi="Arial" w:cs="Arial"/>
          <w:sz w:val="20"/>
          <w:szCs w:val="20"/>
        </w:rPr>
        <w:t xml:space="preserve"> </w:t>
      </w:r>
      <w:proofErr w:type="spellStart"/>
      <w:r w:rsidRPr="00D72818">
        <w:rPr>
          <w:rFonts w:ascii="Arial" w:hAnsi="Arial" w:cs="Arial"/>
          <w:sz w:val="20"/>
          <w:szCs w:val="20"/>
        </w:rPr>
        <w:t>Ther</w:t>
      </w:r>
      <w:proofErr w:type="spellEnd"/>
      <w:r w:rsidRPr="00D72818">
        <w:rPr>
          <w:rFonts w:ascii="Arial" w:hAnsi="Arial" w:cs="Arial"/>
          <w:sz w:val="20"/>
          <w:szCs w:val="20"/>
        </w:rPr>
        <w:t xml:space="preserve"> 2010; 2010;</w:t>
      </w:r>
      <w:r w:rsidRPr="00D72818">
        <w:rPr>
          <w:rFonts w:ascii="Arial" w:hAnsi="Arial" w:cs="Arial"/>
          <w:sz w:val="20"/>
          <w:szCs w:val="20"/>
        </w:rPr>
        <w:tab/>
        <w:t>15(suppl 3): 3–14.</w:t>
      </w:r>
    </w:p>
    <w:p w14:paraId="17756760" w14:textId="77777777"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proofErr w:type="spellStart"/>
      <w:r w:rsidRPr="00D72818">
        <w:rPr>
          <w:rFonts w:ascii="Arial" w:hAnsi="Arial" w:cs="Arial"/>
          <w:sz w:val="20"/>
          <w:szCs w:val="20"/>
        </w:rPr>
        <w:t>Baranovich</w:t>
      </w:r>
      <w:proofErr w:type="spellEnd"/>
      <w:r w:rsidRPr="00D72818">
        <w:rPr>
          <w:rFonts w:ascii="Arial" w:hAnsi="Arial" w:cs="Arial"/>
          <w:sz w:val="20"/>
          <w:szCs w:val="20"/>
        </w:rPr>
        <w:t>, T</w:t>
      </w:r>
      <w:r w:rsidRPr="00D72818">
        <w:rPr>
          <w:rFonts w:ascii="Arial" w:hAnsi="Arial" w:cs="Arial"/>
          <w:i/>
          <w:sz w:val="20"/>
          <w:szCs w:val="20"/>
        </w:rPr>
        <w:t>. et al</w:t>
      </w:r>
      <w:r w:rsidRPr="00D72818">
        <w:rPr>
          <w:rFonts w:ascii="Arial" w:hAnsi="Arial" w:cs="Arial"/>
          <w:sz w:val="20"/>
          <w:szCs w:val="20"/>
        </w:rPr>
        <w:t>.  T-705 (</w:t>
      </w:r>
      <w:proofErr w:type="spellStart"/>
      <w:r w:rsidRPr="00D72818">
        <w:rPr>
          <w:rFonts w:ascii="Arial" w:hAnsi="Arial" w:cs="Arial"/>
          <w:sz w:val="20"/>
          <w:szCs w:val="20"/>
        </w:rPr>
        <w:t>Fapiravir</w:t>
      </w:r>
      <w:proofErr w:type="spellEnd"/>
      <w:r w:rsidRPr="00D72818">
        <w:rPr>
          <w:rFonts w:ascii="Arial" w:hAnsi="Arial" w:cs="Arial"/>
          <w:sz w:val="20"/>
          <w:szCs w:val="20"/>
        </w:rPr>
        <w:t xml:space="preserve">) Induces Lethal Mutagenesis in Inﬂuenza </w:t>
      </w:r>
      <w:proofErr w:type="gramStart"/>
      <w:r w:rsidRPr="00D72818">
        <w:rPr>
          <w:rFonts w:ascii="Arial" w:hAnsi="Arial" w:cs="Arial"/>
          <w:sz w:val="20"/>
          <w:szCs w:val="20"/>
        </w:rPr>
        <w:t>A</w:t>
      </w:r>
      <w:proofErr w:type="gramEnd"/>
      <w:r w:rsidRPr="00D72818">
        <w:rPr>
          <w:rFonts w:ascii="Arial" w:hAnsi="Arial" w:cs="Arial"/>
          <w:sz w:val="20"/>
          <w:szCs w:val="20"/>
        </w:rPr>
        <w:t xml:space="preserve"> H1N1 Viruses In Vitro. </w:t>
      </w:r>
      <w:r w:rsidRPr="00D72818">
        <w:rPr>
          <w:rFonts w:ascii="Arial" w:hAnsi="Arial" w:cs="Arial"/>
          <w:i/>
          <w:sz w:val="20"/>
          <w:szCs w:val="20"/>
        </w:rPr>
        <w:t>Journal of Virology</w:t>
      </w:r>
      <w:r w:rsidRPr="00D72818">
        <w:rPr>
          <w:rFonts w:ascii="Arial" w:hAnsi="Arial" w:cs="Arial"/>
          <w:sz w:val="20"/>
          <w:szCs w:val="20"/>
        </w:rPr>
        <w:t xml:space="preserve">, 2013; 87: 3741–51. </w:t>
      </w:r>
    </w:p>
    <w:p w14:paraId="0E0B8639" w14:textId="77777777" w:rsidR="00ED2421" w:rsidRPr="00DC2E49" w:rsidRDefault="00ED2421" w:rsidP="00ED2421">
      <w:pPr>
        <w:ind w:left="284" w:hanging="284"/>
        <w:jc w:val="both"/>
        <w:rPr>
          <w:rFonts w:ascii="Arial" w:hAnsi="Arial" w:cs="Arial"/>
        </w:rPr>
      </w:pPr>
    </w:p>
    <w:p w14:paraId="6B2902F5" w14:textId="77777777"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r w:rsidRPr="00D72818">
        <w:rPr>
          <w:rFonts w:ascii="Arial" w:hAnsi="Arial" w:cs="Arial"/>
          <w:sz w:val="20"/>
          <w:szCs w:val="20"/>
        </w:rPr>
        <w:t xml:space="preserve">Rhee </w:t>
      </w:r>
      <w:proofErr w:type="gramStart"/>
      <w:r w:rsidRPr="00D72818">
        <w:rPr>
          <w:rFonts w:ascii="Arial" w:hAnsi="Arial" w:cs="Arial"/>
          <w:sz w:val="20"/>
          <w:szCs w:val="20"/>
        </w:rPr>
        <w:t>S.Y ,</w:t>
      </w:r>
      <w:proofErr w:type="spellStart"/>
      <w:r w:rsidRPr="00D72818">
        <w:rPr>
          <w:rFonts w:ascii="Arial" w:hAnsi="Arial" w:cs="Arial"/>
          <w:sz w:val="20"/>
          <w:szCs w:val="20"/>
        </w:rPr>
        <w:t>Margeridon</w:t>
      </w:r>
      <w:proofErr w:type="gramEnd"/>
      <w:r w:rsidRPr="00D72818">
        <w:rPr>
          <w:rFonts w:ascii="Arial" w:hAnsi="Arial" w:cs="Arial"/>
          <w:sz w:val="20"/>
          <w:szCs w:val="20"/>
        </w:rPr>
        <w:t>-Thermet</w:t>
      </w:r>
      <w:proofErr w:type="spellEnd"/>
      <w:r w:rsidRPr="00D72818">
        <w:rPr>
          <w:rFonts w:ascii="Arial" w:hAnsi="Arial" w:cs="Arial"/>
          <w:sz w:val="20"/>
          <w:szCs w:val="20"/>
        </w:rPr>
        <w:t xml:space="preserve"> S, Nguyen MH, </w:t>
      </w:r>
      <w:r w:rsidRPr="00D72818">
        <w:rPr>
          <w:rFonts w:ascii="Arial" w:hAnsi="Arial" w:cs="Arial"/>
          <w:i/>
          <w:sz w:val="20"/>
          <w:szCs w:val="20"/>
        </w:rPr>
        <w:t xml:space="preserve">et al. </w:t>
      </w:r>
      <w:r w:rsidRPr="00D72818">
        <w:rPr>
          <w:rFonts w:ascii="Arial" w:hAnsi="Arial" w:cs="Arial"/>
          <w:sz w:val="20"/>
          <w:szCs w:val="20"/>
        </w:rPr>
        <w:t>Hepatitis B virus reverse</w:t>
      </w:r>
      <w:r w:rsidRPr="00D72818">
        <w:rPr>
          <w:rFonts w:ascii="Arial" w:hAnsi="Arial" w:cs="Arial"/>
          <w:sz w:val="20"/>
          <w:szCs w:val="20"/>
        </w:rPr>
        <w:tab/>
      </w:r>
      <w:proofErr w:type="spellStart"/>
      <w:r w:rsidRPr="00D72818">
        <w:rPr>
          <w:rFonts w:ascii="Arial" w:hAnsi="Arial" w:cs="Arial"/>
          <w:sz w:val="20"/>
          <w:szCs w:val="20"/>
        </w:rPr>
        <w:t>transcriptasesequence</w:t>
      </w:r>
      <w:proofErr w:type="spellEnd"/>
      <w:r w:rsidRPr="00D72818">
        <w:rPr>
          <w:rFonts w:ascii="Arial" w:hAnsi="Arial" w:cs="Arial"/>
          <w:sz w:val="20"/>
          <w:szCs w:val="20"/>
        </w:rPr>
        <w:t xml:space="preserve"> variant database for </w:t>
      </w:r>
      <w:r w:rsidRPr="00D72818">
        <w:rPr>
          <w:rFonts w:ascii="Arial" w:hAnsi="Arial" w:cs="Arial"/>
          <w:sz w:val="20"/>
          <w:szCs w:val="20"/>
        </w:rPr>
        <w:tab/>
        <w:t>sequence analysis and mutation discovery.</w:t>
      </w:r>
      <w:r w:rsidRPr="00D72818">
        <w:rPr>
          <w:rFonts w:ascii="Arial" w:hAnsi="Arial" w:cs="Arial"/>
          <w:sz w:val="20"/>
          <w:szCs w:val="20"/>
        </w:rPr>
        <w:tab/>
      </w:r>
      <w:r w:rsidRPr="00D72818">
        <w:rPr>
          <w:rFonts w:ascii="Arial" w:hAnsi="Arial" w:cs="Arial"/>
          <w:i/>
          <w:sz w:val="20"/>
          <w:szCs w:val="20"/>
        </w:rPr>
        <w:t>Antiviral Resistance</w:t>
      </w:r>
      <w:r w:rsidRPr="00D72818">
        <w:rPr>
          <w:rFonts w:ascii="Arial" w:hAnsi="Arial" w:cs="Arial"/>
          <w:sz w:val="20"/>
          <w:szCs w:val="20"/>
        </w:rPr>
        <w:t>, 2010; 88: 269–75.</w:t>
      </w:r>
    </w:p>
    <w:p w14:paraId="1F63716F" w14:textId="77777777"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proofErr w:type="spellStart"/>
      <w:r w:rsidRPr="00D72818">
        <w:rPr>
          <w:rFonts w:ascii="Arial" w:hAnsi="Arial" w:cs="Arial"/>
          <w:sz w:val="20"/>
          <w:szCs w:val="20"/>
        </w:rPr>
        <w:lastRenderedPageBreak/>
        <w:t>Strasfeld</w:t>
      </w:r>
      <w:proofErr w:type="spellEnd"/>
      <w:r w:rsidRPr="00D72818">
        <w:rPr>
          <w:rFonts w:ascii="Arial" w:hAnsi="Arial" w:cs="Arial"/>
          <w:sz w:val="20"/>
          <w:szCs w:val="20"/>
        </w:rPr>
        <w:t xml:space="preserve"> L, Chou S. Antiviral drug resistance: mechanisms and clinical implications. Infect </w:t>
      </w:r>
      <w:r w:rsidRPr="00D72818">
        <w:rPr>
          <w:rFonts w:ascii="Arial" w:hAnsi="Arial" w:cs="Arial"/>
          <w:sz w:val="20"/>
          <w:szCs w:val="20"/>
        </w:rPr>
        <w:tab/>
        <w:t>Dis Clin North Am. 2010; 24(2): 413–37.</w:t>
      </w:r>
    </w:p>
    <w:p w14:paraId="45036FB0" w14:textId="50B63BDD"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proofErr w:type="spellStart"/>
      <w:r w:rsidRPr="00D72818">
        <w:rPr>
          <w:rFonts w:ascii="Arial" w:hAnsi="Arial" w:cs="Arial"/>
          <w:sz w:val="20"/>
          <w:szCs w:val="20"/>
        </w:rPr>
        <w:t>Tacke</w:t>
      </w:r>
      <w:proofErr w:type="spellEnd"/>
      <w:r w:rsidRPr="00D72818">
        <w:rPr>
          <w:rFonts w:ascii="Arial" w:hAnsi="Arial" w:cs="Arial"/>
          <w:sz w:val="20"/>
          <w:szCs w:val="20"/>
        </w:rPr>
        <w:t xml:space="preserve"> F, </w:t>
      </w:r>
      <w:proofErr w:type="spellStart"/>
      <w:r w:rsidRPr="00D72818">
        <w:rPr>
          <w:rFonts w:ascii="Arial" w:hAnsi="Arial" w:cs="Arial"/>
          <w:sz w:val="20"/>
          <w:szCs w:val="20"/>
        </w:rPr>
        <w:t>Shirvani-Dastgerdi</w:t>
      </w:r>
      <w:proofErr w:type="spellEnd"/>
      <w:r w:rsidRPr="00D72818">
        <w:rPr>
          <w:rFonts w:ascii="Arial" w:hAnsi="Arial" w:cs="Arial"/>
          <w:sz w:val="20"/>
          <w:szCs w:val="20"/>
        </w:rPr>
        <w:t xml:space="preserve"> E. Impact of Drug-Resistance Polymerase Mutations on the</w:t>
      </w:r>
      <w:r w:rsidR="00460CAC">
        <w:rPr>
          <w:rFonts w:ascii="Arial" w:hAnsi="Arial" w:cs="Arial"/>
          <w:sz w:val="20"/>
          <w:szCs w:val="20"/>
        </w:rPr>
        <w:t xml:space="preserve"> </w:t>
      </w:r>
      <w:r w:rsidRPr="00D72818">
        <w:rPr>
          <w:rFonts w:ascii="Arial" w:hAnsi="Arial" w:cs="Arial"/>
          <w:sz w:val="20"/>
          <w:szCs w:val="20"/>
        </w:rPr>
        <w:t xml:space="preserve">Replication of </w:t>
      </w:r>
      <w:proofErr w:type="spellStart"/>
      <w:r w:rsidRPr="00D72818">
        <w:rPr>
          <w:rFonts w:ascii="Arial" w:hAnsi="Arial" w:cs="Arial"/>
          <w:sz w:val="20"/>
          <w:szCs w:val="20"/>
        </w:rPr>
        <w:t>HBeAg</w:t>
      </w:r>
      <w:proofErr w:type="spellEnd"/>
      <w:r w:rsidRPr="00D72818">
        <w:rPr>
          <w:rFonts w:ascii="Arial" w:hAnsi="Arial" w:cs="Arial"/>
          <w:sz w:val="20"/>
          <w:szCs w:val="20"/>
        </w:rPr>
        <w:t xml:space="preserve">-Positive and </w:t>
      </w:r>
      <w:proofErr w:type="spellStart"/>
      <w:r w:rsidRPr="00D72818">
        <w:rPr>
          <w:rFonts w:ascii="Arial" w:hAnsi="Arial" w:cs="Arial"/>
          <w:sz w:val="20"/>
          <w:szCs w:val="20"/>
        </w:rPr>
        <w:t>HBeAg</w:t>
      </w:r>
      <w:proofErr w:type="spellEnd"/>
      <w:r w:rsidRPr="00D72818">
        <w:rPr>
          <w:rFonts w:ascii="Arial" w:hAnsi="Arial" w:cs="Arial"/>
          <w:sz w:val="20"/>
          <w:szCs w:val="20"/>
        </w:rPr>
        <w:t xml:space="preserve">-Negative Hepatitis B Virus Strains in Vitro. </w:t>
      </w:r>
      <w:proofErr w:type="spellStart"/>
      <w:r w:rsidRPr="00D72818">
        <w:rPr>
          <w:rFonts w:ascii="Arial" w:hAnsi="Arial" w:cs="Arial"/>
          <w:sz w:val="20"/>
          <w:szCs w:val="20"/>
        </w:rPr>
        <w:t>Hepat</w:t>
      </w:r>
      <w:proofErr w:type="spellEnd"/>
      <w:r w:rsidRPr="00D72818">
        <w:rPr>
          <w:rFonts w:ascii="Arial" w:hAnsi="Arial" w:cs="Arial"/>
          <w:sz w:val="20"/>
          <w:szCs w:val="20"/>
        </w:rPr>
        <w:t xml:space="preserve"> Mon., 2012; 12(6): 357–60.       </w:t>
      </w:r>
    </w:p>
    <w:p w14:paraId="2FE08DE7" w14:textId="1DE6BEFE"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r w:rsidRPr="00D72818">
        <w:rPr>
          <w:rFonts w:ascii="Arial" w:hAnsi="Arial" w:cs="Arial"/>
          <w:sz w:val="20"/>
          <w:szCs w:val="20"/>
        </w:rPr>
        <w:t xml:space="preserve">Gish R., Jia J.D., </w:t>
      </w:r>
      <w:proofErr w:type="spellStart"/>
      <w:r w:rsidRPr="00D72818">
        <w:rPr>
          <w:rFonts w:ascii="Arial" w:hAnsi="Arial" w:cs="Arial"/>
          <w:sz w:val="20"/>
          <w:szCs w:val="20"/>
        </w:rPr>
        <w:t>Locarnini</w:t>
      </w:r>
      <w:proofErr w:type="spellEnd"/>
      <w:r w:rsidRPr="00D72818">
        <w:rPr>
          <w:rFonts w:ascii="Arial" w:hAnsi="Arial" w:cs="Arial"/>
          <w:sz w:val="20"/>
          <w:szCs w:val="20"/>
        </w:rPr>
        <w:t xml:space="preserve"> S. &amp; </w:t>
      </w:r>
      <w:proofErr w:type="spellStart"/>
      <w:r w:rsidRPr="00D72818">
        <w:rPr>
          <w:rFonts w:ascii="Arial" w:hAnsi="Arial" w:cs="Arial"/>
          <w:sz w:val="20"/>
          <w:szCs w:val="20"/>
        </w:rPr>
        <w:t>Zoulim</w:t>
      </w:r>
      <w:proofErr w:type="spellEnd"/>
      <w:r w:rsidRPr="00D72818">
        <w:rPr>
          <w:rFonts w:ascii="Arial" w:hAnsi="Arial" w:cs="Arial"/>
          <w:sz w:val="20"/>
          <w:szCs w:val="20"/>
        </w:rPr>
        <w:t xml:space="preserve"> F. Selection of chronic hepatitis B therapy with high barrier to resistance. </w:t>
      </w:r>
      <w:r w:rsidRPr="00D72818">
        <w:rPr>
          <w:rFonts w:ascii="Arial" w:hAnsi="Arial" w:cs="Arial"/>
          <w:i/>
          <w:sz w:val="20"/>
          <w:szCs w:val="20"/>
        </w:rPr>
        <w:t>Lancet Infectious Disease</w:t>
      </w:r>
      <w:r w:rsidRPr="00D72818">
        <w:rPr>
          <w:rFonts w:ascii="Arial" w:hAnsi="Arial" w:cs="Arial"/>
          <w:sz w:val="20"/>
          <w:szCs w:val="20"/>
        </w:rPr>
        <w:t xml:space="preserve">, 2012; 12: 341–53. </w:t>
      </w:r>
    </w:p>
    <w:p w14:paraId="54B09E06" w14:textId="63724637"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proofErr w:type="spellStart"/>
      <w:r w:rsidRPr="00D72818">
        <w:rPr>
          <w:rFonts w:ascii="Arial" w:hAnsi="Arial" w:cs="Arial"/>
          <w:sz w:val="20"/>
          <w:szCs w:val="20"/>
        </w:rPr>
        <w:t>Yoo</w:t>
      </w:r>
      <w:proofErr w:type="spellEnd"/>
      <w:r w:rsidRPr="00D72818">
        <w:rPr>
          <w:rFonts w:ascii="Arial" w:hAnsi="Arial" w:cs="Arial"/>
          <w:sz w:val="20"/>
          <w:szCs w:val="20"/>
        </w:rPr>
        <w:t xml:space="preserve"> B.C., Kim J.H., Chung Y.H., Lee K.S., Paik S.W., Ryu S.H., Han B.H., Han J.Y., Byun</w:t>
      </w:r>
      <w:r w:rsidR="00460CAC">
        <w:rPr>
          <w:rFonts w:ascii="Arial" w:hAnsi="Arial" w:cs="Arial"/>
          <w:sz w:val="20"/>
          <w:szCs w:val="20"/>
        </w:rPr>
        <w:t xml:space="preserve"> </w:t>
      </w:r>
      <w:r w:rsidRPr="00D72818">
        <w:rPr>
          <w:rFonts w:ascii="Arial" w:hAnsi="Arial" w:cs="Arial"/>
          <w:sz w:val="20"/>
          <w:szCs w:val="20"/>
        </w:rPr>
        <w:t xml:space="preserve">K.S., Cho M., Lee H.J., Kim T.H., Cho S.H., Park J.W., Um S.H., Hwang S.G., KimY.S.,LeeY.J.,ChonC.Y.,KimB.I,LeeY.S.,YangJ.M.,KimH.C.,HwangJ.S.,Choi </w:t>
      </w:r>
      <w:r w:rsidR="00460CAC">
        <w:rPr>
          <w:rFonts w:ascii="Arial" w:hAnsi="Arial" w:cs="Arial"/>
          <w:sz w:val="20"/>
          <w:szCs w:val="20"/>
        </w:rPr>
        <w:t xml:space="preserve"> </w:t>
      </w:r>
      <w:r w:rsidRPr="00D72818">
        <w:rPr>
          <w:rFonts w:ascii="Arial" w:hAnsi="Arial" w:cs="Arial"/>
          <w:sz w:val="20"/>
          <w:szCs w:val="20"/>
        </w:rPr>
        <w:t xml:space="preserve">S.K., </w:t>
      </w:r>
      <w:r w:rsidRPr="00D72818">
        <w:rPr>
          <w:rFonts w:ascii="Arial" w:hAnsi="Arial" w:cs="Arial"/>
          <w:sz w:val="20"/>
          <w:szCs w:val="20"/>
        </w:rPr>
        <w:tab/>
      </w:r>
      <w:proofErr w:type="spellStart"/>
      <w:r w:rsidRPr="00D72818">
        <w:rPr>
          <w:rFonts w:ascii="Arial" w:hAnsi="Arial" w:cs="Arial"/>
          <w:sz w:val="20"/>
          <w:szCs w:val="20"/>
        </w:rPr>
        <w:t>Kweon</w:t>
      </w:r>
      <w:proofErr w:type="spellEnd"/>
      <w:r w:rsidRPr="00D72818">
        <w:rPr>
          <w:rFonts w:ascii="Arial" w:hAnsi="Arial" w:cs="Arial"/>
          <w:sz w:val="20"/>
          <w:szCs w:val="20"/>
        </w:rPr>
        <w:t xml:space="preserve"> Y.O., </w:t>
      </w:r>
      <w:proofErr w:type="spellStart"/>
      <w:r w:rsidRPr="00D72818">
        <w:rPr>
          <w:rFonts w:ascii="Arial" w:hAnsi="Arial" w:cs="Arial"/>
          <w:sz w:val="20"/>
          <w:szCs w:val="20"/>
        </w:rPr>
        <w:t>Jeong</w:t>
      </w:r>
      <w:proofErr w:type="spellEnd"/>
      <w:r w:rsidRPr="00D72818">
        <w:rPr>
          <w:rFonts w:ascii="Arial" w:hAnsi="Arial" w:cs="Arial"/>
          <w:sz w:val="20"/>
          <w:szCs w:val="20"/>
        </w:rPr>
        <w:t xml:space="preserve"> S.H., Lee M.S., Choi J.Y., Kim D.G., Kim Y.S., Lee H.Y.,</w:t>
      </w:r>
      <w:r w:rsidR="00460CAC">
        <w:rPr>
          <w:rFonts w:ascii="Arial" w:hAnsi="Arial" w:cs="Arial"/>
          <w:sz w:val="20"/>
          <w:szCs w:val="20"/>
        </w:rPr>
        <w:t xml:space="preserve"> </w:t>
      </w:r>
      <w:proofErr w:type="spellStart"/>
      <w:r w:rsidRPr="00D72818">
        <w:rPr>
          <w:rFonts w:ascii="Arial" w:hAnsi="Arial" w:cs="Arial"/>
          <w:sz w:val="20"/>
          <w:szCs w:val="20"/>
        </w:rPr>
        <w:t>Yoo</w:t>
      </w:r>
      <w:proofErr w:type="spellEnd"/>
      <w:r w:rsidRPr="00D72818">
        <w:rPr>
          <w:rFonts w:ascii="Arial" w:hAnsi="Arial" w:cs="Arial"/>
          <w:sz w:val="20"/>
          <w:szCs w:val="20"/>
        </w:rPr>
        <w:t xml:space="preserve"> K.,</w:t>
      </w:r>
      <w:proofErr w:type="spellStart"/>
      <w:r w:rsidRPr="00D72818">
        <w:rPr>
          <w:rFonts w:ascii="Arial" w:hAnsi="Arial" w:cs="Arial"/>
          <w:sz w:val="20"/>
          <w:szCs w:val="20"/>
        </w:rPr>
        <w:t>Yoo</w:t>
      </w:r>
      <w:proofErr w:type="spellEnd"/>
      <w:r w:rsidRPr="00D72818">
        <w:rPr>
          <w:rFonts w:ascii="Arial" w:hAnsi="Arial" w:cs="Arial"/>
          <w:sz w:val="20"/>
          <w:szCs w:val="20"/>
        </w:rPr>
        <w:tab/>
        <w:t>H.W.,&amp;</w:t>
      </w:r>
      <w:proofErr w:type="spellStart"/>
      <w:r w:rsidRPr="00D72818">
        <w:rPr>
          <w:rFonts w:ascii="Arial" w:hAnsi="Arial" w:cs="Arial"/>
          <w:sz w:val="20"/>
          <w:szCs w:val="20"/>
        </w:rPr>
        <w:t>LeeH.S</w:t>
      </w:r>
      <w:proofErr w:type="spellEnd"/>
      <w:r w:rsidRPr="00D72818">
        <w:rPr>
          <w:rFonts w:ascii="Arial" w:hAnsi="Arial" w:cs="Arial"/>
          <w:sz w:val="20"/>
          <w:szCs w:val="20"/>
        </w:rPr>
        <w:t>. Twenty-four-</w:t>
      </w:r>
      <w:proofErr w:type="spellStart"/>
      <w:r w:rsidRPr="00D72818">
        <w:rPr>
          <w:rFonts w:ascii="Arial" w:hAnsi="Arial" w:cs="Arial"/>
          <w:sz w:val="20"/>
          <w:szCs w:val="20"/>
        </w:rPr>
        <w:t>weekclevudinetherapyshowedpotent</w:t>
      </w:r>
      <w:proofErr w:type="spellEnd"/>
      <w:r w:rsidRPr="00D72818">
        <w:rPr>
          <w:rFonts w:ascii="Arial" w:hAnsi="Arial" w:cs="Arial"/>
          <w:sz w:val="20"/>
          <w:szCs w:val="20"/>
        </w:rPr>
        <w:t xml:space="preserve"> </w:t>
      </w:r>
      <w:r w:rsidRPr="00D72818">
        <w:rPr>
          <w:rFonts w:ascii="Arial" w:hAnsi="Arial" w:cs="Arial"/>
          <w:sz w:val="20"/>
          <w:szCs w:val="20"/>
        </w:rPr>
        <w:tab/>
        <w:t>and</w:t>
      </w:r>
      <w:r w:rsidRPr="00D72818">
        <w:rPr>
          <w:rFonts w:ascii="Arial" w:hAnsi="Arial" w:cs="Arial"/>
          <w:sz w:val="20"/>
          <w:szCs w:val="20"/>
        </w:rPr>
        <w:tab/>
        <w:t xml:space="preserve">sustained antiviral activity in </w:t>
      </w:r>
      <w:proofErr w:type="spellStart"/>
      <w:r w:rsidRPr="00D72818">
        <w:rPr>
          <w:rFonts w:ascii="Arial" w:hAnsi="Arial" w:cs="Arial"/>
          <w:sz w:val="20"/>
          <w:szCs w:val="20"/>
        </w:rPr>
        <w:t>HBeAg</w:t>
      </w:r>
      <w:proofErr w:type="spellEnd"/>
      <w:r w:rsidRPr="00D72818">
        <w:rPr>
          <w:rFonts w:ascii="Arial" w:hAnsi="Arial" w:cs="Arial"/>
          <w:sz w:val="20"/>
          <w:szCs w:val="20"/>
        </w:rPr>
        <w:t xml:space="preserve">-positive chronic hepatitis B. </w:t>
      </w:r>
      <w:r w:rsidRPr="00D72818">
        <w:rPr>
          <w:rFonts w:ascii="Arial" w:hAnsi="Arial" w:cs="Arial"/>
          <w:i/>
          <w:sz w:val="20"/>
          <w:szCs w:val="20"/>
        </w:rPr>
        <w:t xml:space="preserve">Hepatology, </w:t>
      </w:r>
      <w:r w:rsidRPr="00D72818">
        <w:rPr>
          <w:rFonts w:ascii="Arial" w:hAnsi="Arial" w:cs="Arial"/>
          <w:sz w:val="20"/>
          <w:szCs w:val="20"/>
        </w:rPr>
        <w:t>2007;</w:t>
      </w:r>
      <w:r>
        <w:rPr>
          <w:rFonts w:ascii="Arial" w:hAnsi="Arial" w:cs="Arial"/>
          <w:sz w:val="20"/>
          <w:szCs w:val="20"/>
        </w:rPr>
        <w:t xml:space="preserve"> </w:t>
      </w:r>
      <w:r w:rsidRPr="00D72818">
        <w:rPr>
          <w:rFonts w:ascii="Arial" w:hAnsi="Arial" w:cs="Arial"/>
          <w:sz w:val="20"/>
          <w:szCs w:val="20"/>
        </w:rPr>
        <w:t xml:space="preserve">45: 1172–8. </w:t>
      </w:r>
    </w:p>
    <w:p w14:paraId="16AB347C" w14:textId="00C4AA9A"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r w:rsidRPr="00D72818">
        <w:rPr>
          <w:rFonts w:ascii="Arial" w:hAnsi="Arial" w:cs="Arial"/>
          <w:sz w:val="20"/>
          <w:szCs w:val="20"/>
        </w:rPr>
        <w:t>European Association for the Study of the Liver (EASL) EASL Clinical Practice</w:t>
      </w:r>
      <w:r>
        <w:rPr>
          <w:rFonts w:ascii="Arial" w:hAnsi="Arial" w:cs="Arial"/>
          <w:sz w:val="20"/>
          <w:szCs w:val="20"/>
        </w:rPr>
        <w:t xml:space="preserve"> </w:t>
      </w:r>
      <w:proofErr w:type="spellStart"/>
      <w:r w:rsidRPr="00D72818">
        <w:rPr>
          <w:rFonts w:ascii="Arial" w:hAnsi="Arial" w:cs="Arial"/>
          <w:sz w:val="20"/>
          <w:szCs w:val="20"/>
        </w:rPr>
        <w:t>Guidelineson</w:t>
      </w:r>
      <w:proofErr w:type="spellEnd"/>
      <w:r w:rsidRPr="00D72818">
        <w:rPr>
          <w:rFonts w:ascii="Arial" w:hAnsi="Arial" w:cs="Arial"/>
          <w:sz w:val="20"/>
          <w:szCs w:val="20"/>
        </w:rPr>
        <w:t xml:space="preserve"> management of chronic hepatitis B. Association for the Study of the Liver. </w:t>
      </w:r>
      <w:r w:rsidRPr="00D72818">
        <w:rPr>
          <w:rFonts w:ascii="Arial" w:hAnsi="Arial" w:cs="Arial"/>
          <w:i/>
          <w:sz w:val="20"/>
          <w:szCs w:val="20"/>
        </w:rPr>
        <w:t xml:space="preserve">Journal of Hepatology, </w:t>
      </w:r>
      <w:r w:rsidRPr="00D72818">
        <w:rPr>
          <w:rFonts w:ascii="Arial" w:hAnsi="Arial" w:cs="Arial"/>
          <w:sz w:val="20"/>
          <w:szCs w:val="20"/>
        </w:rPr>
        <w:t xml:space="preserve">2012; 57: 167-85. </w:t>
      </w:r>
    </w:p>
    <w:p w14:paraId="41092687" w14:textId="63731133"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proofErr w:type="spellStart"/>
      <w:r w:rsidRPr="00D72818">
        <w:rPr>
          <w:rFonts w:ascii="Arial" w:hAnsi="Arial" w:cs="Arial"/>
          <w:sz w:val="20"/>
          <w:szCs w:val="20"/>
        </w:rPr>
        <w:t>Villet</w:t>
      </w:r>
      <w:proofErr w:type="spellEnd"/>
      <w:r w:rsidRPr="00D72818">
        <w:rPr>
          <w:rFonts w:ascii="Arial" w:hAnsi="Arial" w:cs="Arial"/>
          <w:sz w:val="20"/>
          <w:szCs w:val="20"/>
        </w:rPr>
        <w:t xml:space="preserve"> S, </w:t>
      </w:r>
      <w:proofErr w:type="spellStart"/>
      <w:r w:rsidRPr="00D72818">
        <w:rPr>
          <w:rFonts w:ascii="Arial" w:hAnsi="Arial" w:cs="Arial"/>
          <w:sz w:val="20"/>
          <w:szCs w:val="20"/>
        </w:rPr>
        <w:t>Pichoud</w:t>
      </w:r>
      <w:proofErr w:type="spellEnd"/>
      <w:r w:rsidRPr="00D72818">
        <w:rPr>
          <w:rFonts w:ascii="Arial" w:hAnsi="Arial" w:cs="Arial"/>
          <w:sz w:val="20"/>
          <w:szCs w:val="20"/>
        </w:rPr>
        <w:t xml:space="preserve"> C, </w:t>
      </w:r>
      <w:proofErr w:type="spellStart"/>
      <w:r w:rsidRPr="00D72818">
        <w:rPr>
          <w:rFonts w:ascii="Arial" w:hAnsi="Arial" w:cs="Arial"/>
          <w:sz w:val="20"/>
          <w:szCs w:val="20"/>
        </w:rPr>
        <w:t>Billioud</w:t>
      </w:r>
      <w:proofErr w:type="spellEnd"/>
      <w:r w:rsidRPr="00D72818">
        <w:rPr>
          <w:rFonts w:ascii="Arial" w:hAnsi="Arial" w:cs="Arial"/>
          <w:sz w:val="20"/>
          <w:szCs w:val="20"/>
        </w:rPr>
        <w:t xml:space="preserve"> G, Barraud </w:t>
      </w:r>
      <w:proofErr w:type="gramStart"/>
      <w:r w:rsidRPr="00D72818">
        <w:rPr>
          <w:rFonts w:ascii="Arial" w:hAnsi="Arial" w:cs="Arial"/>
          <w:sz w:val="20"/>
          <w:szCs w:val="20"/>
        </w:rPr>
        <w:t>L ,</w:t>
      </w:r>
      <w:proofErr w:type="spellStart"/>
      <w:r w:rsidRPr="00D72818">
        <w:rPr>
          <w:rFonts w:ascii="Arial" w:hAnsi="Arial" w:cs="Arial"/>
          <w:sz w:val="20"/>
          <w:szCs w:val="20"/>
        </w:rPr>
        <w:t>Durantel</w:t>
      </w:r>
      <w:proofErr w:type="spellEnd"/>
      <w:proofErr w:type="gramEnd"/>
      <w:r w:rsidRPr="00D72818">
        <w:rPr>
          <w:rFonts w:ascii="Arial" w:hAnsi="Arial" w:cs="Arial"/>
          <w:sz w:val="20"/>
          <w:szCs w:val="20"/>
        </w:rPr>
        <w:t xml:space="preserve"> S, </w:t>
      </w:r>
      <w:proofErr w:type="spellStart"/>
      <w:r w:rsidRPr="00D72818">
        <w:rPr>
          <w:rFonts w:ascii="Arial" w:hAnsi="Arial" w:cs="Arial"/>
          <w:sz w:val="20"/>
          <w:szCs w:val="20"/>
        </w:rPr>
        <w:t>Trépo</w:t>
      </w:r>
      <w:proofErr w:type="spellEnd"/>
      <w:r w:rsidRPr="00D72818">
        <w:rPr>
          <w:rFonts w:ascii="Arial" w:hAnsi="Arial" w:cs="Arial"/>
          <w:sz w:val="20"/>
          <w:szCs w:val="20"/>
        </w:rPr>
        <w:t xml:space="preserve"> C , &amp; </w:t>
      </w:r>
      <w:proofErr w:type="spellStart"/>
      <w:r w:rsidRPr="00D72818">
        <w:rPr>
          <w:rFonts w:ascii="Arial" w:hAnsi="Arial" w:cs="Arial"/>
          <w:sz w:val="20"/>
          <w:szCs w:val="20"/>
        </w:rPr>
        <w:t>Zoulim</w:t>
      </w:r>
      <w:proofErr w:type="spellEnd"/>
      <w:r w:rsidRPr="00D72818">
        <w:rPr>
          <w:rFonts w:ascii="Arial" w:hAnsi="Arial" w:cs="Arial"/>
          <w:sz w:val="20"/>
          <w:szCs w:val="20"/>
        </w:rPr>
        <w:t xml:space="preserve"> F. Impact of</w:t>
      </w:r>
      <w:r w:rsidR="00460CAC">
        <w:rPr>
          <w:rFonts w:ascii="Arial" w:hAnsi="Arial" w:cs="Arial"/>
          <w:sz w:val="20"/>
          <w:szCs w:val="20"/>
        </w:rPr>
        <w:t xml:space="preserve"> </w:t>
      </w:r>
      <w:r w:rsidRPr="00D72818">
        <w:rPr>
          <w:rFonts w:ascii="Arial" w:hAnsi="Arial" w:cs="Arial"/>
          <w:sz w:val="20"/>
          <w:szCs w:val="20"/>
        </w:rPr>
        <w:t xml:space="preserve">hepatitis B virus rtA181V/T mutants on hepatitis B treatment failure. </w:t>
      </w:r>
      <w:r w:rsidRPr="00D72818">
        <w:rPr>
          <w:rFonts w:ascii="Arial" w:hAnsi="Arial" w:cs="Arial"/>
          <w:i/>
          <w:sz w:val="20"/>
          <w:szCs w:val="20"/>
        </w:rPr>
        <w:t>Journal of Hepatology</w:t>
      </w:r>
      <w:r w:rsidRPr="00D72818">
        <w:rPr>
          <w:rFonts w:ascii="Arial" w:hAnsi="Arial" w:cs="Arial"/>
          <w:sz w:val="20"/>
          <w:szCs w:val="20"/>
        </w:rPr>
        <w:t xml:space="preserve">, </w:t>
      </w:r>
      <w:proofErr w:type="gramStart"/>
      <w:r w:rsidRPr="00D72818">
        <w:rPr>
          <w:rFonts w:ascii="Arial" w:hAnsi="Arial" w:cs="Arial"/>
          <w:sz w:val="20"/>
          <w:szCs w:val="20"/>
        </w:rPr>
        <w:t>2008;  48</w:t>
      </w:r>
      <w:proofErr w:type="gramEnd"/>
      <w:r w:rsidRPr="00D72818">
        <w:rPr>
          <w:rFonts w:ascii="Arial" w:hAnsi="Arial" w:cs="Arial"/>
          <w:sz w:val="20"/>
          <w:szCs w:val="20"/>
        </w:rPr>
        <w:t>: 747–55.</w:t>
      </w:r>
    </w:p>
    <w:p w14:paraId="6F14A7D8" w14:textId="29420A08" w:rsidR="004D4277" w:rsidRPr="00FB3A86" w:rsidRDefault="004D4277" w:rsidP="00441B6F">
      <w:pPr>
        <w:pStyle w:val="Appendix"/>
        <w:spacing w:after="0"/>
        <w:jc w:val="both"/>
        <w:rPr>
          <w:rFonts w:ascii="Arial" w:hAnsi="Arial" w:cs="Arial"/>
          <w:b w:val="0"/>
        </w:rPr>
        <w:sectPr w:rsidR="004D4277" w:rsidRPr="00FB3A86" w:rsidSect="001C2759">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p>
    <w:p w14:paraId="0677FFDC" w14:textId="77777777" w:rsidR="00B01FCD" w:rsidRPr="00FB3A86" w:rsidRDefault="00B01FCD" w:rsidP="00441B6F">
      <w:pPr>
        <w:pStyle w:val="Appendix"/>
        <w:spacing w:after="0"/>
        <w:jc w:val="both"/>
        <w:rPr>
          <w:rFonts w:ascii="Arial" w:hAnsi="Arial" w:cs="Arial"/>
          <w:b w:val="0"/>
        </w:rPr>
      </w:pPr>
    </w:p>
    <w:sectPr w:rsidR="00B01FCD" w:rsidRPr="00FB3A86" w:rsidSect="001C275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EB47F8" w14:textId="77777777" w:rsidR="00420B89" w:rsidRDefault="00420B89" w:rsidP="00C37E61">
      <w:r>
        <w:separator/>
      </w:r>
    </w:p>
  </w:endnote>
  <w:endnote w:type="continuationSeparator" w:id="0">
    <w:p w14:paraId="1FE032F4" w14:textId="77777777" w:rsidR="00420B89" w:rsidRDefault="00420B8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9DAFB" w14:textId="77777777" w:rsidR="001C2759" w:rsidRDefault="001C27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AFBD2" w14:textId="77777777" w:rsidR="001C2759" w:rsidRDefault="001C27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849F6" w14:textId="1487B2EC" w:rsidR="00754C9A" w:rsidRPr="001C2759" w:rsidRDefault="00754C9A" w:rsidP="001C2759">
    <w:pPr>
      <w:pStyle w:val="Footer"/>
    </w:pPr>
    <w:bookmarkStart w:id="2" w:name="_GoBack"/>
    <w:bookmarkEnd w:id="2"/>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A805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8C505E" w14:textId="77777777" w:rsidR="00420B89" w:rsidRDefault="00420B89" w:rsidP="00C37E61">
      <w:r>
        <w:separator/>
      </w:r>
    </w:p>
  </w:footnote>
  <w:footnote w:type="continuationSeparator" w:id="0">
    <w:p w14:paraId="5629702B" w14:textId="77777777" w:rsidR="00420B89" w:rsidRDefault="00420B8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9FD36" w14:textId="0403135B" w:rsidR="001C2759" w:rsidRDefault="001C2759">
    <w:pPr>
      <w:pStyle w:val="Header"/>
    </w:pPr>
    <w:r>
      <w:rPr>
        <w:noProof/>
      </w:rPr>
      <w:pict w14:anchorId="51494C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232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4EB97" w14:textId="155CBEC6" w:rsidR="001C2759" w:rsidRDefault="001C2759">
    <w:pPr>
      <w:pStyle w:val="Header"/>
    </w:pPr>
    <w:r>
      <w:rPr>
        <w:noProof/>
      </w:rPr>
      <w:pict w14:anchorId="3FF0D6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233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E5E9C" w14:textId="3D91CC1C" w:rsidR="00296529" w:rsidRPr="00296529" w:rsidRDefault="001C2759" w:rsidP="00296529">
    <w:pPr>
      <w:ind w:left="2160"/>
      <w:jc w:val="center"/>
      <w:rPr>
        <w:rFonts w:ascii="Times New Roman" w:eastAsia="Calibri" w:hAnsi="Times New Roman"/>
        <w:i/>
        <w:sz w:val="18"/>
        <w:szCs w:val="22"/>
      </w:rPr>
    </w:pPr>
    <w:r>
      <w:rPr>
        <w:noProof/>
      </w:rPr>
      <w:pict w14:anchorId="5CBF9A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232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E903FC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EEB2BC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EFB488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9198D8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4582A6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55F4C2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D6FB1" w14:textId="1FC21B9D" w:rsidR="001C2759" w:rsidRDefault="001C2759">
    <w:pPr>
      <w:pStyle w:val="Header"/>
    </w:pPr>
    <w:r>
      <w:rPr>
        <w:noProof/>
      </w:rPr>
      <w:pict w14:anchorId="68910D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233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A6255" w14:textId="04C380D0" w:rsidR="001C2759" w:rsidRDefault="001C2759">
    <w:pPr>
      <w:pStyle w:val="Header"/>
    </w:pPr>
    <w:r>
      <w:rPr>
        <w:noProof/>
      </w:rPr>
      <w:pict w14:anchorId="1AF359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233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C9907" w14:textId="0EF3AFFC" w:rsidR="001C2759" w:rsidRDefault="001C2759">
    <w:pPr>
      <w:pStyle w:val="Header"/>
    </w:pPr>
    <w:r>
      <w:rPr>
        <w:noProof/>
      </w:rPr>
      <w:pict w14:anchorId="509F6B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233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D1107B0"/>
    <w:multiLevelType w:val="hybridMultilevel"/>
    <w:tmpl w:val="F0CAFA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11A3C"/>
    <w:rsid w:val="00030174"/>
    <w:rsid w:val="0004579C"/>
    <w:rsid w:val="000546EF"/>
    <w:rsid w:val="0006607C"/>
    <w:rsid w:val="00077329"/>
    <w:rsid w:val="000A04A8"/>
    <w:rsid w:val="000A47FA"/>
    <w:rsid w:val="000A65D3"/>
    <w:rsid w:val="000B1E33"/>
    <w:rsid w:val="000C1615"/>
    <w:rsid w:val="000D689F"/>
    <w:rsid w:val="000E29F3"/>
    <w:rsid w:val="000E7B7B"/>
    <w:rsid w:val="000E7D62"/>
    <w:rsid w:val="00103357"/>
    <w:rsid w:val="00117E51"/>
    <w:rsid w:val="00123C9F"/>
    <w:rsid w:val="00126190"/>
    <w:rsid w:val="00130F17"/>
    <w:rsid w:val="001320BF"/>
    <w:rsid w:val="001555F0"/>
    <w:rsid w:val="00163BC4"/>
    <w:rsid w:val="00174415"/>
    <w:rsid w:val="00175078"/>
    <w:rsid w:val="00175C6A"/>
    <w:rsid w:val="00191062"/>
    <w:rsid w:val="00192B72"/>
    <w:rsid w:val="001A29D8"/>
    <w:rsid w:val="001A5CAA"/>
    <w:rsid w:val="001A724B"/>
    <w:rsid w:val="001B0427"/>
    <w:rsid w:val="001C2759"/>
    <w:rsid w:val="001D3A51"/>
    <w:rsid w:val="001D7C54"/>
    <w:rsid w:val="001E10D2"/>
    <w:rsid w:val="001E1F73"/>
    <w:rsid w:val="001E25B4"/>
    <w:rsid w:val="001E44FE"/>
    <w:rsid w:val="00200595"/>
    <w:rsid w:val="00202261"/>
    <w:rsid w:val="00204835"/>
    <w:rsid w:val="00231920"/>
    <w:rsid w:val="0023195C"/>
    <w:rsid w:val="00241096"/>
    <w:rsid w:val="0024282C"/>
    <w:rsid w:val="002460DC"/>
    <w:rsid w:val="00250985"/>
    <w:rsid w:val="00251E83"/>
    <w:rsid w:val="002556F6"/>
    <w:rsid w:val="00265B7A"/>
    <w:rsid w:val="0027130A"/>
    <w:rsid w:val="00283105"/>
    <w:rsid w:val="00284C4C"/>
    <w:rsid w:val="00296529"/>
    <w:rsid w:val="002B27FB"/>
    <w:rsid w:val="002B685A"/>
    <w:rsid w:val="002C57D2"/>
    <w:rsid w:val="002D2997"/>
    <w:rsid w:val="002D4E07"/>
    <w:rsid w:val="002E0D56"/>
    <w:rsid w:val="002E6A1F"/>
    <w:rsid w:val="00315186"/>
    <w:rsid w:val="00315869"/>
    <w:rsid w:val="0033343E"/>
    <w:rsid w:val="003512C2"/>
    <w:rsid w:val="00371FB6"/>
    <w:rsid w:val="003763C1"/>
    <w:rsid w:val="00376BBE"/>
    <w:rsid w:val="0039224F"/>
    <w:rsid w:val="00395507"/>
    <w:rsid w:val="003A0980"/>
    <w:rsid w:val="003A43A4"/>
    <w:rsid w:val="003A7E18"/>
    <w:rsid w:val="003C4C86"/>
    <w:rsid w:val="003C6258"/>
    <w:rsid w:val="003D0AB9"/>
    <w:rsid w:val="003E2904"/>
    <w:rsid w:val="00401927"/>
    <w:rsid w:val="00401964"/>
    <w:rsid w:val="0041027F"/>
    <w:rsid w:val="00412475"/>
    <w:rsid w:val="00420B89"/>
    <w:rsid w:val="00423789"/>
    <w:rsid w:val="00430443"/>
    <w:rsid w:val="00440F43"/>
    <w:rsid w:val="00441B6F"/>
    <w:rsid w:val="00446221"/>
    <w:rsid w:val="0045009E"/>
    <w:rsid w:val="00450E62"/>
    <w:rsid w:val="004539DB"/>
    <w:rsid w:val="00460CAC"/>
    <w:rsid w:val="00471A80"/>
    <w:rsid w:val="00473639"/>
    <w:rsid w:val="00483372"/>
    <w:rsid w:val="004966CC"/>
    <w:rsid w:val="004C22B0"/>
    <w:rsid w:val="004D305E"/>
    <w:rsid w:val="004D4277"/>
    <w:rsid w:val="004E135B"/>
    <w:rsid w:val="004E60C4"/>
    <w:rsid w:val="00502516"/>
    <w:rsid w:val="00505F06"/>
    <w:rsid w:val="00506828"/>
    <w:rsid w:val="00525559"/>
    <w:rsid w:val="00526AE9"/>
    <w:rsid w:val="0053056E"/>
    <w:rsid w:val="00554FDA"/>
    <w:rsid w:val="005750EB"/>
    <w:rsid w:val="00597704"/>
    <w:rsid w:val="005C784C"/>
    <w:rsid w:val="005D17F6"/>
    <w:rsid w:val="005D74F5"/>
    <w:rsid w:val="005E5539"/>
    <w:rsid w:val="00602BF5"/>
    <w:rsid w:val="00617FDD"/>
    <w:rsid w:val="00633614"/>
    <w:rsid w:val="00633F68"/>
    <w:rsid w:val="00636EB2"/>
    <w:rsid w:val="006375B8"/>
    <w:rsid w:val="0064117F"/>
    <w:rsid w:val="0066510A"/>
    <w:rsid w:val="00667348"/>
    <w:rsid w:val="00673F9F"/>
    <w:rsid w:val="00686953"/>
    <w:rsid w:val="00687DEA"/>
    <w:rsid w:val="00687E67"/>
    <w:rsid w:val="006967F7"/>
    <w:rsid w:val="006A250C"/>
    <w:rsid w:val="006B21D3"/>
    <w:rsid w:val="006B57D0"/>
    <w:rsid w:val="006C56C1"/>
    <w:rsid w:val="006D30FF"/>
    <w:rsid w:val="006D6940"/>
    <w:rsid w:val="006D6E22"/>
    <w:rsid w:val="006F11EC"/>
    <w:rsid w:val="0070082C"/>
    <w:rsid w:val="00715FA2"/>
    <w:rsid w:val="007369E6"/>
    <w:rsid w:val="00737B4D"/>
    <w:rsid w:val="00746E59"/>
    <w:rsid w:val="00754C9A"/>
    <w:rsid w:val="0075599A"/>
    <w:rsid w:val="0075693F"/>
    <w:rsid w:val="00761D52"/>
    <w:rsid w:val="0077749E"/>
    <w:rsid w:val="00785ECB"/>
    <w:rsid w:val="00790ADA"/>
    <w:rsid w:val="007D2288"/>
    <w:rsid w:val="007E088F"/>
    <w:rsid w:val="007F10AE"/>
    <w:rsid w:val="007F7B32"/>
    <w:rsid w:val="00804BC2"/>
    <w:rsid w:val="0081431A"/>
    <w:rsid w:val="008178FF"/>
    <w:rsid w:val="008245EF"/>
    <w:rsid w:val="0083216F"/>
    <w:rsid w:val="00860000"/>
    <w:rsid w:val="00863BD3"/>
    <w:rsid w:val="00866D66"/>
    <w:rsid w:val="008671C6"/>
    <w:rsid w:val="00875803"/>
    <w:rsid w:val="008B02CF"/>
    <w:rsid w:val="008B2763"/>
    <w:rsid w:val="008B459E"/>
    <w:rsid w:val="008D1E92"/>
    <w:rsid w:val="008E13AE"/>
    <w:rsid w:val="008E1506"/>
    <w:rsid w:val="008E710C"/>
    <w:rsid w:val="008F69D6"/>
    <w:rsid w:val="00902823"/>
    <w:rsid w:val="00915CA6"/>
    <w:rsid w:val="00927834"/>
    <w:rsid w:val="009500A6"/>
    <w:rsid w:val="00957C18"/>
    <w:rsid w:val="009659BA"/>
    <w:rsid w:val="00983040"/>
    <w:rsid w:val="00984772"/>
    <w:rsid w:val="00986A03"/>
    <w:rsid w:val="009A6EF9"/>
    <w:rsid w:val="009B3FB9"/>
    <w:rsid w:val="009C0F84"/>
    <w:rsid w:val="009C2465"/>
    <w:rsid w:val="009D35A0"/>
    <w:rsid w:val="009D7EB7"/>
    <w:rsid w:val="009E048A"/>
    <w:rsid w:val="009E08E9"/>
    <w:rsid w:val="009E3DB9"/>
    <w:rsid w:val="009E59CE"/>
    <w:rsid w:val="009E6E35"/>
    <w:rsid w:val="009F0EDA"/>
    <w:rsid w:val="00A03B96"/>
    <w:rsid w:val="00A05B19"/>
    <w:rsid w:val="00A1134E"/>
    <w:rsid w:val="00A12C32"/>
    <w:rsid w:val="00A24E7E"/>
    <w:rsid w:val="00A258C3"/>
    <w:rsid w:val="00A258DC"/>
    <w:rsid w:val="00A25E18"/>
    <w:rsid w:val="00A347C0"/>
    <w:rsid w:val="00A51431"/>
    <w:rsid w:val="00A539AD"/>
    <w:rsid w:val="00A57F9A"/>
    <w:rsid w:val="00A94063"/>
    <w:rsid w:val="00AA6219"/>
    <w:rsid w:val="00AA74E0"/>
    <w:rsid w:val="00AB2969"/>
    <w:rsid w:val="00AB703F"/>
    <w:rsid w:val="00AC6BB8"/>
    <w:rsid w:val="00AD3135"/>
    <w:rsid w:val="00AE008F"/>
    <w:rsid w:val="00AE2698"/>
    <w:rsid w:val="00B01FCD"/>
    <w:rsid w:val="00B0768B"/>
    <w:rsid w:val="00B1776C"/>
    <w:rsid w:val="00B4416D"/>
    <w:rsid w:val="00B52896"/>
    <w:rsid w:val="00B75EAC"/>
    <w:rsid w:val="00B911A2"/>
    <w:rsid w:val="00B95236"/>
    <w:rsid w:val="00B96BD9"/>
    <w:rsid w:val="00BA1B01"/>
    <w:rsid w:val="00BA1F7D"/>
    <w:rsid w:val="00BA2641"/>
    <w:rsid w:val="00BB37AA"/>
    <w:rsid w:val="00BC53A0"/>
    <w:rsid w:val="00BD28FB"/>
    <w:rsid w:val="00BE62AD"/>
    <w:rsid w:val="00BF121F"/>
    <w:rsid w:val="00BF1F80"/>
    <w:rsid w:val="00BF77A6"/>
    <w:rsid w:val="00C166EF"/>
    <w:rsid w:val="00C17EB0"/>
    <w:rsid w:val="00C27F5F"/>
    <w:rsid w:val="00C30A0F"/>
    <w:rsid w:val="00C32096"/>
    <w:rsid w:val="00C37E61"/>
    <w:rsid w:val="00C54454"/>
    <w:rsid w:val="00C63EE8"/>
    <w:rsid w:val="00C70F1B"/>
    <w:rsid w:val="00C71A47"/>
    <w:rsid w:val="00C7464C"/>
    <w:rsid w:val="00C85588"/>
    <w:rsid w:val="00CA6BC8"/>
    <w:rsid w:val="00CC1FEA"/>
    <w:rsid w:val="00CD6755"/>
    <w:rsid w:val="00CD6856"/>
    <w:rsid w:val="00CE0089"/>
    <w:rsid w:val="00CE09A2"/>
    <w:rsid w:val="00CE2DB7"/>
    <w:rsid w:val="00CE46F7"/>
    <w:rsid w:val="00CE793C"/>
    <w:rsid w:val="00CF6F11"/>
    <w:rsid w:val="00D07CF4"/>
    <w:rsid w:val="00D173F1"/>
    <w:rsid w:val="00D41BCD"/>
    <w:rsid w:val="00D46B46"/>
    <w:rsid w:val="00D56D16"/>
    <w:rsid w:val="00D71A30"/>
    <w:rsid w:val="00D8295D"/>
    <w:rsid w:val="00DC2A65"/>
    <w:rsid w:val="00DE15F0"/>
    <w:rsid w:val="00DE5663"/>
    <w:rsid w:val="00DE78AA"/>
    <w:rsid w:val="00DE7977"/>
    <w:rsid w:val="00E053D0"/>
    <w:rsid w:val="00E06B61"/>
    <w:rsid w:val="00E15994"/>
    <w:rsid w:val="00E3114E"/>
    <w:rsid w:val="00E31A70"/>
    <w:rsid w:val="00E35B02"/>
    <w:rsid w:val="00E66496"/>
    <w:rsid w:val="00E66B35"/>
    <w:rsid w:val="00E66E10"/>
    <w:rsid w:val="00E67258"/>
    <w:rsid w:val="00E7288B"/>
    <w:rsid w:val="00E769F6"/>
    <w:rsid w:val="00E8407C"/>
    <w:rsid w:val="00E84F3C"/>
    <w:rsid w:val="00EA012C"/>
    <w:rsid w:val="00ED0288"/>
    <w:rsid w:val="00ED2421"/>
    <w:rsid w:val="00EE52CB"/>
    <w:rsid w:val="00EF105E"/>
    <w:rsid w:val="00EF581D"/>
    <w:rsid w:val="00EF7FD8"/>
    <w:rsid w:val="00F06F59"/>
    <w:rsid w:val="00F17988"/>
    <w:rsid w:val="00F33ED1"/>
    <w:rsid w:val="00F469F0"/>
    <w:rsid w:val="00F53273"/>
    <w:rsid w:val="00F65D16"/>
    <w:rsid w:val="00F755E4"/>
    <w:rsid w:val="00F75CAF"/>
    <w:rsid w:val="00F77D02"/>
    <w:rsid w:val="00F83E96"/>
    <w:rsid w:val="00FB3A86"/>
    <w:rsid w:val="00FC3F24"/>
    <w:rsid w:val="00FD36C8"/>
    <w:rsid w:val="00FE244B"/>
    <w:rsid w:val="00FE2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5FBC43E"/>
  <w15:docId w15:val="{F71FF34A-2883-C544-A802-F6109A71F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NormalWeb">
    <w:name w:val="Normal (Web)"/>
    <w:basedOn w:val="Normal"/>
    <w:uiPriority w:val="99"/>
    <w:semiHidden/>
    <w:unhideWhenUsed/>
    <w:qFormat/>
    <w:rsid w:val="0075693F"/>
    <w:pPr>
      <w:spacing w:before="100" w:beforeAutospacing="1" w:after="100" w:afterAutospacing="1"/>
    </w:pPr>
    <w:rPr>
      <w:rFonts w:ascii="Times New Roman" w:hAnsi="Times New Roman"/>
      <w:sz w:val="24"/>
      <w:szCs w:val="24"/>
      <w:lang w:val="en-GB"/>
    </w:rPr>
  </w:style>
  <w:style w:type="paragraph" w:styleId="ListParagraph">
    <w:name w:val="List Paragraph"/>
    <w:basedOn w:val="Normal"/>
    <w:uiPriority w:val="34"/>
    <w:qFormat/>
    <w:rsid w:val="00ED2421"/>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paragraph" w:styleId="CommentSubject">
    <w:name w:val="annotation subject"/>
    <w:basedOn w:val="CommentText"/>
    <w:next w:val="CommentText"/>
    <w:link w:val="CommentSubjectChar"/>
    <w:semiHidden/>
    <w:unhideWhenUsed/>
    <w:rsid w:val="00AE2698"/>
    <w:rPr>
      <w:rFonts w:ascii="Helvetica" w:hAnsi="Helvetica"/>
      <w:b/>
      <w:bCs/>
      <w:lang w:val="en-US" w:eastAsia="en-US"/>
    </w:rPr>
  </w:style>
  <w:style w:type="character" w:customStyle="1" w:styleId="CommentSubjectChar">
    <w:name w:val="Comment Subject Char"/>
    <w:basedOn w:val="CommentTextChar"/>
    <w:link w:val="CommentSubject"/>
    <w:semiHidden/>
    <w:rsid w:val="00AE2698"/>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2.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doi.org/10.1186/s43066-024-00319-6"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doi.org/10.1186/s12879-021-0680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s://www"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Sheet1!$G$9</c:f>
              <c:strCache>
                <c:ptCount val="1"/>
                <c:pt idx="0">
                  <c:v>MALE</c:v>
                </c:pt>
              </c:strCache>
            </c:strRef>
          </c:tx>
          <c:invertIfNegative val="0"/>
          <c:cat>
            <c:strRef>
              <c:f>Sheet1!$F$10:$F$12</c:f>
              <c:strCache>
                <c:ptCount val="3"/>
                <c:pt idx="0">
                  <c:v>A202C</c:v>
                </c:pt>
                <c:pt idx="1">
                  <c:v>T184G</c:v>
                </c:pt>
                <c:pt idx="2">
                  <c:v>A181T</c:v>
                </c:pt>
              </c:strCache>
            </c:strRef>
          </c:cat>
          <c:val>
            <c:numRef>
              <c:f>Sheet1!$G$10:$G$12</c:f>
              <c:numCache>
                <c:formatCode>General</c:formatCode>
                <c:ptCount val="3"/>
                <c:pt idx="0">
                  <c:v>4</c:v>
                </c:pt>
                <c:pt idx="1">
                  <c:v>4</c:v>
                </c:pt>
                <c:pt idx="2">
                  <c:v>13</c:v>
                </c:pt>
              </c:numCache>
            </c:numRef>
          </c:val>
          <c:extLst>
            <c:ext xmlns:c16="http://schemas.microsoft.com/office/drawing/2014/chart" uri="{C3380CC4-5D6E-409C-BE32-E72D297353CC}">
              <c16:uniqueId val="{00000000-CBDA-4432-8FCE-EE72BF0F1AB4}"/>
            </c:ext>
          </c:extLst>
        </c:ser>
        <c:ser>
          <c:idx val="1"/>
          <c:order val="1"/>
          <c:tx>
            <c:strRef>
              <c:f>Sheet1!$H$9</c:f>
              <c:strCache>
                <c:ptCount val="1"/>
                <c:pt idx="0">
                  <c:v>FEMALE</c:v>
                </c:pt>
              </c:strCache>
            </c:strRef>
          </c:tx>
          <c:invertIfNegative val="0"/>
          <c:cat>
            <c:strRef>
              <c:f>Sheet1!$F$10:$F$12</c:f>
              <c:strCache>
                <c:ptCount val="3"/>
                <c:pt idx="0">
                  <c:v>A202C</c:v>
                </c:pt>
                <c:pt idx="1">
                  <c:v>T184G</c:v>
                </c:pt>
                <c:pt idx="2">
                  <c:v>A181T</c:v>
                </c:pt>
              </c:strCache>
            </c:strRef>
          </c:cat>
          <c:val>
            <c:numRef>
              <c:f>Sheet1!$H$10:$H$12</c:f>
              <c:numCache>
                <c:formatCode>General</c:formatCode>
                <c:ptCount val="3"/>
                <c:pt idx="0">
                  <c:v>3</c:v>
                </c:pt>
                <c:pt idx="1">
                  <c:v>6</c:v>
                </c:pt>
                <c:pt idx="2">
                  <c:v>14</c:v>
                </c:pt>
              </c:numCache>
            </c:numRef>
          </c:val>
          <c:extLst>
            <c:ext xmlns:c16="http://schemas.microsoft.com/office/drawing/2014/chart" uri="{C3380CC4-5D6E-409C-BE32-E72D297353CC}">
              <c16:uniqueId val="{00000001-CBDA-4432-8FCE-EE72BF0F1AB4}"/>
            </c:ext>
          </c:extLst>
        </c:ser>
        <c:dLbls>
          <c:showLegendKey val="0"/>
          <c:showVal val="0"/>
          <c:showCatName val="0"/>
          <c:showSerName val="0"/>
          <c:showPercent val="0"/>
          <c:showBubbleSize val="0"/>
        </c:dLbls>
        <c:gapWidth val="150"/>
        <c:axId val="75127040"/>
        <c:axId val="78137216"/>
      </c:barChart>
      <c:catAx>
        <c:axId val="7512704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HEPATITIS</a:t>
                </a:r>
                <a:r>
                  <a:rPr lang="en-US" baseline="0"/>
                  <a:t> B RESISTANT GENES</a:t>
                </a:r>
                <a:endParaRPr lang="en-US"/>
              </a:p>
            </c:rich>
          </c:tx>
          <c:overlay val="0"/>
        </c:title>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78137216"/>
        <c:crosses val="autoZero"/>
        <c:auto val="1"/>
        <c:lblAlgn val="ctr"/>
        <c:lblOffset val="100"/>
        <c:noMultiLvlLbl val="0"/>
      </c:catAx>
      <c:valAx>
        <c:axId val="78137216"/>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NUMBER OF PERSONS WITH RESISTANT GENES</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75127040"/>
        <c:crosses val="autoZero"/>
        <c:crossBetween val="between"/>
      </c:valAx>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extLst>
      <c:ext uri="{0b15fc19-7d7d-44ad-8c2d-2c3a37ce22c3}">
        <chartProps xmlns="https://web.wps.cn/et/2018/main" chartId="{780a4aff-d572-447a-a29b-6ac88ac28021}"/>
      </c:ext>
    </c:extLst>
  </c:chart>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Sheet1!$G$9</c:f>
              <c:strCache>
                <c:ptCount val="1"/>
                <c:pt idx="0">
                  <c:v>MALE</c:v>
                </c:pt>
              </c:strCache>
            </c:strRef>
          </c:tx>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Sheet1!$F$10:$F$12</c:f>
              <c:strCache>
                <c:ptCount val="3"/>
                <c:pt idx="0">
                  <c:v>A202C</c:v>
                </c:pt>
                <c:pt idx="1">
                  <c:v>T184G</c:v>
                </c:pt>
                <c:pt idx="2">
                  <c:v>A181T</c:v>
                </c:pt>
              </c:strCache>
            </c:strRef>
          </c:cat>
          <c:val>
            <c:numRef>
              <c:f>Sheet1!$G$10:$G$12</c:f>
              <c:numCache>
                <c:formatCode>General</c:formatCode>
                <c:ptCount val="3"/>
                <c:pt idx="0">
                  <c:v>4</c:v>
                </c:pt>
                <c:pt idx="1">
                  <c:v>4</c:v>
                </c:pt>
                <c:pt idx="2">
                  <c:v>13</c:v>
                </c:pt>
              </c:numCache>
            </c:numRef>
          </c:val>
          <c:extLst>
            <c:ext xmlns:c16="http://schemas.microsoft.com/office/drawing/2014/chart" uri="{C3380CC4-5D6E-409C-BE32-E72D297353CC}">
              <c16:uniqueId val="{00000000-BC85-4C59-848A-2BD3BA18DC14}"/>
            </c:ext>
          </c:extLst>
        </c:ser>
        <c:dLbls>
          <c:showLegendKey val="0"/>
          <c:showVal val="0"/>
          <c:showCatName val="1"/>
          <c:showSerName val="0"/>
          <c:showPercent val="1"/>
          <c:showBubbleSize val="0"/>
          <c:showLeaderLines val="1"/>
        </c:dLbls>
        <c:firstSliceAng val="0"/>
      </c:pieChart>
    </c:plotArea>
    <c:plotVisOnly val="1"/>
    <c:dispBlanksAs val="zero"/>
    <c:showDLblsOverMax val="0"/>
    <c:extLst>
      <c:ext uri="{0b15fc19-7d7d-44ad-8c2d-2c3a37ce22c3}">
        <chartProps xmlns="https://web.wps.cn/et/2018/main" chartId="{afb27d53-4b77-4df1-8458-501b101f6916}"/>
      </c:ext>
    </c:extLst>
  </c:chart>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Sheet1!$G$15</c:f>
              <c:strCache>
                <c:ptCount val="1"/>
                <c:pt idx="0">
                  <c:v>FEMALE</c:v>
                </c:pt>
              </c:strCache>
            </c:strRef>
          </c:tx>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Sheet1!$F$16:$F$18</c:f>
              <c:strCache>
                <c:ptCount val="3"/>
                <c:pt idx="0">
                  <c:v>A202C</c:v>
                </c:pt>
                <c:pt idx="1">
                  <c:v>T184G</c:v>
                </c:pt>
                <c:pt idx="2">
                  <c:v>A181T</c:v>
                </c:pt>
              </c:strCache>
            </c:strRef>
          </c:cat>
          <c:val>
            <c:numRef>
              <c:f>Sheet1!$G$16:$G$18</c:f>
              <c:numCache>
                <c:formatCode>General</c:formatCode>
                <c:ptCount val="3"/>
                <c:pt idx="0">
                  <c:v>3</c:v>
                </c:pt>
                <c:pt idx="1">
                  <c:v>6</c:v>
                </c:pt>
                <c:pt idx="2">
                  <c:v>14</c:v>
                </c:pt>
              </c:numCache>
            </c:numRef>
          </c:val>
          <c:extLst>
            <c:ext xmlns:c16="http://schemas.microsoft.com/office/drawing/2014/chart" uri="{C3380CC4-5D6E-409C-BE32-E72D297353CC}">
              <c16:uniqueId val="{00000000-1B1A-4DEA-89F2-0460DF383BBA}"/>
            </c:ext>
          </c:extLst>
        </c:ser>
        <c:dLbls>
          <c:showLegendKey val="0"/>
          <c:showVal val="0"/>
          <c:showCatName val="1"/>
          <c:showSerName val="0"/>
          <c:showPercent val="1"/>
          <c:showBubbleSize val="0"/>
          <c:showLeaderLines val="1"/>
        </c:dLbls>
        <c:firstSliceAng val="0"/>
      </c:pieChart>
    </c:plotArea>
    <c:plotVisOnly val="1"/>
    <c:dispBlanksAs val="zero"/>
    <c:showDLblsOverMax val="0"/>
    <c:extLst>
      <c:ext uri="{0b15fc19-7d7d-44ad-8c2d-2c3a37ce22c3}">
        <chartProps xmlns="https://web.wps.cn/et/2018/main" chartId="{fbe20be9-79e6-429c-b71a-ea239653a7a5}"/>
      </c:ext>
    </c:extLst>
  </c:chart>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2594C-2F59-43DD-8C6D-655D3775D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124</TotalTime>
  <Pages>10</Pages>
  <Words>3874</Words>
  <Characters>22084</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25907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17</cp:revision>
  <cp:lastPrinted>1999-07-06T11:00:00Z</cp:lastPrinted>
  <dcterms:created xsi:type="dcterms:W3CDTF">2025-07-22T15:45:00Z</dcterms:created>
  <dcterms:modified xsi:type="dcterms:W3CDTF">2025-07-29T06:35:00Z</dcterms:modified>
</cp:coreProperties>
</file>