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DD6EB" w14:textId="5419529D" w:rsidR="00754C9A" w:rsidRDefault="000E002F" w:rsidP="00441B6F">
      <w:pPr>
        <w:pStyle w:val="Title"/>
        <w:spacing w:after="0"/>
        <w:jc w:val="both"/>
        <w:rPr>
          <w:rFonts w:ascii="Arial" w:hAnsi="Arial" w:cs="Arial"/>
        </w:rPr>
      </w:pPr>
      <w:r w:rsidRPr="000E002F">
        <w:rPr>
          <w:rFonts w:ascii="Arial" w:hAnsi="Arial" w:cs="Arial"/>
        </w:rPr>
        <w:t>Original Research Article</w:t>
      </w:r>
    </w:p>
    <w:p w14:paraId="6F00DD4F" w14:textId="77777777" w:rsidR="000E002F" w:rsidRDefault="000E002F" w:rsidP="00441B6F">
      <w:pPr>
        <w:pStyle w:val="Title"/>
        <w:spacing w:after="0"/>
        <w:jc w:val="both"/>
        <w:rPr>
          <w:rFonts w:ascii="Arial" w:hAnsi="Arial" w:cs="Arial"/>
        </w:rPr>
      </w:pPr>
    </w:p>
    <w:p w14:paraId="5D2AA194" w14:textId="561D3522" w:rsidR="00163BC4" w:rsidRPr="00163BC4" w:rsidRDefault="00D372E0" w:rsidP="00441B6F">
      <w:pPr>
        <w:pStyle w:val="Author"/>
        <w:spacing w:line="240" w:lineRule="auto"/>
        <w:rPr>
          <w:rFonts w:ascii="Arial" w:hAnsi="Arial" w:cs="Arial"/>
          <w:bCs/>
          <w:iCs/>
          <w:kern w:val="28"/>
          <w:sz w:val="36"/>
        </w:rPr>
      </w:pPr>
      <w:r w:rsidRPr="00D372E0">
        <w:rPr>
          <w:rFonts w:ascii="Arial" w:hAnsi="Arial" w:cs="Arial"/>
          <w:bCs/>
          <w:iCs/>
          <w:kern w:val="28"/>
          <w:sz w:val="36"/>
        </w:rPr>
        <w:t xml:space="preserve">Herbal Triad Therapy: </w:t>
      </w:r>
      <w:proofErr w:type="spellStart"/>
      <w:r w:rsidRPr="00D372E0">
        <w:rPr>
          <w:rFonts w:ascii="Arial" w:hAnsi="Arial" w:cs="Arial"/>
          <w:bCs/>
          <w:iCs/>
          <w:kern w:val="28"/>
          <w:sz w:val="36"/>
        </w:rPr>
        <w:t>Antiplasmodial</w:t>
      </w:r>
      <w:proofErr w:type="spellEnd"/>
      <w:r w:rsidRPr="00D372E0">
        <w:rPr>
          <w:rFonts w:ascii="Arial" w:hAnsi="Arial" w:cs="Arial"/>
          <w:bCs/>
          <w:iCs/>
          <w:kern w:val="28"/>
          <w:sz w:val="36"/>
        </w:rPr>
        <w:t>, Immunomodulatory and Antioxidant Effects in Experimental Malaria</w:t>
      </w:r>
      <w:r w:rsidR="00231920">
        <w:rPr>
          <w:rFonts w:ascii="Arial" w:hAnsi="Arial" w:cs="Arial"/>
          <w:bCs/>
          <w:iCs/>
          <w:kern w:val="28"/>
          <w:sz w:val="36"/>
        </w:rPr>
        <w:t xml:space="preserve"> </w:t>
      </w:r>
    </w:p>
    <w:p w14:paraId="47858B0C" w14:textId="77777777" w:rsidR="00A258C3" w:rsidRPr="00790ADA" w:rsidRDefault="00A258C3" w:rsidP="00441B6F">
      <w:pPr>
        <w:pStyle w:val="Author"/>
        <w:spacing w:line="240" w:lineRule="auto"/>
        <w:jc w:val="both"/>
        <w:rPr>
          <w:rFonts w:ascii="Arial" w:hAnsi="Arial" w:cs="Arial"/>
          <w:sz w:val="36"/>
        </w:rPr>
      </w:pPr>
    </w:p>
    <w:p w14:paraId="4393FA95" w14:textId="77777777" w:rsidR="002C57D2" w:rsidRDefault="002C57D2" w:rsidP="00441B6F">
      <w:pPr>
        <w:pStyle w:val="Affiliation"/>
        <w:spacing w:after="0" w:line="240" w:lineRule="auto"/>
        <w:jc w:val="both"/>
        <w:rPr>
          <w:rFonts w:ascii="Arial" w:hAnsi="Arial" w:cs="Arial"/>
          <w:i/>
          <w:vertAlign w:val="superscript"/>
        </w:rPr>
      </w:pPr>
    </w:p>
    <w:p w14:paraId="11E94CB0" w14:textId="77777777" w:rsidR="00F44E9A" w:rsidRPr="00FB3A86" w:rsidRDefault="00F44E9A" w:rsidP="00441B6F">
      <w:pPr>
        <w:pStyle w:val="Affiliation"/>
        <w:spacing w:after="0" w:line="240" w:lineRule="auto"/>
        <w:jc w:val="both"/>
        <w:rPr>
          <w:rFonts w:ascii="Arial" w:hAnsi="Arial" w:cs="Arial"/>
        </w:rPr>
      </w:pPr>
    </w:p>
    <w:p w14:paraId="1F010464" w14:textId="77777777" w:rsidR="00B01FCD" w:rsidRPr="00FB3A86" w:rsidRDefault="00000000" w:rsidP="00441B6F">
      <w:pPr>
        <w:pStyle w:val="Copyright"/>
        <w:spacing w:after="0" w:line="240" w:lineRule="auto"/>
        <w:jc w:val="both"/>
        <w:rPr>
          <w:rFonts w:ascii="Arial" w:hAnsi="Arial" w:cs="Arial"/>
        </w:rPr>
        <w:sectPr w:rsidR="00B01FCD" w:rsidRPr="00FB3A86" w:rsidSect="008662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831A968">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5123724" w14:textId="2061B4B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6DA062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AA20879" w14:textId="77777777" w:rsidTr="001E44FE">
        <w:tc>
          <w:tcPr>
            <w:tcW w:w="9576" w:type="dxa"/>
            <w:shd w:val="clear" w:color="auto" w:fill="F2F2F2"/>
          </w:tcPr>
          <w:p w14:paraId="6F647913" w14:textId="77777777" w:rsidR="00E3114E" w:rsidRDefault="00E3114E" w:rsidP="00441B6F">
            <w:pPr>
              <w:pStyle w:val="Body"/>
              <w:spacing w:after="0"/>
              <w:rPr>
                <w:rFonts w:ascii="Arial" w:eastAsia="Calibri" w:hAnsi="Arial" w:cs="Arial"/>
                <w:szCs w:val="22"/>
              </w:rPr>
            </w:pPr>
          </w:p>
          <w:p w14:paraId="39F166B9" w14:textId="77777777" w:rsidR="00783763" w:rsidRPr="00783763" w:rsidRDefault="00783763" w:rsidP="00783763">
            <w:pPr>
              <w:pStyle w:val="Body"/>
              <w:rPr>
                <w:rFonts w:ascii="Arial" w:eastAsia="Calibri" w:hAnsi="Arial" w:cs="Arial"/>
                <w:szCs w:val="22"/>
              </w:rPr>
            </w:pPr>
            <w:r w:rsidRPr="00783763">
              <w:rPr>
                <w:rFonts w:ascii="Arial" w:eastAsia="Calibri" w:hAnsi="Arial" w:cs="Arial"/>
                <w:b/>
                <w:bCs/>
                <w:szCs w:val="22"/>
              </w:rPr>
              <w:t>Aims</w:t>
            </w:r>
            <w:r w:rsidRPr="00783763">
              <w:rPr>
                <w:rFonts w:ascii="Arial" w:eastAsia="Calibri" w:hAnsi="Arial" w:cs="Arial"/>
                <w:szCs w:val="22"/>
              </w:rPr>
              <w:t xml:space="preserve">: To evaluate the </w:t>
            </w:r>
            <w:proofErr w:type="spellStart"/>
            <w:r w:rsidRPr="00783763">
              <w:rPr>
                <w:rFonts w:ascii="Arial" w:eastAsia="Calibri" w:hAnsi="Arial" w:cs="Arial"/>
                <w:szCs w:val="22"/>
              </w:rPr>
              <w:t>antiplasmodial</w:t>
            </w:r>
            <w:proofErr w:type="spellEnd"/>
            <w:r w:rsidRPr="00783763">
              <w:rPr>
                <w:rFonts w:ascii="Arial" w:eastAsia="Calibri" w:hAnsi="Arial" w:cs="Arial"/>
                <w:szCs w:val="22"/>
              </w:rPr>
              <w:t xml:space="preserve">, immunomodulatory, and antioxidant effects of combined aqueous extracts of </w:t>
            </w:r>
            <w:r w:rsidRPr="00783763">
              <w:rPr>
                <w:rFonts w:ascii="Arial" w:eastAsia="Calibri" w:hAnsi="Arial" w:cs="Arial"/>
                <w:i/>
                <w:iCs/>
                <w:szCs w:val="22"/>
              </w:rPr>
              <w:t>Carica papaya</w:t>
            </w:r>
            <w:r w:rsidRPr="00783763">
              <w:rPr>
                <w:rFonts w:ascii="Arial" w:eastAsia="Calibri" w:hAnsi="Arial" w:cs="Arial"/>
                <w:szCs w:val="22"/>
              </w:rPr>
              <w:t xml:space="preserve">, </w:t>
            </w:r>
            <w:r w:rsidRPr="00783763">
              <w:rPr>
                <w:rFonts w:ascii="Arial" w:eastAsia="Calibri" w:hAnsi="Arial" w:cs="Arial"/>
                <w:i/>
                <w:iCs/>
                <w:szCs w:val="22"/>
              </w:rPr>
              <w:t>Ananas comosus</w:t>
            </w:r>
            <w:r w:rsidRPr="00783763">
              <w:rPr>
                <w:rFonts w:ascii="Arial" w:eastAsia="Calibri" w:hAnsi="Arial" w:cs="Arial"/>
                <w:szCs w:val="22"/>
              </w:rPr>
              <w:t xml:space="preserve">, and </w:t>
            </w:r>
            <w:r w:rsidRPr="00783763">
              <w:rPr>
                <w:rFonts w:ascii="Arial" w:eastAsia="Calibri" w:hAnsi="Arial" w:cs="Arial"/>
                <w:i/>
                <w:iCs/>
                <w:szCs w:val="22"/>
              </w:rPr>
              <w:t xml:space="preserve">Buxus </w:t>
            </w:r>
            <w:proofErr w:type="spellStart"/>
            <w:r w:rsidRPr="00783763">
              <w:rPr>
                <w:rFonts w:ascii="Arial" w:eastAsia="Calibri" w:hAnsi="Arial" w:cs="Arial"/>
                <w:i/>
                <w:iCs/>
                <w:szCs w:val="22"/>
              </w:rPr>
              <w:t>microphylla</w:t>
            </w:r>
            <w:proofErr w:type="spellEnd"/>
            <w:r w:rsidRPr="00783763">
              <w:rPr>
                <w:rFonts w:ascii="Arial" w:eastAsia="Calibri" w:hAnsi="Arial" w:cs="Arial"/>
                <w:szCs w:val="22"/>
              </w:rPr>
              <w:t xml:space="preserve"> in </w:t>
            </w:r>
            <w:r w:rsidRPr="00783763">
              <w:rPr>
                <w:rFonts w:ascii="Arial" w:eastAsia="Calibri" w:hAnsi="Arial" w:cs="Arial"/>
                <w:i/>
                <w:iCs/>
                <w:szCs w:val="22"/>
              </w:rPr>
              <w:t xml:space="preserve">Plasmodium </w:t>
            </w:r>
            <w:proofErr w:type="spellStart"/>
            <w:r w:rsidRPr="00783763">
              <w:rPr>
                <w:rFonts w:ascii="Arial" w:eastAsia="Calibri" w:hAnsi="Arial" w:cs="Arial"/>
                <w:i/>
                <w:iCs/>
                <w:szCs w:val="22"/>
              </w:rPr>
              <w:t>berghei</w:t>
            </w:r>
            <w:proofErr w:type="spellEnd"/>
            <w:r w:rsidRPr="00783763">
              <w:rPr>
                <w:rFonts w:ascii="Arial" w:eastAsia="Calibri" w:hAnsi="Arial" w:cs="Arial"/>
                <w:szCs w:val="22"/>
              </w:rPr>
              <w:t>-infected mice.</w:t>
            </w:r>
          </w:p>
          <w:p w14:paraId="7CFE92FE" w14:textId="77777777" w:rsidR="00783763" w:rsidRPr="00783763" w:rsidRDefault="00783763" w:rsidP="00783763">
            <w:pPr>
              <w:pStyle w:val="Body"/>
              <w:rPr>
                <w:rFonts w:ascii="Arial" w:eastAsia="Calibri" w:hAnsi="Arial" w:cs="Arial"/>
                <w:szCs w:val="22"/>
              </w:rPr>
            </w:pPr>
            <w:r w:rsidRPr="00783763">
              <w:rPr>
                <w:rFonts w:ascii="Arial" w:eastAsia="Calibri" w:hAnsi="Arial" w:cs="Arial"/>
                <w:b/>
                <w:bCs/>
                <w:szCs w:val="22"/>
              </w:rPr>
              <w:t>Study Design</w:t>
            </w:r>
            <w:r w:rsidRPr="00783763">
              <w:rPr>
                <w:rFonts w:ascii="Arial" w:eastAsia="Calibri" w:hAnsi="Arial" w:cs="Arial"/>
                <w:szCs w:val="22"/>
              </w:rPr>
              <w:t>: A randomized controlled animal experimental study.</w:t>
            </w:r>
          </w:p>
          <w:p w14:paraId="4D5A233E" w14:textId="77777777" w:rsidR="00783763" w:rsidRPr="00783763" w:rsidRDefault="00783763" w:rsidP="00783763">
            <w:pPr>
              <w:pStyle w:val="Body"/>
              <w:rPr>
                <w:rFonts w:ascii="Arial" w:eastAsia="Calibri" w:hAnsi="Arial" w:cs="Arial"/>
                <w:szCs w:val="22"/>
              </w:rPr>
            </w:pPr>
            <w:r w:rsidRPr="00783763">
              <w:rPr>
                <w:rFonts w:ascii="Arial" w:eastAsia="Calibri" w:hAnsi="Arial" w:cs="Arial"/>
                <w:b/>
                <w:bCs/>
                <w:szCs w:val="22"/>
              </w:rPr>
              <w:t>Place and Duration of Study</w:t>
            </w:r>
            <w:r w:rsidRPr="00783763">
              <w:rPr>
                <w:rFonts w:ascii="Arial" w:eastAsia="Calibri" w:hAnsi="Arial" w:cs="Arial"/>
                <w:szCs w:val="22"/>
              </w:rPr>
              <w:t xml:space="preserve">: Conducted at the Animal House, Gregory University, </w:t>
            </w:r>
            <w:proofErr w:type="spellStart"/>
            <w:r w:rsidRPr="00783763">
              <w:rPr>
                <w:rFonts w:ascii="Arial" w:eastAsia="Calibri" w:hAnsi="Arial" w:cs="Arial"/>
                <w:szCs w:val="22"/>
              </w:rPr>
              <w:t>Uturu</w:t>
            </w:r>
            <w:proofErr w:type="spellEnd"/>
            <w:r w:rsidRPr="00783763">
              <w:rPr>
                <w:rFonts w:ascii="Arial" w:eastAsia="Calibri" w:hAnsi="Arial" w:cs="Arial"/>
                <w:szCs w:val="22"/>
              </w:rPr>
              <w:t>, Nigeria, from March 2024 to June 2024.</w:t>
            </w:r>
          </w:p>
          <w:p w14:paraId="1606DCDD" w14:textId="77777777" w:rsidR="00783763" w:rsidRPr="00783763" w:rsidRDefault="00783763" w:rsidP="00783763">
            <w:pPr>
              <w:pStyle w:val="Body"/>
              <w:rPr>
                <w:rFonts w:ascii="Arial" w:eastAsia="Calibri" w:hAnsi="Arial" w:cs="Arial"/>
                <w:szCs w:val="22"/>
              </w:rPr>
            </w:pPr>
            <w:r w:rsidRPr="00783763">
              <w:rPr>
                <w:rFonts w:ascii="Arial" w:eastAsia="Calibri" w:hAnsi="Arial" w:cs="Arial"/>
                <w:b/>
                <w:bCs/>
                <w:szCs w:val="22"/>
              </w:rPr>
              <w:t>Sample</w:t>
            </w:r>
            <w:r w:rsidRPr="00783763">
              <w:rPr>
                <w:rFonts w:ascii="Arial" w:eastAsia="Calibri" w:hAnsi="Arial" w:cs="Arial"/>
                <w:szCs w:val="22"/>
              </w:rPr>
              <w:t>: Sixteen (16) male Wistar mice (20–30 g) randomly assigned to four groups: normal control, negative control (infected untreated), standard drug (lumefantrine-treated), and plant extract combination group.</w:t>
            </w:r>
          </w:p>
          <w:p w14:paraId="2053CDDF" w14:textId="77777777" w:rsidR="00783763" w:rsidRPr="00783763" w:rsidRDefault="00783763" w:rsidP="00783763">
            <w:pPr>
              <w:pStyle w:val="Body"/>
              <w:rPr>
                <w:rFonts w:ascii="Arial" w:eastAsia="Calibri" w:hAnsi="Arial" w:cs="Arial"/>
                <w:szCs w:val="22"/>
              </w:rPr>
            </w:pPr>
            <w:r w:rsidRPr="00783763">
              <w:rPr>
                <w:rFonts w:ascii="Arial" w:eastAsia="Calibri" w:hAnsi="Arial" w:cs="Arial"/>
                <w:b/>
                <w:bCs/>
                <w:szCs w:val="22"/>
              </w:rPr>
              <w:t>Methodology</w:t>
            </w:r>
            <w:r w:rsidRPr="00783763">
              <w:rPr>
                <w:rFonts w:ascii="Arial" w:eastAsia="Calibri" w:hAnsi="Arial" w:cs="Arial"/>
                <w:szCs w:val="22"/>
              </w:rPr>
              <w:t xml:space="preserve">: Fresh plant materials were collected and authenticated by a botanist. Aqueous extracts of </w:t>
            </w:r>
            <w:r w:rsidRPr="00783763">
              <w:rPr>
                <w:rFonts w:ascii="Arial" w:eastAsia="Calibri" w:hAnsi="Arial" w:cs="Arial"/>
                <w:i/>
                <w:iCs/>
                <w:szCs w:val="22"/>
              </w:rPr>
              <w:t>Carica papaya</w:t>
            </w:r>
            <w:r w:rsidRPr="00783763">
              <w:rPr>
                <w:rFonts w:ascii="Arial" w:eastAsia="Calibri" w:hAnsi="Arial" w:cs="Arial"/>
                <w:szCs w:val="22"/>
              </w:rPr>
              <w:t xml:space="preserve">, </w:t>
            </w:r>
            <w:r w:rsidRPr="00783763">
              <w:rPr>
                <w:rFonts w:ascii="Arial" w:eastAsia="Calibri" w:hAnsi="Arial" w:cs="Arial"/>
                <w:i/>
                <w:iCs/>
                <w:szCs w:val="22"/>
              </w:rPr>
              <w:t>Ananas comosus</w:t>
            </w:r>
            <w:r w:rsidRPr="00783763">
              <w:rPr>
                <w:rFonts w:ascii="Arial" w:eastAsia="Calibri" w:hAnsi="Arial" w:cs="Arial"/>
                <w:szCs w:val="22"/>
              </w:rPr>
              <w:t xml:space="preserve">, and </w:t>
            </w:r>
            <w:r w:rsidRPr="00783763">
              <w:rPr>
                <w:rFonts w:ascii="Arial" w:eastAsia="Calibri" w:hAnsi="Arial" w:cs="Arial"/>
                <w:i/>
                <w:iCs/>
                <w:szCs w:val="22"/>
              </w:rPr>
              <w:t xml:space="preserve">Buxus </w:t>
            </w:r>
            <w:proofErr w:type="spellStart"/>
            <w:r w:rsidRPr="00783763">
              <w:rPr>
                <w:rFonts w:ascii="Arial" w:eastAsia="Calibri" w:hAnsi="Arial" w:cs="Arial"/>
                <w:i/>
                <w:iCs/>
                <w:szCs w:val="22"/>
              </w:rPr>
              <w:t>microphylla</w:t>
            </w:r>
            <w:proofErr w:type="spellEnd"/>
            <w:r w:rsidRPr="00783763">
              <w:rPr>
                <w:rFonts w:ascii="Arial" w:eastAsia="Calibri" w:hAnsi="Arial" w:cs="Arial"/>
                <w:szCs w:val="22"/>
              </w:rPr>
              <w:t xml:space="preserve"> were prepared and administered orally. Mice were inoculated intraperitoneally with Plasmodium </w:t>
            </w:r>
            <w:proofErr w:type="spellStart"/>
            <w:r w:rsidRPr="00783763">
              <w:rPr>
                <w:rFonts w:ascii="Arial" w:eastAsia="Calibri" w:hAnsi="Arial" w:cs="Arial"/>
                <w:szCs w:val="22"/>
              </w:rPr>
              <w:t>berghei</w:t>
            </w:r>
            <w:proofErr w:type="spellEnd"/>
            <w:r w:rsidRPr="00783763">
              <w:rPr>
                <w:rFonts w:ascii="Arial" w:eastAsia="Calibri" w:hAnsi="Arial" w:cs="Arial"/>
                <w:szCs w:val="22"/>
              </w:rPr>
              <w:t xml:space="preserve"> on day 0 and treated for four consecutive days. Parasitemia, hematological indices, cytokines (IL-6, TNF-α, IFN-γ, IL-10), antioxidant enzymes (SOD, CAT, GPX, MDA, GSH), and spleen histology were assessed. Data were analyzed using one-way ANOVA and Tukey’s post-hoc test at </w:t>
            </w:r>
            <w:r w:rsidRPr="00783763">
              <w:rPr>
                <w:rFonts w:ascii="Arial" w:eastAsia="Calibri" w:hAnsi="Arial" w:cs="Arial"/>
                <w:i/>
                <w:iCs/>
                <w:szCs w:val="22"/>
              </w:rPr>
              <w:t>P</w:t>
            </w:r>
            <w:r w:rsidRPr="00783763">
              <w:rPr>
                <w:rFonts w:ascii="Arial" w:eastAsia="Calibri" w:hAnsi="Arial" w:cs="Arial"/>
                <w:szCs w:val="22"/>
              </w:rPr>
              <w:t xml:space="preserve"> = .05.</w:t>
            </w:r>
          </w:p>
          <w:p w14:paraId="4A0DB7B5" w14:textId="77777777" w:rsidR="00783763" w:rsidRPr="00783763" w:rsidRDefault="00783763" w:rsidP="00783763">
            <w:pPr>
              <w:pStyle w:val="Body"/>
              <w:rPr>
                <w:rFonts w:ascii="Arial" w:eastAsia="Calibri" w:hAnsi="Arial" w:cs="Arial"/>
                <w:szCs w:val="22"/>
              </w:rPr>
            </w:pPr>
            <w:r w:rsidRPr="00783763">
              <w:rPr>
                <w:rFonts w:ascii="Arial" w:eastAsia="Calibri" w:hAnsi="Arial" w:cs="Arial"/>
                <w:b/>
                <w:bCs/>
                <w:szCs w:val="22"/>
              </w:rPr>
              <w:t>Results</w:t>
            </w:r>
            <w:r w:rsidRPr="00783763">
              <w:rPr>
                <w:rFonts w:ascii="Arial" w:eastAsia="Calibri" w:hAnsi="Arial" w:cs="Arial"/>
                <w:szCs w:val="22"/>
              </w:rPr>
              <w:t>: The extract combination significantly reduced parasitemia (30.28 ± 1.45%) and parasite density (778,196 ± 78,246 parasites/</w:t>
            </w:r>
            <w:proofErr w:type="spellStart"/>
            <w:r w:rsidRPr="00783763">
              <w:rPr>
                <w:rFonts w:ascii="Arial" w:eastAsia="Calibri" w:hAnsi="Arial" w:cs="Arial"/>
                <w:szCs w:val="22"/>
              </w:rPr>
              <w:t>μL</w:t>
            </w:r>
            <w:proofErr w:type="spellEnd"/>
            <w:r w:rsidRPr="00783763">
              <w:rPr>
                <w:rFonts w:ascii="Arial" w:eastAsia="Calibri" w:hAnsi="Arial" w:cs="Arial"/>
                <w:szCs w:val="22"/>
              </w:rPr>
              <w:t>) compared to the negative control (88.48 ± 2.43%; 2,212,000 ± 127,800 parasites/</w:t>
            </w:r>
            <w:proofErr w:type="spellStart"/>
            <w:r w:rsidRPr="00783763">
              <w:rPr>
                <w:rFonts w:ascii="Arial" w:eastAsia="Calibri" w:hAnsi="Arial" w:cs="Arial"/>
                <w:szCs w:val="22"/>
              </w:rPr>
              <w:t>μL</w:t>
            </w:r>
            <w:proofErr w:type="spellEnd"/>
            <w:r w:rsidRPr="00783763">
              <w:rPr>
                <w:rFonts w:ascii="Arial" w:eastAsia="Calibri" w:hAnsi="Arial" w:cs="Arial"/>
                <w:szCs w:val="22"/>
              </w:rPr>
              <w:t>). Hematological indices improved, including RBC (2.57 ± 0.25 × 10⁶/</w:t>
            </w:r>
            <w:proofErr w:type="spellStart"/>
            <w:r w:rsidRPr="00783763">
              <w:rPr>
                <w:rFonts w:ascii="Arial" w:eastAsia="Calibri" w:hAnsi="Arial" w:cs="Arial"/>
                <w:szCs w:val="22"/>
              </w:rPr>
              <w:t>μL</w:t>
            </w:r>
            <w:proofErr w:type="spellEnd"/>
            <w:r w:rsidRPr="00783763">
              <w:rPr>
                <w:rFonts w:ascii="Arial" w:eastAsia="Calibri" w:hAnsi="Arial" w:cs="Arial"/>
                <w:szCs w:val="22"/>
              </w:rPr>
              <w:t>), hemoglobin (7.27 ± 0.29 g/dL), and platelets (282.33 ± 12.99 × 10³/</w:t>
            </w:r>
            <w:proofErr w:type="spellStart"/>
            <w:r w:rsidRPr="00783763">
              <w:rPr>
                <w:rFonts w:ascii="Arial" w:eastAsia="Calibri" w:hAnsi="Arial" w:cs="Arial"/>
                <w:szCs w:val="22"/>
              </w:rPr>
              <w:t>μL</w:t>
            </w:r>
            <w:proofErr w:type="spellEnd"/>
            <w:r w:rsidRPr="00783763">
              <w:rPr>
                <w:rFonts w:ascii="Arial" w:eastAsia="Calibri" w:hAnsi="Arial" w:cs="Arial"/>
                <w:szCs w:val="22"/>
              </w:rPr>
              <w:t xml:space="preserve">). Pro-inflammatory cytokines IL-6 (17.32 ± 0.28 </w:t>
            </w:r>
            <w:proofErr w:type="spellStart"/>
            <w:r w:rsidRPr="00783763">
              <w:rPr>
                <w:rFonts w:ascii="Arial" w:eastAsia="Calibri" w:hAnsi="Arial" w:cs="Arial"/>
                <w:szCs w:val="22"/>
              </w:rPr>
              <w:t>pg</w:t>
            </w:r>
            <w:proofErr w:type="spellEnd"/>
            <w:r w:rsidRPr="00783763">
              <w:rPr>
                <w:rFonts w:ascii="Arial" w:eastAsia="Calibri" w:hAnsi="Arial" w:cs="Arial"/>
                <w:szCs w:val="22"/>
              </w:rPr>
              <w:t xml:space="preserve">/mL) and TNF-α (86.04 ± 5.70 </w:t>
            </w:r>
            <w:proofErr w:type="spellStart"/>
            <w:r w:rsidRPr="00783763">
              <w:rPr>
                <w:rFonts w:ascii="Arial" w:eastAsia="Calibri" w:hAnsi="Arial" w:cs="Arial"/>
                <w:szCs w:val="22"/>
              </w:rPr>
              <w:t>pg</w:t>
            </w:r>
            <w:proofErr w:type="spellEnd"/>
            <w:r w:rsidRPr="00783763">
              <w:rPr>
                <w:rFonts w:ascii="Arial" w:eastAsia="Calibri" w:hAnsi="Arial" w:cs="Arial"/>
                <w:szCs w:val="22"/>
              </w:rPr>
              <w:t xml:space="preserve">/mL) decreased, with stable IFN-γ (90.00 ± 3.62 </w:t>
            </w:r>
            <w:proofErr w:type="spellStart"/>
            <w:r w:rsidRPr="00783763">
              <w:rPr>
                <w:rFonts w:ascii="Arial" w:eastAsia="Calibri" w:hAnsi="Arial" w:cs="Arial"/>
                <w:szCs w:val="22"/>
              </w:rPr>
              <w:t>pg</w:t>
            </w:r>
            <w:proofErr w:type="spellEnd"/>
            <w:r w:rsidRPr="00783763">
              <w:rPr>
                <w:rFonts w:ascii="Arial" w:eastAsia="Calibri" w:hAnsi="Arial" w:cs="Arial"/>
                <w:szCs w:val="22"/>
              </w:rPr>
              <w:t xml:space="preserve">/mL) and modest IL-10 increase (2.83 ± 0.00 </w:t>
            </w:r>
            <w:proofErr w:type="spellStart"/>
            <w:r w:rsidRPr="00783763">
              <w:rPr>
                <w:rFonts w:ascii="Arial" w:eastAsia="Calibri" w:hAnsi="Arial" w:cs="Arial"/>
                <w:szCs w:val="22"/>
              </w:rPr>
              <w:t>pg</w:t>
            </w:r>
            <w:proofErr w:type="spellEnd"/>
            <w:r w:rsidRPr="00783763">
              <w:rPr>
                <w:rFonts w:ascii="Arial" w:eastAsia="Calibri" w:hAnsi="Arial" w:cs="Arial"/>
                <w:szCs w:val="22"/>
              </w:rPr>
              <w:t>/mL). Antioxidant activities improved with increased CAT (38.54 ± 0.48 U/L), reduced MDA (0.89 ± 0.02 µM), and moderate GPX (30.26 ± 3.59 U/L), while SOD and GSH rose slightly.</w:t>
            </w:r>
          </w:p>
          <w:p w14:paraId="2F898AE4" w14:textId="0263FD85" w:rsidR="00505F06" w:rsidRPr="00BA1B01" w:rsidRDefault="00783763" w:rsidP="00783763">
            <w:pPr>
              <w:pStyle w:val="Body"/>
              <w:rPr>
                <w:rFonts w:ascii="Arial" w:eastAsia="Calibri" w:hAnsi="Arial" w:cs="Arial"/>
                <w:szCs w:val="22"/>
              </w:rPr>
            </w:pPr>
            <w:r w:rsidRPr="00783763">
              <w:rPr>
                <w:rFonts w:ascii="Arial" w:eastAsia="Calibri" w:hAnsi="Arial" w:cs="Arial"/>
                <w:b/>
                <w:bCs/>
                <w:szCs w:val="22"/>
              </w:rPr>
              <w:t>Conclusion</w:t>
            </w:r>
            <w:r w:rsidRPr="00783763">
              <w:rPr>
                <w:rFonts w:ascii="Arial" w:eastAsia="Calibri" w:hAnsi="Arial" w:cs="Arial"/>
                <w:szCs w:val="22"/>
              </w:rPr>
              <w:t xml:space="preserve">: Combined plant extracts demonstrated significant </w:t>
            </w:r>
            <w:proofErr w:type="spellStart"/>
            <w:r w:rsidRPr="00783763">
              <w:rPr>
                <w:rFonts w:ascii="Arial" w:eastAsia="Calibri" w:hAnsi="Arial" w:cs="Arial"/>
                <w:szCs w:val="22"/>
              </w:rPr>
              <w:t>antiplasmodial</w:t>
            </w:r>
            <w:proofErr w:type="spellEnd"/>
            <w:r w:rsidRPr="00783763">
              <w:rPr>
                <w:rFonts w:ascii="Arial" w:eastAsia="Calibri" w:hAnsi="Arial" w:cs="Arial"/>
                <w:szCs w:val="22"/>
              </w:rPr>
              <w:t>, antioxidant, and immunomodulatory effects, supporting their potential as complementary malaria therapies.</w:t>
            </w:r>
          </w:p>
        </w:tc>
      </w:tr>
    </w:tbl>
    <w:p w14:paraId="452BD3E9" w14:textId="77777777" w:rsidR="00636EB2" w:rsidRDefault="00636EB2" w:rsidP="00441B6F">
      <w:pPr>
        <w:pStyle w:val="Body"/>
        <w:spacing w:after="0"/>
        <w:rPr>
          <w:rFonts w:ascii="Arial" w:hAnsi="Arial" w:cs="Arial"/>
          <w:i/>
        </w:rPr>
      </w:pPr>
    </w:p>
    <w:p w14:paraId="3D6D7633" w14:textId="20D9E812" w:rsidR="00A24E7E" w:rsidRDefault="00A24E7E" w:rsidP="00441B6F">
      <w:pPr>
        <w:pStyle w:val="Body"/>
        <w:spacing w:after="0"/>
        <w:rPr>
          <w:rFonts w:ascii="Arial" w:hAnsi="Arial" w:cs="Arial"/>
          <w:i/>
        </w:rPr>
      </w:pPr>
      <w:r>
        <w:rPr>
          <w:rFonts w:ascii="Arial" w:hAnsi="Arial" w:cs="Arial"/>
          <w:i/>
        </w:rPr>
        <w:t xml:space="preserve">Keywords: </w:t>
      </w:r>
      <w:r w:rsidR="00783763" w:rsidRPr="00783763">
        <w:rPr>
          <w:rFonts w:ascii="Arial" w:hAnsi="Arial" w:cs="Arial"/>
          <w:i/>
        </w:rPr>
        <w:t xml:space="preserve">Immunomodulation, Cytokines, Spleen histology, Parasitemia, Antioxidant </w:t>
      </w:r>
      <w:r w:rsidR="0066510A">
        <w:rPr>
          <w:rFonts w:ascii="Arial" w:hAnsi="Arial" w:cs="Arial"/>
          <w:i/>
        </w:rPr>
        <w:t xml:space="preserve"> </w:t>
      </w:r>
    </w:p>
    <w:p w14:paraId="11FEE66D" w14:textId="39B81E3B" w:rsidR="0024282C" w:rsidRDefault="0024282C" w:rsidP="00783763">
      <w:pPr>
        <w:pStyle w:val="Body"/>
        <w:spacing w:after="0"/>
        <w:rPr>
          <w:rFonts w:ascii="Arial" w:hAnsi="Arial" w:cs="Arial"/>
          <w:i/>
          <w:sz w:val="18"/>
        </w:rPr>
      </w:pPr>
    </w:p>
    <w:p w14:paraId="7ADA9D70" w14:textId="77777777" w:rsidR="00505F06" w:rsidRPr="00A24E7E" w:rsidRDefault="00505F06" w:rsidP="00441B6F">
      <w:pPr>
        <w:pStyle w:val="Body"/>
        <w:spacing w:after="0"/>
        <w:rPr>
          <w:rFonts w:ascii="Arial" w:hAnsi="Arial" w:cs="Arial"/>
          <w:i/>
        </w:rPr>
      </w:pPr>
    </w:p>
    <w:p w14:paraId="2FD6DA95" w14:textId="6430A5A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08C5A92" w14:textId="77777777" w:rsidR="00790ADA" w:rsidRPr="00FB3A86" w:rsidRDefault="00790ADA" w:rsidP="00441B6F">
      <w:pPr>
        <w:pStyle w:val="AbstHead"/>
        <w:spacing w:after="0"/>
        <w:jc w:val="both"/>
        <w:rPr>
          <w:rFonts w:ascii="Arial" w:hAnsi="Arial" w:cs="Arial"/>
        </w:rPr>
      </w:pPr>
    </w:p>
    <w:p w14:paraId="0F0F9AEF" w14:textId="610B6411" w:rsidR="00783763" w:rsidRPr="00783763" w:rsidRDefault="00783763" w:rsidP="00783763">
      <w:pPr>
        <w:pStyle w:val="Body"/>
        <w:rPr>
          <w:rFonts w:ascii="Arial" w:hAnsi="Arial" w:cs="Arial"/>
        </w:rPr>
      </w:pPr>
      <w:r w:rsidRPr="00783763">
        <w:rPr>
          <w:rFonts w:ascii="Arial" w:hAnsi="Arial" w:cs="Arial"/>
        </w:rPr>
        <w:t xml:space="preserve">Malaria, caused by Plasmodium parasites and transmitted by Anopheles mosquitoes, remains a major global health burden </w:t>
      </w:r>
      <w:r w:rsidRPr="00783763">
        <w:rPr>
          <w:rFonts w:ascii="Arial" w:hAnsi="Arial" w:cs="Arial"/>
          <w:vertAlign w:val="superscript"/>
        </w:rPr>
        <w:t>(1)</w:t>
      </w:r>
      <w:r>
        <w:rPr>
          <w:rFonts w:ascii="Arial" w:hAnsi="Arial" w:cs="Arial"/>
        </w:rPr>
        <w:t>.</w:t>
      </w:r>
      <w:r w:rsidRPr="00783763">
        <w:rPr>
          <w:rFonts w:ascii="Arial" w:hAnsi="Arial" w:cs="Arial"/>
        </w:rPr>
        <w:t xml:space="preserve"> It is responsible for significant morbidity and mortality, especially in sub-Saharan Africa </w:t>
      </w:r>
      <w:r w:rsidRPr="00783763">
        <w:rPr>
          <w:rFonts w:ascii="Arial" w:hAnsi="Arial" w:cs="Arial"/>
          <w:vertAlign w:val="superscript"/>
        </w:rPr>
        <w:t>(2)</w:t>
      </w:r>
      <w:r>
        <w:rPr>
          <w:rFonts w:ascii="Arial" w:hAnsi="Arial" w:cs="Arial"/>
        </w:rPr>
        <w:t>.</w:t>
      </w:r>
      <w:r w:rsidRPr="00783763">
        <w:rPr>
          <w:rFonts w:ascii="Arial" w:hAnsi="Arial" w:cs="Arial"/>
        </w:rPr>
        <w:t xml:space="preserve"> Resistance to conventional antimalarial drugs, such as chloroquine and partial resistance to artemisinin-based therapies, poses a growing threat to treatment efficacy </w:t>
      </w:r>
      <w:r w:rsidRPr="00783763">
        <w:rPr>
          <w:rFonts w:ascii="Arial" w:hAnsi="Arial" w:cs="Arial"/>
          <w:vertAlign w:val="superscript"/>
        </w:rPr>
        <w:t>(3)</w:t>
      </w:r>
      <w:r>
        <w:rPr>
          <w:rFonts w:ascii="Arial" w:hAnsi="Arial" w:cs="Arial"/>
        </w:rPr>
        <w:t>.</w:t>
      </w:r>
      <w:r w:rsidRPr="00783763">
        <w:rPr>
          <w:rFonts w:ascii="Arial" w:hAnsi="Arial" w:cs="Arial"/>
        </w:rPr>
        <w:t xml:space="preserve"> Additionally, malaria can lead to complications involving vital organs such as the liver and spleen, intensifying the need for new therapeutic strategies </w:t>
      </w:r>
      <w:r w:rsidRPr="00783763">
        <w:rPr>
          <w:rFonts w:ascii="Arial" w:hAnsi="Arial" w:cs="Arial"/>
          <w:vertAlign w:val="superscript"/>
        </w:rPr>
        <w:t>(4,5)</w:t>
      </w:r>
      <w:r>
        <w:rPr>
          <w:rFonts w:ascii="Arial" w:hAnsi="Arial" w:cs="Arial"/>
        </w:rPr>
        <w:t>.</w:t>
      </w:r>
      <w:r w:rsidRPr="00783763">
        <w:rPr>
          <w:rFonts w:ascii="Arial" w:hAnsi="Arial" w:cs="Arial"/>
        </w:rPr>
        <w:t xml:space="preserve"> </w:t>
      </w:r>
    </w:p>
    <w:p w14:paraId="21D20541" w14:textId="77777777" w:rsidR="00C90300" w:rsidRDefault="00783763" w:rsidP="00783763">
      <w:pPr>
        <w:pStyle w:val="Body"/>
        <w:spacing w:after="0"/>
        <w:rPr>
          <w:rFonts w:ascii="Arial" w:hAnsi="Arial" w:cs="Arial"/>
        </w:rPr>
      </w:pPr>
      <w:r w:rsidRPr="00783763">
        <w:rPr>
          <w:rFonts w:ascii="Arial" w:hAnsi="Arial" w:cs="Arial"/>
        </w:rPr>
        <w:t xml:space="preserve">Historically, medicinal plants have played a crucial role in managing infectious diseases </w:t>
      </w:r>
      <w:r w:rsidRPr="00C90300">
        <w:rPr>
          <w:rFonts w:ascii="Arial" w:hAnsi="Arial" w:cs="Arial"/>
          <w:vertAlign w:val="superscript"/>
        </w:rPr>
        <w:t>(6,7)</w:t>
      </w:r>
      <w:r w:rsidR="00C90300">
        <w:rPr>
          <w:rFonts w:ascii="Arial" w:hAnsi="Arial" w:cs="Arial"/>
        </w:rPr>
        <w:t>.</w:t>
      </w:r>
      <w:r w:rsidRPr="00783763">
        <w:rPr>
          <w:rFonts w:ascii="Arial" w:hAnsi="Arial" w:cs="Arial"/>
        </w:rPr>
        <w:t xml:space="preserve"> The World Health Organization recognizes that over 80% of the global population relies on traditional medicine for healthcare needs </w:t>
      </w:r>
      <w:r w:rsidRPr="00C90300">
        <w:rPr>
          <w:rFonts w:ascii="Arial" w:hAnsi="Arial" w:cs="Arial"/>
          <w:vertAlign w:val="superscript"/>
        </w:rPr>
        <w:t>(8)</w:t>
      </w:r>
      <w:r w:rsidR="00C90300">
        <w:rPr>
          <w:rFonts w:ascii="Arial" w:hAnsi="Arial" w:cs="Arial"/>
        </w:rPr>
        <w:t>.</w:t>
      </w:r>
      <w:r w:rsidRPr="00783763">
        <w:rPr>
          <w:rFonts w:ascii="Arial" w:hAnsi="Arial" w:cs="Arial"/>
        </w:rPr>
        <w:t xml:space="preserve"> Various plant extracts have demonstrated </w:t>
      </w:r>
      <w:proofErr w:type="spellStart"/>
      <w:r w:rsidRPr="00783763">
        <w:rPr>
          <w:rFonts w:ascii="Arial" w:hAnsi="Arial" w:cs="Arial"/>
        </w:rPr>
        <w:t>antiplasmodial</w:t>
      </w:r>
      <w:proofErr w:type="spellEnd"/>
      <w:r w:rsidRPr="00783763">
        <w:rPr>
          <w:rFonts w:ascii="Arial" w:hAnsi="Arial" w:cs="Arial"/>
        </w:rPr>
        <w:t xml:space="preserve"> activity in experimental models </w:t>
      </w:r>
      <w:r w:rsidRPr="00C90300">
        <w:rPr>
          <w:rFonts w:ascii="Arial" w:hAnsi="Arial" w:cs="Arial"/>
          <w:vertAlign w:val="superscript"/>
        </w:rPr>
        <w:t>(9,10)</w:t>
      </w:r>
      <w:r w:rsidR="00C90300">
        <w:rPr>
          <w:rFonts w:ascii="Arial" w:hAnsi="Arial" w:cs="Arial"/>
        </w:rPr>
        <w:t>.</w:t>
      </w:r>
      <w:r w:rsidRPr="00783763">
        <w:rPr>
          <w:rFonts w:ascii="Arial" w:hAnsi="Arial" w:cs="Arial"/>
        </w:rPr>
        <w:t xml:space="preserve"> This study investigates the potential </w:t>
      </w:r>
      <w:proofErr w:type="spellStart"/>
      <w:r w:rsidRPr="00783763">
        <w:rPr>
          <w:rFonts w:ascii="Arial" w:hAnsi="Arial" w:cs="Arial"/>
        </w:rPr>
        <w:t>antiplasmodial</w:t>
      </w:r>
      <w:proofErr w:type="spellEnd"/>
      <w:r w:rsidRPr="00783763">
        <w:rPr>
          <w:rFonts w:ascii="Arial" w:hAnsi="Arial" w:cs="Arial"/>
        </w:rPr>
        <w:t xml:space="preserve"> and immunomodulatory effects of combined aqueous extracts of B</w:t>
      </w:r>
      <w:r w:rsidRPr="00C90300">
        <w:rPr>
          <w:rFonts w:ascii="Arial" w:hAnsi="Arial" w:cs="Arial"/>
          <w:i/>
          <w:iCs/>
        </w:rPr>
        <w:t xml:space="preserve">uxus </w:t>
      </w:r>
      <w:proofErr w:type="spellStart"/>
      <w:r w:rsidRPr="00C90300">
        <w:rPr>
          <w:rFonts w:ascii="Arial" w:hAnsi="Arial" w:cs="Arial"/>
          <w:i/>
          <w:iCs/>
        </w:rPr>
        <w:t>microphylla</w:t>
      </w:r>
      <w:proofErr w:type="spellEnd"/>
      <w:r w:rsidRPr="00783763">
        <w:rPr>
          <w:rFonts w:ascii="Arial" w:hAnsi="Arial" w:cs="Arial"/>
        </w:rPr>
        <w:t xml:space="preserve">, </w:t>
      </w:r>
      <w:r w:rsidRPr="00C90300">
        <w:rPr>
          <w:rFonts w:ascii="Arial" w:hAnsi="Arial" w:cs="Arial"/>
          <w:i/>
          <w:iCs/>
        </w:rPr>
        <w:t>Carica papaya</w:t>
      </w:r>
      <w:r w:rsidRPr="00783763">
        <w:rPr>
          <w:rFonts w:ascii="Arial" w:hAnsi="Arial" w:cs="Arial"/>
        </w:rPr>
        <w:t xml:space="preserve">, and </w:t>
      </w:r>
      <w:r w:rsidRPr="00C90300">
        <w:rPr>
          <w:rFonts w:ascii="Arial" w:hAnsi="Arial" w:cs="Arial"/>
          <w:i/>
          <w:iCs/>
        </w:rPr>
        <w:t>Ananas comosus</w:t>
      </w:r>
      <w:r w:rsidRPr="00783763">
        <w:rPr>
          <w:rFonts w:ascii="Arial" w:hAnsi="Arial" w:cs="Arial"/>
        </w:rPr>
        <w:t xml:space="preserve"> in mice infected with </w:t>
      </w:r>
      <w:r w:rsidRPr="00C90300">
        <w:rPr>
          <w:rFonts w:ascii="Arial" w:hAnsi="Arial" w:cs="Arial"/>
          <w:i/>
          <w:iCs/>
        </w:rPr>
        <w:t xml:space="preserve">Plasmodium </w:t>
      </w:r>
      <w:proofErr w:type="spellStart"/>
      <w:r w:rsidRPr="00C90300">
        <w:rPr>
          <w:rFonts w:ascii="Arial" w:hAnsi="Arial" w:cs="Arial"/>
          <w:i/>
          <w:iCs/>
        </w:rPr>
        <w:t>berghei</w:t>
      </w:r>
      <w:proofErr w:type="spellEnd"/>
      <w:r w:rsidRPr="00783763">
        <w:rPr>
          <w:rFonts w:ascii="Arial" w:hAnsi="Arial" w:cs="Arial"/>
        </w:rPr>
        <w:t xml:space="preserve">. The aim is to assess whether these plant extracts can serve as a viable alternative or adjunct therapy in the treatment of malaria. </w:t>
      </w:r>
    </w:p>
    <w:p w14:paraId="3B21CFDD" w14:textId="77777777" w:rsidR="00C90300" w:rsidRDefault="00C90300" w:rsidP="00441B6F">
      <w:pPr>
        <w:pStyle w:val="AbstHead"/>
        <w:spacing w:after="0"/>
        <w:jc w:val="both"/>
        <w:rPr>
          <w:rFonts w:ascii="Arial" w:hAnsi="Arial" w:cs="Arial"/>
        </w:rPr>
      </w:pPr>
    </w:p>
    <w:p w14:paraId="2B981C56" w14:textId="3FE12C3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583DC59" w14:textId="77777777" w:rsidR="00790ADA" w:rsidRPr="00FB3A86" w:rsidRDefault="00790ADA" w:rsidP="00441B6F">
      <w:pPr>
        <w:pStyle w:val="AbstHead"/>
        <w:spacing w:after="0"/>
        <w:jc w:val="both"/>
        <w:rPr>
          <w:rFonts w:ascii="Arial" w:hAnsi="Arial" w:cs="Arial"/>
        </w:rPr>
      </w:pPr>
    </w:p>
    <w:p w14:paraId="2713895D" w14:textId="0EDBBE3C" w:rsidR="00D82CD0" w:rsidRPr="00D82CD0" w:rsidRDefault="00D82CD0" w:rsidP="00D82CD0">
      <w:pPr>
        <w:pStyle w:val="Body"/>
        <w:rPr>
          <w:rFonts w:ascii="Arial" w:hAnsi="Arial" w:cs="Arial"/>
          <w:b/>
          <w:bCs/>
          <w:sz w:val="22"/>
          <w:szCs w:val="22"/>
        </w:rPr>
      </w:pPr>
      <w:r w:rsidRPr="00D82CD0">
        <w:rPr>
          <w:rFonts w:ascii="Arial" w:hAnsi="Arial" w:cs="Arial"/>
          <w:b/>
          <w:bCs/>
          <w:sz w:val="22"/>
          <w:szCs w:val="22"/>
        </w:rPr>
        <w:t>2.1 Plant Collection and Identification</w:t>
      </w:r>
    </w:p>
    <w:p w14:paraId="33897A9F" w14:textId="77777777" w:rsidR="00D82CD0" w:rsidRPr="00D82CD0" w:rsidRDefault="00D82CD0" w:rsidP="00D82CD0">
      <w:pPr>
        <w:pStyle w:val="Body"/>
        <w:rPr>
          <w:rFonts w:ascii="Arial" w:hAnsi="Arial" w:cs="Arial"/>
        </w:rPr>
      </w:pPr>
      <w:r w:rsidRPr="00D82CD0">
        <w:rPr>
          <w:rFonts w:ascii="Arial" w:hAnsi="Arial" w:cs="Arial"/>
        </w:rPr>
        <w:t xml:space="preserve">Fresh leaves of Buxus </w:t>
      </w:r>
      <w:proofErr w:type="spellStart"/>
      <w:r w:rsidRPr="00D82CD0">
        <w:rPr>
          <w:rFonts w:ascii="Arial" w:hAnsi="Arial" w:cs="Arial"/>
        </w:rPr>
        <w:t>microphylla</w:t>
      </w:r>
      <w:proofErr w:type="spellEnd"/>
      <w:r w:rsidRPr="00D82CD0">
        <w:rPr>
          <w:rFonts w:ascii="Arial" w:hAnsi="Arial" w:cs="Arial"/>
        </w:rPr>
        <w:t xml:space="preserve"> and Carica papaya were collected from within the study area, while Ananas comosus bark was obtained from ripe fruits purchased locally. Plant materials were authenticated by a botanist.</w:t>
      </w:r>
    </w:p>
    <w:p w14:paraId="3C31E454" w14:textId="0853420B" w:rsidR="00D82CD0" w:rsidRPr="00D82CD0" w:rsidRDefault="00D82CD0" w:rsidP="00D82CD0">
      <w:pPr>
        <w:pStyle w:val="Body"/>
        <w:rPr>
          <w:rFonts w:ascii="Arial" w:hAnsi="Arial" w:cs="Arial"/>
          <w:b/>
          <w:bCs/>
          <w:sz w:val="22"/>
          <w:szCs w:val="22"/>
        </w:rPr>
      </w:pPr>
      <w:r w:rsidRPr="00D82CD0">
        <w:rPr>
          <w:rFonts w:ascii="Arial" w:hAnsi="Arial" w:cs="Arial"/>
          <w:b/>
          <w:bCs/>
          <w:sz w:val="22"/>
          <w:szCs w:val="22"/>
        </w:rPr>
        <w:t>2.2 Ethical Approval</w:t>
      </w:r>
    </w:p>
    <w:p w14:paraId="611137B1" w14:textId="23D6FA06" w:rsidR="00D82CD0" w:rsidRPr="00D82CD0" w:rsidRDefault="00D82CD0" w:rsidP="00D82CD0">
      <w:pPr>
        <w:pStyle w:val="Body"/>
        <w:rPr>
          <w:rFonts w:ascii="Arial" w:hAnsi="Arial" w:cs="Arial"/>
        </w:rPr>
      </w:pPr>
      <w:r w:rsidRPr="00D82CD0">
        <w:rPr>
          <w:rFonts w:ascii="Arial" w:hAnsi="Arial" w:cs="Arial"/>
        </w:rPr>
        <w:t xml:space="preserve">Sixteen male Wistar mice (20–30 g) were used. All procedures followed the Animal Research Ethics Committee guidelines </w:t>
      </w:r>
      <w:r w:rsidRPr="00D82CD0">
        <w:rPr>
          <w:rFonts w:ascii="Arial" w:hAnsi="Arial" w:cs="Arial"/>
          <w:vertAlign w:val="superscript"/>
        </w:rPr>
        <w:t>(11)</w:t>
      </w:r>
      <w:r>
        <w:rPr>
          <w:rFonts w:ascii="Arial" w:hAnsi="Arial" w:cs="Arial"/>
        </w:rPr>
        <w:t>.</w:t>
      </w:r>
    </w:p>
    <w:p w14:paraId="6C925E96" w14:textId="453B5297" w:rsidR="00D82CD0" w:rsidRPr="00D82CD0" w:rsidRDefault="00D82CD0" w:rsidP="00D82CD0">
      <w:pPr>
        <w:pStyle w:val="Body"/>
        <w:rPr>
          <w:rFonts w:ascii="Arial" w:hAnsi="Arial" w:cs="Arial"/>
          <w:b/>
          <w:bCs/>
          <w:sz w:val="22"/>
          <w:szCs w:val="22"/>
        </w:rPr>
      </w:pPr>
      <w:r w:rsidRPr="00D82CD0">
        <w:rPr>
          <w:rFonts w:ascii="Arial" w:hAnsi="Arial" w:cs="Arial"/>
          <w:b/>
          <w:bCs/>
          <w:sz w:val="22"/>
          <w:szCs w:val="22"/>
        </w:rPr>
        <w:t>2.3 Extract/ Drug Preparation</w:t>
      </w:r>
    </w:p>
    <w:p w14:paraId="46437FCD" w14:textId="77777777" w:rsidR="00D82CD0" w:rsidRPr="00D82CD0" w:rsidRDefault="00D82CD0" w:rsidP="00D82CD0">
      <w:pPr>
        <w:pStyle w:val="Body"/>
        <w:rPr>
          <w:rFonts w:ascii="Arial" w:hAnsi="Arial" w:cs="Arial"/>
        </w:rPr>
      </w:pPr>
      <w:r w:rsidRPr="00D82CD0">
        <w:rPr>
          <w:rFonts w:ascii="Arial" w:hAnsi="Arial" w:cs="Arial"/>
        </w:rPr>
        <w:t>Plant materials were washed, air dried for three weeks, and pulverized. Twenty grams of each were soaked in 200 mL of hot distilled water for 24 hours, filtered, and stored. Lumefantrine (</w:t>
      </w:r>
      <w:proofErr w:type="spellStart"/>
      <w:r w:rsidRPr="00D82CD0">
        <w:rPr>
          <w:rFonts w:ascii="Arial" w:hAnsi="Arial" w:cs="Arial"/>
        </w:rPr>
        <w:t>Coartem</w:t>
      </w:r>
      <w:proofErr w:type="spellEnd"/>
      <w:r w:rsidRPr="00D82CD0">
        <w:rPr>
          <w:rFonts w:ascii="Arial" w:hAnsi="Arial" w:cs="Arial"/>
        </w:rPr>
        <w:t>®, Novartis Pharma AG) was crushed, suspended in water, and dosed based on body weight using standard conversion factors</w:t>
      </w:r>
    </w:p>
    <w:p w14:paraId="268AB71D" w14:textId="530C21E7" w:rsidR="00D82CD0" w:rsidRPr="00950616" w:rsidRDefault="00D82CD0" w:rsidP="00D82CD0">
      <w:pPr>
        <w:pStyle w:val="Body"/>
        <w:rPr>
          <w:rFonts w:ascii="Arial" w:hAnsi="Arial" w:cs="Arial"/>
          <w:b/>
          <w:bCs/>
          <w:sz w:val="22"/>
          <w:szCs w:val="22"/>
        </w:rPr>
      </w:pPr>
      <w:r w:rsidRPr="00950616">
        <w:rPr>
          <w:rFonts w:ascii="Arial" w:hAnsi="Arial" w:cs="Arial"/>
          <w:b/>
          <w:bCs/>
          <w:sz w:val="22"/>
          <w:szCs w:val="22"/>
        </w:rPr>
        <w:t>2.4 Experimental Design</w:t>
      </w:r>
    </w:p>
    <w:p w14:paraId="329F8CA2" w14:textId="77777777" w:rsidR="00D82CD0" w:rsidRPr="00D82CD0" w:rsidRDefault="00D82CD0" w:rsidP="00D82CD0">
      <w:pPr>
        <w:pStyle w:val="Body"/>
        <w:rPr>
          <w:rFonts w:ascii="Arial" w:hAnsi="Arial" w:cs="Arial"/>
        </w:rPr>
      </w:pPr>
      <w:r w:rsidRPr="00D82CD0">
        <w:rPr>
          <w:rFonts w:ascii="Arial" w:hAnsi="Arial" w:cs="Arial"/>
        </w:rPr>
        <w:t>Mice were randomized into four groups</w:t>
      </w:r>
    </w:p>
    <w:p w14:paraId="2DE2E610" w14:textId="773B3B5F" w:rsidR="00D82CD0" w:rsidRPr="00E833ED" w:rsidRDefault="00D82CD0" w:rsidP="00D82CD0">
      <w:pPr>
        <w:pStyle w:val="Body"/>
        <w:rPr>
          <w:rFonts w:ascii="Arial" w:hAnsi="Arial" w:cs="Arial"/>
          <w:b/>
          <w:bCs/>
        </w:rPr>
      </w:pPr>
      <w:r w:rsidRPr="00E833ED">
        <w:rPr>
          <w:rFonts w:ascii="Arial" w:hAnsi="Arial" w:cs="Arial"/>
          <w:b/>
          <w:bCs/>
        </w:rPr>
        <w:t>Table 1: Animal Grouping</w:t>
      </w:r>
    </w:p>
    <w:tbl>
      <w:tblPr>
        <w:tblStyle w:val="TableGrid"/>
        <w:tblW w:w="0" w:type="auto"/>
        <w:tblLook w:val="04A0" w:firstRow="1" w:lastRow="0" w:firstColumn="1" w:lastColumn="0" w:noHBand="0" w:noVBand="1"/>
      </w:tblPr>
      <w:tblGrid>
        <w:gridCol w:w="2155"/>
        <w:gridCol w:w="7195"/>
      </w:tblGrid>
      <w:tr w:rsidR="00950616" w:rsidRPr="00467BA0" w14:paraId="5A2BD2A1" w14:textId="77777777" w:rsidTr="0077565F">
        <w:tc>
          <w:tcPr>
            <w:tcW w:w="2155" w:type="dxa"/>
          </w:tcPr>
          <w:p w14:paraId="0D5203BF"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Groups</w:t>
            </w:r>
          </w:p>
        </w:tc>
        <w:tc>
          <w:tcPr>
            <w:tcW w:w="7195" w:type="dxa"/>
          </w:tcPr>
          <w:p w14:paraId="1E666B37"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Treatment</w:t>
            </w:r>
          </w:p>
        </w:tc>
      </w:tr>
      <w:tr w:rsidR="00950616" w:rsidRPr="00467BA0" w14:paraId="7FF7CBC3" w14:textId="77777777" w:rsidTr="0077565F">
        <w:tc>
          <w:tcPr>
            <w:tcW w:w="2155" w:type="dxa"/>
          </w:tcPr>
          <w:p w14:paraId="5E3C466C"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Normal Control</w:t>
            </w:r>
          </w:p>
        </w:tc>
        <w:tc>
          <w:tcPr>
            <w:tcW w:w="7195" w:type="dxa"/>
          </w:tcPr>
          <w:p w14:paraId="49669891" w14:textId="77777777" w:rsidR="00950616" w:rsidRPr="00467BA0" w:rsidRDefault="00950616" w:rsidP="0077565F">
            <w:pPr>
              <w:spacing w:line="360" w:lineRule="auto"/>
              <w:rPr>
                <w:rFonts w:ascii="Arial" w:hAnsi="Arial" w:cs="Arial"/>
                <w:sz w:val="20"/>
                <w:szCs w:val="20"/>
              </w:rPr>
            </w:pPr>
            <w:r w:rsidRPr="00467BA0">
              <w:rPr>
                <w:rFonts w:ascii="Arial" w:eastAsia="Times New Roman" w:hAnsi="Arial" w:cs="Arial"/>
                <w:kern w:val="24"/>
                <w:sz w:val="20"/>
                <w:szCs w:val="20"/>
              </w:rPr>
              <w:t xml:space="preserve">Mice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r w:rsidR="00950616" w:rsidRPr="00467BA0" w14:paraId="0D9C3827" w14:textId="77777777" w:rsidTr="0077565F">
        <w:tc>
          <w:tcPr>
            <w:tcW w:w="2155" w:type="dxa"/>
          </w:tcPr>
          <w:p w14:paraId="6050F6EB"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Negative Control</w:t>
            </w:r>
          </w:p>
        </w:tc>
        <w:tc>
          <w:tcPr>
            <w:tcW w:w="7195" w:type="dxa"/>
          </w:tcPr>
          <w:p w14:paraId="1D1D719C"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Infected, untreated m</w:t>
            </w:r>
            <w:r w:rsidRPr="00467BA0">
              <w:rPr>
                <w:rFonts w:ascii="Arial" w:eastAsia="Times New Roman" w:hAnsi="Arial" w:cs="Arial"/>
                <w:kern w:val="24"/>
                <w:sz w:val="20"/>
                <w:szCs w:val="20"/>
              </w:rPr>
              <w:t xml:space="preserve">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r w:rsidR="00950616" w:rsidRPr="00467BA0" w14:paraId="22F5BF98" w14:textId="77777777" w:rsidTr="0077565F">
        <w:tc>
          <w:tcPr>
            <w:tcW w:w="2155" w:type="dxa"/>
          </w:tcPr>
          <w:p w14:paraId="3D22F8C6"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Standard Drug</w:t>
            </w:r>
          </w:p>
        </w:tc>
        <w:tc>
          <w:tcPr>
            <w:tcW w:w="7195" w:type="dxa"/>
          </w:tcPr>
          <w:p w14:paraId="01AE9E26"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Infected, treated with lumefantrine m</w:t>
            </w:r>
            <w:r w:rsidRPr="00467BA0">
              <w:rPr>
                <w:rFonts w:ascii="Arial" w:eastAsia="Times New Roman" w:hAnsi="Arial" w:cs="Arial"/>
                <w:kern w:val="24"/>
                <w:sz w:val="20"/>
                <w:szCs w:val="20"/>
              </w:rPr>
              <w:t xml:space="preserve">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r w:rsidR="00950616" w:rsidRPr="00467BA0" w14:paraId="79140CAB" w14:textId="77777777" w:rsidTr="0077565F">
        <w:tc>
          <w:tcPr>
            <w:tcW w:w="2155" w:type="dxa"/>
          </w:tcPr>
          <w:p w14:paraId="48C3EF01"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Plant Combo</w:t>
            </w:r>
          </w:p>
        </w:tc>
        <w:tc>
          <w:tcPr>
            <w:tcW w:w="7195" w:type="dxa"/>
          </w:tcPr>
          <w:p w14:paraId="1FB4E078"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Infected, treated with combined plant extract (same ratio) m</w:t>
            </w:r>
            <w:r w:rsidRPr="00467BA0">
              <w:rPr>
                <w:rFonts w:ascii="Arial" w:eastAsia="Times New Roman" w:hAnsi="Arial" w:cs="Arial"/>
                <w:kern w:val="24"/>
                <w:sz w:val="20"/>
                <w:szCs w:val="20"/>
              </w:rPr>
              <w:t xml:space="preserve">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bl>
    <w:p w14:paraId="39142717" w14:textId="77777777" w:rsidR="00D82CD0" w:rsidRPr="00D82CD0" w:rsidRDefault="00D82CD0" w:rsidP="00D82CD0">
      <w:pPr>
        <w:pStyle w:val="Body"/>
        <w:rPr>
          <w:rFonts w:ascii="Arial" w:hAnsi="Arial" w:cs="Arial"/>
        </w:rPr>
      </w:pPr>
    </w:p>
    <w:p w14:paraId="552C5F84" w14:textId="7D640A58" w:rsidR="00D82CD0" w:rsidRPr="00D82CD0" w:rsidRDefault="00950616" w:rsidP="00D82CD0">
      <w:pPr>
        <w:pStyle w:val="Body"/>
        <w:rPr>
          <w:rFonts w:ascii="Arial" w:hAnsi="Arial" w:cs="Arial"/>
        </w:rPr>
      </w:pPr>
      <w:r w:rsidRPr="00950616">
        <w:rPr>
          <w:rFonts w:ascii="Arial" w:hAnsi="Arial" w:cs="Arial"/>
          <w:b/>
          <w:bCs/>
          <w:sz w:val="22"/>
          <w:szCs w:val="22"/>
        </w:rPr>
        <w:t xml:space="preserve">2.5 </w:t>
      </w:r>
      <w:r w:rsidR="00D82CD0" w:rsidRPr="00950616">
        <w:rPr>
          <w:rFonts w:ascii="Arial" w:hAnsi="Arial" w:cs="Arial"/>
          <w:b/>
          <w:bCs/>
          <w:sz w:val="22"/>
          <w:szCs w:val="22"/>
        </w:rPr>
        <w:t>Determination of Parasitemia and Parasitemia Density</w:t>
      </w:r>
      <w:r w:rsidR="00D82CD0" w:rsidRPr="00D82CD0">
        <w:rPr>
          <w:rFonts w:ascii="Arial" w:hAnsi="Arial" w:cs="Arial"/>
        </w:rPr>
        <w:t xml:space="preserve"> </w:t>
      </w:r>
      <w:r w:rsidR="00D82CD0" w:rsidRPr="00950616">
        <w:rPr>
          <w:rFonts w:ascii="Arial" w:hAnsi="Arial" w:cs="Arial"/>
          <w:vertAlign w:val="superscript"/>
        </w:rPr>
        <w:t>(12,13)</w:t>
      </w:r>
    </w:p>
    <w:p w14:paraId="225933B4" w14:textId="77777777" w:rsidR="00D82CD0" w:rsidRPr="00D82CD0" w:rsidRDefault="00D82CD0" w:rsidP="00D82CD0">
      <w:pPr>
        <w:pStyle w:val="Body"/>
        <w:rPr>
          <w:rFonts w:ascii="Arial" w:hAnsi="Arial" w:cs="Arial"/>
        </w:rPr>
      </w:pPr>
      <w:r w:rsidRPr="00D82CD0">
        <w:rPr>
          <w:rFonts w:ascii="Arial" w:hAnsi="Arial" w:cs="Arial"/>
        </w:rPr>
        <w:t xml:space="preserve">The 4-day suppressive test was used. On day 0, mice were intraperitoneally inoculated with ~10⁷ Plasmodium </w:t>
      </w:r>
      <w:proofErr w:type="spellStart"/>
      <w:r w:rsidRPr="00D82CD0">
        <w:rPr>
          <w:rFonts w:ascii="Arial" w:hAnsi="Arial" w:cs="Arial"/>
        </w:rPr>
        <w:t>berghei</w:t>
      </w:r>
      <w:proofErr w:type="spellEnd"/>
      <w:r w:rsidRPr="00D82CD0">
        <w:rPr>
          <w:rFonts w:ascii="Arial" w:hAnsi="Arial" w:cs="Arial"/>
        </w:rPr>
        <w:t xml:space="preserve">-infected red blood cells. Treatment commenced 3 hours post-infection and continued for 4 days. On day 5, Giemsa-stained blood smears were examined under a light microscope. </w:t>
      </w:r>
    </w:p>
    <w:p w14:paraId="532157AE" w14:textId="77777777" w:rsidR="00D82CD0" w:rsidRDefault="00D82CD0" w:rsidP="00D82CD0">
      <w:pPr>
        <w:pStyle w:val="Body"/>
        <w:rPr>
          <w:rFonts w:ascii="Arial" w:hAnsi="Arial" w:cs="Arial"/>
        </w:rPr>
      </w:pPr>
      <w:r w:rsidRPr="00D82CD0">
        <w:rPr>
          <w:rFonts w:ascii="Arial" w:hAnsi="Arial" w:cs="Arial"/>
        </w:rPr>
        <w:t>Percentage parasitemia was calculated using the formula:</w:t>
      </w:r>
    </w:p>
    <w:p w14:paraId="0DAFF369" w14:textId="77777777" w:rsidR="00FD1062" w:rsidRPr="00467BA0" w:rsidRDefault="00FD1062" w:rsidP="00FD1062">
      <w:pPr>
        <w:spacing w:line="360" w:lineRule="auto"/>
        <w:rPr>
          <w:rFonts w:ascii="Arial" w:hAnsi="Arial" w:cs="Arial"/>
        </w:rPr>
      </w:pPr>
      <w:r w:rsidRPr="00467BA0">
        <w:rPr>
          <w:rFonts w:ascii="Arial" w:hAnsi="Arial" w:cs="Arial"/>
        </w:rPr>
        <w:lastRenderedPageBreak/>
        <w:t xml:space="preserve">Parasitemia % = </w:t>
      </w:r>
      <m:oMath>
        <m:f>
          <m:fPr>
            <m:ctrlPr>
              <w:rPr>
                <w:rFonts w:ascii="Cambria Math" w:eastAsiaTheme="minorHAnsi" w:hAnsi="Cambria Math" w:cs="Arial"/>
                <w:i/>
              </w:rPr>
            </m:ctrlPr>
          </m:fPr>
          <m:num>
            <m:r>
              <m:rPr>
                <m:sty m:val="p"/>
              </m:rPr>
              <w:rPr>
                <w:rFonts w:ascii="Cambria Math" w:hAnsi="Cambria Math" w:cs="Arial"/>
              </w:rPr>
              <m:t>Number of parasite count</m:t>
            </m:r>
          </m:num>
          <m:den>
            <m:r>
              <m:rPr>
                <m:sty m:val="p"/>
              </m:rPr>
              <w:rPr>
                <w:rFonts w:ascii="Cambria Math" w:hAnsi="Cambria Math" w:cs="Arial"/>
              </w:rPr>
              <m:t>Total RBC count</m:t>
            </m:r>
          </m:den>
        </m:f>
        <m:r>
          <w:rPr>
            <w:rFonts w:ascii="Cambria Math" w:hAnsi="Cambria Math" w:cs="Arial"/>
          </w:rPr>
          <m:t>×100</m:t>
        </m:r>
      </m:oMath>
    </w:p>
    <w:p w14:paraId="0E4CE3EB" w14:textId="77777777" w:rsidR="00D82CD0" w:rsidRPr="00D82CD0" w:rsidRDefault="00D82CD0" w:rsidP="00D82CD0">
      <w:pPr>
        <w:pStyle w:val="Body"/>
        <w:rPr>
          <w:rFonts w:ascii="Arial" w:hAnsi="Arial" w:cs="Arial"/>
        </w:rPr>
      </w:pPr>
      <w:r w:rsidRPr="00D82CD0">
        <w:rPr>
          <w:rFonts w:ascii="Arial" w:hAnsi="Arial" w:cs="Arial"/>
        </w:rPr>
        <w:t>In this study, a total of 100 RBCs per microscopic field were counted, and parasitemia counts were interpreted accordingly as percentages.</w:t>
      </w:r>
    </w:p>
    <w:p w14:paraId="36D06FDC" w14:textId="77777777" w:rsidR="00D82CD0" w:rsidRDefault="00D82CD0" w:rsidP="00D82CD0">
      <w:pPr>
        <w:pStyle w:val="Body"/>
        <w:rPr>
          <w:rFonts w:ascii="Arial" w:hAnsi="Arial" w:cs="Arial"/>
        </w:rPr>
      </w:pPr>
      <w:r w:rsidRPr="00D82CD0">
        <w:rPr>
          <w:rFonts w:ascii="Arial" w:hAnsi="Arial" w:cs="Arial"/>
        </w:rPr>
        <w:t>Parasitemia density (parasites/</w:t>
      </w:r>
      <w:proofErr w:type="spellStart"/>
      <w:r w:rsidRPr="00D82CD0">
        <w:rPr>
          <w:rFonts w:ascii="Arial" w:hAnsi="Arial" w:cs="Arial"/>
        </w:rPr>
        <w:t>μL</w:t>
      </w:r>
      <w:proofErr w:type="spellEnd"/>
      <w:r w:rsidRPr="00D82CD0">
        <w:rPr>
          <w:rFonts w:ascii="Arial" w:hAnsi="Arial" w:cs="Arial"/>
        </w:rPr>
        <w:t xml:space="preserve"> of blood) was then estimated using the hematological determined RBC count, applying the formula:</w:t>
      </w:r>
    </w:p>
    <w:p w14:paraId="07BD54CA" w14:textId="77777777" w:rsidR="00FD1062" w:rsidRPr="00467BA0" w:rsidRDefault="00FD1062" w:rsidP="00FD1062">
      <w:pPr>
        <w:spacing w:line="360" w:lineRule="auto"/>
        <w:rPr>
          <w:rFonts w:ascii="Arial" w:hAnsi="Arial" w:cs="Arial"/>
        </w:rPr>
      </w:pPr>
      <w:r w:rsidRPr="00467BA0">
        <w:rPr>
          <w:rFonts w:ascii="Arial" w:hAnsi="Arial" w:cs="Arial"/>
        </w:rPr>
        <w:t xml:space="preserve">Parasite Density = </w:t>
      </w:r>
      <m:oMath>
        <m:f>
          <m:fPr>
            <m:ctrlPr>
              <w:rPr>
                <w:rFonts w:ascii="Cambria Math" w:eastAsiaTheme="minorHAnsi" w:hAnsi="Cambria Math" w:cs="Arial"/>
                <w:i/>
              </w:rPr>
            </m:ctrlPr>
          </m:fPr>
          <m:num>
            <m:r>
              <m:rPr>
                <m:sty m:val="p"/>
              </m:rPr>
              <w:rPr>
                <w:rFonts w:ascii="Cambria Math" w:hAnsi="Cambria Math" w:cs="Arial"/>
              </w:rPr>
              <m:t>Parasitemia % ×RBC count (cells/µL)</m:t>
            </m:r>
          </m:num>
          <m:den>
            <m:r>
              <w:rPr>
                <w:rFonts w:ascii="Cambria Math" w:hAnsi="Cambria Math" w:cs="Arial"/>
              </w:rPr>
              <m:t>100</m:t>
            </m:r>
          </m:den>
        </m:f>
      </m:oMath>
    </w:p>
    <w:p w14:paraId="0304EED0" w14:textId="77777777" w:rsidR="00D82CD0" w:rsidRPr="00D82CD0" w:rsidRDefault="00D82CD0" w:rsidP="00D82CD0">
      <w:pPr>
        <w:pStyle w:val="Body"/>
        <w:rPr>
          <w:rFonts w:ascii="Arial" w:hAnsi="Arial" w:cs="Arial"/>
        </w:rPr>
      </w:pPr>
    </w:p>
    <w:p w14:paraId="6F4A42C1" w14:textId="7912785E" w:rsidR="00D82CD0" w:rsidRPr="00FD1062" w:rsidRDefault="00FD1062" w:rsidP="00D82CD0">
      <w:pPr>
        <w:pStyle w:val="Body"/>
        <w:rPr>
          <w:rFonts w:ascii="Arial" w:hAnsi="Arial" w:cs="Arial"/>
          <w:b/>
          <w:bCs/>
          <w:sz w:val="22"/>
          <w:szCs w:val="22"/>
        </w:rPr>
      </w:pPr>
      <w:r w:rsidRPr="00FD1062">
        <w:rPr>
          <w:rFonts w:ascii="Arial" w:hAnsi="Arial" w:cs="Arial"/>
          <w:b/>
          <w:bCs/>
          <w:sz w:val="22"/>
          <w:szCs w:val="22"/>
        </w:rPr>
        <w:t xml:space="preserve">2.6 </w:t>
      </w:r>
      <w:r w:rsidR="00D82CD0" w:rsidRPr="00FD1062">
        <w:rPr>
          <w:rFonts w:ascii="Arial" w:hAnsi="Arial" w:cs="Arial"/>
          <w:b/>
          <w:bCs/>
          <w:sz w:val="22"/>
          <w:szCs w:val="22"/>
        </w:rPr>
        <w:t xml:space="preserve">Determination of </w:t>
      </w:r>
      <w:proofErr w:type="spellStart"/>
      <w:r w:rsidR="00D82CD0" w:rsidRPr="00FD1062">
        <w:rPr>
          <w:rFonts w:ascii="Arial" w:hAnsi="Arial" w:cs="Arial"/>
          <w:b/>
          <w:bCs/>
          <w:sz w:val="22"/>
          <w:szCs w:val="22"/>
        </w:rPr>
        <w:t>Haematological</w:t>
      </w:r>
      <w:proofErr w:type="spellEnd"/>
      <w:r w:rsidR="00D82CD0" w:rsidRPr="00FD1062">
        <w:rPr>
          <w:rFonts w:ascii="Arial" w:hAnsi="Arial" w:cs="Arial"/>
          <w:b/>
          <w:bCs/>
          <w:sz w:val="22"/>
          <w:szCs w:val="22"/>
        </w:rPr>
        <w:t>, Immunological, and Antioxidant Parameters</w:t>
      </w:r>
    </w:p>
    <w:p w14:paraId="0EEFD1DE" w14:textId="21693730" w:rsidR="00D82CD0" w:rsidRPr="00D82CD0" w:rsidRDefault="00D82CD0" w:rsidP="00D82CD0">
      <w:pPr>
        <w:pStyle w:val="Body"/>
        <w:rPr>
          <w:rFonts w:ascii="Arial" w:hAnsi="Arial" w:cs="Arial"/>
        </w:rPr>
      </w:pPr>
      <w:r w:rsidRPr="00D82CD0">
        <w:rPr>
          <w:rFonts w:ascii="Arial" w:hAnsi="Arial" w:cs="Arial"/>
        </w:rPr>
        <w:t xml:space="preserve">CBC (RBC, hemoglobin, platelets) was analyzed using an automated </w:t>
      </w:r>
      <w:proofErr w:type="spellStart"/>
      <w:r w:rsidRPr="00D82CD0">
        <w:rPr>
          <w:rFonts w:ascii="Arial" w:hAnsi="Arial" w:cs="Arial"/>
        </w:rPr>
        <w:t>haematology</w:t>
      </w:r>
      <w:proofErr w:type="spellEnd"/>
      <w:r w:rsidRPr="00D82CD0">
        <w:rPr>
          <w:rFonts w:ascii="Arial" w:hAnsi="Arial" w:cs="Arial"/>
        </w:rPr>
        <w:t xml:space="preserve"> analyzer. Cytokines (IL-6, TNF-α, IFN-γ, IL-10) were quantified with ELISA kits (</w:t>
      </w:r>
      <w:proofErr w:type="spellStart"/>
      <w:r w:rsidRPr="00D82CD0">
        <w:rPr>
          <w:rFonts w:ascii="Arial" w:hAnsi="Arial" w:cs="Arial"/>
        </w:rPr>
        <w:t>Elabscience</w:t>
      </w:r>
      <w:proofErr w:type="spellEnd"/>
      <w:r w:rsidRPr="00D82CD0">
        <w:rPr>
          <w:rFonts w:ascii="Arial" w:hAnsi="Arial" w:cs="Arial"/>
        </w:rPr>
        <w:t xml:space="preserve">®). Antioxidants were measured spectrophotometrically </w:t>
      </w:r>
      <w:r w:rsidRPr="00FD1062">
        <w:rPr>
          <w:rFonts w:ascii="Arial" w:hAnsi="Arial" w:cs="Arial"/>
          <w:vertAlign w:val="superscript"/>
        </w:rPr>
        <w:t>(14-19)</w:t>
      </w:r>
      <w:r w:rsidR="00FD1062">
        <w:rPr>
          <w:rFonts w:ascii="Arial" w:hAnsi="Arial" w:cs="Arial"/>
        </w:rPr>
        <w:t>.</w:t>
      </w:r>
      <w:r w:rsidRPr="00D82CD0">
        <w:rPr>
          <w:rFonts w:ascii="Arial" w:hAnsi="Arial" w:cs="Arial"/>
        </w:rPr>
        <w:t xml:space="preserve"> </w:t>
      </w:r>
    </w:p>
    <w:p w14:paraId="2152DD7C" w14:textId="1AFBF844" w:rsidR="00D82CD0" w:rsidRPr="00FD1062" w:rsidRDefault="00FD1062" w:rsidP="00D82CD0">
      <w:pPr>
        <w:pStyle w:val="Body"/>
        <w:rPr>
          <w:rFonts w:ascii="Arial" w:hAnsi="Arial" w:cs="Arial"/>
          <w:b/>
          <w:bCs/>
          <w:sz w:val="22"/>
          <w:szCs w:val="22"/>
        </w:rPr>
      </w:pPr>
      <w:r w:rsidRPr="00FD1062">
        <w:rPr>
          <w:rFonts w:ascii="Arial" w:hAnsi="Arial" w:cs="Arial"/>
          <w:b/>
          <w:bCs/>
          <w:sz w:val="22"/>
          <w:szCs w:val="22"/>
        </w:rPr>
        <w:t xml:space="preserve">2.7 </w:t>
      </w:r>
      <w:r w:rsidR="00D82CD0" w:rsidRPr="00FD1062">
        <w:rPr>
          <w:rFonts w:ascii="Arial" w:hAnsi="Arial" w:cs="Arial"/>
          <w:b/>
          <w:bCs/>
          <w:sz w:val="22"/>
          <w:szCs w:val="22"/>
        </w:rPr>
        <w:t>Histological Analysis</w:t>
      </w:r>
    </w:p>
    <w:p w14:paraId="03079B7E" w14:textId="77777777" w:rsidR="00D82CD0" w:rsidRPr="00D82CD0" w:rsidRDefault="00D82CD0" w:rsidP="00D82CD0">
      <w:pPr>
        <w:pStyle w:val="Body"/>
        <w:rPr>
          <w:rFonts w:ascii="Arial" w:hAnsi="Arial" w:cs="Arial"/>
        </w:rPr>
      </w:pPr>
      <w:r w:rsidRPr="00D82CD0">
        <w:rPr>
          <w:rFonts w:ascii="Arial" w:hAnsi="Arial" w:cs="Arial"/>
        </w:rPr>
        <w:t xml:space="preserve">Tissue processing was carried out manually according to Burnett and Crocker. (20) </w:t>
      </w:r>
    </w:p>
    <w:p w14:paraId="55E4E226" w14:textId="2DBC5EA3" w:rsidR="00D82CD0" w:rsidRPr="00FD1062" w:rsidRDefault="00FD1062" w:rsidP="00D82CD0">
      <w:pPr>
        <w:pStyle w:val="Body"/>
        <w:rPr>
          <w:rFonts w:ascii="Arial" w:hAnsi="Arial" w:cs="Arial"/>
          <w:b/>
          <w:bCs/>
          <w:sz w:val="22"/>
          <w:szCs w:val="22"/>
        </w:rPr>
      </w:pPr>
      <w:r w:rsidRPr="00FD1062">
        <w:rPr>
          <w:rFonts w:ascii="Arial" w:hAnsi="Arial" w:cs="Arial"/>
          <w:b/>
          <w:bCs/>
          <w:sz w:val="22"/>
          <w:szCs w:val="22"/>
        </w:rPr>
        <w:t xml:space="preserve">2.8 </w:t>
      </w:r>
      <w:r w:rsidR="00D82CD0" w:rsidRPr="00FD1062">
        <w:rPr>
          <w:rFonts w:ascii="Arial" w:hAnsi="Arial" w:cs="Arial"/>
          <w:b/>
          <w:bCs/>
          <w:sz w:val="22"/>
          <w:szCs w:val="22"/>
        </w:rPr>
        <w:t>Statistical Analysis</w:t>
      </w:r>
    </w:p>
    <w:p w14:paraId="17F8DDBE" w14:textId="48C4C08C" w:rsidR="00D82CD0" w:rsidRDefault="00D82CD0" w:rsidP="00D82CD0">
      <w:pPr>
        <w:pStyle w:val="Body"/>
        <w:spacing w:after="0"/>
        <w:rPr>
          <w:rFonts w:ascii="Arial" w:hAnsi="Arial" w:cs="Arial"/>
        </w:rPr>
      </w:pPr>
      <w:r w:rsidRPr="00D82CD0">
        <w:rPr>
          <w:rFonts w:ascii="Arial" w:hAnsi="Arial" w:cs="Arial"/>
        </w:rPr>
        <w:t xml:space="preserve">Data were expressed as mean ± SD. One-way ANOVA followed by Tukey HSD post-hoc test was used for group comparisons. Statistical significance was accepted at </w:t>
      </w:r>
      <w:r w:rsidRPr="00C2689B">
        <w:rPr>
          <w:rFonts w:ascii="Arial" w:hAnsi="Arial" w:cs="Arial"/>
          <w:i/>
          <w:iCs/>
        </w:rPr>
        <w:t>P</w:t>
      </w:r>
      <w:r w:rsidRPr="00D82CD0">
        <w:rPr>
          <w:rFonts w:ascii="Arial" w:hAnsi="Arial" w:cs="Arial"/>
        </w:rPr>
        <w:t xml:space="preserve"> =.05.</w:t>
      </w:r>
    </w:p>
    <w:p w14:paraId="09F896A5" w14:textId="407D94D0" w:rsidR="00D82CD0" w:rsidRDefault="00D82CD0" w:rsidP="00441B6F">
      <w:pPr>
        <w:pStyle w:val="Body"/>
        <w:spacing w:after="0"/>
        <w:rPr>
          <w:rFonts w:ascii="Arial" w:hAnsi="Arial" w:cs="Arial"/>
        </w:rPr>
      </w:pPr>
    </w:p>
    <w:p w14:paraId="079DD3A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CCE4839" w14:textId="47DE860E" w:rsidR="00790ADA" w:rsidRPr="00FB3A86" w:rsidRDefault="00E540A0" w:rsidP="00441B6F">
      <w:pPr>
        <w:pStyle w:val="Head1"/>
        <w:spacing w:after="0"/>
        <w:jc w:val="both"/>
        <w:rPr>
          <w:rFonts w:ascii="Arial" w:hAnsi="Arial" w:cs="Arial"/>
        </w:rPr>
      </w:pPr>
      <w:r>
        <w:rPr>
          <w:rFonts w:ascii="Arial" w:hAnsi="Arial" w:cs="Arial"/>
          <w:caps w:val="0"/>
        </w:rPr>
        <w:t>3.1: Results</w:t>
      </w:r>
    </w:p>
    <w:p w14:paraId="58E9BD22" w14:textId="776C6305" w:rsidR="00C2689B" w:rsidRPr="00E833ED" w:rsidRDefault="00C2689B" w:rsidP="00C2689B">
      <w:pPr>
        <w:spacing w:before="100" w:beforeAutospacing="1" w:after="100" w:afterAutospacing="1" w:line="360" w:lineRule="auto"/>
        <w:outlineLvl w:val="2"/>
        <w:rPr>
          <w:rFonts w:ascii="Arial" w:hAnsi="Arial" w:cs="Arial"/>
          <w:b/>
          <w:bCs/>
          <w:color w:val="121212"/>
          <w:lang w:eastAsia="en-GB"/>
        </w:rPr>
      </w:pPr>
      <w:r w:rsidRPr="00E833ED">
        <w:rPr>
          <w:rFonts w:ascii="Arial" w:hAnsi="Arial" w:cs="Arial"/>
          <w:b/>
          <w:bCs/>
          <w:color w:val="121212"/>
          <w:lang w:eastAsia="en-GB"/>
        </w:rPr>
        <w:t xml:space="preserve">Table </w:t>
      </w:r>
      <w:r w:rsidR="000E002F">
        <w:rPr>
          <w:rFonts w:ascii="Arial" w:hAnsi="Arial" w:cs="Arial"/>
          <w:b/>
          <w:bCs/>
          <w:color w:val="121212"/>
          <w:lang w:eastAsia="en-GB"/>
        </w:rPr>
        <w:t>2</w:t>
      </w:r>
      <w:r w:rsidRPr="00E833ED">
        <w:rPr>
          <w:rFonts w:ascii="Arial" w:hAnsi="Arial" w:cs="Arial"/>
          <w:b/>
          <w:bCs/>
          <w:color w:val="121212"/>
          <w:lang w:eastAsia="en-GB"/>
        </w:rPr>
        <w:t xml:space="preserve">: Parasitemia % and Parasitemia Density </w:t>
      </w:r>
    </w:p>
    <w:tbl>
      <w:tblPr>
        <w:tblStyle w:val="TableGrid"/>
        <w:tblW w:w="9241" w:type="dxa"/>
        <w:tblLook w:val="04A0" w:firstRow="1" w:lastRow="0" w:firstColumn="1" w:lastColumn="0" w:noHBand="0" w:noVBand="1"/>
      </w:tblPr>
      <w:tblGrid>
        <w:gridCol w:w="2178"/>
        <w:gridCol w:w="3060"/>
        <w:gridCol w:w="4003"/>
      </w:tblGrid>
      <w:tr w:rsidR="00C2689B" w:rsidRPr="00E540A0" w14:paraId="7264F0E2" w14:textId="77777777" w:rsidTr="0077565F">
        <w:tc>
          <w:tcPr>
            <w:tcW w:w="2178" w:type="dxa"/>
          </w:tcPr>
          <w:p w14:paraId="1A09AEE6"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
                <w:bCs/>
                <w:color w:val="121212"/>
                <w:sz w:val="20"/>
                <w:szCs w:val="20"/>
                <w:lang w:eastAsia="en-GB"/>
              </w:rPr>
            </w:pPr>
            <w:r w:rsidRPr="00E540A0">
              <w:rPr>
                <w:rFonts w:ascii="Arial" w:hAnsi="Arial" w:cs="Arial"/>
                <w:b/>
                <w:bCs/>
                <w:sz w:val="20"/>
                <w:szCs w:val="20"/>
              </w:rPr>
              <w:t>Groups</w:t>
            </w:r>
          </w:p>
        </w:tc>
        <w:tc>
          <w:tcPr>
            <w:tcW w:w="3060" w:type="dxa"/>
          </w:tcPr>
          <w:p w14:paraId="0087767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
                <w:bCs/>
                <w:color w:val="121212"/>
                <w:sz w:val="20"/>
                <w:szCs w:val="20"/>
                <w:lang w:eastAsia="en-GB"/>
              </w:rPr>
            </w:pPr>
            <w:r w:rsidRPr="00E540A0">
              <w:rPr>
                <w:rFonts w:ascii="Arial" w:hAnsi="Arial" w:cs="Arial"/>
                <w:b/>
                <w:bCs/>
                <w:sz w:val="20"/>
                <w:szCs w:val="20"/>
              </w:rPr>
              <w:t>% Parasitemia</w:t>
            </w:r>
          </w:p>
        </w:tc>
        <w:tc>
          <w:tcPr>
            <w:tcW w:w="4003" w:type="dxa"/>
            <w:vAlign w:val="center"/>
          </w:tcPr>
          <w:p w14:paraId="67D85C9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
                <w:bCs/>
                <w:color w:val="121212"/>
                <w:sz w:val="20"/>
                <w:szCs w:val="20"/>
                <w:lang w:eastAsia="en-GB"/>
              </w:rPr>
            </w:pPr>
            <w:r w:rsidRPr="00E540A0">
              <w:rPr>
                <w:rFonts w:ascii="Arial" w:hAnsi="Arial" w:cs="Arial"/>
                <w:b/>
                <w:bCs/>
                <w:sz w:val="20"/>
                <w:szCs w:val="20"/>
              </w:rPr>
              <w:t>Parasite Density (parasites/µL)</w:t>
            </w:r>
          </w:p>
        </w:tc>
      </w:tr>
      <w:tr w:rsidR="00C2689B" w:rsidRPr="00E540A0" w14:paraId="691B071D" w14:textId="77777777" w:rsidTr="0077565F">
        <w:tc>
          <w:tcPr>
            <w:tcW w:w="2178" w:type="dxa"/>
          </w:tcPr>
          <w:p w14:paraId="257A063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Normal Control</w:t>
            </w:r>
          </w:p>
        </w:tc>
        <w:tc>
          <w:tcPr>
            <w:tcW w:w="3060" w:type="dxa"/>
          </w:tcPr>
          <w:p w14:paraId="554D260D"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10.66 ± 0.60</w:t>
            </w:r>
            <w:r w:rsidRPr="00E540A0">
              <w:rPr>
                <w:rFonts w:ascii="Arial" w:hAnsi="Arial" w:cs="Arial"/>
                <w:sz w:val="20"/>
                <w:szCs w:val="20"/>
                <w:vertAlign w:val="superscript"/>
              </w:rPr>
              <w:t>a</w:t>
            </w:r>
          </w:p>
        </w:tc>
        <w:tc>
          <w:tcPr>
            <w:tcW w:w="4003" w:type="dxa"/>
          </w:tcPr>
          <w:p w14:paraId="0BB991CC"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514,878 ±29,005</w:t>
            </w:r>
            <w:r w:rsidRPr="00E540A0">
              <w:rPr>
                <w:rFonts w:ascii="Arial" w:hAnsi="Arial" w:cs="Arial"/>
                <w:sz w:val="20"/>
                <w:szCs w:val="20"/>
                <w:vertAlign w:val="superscript"/>
              </w:rPr>
              <w:t>a</w:t>
            </w:r>
          </w:p>
        </w:tc>
      </w:tr>
      <w:tr w:rsidR="00C2689B" w:rsidRPr="00E540A0" w14:paraId="0CD53844" w14:textId="77777777" w:rsidTr="0077565F">
        <w:tc>
          <w:tcPr>
            <w:tcW w:w="2178" w:type="dxa"/>
          </w:tcPr>
          <w:p w14:paraId="4CECD2BA"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Negative Control</w:t>
            </w:r>
          </w:p>
        </w:tc>
        <w:tc>
          <w:tcPr>
            <w:tcW w:w="3060" w:type="dxa"/>
          </w:tcPr>
          <w:p w14:paraId="345D18B1"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88.48 ± 2.43</w:t>
            </w:r>
            <w:r w:rsidRPr="00E540A0">
              <w:rPr>
                <w:rFonts w:ascii="Arial" w:hAnsi="Arial" w:cs="Arial"/>
                <w:sz w:val="20"/>
                <w:szCs w:val="20"/>
                <w:vertAlign w:val="superscript"/>
              </w:rPr>
              <w:t>b</w:t>
            </w:r>
          </w:p>
        </w:tc>
        <w:tc>
          <w:tcPr>
            <w:tcW w:w="4003" w:type="dxa"/>
          </w:tcPr>
          <w:p w14:paraId="72890016"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2,212,000 ± 127,800</w:t>
            </w:r>
            <w:r w:rsidRPr="00E540A0">
              <w:rPr>
                <w:rFonts w:ascii="Arial" w:hAnsi="Arial" w:cs="Arial"/>
                <w:sz w:val="20"/>
                <w:szCs w:val="20"/>
                <w:vertAlign w:val="superscript"/>
              </w:rPr>
              <w:t>b</w:t>
            </w:r>
          </w:p>
        </w:tc>
      </w:tr>
      <w:tr w:rsidR="00C2689B" w:rsidRPr="00E540A0" w14:paraId="5B8C2991" w14:textId="77777777" w:rsidTr="0077565F">
        <w:tc>
          <w:tcPr>
            <w:tcW w:w="2178" w:type="dxa"/>
          </w:tcPr>
          <w:p w14:paraId="6ADC4E4F"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Standard Drug</w:t>
            </w:r>
          </w:p>
        </w:tc>
        <w:tc>
          <w:tcPr>
            <w:tcW w:w="3060" w:type="dxa"/>
          </w:tcPr>
          <w:p w14:paraId="20B5231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16.04 ± 0.87</w:t>
            </w:r>
            <w:r w:rsidRPr="00E540A0">
              <w:rPr>
                <w:rFonts w:ascii="Arial" w:hAnsi="Arial" w:cs="Arial"/>
                <w:sz w:val="20"/>
                <w:szCs w:val="20"/>
                <w:vertAlign w:val="superscript"/>
              </w:rPr>
              <w:t>c</w:t>
            </w:r>
          </w:p>
        </w:tc>
        <w:tc>
          <w:tcPr>
            <w:tcW w:w="4003" w:type="dxa"/>
          </w:tcPr>
          <w:p w14:paraId="600FDC88"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593,480 ± 65,659</w:t>
            </w:r>
            <w:r w:rsidRPr="00E540A0">
              <w:rPr>
                <w:rFonts w:ascii="Arial" w:hAnsi="Arial" w:cs="Arial"/>
                <w:sz w:val="20"/>
                <w:szCs w:val="20"/>
                <w:vertAlign w:val="superscript"/>
              </w:rPr>
              <w:t>c</w:t>
            </w:r>
          </w:p>
        </w:tc>
      </w:tr>
      <w:tr w:rsidR="00C2689B" w:rsidRPr="00E540A0" w14:paraId="7E64C691" w14:textId="77777777" w:rsidTr="0077565F">
        <w:tc>
          <w:tcPr>
            <w:tcW w:w="2178" w:type="dxa"/>
          </w:tcPr>
          <w:p w14:paraId="2B23898D"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Plant Combo</w:t>
            </w:r>
          </w:p>
        </w:tc>
        <w:tc>
          <w:tcPr>
            <w:tcW w:w="3060" w:type="dxa"/>
          </w:tcPr>
          <w:p w14:paraId="0D60B2F4"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30.28 ± 1.45</w:t>
            </w:r>
            <w:r w:rsidRPr="00E540A0">
              <w:rPr>
                <w:rFonts w:ascii="Arial" w:hAnsi="Arial" w:cs="Arial"/>
                <w:sz w:val="20"/>
                <w:szCs w:val="20"/>
                <w:vertAlign w:val="superscript"/>
              </w:rPr>
              <w:t>d</w:t>
            </w:r>
          </w:p>
        </w:tc>
        <w:tc>
          <w:tcPr>
            <w:tcW w:w="4003" w:type="dxa"/>
          </w:tcPr>
          <w:p w14:paraId="51BDEE1E"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778,196 ± 78,246</w:t>
            </w:r>
            <w:r w:rsidRPr="00E540A0">
              <w:rPr>
                <w:rFonts w:ascii="Arial" w:hAnsi="Arial" w:cs="Arial"/>
                <w:sz w:val="20"/>
                <w:szCs w:val="20"/>
                <w:vertAlign w:val="superscript"/>
              </w:rPr>
              <w:t>d</w:t>
            </w:r>
          </w:p>
        </w:tc>
      </w:tr>
    </w:tbl>
    <w:p w14:paraId="7BA45242" w14:textId="18082B12" w:rsidR="00C2689B" w:rsidRDefault="00C2689B" w:rsidP="00E833ED">
      <w:pPr>
        <w:rPr>
          <w:rFonts w:ascii="Arial" w:hAnsi="Arial" w:cs="Arial"/>
          <w:i/>
          <w:sz w:val="18"/>
          <w:szCs w:val="18"/>
        </w:rPr>
      </w:pPr>
      <w:r w:rsidRPr="00E833ED">
        <w:rPr>
          <w:rFonts w:ascii="Arial" w:hAnsi="Arial" w:cs="Arial"/>
          <w:i/>
          <w:sz w:val="18"/>
          <w:szCs w:val="18"/>
        </w:rPr>
        <w:t xml:space="preserve">Keys: Data reported as mean </w:t>
      </w:r>
      <w:r w:rsidRPr="00E833ED">
        <w:rPr>
          <w:rFonts w:ascii="Arial" w:hAnsi="Arial" w:cs="Arial"/>
          <w:i/>
          <w:sz w:val="18"/>
          <w:szCs w:val="18"/>
          <w:u w:val="single"/>
        </w:rPr>
        <w:t>+</w:t>
      </w:r>
      <w:r w:rsidRPr="00E833ED">
        <w:rPr>
          <w:rFonts w:ascii="Arial" w:hAnsi="Arial" w:cs="Arial"/>
          <w:i/>
          <w:sz w:val="18"/>
          <w:szCs w:val="18"/>
        </w:rPr>
        <w:t xml:space="preserve"> standard error determinations, values bearing different superscripts on the same column differ significantly (p&lt;0.05), while ones with the same superscripts indicate no significant difference (p&gt;0.05) using ANOVA. </w:t>
      </w:r>
    </w:p>
    <w:p w14:paraId="293ADC7F" w14:textId="77777777" w:rsidR="00E833ED" w:rsidRPr="00E833ED" w:rsidRDefault="00E833ED" w:rsidP="00E833ED">
      <w:pPr>
        <w:rPr>
          <w:rFonts w:ascii="Arial" w:hAnsi="Arial" w:cs="Arial"/>
          <w:i/>
          <w:sz w:val="18"/>
          <w:szCs w:val="18"/>
        </w:rPr>
      </w:pPr>
    </w:p>
    <w:p w14:paraId="54283FC5" w14:textId="21DBEBAE" w:rsidR="00C2689B" w:rsidRPr="00E833ED" w:rsidRDefault="00C2689B" w:rsidP="00C2689B">
      <w:pPr>
        <w:tabs>
          <w:tab w:val="left" w:pos="1650"/>
        </w:tabs>
        <w:spacing w:before="100" w:beforeAutospacing="1" w:after="100" w:afterAutospacing="1" w:line="360" w:lineRule="auto"/>
        <w:outlineLvl w:val="2"/>
        <w:rPr>
          <w:rFonts w:ascii="Arial" w:hAnsi="Arial" w:cs="Arial"/>
          <w:b/>
          <w:color w:val="121212"/>
          <w:lang w:eastAsia="en-GB"/>
        </w:rPr>
      </w:pPr>
      <w:r w:rsidRPr="00E833ED">
        <w:rPr>
          <w:rFonts w:ascii="Arial" w:hAnsi="Arial" w:cs="Arial"/>
          <w:b/>
          <w:color w:val="121212"/>
          <w:lang w:eastAsia="en-GB"/>
        </w:rPr>
        <w:t xml:space="preserve">Table 3. Effect of plant extract combination on </w:t>
      </w:r>
      <w:proofErr w:type="spellStart"/>
      <w:r w:rsidRPr="00E833ED">
        <w:rPr>
          <w:rFonts w:ascii="Arial" w:hAnsi="Arial" w:cs="Arial"/>
          <w:b/>
          <w:color w:val="121212"/>
          <w:lang w:eastAsia="en-GB"/>
        </w:rPr>
        <w:t>haematological</w:t>
      </w:r>
      <w:proofErr w:type="spellEnd"/>
      <w:r w:rsidRPr="00E833ED">
        <w:rPr>
          <w:rFonts w:ascii="Arial" w:hAnsi="Arial" w:cs="Arial"/>
          <w:b/>
          <w:color w:val="121212"/>
          <w:lang w:eastAsia="en-GB"/>
        </w:rPr>
        <w:t xml:space="preserve"> parameters of </w:t>
      </w:r>
      <w:r w:rsidRPr="00E833ED">
        <w:rPr>
          <w:rFonts w:ascii="Arial" w:hAnsi="Arial" w:cs="Arial"/>
          <w:b/>
          <w:i/>
          <w:color w:val="121212"/>
          <w:lang w:eastAsia="en-GB"/>
        </w:rPr>
        <w:t xml:space="preserve">Plasmodium </w:t>
      </w:r>
      <w:proofErr w:type="spellStart"/>
      <w:r w:rsidRPr="00E833ED">
        <w:rPr>
          <w:rFonts w:ascii="Arial" w:hAnsi="Arial" w:cs="Arial"/>
          <w:b/>
          <w:i/>
          <w:color w:val="121212"/>
          <w:lang w:eastAsia="en-GB"/>
        </w:rPr>
        <w:t>berghei</w:t>
      </w:r>
      <w:proofErr w:type="spellEnd"/>
      <w:r w:rsidRPr="00E833ED">
        <w:rPr>
          <w:rFonts w:ascii="Arial" w:hAnsi="Arial" w:cs="Arial"/>
          <w:b/>
          <w:color w:val="121212"/>
          <w:lang w:eastAsia="en-GB"/>
        </w:rPr>
        <w:t xml:space="preserve"> infected mice</w:t>
      </w:r>
    </w:p>
    <w:tbl>
      <w:tblPr>
        <w:tblStyle w:val="LightShading1"/>
        <w:tblW w:w="9600" w:type="dxa"/>
        <w:tblLayout w:type="fixed"/>
        <w:tblLook w:val="04A0" w:firstRow="1" w:lastRow="0" w:firstColumn="1" w:lastColumn="0" w:noHBand="0" w:noVBand="1"/>
      </w:tblPr>
      <w:tblGrid>
        <w:gridCol w:w="2280"/>
        <w:gridCol w:w="1840"/>
        <w:gridCol w:w="1860"/>
        <w:gridCol w:w="1820"/>
        <w:gridCol w:w="1800"/>
      </w:tblGrid>
      <w:tr w:rsidR="00C2689B" w:rsidRPr="00E540A0" w14:paraId="184CCA31" w14:textId="77777777" w:rsidTr="007756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272343C2"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Parameters</w:t>
            </w:r>
          </w:p>
        </w:tc>
        <w:tc>
          <w:tcPr>
            <w:tcW w:w="1840" w:type="dxa"/>
            <w:shd w:val="clear" w:color="auto" w:fill="auto"/>
          </w:tcPr>
          <w:p w14:paraId="0EEB2D84"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Normal Control</w:t>
            </w:r>
          </w:p>
        </w:tc>
        <w:tc>
          <w:tcPr>
            <w:tcW w:w="1860" w:type="dxa"/>
            <w:shd w:val="clear" w:color="auto" w:fill="auto"/>
          </w:tcPr>
          <w:p w14:paraId="6F3DD1BB"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Negative Control</w:t>
            </w:r>
          </w:p>
        </w:tc>
        <w:tc>
          <w:tcPr>
            <w:tcW w:w="1820" w:type="dxa"/>
            <w:shd w:val="clear" w:color="auto" w:fill="auto"/>
          </w:tcPr>
          <w:p w14:paraId="31A3D64A"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Standard Drug</w:t>
            </w:r>
          </w:p>
        </w:tc>
        <w:tc>
          <w:tcPr>
            <w:tcW w:w="1800" w:type="dxa"/>
            <w:shd w:val="clear" w:color="auto" w:fill="auto"/>
          </w:tcPr>
          <w:p w14:paraId="7560A953"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Plant Combo</w:t>
            </w:r>
          </w:p>
        </w:tc>
      </w:tr>
      <w:tr w:rsidR="00C2689B" w:rsidRPr="00E540A0" w14:paraId="42AD7D02" w14:textId="77777777" w:rsidTr="0077565F">
        <w:trPr>
          <w:trHeight w:val="645"/>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54F58926"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WBC (10</w:t>
            </w:r>
            <w:r w:rsidRPr="00E540A0">
              <w:rPr>
                <w:rFonts w:ascii="Arial" w:eastAsia="Times New Roman" w:hAnsi="Arial" w:cs="Arial"/>
                <w:color w:val="121212"/>
                <w:sz w:val="20"/>
                <w:szCs w:val="20"/>
                <w:vertAlign w:val="superscript"/>
                <w:lang w:eastAsia="en-GB"/>
              </w:rPr>
              <w:t>3</w:t>
            </w:r>
            <w:r w:rsidRPr="00E540A0">
              <w:rPr>
                <w:rFonts w:ascii="Arial" w:eastAsia="Times New Roman" w:hAnsi="Arial" w:cs="Arial"/>
                <w:color w:val="121212"/>
                <w:sz w:val="20"/>
                <w:szCs w:val="20"/>
                <w:lang w:eastAsia="en-GB"/>
              </w:rPr>
              <w:t>/</w:t>
            </w:r>
            <w:proofErr w:type="spellStart"/>
            <w:r w:rsidRPr="00E540A0">
              <w:rPr>
                <w:rFonts w:ascii="Arial" w:eastAsia="Times New Roman" w:hAnsi="Arial" w:cs="Arial"/>
                <w:color w:val="121212"/>
                <w:sz w:val="20"/>
                <w:szCs w:val="20"/>
                <w:lang w:eastAsia="en-GB"/>
              </w:rPr>
              <w:t>uL</w:t>
            </w:r>
            <w:proofErr w:type="spellEnd"/>
            <w:r w:rsidRPr="00E540A0">
              <w:rPr>
                <w:rFonts w:ascii="Arial" w:eastAsia="Times New Roman" w:hAnsi="Arial" w:cs="Arial"/>
                <w:color w:val="121212"/>
                <w:sz w:val="20"/>
                <w:szCs w:val="20"/>
                <w:lang w:eastAsia="en-GB"/>
              </w:rPr>
              <w:t>)</w:t>
            </w:r>
          </w:p>
        </w:tc>
        <w:tc>
          <w:tcPr>
            <w:tcW w:w="1840" w:type="dxa"/>
            <w:tcBorders>
              <w:right w:val="nil"/>
            </w:tcBorders>
            <w:shd w:val="clear" w:color="auto" w:fill="auto"/>
          </w:tcPr>
          <w:p w14:paraId="6A9B5E5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5.12 ± 0.47</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657FA3F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7.79 ± 1.66</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6CC1616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5.82 ± 0.89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51C30BE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5.59 ± 1.26</w:t>
            </w:r>
            <w:r w:rsidRPr="00E540A0">
              <w:rPr>
                <w:rFonts w:ascii="Arial" w:eastAsia="Times New Roman" w:hAnsi="Arial" w:cs="Arial"/>
                <w:color w:val="121212"/>
                <w:sz w:val="20"/>
                <w:szCs w:val="20"/>
                <w:vertAlign w:val="superscript"/>
                <w:lang w:eastAsia="en-GB"/>
              </w:rPr>
              <w:t>a</w:t>
            </w:r>
          </w:p>
        </w:tc>
      </w:tr>
      <w:tr w:rsidR="00C2689B" w:rsidRPr="00E540A0" w14:paraId="59A83DB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14A17D83"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Neu (%)</w:t>
            </w:r>
          </w:p>
        </w:tc>
        <w:tc>
          <w:tcPr>
            <w:tcW w:w="1840" w:type="dxa"/>
            <w:tcBorders>
              <w:right w:val="nil"/>
            </w:tcBorders>
            <w:shd w:val="clear" w:color="auto" w:fill="auto"/>
          </w:tcPr>
          <w:p w14:paraId="1258BE8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44.03 ± 1.56</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7191A31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76.70 ± 1.51</w:t>
            </w:r>
            <w:r w:rsidRPr="00E540A0">
              <w:rPr>
                <w:rFonts w:ascii="Arial" w:eastAsia="Times New Roman" w:hAnsi="Arial" w:cs="Arial"/>
                <w:color w:val="121212"/>
                <w:sz w:val="20"/>
                <w:szCs w:val="20"/>
                <w:vertAlign w:val="superscript"/>
                <w:lang w:eastAsia="en-GB"/>
              </w:rPr>
              <w:t>b</w:t>
            </w:r>
          </w:p>
        </w:tc>
        <w:tc>
          <w:tcPr>
            <w:tcW w:w="1820" w:type="dxa"/>
            <w:tcBorders>
              <w:right w:val="nil"/>
            </w:tcBorders>
            <w:shd w:val="clear" w:color="auto" w:fill="auto"/>
          </w:tcPr>
          <w:p w14:paraId="7B29D09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50.20 ± 1.85</w:t>
            </w:r>
            <w:r w:rsidRPr="00E540A0">
              <w:rPr>
                <w:rFonts w:ascii="Arial" w:eastAsia="Times New Roman" w:hAnsi="Arial" w:cs="Arial"/>
                <w:color w:val="121212"/>
                <w:sz w:val="20"/>
                <w:szCs w:val="20"/>
                <w:vertAlign w:val="superscript"/>
                <w:lang w:eastAsia="en-GB"/>
              </w:rPr>
              <w:t>ac</w:t>
            </w:r>
          </w:p>
        </w:tc>
        <w:tc>
          <w:tcPr>
            <w:tcW w:w="1800" w:type="dxa"/>
            <w:tcBorders>
              <w:right w:val="nil"/>
            </w:tcBorders>
            <w:shd w:val="clear" w:color="auto" w:fill="auto"/>
          </w:tcPr>
          <w:p w14:paraId="0E331B3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55.53 ± 1.74</w:t>
            </w:r>
            <w:r w:rsidRPr="00E540A0">
              <w:rPr>
                <w:rFonts w:ascii="Arial" w:eastAsia="Times New Roman" w:hAnsi="Arial" w:cs="Arial"/>
                <w:color w:val="121212"/>
                <w:sz w:val="20"/>
                <w:szCs w:val="20"/>
                <w:vertAlign w:val="superscript"/>
                <w:lang w:eastAsia="en-GB"/>
              </w:rPr>
              <w:t>c</w:t>
            </w:r>
          </w:p>
        </w:tc>
      </w:tr>
      <w:tr w:rsidR="00C2689B" w:rsidRPr="00E540A0" w14:paraId="51E3E5E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265541F2"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Lym (%)</w:t>
            </w:r>
          </w:p>
        </w:tc>
        <w:tc>
          <w:tcPr>
            <w:tcW w:w="1840" w:type="dxa"/>
            <w:shd w:val="clear" w:color="auto" w:fill="auto"/>
          </w:tcPr>
          <w:p w14:paraId="2FCFA2E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41.03 ± 0.98</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4BAA38E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14.83 ± 0.90</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5C56222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34.13 ± 2.83</w:t>
            </w:r>
            <w:r w:rsidRPr="00E540A0">
              <w:rPr>
                <w:rFonts w:ascii="Arial" w:eastAsia="Times New Roman" w:hAnsi="Arial" w:cs="Arial"/>
                <w:color w:val="121212"/>
                <w:sz w:val="20"/>
                <w:szCs w:val="20"/>
                <w:vertAlign w:val="superscript"/>
                <w:lang w:eastAsia="en-GB"/>
              </w:rPr>
              <w:t>ac</w:t>
            </w:r>
          </w:p>
        </w:tc>
        <w:tc>
          <w:tcPr>
            <w:tcW w:w="1800" w:type="dxa"/>
            <w:shd w:val="clear" w:color="auto" w:fill="auto"/>
          </w:tcPr>
          <w:p w14:paraId="6F6A08E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30.17 ± 0.44</w:t>
            </w:r>
            <w:r w:rsidRPr="00E540A0">
              <w:rPr>
                <w:rFonts w:ascii="Arial" w:eastAsia="Times New Roman" w:hAnsi="Arial" w:cs="Arial"/>
                <w:color w:val="121212"/>
                <w:sz w:val="20"/>
                <w:szCs w:val="20"/>
                <w:vertAlign w:val="superscript"/>
                <w:lang w:eastAsia="en-GB"/>
              </w:rPr>
              <w:t>c</w:t>
            </w:r>
          </w:p>
        </w:tc>
      </w:tr>
      <w:tr w:rsidR="00C2689B" w:rsidRPr="00E540A0" w14:paraId="1751C9F4"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2EF87982"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Mon (%)</w:t>
            </w:r>
          </w:p>
        </w:tc>
        <w:tc>
          <w:tcPr>
            <w:tcW w:w="1840" w:type="dxa"/>
            <w:tcBorders>
              <w:right w:val="nil"/>
            </w:tcBorders>
            <w:shd w:val="clear" w:color="auto" w:fill="auto"/>
          </w:tcPr>
          <w:p w14:paraId="0D5A43D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5.27 ± 1.22</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5AE9AA9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7.03 ± 0.20</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5141EC4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5.57 ± 0.18</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6912F51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7.77 ± 0.46</w:t>
            </w:r>
            <w:r w:rsidRPr="00E540A0">
              <w:rPr>
                <w:rFonts w:ascii="Arial" w:eastAsia="Times New Roman" w:hAnsi="Arial" w:cs="Arial"/>
                <w:color w:val="121212"/>
                <w:sz w:val="20"/>
                <w:szCs w:val="20"/>
                <w:vertAlign w:val="superscript"/>
                <w:lang w:eastAsia="en-GB"/>
              </w:rPr>
              <w:t>a</w:t>
            </w:r>
          </w:p>
        </w:tc>
      </w:tr>
      <w:tr w:rsidR="00C2689B" w:rsidRPr="00E540A0" w14:paraId="64B25D30"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37BD5182"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Eos (%)</w:t>
            </w:r>
          </w:p>
        </w:tc>
        <w:tc>
          <w:tcPr>
            <w:tcW w:w="1840" w:type="dxa"/>
            <w:shd w:val="clear" w:color="auto" w:fill="auto"/>
          </w:tcPr>
          <w:p w14:paraId="74ECC71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5.40 ± 1.92</w:t>
            </w:r>
            <w:r w:rsidRPr="00E540A0">
              <w:rPr>
                <w:rFonts w:ascii="Arial" w:eastAsia="Times New Roman" w:hAnsi="Arial" w:cs="Arial"/>
                <w:color w:val="121212"/>
                <w:sz w:val="20"/>
                <w:szCs w:val="20"/>
                <w:vertAlign w:val="superscript"/>
                <w:lang w:eastAsia="en-GB"/>
              </w:rPr>
              <w:t>ab</w:t>
            </w:r>
          </w:p>
        </w:tc>
        <w:tc>
          <w:tcPr>
            <w:tcW w:w="1860" w:type="dxa"/>
            <w:shd w:val="clear" w:color="auto" w:fill="auto"/>
          </w:tcPr>
          <w:p w14:paraId="3A9E6F2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0.97 ± 0.38</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6B1C2FF8"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8.13 ± 0.30</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33692B6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1.0 ± 0.12</w:t>
            </w:r>
            <w:r w:rsidRPr="00E540A0">
              <w:rPr>
                <w:rFonts w:ascii="Arial" w:eastAsia="Times New Roman" w:hAnsi="Arial" w:cs="Arial"/>
                <w:color w:val="121212"/>
                <w:sz w:val="20"/>
                <w:szCs w:val="20"/>
                <w:vertAlign w:val="superscript"/>
                <w:lang w:eastAsia="en-GB"/>
              </w:rPr>
              <w:t>b</w:t>
            </w:r>
          </w:p>
        </w:tc>
      </w:tr>
      <w:tr w:rsidR="00C2689B" w:rsidRPr="00E540A0" w14:paraId="49DA3805"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29ADEDA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lastRenderedPageBreak/>
              <w:t>Bas (%)</w:t>
            </w:r>
          </w:p>
        </w:tc>
        <w:tc>
          <w:tcPr>
            <w:tcW w:w="1840" w:type="dxa"/>
            <w:tcBorders>
              <w:right w:val="nil"/>
            </w:tcBorders>
            <w:shd w:val="clear" w:color="auto" w:fill="auto"/>
          </w:tcPr>
          <w:p w14:paraId="1083EDA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0.71 ± 0.06</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303FDC8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0.20 ± 0.00</w:t>
            </w:r>
            <w:r w:rsidRPr="00E540A0">
              <w:rPr>
                <w:rFonts w:ascii="Arial" w:eastAsia="Times New Roman" w:hAnsi="Arial" w:cs="Arial"/>
                <w:color w:val="121212"/>
                <w:sz w:val="20"/>
                <w:szCs w:val="20"/>
                <w:vertAlign w:val="superscript"/>
                <w:lang w:eastAsia="en-GB"/>
              </w:rPr>
              <w:t>b</w:t>
            </w:r>
          </w:p>
        </w:tc>
        <w:tc>
          <w:tcPr>
            <w:tcW w:w="1820" w:type="dxa"/>
            <w:tcBorders>
              <w:right w:val="nil"/>
            </w:tcBorders>
            <w:shd w:val="clear" w:color="auto" w:fill="auto"/>
          </w:tcPr>
          <w:p w14:paraId="1CFD0DB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0.56 ± 0.09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33045FC1"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1.67 ± 0.04</w:t>
            </w:r>
            <w:r w:rsidRPr="00E540A0">
              <w:rPr>
                <w:rFonts w:ascii="Arial" w:eastAsia="Times New Roman" w:hAnsi="Arial" w:cs="Arial"/>
                <w:color w:val="121212"/>
                <w:sz w:val="20"/>
                <w:szCs w:val="20"/>
                <w:vertAlign w:val="superscript"/>
                <w:lang w:eastAsia="en-GB"/>
              </w:rPr>
              <w:t>c</w:t>
            </w:r>
          </w:p>
        </w:tc>
      </w:tr>
      <w:tr w:rsidR="00C2689B" w:rsidRPr="00E540A0" w14:paraId="6BDFA509"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53A3E78A"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NLR</w:t>
            </w:r>
          </w:p>
        </w:tc>
        <w:tc>
          <w:tcPr>
            <w:tcW w:w="1840" w:type="dxa"/>
            <w:shd w:val="clear" w:color="auto" w:fill="auto"/>
          </w:tcPr>
          <w:p w14:paraId="51F67D2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0.95 ± 0.12</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782C7A8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5.20 ± 0.45</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5D65E88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1.41 ± 0.19</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29959E1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1.77 ± 0.15</w:t>
            </w:r>
            <w:r w:rsidRPr="00E540A0">
              <w:rPr>
                <w:rFonts w:ascii="Arial" w:eastAsia="Times New Roman" w:hAnsi="Arial" w:cs="Arial"/>
                <w:color w:val="121212"/>
                <w:sz w:val="20"/>
                <w:szCs w:val="20"/>
                <w:vertAlign w:val="superscript"/>
                <w:lang w:eastAsia="en-GB"/>
              </w:rPr>
              <w:t>a</w:t>
            </w:r>
          </w:p>
        </w:tc>
      </w:tr>
      <w:tr w:rsidR="00C2689B" w:rsidRPr="00E540A0" w14:paraId="433D5530"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7DCB36B0"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PLR</w:t>
            </w:r>
          </w:p>
        </w:tc>
        <w:tc>
          <w:tcPr>
            <w:tcW w:w="1840" w:type="dxa"/>
            <w:tcBorders>
              <w:right w:val="nil"/>
            </w:tcBorders>
            <w:shd w:val="clear" w:color="auto" w:fill="auto"/>
          </w:tcPr>
          <w:p w14:paraId="77FDF7D8"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99.20 ± 15.13</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651A07B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155.92 ± 30.75</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32A5CC4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154.05 ± 31.84</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1D9A4B0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204.55 ± 18.57</w:t>
            </w:r>
            <w:r w:rsidRPr="00E540A0">
              <w:rPr>
                <w:rFonts w:ascii="Arial" w:eastAsia="Times New Roman" w:hAnsi="Arial" w:cs="Arial"/>
                <w:color w:val="121212"/>
                <w:sz w:val="20"/>
                <w:szCs w:val="20"/>
                <w:vertAlign w:val="superscript"/>
                <w:lang w:eastAsia="en-GB"/>
              </w:rPr>
              <w:t>a</w:t>
            </w:r>
          </w:p>
        </w:tc>
      </w:tr>
      <w:tr w:rsidR="00C2689B" w:rsidRPr="00E540A0" w14:paraId="2CCC315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22F9DFC4"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RBC (10</w:t>
            </w:r>
            <w:r w:rsidRPr="00E540A0">
              <w:rPr>
                <w:rFonts w:ascii="Arial" w:eastAsia="Times New Roman" w:hAnsi="Arial" w:cs="Arial"/>
                <w:color w:val="121212"/>
                <w:sz w:val="20"/>
                <w:szCs w:val="20"/>
                <w:vertAlign w:val="superscript"/>
                <w:lang w:eastAsia="en-GB"/>
              </w:rPr>
              <w:t>6</w:t>
            </w:r>
            <w:r w:rsidRPr="00E540A0">
              <w:rPr>
                <w:rFonts w:ascii="Arial" w:eastAsia="Times New Roman" w:hAnsi="Arial" w:cs="Arial"/>
                <w:color w:val="121212"/>
                <w:sz w:val="20"/>
                <w:szCs w:val="20"/>
                <w:lang w:eastAsia="en-GB"/>
              </w:rPr>
              <w:t>/</w:t>
            </w:r>
            <w:proofErr w:type="spellStart"/>
            <w:r w:rsidRPr="00E540A0">
              <w:rPr>
                <w:rFonts w:ascii="Arial" w:eastAsia="Times New Roman" w:hAnsi="Arial" w:cs="Arial"/>
                <w:color w:val="121212"/>
                <w:sz w:val="20"/>
                <w:szCs w:val="20"/>
                <w:lang w:eastAsia="en-GB"/>
              </w:rPr>
              <w:t>uL</w:t>
            </w:r>
            <w:proofErr w:type="spellEnd"/>
            <w:r w:rsidRPr="00E540A0">
              <w:rPr>
                <w:rFonts w:ascii="Arial" w:eastAsia="Times New Roman" w:hAnsi="Arial" w:cs="Arial"/>
                <w:color w:val="121212"/>
                <w:sz w:val="20"/>
                <w:szCs w:val="20"/>
                <w:lang w:eastAsia="en-GB"/>
              </w:rPr>
              <w:t>)</w:t>
            </w:r>
          </w:p>
        </w:tc>
        <w:tc>
          <w:tcPr>
            <w:tcW w:w="1840" w:type="dxa"/>
            <w:shd w:val="clear" w:color="auto" w:fill="auto"/>
          </w:tcPr>
          <w:p w14:paraId="670A270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4.83 ± 0.22</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0B8967E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2.50 ± 0.23</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3162FF2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3.70 ± 0.40</w:t>
            </w:r>
            <w:r w:rsidRPr="00E540A0">
              <w:rPr>
                <w:rFonts w:ascii="Arial" w:eastAsia="Times New Roman" w:hAnsi="Arial" w:cs="Arial"/>
                <w:color w:val="121212"/>
                <w:sz w:val="20"/>
                <w:szCs w:val="20"/>
                <w:vertAlign w:val="superscript"/>
                <w:lang w:eastAsia="en-GB"/>
              </w:rPr>
              <w:t>ab</w:t>
            </w:r>
          </w:p>
        </w:tc>
        <w:tc>
          <w:tcPr>
            <w:tcW w:w="1800" w:type="dxa"/>
            <w:shd w:val="clear" w:color="auto" w:fill="auto"/>
          </w:tcPr>
          <w:p w14:paraId="3DE2470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2.57 ± 0.25</w:t>
            </w:r>
            <w:r w:rsidRPr="00E540A0">
              <w:rPr>
                <w:rFonts w:ascii="Arial" w:eastAsia="Times New Roman" w:hAnsi="Arial" w:cs="Arial"/>
                <w:color w:val="121212"/>
                <w:sz w:val="20"/>
                <w:szCs w:val="20"/>
                <w:vertAlign w:val="superscript"/>
                <w:lang w:eastAsia="en-GB"/>
              </w:rPr>
              <w:t>b</w:t>
            </w:r>
          </w:p>
        </w:tc>
      </w:tr>
      <w:tr w:rsidR="00C2689B" w:rsidRPr="00E540A0" w14:paraId="7A3302C6"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308E7163"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HGB (g/dL)</w:t>
            </w:r>
          </w:p>
        </w:tc>
        <w:tc>
          <w:tcPr>
            <w:tcW w:w="1840" w:type="dxa"/>
            <w:tcBorders>
              <w:right w:val="nil"/>
            </w:tcBorders>
            <w:shd w:val="clear" w:color="auto" w:fill="auto"/>
          </w:tcPr>
          <w:p w14:paraId="63A0AA1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13.73 ± 0.65</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25A95CD7"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6.87 ± 0.18</w:t>
            </w:r>
            <w:r w:rsidRPr="00E540A0">
              <w:rPr>
                <w:rFonts w:ascii="Arial" w:eastAsia="Times New Roman" w:hAnsi="Arial" w:cs="Arial"/>
                <w:color w:val="121212"/>
                <w:sz w:val="20"/>
                <w:szCs w:val="20"/>
                <w:vertAlign w:val="superscript"/>
                <w:lang w:eastAsia="en-GB"/>
              </w:rPr>
              <w:t>b</w:t>
            </w:r>
          </w:p>
        </w:tc>
        <w:tc>
          <w:tcPr>
            <w:tcW w:w="1820" w:type="dxa"/>
            <w:tcBorders>
              <w:right w:val="nil"/>
            </w:tcBorders>
            <w:shd w:val="clear" w:color="auto" w:fill="auto"/>
          </w:tcPr>
          <w:p w14:paraId="6D5B77F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8.43 ± 1.26</w:t>
            </w:r>
            <w:r w:rsidRPr="00E540A0">
              <w:rPr>
                <w:rFonts w:ascii="Arial" w:eastAsia="Times New Roman" w:hAnsi="Arial" w:cs="Arial"/>
                <w:color w:val="121212"/>
                <w:sz w:val="20"/>
                <w:szCs w:val="20"/>
                <w:vertAlign w:val="superscript"/>
                <w:lang w:eastAsia="en-GB"/>
              </w:rPr>
              <w:t>b</w:t>
            </w:r>
          </w:p>
        </w:tc>
        <w:tc>
          <w:tcPr>
            <w:tcW w:w="1800" w:type="dxa"/>
            <w:tcBorders>
              <w:right w:val="nil"/>
            </w:tcBorders>
            <w:shd w:val="clear" w:color="auto" w:fill="auto"/>
          </w:tcPr>
          <w:p w14:paraId="691588E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7.27 ± 0.29</w:t>
            </w:r>
            <w:r w:rsidRPr="00E540A0">
              <w:rPr>
                <w:rFonts w:ascii="Arial" w:eastAsia="Times New Roman" w:hAnsi="Arial" w:cs="Arial"/>
                <w:color w:val="121212"/>
                <w:sz w:val="20"/>
                <w:szCs w:val="20"/>
                <w:vertAlign w:val="superscript"/>
                <w:lang w:eastAsia="en-GB"/>
              </w:rPr>
              <w:t>b</w:t>
            </w:r>
          </w:p>
        </w:tc>
      </w:tr>
      <w:tr w:rsidR="00C2689B" w:rsidRPr="00E540A0" w14:paraId="645E88D7"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11FE70DA"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HCT (%)</w:t>
            </w:r>
          </w:p>
        </w:tc>
        <w:tc>
          <w:tcPr>
            <w:tcW w:w="1840" w:type="dxa"/>
            <w:shd w:val="clear" w:color="auto" w:fill="auto"/>
          </w:tcPr>
          <w:p w14:paraId="693C05A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44.57 ± 3.33</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3EB2BDA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18.80 ± 1.56</w:t>
            </w:r>
            <w:r w:rsidRPr="00E540A0">
              <w:rPr>
                <w:rFonts w:ascii="Arial" w:eastAsia="Times New Roman" w:hAnsi="Arial" w:cs="Arial"/>
                <w:color w:val="121212"/>
                <w:sz w:val="20"/>
                <w:szCs w:val="20"/>
                <w:vertAlign w:val="superscript"/>
                <w:lang w:eastAsia="en-GB"/>
              </w:rPr>
              <w:t>a</w:t>
            </w:r>
          </w:p>
        </w:tc>
        <w:tc>
          <w:tcPr>
            <w:tcW w:w="1820" w:type="dxa"/>
            <w:shd w:val="clear" w:color="auto" w:fill="auto"/>
          </w:tcPr>
          <w:p w14:paraId="6A236B0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28.93 ± 12.00</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6BCE4CA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21.13 ± 0.41</w:t>
            </w:r>
            <w:r w:rsidRPr="00E540A0">
              <w:rPr>
                <w:rFonts w:ascii="Arial" w:eastAsia="Times New Roman" w:hAnsi="Arial" w:cs="Arial"/>
                <w:color w:val="121212"/>
                <w:sz w:val="20"/>
                <w:szCs w:val="20"/>
                <w:vertAlign w:val="superscript"/>
                <w:lang w:eastAsia="en-GB"/>
              </w:rPr>
              <w:t>a</w:t>
            </w:r>
          </w:p>
        </w:tc>
      </w:tr>
      <w:tr w:rsidR="00C2689B" w:rsidRPr="00E540A0" w14:paraId="1AA71D8E"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19B47D8B"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MCV (</w:t>
            </w:r>
            <w:proofErr w:type="spellStart"/>
            <w:r w:rsidRPr="00E540A0">
              <w:rPr>
                <w:rFonts w:ascii="Arial" w:eastAsia="Times New Roman" w:hAnsi="Arial" w:cs="Arial"/>
                <w:color w:val="121212"/>
                <w:sz w:val="20"/>
                <w:szCs w:val="20"/>
                <w:lang w:eastAsia="en-GB"/>
              </w:rPr>
              <w:t>fL</w:t>
            </w:r>
            <w:proofErr w:type="spellEnd"/>
            <w:r w:rsidRPr="00E540A0">
              <w:rPr>
                <w:rFonts w:ascii="Arial" w:eastAsia="Times New Roman" w:hAnsi="Arial" w:cs="Arial"/>
                <w:color w:val="121212"/>
                <w:sz w:val="20"/>
                <w:szCs w:val="20"/>
                <w:lang w:eastAsia="en-GB"/>
              </w:rPr>
              <w:t>)</w:t>
            </w:r>
          </w:p>
        </w:tc>
        <w:tc>
          <w:tcPr>
            <w:tcW w:w="1840" w:type="dxa"/>
            <w:tcBorders>
              <w:right w:val="nil"/>
            </w:tcBorders>
            <w:shd w:val="clear" w:color="auto" w:fill="auto"/>
          </w:tcPr>
          <w:p w14:paraId="3C410461"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84.33 ± 1.75</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2551D0A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79.40 ± 2.26</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4EBDB70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87.53 ± 5.09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5F249CF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89.93 ± 3.21</w:t>
            </w:r>
            <w:r w:rsidRPr="00E540A0">
              <w:rPr>
                <w:rFonts w:ascii="Arial" w:eastAsia="Times New Roman" w:hAnsi="Arial" w:cs="Arial"/>
                <w:color w:val="121212"/>
                <w:sz w:val="20"/>
                <w:szCs w:val="20"/>
                <w:vertAlign w:val="superscript"/>
                <w:lang w:eastAsia="en-GB"/>
              </w:rPr>
              <w:t>a</w:t>
            </w:r>
          </w:p>
        </w:tc>
      </w:tr>
      <w:tr w:rsidR="00C2689B" w:rsidRPr="00E540A0" w14:paraId="6213F272"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1825984C"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MCH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w:t>
            </w:r>
          </w:p>
        </w:tc>
        <w:tc>
          <w:tcPr>
            <w:tcW w:w="1840" w:type="dxa"/>
            <w:shd w:val="clear" w:color="auto" w:fill="auto"/>
          </w:tcPr>
          <w:p w14:paraId="7550489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27.97 ± 0.26</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23FCBBE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27.70 ± 1.91</w:t>
            </w:r>
            <w:r w:rsidRPr="00E540A0">
              <w:rPr>
                <w:rFonts w:ascii="Arial" w:eastAsia="Times New Roman" w:hAnsi="Arial" w:cs="Arial"/>
                <w:color w:val="121212"/>
                <w:sz w:val="20"/>
                <w:szCs w:val="20"/>
                <w:vertAlign w:val="superscript"/>
                <w:lang w:eastAsia="en-GB"/>
              </w:rPr>
              <w:t>a</w:t>
            </w:r>
          </w:p>
        </w:tc>
        <w:tc>
          <w:tcPr>
            <w:tcW w:w="1820" w:type="dxa"/>
            <w:shd w:val="clear" w:color="auto" w:fill="auto"/>
          </w:tcPr>
          <w:p w14:paraId="31C1E6B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30.50 ± 0.71</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76BD954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30.97 ± 0.38</w:t>
            </w:r>
            <w:r w:rsidRPr="00E540A0">
              <w:rPr>
                <w:rFonts w:ascii="Arial" w:eastAsia="Times New Roman" w:hAnsi="Arial" w:cs="Arial"/>
                <w:color w:val="121212"/>
                <w:sz w:val="20"/>
                <w:szCs w:val="20"/>
                <w:vertAlign w:val="superscript"/>
                <w:lang w:eastAsia="en-GB"/>
              </w:rPr>
              <w:t>a</w:t>
            </w:r>
          </w:p>
        </w:tc>
      </w:tr>
      <w:tr w:rsidR="00C2689B" w:rsidRPr="00E540A0" w14:paraId="73058607"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3248E7CA"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MCHC (g/dL)</w:t>
            </w:r>
          </w:p>
        </w:tc>
        <w:tc>
          <w:tcPr>
            <w:tcW w:w="1840" w:type="dxa"/>
            <w:tcBorders>
              <w:right w:val="nil"/>
            </w:tcBorders>
            <w:shd w:val="clear" w:color="auto" w:fill="auto"/>
          </w:tcPr>
          <w:p w14:paraId="31F10B3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32.90 ± 0.32</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07475CB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34.43 ± 1.53</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57BC093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34.23 ± 1.02</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63BA095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34.13 ± 0.75</w:t>
            </w:r>
            <w:r w:rsidRPr="00E540A0">
              <w:rPr>
                <w:rFonts w:ascii="Arial" w:eastAsia="Times New Roman" w:hAnsi="Arial" w:cs="Arial"/>
                <w:color w:val="121212"/>
                <w:sz w:val="20"/>
                <w:szCs w:val="20"/>
                <w:vertAlign w:val="superscript"/>
                <w:lang w:eastAsia="en-GB"/>
              </w:rPr>
              <w:t>a</w:t>
            </w:r>
          </w:p>
        </w:tc>
      </w:tr>
      <w:tr w:rsidR="00C2689B" w:rsidRPr="00E540A0" w14:paraId="7A48F3A9"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35F3AD8F"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RDW-CV (%)</w:t>
            </w:r>
          </w:p>
        </w:tc>
        <w:tc>
          <w:tcPr>
            <w:tcW w:w="1840" w:type="dxa"/>
            <w:shd w:val="clear" w:color="auto" w:fill="auto"/>
          </w:tcPr>
          <w:p w14:paraId="605619E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11.93 ± 0.41</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622C42F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15.87 ± 0.61</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57115F8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13.10 ± 0.49</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508ADCE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17.57 ± 0.28</w:t>
            </w:r>
            <w:r w:rsidRPr="00E540A0">
              <w:rPr>
                <w:rFonts w:ascii="Arial" w:eastAsia="Times New Roman" w:hAnsi="Arial" w:cs="Arial"/>
                <w:color w:val="121212"/>
                <w:sz w:val="20"/>
                <w:szCs w:val="20"/>
                <w:vertAlign w:val="superscript"/>
                <w:lang w:eastAsia="en-GB"/>
              </w:rPr>
              <w:t>b</w:t>
            </w:r>
          </w:p>
        </w:tc>
      </w:tr>
      <w:tr w:rsidR="00C2689B" w:rsidRPr="00E540A0" w14:paraId="75D42DD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5BB89C9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PLT (10</w:t>
            </w:r>
            <w:r w:rsidRPr="00E540A0">
              <w:rPr>
                <w:rFonts w:ascii="Arial" w:eastAsia="Times New Roman" w:hAnsi="Arial" w:cs="Arial"/>
                <w:color w:val="121212"/>
                <w:sz w:val="20"/>
                <w:szCs w:val="20"/>
                <w:vertAlign w:val="superscript"/>
                <w:lang w:eastAsia="en-GB"/>
              </w:rPr>
              <w:t>3</w:t>
            </w:r>
            <w:r w:rsidRPr="00E540A0">
              <w:rPr>
                <w:rFonts w:ascii="Arial" w:eastAsia="Times New Roman" w:hAnsi="Arial" w:cs="Arial"/>
                <w:color w:val="121212"/>
                <w:sz w:val="20"/>
                <w:szCs w:val="20"/>
                <w:lang w:eastAsia="en-GB"/>
              </w:rPr>
              <w:t>/</w:t>
            </w:r>
            <w:proofErr w:type="spellStart"/>
            <w:r w:rsidRPr="00E540A0">
              <w:rPr>
                <w:rFonts w:ascii="Arial" w:eastAsia="Times New Roman" w:hAnsi="Arial" w:cs="Arial"/>
                <w:color w:val="121212"/>
                <w:sz w:val="20"/>
                <w:szCs w:val="20"/>
                <w:lang w:eastAsia="en-GB"/>
              </w:rPr>
              <w:t>uL</w:t>
            </w:r>
            <w:proofErr w:type="spellEnd"/>
            <w:r w:rsidRPr="00E540A0">
              <w:rPr>
                <w:rFonts w:ascii="Arial" w:eastAsia="Times New Roman" w:hAnsi="Arial" w:cs="Arial"/>
                <w:color w:val="121212"/>
                <w:sz w:val="20"/>
                <w:szCs w:val="20"/>
                <w:lang w:eastAsia="en-GB"/>
              </w:rPr>
              <w:t>)</w:t>
            </w:r>
          </w:p>
        </w:tc>
        <w:tc>
          <w:tcPr>
            <w:tcW w:w="1840" w:type="dxa"/>
            <w:shd w:val="clear" w:color="auto" w:fill="auto"/>
          </w:tcPr>
          <w:p w14:paraId="545D4DE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280.33 ± 5.55</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1A82CEC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123.33 ± 14.53</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274411D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275.00 ± 7.09</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796D6BF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282.33 ± 12.99</w:t>
            </w:r>
            <w:r w:rsidRPr="00E540A0">
              <w:rPr>
                <w:rFonts w:ascii="Arial" w:eastAsia="Times New Roman" w:hAnsi="Arial" w:cs="Arial"/>
                <w:color w:val="121212"/>
                <w:sz w:val="20"/>
                <w:szCs w:val="20"/>
                <w:vertAlign w:val="superscript"/>
                <w:lang w:eastAsia="en-GB"/>
              </w:rPr>
              <w:t>a</w:t>
            </w:r>
          </w:p>
        </w:tc>
      </w:tr>
      <w:tr w:rsidR="00C2689B" w:rsidRPr="00E540A0" w14:paraId="48271651"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67F03B3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MPV (</w:t>
            </w:r>
            <w:proofErr w:type="spellStart"/>
            <w:r w:rsidRPr="00E540A0">
              <w:rPr>
                <w:rFonts w:ascii="Arial" w:eastAsia="Times New Roman" w:hAnsi="Arial" w:cs="Arial"/>
                <w:color w:val="121212"/>
                <w:sz w:val="20"/>
                <w:szCs w:val="20"/>
                <w:lang w:eastAsia="en-GB"/>
              </w:rPr>
              <w:t>fL</w:t>
            </w:r>
            <w:proofErr w:type="spellEnd"/>
            <w:r w:rsidRPr="00E540A0">
              <w:rPr>
                <w:rFonts w:ascii="Arial" w:eastAsia="Times New Roman" w:hAnsi="Arial" w:cs="Arial"/>
                <w:color w:val="121212"/>
                <w:sz w:val="20"/>
                <w:szCs w:val="20"/>
                <w:lang w:eastAsia="en-GB"/>
              </w:rPr>
              <w:t>)</w:t>
            </w:r>
          </w:p>
        </w:tc>
        <w:tc>
          <w:tcPr>
            <w:tcW w:w="1840" w:type="dxa"/>
            <w:tcBorders>
              <w:right w:val="nil"/>
            </w:tcBorders>
            <w:shd w:val="clear" w:color="auto" w:fill="auto"/>
          </w:tcPr>
          <w:p w14:paraId="061DB02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8.51 ± 0.85</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3BFAF6C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7.93 ± 0.03</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25DABFE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6.53 ± 1.19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54011247"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6.80 ± 0.59</w:t>
            </w:r>
            <w:r w:rsidRPr="00E540A0">
              <w:rPr>
                <w:rFonts w:ascii="Arial" w:eastAsia="Times New Roman" w:hAnsi="Arial" w:cs="Arial"/>
                <w:color w:val="121212"/>
                <w:sz w:val="20"/>
                <w:szCs w:val="20"/>
                <w:vertAlign w:val="superscript"/>
                <w:lang w:eastAsia="en-GB"/>
              </w:rPr>
              <w:t>a</w:t>
            </w:r>
          </w:p>
        </w:tc>
      </w:tr>
      <w:tr w:rsidR="00C2689B" w:rsidRPr="00E540A0" w14:paraId="38E38557"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1E900A2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PCT mL/L</w:t>
            </w:r>
          </w:p>
        </w:tc>
        <w:tc>
          <w:tcPr>
            <w:tcW w:w="1840" w:type="dxa"/>
            <w:shd w:val="clear" w:color="auto" w:fill="auto"/>
          </w:tcPr>
          <w:p w14:paraId="16E337A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1.78 ± 0.09</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25DA598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1.58 ± 0.53</w:t>
            </w:r>
            <w:r w:rsidRPr="00E540A0">
              <w:rPr>
                <w:rFonts w:ascii="Arial" w:eastAsia="Times New Roman" w:hAnsi="Arial" w:cs="Arial"/>
                <w:color w:val="121212"/>
                <w:sz w:val="20"/>
                <w:szCs w:val="20"/>
                <w:vertAlign w:val="superscript"/>
                <w:lang w:eastAsia="en-GB"/>
              </w:rPr>
              <w:t>a</w:t>
            </w:r>
          </w:p>
        </w:tc>
        <w:tc>
          <w:tcPr>
            <w:tcW w:w="1820" w:type="dxa"/>
            <w:shd w:val="clear" w:color="auto" w:fill="auto"/>
          </w:tcPr>
          <w:p w14:paraId="44A89C47"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1.84 ± 0.38</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138037A6"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2.30 ± 0.44</w:t>
            </w:r>
            <w:r w:rsidRPr="00E540A0">
              <w:rPr>
                <w:rFonts w:ascii="Arial" w:eastAsia="Times New Roman" w:hAnsi="Arial" w:cs="Arial"/>
                <w:color w:val="121212"/>
                <w:sz w:val="20"/>
                <w:szCs w:val="20"/>
                <w:vertAlign w:val="superscript"/>
                <w:lang w:eastAsia="en-GB"/>
              </w:rPr>
              <w:t>a</w:t>
            </w:r>
          </w:p>
        </w:tc>
      </w:tr>
    </w:tbl>
    <w:p w14:paraId="0B7F30A0" w14:textId="77777777" w:rsidR="00C2689B" w:rsidRPr="00E833ED" w:rsidRDefault="00C2689B" w:rsidP="00C2689B">
      <w:pPr>
        <w:rPr>
          <w:rFonts w:ascii="Arial" w:hAnsi="Arial" w:cs="Arial"/>
          <w:bCs/>
          <w:color w:val="121212"/>
          <w:sz w:val="18"/>
          <w:szCs w:val="18"/>
          <w:lang w:eastAsia="en-GB"/>
        </w:rPr>
      </w:pPr>
      <w:r w:rsidRPr="00E833ED">
        <w:rPr>
          <w:rFonts w:ascii="Arial" w:hAnsi="Arial" w:cs="Arial"/>
          <w:i/>
          <w:color w:val="121212"/>
          <w:sz w:val="18"/>
          <w:szCs w:val="18"/>
        </w:rPr>
        <w:t xml:space="preserve">Keys: Data reported as mean </w:t>
      </w:r>
      <w:r w:rsidRPr="00E833ED">
        <w:rPr>
          <w:rFonts w:ascii="Arial" w:hAnsi="Arial" w:cs="Arial"/>
          <w:i/>
          <w:color w:val="121212"/>
          <w:sz w:val="18"/>
          <w:szCs w:val="18"/>
          <w:u w:val="single"/>
        </w:rPr>
        <w:t>+</w:t>
      </w:r>
      <w:r w:rsidRPr="00E833ED">
        <w:rPr>
          <w:rFonts w:ascii="Arial" w:hAnsi="Arial" w:cs="Arial"/>
          <w:i/>
          <w:color w:val="121212"/>
          <w:sz w:val="18"/>
          <w:szCs w:val="18"/>
        </w:rPr>
        <w:t xml:space="preserve"> standard error of triplicate determinations, values bearing different superscripts on the same row differ significantly (p&lt;0.05), while ones with the same superscripts indicate no significant difference (p&gt;0.05) using ANOVA. </w:t>
      </w:r>
    </w:p>
    <w:p w14:paraId="297931AF" w14:textId="77777777" w:rsidR="00C2689B" w:rsidRPr="00E540A0" w:rsidRDefault="00C2689B" w:rsidP="00C2689B">
      <w:pPr>
        <w:tabs>
          <w:tab w:val="left" w:pos="1650"/>
        </w:tabs>
        <w:spacing w:before="100" w:beforeAutospacing="1" w:after="100" w:afterAutospacing="1" w:line="360" w:lineRule="auto"/>
        <w:outlineLvl w:val="2"/>
        <w:rPr>
          <w:rFonts w:ascii="Arial" w:hAnsi="Arial" w:cs="Arial"/>
          <w:bCs/>
          <w:color w:val="121212"/>
          <w:lang w:eastAsia="en-GB"/>
        </w:rPr>
      </w:pPr>
    </w:p>
    <w:p w14:paraId="2973CBF6" w14:textId="313F1FFB" w:rsidR="00C2689B" w:rsidRPr="00867330" w:rsidRDefault="00C2689B" w:rsidP="00C2689B">
      <w:pPr>
        <w:tabs>
          <w:tab w:val="left" w:pos="1650"/>
        </w:tabs>
        <w:spacing w:before="100" w:beforeAutospacing="1" w:after="100" w:afterAutospacing="1" w:line="360" w:lineRule="auto"/>
        <w:outlineLvl w:val="2"/>
        <w:rPr>
          <w:rFonts w:ascii="Arial" w:hAnsi="Arial" w:cs="Arial"/>
          <w:b/>
          <w:color w:val="121212"/>
          <w:lang w:eastAsia="en-GB"/>
        </w:rPr>
      </w:pPr>
      <w:r w:rsidRPr="00867330">
        <w:rPr>
          <w:rFonts w:ascii="Arial" w:hAnsi="Arial" w:cs="Arial"/>
          <w:b/>
          <w:color w:val="121212"/>
          <w:lang w:eastAsia="en-GB"/>
        </w:rPr>
        <w:t xml:space="preserve">Table </w:t>
      </w:r>
      <w:r w:rsidR="000E002F">
        <w:rPr>
          <w:rFonts w:ascii="Arial" w:hAnsi="Arial" w:cs="Arial"/>
          <w:b/>
          <w:color w:val="121212"/>
          <w:lang w:eastAsia="en-GB"/>
        </w:rPr>
        <w:t>4</w:t>
      </w:r>
      <w:r w:rsidRPr="00867330">
        <w:rPr>
          <w:rFonts w:ascii="Arial" w:hAnsi="Arial" w:cs="Arial"/>
          <w:b/>
          <w:color w:val="121212"/>
          <w:lang w:eastAsia="en-GB"/>
        </w:rPr>
        <w:t xml:space="preserve"> Effect of plant extract combination on immunological parameters of </w:t>
      </w:r>
      <w:r w:rsidRPr="00867330">
        <w:rPr>
          <w:rFonts w:ascii="Arial" w:hAnsi="Arial" w:cs="Arial"/>
          <w:b/>
          <w:i/>
          <w:color w:val="121212"/>
          <w:lang w:eastAsia="en-GB"/>
        </w:rPr>
        <w:t xml:space="preserve">Plasmodium </w:t>
      </w:r>
      <w:proofErr w:type="spellStart"/>
      <w:r w:rsidRPr="00867330">
        <w:rPr>
          <w:rFonts w:ascii="Arial" w:hAnsi="Arial" w:cs="Arial"/>
          <w:b/>
          <w:i/>
          <w:color w:val="121212"/>
          <w:lang w:eastAsia="en-GB"/>
        </w:rPr>
        <w:t>berghei</w:t>
      </w:r>
      <w:proofErr w:type="spellEnd"/>
      <w:r w:rsidRPr="00867330">
        <w:rPr>
          <w:rFonts w:ascii="Arial" w:hAnsi="Arial" w:cs="Arial"/>
          <w:b/>
          <w:color w:val="121212"/>
          <w:lang w:eastAsia="en-GB"/>
        </w:rPr>
        <w:t xml:space="preserve"> infected mice</w:t>
      </w:r>
    </w:p>
    <w:tbl>
      <w:tblPr>
        <w:tblStyle w:val="TableGrid"/>
        <w:tblW w:w="9198" w:type="dxa"/>
        <w:tblLayout w:type="fixed"/>
        <w:tblLook w:val="04A0" w:firstRow="1" w:lastRow="0" w:firstColumn="1" w:lastColumn="0" w:noHBand="0" w:noVBand="1"/>
      </w:tblPr>
      <w:tblGrid>
        <w:gridCol w:w="1908"/>
        <w:gridCol w:w="1800"/>
        <w:gridCol w:w="1710"/>
        <w:gridCol w:w="1800"/>
        <w:gridCol w:w="1980"/>
      </w:tblGrid>
      <w:tr w:rsidR="00C2689B" w:rsidRPr="00E540A0" w14:paraId="2C6B286F" w14:textId="77777777" w:rsidTr="0077565F">
        <w:trPr>
          <w:trHeight w:val="315"/>
        </w:trPr>
        <w:tc>
          <w:tcPr>
            <w:tcW w:w="1908" w:type="dxa"/>
          </w:tcPr>
          <w:p w14:paraId="5A64577C"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Parameters</w:t>
            </w:r>
          </w:p>
        </w:tc>
        <w:tc>
          <w:tcPr>
            <w:tcW w:w="1800" w:type="dxa"/>
          </w:tcPr>
          <w:p w14:paraId="567D15F3"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IL-6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c>
          <w:tcPr>
            <w:tcW w:w="1710" w:type="dxa"/>
          </w:tcPr>
          <w:p w14:paraId="17BFE651"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TNF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c>
          <w:tcPr>
            <w:tcW w:w="1800" w:type="dxa"/>
          </w:tcPr>
          <w:p w14:paraId="37F37F80"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IFN-γ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c>
          <w:tcPr>
            <w:tcW w:w="1980" w:type="dxa"/>
          </w:tcPr>
          <w:p w14:paraId="136F35AF"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IL-10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r>
      <w:tr w:rsidR="00C2689B" w:rsidRPr="00E540A0" w14:paraId="5161CBEE" w14:textId="77777777" w:rsidTr="0077565F">
        <w:trPr>
          <w:trHeight w:val="315"/>
        </w:trPr>
        <w:tc>
          <w:tcPr>
            <w:tcW w:w="1908" w:type="dxa"/>
          </w:tcPr>
          <w:p w14:paraId="25FAE419"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Normal Control</w:t>
            </w:r>
          </w:p>
        </w:tc>
        <w:tc>
          <w:tcPr>
            <w:tcW w:w="1800" w:type="dxa"/>
          </w:tcPr>
          <w:p w14:paraId="250D4848"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8.01 ± 0.34</w:t>
            </w:r>
            <w:r w:rsidRPr="00E540A0">
              <w:rPr>
                <w:rFonts w:ascii="Arial" w:eastAsia="Times New Roman" w:hAnsi="Arial" w:cs="Arial"/>
                <w:color w:val="121212"/>
                <w:sz w:val="20"/>
                <w:szCs w:val="20"/>
                <w:vertAlign w:val="superscript"/>
                <w:lang w:eastAsia="en-GB"/>
              </w:rPr>
              <w:t>a</w:t>
            </w:r>
          </w:p>
        </w:tc>
        <w:tc>
          <w:tcPr>
            <w:tcW w:w="1710" w:type="dxa"/>
          </w:tcPr>
          <w:p w14:paraId="099ACAA6"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82.72 ± 1.68</w:t>
            </w:r>
            <w:r w:rsidRPr="00E540A0">
              <w:rPr>
                <w:rFonts w:ascii="Arial" w:eastAsia="Times New Roman" w:hAnsi="Arial" w:cs="Arial"/>
                <w:color w:val="121212"/>
                <w:sz w:val="20"/>
                <w:szCs w:val="20"/>
                <w:vertAlign w:val="superscript"/>
                <w:lang w:eastAsia="en-GB"/>
              </w:rPr>
              <w:t>a</w:t>
            </w:r>
          </w:p>
        </w:tc>
        <w:tc>
          <w:tcPr>
            <w:tcW w:w="1800" w:type="dxa"/>
          </w:tcPr>
          <w:p w14:paraId="125D09A4"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68.71 ± 4.15</w:t>
            </w:r>
            <w:r w:rsidRPr="00E540A0">
              <w:rPr>
                <w:rFonts w:ascii="Arial" w:eastAsia="Times New Roman" w:hAnsi="Arial" w:cs="Arial"/>
                <w:color w:val="121212"/>
                <w:sz w:val="20"/>
                <w:szCs w:val="20"/>
                <w:vertAlign w:val="superscript"/>
                <w:lang w:eastAsia="en-GB"/>
              </w:rPr>
              <w:t>a</w:t>
            </w:r>
          </w:p>
        </w:tc>
        <w:tc>
          <w:tcPr>
            <w:tcW w:w="1980" w:type="dxa"/>
          </w:tcPr>
          <w:p w14:paraId="1647890F"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2.22 ± 0.06</w:t>
            </w:r>
            <w:r w:rsidRPr="00E540A0">
              <w:rPr>
                <w:rFonts w:ascii="Arial" w:eastAsia="Times New Roman" w:hAnsi="Arial" w:cs="Arial"/>
                <w:color w:val="121212"/>
                <w:sz w:val="20"/>
                <w:szCs w:val="20"/>
                <w:vertAlign w:val="superscript"/>
                <w:lang w:eastAsia="en-GB"/>
              </w:rPr>
              <w:t>a</w:t>
            </w:r>
          </w:p>
        </w:tc>
      </w:tr>
      <w:tr w:rsidR="00C2689B" w:rsidRPr="00E540A0" w14:paraId="4C93F7B4" w14:textId="77777777" w:rsidTr="0077565F">
        <w:trPr>
          <w:trHeight w:val="315"/>
        </w:trPr>
        <w:tc>
          <w:tcPr>
            <w:tcW w:w="1908" w:type="dxa"/>
          </w:tcPr>
          <w:p w14:paraId="2FD94E3E"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Negative Control</w:t>
            </w:r>
          </w:p>
        </w:tc>
        <w:tc>
          <w:tcPr>
            <w:tcW w:w="1800" w:type="dxa"/>
          </w:tcPr>
          <w:p w14:paraId="3E9B5FC3"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20.01 ± 0.74</w:t>
            </w:r>
            <w:r w:rsidRPr="00E540A0">
              <w:rPr>
                <w:rFonts w:ascii="Arial" w:eastAsia="Times New Roman" w:hAnsi="Arial" w:cs="Arial"/>
                <w:color w:val="121212"/>
                <w:sz w:val="20"/>
                <w:szCs w:val="20"/>
                <w:vertAlign w:val="superscript"/>
                <w:lang w:eastAsia="en-GB"/>
              </w:rPr>
              <w:t>b</w:t>
            </w:r>
          </w:p>
        </w:tc>
        <w:tc>
          <w:tcPr>
            <w:tcW w:w="1710" w:type="dxa"/>
          </w:tcPr>
          <w:p w14:paraId="69B5A15E"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134.69 ± 5.00</w:t>
            </w:r>
            <w:r w:rsidRPr="00E540A0">
              <w:rPr>
                <w:rFonts w:ascii="Arial" w:eastAsia="Times New Roman" w:hAnsi="Arial" w:cs="Arial"/>
                <w:color w:val="121212"/>
                <w:sz w:val="20"/>
                <w:szCs w:val="20"/>
                <w:vertAlign w:val="superscript"/>
                <w:lang w:eastAsia="en-GB"/>
              </w:rPr>
              <w:t>b</w:t>
            </w:r>
          </w:p>
        </w:tc>
        <w:tc>
          <w:tcPr>
            <w:tcW w:w="1800" w:type="dxa"/>
          </w:tcPr>
          <w:p w14:paraId="77FC71B4"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102.42 ± 2.83</w:t>
            </w:r>
            <w:r w:rsidRPr="00E540A0">
              <w:rPr>
                <w:rFonts w:ascii="Arial" w:eastAsia="Times New Roman" w:hAnsi="Arial" w:cs="Arial"/>
                <w:color w:val="121212"/>
                <w:sz w:val="20"/>
                <w:szCs w:val="20"/>
                <w:vertAlign w:val="superscript"/>
                <w:lang w:eastAsia="en-GB"/>
              </w:rPr>
              <w:t>b</w:t>
            </w:r>
          </w:p>
        </w:tc>
        <w:tc>
          <w:tcPr>
            <w:tcW w:w="1980" w:type="dxa"/>
          </w:tcPr>
          <w:p w14:paraId="2AA30F70"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3.27 ± 0.08</w:t>
            </w:r>
            <w:r w:rsidRPr="00E540A0">
              <w:rPr>
                <w:rFonts w:ascii="Arial" w:eastAsia="Times New Roman" w:hAnsi="Arial" w:cs="Arial"/>
                <w:color w:val="121212"/>
                <w:sz w:val="20"/>
                <w:szCs w:val="20"/>
                <w:vertAlign w:val="superscript"/>
                <w:lang w:eastAsia="en-GB"/>
              </w:rPr>
              <w:t>b</w:t>
            </w:r>
          </w:p>
        </w:tc>
      </w:tr>
      <w:tr w:rsidR="00C2689B" w:rsidRPr="00E540A0" w14:paraId="60A9F4D3" w14:textId="77777777" w:rsidTr="0077565F">
        <w:trPr>
          <w:trHeight w:val="315"/>
        </w:trPr>
        <w:tc>
          <w:tcPr>
            <w:tcW w:w="1908" w:type="dxa"/>
          </w:tcPr>
          <w:p w14:paraId="6392A12F"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Standard Drug</w:t>
            </w:r>
          </w:p>
        </w:tc>
        <w:tc>
          <w:tcPr>
            <w:tcW w:w="1800" w:type="dxa"/>
          </w:tcPr>
          <w:p w14:paraId="0B3E7E64"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17.82 ± 0.87</w:t>
            </w:r>
            <w:r w:rsidRPr="00E540A0">
              <w:rPr>
                <w:rFonts w:ascii="Arial" w:eastAsia="Times New Roman" w:hAnsi="Arial" w:cs="Arial"/>
                <w:color w:val="121212"/>
                <w:sz w:val="20"/>
                <w:szCs w:val="20"/>
                <w:vertAlign w:val="superscript"/>
                <w:lang w:eastAsia="en-GB"/>
              </w:rPr>
              <w:t>bc</w:t>
            </w:r>
          </w:p>
        </w:tc>
        <w:tc>
          <w:tcPr>
            <w:tcW w:w="1710" w:type="dxa"/>
          </w:tcPr>
          <w:p w14:paraId="77836E88"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88.63 ± 1.68</w:t>
            </w:r>
            <w:r w:rsidRPr="00E540A0">
              <w:rPr>
                <w:rFonts w:ascii="Arial" w:eastAsia="Times New Roman" w:hAnsi="Arial" w:cs="Arial"/>
                <w:color w:val="121212"/>
                <w:sz w:val="20"/>
                <w:szCs w:val="20"/>
                <w:vertAlign w:val="superscript"/>
                <w:lang w:eastAsia="en-GB"/>
              </w:rPr>
              <w:t>a</w:t>
            </w:r>
          </w:p>
        </w:tc>
        <w:tc>
          <w:tcPr>
            <w:tcW w:w="1800" w:type="dxa"/>
          </w:tcPr>
          <w:p w14:paraId="08345E0E"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88.92 ± 2.93</w:t>
            </w:r>
            <w:r w:rsidRPr="00E540A0">
              <w:rPr>
                <w:rFonts w:ascii="Arial" w:eastAsia="Times New Roman" w:hAnsi="Arial" w:cs="Arial"/>
                <w:color w:val="121212"/>
                <w:sz w:val="20"/>
                <w:szCs w:val="20"/>
                <w:vertAlign w:val="superscript"/>
                <w:lang w:eastAsia="en-GB"/>
              </w:rPr>
              <w:t>b</w:t>
            </w:r>
          </w:p>
        </w:tc>
        <w:tc>
          <w:tcPr>
            <w:tcW w:w="1980" w:type="dxa"/>
          </w:tcPr>
          <w:p w14:paraId="5C09024C"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2.88 ± 0.27</w:t>
            </w:r>
            <w:r w:rsidRPr="00E540A0">
              <w:rPr>
                <w:rFonts w:ascii="Arial" w:eastAsia="Times New Roman" w:hAnsi="Arial" w:cs="Arial"/>
                <w:color w:val="121212"/>
                <w:sz w:val="20"/>
                <w:szCs w:val="20"/>
                <w:vertAlign w:val="superscript"/>
                <w:lang w:eastAsia="en-GB"/>
              </w:rPr>
              <w:t>ab</w:t>
            </w:r>
          </w:p>
        </w:tc>
      </w:tr>
      <w:tr w:rsidR="00C2689B" w:rsidRPr="00E540A0" w14:paraId="1CB2C9D7" w14:textId="77777777" w:rsidTr="0077565F">
        <w:trPr>
          <w:trHeight w:val="315"/>
        </w:trPr>
        <w:tc>
          <w:tcPr>
            <w:tcW w:w="1908" w:type="dxa"/>
          </w:tcPr>
          <w:p w14:paraId="73222CF9"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Plant Combo</w:t>
            </w:r>
          </w:p>
        </w:tc>
        <w:tc>
          <w:tcPr>
            <w:tcW w:w="1800" w:type="dxa"/>
          </w:tcPr>
          <w:p w14:paraId="012442FF"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17.32 ± 0.28</w:t>
            </w:r>
            <w:r w:rsidRPr="00E540A0">
              <w:rPr>
                <w:rFonts w:ascii="Arial" w:eastAsia="Times New Roman" w:hAnsi="Arial" w:cs="Arial"/>
                <w:color w:val="121212"/>
                <w:sz w:val="20"/>
                <w:szCs w:val="20"/>
                <w:vertAlign w:val="superscript"/>
                <w:lang w:eastAsia="en-GB"/>
              </w:rPr>
              <w:t>c</w:t>
            </w:r>
          </w:p>
        </w:tc>
        <w:tc>
          <w:tcPr>
            <w:tcW w:w="1710" w:type="dxa"/>
          </w:tcPr>
          <w:p w14:paraId="672AF1E6"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86.04 ± 5.70</w:t>
            </w:r>
            <w:r w:rsidRPr="00E540A0">
              <w:rPr>
                <w:rFonts w:ascii="Arial" w:eastAsia="Times New Roman" w:hAnsi="Arial" w:cs="Arial"/>
                <w:color w:val="121212"/>
                <w:sz w:val="20"/>
                <w:szCs w:val="20"/>
                <w:vertAlign w:val="superscript"/>
                <w:lang w:eastAsia="en-GB"/>
              </w:rPr>
              <w:t>a</w:t>
            </w:r>
          </w:p>
        </w:tc>
        <w:tc>
          <w:tcPr>
            <w:tcW w:w="1800" w:type="dxa"/>
          </w:tcPr>
          <w:p w14:paraId="758EE669"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90.00 ± 3.62</w:t>
            </w:r>
            <w:r w:rsidRPr="00E540A0">
              <w:rPr>
                <w:rFonts w:ascii="Arial" w:eastAsia="Times New Roman" w:hAnsi="Arial" w:cs="Arial"/>
                <w:color w:val="121212"/>
                <w:sz w:val="20"/>
                <w:szCs w:val="20"/>
                <w:vertAlign w:val="superscript"/>
                <w:lang w:eastAsia="en-GB"/>
              </w:rPr>
              <w:t>b</w:t>
            </w:r>
          </w:p>
        </w:tc>
        <w:tc>
          <w:tcPr>
            <w:tcW w:w="1980" w:type="dxa"/>
          </w:tcPr>
          <w:p w14:paraId="062A37FE"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2.83 ± 0.00</w:t>
            </w:r>
            <w:r w:rsidRPr="00E540A0">
              <w:rPr>
                <w:rFonts w:ascii="Arial" w:eastAsia="Times New Roman" w:hAnsi="Arial" w:cs="Arial"/>
                <w:color w:val="121212"/>
                <w:sz w:val="20"/>
                <w:szCs w:val="20"/>
                <w:vertAlign w:val="superscript"/>
                <w:lang w:eastAsia="en-GB"/>
              </w:rPr>
              <w:t>ab</w:t>
            </w:r>
          </w:p>
        </w:tc>
      </w:tr>
    </w:tbl>
    <w:p w14:paraId="11F60A49" w14:textId="77777777" w:rsidR="00C2689B" w:rsidRPr="00E833ED" w:rsidRDefault="00C2689B" w:rsidP="00C2689B">
      <w:pPr>
        <w:rPr>
          <w:rFonts w:ascii="Arial" w:hAnsi="Arial" w:cs="Arial"/>
          <w:color w:val="121212"/>
          <w:sz w:val="18"/>
          <w:szCs w:val="18"/>
        </w:rPr>
      </w:pPr>
      <w:r w:rsidRPr="00E833ED">
        <w:rPr>
          <w:rFonts w:ascii="Arial" w:hAnsi="Arial" w:cs="Arial"/>
          <w:i/>
          <w:color w:val="121212"/>
          <w:sz w:val="18"/>
          <w:szCs w:val="18"/>
        </w:rPr>
        <w:t xml:space="preserve">Keys: Data reported as mean </w:t>
      </w:r>
      <w:r w:rsidRPr="00E833ED">
        <w:rPr>
          <w:rFonts w:ascii="Arial" w:hAnsi="Arial" w:cs="Arial"/>
          <w:i/>
          <w:color w:val="121212"/>
          <w:sz w:val="18"/>
          <w:szCs w:val="18"/>
          <w:u w:val="single"/>
        </w:rPr>
        <w:t>+</w:t>
      </w:r>
      <w:r w:rsidRPr="00E833ED">
        <w:rPr>
          <w:rFonts w:ascii="Arial" w:hAnsi="Arial" w:cs="Arial"/>
          <w:i/>
          <w:color w:val="121212"/>
          <w:sz w:val="18"/>
          <w:szCs w:val="18"/>
        </w:rPr>
        <w:t xml:space="preserve"> standard error of triplicate determinations, values bearing different superscripts on the same column differ significantly (p&lt;0.05), while ones with the same superscripts indicate no significant difference (p&gt;0.05) using ANOVA. </w:t>
      </w:r>
    </w:p>
    <w:p w14:paraId="26F54972" w14:textId="77777777" w:rsidR="00C2689B" w:rsidRPr="00E540A0" w:rsidRDefault="00C2689B" w:rsidP="00C2689B">
      <w:pPr>
        <w:spacing w:after="160" w:line="360" w:lineRule="auto"/>
        <w:rPr>
          <w:rFonts w:ascii="Arial" w:hAnsi="Arial" w:cs="Arial"/>
        </w:rPr>
      </w:pPr>
    </w:p>
    <w:p w14:paraId="2B0F535C" w14:textId="19174C41" w:rsidR="00C2689B" w:rsidRPr="00867330" w:rsidRDefault="00C2689B" w:rsidP="00C2689B">
      <w:pPr>
        <w:spacing w:line="360" w:lineRule="auto"/>
        <w:rPr>
          <w:rFonts w:ascii="Arial" w:hAnsi="Arial" w:cs="Arial"/>
          <w:b/>
          <w:lang w:eastAsia="en-GB"/>
        </w:rPr>
      </w:pPr>
      <w:r w:rsidRPr="00867330">
        <w:rPr>
          <w:rFonts w:ascii="Arial" w:hAnsi="Arial" w:cs="Arial"/>
          <w:b/>
          <w:lang w:eastAsia="en-GB"/>
        </w:rPr>
        <w:t xml:space="preserve">Table </w:t>
      </w:r>
      <w:r w:rsidR="000E002F">
        <w:rPr>
          <w:rFonts w:ascii="Arial" w:hAnsi="Arial" w:cs="Arial"/>
          <w:b/>
          <w:lang w:eastAsia="en-GB"/>
        </w:rPr>
        <w:t>5</w:t>
      </w:r>
      <w:r w:rsidRPr="00867330">
        <w:rPr>
          <w:rFonts w:ascii="Arial" w:hAnsi="Arial" w:cs="Arial"/>
          <w:b/>
          <w:lang w:eastAsia="en-GB"/>
        </w:rPr>
        <w:t xml:space="preserve">: Effect of plant extract combination on serum antioxidants parameters of </w:t>
      </w:r>
      <w:r w:rsidRPr="00867330">
        <w:rPr>
          <w:rFonts w:ascii="Arial" w:hAnsi="Arial" w:cs="Arial"/>
          <w:b/>
          <w:i/>
          <w:lang w:eastAsia="en-GB"/>
        </w:rPr>
        <w:t xml:space="preserve">Plasmodium </w:t>
      </w:r>
      <w:proofErr w:type="spellStart"/>
      <w:r w:rsidRPr="00867330">
        <w:rPr>
          <w:rFonts w:ascii="Arial" w:hAnsi="Arial" w:cs="Arial"/>
          <w:b/>
          <w:i/>
          <w:lang w:eastAsia="en-GB"/>
        </w:rPr>
        <w:t>berghei</w:t>
      </w:r>
      <w:proofErr w:type="spellEnd"/>
      <w:r w:rsidRPr="00867330">
        <w:rPr>
          <w:rFonts w:ascii="Arial" w:hAnsi="Arial" w:cs="Arial"/>
          <w:b/>
          <w:lang w:eastAsia="en-GB"/>
        </w:rPr>
        <w:t xml:space="preserve"> infected mice</w:t>
      </w:r>
    </w:p>
    <w:tbl>
      <w:tblPr>
        <w:tblStyle w:val="LightShading1"/>
        <w:tblW w:w="8613" w:type="dxa"/>
        <w:tblLook w:val="04A0" w:firstRow="1" w:lastRow="0" w:firstColumn="1" w:lastColumn="0" w:noHBand="0" w:noVBand="1"/>
      </w:tblPr>
      <w:tblGrid>
        <w:gridCol w:w="1526"/>
        <w:gridCol w:w="1843"/>
        <w:gridCol w:w="1701"/>
        <w:gridCol w:w="1701"/>
        <w:gridCol w:w="1842"/>
      </w:tblGrid>
      <w:tr w:rsidR="00C2689B" w:rsidRPr="00E540A0" w14:paraId="7E42F88B" w14:textId="77777777" w:rsidTr="007756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14:paraId="05FDCC10" w14:textId="77777777" w:rsidR="00C2689B" w:rsidRPr="00E540A0" w:rsidRDefault="00C2689B" w:rsidP="0077565F">
            <w:pPr>
              <w:jc w:val="center"/>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Parameters</w:t>
            </w:r>
          </w:p>
        </w:tc>
        <w:tc>
          <w:tcPr>
            <w:tcW w:w="1843" w:type="dxa"/>
            <w:shd w:val="clear" w:color="auto" w:fill="auto"/>
            <w:noWrap/>
            <w:hideMark/>
          </w:tcPr>
          <w:p w14:paraId="748A3AE8"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Normal</w:t>
            </w:r>
          </w:p>
        </w:tc>
        <w:tc>
          <w:tcPr>
            <w:tcW w:w="1701" w:type="dxa"/>
            <w:shd w:val="clear" w:color="auto" w:fill="auto"/>
            <w:noWrap/>
            <w:hideMark/>
          </w:tcPr>
          <w:p w14:paraId="7602BFDA"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Negative</w:t>
            </w:r>
          </w:p>
        </w:tc>
        <w:tc>
          <w:tcPr>
            <w:tcW w:w="1701" w:type="dxa"/>
            <w:shd w:val="clear" w:color="auto" w:fill="auto"/>
            <w:noWrap/>
            <w:hideMark/>
          </w:tcPr>
          <w:p w14:paraId="62870BD9"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Standard</w:t>
            </w:r>
          </w:p>
        </w:tc>
        <w:tc>
          <w:tcPr>
            <w:tcW w:w="1842" w:type="dxa"/>
            <w:shd w:val="clear" w:color="auto" w:fill="auto"/>
            <w:noWrap/>
            <w:hideMark/>
          </w:tcPr>
          <w:p w14:paraId="71DE7532"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Plant Combo</w:t>
            </w:r>
          </w:p>
        </w:tc>
      </w:tr>
      <w:tr w:rsidR="00C2689B" w:rsidRPr="00E540A0" w14:paraId="49F0E1BD"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6A45F696"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SOD (U/ml)</w:t>
            </w:r>
          </w:p>
        </w:tc>
        <w:tc>
          <w:tcPr>
            <w:tcW w:w="1843" w:type="dxa"/>
            <w:shd w:val="clear" w:color="auto" w:fill="auto"/>
            <w:noWrap/>
            <w:hideMark/>
          </w:tcPr>
          <w:p w14:paraId="1911CFB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1.67 ± 0.38</w:t>
            </w:r>
            <w:r w:rsidRPr="00E540A0">
              <w:rPr>
                <w:rFonts w:ascii="Arial" w:hAnsi="Arial" w:cs="Arial"/>
                <w:color w:val="000000"/>
                <w:sz w:val="20"/>
                <w:szCs w:val="20"/>
                <w:vertAlign w:val="superscript"/>
              </w:rPr>
              <w:t>a</w:t>
            </w:r>
          </w:p>
        </w:tc>
        <w:tc>
          <w:tcPr>
            <w:tcW w:w="1701" w:type="dxa"/>
            <w:shd w:val="clear" w:color="auto" w:fill="auto"/>
            <w:noWrap/>
            <w:hideMark/>
          </w:tcPr>
          <w:p w14:paraId="5B5A05D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0.67 ± 0.02</w:t>
            </w:r>
            <w:r w:rsidRPr="00E540A0">
              <w:rPr>
                <w:rFonts w:ascii="Arial" w:hAnsi="Arial" w:cs="Arial"/>
                <w:color w:val="000000"/>
                <w:sz w:val="20"/>
                <w:szCs w:val="20"/>
                <w:vertAlign w:val="superscript"/>
              </w:rPr>
              <w:t>a</w:t>
            </w:r>
          </w:p>
        </w:tc>
        <w:tc>
          <w:tcPr>
            <w:tcW w:w="1701" w:type="dxa"/>
            <w:shd w:val="clear" w:color="auto" w:fill="auto"/>
            <w:noWrap/>
            <w:hideMark/>
          </w:tcPr>
          <w:p w14:paraId="279F77C1"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0.67 ± 0.01</w:t>
            </w:r>
            <w:r w:rsidRPr="00E540A0">
              <w:rPr>
                <w:rFonts w:ascii="Arial" w:hAnsi="Arial" w:cs="Arial"/>
                <w:color w:val="000000"/>
                <w:sz w:val="20"/>
                <w:szCs w:val="20"/>
                <w:vertAlign w:val="superscript"/>
              </w:rPr>
              <w:t>a</w:t>
            </w:r>
          </w:p>
        </w:tc>
        <w:tc>
          <w:tcPr>
            <w:tcW w:w="1842" w:type="dxa"/>
            <w:shd w:val="clear" w:color="auto" w:fill="auto"/>
            <w:noWrap/>
            <w:hideMark/>
          </w:tcPr>
          <w:p w14:paraId="2BC1EEB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0.82 ± 0.28</w:t>
            </w:r>
            <w:r w:rsidRPr="00E540A0">
              <w:rPr>
                <w:rFonts w:ascii="Arial" w:hAnsi="Arial" w:cs="Arial"/>
                <w:color w:val="000000"/>
                <w:sz w:val="20"/>
                <w:szCs w:val="20"/>
                <w:vertAlign w:val="superscript"/>
              </w:rPr>
              <w:t>a</w:t>
            </w:r>
          </w:p>
        </w:tc>
      </w:tr>
      <w:tr w:rsidR="00C2689B" w:rsidRPr="00E540A0" w14:paraId="1D44691C"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3910ED06"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CAT (U/l)</w:t>
            </w:r>
          </w:p>
        </w:tc>
        <w:tc>
          <w:tcPr>
            <w:tcW w:w="1843" w:type="dxa"/>
            <w:shd w:val="clear" w:color="auto" w:fill="auto"/>
            <w:noWrap/>
            <w:hideMark/>
          </w:tcPr>
          <w:p w14:paraId="5961BF18"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44.85 ± 5.11</w:t>
            </w:r>
            <w:r w:rsidRPr="00E540A0">
              <w:rPr>
                <w:rFonts w:ascii="Arial" w:hAnsi="Arial" w:cs="Arial"/>
                <w:color w:val="000000"/>
                <w:sz w:val="20"/>
                <w:szCs w:val="20"/>
                <w:vertAlign w:val="superscript"/>
              </w:rPr>
              <w:t>a</w:t>
            </w:r>
          </w:p>
        </w:tc>
        <w:tc>
          <w:tcPr>
            <w:tcW w:w="1701" w:type="dxa"/>
            <w:shd w:val="clear" w:color="auto" w:fill="auto"/>
            <w:noWrap/>
            <w:hideMark/>
          </w:tcPr>
          <w:p w14:paraId="15ECD33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29.93 ± 2.25</w:t>
            </w:r>
            <w:r w:rsidRPr="00E540A0">
              <w:rPr>
                <w:rFonts w:ascii="Arial" w:hAnsi="Arial" w:cs="Arial"/>
                <w:color w:val="000000"/>
                <w:sz w:val="20"/>
                <w:szCs w:val="20"/>
                <w:vertAlign w:val="superscript"/>
              </w:rPr>
              <w:t>b</w:t>
            </w:r>
          </w:p>
        </w:tc>
        <w:tc>
          <w:tcPr>
            <w:tcW w:w="1701" w:type="dxa"/>
            <w:shd w:val="clear" w:color="auto" w:fill="auto"/>
            <w:noWrap/>
            <w:hideMark/>
          </w:tcPr>
          <w:p w14:paraId="397084A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37.21 ± 0.48</w:t>
            </w:r>
            <w:r w:rsidRPr="00E540A0">
              <w:rPr>
                <w:rFonts w:ascii="Arial" w:hAnsi="Arial" w:cs="Arial"/>
                <w:color w:val="000000"/>
                <w:sz w:val="20"/>
                <w:szCs w:val="20"/>
                <w:vertAlign w:val="superscript"/>
              </w:rPr>
              <w:t>ab</w:t>
            </w:r>
          </w:p>
        </w:tc>
        <w:tc>
          <w:tcPr>
            <w:tcW w:w="1842" w:type="dxa"/>
            <w:shd w:val="clear" w:color="auto" w:fill="auto"/>
            <w:noWrap/>
            <w:hideMark/>
          </w:tcPr>
          <w:p w14:paraId="2C9CFA8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38.54 ± 0.48</w:t>
            </w:r>
            <w:r w:rsidRPr="00E540A0">
              <w:rPr>
                <w:rFonts w:ascii="Arial" w:hAnsi="Arial" w:cs="Arial"/>
                <w:color w:val="000000"/>
                <w:sz w:val="20"/>
                <w:szCs w:val="20"/>
                <w:vertAlign w:val="superscript"/>
              </w:rPr>
              <w:t>ab</w:t>
            </w:r>
          </w:p>
        </w:tc>
      </w:tr>
      <w:tr w:rsidR="00C2689B" w:rsidRPr="00E540A0" w14:paraId="5956C0C3"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64811D01"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MDA (µm)</w:t>
            </w:r>
          </w:p>
        </w:tc>
        <w:tc>
          <w:tcPr>
            <w:tcW w:w="1843" w:type="dxa"/>
            <w:shd w:val="clear" w:color="auto" w:fill="auto"/>
            <w:noWrap/>
            <w:hideMark/>
          </w:tcPr>
          <w:p w14:paraId="4842944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0.67 ± 0.01</w:t>
            </w:r>
            <w:r w:rsidRPr="00E540A0">
              <w:rPr>
                <w:rFonts w:ascii="Arial" w:hAnsi="Arial" w:cs="Arial"/>
                <w:color w:val="000000"/>
                <w:sz w:val="20"/>
                <w:szCs w:val="20"/>
                <w:vertAlign w:val="superscript"/>
              </w:rPr>
              <w:t>a</w:t>
            </w:r>
          </w:p>
        </w:tc>
        <w:tc>
          <w:tcPr>
            <w:tcW w:w="1701" w:type="dxa"/>
            <w:shd w:val="clear" w:color="auto" w:fill="auto"/>
            <w:noWrap/>
            <w:hideMark/>
          </w:tcPr>
          <w:p w14:paraId="3D3FCE6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1.80 ± 0.01</w:t>
            </w:r>
            <w:r w:rsidRPr="00E540A0">
              <w:rPr>
                <w:rFonts w:ascii="Arial" w:hAnsi="Arial" w:cs="Arial"/>
                <w:color w:val="000000"/>
                <w:sz w:val="20"/>
                <w:szCs w:val="20"/>
                <w:vertAlign w:val="superscript"/>
              </w:rPr>
              <w:t>b</w:t>
            </w:r>
          </w:p>
        </w:tc>
        <w:tc>
          <w:tcPr>
            <w:tcW w:w="1701" w:type="dxa"/>
            <w:shd w:val="clear" w:color="auto" w:fill="auto"/>
            <w:noWrap/>
            <w:hideMark/>
          </w:tcPr>
          <w:p w14:paraId="53DEE28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0.94 ± 0.02</w:t>
            </w:r>
            <w:r w:rsidRPr="00E540A0">
              <w:rPr>
                <w:rFonts w:ascii="Arial" w:hAnsi="Arial" w:cs="Arial"/>
                <w:color w:val="000000"/>
                <w:sz w:val="20"/>
                <w:szCs w:val="20"/>
                <w:vertAlign w:val="superscript"/>
              </w:rPr>
              <w:t>c</w:t>
            </w:r>
          </w:p>
        </w:tc>
        <w:tc>
          <w:tcPr>
            <w:tcW w:w="1842" w:type="dxa"/>
            <w:shd w:val="clear" w:color="auto" w:fill="auto"/>
            <w:noWrap/>
            <w:hideMark/>
          </w:tcPr>
          <w:p w14:paraId="28A4E7A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0.89 ± 0.02</w:t>
            </w:r>
            <w:r w:rsidRPr="00E540A0">
              <w:rPr>
                <w:rFonts w:ascii="Arial" w:hAnsi="Arial" w:cs="Arial"/>
                <w:color w:val="000000"/>
                <w:sz w:val="20"/>
                <w:szCs w:val="20"/>
                <w:vertAlign w:val="superscript"/>
              </w:rPr>
              <w:t>c</w:t>
            </w:r>
          </w:p>
        </w:tc>
      </w:tr>
      <w:tr w:rsidR="00C2689B" w:rsidRPr="00E540A0" w14:paraId="7805B246" w14:textId="77777777" w:rsidTr="0077565F">
        <w:trPr>
          <w:trHeight w:val="54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702DD84C"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lastRenderedPageBreak/>
              <w:t>GSH (Mm)</w:t>
            </w:r>
          </w:p>
        </w:tc>
        <w:tc>
          <w:tcPr>
            <w:tcW w:w="1843" w:type="dxa"/>
            <w:shd w:val="clear" w:color="auto" w:fill="auto"/>
            <w:noWrap/>
            <w:hideMark/>
          </w:tcPr>
          <w:p w14:paraId="29CFC52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0.20 ± 0.01</w:t>
            </w:r>
            <w:r w:rsidRPr="00E540A0">
              <w:rPr>
                <w:rFonts w:ascii="Arial" w:hAnsi="Arial" w:cs="Arial"/>
                <w:color w:val="000000"/>
                <w:sz w:val="20"/>
                <w:szCs w:val="20"/>
                <w:vertAlign w:val="superscript"/>
              </w:rPr>
              <w:t>a</w:t>
            </w:r>
          </w:p>
        </w:tc>
        <w:tc>
          <w:tcPr>
            <w:tcW w:w="1701" w:type="dxa"/>
            <w:shd w:val="clear" w:color="auto" w:fill="auto"/>
            <w:noWrap/>
            <w:hideMark/>
          </w:tcPr>
          <w:p w14:paraId="22CC735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0.16 ± 0.00</w:t>
            </w:r>
            <w:r w:rsidRPr="00E540A0">
              <w:rPr>
                <w:rFonts w:ascii="Arial" w:hAnsi="Arial" w:cs="Arial"/>
                <w:color w:val="000000"/>
                <w:sz w:val="20"/>
                <w:szCs w:val="20"/>
                <w:vertAlign w:val="superscript"/>
              </w:rPr>
              <w:t>b</w:t>
            </w:r>
          </w:p>
        </w:tc>
        <w:tc>
          <w:tcPr>
            <w:tcW w:w="1701" w:type="dxa"/>
            <w:shd w:val="clear" w:color="auto" w:fill="auto"/>
            <w:noWrap/>
            <w:hideMark/>
          </w:tcPr>
          <w:p w14:paraId="1872A81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0.17 ± 0.00</w:t>
            </w:r>
            <w:r w:rsidRPr="00E540A0">
              <w:rPr>
                <w:rFonts w:ascii="Arial" w:hAnsi="Arial" w:cs="Arial"/>
                <w:color w:val="000000"/>
                <w:sz w:val="20"/>
                <w:szCs w:val="20"/>
                <w:vertAlign w:val="superscript"/>
              </w:rPr>
              <w:t>b</w:t>
            </w:r>
          </w:p>
        </w:tc>
        <w:tc>
          <w:tcPr>
            <w:tcW w:w="1842" w:type="dxa"/>
            <w:shd w:val="clear" w:color="auto" w:fill="auto"/>
            <w:noWrap/>
            <w:hideMark/>
          </w:tcPr>
          <w:p w14:paraId="01A6D35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0.18 ± 0.01</w:t>
            </w:r>
            <w:r w:rsidRPr="00E540A0">
              <w:rPr>
                <w:rFonts w:ascii="Arial" w:hAnsi="Arial" w:cs="Arial"/>
                <w:color w:val="000000"/>
                <w:sz w:val="20"/>
                <w:szCs w:val="20"/>
                <w:vertAlign w:val="superscript"/>
              </w:rPr>
              <w:t>b</w:t>
            </w:r>
          </w:p>
        </w:tc>
      </w:tr>
      <w:tr w:rsidR="00C2689B" w:rsidRPr="00E540A0" w14:paraId="6CB615F6" w14:textId="77777777" w:rsidTr="0077565F">
        <w:trPr>
          <w:trHeight w:val="48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0D951E32"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GPX (U/L)</w:t>
            </w:r>
          </w:p>
        </w:tc>
        <w:tc>
          <w:tcPr>
            <w:tcW w:w="1843" w:type="dxa"/>
            <w:shd w:val="clear" w:color="auto" w:fill="auto"/>
            <w:noWrap/>
            <w:hideMark/>
          </w:tcPr>
          <w:p w14:paraId="2CB41F6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45.58 ± 2.57</w:t>
            </w:r>
            <w:r w:rsidRPr="00E540A0">
              <w:rPr>
                <w:rFonts w:ascii="Arial" w:hAnsi="Arial" w:cs="Arial"/>
                <w:color w:val="000000"/>
                <w:sz w:val="20"/>
                <w:szCs w:val="20"/>
                <w:vertAlign w:val="superscript"/>
              </w:rPr>
              <w:t>a</w:t>
            </w:r>
          </w:p>
        </w:tc>
        <w:tc>
          <w:tcPr>
            <w:tcW w:w="1701" w:type="dxa"/>
            <w:shd w:val="clear" w:color="auto" w:fill="auto"/>
            <w:noWrap/>
            <w:hideMark/>
          </w:tcPr>
          <w:p w14:paraId="1526B2C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25.59 ± 1.33</w:t>
            </w:r>
            <w:r w:rsidRPr="00E540A0">
              <w:rPr>
                <w:rFonts w:ascii="Arial" w:hAnsi="Arial" w:cs="Arial"/>
                <w:color w:val="000000"/>
                <w:sz w:val="20"/>
                <w:szCs w:val="20"/>
                <w:vertAlign w:val="superscript"/>
              </w:rPr>
              <w:t>bc</w:t>
            </w:r>
          </w:p>
        </w:tc>
        <w:tc>
          <w:tcPr>
            <w:tcW w:w="1701" w:type="dxa"/>
            <w:shd w:val="clear" w:color="auto" w:fill="auto"/>
            <w:noWrap/>
            <w:hideMark/>
          </w:tcPr>
          <w:p w14:paraId="08A63546"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37.67 ± 2.62</w:t>
            </w:r>
            <w:r w:rsidRPr="00E540A0">
              <w:rPr>
                <w:rFonts w:ascii="Arial" w:hAnsi="Arial" w:cs="Arial"/>
                <w:color w:val="000000"/>
                <w:sz w:val="20"/>
                <w:szCs w:val="20"/>
                <w:vertAlign w:val="superscript"/>
              </w:rPr>
              <w:t>ac</w:t>
            </w:r>
          </w:p>
        </w:tc>
        <w:tc>
          <w:tcPr>
            <w:tcW w:w="1842" w:type="dxa"/>
            <w:shd w:val="clear" w:color="auto" w:fill="auto"/>
            <w:noWrap/>
            <w:hideMark/>
          </w:tcPr>
          <w:p w14:paraId="6B5666E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30.26 ± 3.59</w:t>
            </w:r>
            <w:r w:rsidRPr="00E540A0">
              <w:rPr>
                <w:rFonts w:ascii="Arial" w:hAnsi="Arial" w:cs="Arial"/>
                <w:color w:val="000000"/>
                <w:sz w:val="20"/>
                <w:szCs w:val="20"/>
                <w:vertAlign w:val="superscript"/>
              </w:rPr>
              <w:t>c</w:t>
            </w:r>
          </w:p>
        </w:tc>
      </w:tr>
    </w:tbl>
    <w:p w14:paraId="2075762E" w14:textId="77777777" w:rsidR="00C2689B" w:rsidRPr="00E833ED" w:rsidRDefault="00C2689B" w:rsidP="00C2689B">
      <w:pPr>
        <w:spacing w:after="160"/>
        <w:rPr>
          <w:rFonts w:ascii="Arial" w:hAnsi="Arial" w:cs="Arial"/>
          <w:i/>
          <w:sz w:val="18"/>
          <w:szCs w:val="18"/>
        </w:rPr>
      </w:pPr>
      <w:r w:rsidRPr="00E833ED">
        <w:rPr>
          <w:rFonts w:ascii="Arial" w:hAnsi="Arial" w:cs="Arial"/>
          <w:i/>
          <w:sz w:val="18"/>
          <w:szCs w:val="18"/>
        </w:rPr>
        <w:t xml:space="preserve">Keys: Data reported as mean </w:t>
      </w:r>
      <w:r w:rsidRPr="00E833ED">
        <w:rPr>
          <w:rFonts w:ascii="Arial" w:hAnsi="Arial" w:cs="Arial"/>
          <w:i/>
          <w:sz w:val="18"/>
          <w:szCs w:val="18"/>
          <w:u w:val="single"/>
        </w:rPr>
        <w:t>+</w:t>
      </w:r>
      <w:r w:rsidRPr="00E833ED">
        <w:rPr>
          <w:rFonts w:ascii="Arial" w:hAnsi="Arial" w:cs="Arial"/>
          <w:i/>
          <w:sz w:val="18"/>
          <w:szCs w:val="18"/>
        </w:rPr>
        <w:t xml:space="preserve"> standard error of triplicate determinations, values bearing different superscripts on the same row differ significantly (p&lt;0.05), while ones with the same superscripts indicate no significant difference (p&gt;0.05) using ANOVA.</w:t>
      </w:r>
    </w:p>
    <w:p w14:paraId="419FD017" w14:textId="77777777" w:rsidR="00C2689B" w:rsidRDefault="00C2689B" w:rsidP="00441B6F">
      <w:pPr>
        <w:pStyle w:val="Body"/>
        <w:spacing w:after="0"/>
        <w:rPr>
          <w:rFonts w:ascii="Arial" w:hAnsi="Arial" w:cs="Arial"/>
        </w:rPr>
      </w:pPr>
    </w:p>
    <w:p w14:paraId="254308D2" w14:textId="77777777" w:rsidR="00E833ED" w:rsidRPr="00550C41" w:rsidRDefault="00E833ED" w:rsidP="00E833ED">
      <w:pPr>
        <w:spacing w:after="160"/>
        <w:rPr>
          <w:rFonts w:ascii="Arial" w:hAnsi="Arial" w:cs="Arial"/>
        </w:rPr>
      </w:pPr>
    </w:p>
    <w:p w14:paraId="0F0779D9" w14:textId="77777777" w:rsidR="003F0AC3" w:rsidRDefault="00E833ED" w:rsidP="00E833ED">
      <w:pPr>
        <w:rPr>
          <w:rFonts w:ascii="Arial" w:hAnsi="Arial" w:cs="Arial"/>
        </w:rPr>
      </w:pPr>
      <w:r w:rsidRPr="00550C41">
        <w:rPr>
          <w:rFonts w:ascii="Arial" w:hAnsi="Arial" w:cs="Arial"/>
          <w:noProof/>
        </w:rPr>
        <w:drawing>
          <wp:inline distT="0" distB="0" distL="0" distR="0" wp14:anchorId="0620C7DB" wp14:editId="329FDFD8">
            <wp:extent cx="5943600" cy="5819775"/>
            <wp:effectExtent l="0" t="0" r="0" b="0"/>
            <wp:docPr id="1167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p>
    <w:p w14:paraId="3FCD901E" w14:textId="0279A04E" w:rsidR="00E833ED" w:rsidRPr="00550C41" w:rsidRDefault="00E833ED" w:rsidP="00E833ED">
      <w:pPr>
        <w:rPr>
          <w:rFonts w:ascii="Arial" w:hAnsi="Arial" w:cs="Arial"/>
        </w:rPr>
      </w:pPr>
      <w:r w:rsidRPr="00550C41">
        <w:rPr>
          <w:rFonts w:ascii="Arial" w:hAnsi="Arial" w:cs="Arial"/>
        </w:rPr>
        <w:t>Plate 1: Spleen Histology (H &amp; E, ×100).</w:t>
      </w:r>
    </w:p>
    <w:p w14:paraId="4C1E9734" w14:textId="77777777" w:rsidR="00E833ED" w:rsidRPr="00550C41" w:rsidRDefault="00E833ED" w:rsidP="00E833ED">
      <w:pPr>
        <w:spacing w:after="160"/>
        <w:rPr>
          <w:rFonts w:ascii="Arial" w:hAnsi="Arial" w:cs="Arial"/>
        </w:rPr>
      </w:pPr>
      <w:r w:rsidRPr="00550C41">
        <w:rPr>
          <w:rFonts w:ascii="Arial" w:hAnsi="Arial" w:cs="Arial"/>
        </w:rPr>
        <w:t>A (Normal Control) shows intact splenic architecture with well-defined white and red pulp. B (Malaria Untreated) reveals distorted white pulp and notable inflammatory infiltration. C (Treated with Standard Drug) displays moderate structural restoration with mild inflammation, while D (Treated with Plant Combo) shows largely preserved histoarchitecture with minor organic deposits, indicating near-normal recovery.</w:t>
      </w:r>
    </w:p>
    <w:p w14:paraId="4C9B8A98" w14:textId="77777777" w:rsidR="00E833ED" w:rsidRPr="00550C41" w:rsidRDefault="00E833ED" w:rsidP="00E833ED">
      <w:pPr>
        <w:rPr>
          <w:rFonts w:ascii="Arial" w:hAnsi="Arial" w:cs="Arial"/>
        </w:rPr>
      </w:pPr>
    </w:p>
    <w:p w14:paraId="3D03715B" w14:textId="6E0FA757" w:rsidR="00790ADA" w:rsidRPr="00E833ED" w:rsidRDefault="00E833ED" w:rsidP="00441B6F">
      <w:pPr>
        <w:pStyle w:val="Body"/>
        <w:spacing w:after="0"/>
        <w:rPr>
          <w:rFonts w:ascii="Arial" w:hAnsi="Arial" w:cs="Arial"/>
          <w:b/>
          <w:bCs/>
          <w:sz w:val="22"/>
          <w:szCs w:val="22"/>
        </w:rPr>
      </w:pPr>
      <w:r w:rsidRPr="00E833ED">
        <w:rPr>
          <w:rFonts w:ascii="Arial" w:hAnsi="Arial" w:cs="Arial"/>
          <w:b/>
          <w:bCs/>
          <w:sz w:val="22"/>
          <w:szCs w:val="22"/>
        </w:rPr>
        <w:t>3.2 Discussion</w:t>
      </w:r>
    </w:p>
    <w:p w14:paraId="6D6627CD" w14:textId="77777777" w:rsidR="00790ADA" w:rsidRDefault="00790ADA" w:rsidP="00441B6F">
      <w:pPr>
        <w:pStyle w:val="Body"/>
        <w:spacing w:after="0"/>
        <w:rPr>
          <w:rFonts w:ascii="Arial" w:hAnsi="Arial" w:cs="Arial"/>
        </w:rPr>
      </w:pPr>
    </w:p>
    <w:p w14:paraId="6DF1F8BC" w14:textId="24D78058" w:rsidR="00867330" w:rsidRPr="00867330" w:rsidRDefault="00867330" w:rsidP="00867330">
      <w:pPr>
        <w:pStyle w:val="Body"/>
        <w:rPr>
          <w:rFonts w:ascii="Arial" w:hAnsi="Arial" w:cs="Arial"/>
        </w:rPr>
      </w:pPr>
      <w:r w:rsidRPr="00867330">
        <w:rPr>
          <w:rFonts w:ascii="Arial" w:hAnsi="Arial" w:cs="Arial"/>
        </w:rPr>
        <w:t xml:space="preserve">Malaria infection causes significant disruption to hematological and immunological balance, often leading to severe anemia, immunosuppression, and systemic inflammation </w:t>
      </w:r>
      <w:r w:rsidRPr="00867330">
        <w:rPr>
          <w:rFonts w:ascii="Arial" w:hAnsi="Arial" w:cs="Arial"/>
          <w:vertAlign w:val="superscript"/>
        </w:rPr>
        <w:t>(21,22)</w:t>
      </w:r>
      <w:r>
        <w:rPr>
          <w:rFonts w:ascii="Arial" w:hAnsi="Arial" w:cs="Arial"/>
        </w:rPr>
        <w:t>.</w:t>
      </w:r>
      <w:r w:rsidRPr="00867330">
        <w:rPr>
          <w:rFonts w:ascii="Arial" w:hAnsi="Arial" w:cs="Arial"/>
        </w:rPr>
        <w:t xml:space="preserve"> In this study, the combination of </w:t>
      </w:r>
      <w:r w:rsidRPr="00867330">
        <w:rPr>
          <w:rFonts w:ascii="Arial" w:hAnsi="Arial" w:cs="Arial"/>
          <w:i/>
          <w:iCs/>
        </w:rPr>
        <w:t>Carica papaya</w:t>
      </w:r>
      <w:r w:rsidRPr="00867330">
        <w:rPr>
          <w:rFonts w:ascii="Arial" w:hAnsi="Arial" w:cs="Arial"/>
        </w:rPr>
        <w:t xml:space="preserve">, </w:t>
      </w:r>
      <w:r w:rsidRPr="00867330">
        <w:rPr>
          <w:rFonts w:ascii="Arial" w:hAnsi="Arial" w:cs="Arial"/>
          <w:i/>
          <w:iCs/>
        </w:rPr>
        <w:t xml:space="preserve">Ananas </w:t>
      </w:r>
      <w:r w:rsidRPr="00867330">
        <w:rPr>
          <w:rFonts w:ascii="Arial" w:hAnsi="Arial" w:cs="Arial"/>
          <w:i/>
          <w:iCs/>
        </w:rPr>
        <w:lastRenderedPageBreak/>
        <w:t>comosus</w:t>
      </w:r>
      <w:r w:rsidRPr="00867330">
        <w:rPr>
          <w:rFonts w:ascii="Arial" w:hAnsi="Arial" w:cs="Arial"/>
        </w:rPr>
        <w:t xml:space="preserve">, and </w:t>
      </w:r>
      <w:r w:rsidRPr="00867330">
        <w:rPr>
          <w:rFonts w:ascii="Arial" w:hAnsi="Arial" w:cs="Arial"/>
          <w:i/>
          <w:iCs/>
        </w:rPr>
        <w:t xml:space="preserve">Buxus </w:t>
      </w:r>
      <w:proofErr w:type="spellStart"/>
      <w:r w:rsidRPr="00867330">
        <w:rPr>
          <w:rFonts w:ascii="Arial" w:hAnsi="Arial" w:cs="Arial"/>
          <w:i/>
          <w:iCs/>
        </w:rPr>
        <w:t>microphylla</w:t>
      </w:r>
      <w:proofErr w:type="spellEnd"/>
      <w:r w:rsidRPr="00867330">
        <w:rPr>
          <w:rFonts w:ascii="Arial" w:hAnsi="Arial" w:cs="Arial"/>
        </w:rPr>
        <w:t xml:space="preserve"> extracts demonstrated protective effects in malaria infected mice by improving </w:t>
      </w:r>
      <w:proofErr w:type="spellStart"/>
      <w:r w:rsidRPr="00867330">
        <w:rPr>
          <w:rFonts w:ascii="Arial" w:hAnsi="Arial" w:cs="Arial"/>
        </w:rPr>
        <w:t>haematological</w:t>
      </w:r>
      <w:proofErr w:type="spellEnd"/>
      <w:r w:rsidRPr="00867330">
        <w:rPr>
          <w:rFonts w:ascii="Arial" w:hAnsi="Arial" w:cs="Arial"/>
        </w:rPr>
        <w:t xml:space="preserve"> indices, reducing inflammatory cytokines, and restoring splenic architecture.</w:t>
      </w:r>
    </w:p>
    <w:p w14:paraId="76E02361" w14:textId="2531A2B6" w:rsidR="00867330" w:rsidRPr="00867330" w:rsidRDefault="00867330" w:rsidP="00867330">
      <w:pPr>
        <w:pStyle w:val="Body"/>
        <w:rPr>
          <w:rFonts w:ascii="Arial" w:hAnsi="Arial" w:cs="Arial"/>
        </w:rPr>
      </w:pPr>
      <w:r w:rsidRPr="00867330">
        <w:rPr>
          <w:rFonts w:ascii="Arial" w:hAnsi="Arial" w:cs="Arial"/>
        </w:rPr>
        <w:t xml:space="preserve">The marked decrease in parasitemia observed in the treated group affirms the </w:t>
      </w:r>
      <w:proofErr w:type="spellStart"/>
      <w:r w:rsidRPr="00867330">
        <w:rPr>
          <w:rFonts w:ascii="Arial" w:hAnsi="Arial" w:cs="Arial"/>
        </w:rPr>
        <w:t>antiplasmodial</w:t>
      </w:r>
      <w:proofErr w:type="spellEnd"/>
      <w:r w:rsidRPr="00867330">
        <w:rPr>
          <w:rFonts w:ascii="Arial" w:hAnsi="Arial" w:cs="Arial"/>
        </w:rPr>
        <w:t xml:space="preserve"> potential of the plant combination. This aligns with previous findings that highlight the antiparasitic activity of phytochemicals such as alkaloids, flavonoids, and proteolytic enzymes like bromelain </w:t>
      </w:r>
      <w:r w:rsidRPr="00867330">
        <w:rPr>
          <w:rFonts w:ascii="Arial" w:hAnsi="Arial" w:cs="Arial"/>
          <w:vertAlign w:val="superscript"/>
        </w:rPr>
        <w:t>(23,24)</w:t>
      </w:r>
      <w:r>
        <w:rPr>
          <w:rFonts w:ascii="Arial" w:hAnsi="Arial" w:cs="Arial"/>
        </w:rPr>
        <w:t>.</w:t>
      </w:r>
      <w:r w:rsidRPr="00867330">
        <w:rPr>
          <w:rFonts w:ascii="Arial" w:hAnsi="Arial" w:cs="Arial"/>
        </w:rPr>
        <w:t xml:space="preserve"> Although the efficacy was slightly lower than the standard drug, the extracts demonstrated a broad spectrum of action, suggesting synergy between constituents.</w:t>
      </w:r>
    </w:p>
    <w:p w14:paraId="0FBA2D69" w14:textId="1DA65228" w:rsidR="00867330" w:rsidRPr="00867330" w:rsidRDefault="00867330" w:rsidP="00867330">
      <w:pPr>
        <w:pStyle w:val="Body"/>
        <w:rPr>
          <w:rFonts w:ascii="Arial" w:hAnsi="Arial" w:cs="Arial"/>
        </w:rPr>
      </w:pPr>
      <w:proofErr w:type="spellStart"/>
      <w:r w:rsidRPr="00867330">
        <w:rPr>
          <w:rFonts w:ascii="Arial" w:hAnsi="Arial" w:cs="Arial"/>
        </w:rPr>
        <w:t>Haematologically</w:t>
      </w:r>
      <w:proofErr w:type="spellEnd"/>
      <w:r w:rsidRPr="00867330">
        <w:rPr>
          <w:rFonts w:ascii="Arial" w:hAnsi="Arial" w:cs="Arial"/>
        </w:rPr>
        <w:t xml:space="preserve">, malaria typically induces neutrophilia, lymphopenia, and thrombocytopenia hallmarks of acute inflammation and immune stress </w:t>
      </w:r>
      <w:r w:rsidRPr="00867330">
        <w:rPr>
          <w:rFonts w:ascii="Arial" w:hAnsi="Arial" w:cs="Arial"/>
          <w:vertAlign w:val="superscript"/>
        </w:rPr>
        <w:t>(25,26,27,28)</w:t>
      </w:r>
      <w:r>
        <w:rPr>
          <w:rFonts w:ascii="Arial" w:hAnsi="Arial" w:cs="Arial"/>
        </w:rPr>
        <w:t>.</w:t>
      </w:r>
      <w:r w:rsidRPr="00867330">
        <w:rPr>
          <w:rFonts w:ascii="Arial" w:hAnsi="Arial" w:cs="Arial"/>
        </w:rPr>
        <w:t xml:space="preserve"> The treated group showed improvement of these indices, indicating that the plant extracts may help restore innate and adaptive immune balance. Notably, the neutrophil-to-lymphocyte ratio (NLR), a recognized marker of systemic inflammation, was reduced, while platelet concentrations improved, suggesting recovery from infection induced </w:t>
      </w:r>
      <w:proofErr w:type="spellStart"/>
      <w:r w:rsidRPr="00867330">
        <w:rPr>
          <w:rFonts w:ascii="Arial" w:hAnsi="Arial" w:cs="Arial"/>
        </w:rPr>
        <w:t>hematotoxicity</w:t>
      </w:r>
      <w:proofErr w:type="spellEnd"/>
      <w:r w:rsidRPr="00867330">
        <w:rPr>
          <w:rFonts w:ascii="Arial" w:hAnsi="Arial" w:cs="Arial"/>
        </w:rPr>
        <w:t xml:space="preserve"> </w:t>
      </w:r>
      <w:r w:rsidRPr="0013305D">
        <w:rPr>
          <w:rFonts w:ascii="Arial" w:hAnsi="Arial" w:cs="Arial"/>
          <w:vertAlign w:val="superscript"/>
        </w:rPr>
        <w:t>(29,30,31)</w:t>
      </w:r>
      <w:r w:rsidR="0013305D">
        <w:rPr>
          <w:rFonts w:ascii="Arial" w:hAnsi="Arial" w:cs="Arial"/>
        </w:rPr>
        <w:t>.</w:t>
      </w:r>
      <w:r w:rsidRPr="00867330">
        <w:rPr>
          <w:rFonts w:ascii="Arial" w:hAnsi="Arial" w:cs="Arial"/>
        </w:rPr>
        <w:t xml:space="preserve"> </w:t>
      </w:r>
    </w:p>
    <w:p w14:paraId="746CE1A5" w14:textId="3FE893ED" w:rsidR="00867330" w:rsidRPr="00867330" w:rsidRDefault="00867330" w:rsidP="00867330">
      <w:pPr>
        <w:pStyle w:val="Body"/>
        <w:rPr>
          <w:rFonts w:ascii="Arial" w:hAnsi="Arial" w:cs="Arial"/>
        </w:rPr>
      </w:pPr>
      <w:r w:rsidRPr="00867330">
        <w:rPr>
          <w:rFonts w:ascii="Arial" w:hAnsi="Arial" w:cs="Arial"/>
        </w:rPr>
        <w:t xml:space="preserve">Immunologically, malaria stimulates excessive cytokine production, often exacerbating tissue damage. The extract-treated group showed downregulation of pro-inflammatory cytokines (IL-6, TNF-α) and a relative increase in IFN-γ, suggesting that immune activation was sustained without overwhelming inflammation. The observed modulation of IL-10, an anti-inflammatory cytokine, suggests a balanced response suppressing harmful inflammation while maintaining parasite control. This supports the role of plant-derived compounds in fine-tuning immune responses </w:t>
      </w:r>
      <w:r w:rsidRPr="0013305D">
        <w:rPr>
          <w:rFonts w:ascii="Arial" w:hAnsi="Arial" w:cs="Arial"/>
          <w:vertAlign w:val="superscript"/>
        </w:rPr>
        <w:t>(32,33)</w:t>
      </w:r>
      <w:r w:rsidR="0013305D">
        <w:rPr>
          <w:rFonts w:ascii="Arial" w:hAnsi="Arial" w:cs="Arial"/>
        </w:rPr>
        <w:t>.</w:t>
      </w:r>
      <w:r w:rsidRPr="00867330">
        <w:rPr>
          <w:rFonts w:ascii="Arial" w:hAnsi="Arial" w:cs="Arial"/>
        </w:rPr>
        <w:t xml:space="preserve"> </w:t>
      </w:r>
    </w:p>
    <w:p w14:paraId="1019623E" w14:textId="77777777" w:rsidR="00867330" w:rsidRPr="00867330" w:rsidRDefault="00867330" w:rsidP="00867330">
      <w:pPr>
        <w:pStyle w:val="Body"/>
        <w:rPr>
          <w:rFonts w:ascii="Arial" w:hAnsi="Arial" w:cs="Arial"/>
        </w:rPr>
      </w:pPr>
      <w:r w:rsidRPr="00867330">
        <w:rPr>
          <w:rFonts w:ascii="Arial" w:hAnsi="Arial" w:cs="Arial"/>
        </w:rPr>
        <w:t xml:space="preserve">Malaria induced oxidative stress results from excessive production of reactive oxygen species (ROS) during Plasmodium infection, which compromises the host’s antioxidant defenses and leads to cellular damage in vital organs. Treatment with the combined extracts of </w:t>
      </w:r>
      <w:r w:rsidRPr="00D901FF">
        <w:rPr>
          <w:rFonts w:ascii="Arial" w:hAnsi="Arial" w:cs="Arial"/>
          <w:i/>
          <w:iCs/>
        </w:rPr>
        <w:t>Carica papaya</w:t>
      </w:r>
      <w:r w:rsidRPr="00867330">
        <w:rPr>
          <w:rFonts w:ascii="Arial" w:hAnsi="Arial" w:cs="Arial"/>
        </w:rPr>
        <w:t xml:space="preserve">, </w:t>
      </w:r>
      <w:r w:rsidRPr="00D901FF">
        <w:rPr>
          <w:rFonts w:ascii="Arial" w:hAnsi="Arial" w:cs="Arial"/>
          <w:i/>
          <w:iCs/>
        </w:rPr>
        <w:t>Ananas comosus</w:t>
      </w:r>
      <w:r w:rsidRPr="00867330">
        <w:rPr>
          <w:rFonts w:ascii="Arial" w:hAnsi="Arial" w:cs="Arial"/>
        </w:rPr>
        <w:t xml:space="preserve">, and </w:t>
      </w:r>
      <w:r w:rsidRPr="00D901FF">
        <w:rPr>
          <w:rFonts w:ascii="Arial" w:hAnsi="Arial" w:cs="Arial"/>
          <w:i/>
          <w:iCs/>
        </w:rPr>
        <w:t xml:space="preserve">Buxus </w:t>
      </w:r>
      <w:proofErr w:type="spellStart"/>
      <w:r w:rsidRPr="00D901FF">
        <w:rPr>
          <w:rFonts w:ascii="Arial" w:hAnsi="Arial" w:cs="Arial"/>
          <w:i/>
          <w:iCs/>
        </w:rPr>
        <w:t>microphylla</w:t>
      </w:r>
      <w:proofErr w:type="spellEnd"/>
      <w:r w:rsidRPr="00867330">
        <w:rPr>
          <w:rFonts w:ascii="Arial" w:hAnsi="Arial" w:cs="Arial"/>
        </w:rPr>
        <w:t xml:space="preserve"> showed evidence of antioxidant modulation, suggesting protective effects against oxidative injury. Superoxide dismutase (SOD) activity was slightly restored in the treated group, indicating partial recovery of enzymatic neutralization of superoxide radicals. Similarly, catalase (CAT) concentrations approached near-normal, implying improved decomposition of hydrogen peroxide and reduced oxidative burden. A notable reduction in malondialdehyde (MDA), a marker of lipid peroxidation, further supported the extract's ability to preserve membrane integrity through free radical scavenging.</w:t>
      </w:r>
    </w:p>
    <w:p w14:paraId="38DA9C32" w14:textId="77777777" w:rsidR="00867330" w:rsidRPr="00867330" w:rsidRDefault="00867330" w:rsidP="00867330">
      <w:pPr>
        <w:pStyle w:val="Body"/>
        <w:rPr>
          <w:rFonts w:ascii="Arial" w:hAnsi="Arial" w:cs="Arial"/>
        </w:rPr>
      </w:pPr>
      <w:r w:rsidRPr="00867330">
        <w:rPr>
          <w:rFonts w:ascii="Arial" w:hAnsi="Arial" w:cs="Arial"/>
        </w:rPr>
        <w:t>Although increases in reduced glutathione (GSH) and glutathione peroxidase (GPX) were moderate, their improvement reflects a supportive role in maintaining intracellular redox balance and detoxifying peroxides. These effects may be attributed to the phytoconstituents present in the plant extracts, such as polyphenols, flavonoids, vitamins (C and E), and proteolytic enzymes like papain and bromelain, which are known for their synergistic antioxidant actions. Beyond scavenging ROS, these compounds may upregulate endogenous antioxidant enzymes.</w:t>
      </w:r>
    </w:p>
    <w:p w14:paraId="6A6FF9F1" w14:textId="0150B455" w:rsidR="00E833ED" w:rsidRDefault="00867330" w:rsidP="00142246">
      <w:pPr>
        <w:pStyle w:val="Body"/>
        <w:rPr>
          <w:rFonts w:ascii="Arial" w:hAnsi="Arial" w:cs="Arial"/>
        </w:rPr>
      </w:pPr>
      <w:r w:rsidRPr="00867330">
        <w:rPr>
          <w:rFonts w:ascii="Arial" w:hAnsi="Arial" w:cs="Arial"/>
        </w:rPr>
        <w:t xml:space="preserve">The histological integrity of the spleen further corroborates these findings. In malaria, the spleen often shows red pulp expansion and white pulp depletion due to parasitic infiltration and immune cell turnover </w:t>
      </w:r>
      <w:r w:rsidRPr="00D901FF">
        <w:rPr>
          <w:rFonts w:ascii="Arial" w:hAnsi="Arial" w:cs="Arial"/>
          <w:vertAlign w:val="superscript"/>
        </w:rPr>
        <w:t>(34)</w:t>
      </w:r>
      <w:r w:rsidR="00D901FF">
        <w:rPr>
          <w:rFonts w:ascii="Arial" w:hAnsi="Arial" w:cs="Arial"/>
        </w:rPr>
        <w:t>.</w:t>
      </w:r>
      <w:r w:rsidRPr="00867330">
        <w:rPr>
          <w:rFonts w:ascii="Arial" w:hAnsi="Arial" w:cs="Arial"/>
        </w:rPr>
        <w:t xml:space="preserve"> However, in treated mice, splenic tissue retained structural integrity with minimal inflammatory disruption, indicating protective and possibly regenerative effects of the plant extracts. This may be attributed to the antioxidant action of bioactive compounds that mitigate oxidative stress-induced tissue injury </w:t>
      </w:r>
      <w:r w:rsidRPr="00D901FF">
        <w:rPr>
          <w:rFonts w:ascii="Arial" w:hAnsi="Arial" w:cs="Arial"/>
          <w:vertAlign w:val="superscript"/>
        </w:rPr>
        <w:t>(35,36,37)</w:t>
      </w:r>
      <w:r w:rsidR="00D901FF">
        <w:rPr>
          <w:rFonts w:ascii="Arial" w:hAnsi="Arial" w:cs="Arial"/>
        </w:rPr>
        <w:t>.</w:t>
      </w:r>
      <w:r w:rsidRPr="00867330">
        <w:rPr>
          <w:rFonts w:ascii="Arial" w:hAnsi="Arial" w:cs="Arial"/>
        </w:rPr>
        <w:t xml:space="preserve"> </w:t>
      </w:r>
    </w:p>
    <w:p w14:paraId="69ADD8BC" w14:textId="77777777" w:rsidR="00E833ED" w:rsidRPr="00FB3A86" w:rsidRDefault="00E833ED" w:rsidP="00441B6F">
      <w:pPr>
        <w:pStyle w:val="Body"/>
        <w:spacing w:after="0"/>
        <w:rPr>
          <w:rFonts w:ascii="Arial" w:hAnsi="Arial" w:cs="Arial"/>
        </w:rPr>
      </w:pPr>
    </w:p>
    <w:p w14:paraId="0311E5E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0AE71B7" w14:textId="77777777" w:rsidR="00790ADA" w:rsidRPr="00FB3A86" w:rsidRDefault="00790ADA" w:rsidP="00441B6F">
      <w:pPr>
        <w:pStyle w:val="ConcHead"/>
        <w:spacing w:after="0"/>
        <w:jc w:val="both"/>
        <w:rPr>
          <w:rFonts w:ascii="Arial" w:hAnsi="Arial" w:cs="Arial"/>
        </w:rPr>
      </w:pPr>
    </w:p>
    <w:p w14:paraId="328C3393" w14:textId="77777777" w:rsidR="00142246" w:rsidRDefault="00142246" w:rsidP="00142246">
      <w:pPr>
        <w:pStyle w:val="Body"/>
        <w:spacing w:after="0"/>
        <w:rPr>
          <w:rFonts w:ascii="Arial" w:hAnsi="Arial" w:cs="Arial"/>
        </w:rPr>
      </w:pPr>
      <w:r w:rsidRPr="00867330">
        <w:rPr>
          <w:rFonts w:ascii="Arial" w:hAnsi="Arial" w:cs="Arial"/>
        </w:rPr>
        <w:t xml:space="preserve">Overall, the combination of </w:t>
      </w:r>
      <w:r w:rsidRPr="00142246">
        <w:rPr>
          <w:rFonts w:ascii="Arial" w:hAnsi="Arial" w:cs="Arial"/>
          <w:i/>
          <w:iCs/>
        </w:rPr>
        <w:t>Carica papaya</w:t>
      </w:r>
      <w:r w:rsidRPr="00867330">
        <w:rPr>
          <w:rFonts w:ascii="Arial" w:hAnsi="Arial" w:cs="Arial"/>
        </w:rPr>
        <w:t xml:space="preserve">, </w:t>
      </w:r>
      <w:r w:rsidRPr="00142246">
        <w:rPr>
          <w:rFonts w:ascii="Arial" w:hAnsi="Arial" w:cs="Arial"/>
          <w:i/>
          <w:iCs/>
        </w:rPr>
        <w:t>Ananas comosus</w:t>
      </w:r>
      <w:r w:rsidRPr="00867330">
        <w:rPr>
          <w:rFonts w:ascii="Arial" w:hAnsi="Arial" w:cs="Arial"/>
        </w:rPr>
        <w:t xml:space="preserve">, and </w:t>
      </w:r>
      <w:r w:rsidRPr="00142246">
        <w:rPr>
          <w:rFonts w:ascii="Arial" w:hAnsi="Arial" w:cs="Arial"/>
          <w:i/>
          <w:iCs/>
        </w:rPr>
        <w:t xml:space="preserve">Buxus </w:t>
      </w:r>
      <w:proofErr w:type="spellStart"/>
      <w:r w:rsidRPr="00142246">
        <w:rPr>
          <w:rFonts w:ascii="Arial" w:hAnsi="Arial" w:cs="Arial"/>
          <w:i/>
          <w:iCs/>
        </w:rPr>
        <w:t>microphylla</w:t>
      </w:r>
      <w:proofErr w:type="spellEnd"/>
      <w:r w:rsidRPr="00867330">
        <w:rPr>
          <w:rFonts w:ascii="Arial" w:hAnsi="Arial" w:cs="Arial"/>
        </w:rPr>
        <w:t xml:space="preserve"> not only inhibited parasite proliferation but also modulated immune response and preserved hematopoietic and lymphoid organ function. These effects reflect a multifaceted therapeutic potential, emphasizing the value of integrating phytomedicine into malaria control strategies.</w:t>
      </w:r>
    </w:p>
    <w:p w14:paraId="51CCE23E" w14:textId="77777777" w:rsidR="00826988" w:rsidRDefault="00826988" w:rsidP="00441B6F">
      <w:pPr>
        <w:pStyle w:val="ReferHead"/>
        <w:spacing w:after="0"/>
        <w:jc w:val="both"/>
        <w:rPr>
          <w:rFonts w:ascii="Arial" w:hAnsi="Arial" w:cs="Arial"/>
          <w:bCs/>
        </w:rPr>
      </w:pPr>
    </w:p>
    <w:p w14:paraId="0043350A" w14:textId="77777777" w:rsidR="002B685A" w:rsidRDefault="002B685A" w:rsidP="00441B6F">
      <w:pPr>
        <w:pStyle w:val="ReferHead"/>
        <w:spacing w:after="0"/>
        <w:jc w:val="both"/>
        <w:rPr>
          <w:rFonts w:ascii="Arial" w:hAnsi="Arial" w:cs="Arial"/>
          <w:b w:val="0"/>
          <w:caps w:val="0"/>
          <w:sz w:val="20"/>
        </w:rPr>
      </w:pPr>
    </w:p>
    <w:p w14:paraId="547D31F5" w14:textId="77777777" w:rsidR="005C784C" w:rsidRDefault="005C784C" w:rsidP="00441B6F">
      <w:pPr>
        <w:pStyle w:val="ReferHead"/>
        <w:spacing w:after="0"/>
        <w:jc w:val="both"/>
        <w:rPr>
          <w:rFonts w:ascii="Arial" w:hAnsi="Arial" w:cs="Arial"/>
          <w:b w:val="0"/>
          <w:caps w:val="0"/>
          <w:sz w:val="20"/>
        </w:rPr>
      </w:pPr>
    </w:p>
    <w:p w14:paraId="7FB85F6A" w14:textId="3ABA130E" w:rsidR="0041027F" w:rsidRDefault="005C784C" w:rsidP="002E5AE6">
      <w:pPr>
        <w:pStyle w:val="ReferHead"/>
        <w:spacing w:after="0"/>
        <w:jc w:val="both"/>
        <w:rPr>
          <w:rFonts w:ascii="Arial" w:hAnsi="Arial" w:cs="Arial"/>
          <w:b w:val="0"/>
          <w:caps w:val="0"/>
          <w:sz w:val="20"/>
        </w:rPr>
      </w:pPr>
      <w:r>
        <w:rPr>
          <w:rFonts w:ascii="Arial" w:hAnsi="Arial" w:cs="Arial"/>
          <w:bCs/>
        </w:rPr>
        <w:t xml:space="preserve">Ethical approval </w:t>
      </w:r>
    </w:p>
    <w:p w14:paraId="27CE9D55" w14:textId="76561FEA" w:rsidR="0041027F" w:rsidRPr="00D90D3C" w:rsidRDefault="008671C6" w:rsidP="00441B6F">
      <w:pPr>
        <w:pStyle w:val="ReferHead"/>
        <w:spacing w:after="0"/>
        <w:jc w:val="both"/>
        <w:rPr>
          <w:rFonts w:ascii="Arial" w:hAnsi="Arial" w:cs="Arial"/>
          <w:b w:val="0"/>
          <w:caps w:val="0"/>
          <w:sz w:val="20"/>
        </w:rPr>
      </w:pPr>
      <w:r w:rsidRPr="00D90D3C">
        <w:rPr>
          <w:rFonts w:ascii="Arial" w:hAnsi="Arial" w:cs="Arial"/>
          <w:b w:val="0"/>
          <w:caps w:val="0"/>
          <w:sz w:val="20"/>
        </w:rPr>
        <w:t xml:space="preserve">All authors hereby declare that </w:t>
      </w:r>
      <w:r w:rsidR="0041027F" w:rsidRPr="00D90D3C">
        <w:rPr>
          <w:rFonts w:ascii="Arial" w:hAnsi="Arial" w:cs="Arial"/>
          <w:b w:val="0"/>
          <w:caps w:val="0"/>
          <w:sz w:val="20"/>
        </w:rPr>
        <w:t>"Principles of laboratory animal care" (NIH publication No. 85-23, revised 1985) were followed, as well as specific national laws where applicable.</w:t>
      </w:r>
      <w:r w:rsidRPr="00D90D3C">
        <w:rPr>
          <w:rFonts w:ascii="Arial" w:hAnsi="Arial" w:cs="Arial"/>
          <w:b w:val="0"/>
          <w:caps w:val="0"/>
          <w:sz w:val="20"/>
        </w:rPr>
        <w:t xml:space="preserve"> All experiments have been examined and approved by the appropriate ethics committee</w:t>
      </w:r>
    </w:p>
    <w:p w14:paraId="3C76947B" w14:textId="77777777" w:rsidR="00CD6856" w:rsidRDefault="00CD6856" w:rsidP="00441B6F">
      <w:pPr>
        <w:pStyle w:val="ReferHead"/>
        <w:spacing w:after="0"/>
        <w:jc w:val="both"/>
        <w:rPr>
          <w:rFonts w:ascii="Arial" w:hAnsi="Arial" w:cs="Arial"/>
          <w:b w:val="0"/>
          <w:caps w:val="0"/>
          <w:sz w:val="20"/>
        </w:rPr>
      </w:pPr>
    </w:p>
    <w:p w14:paraId="68318A91" w14:textId="77777777" w:rsidR="00860000" w:rsidRDefault="00860000" w:rsidP="00441B6F">
      <w:pPr>
        <w:pStyle w:val="ReferHead"/>
        <w:spacing w:after="0"/>
        <w:jc w:val="both"/>
        <w:rPr>
          <w:rFonts w:ascii="Arial" w:hAnsi="Arial" w:cs="Arial"/>
        </w:rPr>
      </w:pPr>
    </w:p>
    <w:p w14:paraId="4F9DBE6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19D8A0B" w14:textId="77777777" w:rsidR="00790ADA" w:rsidRPr="00FB3A86" w:rsidRDefault="00790ADA" w:rsidP="00441B6F">
      <w:pPr>
        <w:pStyle w:val="ReferHead"/>
        <w:spacing w:after="0"/>
        <w:jc w:val="both"/>
        <w:rPr>
          <w:rFonts w:ascii="Arial" w:hAnsi="Arial" w:cs="Arial"/>
        </w:rPr>
      </w:pPr>
    </w:p>
    <w:p w14:paraId="105B65AE" w14:textId="77777777" w:rsidR="007479F1" w:rsidRPr="007479F1" w:rsidRDefault="007479F1" w:rsidP="007479F1">
      <w:pPr>
        <w:pStyle w:val="Body"/>
        <w:rPr>
          <w:rFonts w:ascii="Arial" w:hAnsi="Arial" w:cs="Arial"/>
        </w:rPr>
      </w:pPr>
      <w:r w:rsidRPr="007479F1">
        <w:rPr>
          <w:rFonts w:ascii="Arial" w:hAnsi="Arial" w:cs="Arial"/>
        </w:rPr>
        <w:t>1.</w:t>
      </w:r>
      <w:r w:rsidRPr="007479F1">
        <w:rPr>
          <w:rFonts w:ascii="Arial" w:hAnsi="Arial" w:cs="Arial"/>
        </w:rPr>
        <w:tab/>
        <w:t>WHO. World malaria report. Geneva: World Health Organization; 2024.</w:t>
      </w:r>
    </w:p>
    <w:p w14:paraId="1D588F11" w14:textId="77777777" w:rsidR="007479F1" w:rsidRPr="007479F1" w:rsidRDefault="007479F1" w:rsidP="007479F1">
      <w:pPr>
        <w:pStyle w:val="Body"/>
        <w:rPr>
          <w:rFonts w:ascii="Arial" w:hAnsi="Arial" w:cs="Arial"/>
        </w:rPr>
      </w:pPr>
      <w:r w:rsidRPr="007479F1">
        <w:rPr>
          <w:rFonts w:ascii="Arial" w:hAnsi="Arial" w:cs="Arial"/>
        </w:rPr>
        <w:t>2.</w:t>
      </w:r>
      <w:r w:rsidRPr="007479F1">
        <w:rPr>
          <w:rFonts w:ascii="Arial" w:hAnsi="Arial" w:cs="Arial"/>
        </w:rPr>
        <w:tab/>
        <w:t xml:space="preserve">Eboh A, Adebayo AO. Addressing malaria incidence in Africa through health care expenditure and access to basic sanitation services. </w:t>
      </w:r>
      <w:proofErr w:type="spellStart"/>
      <w:r w:rsidRPr="007479F1">
        <w:rPr>
          <w:rFonts w:ascii="Arial" w:hAnsi="Arial" w:cs="Arial"/>
        </w:rPr>
        <w:t>Discov</w:t>
      </w:r>
      <w:proofErr w:type="spellEnd"/>
      <w:r w:rsidRPr="007479F1">
        <w:rPr>
          <w:rFonts w:ascii="Arial" w:hAnsi="Arial" w:cs="Arial"/>
        </w:rPr>
        <w:t xml:space="preserve"> Health Syst. </w:t>
      </w:r>
      <w:proofErr w:type="gramStart"/>
      <w:r w:rsidRPr="007479F1">
        <w:rPr>
          <w:rFonts w:ascii="Arial" w:hAnsi="Arial" w:cs="Arial"/>
        </w:rPr>
        <w:t>2023;2:37</w:t>
      </w:r>
      <w:proofErr w:type="gramEnd"/>
      <w:r w:rsidRPr="007479F1">
        <w:rPr>
          <w:rFonts w:ascii="Arial" w:hAnsi="Arial" w:cs="Arial"/>
        </w:rPr>
        <w:t>.</w:t>
      </w:r>
    </w:p>
    <w:p w14:paraId="69754442" w14:textId="77777777" w:rsidR="007479F1" w:rsidRPr="007479F1" w:rsidRDefault="007479F1" w:rsidP="007479F1">
      <w:pPr>
        <w:pStyle w:val="Body"/>
        <w:rPr>
          <w:rFonts w:ascii="Arial" w:hAnsi="Arial" w:cs="Arial"/>
        </w:rPr>
      </w:pPr>
      <w:r w:rsidRPr="007479F1">
        <w:rPr>
          <w:rFonts w:ascii="Arial" w:hAnsi="Arial" w:cs="Arial"/>
        </w:rPr>
        <w:t>3.</w:t>
      </w:r>
      <w:r w:rsidRPr="007479F1">
        <w:rPr>
          <w:rFonts w:ascii="Arial" w:hAnsi="Arial" w:cs="Arial"/>
        </w:rPr>
        <w:tab/>
        <w:t xml:space="preserve">Rosenthal PJ, Asua V, Conrad MD. Emergence, transmission dynamics and mechanisms of artemisinin partial resistance in malaria parasites in Africa. Nat Rev </w:t>
      </w:r>
      <w:proofErr w:type="spellStart"/>
      <w:r w:rsidRPr="007479F1">
        <w:rPr>
          <w:rFonts w:ascii="Arial" w:hAnsi="Arial" w:cs="Arial"/>
        </w:rPr>
        <w:t>Microbiol</w:t>
      </w:r>
      <w:proofErr w:type="spellEnd"/>
      <w:r w:rsidRPr="007479F1">
        <w:rPr>
          <w:rFonts w:ascii="Arial" w:hAnsi="Arial" w:cs="Arial"/>
        </w:rPr>
        <w:t xml:space="preserve">. </w:t>
      </w:r>
      <w:proofErr w:type="gramStart"/>
      <w:r w:rsidRPr="007479F1">
        <w:rPr>
          <w:rFonts w:ascii="Arial" w:hAnsi="Arial" w:cs="Arial"/>
        </w:rPr>
        <w:t>2024;22:373</w:t>
      </w:r>
      <w:proofErr w:type="gramEnd"/>
      <w:r w:rsidRPr="007479F1">
        <w:rPr>
          <w:rFonts w:ascii="Arial" w:hAnsi="Arial" w:cs="Arial"/>
        </w:rPr>
        <w:t>-84.</w:t>
      </w:r>
    </w:p>
    <w:p w14:paraId="52C883F3" w14:textId="77777777" w:rsidR="007479F1" w:rsidRPr="007479F1" w:rsidRDefault="007479F1" w:rsidP="007479F1">
      <w:pPr>
        <w:pStyle w:val="Body"/>
        <w:rPr>
          <w:rFonts w:ascii="Arial" w:hAnsi="Arial" w:cs="Arial"/>
        </w:rPr>
      </w:pPr>
      <w:r w:rsidRPr="007479F1">
        <w:rPr>
          <w:rFonts w:ascii="Arial" w:hAnsi="Arial" w:cs="Arial"/>
        </w:rPr>
        <w:t>4.</w:t>
      </w:r>
      <w:r w:rsidRPr="007479F1">
        <w:rPr>
          <w:rFonts w:ascii="Arial" w:hAnsi="Arial" w:cs="Arial"/>
        </w:rPr>
        <w:tab/>
        <w:t xml:space="preserve">del Portillo HA, Ferrer M, </w:t>
      </w:r>
      <w:proofErr w:type="spellStart"/>
      <w:r w:rsidRPr="007479F1">
        <w:rPr>
          <w:rFonts w:ascii="Arial" w:hAnsi="Arial" w:cs="Arial"/>
        </w:rPr>
        <w:t>Brugat</w:t>
      </w:r>
      <w:proofErr w:type="spellEnd"/>
      <w:r w:rsidRPr="007479F1">
        <w:rPr>
          <w:rFonts w:ascii="Arial" w:hAnsi="Arial" w:cs="Arial"/>
        </w:rPr>
        <w:t xml:space="preserve"> T, Martin </w:t>
      </w:r>
      <w:proofErr w:type="spellStart"/>
      <w:r w:rsidRPr="007479F1">
        <w:rPr>
          <w:rFonts w:ascii="Arial" w:hAnsi="Arial" w:cs="Arial"/>
        </w:rPr>
        <w:t>Jaular</w:t>
      </w:r>
      <w:proofErr w:type="spellEnd"/>
      <w:r w:rsidRPr="007479F1">
        <w:rPr>
          <w:rFonts w:ascii="Arial" w:hAnsi="Arial" w:cs="Arial"/>
        </w:rPr>
        <w:t xml:space="preserve"> L, Langhorne J, Lacerda MVG. The role of the spleen in malaria. Cell </w:t>
      </w:r>
      <w:proofErr w:type="spellStart"/>
      <w:r w:rsidRPr="007479F1">
        <w:rPr>
          <w:rFonts w:ascii="Arial" w:hAnsi="Arial" w:cs="Arial"/>
        </w:rPr>
        <w:t>Microbiol</w:t>
      </w:r>
      <w:proofErr w:type="spellEnd"/>
      <w:r w:rsidRPr="007479F1">
        <w:rPr>
          <w:rFonts w:ascii="Arial" w:hAnsi="Arial" w:cs="Arial"/>
        </w:rPr>
        <w:t>. 2012;14(3):343-55.</w:t>
      </w:r>
    </w:p>
    <w:p w14:paraId="717AD14C" w14:textId="77777777" w:rsidR="007479F1" w:rsidRPr="007479F1" w:rsidRDefault="007479F1" w:rsidP="007479F1">
      <w:pPr>
        <w:pStyle w:val="Body"/>
        <w:rPr>
          <w:rFonts w:ascii="Arial" w:hAnsi="Arial" w:cs="Arial"/>
        </w:rPr>
      </w:pPr>
      <w:r w:rsidRPr="007479F1">
        <w:rPr>
          <w:rFonts w:ascii="Arial" w:hAnsi="Arial" w:cs="Arial"/>
        </w:rPr>
        <w:t>5.</w:t>
      </w:r>
      <w:r w:rsidRPr="007479F1">
        <w:rPr>
          <w:rFonts w:ascii="Arial" w:hAnsi="Arial" w:cs="Arial"/>
        </w:rPr>
        <w:tab/>
      </w:r>
      <w:proofErr w:type="spellStart"/>
      <w:r w:rsidRPr="007479F1">
        <w:rPr>
          <w:rFonts w:ascii="Arial" w:hAnsi="Arial" w:cs="Arial"/>
        </w:rPr>
        <w:t>Viriyavejakul</w:t>
      </w:r>
      <w:proofErr w:type="spellEnd"/>
      <w:r w:rsidRPr="007479F1">
        <w:rPr>
          <w:rFonts w:ascii="Arial" w:hAnsi="Arial" w:cs="Arial"/>
        </w:rPr>
        <w:t xml:space="preserve"> P, </w:t>
      </w:r>
      <w:proofErr w:type="spellStart"/>
      <w:r w:rsidRPr="007479F1">
        <w:rPr>
          <w:rFonts w:ascii="Arial" w:hAnsi="Arial" w:cs="Arial"/>
        </w:rPr>
        <w:t>Khachonsaksumet</w:t>
      </w:r>
      <w:proofErr w:type="spellEnd"/>
      <w:r w:rsidRPr="007479F1">
        <w:rPr>
          <w:rFonts w:ascii="Arial" w:hAnsi="Arial" w:cs="Arial"/>
        </w:rPr>
        <w:t xml:space="preserve"> V, </w:t>
      </w:r>
      <w:proofErr w:type="spellStart"/>
      <w:r w:rsidRPr="007479F1">
        <w:rPr>
          <w:rFonts w:ascii="Arial" w:hAnsi="Arial" w:cs="Arial"/>
        </w:rPr>
        <w:t>Punsawad</w:t>
      </w:r>
      <w:proofErr w:type="spellEnd"/>
      <w:r w:rsidRPr="007479F1">
        <w:rPr>
          <w:rFonts w:ascii="Arial" w:hAnsi="Arial" w:cs="Arial"/>
        </w:rPr>
        <w:t xml:space="preserve"> C. Liver changes in severe Plasmodium falciparum malaria: histopathology, apoptosis and nuclear factor kappa B expression. Malar J. </w:t>
      </w:r>
      <w:proofErr w:type="gramStart"/>
      <w:r w:rsidRPr="007479F1">
        <w:rPr>
          <w:rFonts w:ascii="Arial" w:hAnsi="Arial" w:cs="Arial"/>
        </w:rPr>
        <w:t>2014;13:106</w:t>
      </w:r>
      <w:proofErr w:type="gramEnd"/>
      <w:r w:rsidRPr="007479F1">
        <w:rPr>
          <w:rFonts w:ascii="Arial" w:hAnsi="Arial" w:cs="Arial"/>
        </w:rPr>
        <w:t>.</w:t>
      </w:r>
    </w:p>
    <w:p w14:paraId="0FBC5084" w14:textId="77777777" w:rsidR="007479F1" w:rsidRPr="007479F1" w:rsidRDefault="007479F1" w:rsidP="007479F1">
      <w:pPr>
        <w:pStyle w:val="Body"/>
        <w:rPr>
          <w:rFonts w:ascii="Arial" w:hAnsi="Arial" w:cs="Arial"/>
        </w:rPr>
      </w:pPr>
      <w:r w:rsidRPr="007479F1">
        <w:rPr>
          <w:rFonts w:ascii="Arial" w:hAnsi="Arial" w:cs="Arial"/>
        </w:rPr>
        <w:t>6.</w:t>
      </w:r>
      <w:r w:rsidRPr="007479F1">
        <w:rPr>
          <w:rFonts w:ascii="Arial" w:hAnsi="Arial" w:cs="Arial"/>
        </w:rPr>
        <w:tab/>
        <w:t xml:space="preserve">Sifuna N. African Traditional Medicine: Its potential, limitations and challenges. J </w:t>
      </w:r>
      <w:proofErr w:type="spellStart"/>
      <w:r w:rsidRPr="007479F1">
        <w:rPr>
          <w:rFonts w:ascii="Arial" w:hAnsi="Arial" w:cs="Arial"/>
        </w:rPr>
        <w:t>Healthc</w:t>
      </w:r>
      <w:proofErr w:type="spellEnd"/>
      <w:r w:rsidRPr="007479F1">
        <w:rPr>
          <w:rFonts w:ascii="Arial" w:hAnsi="Arial" w:cs="Arial"/>
        </w:rPr>
        <w:t>. 2022;5(1).</w:t>
      </w:r>
    </w:p>
    <w:p w14:paraId="46698DD4" w14:textId="77777777" w:rsidR="007479F1" w:rsidRPr="007479F1" w:rsidRDefault="007479F1" w:rsidP="007479F1">
      <w:pPr>
        <w:pStyle w:val="Body"/>
        <w:rPr>
          <w:rFonts w:ascii="Arial" w:hAnsi="Arial" w:cs="Arial"/>
        </w:rPr>
      </w:pPr>
      <w:r w:rsidRPr="007479F1">
        <w:rPr>
          <w:rFonts w:ascii="Arial" w:hAnsi="Arial" w:cs="Arial"/>
        </w:rPr>
        <w:t>7.</w:t>
      </w:r>
      <w:r w:rsidRPr="007479F1">
        <w:rPr>
          <w:rFonts w:ascii="Arial" w:hAnsi="Arial" w:cs="Arial"/>
        </w:rPr>
        <w:tab/>
        <w:t xml:space="preserve">Gras A, Parada M, </w:t>
      </w:r>
      <w:proofErr w:type="spellStart"/>
      <w:r w:rsidRPr="007479F1">
        <w:rPr>
          <w:rFonts w:ascii="Arial" w:hAnsi="Arial" w:cs="Arial"/>
        </w:rPr>
        <w:t>Vallès</w:t>
      </w:r>
      <w:proofErr w:type="spellEnd"/>
      <w:r w:rsidRPr="007479F1">
        <w:rPr>
          <w:rFonts w:ascii="Arial" w:hAnsi="Arial" w:cs="Arial"/>
        </w:rPr>
        <w:t xml:space="preserve"> J, </w:t>
      </w:r>
      <w:proofErr w:type="spellStart"/>
      <w:r w:rsidRPr="007479F1">
        <w:rPr>
          <w:rFonts w:ascii="Arial" w:hAnsi="Arial" w:cs="Arial"/>
        </w:rPr>
        <w:t>Garnatje</w:t>
      </w:r>
      <w:proofErr w:type="spellEnd"/>
      <w:r w:rsidRPr="007479F1">
        <w:rPr>
          <w:rFonts w:ascii="Arial" w:hAnsi="Arial" w:cs="Arial"/>
        </w:rPr>
        <w:t xml:space="preserve"> T. The role of traditional plant knowledge in the fight against infectious diseases: A meta-analytic study in the Catalan linguistic area. Front </w:t>
      </w:r>
      <w:proofErr w:type="spellStart"/>
      <w:r w:rsidRPr="007479F1">
        <w:rPr>
          <w:rFonts w:ascii="Arial" w:hAnsi="Arial" w:cs="Arial"/>
        </w:rPr>
        <w:t>Pharmacol</w:t>
      </w:r>
      <w:proofErr w:type="spellEnd"/>
      <w:r w:rsidRPr="007479F1">
        <w:rPr>
          <w:rFonts w:ascii="Arial" w:hAnsi="Arial" w:cs="Arial"/>
        </w:rPr>
        <w:t xml:space="preserve">. </w:t>
      </w:r>
      <w:proofErr w:type="gramStart"/>
      <w:r w:rsidRPr="007479F1">
        <w:rPr>
          <w:rFonts w:ascii="Arial" w:hAnsi="Arial" w:cs="Arial"/>
        </w:rPr>
        <w:t>2021;12:744616</w:t>
      </w:r>
      <w:proofErr w:type="gramEnd"/>
      <w:r w:rsidRPr="007479F1">
        <w:rPr>
          <w:rFonts w:ascii="Arial" w:hAnsi="Arial" w:cs="Arial"/>
        </w:rPr>
        <w:t>.</w:t>
      </w:r>
    </w:p>
    <w:p w14:paraId="5A72C87E" w14:textId="77777777" w:rsidR="007479F1" w:rsidRPr="007479F1" w:rsidRDefault="007479F1" w:rsidP="007479F1">
      <w:pPr>
        <w:pStyle w:val="Body"/>
        <w:rPr>
          <w:rFonts w:ascii="Arial" w:hAnsi="Arial" w:cs="Arial"/>
        </w:rPr>
      </w:pPr>
      <w:r w:rsidRPr="007479F1">
        <w:rPr>
          <w:rFonts w:ascii="Arial" w:hAnsi="Arial" w:cs="Arial"/>
        </w:rPr>
        <w:t>8.</w:t>
      </w:r>
      <w:r w:rsidRPr="007479F1">
        <w:rPr>
          <w:rFonts w:ascii="Arial" w:hAnsi="Arial" w:cs="Arial"/>
        </w:rPr>
        <w:tab/>
        <w:t>World Health Organization. Integrating traditional medicine in health care. Geneva: WHO Regional Office for South East Asia; 2023.</w:t>
      </w:r>
    </w:p>
    <w:p w14:paraId="008278BF" w14:textId="77777777" w:rsidR="007479F1" w:rsidRPr="007479F1" w:rsidRDefault="007479F1" w:rsidP="007479F1">
      <w:pPr>
        <w:pStyle w:val="Body"/>
        <w:rPr>
          <w:rFonts w:ascii="Arial" w:hAnsi="Arial" w:cs="Arial"/>
        </w:rPr>
      </w:pPr>
      <w:r w:rsidRPr="007479F1">
        <w:rPr>
          <w:rFonts w:ascii="Arial" w:hAnsi="Arial" w:cs="Arial"/>
        </w:rPr>
        <w:t>9.</w:t>
      </w:r>
      <w:r w:rsidRPr="007479F1">
        <w:rPr>
          <w:rFonts w:ascii="Arial" w:hAnsi="Arial" w:cs="Arial"/>
        </w:rPr>
        <w:tab/>
        <w:t xml:space="preserve">Vergara S, Diaz F, Diez A, Bautista JM, </w:t>
      </w:r>
      <w:proofErr w:type="spellStart"/>
      <w:r w:rsidRPr="007479F1">
        <w:rPr>
          <w:rFonts w:ascii="Arial" w:hAnsi="Arial" w:cs="Arial"/>
        </w:rPr>
        <w:t>Moneriz</w:t>
      </w:r>
      <w:proofErr w:type="spellEnd"/>
      <w:r w:rsidRPr="007479F1">
        <w:rPr>
          <w:rFonts w:ascii="Arial" w:hAnsi="Arial" w:cs="Arial"/>
        </w:rPr>
        <w:t xml:space="preserve"> C. In vitro </w:t>
      </w:r>
      <w:proofErr w:type="spellStart"/>
      <w:r w:rsidRPr="007479F1">
        <w:rPr>
          <w:rFonts w:ascii="Arial" w:hAnsi="Arial" w:cs="Arial"/>
        </w:rPr>
        <w:t>antiplasmodial</w:t>
      </w:r>
      <w:proofErr w:type="spellEnd"/>
      <w:r w:rsidRPr="007479F1">
        <w:rPr>
          <w:rFonts w:ascii="Arial" w:hAnsi="Arial" w:cs="Arial"/>
        </w:rPr>
        <w:t xml:space="preserve"> activity of selected plants from the Colombian North Coast with low cytotoxicity. Trop </w:t>
      </w:r>
      <w:proofErr w:type="spellStart"/>
      <w:r w:rsidRPr="007479F1">
        <w:rPr>
          <w:rFonts w:ascii="Arial" w:hAnsi="Arial" w:cs="Arial"/>
        </w:rPr>
        <w:t>Parasitol</w:t>
      </w:r>
      <w:proofErr w:type="spellEnd"/>
      <w:r w:rsidRPr="007479F1">
        <w:rPr>
          <w:rFonts w:ascii="Arial" w:hAnsi="Arial" w:cs="Arial"/>
        </w:rPr>
        <w:t>. 2022;12(2):78-86.</w:t>
      </w:r>
    </w:p>
    <w:p w14:paraId="285EEB3D" w14:textId="77777777" w:rsidR="007479F1" w:rsidRPr="007479F1" w:rsidRDefault="007479F1" w:rsidP="007479F1">
      <w:pPr>
        <w:pStyle w:val="Body"/>
        <w:rPr>
          <w:rFonts w:ascii="Arial" w:hAnsi="Arial" w:cs="Arial"/>
        </w:rPr>
      </w:pPr>
      <w:r w:rsidRPr="007479F1">
        <w:rPr>
          <w:rFonts w:ascii="Arial" w:hAnsi="Arial" w:cs="Arial"/>
        </w:rPr>
        <w:t>10.</w:t>
      </w:r>
      <w:r w:rsidRPr="007479F1">
        <w:rPr>
          <w:rFonts w:ascii="Arial" w:hAnsi="Arial" w:cs="Arial"/>
        </w:rPr>
        <w:tab/>
        <w:t xml:space="preserve">Tajbakhsh E, </w:t>
      </w:r>
      <w:proofErr w:type="spellStart"/>
      <w:r w:rsidRPr="007479F1">
        <w:rPr>
          <w:rFonts w:ascii="Arial" w:hAnsi="Arial" w:cs="Arial"/>
        </w:rPr>
        <w:t>Kwenti</w:t>
      </w:r>
      <w:proofErr w:type="spellEnd"/>
      <w:r w:rsidRPr="007479F1">
        <w:rPr>
          <w:rFonts w:ascii="Arial" w:hAnsi="Arial" w:cs="Arial"/>
        </w:rPr>
        <w:t xml:space="preserve"> TE, </w:t>
      </w:r>
      <w:proofErr w:type="spellStart"/>
      <w:r w:rsidRPr="007479F1">
        <w:rPr>
          <w:rFonts w:ascii="Arial" w:hAnsi="Arial" w:cs="Arial"/>
        </w:rPr>
        <w:t>Kheyri</w:t>
      </w:r>
      <w:proofErr w:type="spellEnd"/>
      <w:r w:rsidRPr="007479F1">
        <w:rPr>
          <w:rFonts w:ascii="Arial" w:hAnsi="Arial" w:cs="Arial"/>
        </w:rPr>
        <w:t xml:space="preserve"> P, et al. </w:t>
      </w:r>
      <w:proofErr w:type="spellStart"/>
      <w:r w:rsidRPr="007479F1">
        <w:rPr>
          <w:rFonts w:ascii="Arial" w:hAnsi="Arial" w:cs="Arial"/>
        </w:rPr>
        <w:t>Antiplasmodial</w:t>
      </w:r>
      <w:proofErr w:type="spellEnd"/>
      <w:r w:rsidRPr="007479F1">
        <w:rPr>
          <w:rFonts w:ascii="Arial" w:hAnsi="Arial" w:cs="Arial"/>
        </w:rPr>
        <w:t xml:space="preserve">, antimalarial activities and toxicity of African medicinal plants: a systematic review of literature. Malar J. </w:t>
      </w:r>
      <w:proofErr w:type="gramStart"/>
      <w:r w:rsidRPr="007479F1">
        <w:rPr>
          <w:rFonts w:ascii="Arial" w:hAnsi="Arial" w:cs="Arial"/>
        </w:rPr>
        <w:t>2021;20:349</w:t>
      </w:r>
      <w:proofErr w:type="gramEnd"/>
      <w:r w:rsidRPr="007479F1">
        <w:rPr>
          <w:rFonts w:ascii="Arial" w:hAnsi="Arial" w:cs="Arial"/>
        </w:rPr>
        <w:t>.</w:t>
      </w:r>
    </w:p>
    <w:p w14:paraId="5C73514F" w14:textId="77777777" w:rsidR="007479F1" w:rsidRPr="007479F1" w:rsidRDefault="007479F1" w:rsidP="007479F1">
      <w:pPr>
        <w:pStyle w:val="Body"/>
        <w:rPr>
          <w:rFonts w:ascii="Arial" w:hAnsi="Arial" w:cs="Arial"/>
        </w:rPr>
      </w:pPr>
      <w:r w:rsidRPr="007479F1">
        <w:rPr>
          <w:rFonts w:ascii="Arial" w:hAnsi="Arial" w:cs="Arial"/>
        </w:rPr>
        <w:t>11.</w:t>
      </w:r>
      <w:r w:rsidRPr="007479F1">
        <w:rPr>
          <w:rFonts w:ascii="Arial" w:hAnsi="Arial" w:cs="Arial"/>
        </w:rPr>
        <w:tab/>
        <w:t>American Psychological Association, Committee on Animal Research and Ethics. Guidelines for ethical conduct in the care and use of nonhuman animals in research. Washington (DC): APA; 2009.</w:t>
      </w:r>
    </w:p>
    <w:p w14:paraId="4F033A59" w14:textId="77777777" w:rsidR="007479F1" w:rsidRPr="007479F1" w:rsidRDefault="007479F1" w:rsidP="007479F1">
      <w:pPr>
        <w:pStyle w:val="Body"/>
        <w:rPr>
          <w:rFonts w:ascii="Arial" w:hAnsi="Arial" w:cs="Arial"/>
        </w:rPr>
      </w:pPr>
      <w:r w:rsidRPr="007479F1">
        <w:rPr>
          <w:rFonts w:ascii="Arial" w:hAnsi="Arial" w:cs="Arial"/>
        </w:rPr>
        <w:t>12.</w:t>
      </w:r>
      <w:r w:rsidRPr="007479F1">
        <w:rPr>
          <w:rFonts w:ascii="Arial" w:hAnsi="Arial" w:cs="Arial"/>
        </w:rPr>
        <w:tab/>
        <w:t xml:space="preserve">Peters W. Drug resistance in Plasmodium </w:t>
      </w:r>
      <w:proofErr w:type="spellStart"/>
      <w:r w:rsidRPr="007479F1">
        <w:rPr>
          <w:rFonts w:ascii="Arial" w:hAnsi="Arial" w:cs="Arial"/>
        </w:rPr>
        <w:t>berghei</w:t>
      </w:r>
      <w:proofErr w:type="spellEnd"/>
      <w:r w:rsidRPr="007479F1">
        <w:rPr>
          <w:rFonts w:ascii="Arial" w:hAnsi="Arial" w:cs="Arial"/>
        </w:rPr>
        <w:t xml:space="preserve"> </w:t>
      </w:r>
      <w:proofErr w:type="spellStart"/>
      <w:r w:rsidRPr="007479F1">
        <w:rPr>
          <w:rFonts w:ascii="Arial" w:hAnsi="Arial" w:cs="Arial"/>
        </w:rPr>
        <w:t>Vincke</w:t>
      </w:r>
      <w:proofErr w:type="spellEnd"/>
      <w:r w:rsidRPr="007479F1">
        <w:rPr>
          <w:rFonts w:ascii="Arial" w:hAnsi="Arial" w:cs="Arial"/>
        </w:rPr>
        <w:t xml:space="preserve"> and Lips, 1948. I. Chloroquine resistance. Exp </w:t>
      </w:r>
      <w:proofErr w:type="spellStart"/>
      <w:r w:rsidRPr="007479F1">
        <w:rPr>
          <w:rFonts w:ascii="Arial" w:hAnsi="Arial" w:cs="Arial"/>
        </w:rPr>
        <w:t>Parasitol</w:t>
      </w:r>
      <w:proofErr w:type="spellEnd"/>
      <w:r w:rsidRPr="007479F1">
        <w:rPr>
          <w:rFonts w:ascii="Arial" w:hAnsi="Arial" w:cs="Arial"/>
        </w:rPr>
        <w:t>. 1965;17(1):80-9.</w:t>
      </w:r>
    </w:p>
    <w:p w14:paraId="49E2470B" w14:textId="77777777" w:rsidR="007479F1" w:rsidRPr="007479F1" w:rsidRDefault="007479F1" w:rsidP="007479F1">
      <w:pPr>
        <w:pStyle w:val="Body"/>
        <w:rPr>
          <w:rFonts w:ascii="Arial" w:hAnsi="Arial" w:cs="Arial"/>
        </w:rPr>
      </w:pPr>
      <w:r w:rsidRPr="007479F1">
        <w:rPr>
          <w:rFonts w:ascii="Arial" w:hAnsi="Arial" w:cs="Arial"/>
        </w:rPr>
        <w:t>13.</w:t>
      </w:r>
      <w:r w:rsidRPr="007479F1">
        <w:rPr>
          <w:rFonts w:ascii="Arial" w:hAnsi="Arial" w:cs="Arial"/>
        </w:rPr>
        <w:tab/>
        <w:t>Crocker J, Burnett D. The science of laboratory diagnosis. 2nd ed. Hoboken (NJ): John Wiley &amp; Sons; 2005.</w:t>
      </w:r>
    </w:p>
    <w:p w14:paraId="08CC3B41" w14:textId="77777777" w:rsidR="007479F1" w:rsidRPr="007479F1" w:rsidRDefault="007479F1" w:rsidP="007479F1">
      <w:pPr>
        <w:pStyle w:val="Body"/>
        <w:rPr>
          <w:rFonts w:ascii="Arial" w:hAnsi="Arial" w:cs="Arial"/>
        </w:rPr>
      </w:pPr>
      <w:r w:rsidRPr="007479F1">
        <w:rPr>
          <w:rFonts w:ascii="Arial" w:hAnsi="Arial" w:cs="Arial"/>
        </w:rPr>
        <w:t>14.</w:t>
      </w:r>
      <w:r w:rsidRPr="007479F1">
        <w:rPr>
          <w:rFonts w:ascii="Arial" w:hAnsi="Arial" w:cs="Arial"/>
        </w:rPr>
        <w:tab/>
      </w:r>
      <w:proofErr w:type="spellStart"/>
      <w:r w:rsidRPr="007479F1">
        <w:rPr>
          <w:rFonts w:ascii="Arial" w:hAnsi="Arial" w:cs="Arial"/>
        </w:rPr>
        <w:t>Elhusseiny</w:t>
      </w:r>
      <w:proofErr w:type="spellEnd"/>
      <w:r w:rsidRPr="007479F1">
        <w:rPr>
          <w:rFonts w:ascii="Arial" w:hAnsi="Arial" w:cs="Arial"/>
        </w:rPr>
        <w:t xml:space="preserve"> SM, El-Mahdy TS, </w:t>
      </w:r>
      <w:proofErr w:type="spellStart"/>
      <w:r w:rsidRPr="007479F1">
        <w:rPr>
          <w:rFonts w:ascii="Arial" w:hAnsi="Arial" w:cs="Arial"/>
        </w:rPr>
        <w:t>Elleboudy</w:t>
      </w:r>
      <w:proofErr w:type="spellEnd"/>
      <w:r w:rsidRPr="007479F1">
        <w:rPr>
          <w:rFonts w:ascii="Arial" w:hAnsi="Arial" w:cs="Arial"/>
        </w:rPr>
        <w:t xml:space="preserve"> NS, et al. Immunomodulatory activity of extracts from five edible basidiomycetes mushrooms in Wistar albino rats. Sci Rep. </w:t>
      </w:r>
      <w:proofErr w:type="gramStart"/>
      <w:r w:rsidRPr="007479F1">
        <w:rPr>
          <w:rFonts w:ascii="Arial" w:hAnsi="Arial" w:cs="Arial"/>
        </w:rPr>
        <w:t>2022;12:12423</w:t>
      </w:r>
      <w:proofErr w:type="gramEnd"/>
      <w:r w:rsidRPr="007479F1">
        <w:rPr>
          <w:rFonts w:ascii="Arial" w:hAnsi="Arial" w:cs="Arial"/>
        </w:rPr>
        <w:t>.</w:t>
      </w:r>
    </w:p>
    <w:p w14:paraId="1E09E051" w14:textId="77777777" w:rsidR="007479F1" w:rsidRPr="007479F1" w:rsidRDefault="007479F1" w:rsidP="007479F1">
      <w:pPr>
        <w:pStyle w:val="Body"/>
        <w:rPr>
          <w:rFonts w:ascii="Arial" w:hAnsi="Arial" w:cs="Arial"/>
        </w:rPr>
      </w:pPr>
      <w:r w:rsidRPr="007479F1">
        <w:rPr>
          <w:rFonts w:ascii="Arial" w:hAnsi="Arial" w:cs="Arial"/>
        </w:rPr>
        <w:t>15.</w:t>
      </w:r>
      <w:r w:rsidRPr="007479F1">
        <w:rPr>
          <w:rFonts w:ascii="Arial" w:hAnsi="Arial" w:cs="Arial"/>
        </w:rPr>
        <w:tab/>
        <w:t xml:space="preserve">Misra HP, </w:t>
      </w:r>
      <w:proofErr w:type="spellStart"/>
      <w:r w:rsidRPr="007479F1">
        <w:rPr>
          <w:rFonts w:ascii="Arial" w:hAnsi="Arial" w:cs="Arial"/>
        </w:rPr>
        <w:t>Fridovich</w:t>
      </w:r>
      <w:proofErr w:type="spellEnd"/>
      <w:r w:rsidRPr="007479F1">
        <w:rPr>
          <w:rFonts w:ascii="Arial" w:hAnsi="Arial" w:cs="Arial"/>
        </w:rPr>
        <w:t xml:space="preserve"> I. The role of superoxide anion in the autoxidation of epinephrine and a simple assay for superoxide dismutase. J Biol Chem. 1972;247(10):3170-5.</w:t>
      </w:r>
    </w:p>
    <w:p w14:paraId="7BEF43A3" w14:textId="77777777" w:rsidR="007479F1" w:rsidRPr="007479F1" w:rsidRDefault="007479F1" w:rsidP="007479F1">
      <w:pPr>
        <w:pStyle w:val="Body"/>
        <w:rPr>
          <w:rFonts w:ascii="Arial" w:hAnsi="Arial" w:cs="Arial"/>
        </w:rPr>
      </w:pPr>
      <w:r w:rsidRPr="007479F1">
        <w:rPr>
          <w:rFonts w:ascii="Arial" w:hAnsi="Arial" w:cs="Arial"/>
        </w:rPr>
        <w:t>16.</w:t>
      </w:r>
      <w:r w:rsidRPr="007479F1">
        <w:rPr>
          <w:rFonts w:ascii="Arial" w:hAnsi="Arial" w:cs="Arial"/>
        </w:rPr>
        <w:tab/>
      </w:r>
      <w:proofErr w:type="spellStart"/>
      <w:r w:rsidRPr="007479F1">
        <w:rPr>
          <w:rFonts w:ascii="Arial" w:hAnsi="Arial" w:cs="Arial"/>
        </w:rPr>
        <w:t>Hadwan</w:t>
      </w:r>
      <w:proofErr w:type="spellEnd"/>
      <w:r w:rsidRPr="007479F1">
        <w:rPr>
          <w:rFonts w:ascii="Arial" w:hAnsi="Arial" w:cs="Arial"/>
        </w:rPr>
        <w:t xml:space="preserve"> MH. Simple spectrophotometric assay for measuring catalase activity in biological tissues. BMC </w:t>
      </w:r>
      <w:proofErr w:type="spellStart"/>
      <w:r w:rsidRPr="007479F1">
        <w:rPr>
          <w:rFonts w:ascii="Arial" w:hAnsi="Arial" w:cs="Arial"/>
        </w:rPr>
        <w:t>Biochem</w:t>
      </w:r>
      <w:proofErr w:type="spellEnd"/>
      <w:r w:rsidRPr="007479F1">
        <w:rPr>
          <w:rFonts w:ascii="Arial" w:hAnsi="Arial" w:cs="Arial"/>
        </w:rPr>
        <w:t xml:space="preserve">. </w:t>
      </w:r>
      <w:proofErr w:type="gramStart"/>
      <w:r w:rsidRPr="007479F1">
        <w:rPr>
          <w:rFonts w:ascii="Arial" w:hAnsi="Arial" w:cs="Arial"/>
        </w:rPr>
        <w:t>2018;19:7</w:t>
      </w:r>
      <w:proofErr w:type="gramEnd"/>
      <w:r w:rsidRPr="007479F1">
        <w:rPr>
          <w:rFonts w:ascii="Arial" w:hAnsi="Arial" w:cs="Arial"/>
        </w:rPr>
        <w:t>.</w:t>
      </w:r>
    </w:p>
    <w:p w14:paraId="2502B79B" w14:textId="77777777" w:rsidR="007479F1" w:rsidRPr="007479F1" w:rsidRDefault="007479F1" w:rsidP="007479F1">
      <w:pPr>
        <w:pStyle w:val="Body"/>
        <w:rPr>
          <w:rFonts w:ascii="Arial" w:hAnsi="Arial" w:cs="Arial"/>
        </w:rPr>
      </w:pPr>
      <w:r w:rsidRPr="007479F1">
        <w:rPr>
          <w:rFonts w:ascii="Arial" w:hAnsi="Arial" w:cs="Arial"/>
        </w:rPr>
        <w:t>17.</w:t>
      </w:r>
      <w:r w:rsidRPr="007479F1">
        <w:rPr>
          <w:rFonts w:ascii="Arial" w:hAnsi="Arial" w:cs="Arial"/>
        </w:rPr>
        <w:tab/>
        <w:t xml:space="preserve">Draper HH, Hadley M. Malondialdehyde determination as index of lipid peroxidation. Methods </w:t>
      </w:r>
      <w:proofErr w:type="spellStart"/>
      <w:r w:rsidRPr="007479F1">
        <w:rPr>
          <w:rFonts w:ascii="Arial" w:hAnsi="Arial" w:cs="Arial"/>
        </w:rPr>
        <w:t>Enzymol</w:t>
      </w:r>
      <w:proofErr w:type="spellEnd"/>
      <w:r w:rsidRPr="007479F1">
        <w:rPr>
          <w:rFonts w:ascii="Arial" w:hAnsi="Arial" w:cs="Arial"/>
        </w:rPr>
        <w:t xml:space="preserve">. </w:t>
      </w:r>
      <w:proofErr w:type="gramStart"/>
      <w:r w:rsidRPr="007479F1">
        <w:rPr>
          <w:rFonts w:ascii="Arial" w:hAnsi="Arial" w:cs="Arial"/>
        </w:rPr>
        <w:t>1990;186:421</w:t>
      </w:r>
      <w:proofErr w:type="gramEnd"/>
      <w:r w:rsidRPr="007479F1">
        <w:rPr>
          <w:rFonts w:ascii="Arial" w:hAnsi="Arial" w:cs="Arial"/>
        </w:rPr>
        <w:t>-31.</w:t>
      </w:r>
    </w:p>
    <w:p w14:paraId="744A84A8" w14:textId="77777777" w:rsidR="007479F1" w:rsidRPr="007479F1" w:rsidRDefault="007479F1" w:rsidP="007479F1">
      <w:pPr>
        <w:pStyle w:val="Body"/>
        <w:rPr>
          <w:rFonts w:ascii="Arial" w:hAnsi="Arial" w:cs="Arial"/>
        </w:rPr>
      </w:pPr>
      <w:r w:rsidRPr="007479F1">
        <w:rPr>
          <w:rFonts w:ascii="Arial" w:hAnsi="Arial" w:cs="Arial"/>
        </w:rPr>
        <w:lastRenderedPageBreak/>
        <w:t>18.</w:t>
      </w:r>
      <w:r w:rsidRPr="007479F1">
        <w:rPr>
          <w:rFonts w:ascii="Arial" w:hAnsi="Arial" w:cs="Arial"/>
        </w:rPr>
        <w:tab/>
        <w:t xml:space="preserve">Ellman GL. Tissue sulfhydryl groups. Arch </w:t>
      </w:r>
      <w:proofErr w:type="spellStart"/>
      <w:r w:rsidRPr="007479F1">
        <w:rPr>
          <w:rFonts w:ascii="Arial" w:hAnsi="Arial" w:cs="Arial"/>
        </w:rPr>
        <w:t>Biochem</w:t>
      </w:r>
      <w:proofErr w:type="spellEnd"/>
      <w:r w:rsidRPr="007479F1">
        <w:rPr>
          <w:rFonts w:ascii="Arial" w:hAnsi="Arial" w:cs="Arial"/>
        </w:rPr>
        <w:t xml:space="preserve"> </w:t>
      </w:r>
      <w:proofErr w:type="spellStart"/>
      <w:r w:rsidRPr="007479F1">
        <w:rPr>
          <w:rFonts w:ascii="Arial" w:hAnsi="Arial" w:cs="Arial"/>
        </w:rPr>
        <w:t>Biophys</w:t>
      </w:r>
      <w:proofErr w:type="spellEnd"/>
      <w:r w:rsidRPr="007479F1">
        <w:rPr>
          <w:rFonts w:ascii="Arial" w:hAnsi="Arial" w:cs="Arial"/>
        </w:rPr>
        <w:t>. 1959;82(1):70-7.</w:t>
      </w:r>
    </w:p>
    <w:p w14:paraId="69D00894" w14:textId="77777777" w:rsidR="007479F1" w:rsidRPr="007479F1" w:rsidRDefault="007479F1" w:rsidP="007479F1">
      <w:pPr>
        <w:pStyle w:val="Body"/>
        <w:rPr>
          <w:rFonts w:ascii="Arial" w:hAnsi="Arial" w:cs="Arial"/>
        </w:rPr>
      </w:pPr>
      <w:r w:rsidRPr="007479F1">
        <w:rPr>
          <w:rFonts w:ascii="Arial" w:hAnsi="Arial" w:cs="Arial"/>
        </w:rPr>
        <w:t>19.</w:t>
      </w:r>
      <w:r w:rsidRPr="007479F1">
        <w:rPr>
          <w:rFonts w:ascii="Arial" w:hAnsi="Arial" w:cs="Arial"/>
        </w:rPr>
        <w:tab/>
        <w:t>Paglia DE, Valentine WN. Studies on the quantitative and qualitative characterization of erythrocyte glutathione peroxidase. J Lab Clin Med. 1967;70(1):158-69.</w:t>
      </w:r>
    </w:p>
    <w:p w14:paraId="6CE6172A" w14:textId="77777777" w:rsidR="007479F1" w:rsidRPr="007479F1" w:rsidRDefault="007479F1" w:rsidP="007479F1">
      <w:pPr>
        <w:pStyle w:val="Body"/>
        <w:rPr>
          <w:rFonts w:ascii="Arial" w:hAnsi="Arial" w:cs="Arial"/>
        </w:rPr>
      </w:pPr>
      <w:r w:rsidRPr="007479F1">
        <w:rPr>
          <w:rFonts w:ascii="Arial" w:hAnsi="Arial" w:cs="Arial"/>
        </w:rPr>
        <w:t>20.</w:t>
      </w:r>
      <w:r w:rsidRPr="007479F1">
        <w:rPr>
          <w:rFonts w:ascii="Arial" w:hAnsi="Arial" w:cs="Arial"/>
        </w:rPr>
        <w:tab/>
        <w:t>Cheesbrough M. District laboratory practice in tropical countries. Part 1. 2nd ed. Cambridge: Cambridge University Press; 2006.</w:t>
      </w:r>
    </w:p>
    <w:p w14:paraId="52139AB2" w14:textId="77777777" w:rsidR="007479F1" w:rsidRPr="007479F1" w:rsidRDefault="007479F1" w:rsidP="007479F1">
      <w:pPr>
        <w:pStyle w:val="Body"/>
        <w:rPr>
          <w:rFonts w:ascii="Arial" w:hAnsi="Arial" w:cs="Arial"/>
        </w:rPr>
      </w:pPr>
      <w:r w:rsidRPr="007479F1">
        <w:rPr>
          <w:rFonts w:ascii="Arial" w:hAnsi="Arial" w:cs="Arial"/>
        </w:rPr>
        <w:t>21.</w:t>
      </w:r>
      <w:r w:rsidRPr="007479F1">
        <w:rPr>
          <w:rFonts w:ascii="Arial" w:hAnsi="Arial" w:cs="Arial"/>
        </w:rPr>
        <w:tab/>
        <w:t>Haldar K, Mohandas N. Malaria, erythrocytic infection, and anemia. Hematology Am Soc Hematol Educ Program. 2009:87-93.</w:t>
      </w:r>
    </w:p>
    <w:p w14:paraId="552282FE" w14:textId="77777777" w:rsidR="007479F1" w:rsidRPr="007479F1" w:rsidRDefault="007479F1" w:rsidP="007479F1">
      <w:pPr>
        <w:pStyle w:val="Body"/>
        <w:rPr>
          <w:rFonts w:ascii="Arial" w:hAnsi="Arial" w:cs="Arial"/>
        </w:rPr>
      </w:pPr>
      <w:r w:rsidRPr="007479F1">
        <w:rPr>
          <w:rFonts w:ascii="Arial" w:hAnsi="Arial" w:cs="Arial"/>
        </w:rPr>
        <w:t>22.</w:t>
      </w:r>
      <w:r w:rsidRPr="007479F1">
        <w:rPr>
          <w:rFonts w:ascii="Arial" w:hAnsi="Arial" w:cs="Arial"/>
        </w:rPr>
        <w:tab/>
        <w:t xml:space="preserve">Calle CL, </w:t>
      </w:r>
      <w:proofErr w:type="spellStart"/>
      <w:r w:rsidRPr="007479F1">
        <w:rPr>
          <w:rFonts w:ascii="Arial" w:hAnsi="Arial" w:cs="Arial"/>
        </w:rPr>
        <w:t>Mordmüller</w:t>
      </w:r>
      <w:proofErr w:type="spellEnd"/>
      <w:r w:rsidRPr="007479F1">
        <w:rPr>
          <w:rFonts w:ascii="Arial" w:hAnsi="Arial" w:cs="Arial"/>
        </w:rPr>
        <w:t xml:space="preserve"> B, Singh A. Immunosuppression in Malaria: Do Plasmodium falciparum Parasites Hijack the Host? Pathogens. 2021;10(10):1277.</w:t>
      </w:r>
    </w:p>
    <w:p w14:paraId="28082C6E" w14:textId="77777777" w:rsidR="007479F1" w:rsidRPr="007479F1" w:rsidRDefault="007479F1" w:rsidP="007479F1">
      <w:pPr>
        <w:pStyle w:val="Body"/>
        <w:rPr>
          <w:rFonts w:ascii="Arial" w:hAnsi="Arial" w:cs="Arial"/>
        </w:rPr>
      </w:pPr>
      <w:r w:rsidRPr="007479F1">
        <w:rPr>
          <w:rFonts w:ascii="Arial" w:hAnsi="Arial" w:cs="Arial"/>
        </w:rPr>
        <w:t>23.</w:t>
      </w:r>
      <w:r w:rsidRPr="007479F1">
        <w:rPr>
          <w:rFonts w:ascii="Arial" w:hAnsi="Arial" w:cs="Arial"/>
        </w:rPr>
        <w:tab/>
        <w:t xml:space="preserve">Okpe O, Habila N, </w:t>
      </w:r>
      <w:proofErr w:type="spellStart"/>
      <w:r w:rsidRPr="007479F1">
        <w:rPr>
          <w:rFonts w:ascii="Arial" w:hAnsi="Arial" w:cs="Arial"/>
        </w:rPr>
        <w:t>Ikwebe</w:t>
      </w:r>
      <w:proofErr w:type="spellEnd"/>
      <w:r w:rsidRPr="007479F1">
        <w:rPr>
          <w:rFonts w:ascii="Arial" w:hAnsi="Arial" w:cs="Arial"/>
        </w:rPr>
        <w:t xml:space="preserve"> J, </w:t>
      </w:r>
      <w:proofErr w:type="spellStart"/>
      <w:r w:rsidRPr="007479F1">
        <w:rPr>
          <w:rFonts w:ascii="Arial" w:hAnsi="Arial" w:cs="Arial"/>
        </w:rPr>
        <w:t>Upev</w:t>
      </w:r>
      <w:proofErr w:type="spellEnd"/>
      <w:r w:rsidRPr="007479F1">
        <w:rPr>
          <w:rFonts w:ascii="Arial" w:hAnsi="Arial" w:cs="Arial"/>
        </w:rPr>
        <w:t xml:space="preserve"> VA, </w:t>
      </w:r>
      <w:proofErr w:type="spellStart"/>
      <w:r w:rsidRPr="007479F1">
        <w:rPr>
          <w:rFonts w:ascii="Arial" w:hAnsi="Arial" w:cs="Arial"/>
        </w:rPr>
        <w:t>Okoduwa</w:t>
      </w:r>
      <w:proofErr w:type="spellEnd"/>
      <w:r w:rsidRPr="007479F1">
        <w:rPr>
          <w:rFonts w:ascii="Arial" w:hAnsi="Arial" w:cs="Arial"/>
        </w:rPr>
        <w:t xml:space="preserve"> SI, Isaac OT. Antimalarial potential of Carica papaya and Vernonia amygdalina in mice infected with Plasmodium </w:t>
      </w:r>
      <w:proofErr w:type="spellStart"/>
      <w:r w:rsidRPr="007479F1">
        <w:rPr>
          <w:rFonts w:ascii="Arial" w:hAnsi="Arial" w:cs="Arial"/>
        </w:rPr>
        <w:t>berghei</w:t>
      </w:r>
      <w:proofErr w:type="spellEnd"/>
      <w:r w:rsidRPr="007479F1">
        <w:rPr>
          <w:rFonts w:ascii="Arial" w:hAnsi="Arial" w:cs="Arial"/>
        </w:rPr>
        <w:t xml:space="preserve">. J Trop Med. </w:t>
      </w:r>
      <w:proofErr w:type="gramStart"/>
      <w:r w:rsidRPr="007479F1">
        <w:rPr>
          <w:rFonts w:ascii="Arial" w:hAnsi="Arial" w:cs="Arial"/>
        </w:rPr>
        <w:t>2016;2016:8738972</w:t>
      </w:r>
      <w:proofErr w:type="gramEnd"/>
      <w:r w:rsidRPr="007479F1">
        <w:rPr>
          <w:rFonts w:ascii="Arial" w:hAnsi="Arial" w:cs="Arial"/>
        </w:rPr>
        <w:t>.</w:t>
      </w:r>
    </w:p>
    <w:p w14:paraId="5C9D4FDA" w14:textId="77777777" w:rsidR="007479F1" w:rsidRPr="007479F1" w:rsidRDefault="007479F1" w:rsidP="007479F1">
      <w:pPr>
        <w:pStyle w:val="Body"/>
        <w:rPr>
          <w:rFonts w:ascii="Arial" w:hAnsi="Arial" w:cs="Arial"/>
        </w:rPr>
      </w:pPr>
      <w:r w:rsidRPr="007479F1">
        <w:rPr>
          <w:rFonts w:ascii="Arial" w:hAnsi="Arial" w:cs="Arial"/>
        </w:rPr>
        <w:t>24.</w:t>
      </w:r>
      <w:r w:rsidRPr="007479F1">
        <w:rPr>
          <w:rFonts w:ascii="Arial" w:hAnsi="Arial" w:cs="Arial"/>
        </w:rPr>
        <w:tab/>
        <w:t xml:space="preserve">Atanu FO, </w:t>
      </w:r>
      <w:proofErr w:type="spellStart"/>
      <w:r w:rsidRPr="007479F1">
        <w:rPr>
          <w:rFonts w:ascii="Arial" w:hAnsi="Arial" w:cs="Arial"/>
        </w:rPr>
        <w:t>Idih</w:t>
      </w:r>
      <w:proofErr w:type="spellEnd"/>
      <w:r w:rsidRPr="007479F1">
        <w:rPr>
          <w:rFonts w:ascii="Arial" w:hAnsi="Arial" w:cs="Arial"/>
        </w:rPr>
        <w:t xml:space="preserve"> FM, </w:t>
      </w:r>
      <w:proofErr w:type="spellStart"/>
      <w:r w:rsidRPr="007479F1">
        <w:rPr>
          <w:rFonts w:ascii="Arial" w:hAnsi="Arial" w:cs="Arial"/>
        </w:rPr>
        <w:t>Nwonuma</w:t>
      </w:r>
      <w:proofErr w:type="spellEnd"/>
      <w:r w:rsidRPr="007479F1">
        <w:rPr>
          <w:rFonts w:ascii="Arial" w:hAnsi="Arial" w:cs="Arial"/>
        </w:rPr>
        <w:t xml:space="preserve"> CO, Hetta HF, </w:t>
      </w:r>
      <w:proofErr w:type="spellStart"/>
      <w:r w:rsidRPr="007479F1">
        <w:rPr>
          <w:rFonts w:ascii="Arial" w:hAnsi="Arial" w:cs="Arial"/>
        </w:rPr>
        <w:t>Alamery</w:t>
      </w:r>
      <w:proofErr w:type="spellEnd"/>
      <w:r w:rsidRPr="007479F1">
        <w:rPr>
          <w:rFonts w:ascii="Arial" w:hAnsi="Arial" w:cs="Arial"/>
        </w:rPr>
        <w:t xml:space="preserve"> S, </w:t>
      </w:r>
      <w:proofErr w:type="spellStart"/>
      <w:r w:rsidRPr="007479F1">
        <w:rPr>
          <w:rFonts w:ascii="Arial" w:hAnsi="Arial" w:cs="Arial"/>
        </w:rPr>
        <w:t>Batiha</w:t>
      </w:r>
      <w:proofErr w:type="spellEnd"/>
      <w:r w:rsidRPr="007479F1">
        <w:rPr>
          <w:rFonts w:ascii="Arial" w:hAnsi="Arial" w:cs="Arial"/>
        </w:rPr>
        <w:t xml:space="preserve"> GES. Evaluation of antimalarial potential of extracts from </w:t>
      </w:r>
      <w:proofErr w:type="spellStart"/>
      <w:r w:rsidRPr="007479F1">
        <w:rPr>
          <w:rFonts w:ascii="Arial" w:hAnsi="Arial" w:cs="Arial"/>
        </w:rPr>
        <w:t>Alstonia</w:t>
      </w:r>
      <w:proofErr w:type="spellEnd"/>
      <w:r w:rsidRPr="007479F1">
        <w:rPr>
          <w:rFonts w:ascii="Arial" w:hAnsi="Arial" w:cs="Arial"/>
        </w:rPr>
        <w:t xml:space="preserve"> </w:t>
      </w:r>
      <w:proofErr w:type="spellStart"/>
      <w:r w:rsidRPr="007479F1">
        <w:rPr>
          <w:rFonts w:ascii="Arial" w:hAnsi="Arial" w:cs="Arial"/>
        </w:rPr>
        <w:t>boonei</w:t>
      </w:r>
      <w:proofErr w:type="spellEnd"/>
      <w:r w:rsidRPr="007479F1">
        <w:rPr>
          <w:rFonts w:ascii="Arial" w:hAnsi="Arial" w:cs="Arial"/>
        </w:rPr>
        <w:t xml:space="preserve"> and Carica papaya in Plasmodium </w:t>
      </w:r>
      <w:proofErr w:type="spellStart"/>
      <w:r w:rsidRPr="007479F1">
        <w:rPr>
          <w:rFonts w:ascii="Arial" w:hAnsi="Arial" w:cs="Arial"/>
        </w:rPr>
        <w:t>berghei</w:t>
      </w:r>
      <w:proofErr w:type="spellEnd"/>
      <w:r w:rsidRPr="007479F1">
        <w:rPr>
          <w:rFonts w:ascii="Arial" w:hAnsi="Arial" w:cs="Arial"/>
        </w:rPr>
        <w:t xml:space="preserve">-infected mice. Evid Based Complement Alternat Med. </w:t>
      </w:r>
      <w:proofErr w:type="gramStart"/>
      <w:r w:rsidRPr="007479F1">
        <w:rPr>
          <w:rFonts w:ascii="Arial" w:hAnsi="Arial" w:cs="Arial"/>
        </w:rPr>
        <w:t>2021;2021:2599191</w:t>
      </w:r>
      <w:proofErr w:type="gramEnd"/>
      <w:r w:rsidRPr="007479F1">
        <w:rPr>
          <w:rFonts w:ascii="Arial" w:hAnsi="Arial" w:cs="Arial"/>
        </w:rPr>
        <w:t>.</w:t>
      </w:r>
    </w:p>
    <w:p w14:paraId="1A0D3A82" w14:textId="77777777" w:rsidR="007479F1" w:rsidRPr="007479F1" w:rsidRDefault="007479F1" w:rsidP="007479F1">
      <w:pPr>
        <w:pStyle w:val="Body"/>
        <w:rPr>
          <w:rFonts w:ascii="Arial" w:hAnsi="Arial" w:cs="Arial"/>
        </w:rPr>
      </w:pPr>
      <w:r w:rsidRPr="007479F1">
        <w:rPr>
          <w:rFonts w:ascii="Arial" w:hAnsi="Arial" w:cs="Arial"/>
        </w:rPr>
        <w:t>25.</w:t>
      </w:r>
      <w:r w:rsidRPr="007479F1">
        <w:rPr>
          <w:rFonts w:ascii="Arial" w:hAnsi="Arial" w:cs="Arial"/>
        </w:rPr>
        <w:tab/>
      </w:r>
      <w:proofErr w:type="spellStart"/>
      <w:r w:rsidRPr="007479F1">
        <w:rPr>
          <w:rFonts w:ascii="Arial" w:hAnsi="Arial" w:cs="Arial"/>
        </w:rPr>
        <w:t>Ademolue</w:t>
      </w:r>
      <w:proofErr w:type="spellEnd"/>
      <w:r w:rsidRPr="007479F1">
        <w:rPr>
          <w:rFonts w:ascii="Arial" w:hAnsi="Arial" w:cs="Arial"/>
        </w:rPr>
        <w:t xml:space="preserve"> TW, </w:t>
      </w:r>
      <w:proofErr w:type="spellStart"/>
      <w:r w:rsidRPr="007479F1">
        <w:rPr>
          <w:rFonts w:ascii="Arial" w:hAnsi="Arial" w:cs="Arial"/>
        </w:rPr>
        <w:t>Aniweh</w:t>
      </w:r>
      <w:proofErr w:type="spellEnd"/>
      <w:r w:rsidRPr="007479F1">
        <w:rPr>
          <w:rFonts w:ascii="Arial" w:hAnsi="Arial" w:cs="Arial"/>
        </w:rPr>
        <w:t xml:space="preserve"> Y, Kusi KA, </w:t>
      </w:r>
      <w:proofErr w:type="spellStart"/>
      <w:r w:rsidRPr="007479F1">
        <w:rPr>
          <w:rFonts w:ascii="Arial" w:hAnsi="Arial" w:cs="Arial"/>
        </w:rPr>
        <w:t>Awandare</w:t>
      </w:r>
      <w:proofErr w:type="spellEnd"/>
      <w:r w:rsidRPr="007479F1">
        <w:rPr>
          <w:rFonts w:ascii="Arial" w:hAnsi="Arial" w:cs="Arial"/>
        </w:rPr>
        <w:t xml:space="preserve"> GA. Patterns of inflammatory responses and parasite tolerance vary with malaria transmission intensity. Malar J. 2017;16(1):145.</w:t>
      </w:r>
    </w:p>
    <w:p w14:paraId="088A5EAD" w14:textId="77777777" w:rsidR="007479F1" w:rsidRPr="007479F1" w:rsidRDefault="007479F1" w:rsidP="007479F1">
      <w:pPr>
        <w:pStyle w:val="Body"/>
        <w:rPr>
          <w:rFonts w:ascii="Arial" w:hAnsi="Arial" w:cs="Arial"/>
        </w:rPr>
      </w:pPr>
      <w:r w:rsidRPr="007479F1">
        <w:rPr>
          <w:rFonts w:ascii="Arial" w:hAnsi="Arial" w:cs="Arial"/>
        </w:rPr>
        <w:t>26.</w:t>
      </w:r>
      <w:r w:rsidRPr="007479F1">
        <w:rPr>
          <w:rFonts w:ascii="Arial" w:hAnsi="Arial" w:cs="Arial"/>
        </w:rPr>
        <w:tab/>
        <w:t xml:space="preserve">Krishna P, </w:t>
      </w:r>
      <w:proofErr w:type="spellStart"/>
      <w:r w:rsidRPr="007479F1">
        <w:rPr>
          <w:rFonts w:ascii="Arial" w:hAnsi="Arial" w:cs="Arial"/>
        </w:rPr>
        <w:t>Chalamalasetty</w:t>
      </w:r>
      <w:proofErr w:type="spellEnd"/>
      <w:r w:rsidRPr="007479F1">
        <w:rPr>
          <w:rFonts w:ascii="Arial" w:hAnsi="Arial" w:cs="Arial"/>
        </w:rPr>
        <w:t xml:space="preserve"> MK. Thrombocytopenia in malaria and its diagnostic significance: A prospective study. J Clin Sci Res. 2023;12(Suppl 1</w:t>
      </w:r>
      <w:proofErr w:type="gramStart"/>
      <w:r w:rsidRPr="007479F1">
        <w:rPr>
          <w:rFonts w:ascii="Arial" w:hAnsi="Arial" w:cs="Arial"/>
        </w:rPr>
        <w:t>):S</w:t>
      </w:r>
      <w:proofErr w:type="gramEnd"/>
      <w:r w:rsidRPr="007479F1">
        <w:rPr>
          <w:rFonts w:ascii="Arial" w:hAnsi="Arial" w:cs="Arial"/>
        </w:rPr>
        <w:t>1-S4.</w:t>
      </w:r>
    </w:p>
    <w:p w14:paraId="3F5ED755" w14:textId="77777777" w:rsidR="007479F1" w:rsidRPr="007479F1" w:rsidRDefault="007479F1" w:rsidP="007479F1">
      <w:pPr>
        <w:pStyle w:val="Body"/>
        <w:rPr>
          <w:rFonts w:ascii="Arial" w:hAnsi="Arial" w:cs="Arial"/>
        </w:rPr>
      </w:pPr>
      <w:r w:rsidRPr="007479F1">
        <w:rPr>
          <w:rFonts w:ascii="Arial" w:hAnsi="Arial" w:cs="Arial"/>
        </w:rPr>
        <w:t>27.</w:t>
      </w:r>
      <w:r w:rsidRPr="007479F1">
        <w:rPr>
          <w:rFonts w:ascii="Arial" w:hAnsi="Arial" w:cs="Arial"/>
        </w:rPr>
        <w:tab/>
      </w:r>
      <w:proofErr w:type="spellStart"/>
      <w:r w:rsidRPr="007479F1">
        <w:rPr>
          <w:rFonts w:ascii="Arial" w:hAnsi="Arial" w:cs="Arial"/>
        </w:rPr>
        <w:t>Deroost</w:t>
      </w:r>
      <w:proofErr w:type="spellEnd"/>
      <w:r w:rsidRPr="007479F1">
        <w:rPr>
          <w:rFonts w:ascii="Arial" w:hAnsi="Arial" w:cs="Arial"/>
        </w:rPr>
        <w:t xml:space="preserve"> K, Pham TT, </w:t>
      </w:r>
      <w:proofErr w:type="spellStart"/>
      <w:r w:rsidRPr="007479F1">
        <w:rPr>
          <w:rFonts w:ascii="Arial" w:hAnsi="Arial" w:cs="Arial"/>
        </w:rPr>
        <w:t>Opdenakker</w:t>
      </w:r>
      <w:proofErr w:type="spellEnd"/>
      <w:r w:rsidRPr="007479F1">
        <w:rPr>
          <w:rFonts w:ascii="Arial" w:hAnsi="Arial" w:cs="Arial"/>
        </w:rPr>
        <w:t xml:space="preserve"> G, Van den Steen PE. The immunological balance between host and parasite in malaria. FEMS </w:t>
      </w:r>
      <w:proofErr w:type="spellStart"/>
      <w:r w:rsidRPr="007479F1">
        <w:rPr>
          <w:rFonts w:ascii="Arial" w:hAnsi="Arial" w:cs="Arial"/>
        </w:rPr>
        <w:t>Microbiol</w:t>
      </w:r>
      <w:proofErr w:type="spellEnd"/>
      <w:r w:rsidRPr="007479F1">
        <w:rPr>
          <w:rFonts w:ascii="Arial" w:hAnsi="Arial" w:cs="Arial"/>
        </w:rPr>
        <w:t xml:space="preserve"> Rev. 2016;40(2):208-57.</w:t>
      </w:r>
    </w:p>
    <w:p w14:paraId="3477B278" w14:textId="77777777" w:rsidR="007479F1" w:rsidRPr="007479F1" w:rsidRDefault="007479F1" w:rsidP="007479F1">
      <w:pPr>
        <w:pStyle w:val="Body"/>
        <w:rPr>
          <w:rFonts w:ascii="Arial" w:hAnsi="Arial" w:cs="Arial"/>
        </w:rPr>
      </w:pPr>
      <w:r w:rsidRPr="007479F1">
        <w:rPr>
          <w:rFonts w:ascii="Arial" w:hAnsi="Arial" w:cs="Arial"/>
        </w:rPr>
        <w:t>28.</w:t>
      </w:r>
      <w:r w:rsidRPr="007479F1">
        <w:rPr>
          <w:rFonts w:ascii="Arial" w:hAnsi="Arial" w:cs="Arial"/>
        </w:rPr>
        <w:tab/>
      </w:r>
      <w:proofErr w:type="spellStart"/>
      <w:r w:rsidRPr="007479F1">
        <w:rPr>
          <w:rFonts w:ascii="Arial" w:hAnsi="Arial" w:cs="Arial"/>
        </w:rPr>
        <w:t>Tiiba</w:t>
      </w:r>
      <w:proofErr w:type="spellEnd"/>
      <w:r w:rsidRPr="007479F1">
        <w:rPr>
          <w:rFonts w:ascii="Arial" w:hAnsi="Arial" w:cs="Arial"/>
        </w:rPr>
        <w:t xml:space="preserve"> JI, Ahmadu PU, </w:t>
      </w:r>
      <w:proofErr w:type="spellStart"/>
      <w:r w:rsidRPr="007479F1">
        <w:rPr>
          <w:rFonts w:ascii="Arial" w:hAnsi="Arial" w:cs="Arial"/>
        </w:rPr>
        <w:t>Naamawu</w:t>
      </w:r>
      <w:proofErr w:type="spellEnd"/>
      <w:r w:rsidRPr="007479F1">
        <w:rPr>
          <w:rFonts w:ascii="Arial" w:hAnsi="Arial" w:cs="Arial"/>
        </w:rPr>
        <w:t xml:space="preserve"> A, et al. Thrombocytopenia a predictor of malaria: how far? J </w:t>
      </w:r>
      <w:proofErr w:type="spellStart"/>
      <w:r w:rsidRPr="007479F1">
        <w:rPr>
          <w:rFonts w:ascii="Arial" w:hAnsi="Arial" w:cs="Arial"/>
        </w:rPr>
        <w:t>Parasit</w:t>
      </w:r>
      <w:proofErr w:type="spellEnd"/>
      <w:r w:rsidRPr="007479F1">
        <w:rPr>
          <w:rFonts w:ascii="Arial" w:hAnsi="Arial" w:cs="Arial"/>
        </w:rPr>
        <w:t xml:space="preserve"> Dis. 2023;47(1):1-11.</w:t>
      </w:r>
    </w:p>
    <w:p w14:paraId="6F067038" w14:textId="77777777" w:rsidR="007479F1" w:rsidRPr="007479F1" w:rsidRDefault="007479F1" w:rsidP="007479F1">
      <w:pPr>
        <w:pStyle w:val="Body"/>
        <w:rPr>
          <w:rFonts w:ascii="Arial" w:hAnsi="Arial" w:cs="Arial"/>
        </w:rPr>
      </w:pPr>
      <w:r w:rsidRPr="007479F1">
        <w:rPr>
          <w:rFonts w:ascii="Arial" w:hAnsi="Arial" w:cs="Arial"/>
        </w:rPr>
        <w:t>29.</w:t>
      </w:r>
      <w:r w:rsidRPr="007479F1">
        <w:rPr>
          <w:rFonts w:ascii="Arial" w:hAnsi="Arial" w:cs="Arial"/>
        </w:rPr>
        <w:tab/>
        <w:t xml:space="preserve">Biswas M, Suvarna R, Krishnan SV, Devasia T, Shenoy Belle V, Prabhu K. The mechanistic role of neutrophil lymphocyte ratio perturbations in the leading non communicable lifestyle diseases. F1000Res. </w:t>
      </w:r>
      <w:proofErr w:type="gramStart"/>
      <w:r w:rsidRPr="007479F1">
        <w:rPr>
          <w:rFonts w:ascii="Arial" w:hAnsi="Arial" w:cs="Arial"/>
        </w:rPr>
        <w:t>2022;11:960</w:t>
      </w:r>
      <w:proofErr w:type="gramEnd"/>
      <w:r w:rsidRPr="007479F1">
        <w:rPr>
          <w:rFonts w:ascii="Arial" w:hAnsi="Arial" w:cs="Arial"/>
        </w:rPr>
        <w:t>.</w:t>
      </w:r>
    </w:p>
    <w:p w14:paraId="650C113F" w14:textId="77777777" w:rsidR="007479F1" w:rsidRPr="007479F1" w:rsidRDefault="007479F1" w:rsidP="007479F1">
      <w:pPr>
        <w:pStyle w:val="Body"/>
        <w:rPr>
          <w:rFonts w:ascii="Arial" w:hAnsi="Arial" w:cs="Arial"/>
        </w:rPr>
      </w:pPr>
      <w:r w:rsidRPr="007479F1">
        <w:rPr>
          <w:rFonts w:ascii="Arial" w:hAnsi="Arial" w:cs="Arial"/>
        </w:rPr>
        <w:t>30.</w:t>
      </w:r>
      <w:r w:rsidRPr="007479F1">
        <w:rPr>
          <w:rFonts w:ascii="Arial" w:hAnsi="Arial" w:cs="Arial"/>
        </w:rPr>
        <w:tab/>
      </w:r>
      <w:proofErr w:type="spellStart"/>
      <w:r w:rsidRPr="007479F1">
        <w:rPr>
          <w:rFonts w:ascii="Arial" w:hAnsi="Arial" w:cs="Arial"/>
        </w:rPr>
        <w:t>Buonacera</w:t>
      </w:r>
      <w:proofErr w:type="spellEnd"/>
      <w:r w:rsidRPr="007479F1">
        <w:rPr>
          <w:rFonts w:ascii="Arial" w:hAnsi="Arial" w:cs="Arial"/>
        </w:rPr>
        <w:t xml:space="preserve"> A, </w:t>
      </w:r>
      <w:proofErr w:type="spellStart"/>
      <w:r w:rsidRPr="007479F1">
        <w:rPr>
          <w:rFonts w:ascii="Arial" w:hAnsi="Arial" w:cs="Arial"/>
        </w:rPr>
        <w:t>Stancanelli</w:t>
      </w:r>
      <w:proofErr w:type="spellEnd"/>
      <w:r w:rsidRPr="007479F1">
        <w:rPr>
          <w:rFonts w:ascii="Arial" w:hAnsi="Arial" w:cs="Arial"/>
        </w:rPr>
        <w:t xml:space="preserve"> B, Colaci M, Malatino L. Neutrophil to lymphocyte ratio: An emerging marker of the relationships between the immune system and diseases. Int J Mol Sci. 2022;23(7):3636.</w:t>
      </w:r>
    </w:p>
    <w:p w14:paraId="1AFE964D" w14:textId="77777777" w:rsidR="007479F1" w:rsidRPr="007479F1" w:rsidRDefault="007479F1" w:rsidP="007479F1">
      <w:pPr>
        <w:pStyle w:val="Body"/>
        <w:rPr>
          <w:rFonts w:ascii="Arial" w:hAnsi="Arial" w:cs="Arial"/>
        </w:rPr>
      </w:pPr>
      <w:r w:rsidRPr="007479F1">
        <w:rPr>
          <w:rFonts w:ascii="Arial" w:hAnsi="Arial" w:cs="Arial"/>
        </w:rPr>
        <w:t>31.</w:t>
      </w:r>
      <w:r w:rsidRPr="007479F1">
        <w:rPr>
          <w:rFonts w:ascii="Arial" w:hAnsi="Arial" w:cs="Arial"/>
        </w:rPr>
        <w:tab/>
      </w:r>
      <w:proofErr w:type="spellStart"/>
      <w:r w:rsidRPr="007479F1">
        <w:rPr>
          <w:rFonts w:ascii="Arial" w:hAnsi="Arial" w:cs="Arial"/>
        </w:rPr>
        <w:t>Obeagu</w:t>
      </w:r>
      <w:proofErr w:type="spellEnd"/>
      <w:r w:rsidRPr="007479F1">
        <w:rPr>
          <w:rFonts w:ascii="Arial" w:hAnsi="Arial" w:cs="Arial"/>
        </w:rPr>
        <w:t xml:space="preserve"> EI. The diagnostic significance of neutrophil-to-lymphocyte ratio and platelet-to-lymphocyte ratio in malaria: Insights and implications – a narrative review. Ann Med Surg (Lond). 2025;87(3).</w:t>
      </w:r>
    </w:p>
    <w:p w14:paraId="33D8B77A" w14:textId="77777777" w:rsidR="007479F1" w:rsidRPr="007479F1" w:rsidRDefault="007479F1" w:rsidP="007479F1">
      <w:pPr>
        <w:pStyle w:val="Body"/>
        <w:rPr>
          <w:rFonts w:ascii="Arial" w:hAnsi="Arial" w:cs="Arial"/>
        </w:rPr>
      </w:pPr>
      <w:r w:rsidRPr="007479F1">
        <w:rPr>
          <w:rFonts w:ascii="Arial" w:hAnsi="Arial" w:cs="Arial"/>
        </w:rPr>
        <w:t>32.</w:t>
      </w:r>
      <w:r w:rsidRPr="007479F1">
        <w:rPr>
          <w:rFonts w:ascii="Arial" w:hAnsi="Arial" w:cs="Arial"/>
        </w:rPr>
        <w:tab/>
        <w:t xml:space="preserve">Mukherjee PK, Nema NK, Venkatesh P, Debnath PK. Changing scenario for promotion and development of Ayurveda—Way forward. J </w:t>
      </w:r>
      <w:proofErr w:type="spellStart"/>
      <w:r w:rsidRPr="007479F1">
        <w:rPr>
          <w:rFonts w:ascii="Arial" w:hAnsi="Arial" w:cs="Arial"/>
        </w:rPr>
        <w:t>Ethnopharmacol</w:t>
      </w:r>
      <w:proofErr w:type="spellEnd"/>
      <w:r w:rsidRPr="007479F1">
        <w:rPr>
          <w:rFonts w:ascii="Arial" w:hAnsi="Arial" w:cs="Arial"/>
        </w:rPr>
        <w:t xml:space="preserve">. </w:t>
      </w:r>
      <w:proofErr w:type="gramStart"/>
      <w:r w:rsidRPr="007479F1">
        <w:rPr>
          <w:rFonts w:ascii="Arial" w:hAnsi="Arial" w:cs="Arial"/>
        </w:rPr>
        <w:t>2012;143:424</w:t>
      </w:r>
      <w:proofErr w:type="gramEnd"/>
      <w:r w:rsidRPr="007479F1">
        <w:rPr>
          <w:rFonts w:ascii="Arial" w:hAnsi="Arial" w:cs="Arial"/>
        </w:rPr>
        <w:t>-34.</w:t>
      </w:r>
    </w:p>
    <w:p w14:paraId="1C03A34E" w14:textId="77777777" w:rsidR="007479F1" w:rsidRPr="007479F1" w:rsidRDefault="007479F1" w:rsidP="007479F1">
      <w:pPr>
        <w:pStyle w:val="Body"/>
        <w:rPr>
          <w:rFonts w:ascii="Arial" w:hAnsi="Arial" w:cs="Arial"/>
        </w:rPr>
      </w:pPr>
      <w:r w:rsidRPr="007479F1">
        <w:rPr>
          <w:rFonts w:ascii="Arial" w:hAnsi="Arial" w:cs="Arial"/>
        </w:rPr>
        <w:t>33.</w:t>
      </w:r>
      <w:r w:rsidRPr="007479F1">
        <w:rPr>
          <w:rFonts w:ascii="Arial" w:hAnsi="Arial" w:cs="Arial"/>
        </w:rPr>
        <w:tab/>
        <w:t xml:space="preserve">Hooda P, Malik R, Bhatia S, et al. </w:t>
      </w:r>
      <w:proofErr w:type="spellStart"/>
      <w:r w:rsidRPr="007479F1">
        <w:rPr>
          <w:rFonts w:ascii="Arial" w:hAnsi="Arial" w:cs="Arial"/>
        </w:rPr>
        <w:t>Phytoimmunomodulators</w:t>
      </w:r>
      <w:proofErr w:type="spellEnd"/>
      <w:r w:rsidRPr="007479F1">
        <w:rPr>
          <w:rFonts w:ascii="Arial" w:hAnsi="Arial" w:cs="Arial"/>
        </w:rPr>
        <w:t xml:space="preserve">: A review of natural modulators for complex immune system. </w:t>
      </w:r>
      <w:proofErr w:type="spellStart"/>
      <w:r w:rsidRPr="007479F1">
        <w:rPr>
          <w:rFonts w:ascii="Arial" w:hAnsi="Arial" w:cs="Arial"/>
        </w:rPr>
        <w:t>Heliyon</w:t>
      </w:r>
      <w:proofErr w:type="spellEnd"/>
      <w:r w:rsidRPr="007479F1">
        <w:rPr>
          <w:rFonts w:ascii="Arial" w:hAnsi="Arial" w:cs="Arial"/>
        </w:rPr>
        <w:t>. 2023;10(1</w:t>
      </w:r>
      <w:proofErr w:type="gramStart"/>
      <w:r w:rsidRPr="007479F1">
        <w:rPr>
          <w:rFonts w:ascii="Arial" w:hAnsi="Arial" w:cs="Arial"/>
        </w:rPr>
        <w:t>):e</w:t>
      </w:r>
      <w:proofErr w:type="gramEnd"/>
      <w:r w:rsidRPr="007479F1">
        <w:rPr>
          <w:rFonts w:ascii="Arial" w:hAnsi="Arial" w:cs="Arial"/>
        </w:rPr>
        <w:t>23790.</w:t>
      </w:r>
    </w:p>
    <w:p w14:paraId="529CB4F6" w14:textId="77777777" w:rsidR="007479F1" w:rsidRPr="007479F1" w:rsidRDefault="007479F1" w:rsidP="007479F1">
      <w:pPr>
        <w:pStyle w:val="Body"/>
        <w:rPr>
          <w:rFonts w:ascii="Arial" w:hAnsi="Arial" w:cs="Arial"/>
        </w:rPr>
      </w:pPr>
      <w:r w:rsidRPr="007479F1">
        <w:rPr>
          <w:rFonts w:ascii="Arial" w:hAnsi="Arial" w:cs="Arial"/>
        </w:rPr>
        <w:t>34.</w:t>
      </w:r>
      <w:r w:rsidRPr="007479F1">
        <w:rPr>
          <w:rFonts w:ascii="Arial" w:hAnsi="Arial" w:cs="Arial"/>
        </w:rPr>
        <w:tab/>
        <w:t xml:space="preserve">Ghosh D, Stumhofer JS. The spleen: "epicenter" in malaria infection and immunity. J </w:t>
      </w:r>
      <w:proofErr w:type="spellStart"/>
      <w:r w:rsidRPr="007479F1">
        <w:rPr>
          <w:rFonts w:ascii="Arial" w:hAnsi="Arial" w:cs="Arial"/>
        </w:rPr>
        <w:t>Leukoc</w:t>
      </w:r>
      <w:proofErr w:type="spellEnd"/>
      <w:r w:rsidRPr="007479F1">
        <w:rPr>
          <w:rFonts w:ascii="Arial" w:hAnsi="Arial" w:cs="Arial"/>
        </w:rPr>
        <w:t xml:space="preserve"> Biol. 2021;110(4):753-69.</w:t>
      </w:r>
    </w:p>
    <w:p w14:paraId="60D72219" w14:textId="77777777" w:rsidR="007479F1" w:rsidRPr="007479F1" w:rsidRDefault="007479F1" w:rsidP="007479F1">
      <w:pPr>
        <w:pStyle w:val="Body"/>
        <w:rPr>
          <w:rFonts w:ascii="Arial" w:hAnsi="Arial" w:cs="Arial"/>
        </w:rPr>
      </w:pPr>
      <w:r w:rsidRPr="007479F1">
        <w:rPr>
          <w:rFonts w:ascii="Arial" w:hAnsi="Arial" w:cs="Arial"/>
        </w:rPr>
        <w:t>35.</w:t>
      </w:r>
      <w:r w:rsidRPr="007479F1">
        <w:rPr>
          <w:rFonts w:ascii="Arial" w:hAnsi="Arial" w:cs="Arial"/>
        </w:rPr>
        <w:tab/>
      </w:r>
      <w:proofErr w:type="spellStart"/>
      <w:r w:rsidRPr="007479F1">
        <w:rPr>
          <w:rFonts w:ascii="Arial" w:hAnsi="Arial" w:cs="Arial"/>
        </w:rPr>
        <w:t>Amtaghri</w:t>
      </w:r>
      <w:proofErr w:type="spellEnd"/>
      <w:r w:rsidRPr="007479F1">
        <w:rPr>
          <w:rFonts w:ascii="Arial" w:hAnsi="Arial" w:cs="Arial"/>
        </w:rPr>
        <w:t xml:space="preserve"> S, </w:t>
      </w:r>
      <w:proofErr w:type="spellStart"/>
      <w:r w:rsidRPr="007479F1">
        <w:rPr>
          <w:rFonts w:ascii="Arial" w:hAnsi="Arial" w:cs="Arial"/>
        </w:rPr>
        <w:t>Eddouks</w:t>
      </w:r>
      <w:proofErr w:type="spellEnd"/>
      <w:r w:rsidRPr="007479F1">
        <w:rPr>
          <w:rFonts w:ascii="Arial" w:hAnsi="Arial" w:cs="Arial"/>
        </w:rPr>
        <w:t xml:space="preserve"> M. Pharmacological and phytochemical properties of the genus Buxus: A review. </w:t>
      </w:r>
      <w:proofErr w:type="spellStart"/>
      <w:r w:rsidRPr="007479F1">
        <w:rPr>
          <w:rFonts w:ascii="Arial" w:hAnsi="Arial" w:cs="Arial"/>
        </w:rPr>
        <w:t>Fitoterapia</w:t>
      </w:r>
      <w:proofErr w:type="spellEnd"/>
      <w:r w:rsidRPr="007479F1">
        <w:rPr>
          <w:rFonts w:ascii="Arial" w:hAnsi="Arial" w:cs="Arial"/>
        </w:rPr>
        <w:t xml:space="preserve">. </w:t>
      </w:r>
      <w:proofErr w:type="gramStart"/>
      <w:r w:rsidRPr="007479F1">
        <w:rPr>
          <w:rFonts w:ascii="Arial" w:hAnsi="Arial" w:cs="Arial"/>
        </w:rPr>
        <w:t>2024;177:106081</w:t>
      </w:r>
      <w:proofErr w:type="gramEnd"/>
      <w:r w:rsidRPr="007479F1">
        <w:rPr>
          <w:rFonts w:ascii="Arial" w:hAnsi="Arial" w:cs="Arial"/>
        </w:rPr>
        <w:t>.</w:t>
      </w:r>
    </w:p>
    <w:p w14:paraId="38440607" w14:textId="77777777" w:rsidR="007479F1" w:rsidRPr="007479F1" w:rsidRDefault="007479F1" w:rsidP="007479F1">
      <w:pPr>
        <w:pStyle w:val="Body"/>
        <w:rPr>
          <w:rFonts w:ascii="Arial" w:hAnsi="Arial" w:cs="Arial"/>
        </w:rPr>
      </w:pPr>
      <w:r w:rsidRPr="007479F1">
        <w:rPr>
          <w:rFonts w:ascii="Arial" w:hAnsi="Arial" w:cs="Arial"/>
        </w:rPr>
        <w:t>36.</w:t>
      </w:r>
      <w:r w:rsidRPr="007479F1">
        <w:rPr>
          <w:rFonts w:ascii="Arial" w:hAnsi="Arial" w:cs="Arial"/>
        </w:rPr>
        <w:tab/>
        <w:t xml:space="preserve">Sharma A, Sharma R, Sharma M, et al. Carica papaya L. leaves: Deciphering its antioxidant </w:t>
      </w:r>
      <w:proofErr w:type="spellStart"/>
      <w:r w:rsidRPr="007479F1">
        <w:rPr>
          <w:rFonts w:ascii="Arial" w:hAnsi="Arial" w:cs="Arial"/>
        </w:rPr>
        <w:t>bioactives</w:t>
      </w:r>
      <w:proofErr w:type="spellEnd"/>
      <w:r w:rsidRPr="007479F1">
        <w:rPr>
          <w:rFonts w:ascii="Arial" w:hAnsi="Arial" w:cs="Arial"/>
        </w:rPr>
        <w:t xml:space="preserve">, biological activities, innovative products, and safety aspects. Oxid Med Cell </w:t>
      </w:r>
      <w:proofErr w:type="spellStart"/>
      <w:r w:rsidRPr="007479F1">
        <w:rPr>
          <w:rFonts w:ascii="Arial" w:hAnsi="Arial" w:cs="Arial"/>
        </w:rPr>
        <w:t>Longev</w:t>
      </w:r>
      <w:proofErr w:type="spellEnd"/>
      <w:r w:rsidRPr="007479F1">
        <w:rPr>
          <w:rFonts w:ascii="Arial" w:hAnsi="Arial" w:cs="Arial"/>
        </w:rPr>
        <w:t xml:space="preserve">. </w:t>
      </w:r>
      <w:proofErr w:type="gramStart"/>
      <w:r w:rsidRPr="007479F1">
        <w:rPr>
          <w:rFonts w:ascii="Arial" w:hAnsi="Arial" w:cs="Arial"/>
        </w:rPr>
        <w:t>2022;2022:2451733</w:t>
      </w:r>
      <w:proofErr w:type="gramEnd"/>
      <w:r w:rsidRPr="007479F1">
        <w:rPr>
          <w:rFonts w:ascii="Arial" w:hAnsi="Arial" w:cs="Arial"/>
        </w:rPr>
        <w:t>.</w:t>
      </w:r>
    </w:p>
    <w:p w14:paraId="4F66E640" w14:textId="24A8186E" w:rsidR="007479F1" w:rsidRDefault="007479F1" w:rsidP="007479F1">
      <w:pPr>
        <w:pStyle w:val="Body"/>
        <w:spacing w:after="0"/>
        <w:rPr>
          <w:rFonts w:ascii="Arial" w:hAnsi="Arial" w:cs="Arial"/>
        </w:rPr>
      </w:pPr>
      <w:r w:rsidRPr="007479F1">
        <w:rPr>
          <w:rFonts w:ascii="Arial" w:hAnsi="Arial" w:cs="Arial"/>
        </w:rPr>
        <w:lastRenderedPageBreak/>
        <w:t>37.</w:t>
      </w:r>
      <w:r w:rsidRPr="007479F1">
        <w:rPr>
          <w:rFonts w:ascii="Arial" w:hAnsi="Arial" w:cs="Arial"/>
        </w:rPr>
        <w:tab/>
        <w:t xml:space="preserve">Ajayi A, Coker A, </w:t>
      </w:r>
      <w:proofErr w:type="spellStart"/>
      <w:r w:rsidRPr="007479F1">
        <w:rPr>
          <w:rFonts w:ascii="Arial" w:hAnsi="Arial" w:cs="Arial"/>
        </w:rPr>
        <w:t>Oyebanjo</w:t>
      </w:r>
      <w:proofErr w:type="spellEnd"/>
      <w:r w:rsidRPr="007479F1">
        <w:rPr>
          <w:rFonts w:ascii="Arial" w:hAnsi="Arial" w:cs="Arial"/>
        </w:rPr>
        <w:t xml:space="preserve"> O, Adebanjo I, </w:t>
      </w:r>
      <w:proofErr w:type="spellStart"/>
      <w:r w:rsidRPr="007479F1">
        <w:rPr>
          <w:rFonts w:ascii="Arial" w:hAnsi="Arial" w:cs="Arial"/>
        </w:rPr>
        <w:t>Ademowo</w:t>
      </w:r>
      <w:proofErr w:type="spellEnd"/>
      <w:r w:rsidRPr="007479F1">
        <w:rPr>
          <w:rFonts w:ascii="Arial" w:hAnsi="Arial" w:cs="Arial"/>
        </w:rPr>
        <w:t xml:space="preserve"> O. Ananas comosus (L) Merrill (pineapple) fruit peel extract demonstrates antimalarial, anti-nociceptive, and anti-inflammatory activities in experimental models. J </w:t>
      </w:r>
      <w:proofErr w:type="spellStart"/>
      <w:r w:rsidRPr="007479F1">
        <w:rPr>
          <w:rFonts w:ascii="Arial" w:hAnsi="Arial" w:cs="Arial"/>
        </w:rPr>
        <w:t>Ethnopharmacol</w:t>
      </w:r>
      <w:proofErr w:type="spellEnd"/>
      <w:r w:rsidRPr="007479F1">
        <w:rPr>
          <w:rFonts w:ascii="Arial" w:hAnsi="Arial" w:cs="Arial"/>
        </w:rPr>
        <w:t xml:space="preserve">. </w:t>
      </w:r>
      <w:proofErr w:type="gramStart"/>
      <w:r w:rsidRPr="007479F1">
        <w:rPr>
          <w:rFonts w:ascii="Arial" w:hAnsi="Arial" w:cs="Arial"/>
        </w:rPr>
        <w:t>2021;282:114576</w:t>
      </w:r>
      <w:proofErr w:type="gramEnd"/>
      <w:r w:rsidRPr="007479F1">
        <w:rPr>
          <w:rFonts w:ascii="Arial" w:hAnsi="Arial" w:cs="Arial"/>
        </w:rPr>
        <w:t>.</w:t>
      </w:r>
    </w:p>
    <w:p w14:paraId="13F1D19F" w14:textId="77777777" w:rsidR="00E769F6" w:rsidRPr="002C57D2" w:rsidRDefault="00E769F6" w:rsidP="00441B6F">
      <w:pPr>
        <w:pStyle w:val="Body"/>
        <w:spacing w:after="0"/>
        <w:rPr>
          <w:rFonts w:ascii="Arial" w:hAnsi="Arial" w:cs="Arial"/>
        </w:rPr>
      </w:pPr>
    </w:p>
    <w:p w14:paraId="619AFDF1" w14:textId="77777777" w:rsidR="00790ADA" w:rsidRPr="00FB3A86" w:rsidRDefault="00790ADA" w:rsidP="00441B6F">
      <w:pPr>
        <w:pStyle w:val="Body"/>
        <w:spacing w:after="0"/>
        <w:rPr>
          <w:rFonts w:ascii="Arial" w:hAnsi="Arial" w:cs="Arial"/>
        </w:rPr>
      </w:pPr>
    </w:p>
    <w:p w14:paraId="181F536B" w14:textId="77777777" w:rsidR="00B01FCD" w:rsidRPr="00FB3A86" w:rsidRDefault="00B01FCD" w:rsidP="00441B6F">
      <w:pPr>
        <w:pStyle w:val="Appendix"/>
        <w:spacing w:after="0"/>
        <w:jc w:val="both"/>
        <w:rPr>
          <w:rFonts w:ascii="Arial" w:hAnsi="Arial" w:cs="Arial"/>
          <w:b w:val="0"/>
        </w:rPr>
      </w:pPr>
    </w:p>
    <w:sectPr w:rsidR="00B01FCD" w:rsidRPr="00FB3A86" w:rsidSect="00866256">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8B297" w14:textId="77777777" w:rsidR="00AD1FF5" w:rsidRDefault="00AD1FF5" w:rsidP="00C37E61">
      <w:r>
        <w:separator/>
      </w:r>
    </w:p>
  </w:endnote>
  <w:endnote w:type="continuationSeparator" w:id="0">
    <w:p w14:paraId="06E95953" w14:textId="77777777" w:rsidR="00AD1FF5" w:rsidRDefault="00AD1FF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93A7" w14:textId="77777777" w:rsidR="00866256" w:rsidRDefault="00866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FEE6" w14:textId="77777777" w:rsidR="00866256" w:rsidRDefault="00866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39E5" w14:textId="50FF8E52" w:rsidR="00754C9A" w:rsidRPr="00866256" w:rsidRDefault="00754C9A" w:rsidP="00866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48E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29C7F" w14:textId="77777777" w:rsidR="00AD1FF5" w:rsidRDefault="00AD1FF5" w:rsidP="00C37E61">
      <w:r>
        <w:separator/>
      </w:r>
    </w:p>
  </w:footnote>
  <w:footnote w:type="continuationSeparator" w:id="0">
    <w:p w14:paraId="00843E05" w14:textId="77777777" w:rsidR="00AD1FF5" w:rsidRDefault="00AD1FF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CF2C" w14:textId="1F3EFE1B" w:rsidR="00866256" w:rsidRDefault="00866256">
    <w:pPr>
      <w:pStyle w:val="Header"/>
    </w:pPr>
    <w:r>
      <w:rPr>
        <w:noProof/>
      </w:rPr>
      <w:pict w14:anchorId="0AC76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6"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FF26" w14:textId="18F08468" w:rsidR="00866256" w:rsidRDefault="00866256">
    <w:pPr>
      <w:pStyle w:val="Header"/>
    </w:pPr>
    <w:r>
      <w:rPr>
        <w:noProof/>
      </w:rPr>
      <w:pict w14:anchorId="67CF5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7"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F7E4" w14:textId="6CFB1BE7" w:rsidR="00296529" w:rsidRPr="00296529" w:rsidRDefault="00866256" w:rsidP="00296529">
    <w:pPr>
      <w:ind w:left="2160"/>
      <w:jc w:val="center"/>
      <w:rPr>
        <w:rFonts w:ascii="Times New Roman" w:eastAsia="Calibri" w:hAnsi="Times New Roman"/>
        <w:i/>
        <w:sz w:val="18"/>
        <w:szCs w:val="22"/>
      </w:rPr>
    </w:pPr>
    <w:r>
      <w:rPr>
        <w:noProof/>
      </w:rPr>
      <w:pict w14:anchorId="78338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5"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F8B62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70C53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4AC11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DEA80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1E2285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32197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2C3CB" w14:textId="34F072BD" w:rsidR="00866256" w:rsidRDefault="00866256">
    <w:pPr>
      <w:pStyle w:val="Header"/>
    </w:pPr>
    <w:r>
      <w:rPr>
        <w:noProof/>
      </w:rPr>
      <w:pict w14:anchorId="44275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9"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A1CB2" w14:textId="5EC89B6D" w:rsidR="00866256" w:rsidRDefault="00866256">
    <w:pPr>
      <w:pStyle w:val="Header"/>
    </w:pPr>
    <w:r>
      <w:rPr>
        <w:noProof/>
      </w:rPr>
      <w:pict w14:anchorId="473BD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70"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3D565" w14:textId="711B8818" w:rsidR="00866256" w:rsidRDefault="00866256">
    <w:pPr>
      <w:pStyle w:val="Header"/>
    </w:pPr>
    <w:r>
      <w:rPr>
        <w:noProof/>
      </w:rPr>
      <w:pict w14:anchorId="0F41F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8"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928132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8939991">
    <w:abstractNumId w:val="15"/>
  </w:num>
  <w:num w:numId="3" w16cid:durableId="1186404537">
    <w:abstractNumId w:val="23"/>
  </w:num>
  <w:num w:numId="4" w16cid:durableId="112473083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84036430">
    <w:abstractNumId w:val="7"/>
  </w:num>
  <w:num w:numId="6" w16cid:durableId="2084062373">
    <w:abstractNumId w:val="6"/>
  </w:num>
  <w:num w:numId="7" w16cid:durableId="535505841">
    <w:abstractNumId w:val="1"/>
  </w:num>
  <w:num w:numId="8" w16cid:durableId="1709448152">
    <w:abstractNumId w:val="12"/>
  </w:num>
  <w:num w:numId="9" w16cid:durableId="1701855854">
    <w:abstractNumId w:val="25"/>
  </w:num>
  <w:num w:numId="10" w16cid:durableId="1357585929">
    <w:abstractNumId w:val="2"/>
  </w:num>
  <w:num w:numId="11" w16cid:durableId="1124036366">
    <w:abstractNumId w:val="18"/>
  </w:num>
  <w:num w:numId="12" w16cid:durableId="685137239">
    <w:abstractNumId w:val="3"/>
  </w:num>
  <w:num w:numId="13" w16cid:durableId="1751730441">
    <w:abstractNumId w:val="17"/>
  </w:num>
  <w:num w:numId="14" w16cid:durableId="1913344745">
    <w:abstractNumId w:val="8"/>
  </w:num>
  <w:num w:numId="15" w16cid:durableId="857084791">
    <w:abstractNumId w:val="21"/>
  </w:num>
  <w:num w:numId="16" w16cid:durableId="560408671">
    <w:abstractNumId w:val="5"/>
  </w:num>
  <w:num w:numId="17" w16cid:durableId="1126965666">
    <w:abstractNumId w:val="22"/>
  </w:num>
  <w:num w:numId="18" w16cid:durableId="912395526">
    <w:abstractNumId w:val="14"/>
  </w:num>
  <w:num w:numId="19" w16cid:durableId="143402079">
    <w:abstractNumId w:val="28"/>
  </w:num>
  <w:num w:numId="20" w16cid:durableId="1882739889">
    <w:abstractNumId w:val="11"/>
  </w:num>
  <w:num w:numId="21" w16cid:durableId="1882671206">
    <w:abstractNumId w:val="9"/>
  </w:num>
  <w:num w:numId="22" w16cid:durableId="557978906">
    <w:abstractNumId w:val="13"/>
  </w:num>
  <w:num w:numId="23" w16cid:durableId="2002200186">
    <w:abstractNumId w:val="19"/>
  </w:num>
  <w:num w:numId="24" w16cid:durableId="2052727023">
    <w:abstractNumId w:val="26"/>
  </w:num>
  <w:num w:numId="25" w16cid:durableId="1042710291">
    <w:abstractNumId w:val="4"/>
  </w:num>
  <w:num w:numId="26" w16cid:durableId="801966838">
    <w:abstractNumId w:val="16"/>
  </w:num>
  <w:num w:numId="27" w16cid:durableId="147943168">
    <w:abstractNumId w:val="20"/>
  </w:num>
  <w:num w:numId="28" w16cid:durableId="1305968622">
    <w:abstractNumId w:val="27"/>
  </w:num>
  <w:num w:numId="29" w16cid:durableId="1152603590">
    <w:abstractNumId w:val="24"/>
  </w:num>
  <w:num w:numId="30" w16cid:durableId="775515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F4B"/>
    <w:rsid w:val="00030174"/>
    <w:rsid w:val="0004579C"/>
    <w:rsid w:val="000A47FA"/>
    <w:rsid w:val="000A65D3"/>
    <w:rsid w:val="000B1E33"/>
    <w:rsid w:val="000D689F"/>
    <w:rsid w:val="000E002F"/>
    <w:rsid w:val="000E7B7B"/>
    <w:rsid w:val="000E7D62"/>
    <w:rsid w:val="00103357"/>
    <w:rsid w:val="00123C9F"/>
    <w:rsid w:val="00126190"/>
    <w:rsid w:val="00130F17"/>
    <w:rsid w:val="001320BF"/>
    <w:rsid w:val="0013305D"/>
    <w:rsid w:val="00142246"/>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5AE6"/>
    <w:rsid w:val="00315186"/>
    <w:rsid w:val="0033343E"/>
    <w:rsid w:val="003512C2"/>
    <w:rsid w:val="00371FB6"/>
    <w:rsid w:val="003763C1"/>
    <w:rsid w:val="00376BBE"/>
    <w:rsid w:val="0039224F"/>
    <w:rsid w:val="003A43A4"/>
    <w:rsid w:val="003A7E18"/>
    <w:rsid w:val="003C4C86"/>
    <w:rsid w:val="003C6258"/>
    <w:rsid w:val="003D7DD0"/>
    <w:rsid w:val="003E2904"/>
    <w:rsid w:val="003F0AC3"/>
    <w:rsid w:val="00401927"/>
    <w:rsid w:val="0041027F"/>
    <w:rsid w:val="00412475"/>
    <w:rsid w:val="00423789"/>
    <w:rsid w:val="00440F43"/>
    <w:rsid w:val="00441B6F"/>
    <w:rsid w:val="00442365"/>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05F7D"/>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479F1"/>
    <w:rsid w:val="00754C9A"/>
    <w:rsid w:val="0075599A"/>
    <w:rsid w:val="00761D52"/>
    <w:rsid w:val="007734ED"/>
    <w:rsid w:val="0077749E"/>
    <w:rsid w:val="00783763"/>
    <w:rsid w:val="00790ADA"/>
    <w:rsid w:val="007D2288"/>
    <w:rsid w:val="007E088F"/>
    <w:rsid w:val="007F7B32"/>
    <w:rsid w:val="00804BC2"/>
    <w:rsid w:val="0081195D"/>
    <w:rsid w:val="0081431A"/>
    <w:rsid w:val="00826988"/>
    <w:rsid w:val="0083216F"/>
    <w:rsid w:val="0083328E"/>
    <w:rsid w:val="00860000"/>
    <w:rsid w:val="00863BD3"/>
    <w:rsid w:val="008641ED"/>
    <w:rsid w:val="00866256"/>
    <w:rsid w:val="00866D66"/>
    <w:rsid w:val="008671C6"/>
    <w:rsid w:val="00867330"/>
    <w:rsid w:val="00875803"/>
    <w:rsid w:val="008943C1"/>
    <w:rsid w:val="008B459E"/>
    <w:rsid w:val="008E13AE"/>
    <w:rsid w:val="008E1506"/>
    <w:rsid w:val="008E4BFB"/>
    <w:rsid w:val="008E710C"/>
    <w:rsid w:val="008F69D6"/>
    <w:rsid w:val="00902823"/>
    <w:rsid w:val="00915CA6"/>
    <w:rsid w:val="00927834"/>
    <w:rsid w:val="009500A6"/>
    <w:rsid w:val="0095061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4E0E"/>
    <w:rsid w:val="00A94063"/>
    <w:rsid w:val="00AA6219"/>
    <w:rsid w:val="00AA74E0"/>
    <w:rsid w:val="00AB703F"/>
    <w:rsid w:val="00AC6BB8"/>
    <w:rsid w:val="00AD1FF5"/>
    <w:rsid w:val="00AE008F"/>
    <w:rsid w:val="00AF73C2"/>
    <w:rsid w:val="00B01FCD"/>
    <w:rsid w:val="00B1776C"/>
    <w:rsid w:val="00B4765D"/>
    <w:rsid w:val="00B52583"/>
    <w:rsid w:val="00B52896"/>
    <w:rsid w:val="00B95236"/>
    <w:rsid w:val="00B96BD9"/>
    <w:rsid w:val="00BA1B01"/>
    <w:rsid w:val="00BA2641"/>
    <w:rsid w:val="00BB37AA"/>
    <w:rsid w:val="00BC53A0"/>
    <w:rsid w:val="00BE62AD"/>
    <w:rsid w:val="00BF121F"/>
    <w:rsid w:val="00BF1F80"/>
    <w:rsid w:val="00C166EF"/>
    <w:rsid w:val="00C17EB0"/>
    <w:rsid w:val="00C2689B"/>
    <w:rsid w:val="00C27F5F"/>
    <w:rsid w:val="00C30A0F"/>
    <w:rsid w:val="00C37E61"/>
    <w:rsid w:val="00C70F1B"/>
    <w:rsid w:val="00C71A47"/>
    <w:rsid w:val="00C7464C"/>
    <w:rsid w:val="00C85588"/>
    <w:rsid w:val="00C90300"/>
    <w:rsid w:val="00CD6755"/>
    <w:rsid w:val="00CD6856"/>
    <w:rsid w:val="00CE0089"/>
    <w:rsid w:val="00CE793C"/>
    <w:rsid w:val="00CF193C"/>
    <w:rsid w:val="00D173F1"/>
    <w:rsid w:val="00D372E0"/>
    <w:rsid w:val="00D74CB0"/>
    <w:rsid w:val="00D8295D"/>
    <w:rsid w:val="00D82CD0"/>
    <w:rsid w:val="00D901FF"/>
    <w:rsid w:val="00D90D3C"/>
    <w:rsid w:val="00DC2A65"/>
    <w:rsid w:val="00DD0B6D"/>
    <w:rsid w:val="00DE15F0"/>
    <w:rsid w:val="00DE5663"/>
    <w:rsid w:val="00DE78AA"/>
    <w:rsid w:val="00E053D0"/>
    <w:rsid w:val="00E15994"/>
    <w:rsid w:val="00E258B0"/>
    <w:rsid w:val="00E3114E"/>
    <w:rsid w:val="00E31A70"/>
    <w:rsid w:val="00E35B02"/>
    <w:rsid w:val="00E540A0"/>
    <w:rsid w:val="00E66496"/>
    <w:rsid w:val="00E66B35"/>
    <w:rsid w:val="00E66E10"/>
    <w:rsid w:val="00E769F6"/>
    <w:rsid w:val="00E833ED"/>
    <w:rsid w:val="00E8407C"/>
    <w:rsid w:val="00E84F3C"/>
    <w:rsid w:val="00EA012C"/>
    <w:rsid w:val="00EC6A55"/>
    <w:rsid w:val="00ED0288"/>
    <w:rsid w:val="00EE52CB"/>
    <w:rsid w:val="00EF581D"/>
    <w:rsid w:val="00EF7FD8"/>
    <w:rsid w:val="00F06F59"/>
    <w:rsid w:val="00F17988"/>
    <w:rsid w:val="00F44E9A"/>
    <w:rsid w:val="00F469F0"/>
    <w:rsid w:val="00F53273"/>
    <w:rsid w:val="00F755E4"/>
    <w:rsid w:val="00F77D02"/>
    <w:rsid w:val="00FB3A86"/>
    <w:rsid w:val="00FD1062"/>
    <w:rsid w:val="00FD36C8"/>
    <w:rsid w:val="00FD4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351F60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LightShading1">
    <w:name w:val="Light Shading1"/>
    <w:basedOn w:val="TableNormal"/>
    <w:uiPriority w:val="60"/>
    <w:rsid w:val="00C2689B"/>
    <w:rPr>
      <w:rFonts w:asciiTheme="minorHAnsi" w:eastAsiaTheme="minorHAnsi" w:hAnsiTheme="minorHAnsi" w:cstheme="minorBidi"/>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105</TotalTime>
  <Pages>9</Pages>
  <Words>3132</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20944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28</cp:revision>
  <cp:lastPrinted>1999-07-06T11:00:00Z</cp:lastPrinted>
  <dcterms:created xsi:type="dcterms:W3CDTF">2014-10-25T14:34:00Z</dcterms:created>
  <dcterms:modified xsi:type="dcterms:W3CDTF">2025-07-01T05:34:00Z</dcterms:modified>
</cp:coreProperties>
</file>