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4AD2C" w14:textId="647B9A20" w:rsidR="00897BDE" w:rsidRPr="00A80BA6" w:rsidRDefault="00A80BA6" w:rsidP="00023238">
      <w:pPr>
        <w:widowControl w:val="0"/>
        <w:pBdr>
          <w:top w:val="nil"/>
          <w:left w:val="nil"/>
          <w:bottom w:val="nil"/>
          <w:right w:val="nil"/>
          <w:between w:val="nil"/>
        </w:pBdr>
        <w:spacing w:line="276" w:lineRule="auto"/>
        <w:rPr>
          <w:u w:val="single"/>
        </w:rPr>
      </w:pPr>
      <w:r w:rsidRPr="00A80BA6">
        <w:rPr>
          <w:u w:val="single"/>
        </w:rPr>
        <w:t>Review Article</w:t>
      </w:r>
    </w:p>
    <w:p w14:paraId="0D5428E2" w14:textId="77777777" w:rsidR="00897BDE" w:rsidRDefault="00897BDE">
      <w:pPr>
        <w:pStyle w:val="Title"/>
        <w:spacing w:after="0"/>
        <w:rPr>
          <w:rFonts w:ascii="Arial" w:eastAsia="Arial" w:hAnsi="Arial" w:cs="Arial"/>
        </w:rPr>
      </w:pPr>
    </w:p>
    <w:p w14:paraId="70B12CE8" w14:textId="77777777" w:rsidR="00897BDE" w:rsidRDefault="006E385C">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sz w:val="36"/>
          <w:szCs w:val="36"/>
        </w:rPr>
        <w:t>RADIOLOGICAL PROTECTION – THE IMPORTANCE OF USING LEAD-PROTECTIVE PPE TO REDUCE HEALTH RISKS FOR PROFESSIONALS WORKING IN DIAGNOSTIC IMAGING</w:t>
      </w:r>
      <w:r>
        <w:rPr>
          <w:rFonts w:ascii="Arial" w:eastAsia="Arial" w:hAnsi="Arial" w:cs="Arial"/>
          <w:b/>
          <w:color w:val="000000"/>
          <w:sz w:val="36"/>
          <w:szCs w:val="36"/>
        </w:rPr>
        <w:t xml:space="preserve"> </w:t>
      </w:r>
    </w:p>
    <w:p w14:paraId="5814B312" w14:textId="77777777" w:rsidR="00897BDE" w:rsidRDefault="00897BDE">
      <w:pPr>
        <w:pBdr>
          <w:top w:val="nil"/>
          <w:left w:val="nil"/>
          <w:bottom w:val="nil"/>
          <w:right w:val="nil"/>
          <w:between w:val="nil"/>
        </w:pBdr>
        <w:jc w:val="both"/>
        <w:rPr>
          <w:rFonts w:ascii="Arial" w:eastAsia="Arial" w:hAnsi="Arial" w:cs="Arial"/>
          <w:b/>
          <w:color w:val="000000"/>
          <w:sz w:val="36"/>
          <w:szCs w:val="36"/>
        </w:rPr>
      </w:pPr>
    </w:p>
    <w:p w14:paraId="2E2DF820" w14:textId="77777777" w:rsidR="00897BDE" w:rsidRDefault="00897BDE">
      <w:pPr>
        <w:pBdr>
          <w:top w:val="nil"/>
          <w:left w:val="nil"/>
          <w:bottom w:val="nil"/>
          <w:right w:val="nil"/>
          <w:between w:val="nil"/>
        </w:pBdr>
        <w:jc w:val="right"/>
        <w:rPr>
          <w:rFonts w:ascii="Arial" w:eastAsia="Arial" w:hAnsi="Arial" w:cs="Arial"/>
          <w:i/>
          <w:color w:val="000000"/>
          <w:sz w:val="16"/>
          <w:szCs w:val="16"/>
        </w:rPr>
      </w:pPr>
    </w:p>
    <w:p w14:paraId="3494B599" w14:textId="77777777" w:rsidR="00897BDE" w:rsidRDefault="00897BDE">
      <w:pPr>
        <w:pBdr>
          <w:top w:val="nil"/>
          <w:left w:val="nil"/>
          <w:bottom w:val="nil"/>
          <w:right w:val="nil"/>
          <w:between w:val="nil"/>
        </w:pBdr>
        <w:jc w:val="both"/>
        <w:rPr>
          <w:rFonts w:ascii="Arial" w:eastAsia="Arial" w:hAnsi="Arial" w:cs="Arial"/>
          <w:color w:val="000000"/>
        </w:rPr>
      </w:pPr>
    </w:p>
    <w:p w14:paraId="48077D7B" w14:textId="77777777" w:rsidR="00897BDE" w:rsidRDefault="00897BDE">
      <w:pPr>
        <w:pBdr>
          <w:top w:val="nil"/>
          <w:left w:val="nil"/>
          <w:bottom w:val="nil"/>
          <w:right w:val="nil"/>
          <w:between w:val="nil"/>
        </w:pBdr>
        <w:jc w:val="both"/>
        <w:rPr>
          <w:rFonts w:ascii="Arial" w:eastAsia="Arial" w:hAnsi="Arial" w:cs="Arial"/>
          <w:color w:val="000000"/>
        </w:rPr>
      </w:pPr>
    </w:p>
    <w:p w14:paraId="6265BBC9" w14:textId="77777777" w:rsidR="00897BDE" w:rsidRDefault="006E385C">
      <w:pPr>
        <w:pBdr>
          <w:top w:val="nil"/>
          <w:left w:val="nil"/>
          <w:bottom w:val="nil"/>
          <w:right w:val="nil"/>
          <w:between w:val="nil"/>
        </w:pBdr>
        <w:jc w:val="both"/>
        <w:rPr>
          <w:rFonts w:ascii="Arial" w:eastAsia="Arial" w:hAnsi="Arial" w:cs="Arial"/>
          <w:color w:val="000000"/>
          <w:sz w:val="16"/>
          <w:szCs w:val="16"/>
        </w:rPr>
        <w:sectPr w:rsidR="00897BDE" w:rsidSect="00694D0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27AB8844" wp14:editId="7A975FCF">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73E201A2" w14:textId="7938472A" w:rsidR="00897BDE" w:rsidRDefault="006E385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065881B" w14:textId="77777777" w:rsidR="00897BDE" w:rsidRDefault="00897BDE">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97BDE" w14:paraId="6E3A5805" w14:textId="77777777">
        <w:trPr>
          <w:trHeight w:val="5044"/>
        </w:trPr>
        <w:tc>
          <w:tcPr>
            <w:tcW w:w="8424" w:type="dxa"/>
            <w:shd w:val="clear" w:color="auto" w:fill="F2F2F2"/>
          </w:tcPr>
          <w:p w14:paraId="12234F26" w14:textId="77777777" w:rsidR="00897BDE" w:rsidRDefault="00897BDE">
            <w:pPr>
              <w:pBdr>
                <w:top w:val="nil"/>
                <w:left w:val="nil"/>
                <w:bottom w:val="nil"/>
                <w:right w:val="nil"/>
                <w:between w:val="nil"/>
              </w:pBdr>
              <w:jc w:val="both"/>
              <w:rPr>
                <w:rFonts w:ascii="Arial" w:eastAsia="Arial" w:hAnsi="Arial" w:cs="Arial"/>
                <w:b/>
                <w:color w:val="000000"/>
              </w:rPr>
            </w:pPr>
          </w:p>
          <w:p w14:paraId="6FA02863" w14:textId="77777777" w:rsidR="00897BDE" w:rsidRDefault="006E385C">
            <w:pPr>
              <w:pBdr>
                <w:top w:val="nil"/>
                <w:left w:val="nil"/>
                <w:bottom w:val="nil"/>
                <w:right w:val="nil"/>
                <w:between w:val="nil"/>
              </w:pBdr>
              <w:jc w:val="both"/>
              <w:rPr>
                <w:rFonts w:ascii="Arial" w:eastAsia="Arial" w:hAnsi="Arial" w:cs="Arial"/>
              </w:rPr>
            </w:pPr>
            <w:r>
              <w:rPr>
                <w:rFonts w:ascii="Arial" w:eastAsia="Arial" w:hAnsi="Arial" w:cs="Arial"/>
                <w:b/>
                <w:color w:val="000000"/>
              </w:rPr>
              <w:t>Aims:</w:t>
            </w:r>
            <w:r>
              <w:rPr>
                <w:rFonts w:ascii="Arial" w:eastAsia="Arial" w:hAnsi="Arial" w:cs="Arial"/>
              </w:rPr>
              <w:t xml:space="preserve"> Occupational exposure to ionizing radiation poses a significant health risk to professionals working in diagnostic imaging. This study addresses the importance of using lead-protective Personal Protective Equipment (PPE), such as aprons, glasses, and thyroid shields, in preventing stochastic and dete</w:t>
            </w:r>
            <w:bookmarkStart w:id="0" w:name="_GoBack"/>
            <w:bookmarkEnd w:id="0"/>
            <w:r>
              <w:rPr>
                <w:rFonts w:ascii="Arial" w:eastAsia="Arial" w:hAnsi="Arial" w:cs="Arial"/>
              </w:rPr>
              <w:t xml:space="preserve">rministic effects, including cancer, cataracts, and tissue necrosis. </w:t>
            </w:r>
            <w:r>
              <w:rPr>
                <w:rFonts w:ascii="Arial" w:eastAsia="Arial" w:hAnsi="Arial" w:cs="Arial"/>
                <w:b/>
              </w:rPr>
              <w:t>Objective:</w:t>
            </w:r>
            <w:r>
              <w:rPr>
                <w:rFonts w:ascii="Arial" w:eastAsia="Arial" w:hAnsi="Arial" w:cs="Arial"/>
              </w:rPr>
              <w:t xml:space="preserve"> To analyze how the proper use of lead PPE contributes to reducing radiation risks among healthcare professionals in radiological environments. </w:t>
            </w:r>
            <w:r>
              <w:rPr>
                <w:rFonts w:ascii="Arial" w:eastAsia="Arial" w:hAnsi="Arial" w:cs="Arial"/>
                <w:b/>
              </w:rPr>
              <w:t>Methodology:</w:t>
            </w:r>
            <w:r>
              <w:rPr>
                <w:rFonts w:ascii="Arial" w:eastAsia="Arial" w:hAnsi="Arial" w:cs="Arial"/>
              </w:rPr>
              <w:t xml:space="preserve"> The research consisted of a qualitative literature review, with a careful selection of articles published between 2013 and 2023 from databases such as BVS, LILACS, MEDLINE, and </w:t>
            </w:r>
            <w:proofErr w:type="spellStart"/>
            <w:r>
              <w:rPr>
                <w:rFonts w:ascii="Arial" w:eastAsia="Arial" w:hAnsi="Arial" w:cs="Arial"/>
              </w:rPr>
              <w:t>SciELO</w:t>
            </w:r>
            <w:proofErr w:type="spellEnd"/>
            <w:r>
              <w:rPr>
                <w:rFonts w:ascii="Arial" w:eastAsia="Arial" w:hAnsi="Arial" w:cs="Arial"/>
              </w:rPr>
              <w:t xml:space="preserve">. Only full-text articles in Portuguese and English were included, excluding editorials and duplicates. </w:t>
            </w:r>
            <w:r>
              <w:rPr>
                <w:rFonts w:ascii="Arial" w:eastAsia="Arial" w:hAnsi="Arial" w:cs="Arial"/>
                <w:b/>
              </w:rPr>
              <w:t>Results and Discussion:</w:t>
            </w:r>
            <w:r>
              <w:rPr>
                <w:rFonts w:ascii="Arial" w:eastAsia="Arial" w:hAnsi="Arial" w:cs="Arial"/>
              </w:rPr>
              <w:t xml:space="preserve"> The reviewed studies show that correct use of PPE can reduce the radiation dose received by up to 90%. However, many professionals still work without proper training or effective exposure monitoring. Additionally, the weight of lead aprons can cause discomfort and postural issues, which highlights the need for ergonomic considerations when choosing protective equipment. </w:t>
            </w:r>
            <w:r>
              <w:rPr>
                <w:rFonts w:ascii="Arial" w:eastAsia="Arial" w:hAnsi="Arial" w:cs="Arial"/>
                <w:b/>
              </w:rPr>
              <w:t>Conclusion:</w:t>
            </w:r>
            <w:r>
              <w:rPr>
                <w:rFonts w:ascii="Arial" w:eastAsia="Arial" w:hAnsi="Arial" w:cs="Arial"/>
              </w:rPr>
              <w:t xml:space="preserve"> Radiological protection should be seen as both an ethical and institutional responsibility. Investments in continuous education, safety policies, regulatory oversight, and modern PPE are essential to preserving the health of radiology professionals. These efforts must align with the principles of justification, optimization, and dose limitation to ensure a safer and more sustainable work environment.</w:t>
            </w:r>
          </w:p>
        </w:tc>
      </w:tr>
    </w:tbl>
    <w:p w14:paraId="4F4FB3F9" w14:textId="77777777" w:rsidR="00897BDE" w:rsidRDefault="00897BDE">
      <w:pPr>
        <w:pBdr>
          <w:top w:val="nil"/>
          <w:left w:val="nil"/>
          <w:bottom w:val="nil"/>
          <w:right w:val="nil"/>
          <w:between w:val="nil"/>
        </w:pBdr>
        <w:jc w:val="both"/>
        <w:rPr>
          <w:rFonts w:ascii="Arial" w:eastAsia="Arial" w:hAnsi="Arial" w:cs="Arial"/>
          <w:i/>
          <w:color w:val="000000"/>
        </w:rPr>
      </w:pPr>
    </w:p>
    <w:p w14:paraId="3FB8308C" w14:textId="77777777" w:rsidR="00897BDE" w:rsidRDefault="006E385C">
      <w:pPr>
        <w:pBdr>
          <w:top w:val="nil"/>
          <w:left w:val="nil"/>
          <w:bottom w:val="nil"/>
          <w:right w:val="nil"/>
          <w:between w:val="nil"/>
        </w:pBdr>
        <w:jc w:val="both"/>
        <w:rPr>
          <w:rFonts w:ascii="Arial" w:eastAsia="Arial" w:hAnsi="Arial" w:cs="Arial"/>
          <w:i/>
        </w:rPr>
      </w:pPr>
      <w:r>
        <w:rPr>
          <w:rFonts w:ascii="Arial" w:eastAsia="Arial" w:hAnsi="Arial" w:cs="Arial"/>
          <w:i/>
          <w:color w:val="000000"/>
        </w:rPr>
        <w:t xml:space="preserve">Keywords: </w:t>
      </w:r>
      <w:r>
        <w:rPr>
          <w:rFonts w:ascii="Arial" w:eastAsia="Arial" w:hAnsi="Arial" w:cs="Arial"/>
          <w:i/>
        </w:rPr>
        <w:t>Radiation, Protection, Professional</w:t>
      </w:r>
      <w:r>
        <w:rPr>
          <w:rFonts w:ascii="Arial" w:eastAsia="Arial" w:hAnsi="Arial" w:cs="Arial"/>
          <w:i/>
          <w:color w:val="000000"/>
        </w:rPr>
        <w:t xml:space="preserve"> </w:t>
      </w:r>
    </w:p>
    <w:p w14:paraId="182B4394" w14:textId="77777777" w:rsidR="00897BDE" w:rsidRDefault="00897BDE">
      <w:pPr>
        <w:pBdr>
          <w:top w:val="nil"/>
          <w:left w:val="nil"/>
          <w:bottom w:val="nil"/>
          <w:right w:val="nil"/>
          <w:between w:val="nil"/>
        </w:pBdr>
        <w:jc w:val="both"/>
        <w:rPr>
          <w:rFonts w:ascii="Arial" w:eastAsia="Arial" w:hAnsi="Arial" w:cs="Arial"/>
          <w:i/>
        </w:rPr>
      </w:pPr>
    </w:p>
    <w:p w14:paraId="4ECC3AA3" w14:textId="77777777" w:rsidR="00897BDE" w:rsidRDefault="00897BDE">
      <w:pPr>
        <w:pBdr>
          <w:top w:val="nil"/>
          <w:left w:val="nil"/>
          <w:bottom w:val="nil"/>
          <w:right w:val="nil"/>
          <w:between w:val="nil"/>
        </w:pBdr>
        <w:jc w:val="both"/>
        <w:rPr>
          <w:rFonts w:ascii="Arial" w:eastAsia="Arial" w:hAnsi="Arial" w:cs="Arial"/>
          <w:i/>
        </w:rPr>
      </w:pPr>
    </w:p>
    <w:p w14:paraId="0BF2700F" w14:textId="77777777" w:rsidR="00897BDE" w:rsidRDefault="00897BDE">
      <w:pPr>
        <w:pBdr>
          <w:top w:val="nil"/>
          <w:left w:val="nil"/>
          <w:bottom w:val="nil"/>
          <w:right w:val="nil"/>
          <w:between w:val="nil"/>
        </w:pBdr>
        <w:jc w:val="both"/>
        <w:rPr>
          <w:rFonts w:ascii="Arial" w:eastAsia="Arial" w:hAnsi="Arial" w:cs="Arial"/>
          <w:i/>
        </w:rPr>
      </w:pPr>
    </w:p>
    <w:p w14:paraId="6EC1B80D" w14:textId="77777777" w:rsidR="00897BDE" w:rsidRDefault="006E385C">
      <w:pPr>
        <w:keepNext/>
        <w:pBdr>
          <w:top w:val="nil"/>
          <w:left w:val="nil"/>
          <w:bottom w:val="nil"/>
          <w:right w:val="nil"/>
          <w:between w:val="nil"/>
        </w:pBdr>
        <w:jc w:val="both"/>
        <w:rPr>
          <w:rFonts w:ascii="Arial" w:eastAsia="Arial" w:hAnsi="Arial" w:cs="Arial"/>
        </w:rPr>
      </w:pPr>
      <w:r>
        <w:rPr>
          <w:rFonts w:ascii="Arial" w:eastAsia="Arial" w:hAnsi="Arial" w:cs="Arial"/>
          <w:b/>
          <w:smallCaps/>
          <w:color w:val="000000"/>
          <w:sz w:val="22"/>
          <w:szCs w:val="22"/>
        </w:rPr>
        <w:t>1.</w:t>
      </w:r>
      <w:r>
        <w:rPr>
          <w:rFonts w:ascii="Arial" w:eastAsia="Arial" w:hAnsi="Arial" w:cs="Arial"/>
        </w:rPr>
        <w:t>INTRODUCTION</w:t>
      </w:r>
    </w:p>
    <w:p w14:paraId="18BECB4D" w14:textId="77777777" w:rsidR="00897BDE" w:rsidRDefault="00897BDE">
      <w:pPr>
        <w:keepNext/>
        <w:pBdr>
          <w:top w:val="nil"/>
          <w:left w:val="nil"/>
          <w:bottom w:val="nil"/>
          <w:right w:val="nil"/>
          <w:between w:val="nil"/>
        </w:pBdr>
        <w:jc w:val="both"/>
        <w:rPr>
          <w:rFonts w:ascii="Arial" w:eastAsia="Arial" w:hAnsi="Arial" w:cs="Arial"/>
        </w:rPr>
      </w:pPr>
    </w:p>
    <w:p w14:paraId="6A8A171F"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Radiation protection is a fundamental area of medicine focused on minimizing the risks associated with exposure to ionizing radiation, such as X-rays and gamma rays. It plays a critical role in ensuring the safety of patients, healthcare professionals, and the general public who may be exposed to such radiation in clinical and hospital environments. Within this context, the </w:t>
      </w:r>
      <w:r>
        <w:rPr>
          <w:rFonts w:ascii="Arial" w:eastAsia="Arial" w:hAnsi="Arial" w:cs="Arial"/>
        </w:rPr>
        <w:lastRenderedPageBreak/>
        <w:t>present study addresses the concept and importance of radiological protection and how healthcare workers are exposed to occupational risks. The main goal of radiation protection is to prevent stochastic effects (e.g., cancer) and deterministic effects (e.g., skin burns) caused by ionizing radiation exposure (Lima et al., 2022).</w:t>
      </w:r>
    </w:p>
    <w:p w14:paraId="4EA5EB69"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4E44EB3E"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The significance of radiological protection in healthcare is unquestionable. Exposure to ionizing radiation can cause biological damage to tissues and cells, potentially leading to serious illnesses. Therefore, radiation doses must be kept as low as reasonably achievable without compromising diagnostic or therapeutic quality. Radiological protection also aims to avoid unnecessary exposure, especially in diagnostic procedures such as X-rays, CT scans, mammography, and others that involve ionizing radiation and are commonly used in medical practice (Prado, 2017).</w:t>
      </w:r>
    </w:p>
    <w:p w14:paraId="45018A08"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67192CF2"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Healthcare professionals such as doctors, radiologists, nurses, nursing technicians, and radiologic technologists are frequently exposed to occupational hazards due to the operation of radiological equipment and procedures. This exposure occurs mainly in radiology and nuclear medicine departments, involving both acute exposure in emergency situations and chronic exposure over the course of a career (Batista et al., 2019).</w:t>
      </w:r>
    </w:p>
    <w:p w14:paraId="4BDE2A29"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25045677"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To reduce this risk, professionals must be properly trained in radiation protection and strictly follow established protocols. This includes the use of lead aprons, thyroid shields, protective glasses, and other barrier devices, in addition to maintaining a safe distance from the radiation source and minimizing exposure time. Individual radiation dose monitoring is also essential to ensure exposure remains within regulatory limits (Ferreira et al., 2019).</w:t>
      </w:r>
    </w:p>
    <w:p w14:paraId="3275D877"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6DFE20C6"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X-ray fluoroscopy, used in interventional radiology, generates high levels of scattered radiation, resulting in prolonged exposure for professionals. Complex procedures such as coronary angiography, aortic or cerebral aneurysm evaluation, and endoscopic retrograde cholangiopancreatography (ERCP) require extended use of fluoroscopy, making lead PPE essential to significantly reduce scattered radiation and ensure expected protection (</w:t>
      </w:r>
      <w:proofErr w:type="spellStart"/>
      <w:r>
        <w:rPr>
          <w:rFonts w:ascii="Arial" w:eastAsia="Arial" w:hAnsi="Arial" w:cs="Arial"/>
        </w:rPr>
        <w:t>Kacaamy</w:t>
      </w:r>
      <w:proofErr w:type="spellEnd"/>
      <w:r>
        <w:rPr>
          <w:rFonts w:ascii="Arial" w:eastAsia="Arial" w:hAnsi="Arial" w:cs="Arial"/>
        </w:rPr>
        <w:t xml:space="preserve"> et al., 2015).</w:t>
      </w:r>
    </w:p>
    <w:p w14:paraId="493C3A13"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268CC558"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Advancements in imaging technology have undoubtedly benefited early disease detection. However, procedures involving ionizing radiation—such as radiography, CT, and fluoroscopy—present considerable occupational risks, especially when PPE is used improperly. Lead-based PPE is vital to minimizing biological radiation effects and preserving worker health (Kim et al., 2023).</w:t>
      </w:r>
    </w:p>
    <w:p w14:paraId="017B7DAA"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79909B2D"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 xml:space="preserve">Several studies have shown that aprons with a 0.35 mm lead equivalent can reduce over 90% of scattered radiation during fluoroscopy. The ideal thickness varies depending on workload: 0.35 mm is sufficient for low-intensity tasks, while 0.5 mm </w:t>
      </w:r>
      <w:r>
        <w:rPr>
          <w:rFonts w:ascii="Arial" w:eastAsia="Arial" w:hAnsi="Arial" w:cs="Arial"/>
        </w:rPr>
        <w:lastRenderedPageBreak/>
        <w:t>is recommended for high-voltage procedures. Comparative studies show that lightweight composite aprons offer similar protection to traditional models, with added ergonomic comfort (Nakayama et al., 2021).</w:t>
      </w:r>
    </w:p>
    <w:p w14:paraId="3B9E04EF"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3830264F"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This study is guided by the question: How important is the use of lead PPE in reducing health risks for professionals working in diagnostic imaging? The question is justified by the growing daily exposure to radiation, often without adequate training or an effective safety culture, despite existing regulations (Kim et al., 2023).</w:t>
      </w:r>
    </w:p>
    <w:p w14:paraId="2A3A643D"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1D245333"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Our hypothesis is based on evidence that prolonged exposure to X and gamma radiation can cause DNA breaks, leading to chromosomal translocations and an increased risk of leukemias such as ALL and AML. Epidemiological data support this risk, showing higher leukemia incidence among pre-1950 exposed workers (Kim et al., 2023).</w:t>
      </w:r>
    </w:p>
    <w:p w14:paraId="1598999B"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1A498D21"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In addition to protection, ergonomic factors are critical. Heavy aprons, especially 0.5 mm models, are linked to back pain and postural strain in 50–60% of regular users. Lighter, two-piece or envelope-style aprons reduce physical stress without compromising safety (Nakayama et al., 2021).</w:t>
      </w:r>
    </w:p>
    <w:p w14:paraId="12B7D8D9"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3206B69A"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It is also essential to regularly inspect PPE—especially using radiographic imaging—to detect flaws and ensure effectiveness. Damaged aprons with 0.35 mm equivalence may absorb only ~78% of radiation, increasing exposure. Annual inspections are therefore recommended (Kim et al., 2023).</w:t>
      </w:r>
    </w:p>
    <w:p w14:paraId="46980D82"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524B0CB7"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To mitigate occupational risks, three complementary areas must be addressed: continuous specialized training in radiation protection, access to appropriate PPE and periodic inspection, and strict institutional policies promoting a strong safety culture in diagnostic environments (Radiographic assessment, 2019).</w:t>
      </w:r>
    </w:p>
    <w:p w14:paraId="2433B62D" w14:textId="77777777" w:rsidR="00897BDE" w:rsidRDefault="00897BDE">
      <w:pPr>
        <w:keepNext/>
        <w:pBdr>
          <w:top w:val="nil"/>
          <w:left w:val="nil"/>
          <w:bottom w:val="nil"/>
          <w:right w:val="nil"/>
          <w:between w:val="nil"/>
        </w:pBdr>
        <w:spacing w:line="360" w:lineRule="auto"/>
        <w:jc w:val="both"/>
        <w:rPr>
          <w:rFonts w:ascii="Arial" w:eastAsia="Arial" w:hAnsi="Arial" w:cs="Arial"/>
        </w:rPr>
      </w:pPr>
    </w:p>
    <w:p w14:paraId="6EE0B330" w14:textId="77777777" w:rsidR="00897BDE" w:rsidRDefault="006E385C">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Thus, this study aims to analyze how proper use of lead PPE contributes to the prevention of occupational radiation exposure, emphasizing the need for safe practices, technical training, and healthy working conditions for imaging professionals (Radiographic assessment, 2019).</w:t>
      </w:r>
    </w:p>
    <w:p w14:paraId="3D472648" w14:textId="77777777" w:rsidR="00897BDE" w:rsidRDefault="00897BDE">
      <w:pPr>
        <w:spacing w:line="360" w:lineRule="auto"/>
        <w:ind w:left="-141" w:right="860"/>
        <w:jc w:val="both"/>
        <w:rPr>
          <w:rFonts w:ascii="Arial" w:eastAsia="Arial" w:hAnsi="Arial" w:cs="Arial"/>
          <w:color w:val="222222"/>
        </w:rPr>
      </w:pPr>
    </w:p>
    <w:p w14:paraId="6D947D15" w14:textId="77777777" w:rsidR="00897BDE" w:rsidRDefault="006E385C">
      <w:pPr>
        <w:numPr>
          <w:ilvl w:val="0"/>
          <w:numId w:val="2"/>
        </w:numPr>
        <w:spacing w:before="240" w:line="360" w:lineRule="auto"/>
        <w:ind w:right="860"/>
        <w:jc w:val="both"/>
        <w:rPr>
          <w:rFonts w:ascii="Arial" w:eastAsia="Arial" w:hAnsi="Arial" w:cs="Arial"/>
          <w:b/>
        </w:rPr>
      </w:pPr>
      <w:r>
        <w:rPr>
          <w:rFonts w:ascii="Arial" w:eastAsia="Arial" w:hAnsi="Arial" w:cs="Arial"/>
          <w:b/>
          <w:color w:val="222222"/>
        </w:rPr>
        <w:t>METHODOLOGY</w:t>
      </w:r>
    </w:p>
    <w:p w14:paraId="748F822A" w14:textId="77777777"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 xml:space="preserve">This study consisted of a qualitative literature review. Such research aims primarily to be descriptive-quantitative in presenting the attributes of a given phenomenon or establishing a relationship between two </w:t>
      </w:r>
      <w:proofErr w:type="spellStart"/>
      <w:proofErr w:type="gramStart"/>
      <w:r>
        <w:rPr>
          <w:rFonts w:ascii="Arial" w:eastAsia="Arial" w:hAnsi="Arial" w:cs="Arial"/>
          <w:color w:val="222222"/>
        </w:rPr>
        <w:t>variables.The</w:t>
      </w:r>
      <w:proofErr w:type="spellEnd"/>
      <w:proofErr w:type="gramEnd"/>
      <w:r>
        <w:rPr>
          <w:rFonts w:ascii="Arial" w:eastAsia="Arial" w:hAnsi="Arial" w:cs="Arial"/>
          <w:color w:val="222222"/>
        </w:rPr>
        <w:t xml:space="preserve"> bibliographic review method enables both experimental and non-experimental research, combining empirical and theoretical data to help define concepts, identify knowledge gaps, review theories, and analyze methodologies used in previous studies on a given topic. This method requires resources, knowledge, and specific skills for its execution.</w:t>
      </w:r>
    </w:p>
    <w:p w14:paraId="4081890F" w14:textId="77777777"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 xml:space="preserve">This stage involved establishing inclusion and exclusion criteria for study selection and conducting a thorough literature search. Articles were sourced from databases such as the Virtual Health Library (BVS), Latin American and Caribbean Health Sciences Literature (LILACS), Medical Literature Analysis and Retrieval System Online </w:t>
      </w:r>
      <w:r>
        <w:rPr>
          <w:rFonts w:ascii="Arial" w:eastAsia="Arial" w:hAnsi="Arial" w:cs="Arial"/>
          <w:color w:val="222222"/>
        </w:rPr>
        <w:lastRenderedPageBreak/>
        <w:t>(MEDLINE), and Scientific Electronic Library Online (</w:t>
      </w:r>
      <w:proofErr w:type="spellStart"/>
      <w:r>
        <w:rPr>
          <w:rFonts w:ascii="Arial" w:eastAsia="Arial" w:hAnsi="Arial" w:cs="Arial"/>
          <w:color w:val="222222"/>
        </w:rPr>
        <w:t>SciELO</w:t>
      </w:r>
      <w:proofErr w:type="spellEnd"/>
      <w:r>
        <w:rPr>
          <w:rFonts w:ascii="Arial" w:eastAsia="Arial" w:hAnsi="Arial" w:cs="Arial"/>
          <w:color w:val="222222"/>
        </w:rPr>
        <w:t>), using the descriptors: radiologic, and, protection, and, professional.</w:t>
      </w:r>
    </w:p>
    <w:p w14:paraId="4473CB68" w14:textId="77777777"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Inclusion criteria comprised all articles published between 2013 and 2023 in the aforementioned databases, available in full text, published in indexed journals, and written in Portuguese or English. Exclusion criteria included: articles not related to the topic, opinion pieces, literature reviews, reports, editorials, gray literature, duplicates, publications outside the set timeframe, and articles without full-text access.</w:t>
      </w:r>
    </w:p>
    <w:p w14:paraId="294F2F25" w14:textId="77777777" w:rsidR="00897BDE" w:rsidRDefault="006E385C">
      <w:pPr>
        <w:spacing w:before="240" w:line="360" w:lineRule="auto"/>
        <w:ind w:right="860"/>
        <w:jc w:val="both"/>
        <w:rPr>
          <w:rFonts w:ascii="Arial" w:eastAsia="Arial" w:hAnsi="Arial" w:cs="Arial"/>
          <w:color w:val="222222"/>
        </w:rPr>
      </w:pPr>
      <w:r>
        <w:rPr>
          <w:rFonts w:ascii="Arial" w:eastAsia="Arial" w:hAnsi="Arial" w:cs="Arial"/>
          <w:color w:val="222222"/>
        </w:rPr>
        <w:t>The data search was broad and diverse. For data categorization, Andrade’s (2013) two-phase method was employed. Phase 1 involved screening abstracts and conclusions to ensure alignment with inclusion criteria, using a selection form to track excluded studies and reasons. Phase 2 included full-text reading to verify content relevance. Only articles meeting the research objectives proceeded to analysis, where theoretical comparisons, result synthesis, and identification of similarities, differences, and knowledge gaps were conducted.</w:t>
      </w:r>
    </w:p>
    <w:p w14:paraId="5DD07A87" w14:textId="77777777" w:rsidR="00897BDE" w:rsidRDefault="00897BDE">
      <w:pPr>
        <w:spacing w:before="240" w:line="360" w:lineRule="auto"/>
        <w:ind w:right="860"/>
        <w:jc w:val="both"/>
        <w:rPr>
          <w:rFonts w:ascii="Arial" w:eastAsia="Arial" w:hAnsi="Arial" w:cs="Arial"/>
          <w:color w:val="222222"/>
        </w:rPr>
      </w:pPr>
    </w:p>
    <w:p w14:paraId="21F96FF3" w14:textId="77777777" w:rsidR="00897BDE" w:rsidRDefault="006E385C">
      <w:pPr>
        <w:numPr>
          <w:ilvl w:val="0"/>
          <w:numId w:val="1"/>
        </w:numPr>
        <w:spacing w:after="228" w:line="360" w:lineRule="auto"/>
        <w:ind w:right="9"/>
        <w:jc w:val="both"/>
        <w:rPr>
          <w:color w:val="222222"/>
        </w:rPr>
      </w:pPr>
      <w:r>
        <w:rPr>
          <w:rFonts w:ascii="Arial" w:eastAsia="Arial" w:hAnsi="Arial" w:cs="Arial"/>
          <w:color w:val="222222"/>
        </w:rPr>
        <w:t xml:space="preserve"> </w:t>
      </w:r>
      <w:r>
        <w:rPr>
          <w:rFonts w:ascii="Arial" w:eastAsia="Arial" w:hAnsi="Arial" w:cs="Arial"/>
          <w:b/>
          <w:color w:val="222222"/>
        </w:rPr>
        <w:t xml:space="preserve">RESULTS AND DISCUSSION </w:t>
      </w:r>
    </w:p>
    <w:p w14:paraId="79488E1F"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b/>
          <w:color w:val="222222"/>
        </w:rPr>
        <w:t>3.1 Occupational Exposure to Ionizing Radiation in Healthcare: Risks and Impacts</w:t>
      </w:r>
      <w:r>
        <w:rPr>
          <w:rFonts w:ascii="Arial" w:eastAsia="Arial" w:hAnsi="Arial" w:cs="Arial"/>
          <w:b/>
          <w:color w:val="222222"/>
        </w:rPr>
        <w:br/>
      </w:r>
      <w:r>
        <w:rPr>
          <w:rFonts w:ascii="Arial" w:eastAsia="Arial" w:hAnsi="Arial" w:cs="Arial"/>
          <w:color w:val="222222"/>
        </w:rPr>
        <w:t xml:space="preserve"> Occupational exposure to ionizing radiation is a frequent reality for healthcare professionals involved in diagnostic or therapeutic radiological procedures. Effects can be immediate—such as dermatitis, mucositis, and alopecia—or delayed, including cataracts, genetic mutations, and cancer due to DNA damage. The likelihood of cancer among these professionals is over 40% higher than in patients and the general population. Ionizing radiation is thus one of the primary physical health risks, capable of causing chronic diseases and malignancies like leukemia, and cancers of the skin, breast, thyroid, brain, and circulatory system (Bernier et al., 2018).</w:t>
      </w:r>
    </w:p>
    <w:p w14:paraId="6F813B16"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According to the BEIR VII report (2006), full-body radiation exposure in vascular and interventional radiology was analyzed using combined relative and absolute risk models. Biological effects are divided into deterministic (above a threshold dose) and stochastic (which can occur at any dose, including genetic changes and cancer). The effective annual dose limit is 50 mSv, and the cumulative limit is 100 mSv over five years.</w:t>
      </w:r>
    </w:p>
    <w:p w14:paraId="4BC4B6B3"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Fluoroscopy, widely used in trauma and orthopedics, increases exposure for both patients and staff due to its high-energy radiation, which can break chemical bonds and damage cells. In nuclear medicine, handling radiopharmaceuticals like ¹⁸F-FDG further increases radiation absorption, especially through the hands, highlighting the need for strict use of PPE and safety protocols (Sain A et al., 2023).</w:t>
      </w:r>
    </w:p>
    <w:p w14:paraId="54A1C6AB"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Scattered radiation in surgical environments also poses a concern, particularly during C-arm fluoroscopy, with reports of cataracts and chromosomal changes among orthopedic surgeons. Procedures such as RIRS and cardiac catheterization carry risks of necrosis, inflammation, and thyroid cancer. Fluoroscopy is also linked to lens opacification, reinforcing the need for eye protection, especially for women, who face a 5.7% greater risk of thyroid cancer and leukemia than men (</w:t>
      </w:r>
      <w:proofErr w:type="spellStart"/>
      <w:r>
        <w:rPr>
          <w:rFonts w:ascii="Arial" w:eastAsia="Arial" w:hAnsi="Arial" w:cs="Arial"/>
          <w:color w:val="222222"/>
        </w:rPr>
        <w:t>Adliene</w:t>
      </w:r>
      <w:proofErr w:type="spellEnd"/>
      <w:r>
        <w:rPr>
          <w:rFonts w:ascii="Arial" w:eastAsia="Arial" w:hAnsi="Arial" w:cs="Arial"/>
          <w:color w:val="222222"/>
        </w:rPr>
        <w:t xml:space="preserve"> et al., 2020).</w:t>
      </w:r>
    </w:p>
    <w:p w14:paraId="5D4F7F90"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b/>
          <w:color w:val="222222"/>
        </w:rPr>
        <w:t>3.2 Radiation Protection in Healthcare: Occupational Limits and Professional Training</w:t>
      </w:r>
      <w:r>
        <w:rPr>
          <w:rFonts w:ascii="Arial" w:eastAsia="Arial" w:hAnsi="Arial" w:cs="Arial"/>
          <w:b/>
          <w:color w:val="222222"/>
        </w:rPr>
        <w:br/>
      </w:r>
      <w:r>
        <w:rPr>
          <w:rFonts w:ascii="Arial" w:eastAsia="Arial" w:hAnsi="Arial" w:cs="Arial"/>
          <w:color w:val="222222"/>
        </w:rPr>
        <w:t xml:space="preserve"> The International Commission on Radiological Protection (ICRP) recommends a 5 mSv dose limit per caregiving event. In </w:t>
      </w:r>
      <w:r>
        <w:rPr>
          <w:rFonts w:ascii="Arial" w:eastAsia="Arial" w:hAnsi="Arial" w:cs="Arial"/>
          <w:color w:val="222222"/>
        </w:rPr>
        <w:lastRenderedPageBreak/>
        <w:t>Australia, 1 mSv is the limit for diagnostic exams and 5 mSv for therapeutic procedures. These limits are flexible in exceptional circumstances but aim to keep exposure as low as reasonably achievable. Responsibility for compliance must be shared among all involved (Barakat et al., 2023).</w:t>
      </w:r>
    </w:p>
    <w:p w14:paraId="4DDD914D"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Barakat et al. also emphasized specific training for endoscopists, noting that education on fluoroscopy settings significantly reduced radiation exposure during ERCP. Yet, a study of 49 trauma/orthopedic professionals revealed that only 59% were fully aware of radiation risks, and fewer than half used all PPE correctly. Only 40.8% had received formal training, and 39.6% knew of good radiological practice guidelines (Wattage K et al., 2023).</w:t>
      </w:r>
    </w:p>
    <w:p w14:paraId="481C1695"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Since the 1920s, ICRP and the IAEA have established safety principles: justification, optimization, and dose limitation. The 2017 IR(ME)R regulation mandates comprehensive knowledge and clearly defines roles: employers must ensure training; referrers provide clinical data; and practitioners assess risks. In PET/CT, high energy levels demand strict ALARP principles. However, poor dosimeter use in many countries masks true exposure levels (Yoder et al., 2018).</w:t>
      </w:r>
    </w:p>
    <w:p w14:paraId="789B2346"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ICRP’s Seoul Declaration (2011) reduced eye lens dose limits to 100 mSv over 5 years, prompting Japan to revise its law in 2021. The former 150 mSv/year limit is now 20 mSv/year (max 50 mSv/year). Lead glasses have become essential, especially for high-exposure procedures like CPRE and interventional cardiology (Sarmento et al., 2018). Continuous monitoring remains vital (IAEA, 2018).</w:t>
      </w:r>
    </w:p>
    <w:p w14:paraId="72A529C4"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b/>
          <w:color w:val="222222"/>
        </w:rPr>
        <w:t>3.3 Shielding, Training, and Monitoring: Pillars of Radiological Protection</w:t>
      </w:r>
      <w:r>
        <w:rPr>
          <w:rFonts w:ascii="Arial" w:eastAsia="Arial" w:hAnsi="Arial" w:cs="Arial"/>
          <w:b/>
          <w:color w:val="222222"/>
        </w:rPr>
        <w:br/>
      </w:r>
      <w:r>
        <w:rPr>
          <w:rFonts w:ascii="Arial" w:eastAsia="Arial" w:hAnsi="Arial" w:cs="Arial"/>
          <w:color w:val="222222"/>
        </w:rPr>
        <w:t xml:space="preserve"> In exams with ionizing radiation, such as CT, fluoroscopy, radiography, or scintigraphy, shielding (e.g., lead aprons, barriers) and distance are critical for caregivers and companions (</w:t>
      </w:r>
      <w:proofErr w:type="spellStart"/>
      <w:r>
        <w:rPr>
          <w:rFonts w:ascii="Arial" w:eastAsia="Arial" w:hAnsi="Arial" w:cs="Arial"/>
          <w:color w:val="222222"/>
        </w:rPr>
        <w:t>Kostidis</w:t>
      </w:r>
      <w:proofErr w:type="spellEnd"/>
      <w:r>
        <w:rPr>
          <w:rFonts w:ascii="Arial" w:eastAsia="Arial" w:hAnsi="Arial" w:cs="Arial"/>
          <w:color w:val="222222"/>
        </w:rPr>
        <w:t xml:space="preserve"> et al., 2023). The International Radiation Protection Association (IRPA) stresses that education is the most effective safety measure.</w:t>
      </w:r>
    </w:p>
    <w:p w14:paraId="45402F6D"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 xml:space="preserve">Shielding materials like lead, tungsten, or bismuth remain essential. </w:t>
      </w:r>
      <w:proofErr w:type="spellStart"/>
      <w:r>
        <w:rPr>
          <w:rFonts w:ascii="Arial" w:eastAsia="Arial" w:hAnsi="Arial" w:cs="Arial"/>
          <w:color w:val="222222"/>
        </w:rPr>
        <w:t>Dosimetric</w:t>
      </w:r>
      <w:proofErr w:type="spellEnd"/>
      <w:r>
        <w:rPr>
          <w:rFonts w:ascii="Arial" w:eastAsia="Arial" w:hAnsi="Arial" w:cs="Arial"/>
          <w:color w:val="222222"/>
        </w:rPr>
        <w:t xml:space="preserve"> monitoring helps refine protocols and identify long-term cancer risks (</w:t>
      </w:r>
      <w:proofErr w:type="spellStart"/>
      <w:r>
        <w:rPr>
          <w:rFonts w:ascii="Arial" w:eastAsia="Arial" w:hAnsi="Arial" w:cs="Arial"/>
          <w:color w:val="222222"/>
        </w:rPr>
        <w:t>Seidenbusch</w:t>
      </w:r>
      <w:proofErr w:type="spellEnd"/>
      <w:r>
        <w:rPr>
          <w:rFonts w:ascii="Arial" w:eastAsia="Arial" w:hAnsi="Arial" w:cs="Arial"/>
          <w:color w:val="222222"/>
        </w:rPr>
        <w:t xml:space="preserve"> et al., 2019). Despite this, some areas like endoscopy still lack specific radiation safety training (Sethi et al., 2019).</w:t>
      </w:r>
    </w:p>
    <w:p w14:paraId="4A683FBD"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ICRP recommends starting radiation protection education in medical school, with updates every 36 months, particularly for interventional radiologists and cardiologists. However, audits show fewer than 50% use PPE properly, and 84% never use eye protection (Sain et al., 2023).</w:t>
      </w:r>
    </w:p>
    <w:p w14:paraId="1C621904"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In the U.S., radiation safety training is mandatory for surgical teams, but knowledge retention is limited, highlighting the need for ongoing training and high-quality PPE (Ahemed et al., 2017). The NCRP’s “Million Person Study” investigates effects of prolonged low-dose radiation on workers (NCRP, 2018b).</w:t>
      </w:r>
    </w:p>
    <w:p w14:paraId="7A6682BF"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Intra-renal surgery (RIRS) requires full-body lead aprons for up to 85 annual procedures, but lacks guidelines for patient positioning phases, which also present exposure risks (</w:t>
      </w:r>
      <w:proofErr w:type="spellStart"/>
      <w:r>
        <w:rPr>
          <w:rFonts w:ascii="Arial" w:eastAsia="Arial" w:hAnsi="Arial" w:cs="Arial"/>
          <w:color w:val="222222"/>
        </w:rPr>
        <w:t>Kotre</w:t>
      </w:r>
      <w:proofErr w:type="spellEnd"/>
      <w:r>
        <w:rPr>
          <w:rFonts w:ascii="Arial" w:eastAsia="Arial" w:hAnsi="Arial" w:cs="Arial"/>
          <w:color w:val="222222"/>
        </w:rPr>
        <w:t xml:space="preserve"> CJ, 2022). ALARA remains a foundational principle, supported by technological optimization and standardized techniques. In nuclear medicine, leaded glass and barriers, plus well-placed dosimeters, enhance safety (</w:t>
      </w:r>
      <w:proofErr w:type="spellStart"/>
      <w:r>
        <w:rPr>
          <w:rFonts w:ascii="Arial" w:eastAsia="Arial" w:hAnsi="Arial" w:cs="Arial"/>
          <w:color w:val="222222"/>
        </w:rPr>
        <w:t>Wrzesień</w:t>
      </w:r>
      <w:proofErr w:type="spellEnd"/>
      <w:r>
        <w:rPr>
          <w:rFonts w:ascii="Arial" w:eastAsia="Arial" w:hAnsi="Arial" w:cs="Arial"/>
          <w:color w:val="222222"/>
        </w:rPr>
        <w:t xml:space="preserve"> &amp; Olszewski, 2018).</w:t>
      </w:r>
    </w:p>
    <w:p w14:paraId="49B2C07D"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lastRenderedPageBreak/>
        <w:t>ICRP fluoroscopy guidelines have been incorporated into European standards, and the Society for Cardiovascular Interventions underscores the importance of understanding radiation physics and equipment. Effective training must assess current practices and professionals’ readiness to adopt safe habits (</w:t>
      </w:r>
      <w:proofErr w:type="spellStart"/>
      <w:r>
        <w:rPr>
          <w:rFonts w:ascii="Arial" w:eastAsia="Arial" w:hAnsi="Arial" w:cs="Arial"/>
          <w:color w:val="222222"/>
        </w:rPr>
        <w:t>Falavigna</w:t>
      </w:r>
      <w:proofErr w:type="spellEnd"/>
      <w:r>
        <w:rPr>
          <w:rFonts w:ascii="Arial" w:eastAsia="Arial" w:hAnsi="Arial" w:cs="Arial"/>
          <w:color w:val="222222"/>
        </w:rPr>
        <w:t xml:space="preserve"> et al., 2018).</w:t>
      </w:r>
    </w:p>
    <w:p w14:paraId="698F52D9" w14:textId="77777777" w:rsidR="00897BDE" w:rsidRDefault="006E385C">
      <w:pPr>
        <w:spacing w:before="240" w:after="240" w:line="360" w:lineRule="auto"/>
        <w:jc w:val="both"/>
        <w:rPr>
          <w:rFonts w:ascii="Arial" w:eastAsia="Arial" w:hAnsi="Arial" w:cs="Arial"/>
          <w:color w:val="222222"/>
        </w:rPr>
      </w:pPr>
      <w:r>
        <w:rPr>
          <w:rFonts w:ascii="Arial" w:eastAsia="Arial" w:hAnsi="Arial" w:cs="Arial"/>
          <w:color w:val="222222"/>
        </w:rPr>
        <w:t>Concerns over eye protection prompted ICRP to lower the annual lens dose limit from 150 mSv to 20 mSv. Glasses with extended lenses and lower rims reduce lens radiation by up to 80%, and their use is strongly recommended. Nonetheless, lens type affects protection, and clinical benefits are still under study, increasing demand for improved eyewear and stronger safety culture in radiology units (Sakamoto N et al., 2024).</w:t>
      </w:r>
    </w:p>
    <w:p w14:paraId="3A6A4E10" w14:textId="77777777" w:rsidR="00897BDE" w:rsidRDefault="006E385C">
      <w:pPr>
        <w:pStyle w:val="Heading3"/>
        <w:keepNext w:val="0"/>
        <w:keepLines w:val="0"/>
        <w:numPr>
          <w:ilvl w:val="0"/>
          <w:numId w:val="1"/>
        </w:numPr>
        <w:spacing w:before="240" w:after="240" w:line="360" w:lineRule="auto"/>
        <w:jc w:val="both"/>
        <w:rPr>
          <w:sz w:val="20"/>
          <w:szCs w:val="20"/>
          <w:highlight w:val="white"/>
        </w:rPr>
      </w:pPr>
      <w:bookmarkStart w:id="1" w:name="_heading=h.boxv0dbx7jzw" w:colFirst="0" w:colLast="0"/>
      <w:bookmarkEnd w:id="1"/>
      <w:r>
        <w:rPr>
          <w:rFonts w:ascii="Arial" w:eastAsia="Arial" w:hAnsi="Arial" w:cs="Arial"/>
          <w:sz w:val="20"/>
          <w:szCs w:val="20"/>
          <w:highlight w:val="white"/>
        </w:rPr>
        <w:t>CONCLUSIONS</w:t>
      </w:r>
    </w:p>
    <w:p w14:paraId="1B417FA0"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Radiological protection is an essential pillar in ensuring the occupational safety of healthcare professionals exposed to ionizing radiation. Throughout this study, it became evident that, while radiological technology plays a vital role in medical diagnosis and treatment, its improper or excessive use can pose serious health risks to workers, including stochastic effects such as cancer and deterministic effects like cataracts and tissue necrosis.</w:t>
      </w:r>
    </w:p>
    <w:p w14:paraId="3AC9DF5D"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The literature review helped to reveal the complexity of the current landscape, where the growing use of techniques such as fluoroscopy—combined with a lack of specific training and underuse of personal protective equipment (PPE)—continues to expose professionals to alarming levels of radiation. Despite international recommendations from organizations like the ICRP and IAEA, many professionals still operate without adequate exposure monitoring or access to effective PPE, especially in high-complexity environments such as surgical suites and catheterization labs.</w:t>
      </w:r>
    </w:p>
    <w:p w14:paraId="6D8ABC23"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Therefore, the effective implementation of continuous training programs, the strengthening of a safety culture within institutions, and investment in protection and monitoring technologies are imperative. The adoption of the principles of justification, optimization, and dose limitation must guide all radiological practices, always aligned with the ALARA principle. Only through an integrated approach—encompassing education, oversight, infrastructure, and clear public policies—can the safety of healthcare workers be ensured and the effects of occupational radiation exposure mitigated.</w:t>
      </w:r>
    </w:p>
    <w:p w14:paraId="7E60843F"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Furthermore, healthcare institutions must take a more proactive role in promoting safe work environments by establishing standardized radioprotection protocols. Creating internal safety committees and conducting regular audits can significantly help identify and correct systemic flaws. These actions, supported by strong leadership, promote professional appreciation and attention to occupational health.</w:t>
      </w:r>
    </w:p>
    <w:p w14:paraId="57BE56B4"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Integration between hospital management, clinical engineering, and care teams is also crucial to effectively apply radioprotection standards. The acquisition of modern equipment that emits reduced radiation doses without compromising diagnostic quality should be a priority for institutions seeking excellence and safety. This promotes a more conscious and sustainable practice, focused on long-term harm prevention.</w:t>
      </w:r>
    </w:p>
    <w:p w14:paraId="3C110DEF"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bookmarkStart w:id="2" w:name="_heading=h.z4whscwfrnoh" w:colFirst="0" w:colLast="0"/>
      <w:bookmarkEnd w:id="2"/>
      <w:r>
        <w:rPr>
          <w:rFonts w:ascii="Arial" w:eastAsia="Arial" w:hAnsi="Arial" w:cs="Arial"/>
          <w:b w:val="0"/>
          <w:sz w:val="20"/>
          <w:szCs w:val="20"/>
          <w:highlight w:val="white"/>
        </w:rPr>
        <w:t>In conclusion, radiological protection must not be viewed merely as regulatory compliance but as an ethical commitment to the health and well-being of professionals working in radiation-exposed environments. Strengthening public policies, combined with encouragement for research and technological innovation, is the most promising path toward reducing occupational risks. With a responsible and collaborative stance, it is possible to build a safer future for everyone involved in radiological practices.</w:t>
      </w:r>
    </w:p>
    <w:p w14:paraId="75505BCB" w14:textId="77777777" w:rsidR="00897BDE" w:rsidRDefault="006E385C">
      <w:pPr>
        <w:pStyle w:val="Heading3"/>
        <w:keepNext w:val="0"/>
        <w:keepLines w:val="0"/>
        <w:spacing w:before="240" w:after="240" w:line="360" w:lineRule="auto"/>
        <w:jc w:val="both"/>
        <w:rPr>
          <w:rFonts w:ascii="Arial" w:eastAsia="Arial" w:hAnsi="Arial" w:cs="Arial"/>
          <w:sz w:val="20"/>
          <w:szCs w:val="20"/>
          <w:highlight w:val="white"/>
        </w:rPr>
      </w:pPr>
      <w:r>
        <w:rPr>
          <w:rFonts w:ascii="Arial" w:eastAsia="Arial" w:hAnsi="Arial" w:cs="Arial"/>
          <w:sz w:val="20"/>
          <w:szCs w:val="20"/>
          <w:highlight w:val="white"/>
        </w:rPr>
        <w:lastRenderedPageBreak/>
        <w:t>DISCLAIMER (ARTIFICIAL INTELLIGENCE)</w:t>
      </w:r>
    </w:p>
    <w:p w14:paraId="26DE7003"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Author(s) hereby declare that generative AI technologies such as Large Language Models have been used during writing or editing of this manuscript. This explanation includes the name, version, model, and source of the generative AI technology as well as the input prompts provided to the generative AI technology.</w:t>
      </w:r>
    </w:p>
    <w:p w14:paraId="3E7BE0E8"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Details of the AI usage are given below:</w:t>
      </w:r>
    </w:p>
    <w:p w14:paraId="316FF880"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1. Technology Used: ChatGPT (GPT-4, OpenAI, accessed via https://chat.openai.com)</w:t>
      </w:r>
    </w:p>
    <w:p w14:paraId="2F9D26A2"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2. Purpose of Use: Language refinement, grammar adjustments, and assistance with integrating and rephrasing scientific content based on previously identified references.</w:t>
      </w:r>
    </w:p>
    <w:p w14:paraId="3ADFF06A" w14:textId="77777777" w:rsidR="00897BDE" w:rsidRDefault="006E385C">
      <w:pPr>
        <w:pStyle w:val="Heading3"/>
        <w:keepNext w:val="0"/>
        <w:keepLines w:val="0"/>
        <w:spacing w:before="240" w:after="240" w:line="360" w:lineRule="auto"/>
        <w:jc w:val="both"/>
        <w:rPr>
          <w:rFonts w:ascii="Arial" w:eastAsia="Arial" w:hAnsi="Arial" w:cs="Arial"/>
          <w:b w:val="0"/>
          <w:sz w:val="20"/>
          <w:szCs w:val="20"/>
          <w:highlight w:val="white"/>
        </w:rPr>
      </w:pPr>
      <w:r>
        <w:rPr>
          <w:rFonts w:ascii="Arial" w:eastAsia="Arial" w:hAnsi="Arial" w:cs="Arial"/>
          <w:b w:val="0"/>
          <w:sz w:val="20"/>
          <w:szCs w:val="20"/>
          <w:highlight w:val="white"/>
        </w:rPr>
        <w:t>3. Input Prompts Provided: Manuscript excerpts were shared to improve clarity, ensure appropriate academic tone, and support proper citation formatting for highlighted references.</w:t>
      </w:r>
    </w:p>
    <w:p w14:paraId="3C16EB00" w14:textId="77777777" w:rsidR="00897BDE" w:rsidRDefault="00897BDE">
      <w:pPr>
        <w:pStyle w:val="Heading3"/>
        <w:keepNext w:val="0"/>
        <w:keepLines w:val="0"/>
        <w:spacing w:before="240" w:after="240" w:line="360" w:lineRule="auto"/>
        <w:jc w:val="both"/>
        <w:rPr>
          <w:rFonts w:ascii="Arial" w:eastAsia="Arial" w:hAnsi="Arial" w:cs="Arial"/>
          <w:b w:val="0"/>
          <w:sz w:val="20"/>
          <w:szCs w:val="20"/>
          <w:highlight w:val="white"/>
        </w:rPr>
      </w:pPr>
    </w:p>
    <w:p w14:paraId="30B0247D" w14:textId="77777777" w:rsidR="00FD60AD" w:rsidRPr="00FD60AD" w:rsidRDefault="00FD60AD" w:rsidP="00FD60AD">
      <w:pPr>
        <w:pStyle w:val="Heading3"/>
        <w:spacing w:before="240" w:after="240" w:line="360" w:lineRule="auto"/>
        <w:ind w:left="-141"/>
        <w:jc w:val="both"/>
        <w:rPr>
          <w:rFonts w:ascii="Arial" w:eastAsia="Arial" w:hAnsi="Arial" w:cs="Arial"/>
          <w:b w:val="0"/>
          <w:sz w:val="20"/>
          <w:szCs w:val="20"/>
        </w:rPr>
      </w:pPr>
      <w:r w:rsidRPr="00FD60AD">
        <w:rPr>
          <w:rFonts w:ascii="Arial" w:eastAsia="Arial" w:hAnsi="Arial" w:cs="Arial"/>
          <w:b w:val="0"/>
          <w:sz w:val="20"/>
          <w:szCs w:val="20"/>
        </w:rPr>
        <w:t>COMPETING INTERESTS DISCLAIMER:</w:t>
      </w:r>
    </w:p>
    <w:p w14:paraId="0126EAB5" w14:textId="7074AAE5" w:rsidR="00897BDE" w:rsidRDefault="00FD60AD" w:rsidP="00FD60AD">
      <w:pPr>
        <w:pStyle w:val="Heading3"/>
        <w:keepNext w:val="0"/>
        <w:keepLines w:val="0"/>
        <w:spacing w:before="240" w:after="240" w:line="360" w:lineRule="auto"/>
        <w:ind w:left="-141"/>
        <w:jc w:val="both"/>
        <w:rPr>
          <w:rFonts w:ascii="Arial" w:eastAsia="Arial" w:hAnsi="Arial" w:cs="Arial"/>
          <w:b w:val="0"/>
          <w:sz w:val="20"/>
          <w:szCs w:val="20"/>
          <w:highlight w:val="white"/>
        </w:rPr>
      </w:pPr>
      <w:r w:rsidRPr="00FD60AD">
        <w:rPr>
          <w:rFonts w:ascii="Arial" w:eastAsia="Arial" w:hAnsi="Arial" w:cs="Arial"/>
          <w:b w:val="0"/>
          <w:sz w:val="20"/>
          <w:szCs w:val="20"/>
        </w:rPr>
        <w:t>Authors have declared that they have no known competing financial interests OR non-financial interests OR personal relationships that could have appeared to influence the work reported in this paper.</w:t>
      </w:r>
    </w:p>
    <w:p w14:paraId="4D06E3FD" w14:textId="77777777" w:rsidR="00897BDE" w:rsidRDefault="00897BDE">
      <w:pPr>
        <w:pStyle w:val="Heading3"/>
        <w:keepNext w:val="0"/>
        <w:keepLines w:val="0"/>
        <w:spacing w:before="240" w:after="240" w:line="360" w:lineRule="auto"/>
        <w:ind w:left="-141"/>
        <w:jc w:val="both"/>
        <w:rPr>
          <w:rFonts w:ascii="Arial" w:eastAsia="Arial" w:hAnsi="Arial" w:cs="Arial"/>
          <w:color w:val="222222"/>
          <w:sz w:val="20"/>
          <w:szCs w:val="20"/>
        </w:rPr>
      </w:pPr>
      <w:bookmarkStart w:id="3" w:name="_heading=h.32wrzmt4t8rf" w:colFirst="0" w:colLast="0"/>
      <w:bookmarkEnd w:id="3"/>
    </w:p>
    <w:p w14:paraId="1C6550A2" w14:textId="77777777" w:rsidR="00897BDE" w:rsidRDefault="00897BDE"/>
    <w:p w14:paraId="75D30F1F" w14:textId="77777777" w:rsidR="00897BDE" w:rsidRDefault="006E385C">
      <w:pPr>
        <w:pStyle w:val="Heading3"/>
        <w:keepNext w:val="0"/>
        <w:keepLines w:val="0"/>
        <w:spacing w:before="240" w:after="240"/>
        <w:ind w:right="-280"/>
        <w:jc w:val="both"/>
        <w:rPr>
          <w:rFonts w:ascii="Arial" w:eastAsia="Arial" w:hAnsi="Arial" w:cs="Arial"/>
          <w:sz w:val="20"/>
          <w:szCs w:val="20"/>
          <w:highlight w:val="white"/>
        </w:rPr>
      </w:pPr>
      <w:bookmarkStart w:id="4" w:name="_heading=h.g5p5dvwyf6l7" w:colFirst="0" w:colLast="0"/>
      <w:bookmarkEnd w:id="4"/>
      <w:r>
        <w:rPr>
          <w:rFonts w:ascii="Arial" w:eastAsia="Arial" w:hAnsi="Arial" w:cs="Arial"/>
          <w:sz w:val="20"/>
          <w:szCs w:val="20"/>
          <w:highlight w:val="white"/>
        </w:rPr>
        <w:t>REFERENCES</w:t>
      </w:r>
    </w:p>
    <w:p w14:paraId="7459EF38" w14:textId="77777777" w:rsidR="00277C8A" w:rsidRPr="00277C8A" w:rsidRDefault="00277C8A" w:rsidP="00277C8A">
      <w:pPr>
        <w:pStyle w:val="Heading3"/>
        <w:spacing w:before="240" w:after="240"/>
        <w:ind w:right="-280"/>
        <w:jc w:val="both"/>
        <w:rPr>
          <w:rFonts w:ascii="Arial" w:eastAsia="Arial" w:hAnsi="Arial" w:cs="Arial"/>
          <w:b w:val="0"/>
          <w:sz w:val="20"/>
          <w:szCs w:val="20"/>
        </w:rPr>
      </w:pPr>
      <w:bookmarkStart w:id="5" w:name="_heading=h.z7u4w5ydv0ke" w:colFirst="0" w:colLast="0"/>
      <w:bookmarkStart w:id="6" w:name="_heading=h.vh6312gmb2iv" w:colFirst="0" w:colLast="0"/>
      <w:bookmarkEnd w:id="5"/>
      <w:bookmarkEnd w:id="6"/>
      <w:r w:rsidRPr="00277C8A">
        <w:rPr>
          <w:rFonts w:ascii="Arial" w:eastAsia="Arial" w:hAnsi="Arial" w:cs="Arial"/>
          <w:b w:val="0"/>
          <w:sz w:val="20"/>
          <w:szCs w:val="20"/>
        </w:rPr>
        <w:lastRenderedPageBreak/>
        <w:t xml:space="preserve">ANDERSON, Tiago Jorge; ERDMANN, Alacoque Lorenzini; BACKES, Marli Terezinha Stein. Nursing care management in radiation protection in interventional radiology.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Gaúcha</w:t>
      </w:r>
      <w:proofErr w:type="spellEnd"/>
      <w:r w:rsidRPr="00277C8A">
        <w:rPr>
          <w:rFonts w:ascii="Arial" w:eastAsia="Arial" w:hAnsi="Arial" w:cs="Arial"/>
          <w:b w:val="0"/>
          <w:sz w:val="20"/>
          <w:szCs w:val="20"/>
        </w:rPr>
        <w:t xml:space="preserve"> de </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Porto Alegre, v. 43, 2022.</w:t>
      </w:r>
    </w:p>
    <w:p w14:paraId="393B2C1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BATISTA, </w:t>
      </w:r>
      <w:proofErr w:type="spellStart"/>
      <w:r w:rsidRPr="00277C8A">
        <w:rPr>
          <w:rFonts w:ascii="Arial" w:eastAsia="Arial" w:hAnsi="Arial" w:cs="Arial"/>
          <w:b w:val="0"/>
          <w:sz w:val="20"/>
          <w:szCs w:val="20"/>
        </w:rPr>
        <w:t>Hortência</w:t>
      </w:r>
      <w:proofErr w:type="spellEnd"/>
      <w:r w:rsidRPr="00277C8A">
        <w:rPr>
          <w:rFonts w:ascii="Arial" w:eastAsia="Arial" w:hAnsi="Arial" w:cs="Arial"/>
          <w:b w:val="0"/>
          <w:sz w:val="20"/>
          <w:szCs w:val="20"/>
        </w:rPr>
        <w:t xml:space="preserve"> Maria; ROSENSTOCK, </w:t>
      </w:r>
      <w:proofErr w:type="spellStart"/>
      <w:r w:rsidRPr="00277C8A">
        <w:rPr>
          <w:rFonts w:ascii="Arial" w:eastAsia="Arial" w:hAnsi="Arial" w:cs="Arial"/>
          <w:b w:val="0"/>
          <w:sz w:val="20"/>
          <w:szCs w:val="20"/>
        </w:rPr>
        <w:t>Karelline</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Izaltemberg</w:t>
      </w:r>
      <w:proofErr w:type="spellEnd"/>
      <w:r w:rsidRPr="00277C8A">
        <w:rPr>
          <w:rFonts w:ascii="Arial" w:eastAsia="Arial" w:hAnsi="Arial" w:cs="Arial"/>
          <w:b w:val="0"/>
          <w:sz w:val="20"/>
          <w:szCs w:val="20"/>
        </w:rPr>
        <w:t xml:space="preserve"> Vasconcelos. Radiological protection devices used by nursing professionals: a literature review.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Campo do Saber, v. 2, n. 1, 2016.</w:t>
      </w:r>
    </w:p>
    <w:p w14:paraId="2E16FB7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BATISTA, Vinícius Martins Dias et al. Radiological protection from the perspective of healthcare professionals exposed to radiation.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Brasileira</w:t>
      </w:r>
      <w:proofErr w:type="spellEnd"/>
      <w:r w:rsidRPr="00277C8A">
        <w:rPr>
          <w:rFonts w:ascii="Arial" w:eastAsia="Arial" w:hAnsi="Arial" w:cs="Arial"/>
          <w:b w:val="0"/>
          <w:sz w:val="20"/>
          <w:szCs w:val="20"/>
        </w:rPr>
        <w:t xml:space="preserve"> de </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v. 72, p. 9–16, 2019.</w:t>
      </w:r>
    </w:p>
    <w:p w14:paraId="42B9FC44"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BRANDÃO, Letícia et al. Academic perspective of radiation protection supervision in radiotherapy in Brazil. </w:t>
      </w:r>
      <w:proofErr w:type="spellStart"/>
      <w:r w:rsidRPr="00277C8A">
        <w:rPr>
          <w:rFonts w:ascii="Arial" w:eastAsia="Arial" w:hAnsi="Arial" w:cs="Arial"/>
          <w:b w:val="0"/>
          <w:sz w:val="20"/>
          <w:szCs w:val="20"/>
        </w:rPr>
        <w:t>Revista</w:t>
      </w:r>
      <w:proofErr w:type="spellEnd"/>
      <w:r w:rsidRPr="00277C8A">
        <w:rPr>
          <w:rFonts w:ascii="Arial" w:eastAsia="Arial" w:hAnsi="Arial" w:cs="Arial"/>
          <w:b w:val="0"/>
          <w:sz w:val="20"/>
          <w:szCs w:val="20"/>
        </w:rPr>
        <w:t xml:space="preserve"> Rede de </w:t>
      </w:r>
      <w:proofErr w:type="spellStart"/>
      <w:r w:rsidRPr="00277C8A">
        <w:rPr>
          <w:rFonts w:ascii="Arial" w:eastAsia="Arial" w:hAnsi="Arial" w:cs="Arial"/>
          <w:b w:val="0"/>
          <w:sz w:val="20"/>
          <w:szCs w:val="20"/>
        </w:rPr>
        <w:t>Cuidados</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em</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Saúde</w:t>
      </w:r>
      <w:proofErr w:type="spellEnd"/>
      <w:r w:rsidRPr="00277C8A">
        <w:rPr>
          <w:rFonts w:ascii="Arial" w:eastAsia="Arial" w:hAnsi="Arial" w:cs="Arial"/>
          <w:b w:val="0"/>
          <w:sz w:val="20"/>
          <w:szCs w:val="20"/>
        </w:rPr>
        <w:t>, v. 11, n. 2, 2017.</w:t>
      </w:r>
    </w:p>
    <w:p w14:paraId="740F9617"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DIAS, Janine </w:t>
      </w:r>
      <w:proofErr w:type="spellStart"/>
      <w:r w:rsidRPr="00277C8A">
        <w:rPr>
          <w:rFonts w:ascii="Arial" w:eastAsia="Arial" w:hAnsi="Arial" w:cs="Arial"/>
          <w:b w:val="0"/>
          <w:sz w:val="20"/>
          <w:szCs w:val="20"/>
        </w:rPr>
        <w:t>Hastenteufel</w:t>
      </w:r>
      <w:proofErr w:type="spellEnd"/>
      <w:r w:rsidRPr="00277C8A">
        <w:rPr>
          <w:rFonts w:ascii="Arial" w:eastAsia="Arial" w:hAnsi="Arial" w:cs="Arial"/>
          <w:b w:val="0"/>
          <w:sz w:val="20"/>
          <w:szCs w:val="20"/>
        </w:rPr>
        <w:t xml:space="preserve"> et al. Radiation protection education from the perspective of healthcare professionals: an integrative review. Brazilian Journal of Health Research, v. 23, n. 1, p. 114–123, 2021.</w:t>
      </w:r>
    </w:p>
    <w:p w14:paraId="14FDE4F2"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FERREIRA, Diná da Silva et al. Radiation safety and protection in healthcare services. </w:t>
      </w:r>
      <w:proofErr w:type="spellStart"/>
      <w:r w:rsidRPr="00277C8A">
        <w:rPr>
          <w:rFonts w:ascii="Arial" w:eastAsia="Arial" w:hAnsi="Arial" w:cs="Arial"/>
          <w:b w:val="0"/>
          <w:sz w:val="20"/>
          <w:szCs w:val="20"/>
        </w:rPr>
        <w:t>Remecs</w:t>
      </w:r>
      <w:proofErr w:type="spellEnd"/>
      <w:r w:rsidRPr="00277C8A">
        <w:rPr>
          <w:rFonts w:ascii="Arial" w:eastAsia="Arial" w:hAnsi="Arial" w:cs="Arial"/>
          <w:b w:val="0"/>
          <w:sz w:val="20"/>
          <w:szCs w:val="20"/>
        </w:rPr>
        <w:t xml:space="preserve"> Journal – Multidisciplinary Journal of Scientific Studies in Health, p. 79, 2019.</w:t>
      </w:r>
    </w:p>
    <w:p w14:paraId="6B44E3AA"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FLÔR, Rita de Cássia; GELBCKE, Francine Lima. Radiation protection and the attitudes of nursing staff in a hemodynamics service. </w:t>
      </w:r>
      <w:proofErr w:type="spellStart"/>
      <w:r w:rsidRPr="00277C8A">
        <w:rPr>
          <w:rFonts w:ascii="Arial" w:eastAsia="Arial" w:hAnsi="Arial" w:cs="Arial"/>
          <w:b w:val="0"/>
          <w:sz w:val="20"/>
          <w:szCs w:val="20"/>
        </w:rPr>
        <w:t>Texto</w:t>
      </w:r>
      <w:proofErr w:type="spellEnd"/>
      <w:r w:rsidRPr="00277C8A">
        <w:rPr>
          <w:rFonts w:ascii="Arial" w:eastAsia="Arial" w:hAnsi="Arial" w:cs="Arial"/>
          <w:b w:val="0"/>
          <w:sz w:val="20"/>
          <w:szCs w:val="20"/>
        </w:rPr>
        <w:t xml:space="preserve"> &amp; </w:t>
      </w:r>
      <w:proofErr w:type="spellStart"/>
      <w:r w:rsidRPr="00277C8A">
        <w:rPr>
          <w:rFonts w:ascii="Arial" w:eastAsia="Arial" w:hAnsi="Arial" w:cs="Arial"/>
          <w:b w:val="0"/>
          <w:sz w:val="20"/>
          <w:szCs w:val="20"/>
        </w:rPr>
        <w:t>Contexto</w:t>
      </w:r>
      <w:proofErr w:type="spellEnd"/>
      <w:r w:rsidRPr="00277C8A">
        <w:rPr>
          <w:rFonts w:ascii="Arial" w:eastAsia="Arial" w:hAnsi="Arial" w:cs="Arial"/>
          <w:b w:val="0"/>
          <w:sz w:val="20"/>
          <w:szCs w:val="20"/>
        </w:rPr>
        <w:t>–</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v. 22, p. 416–422, 2013.</w:t>
      </w:r>
    </w:p>
    <w:p w14:paraId="7BA723C2" w14:textId="77777777" w:rsidR="00277C8A" w:rsidRDefault="00277C8A" w:rsidP="00277C8A">
      <w:pPr>
        <w:pStyle w:val="Heading3"/>
        <w:keepNext w:val="0"/>
        <w:keepLines w:val="0"/>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HUHN, Andrea et al. Implementation of a radiation protection program: the perspective of the healthcare team working in a radiology service. Text &amp; Context–Nursing, v. 26, 2017.</w:t>
      </w:r>
    </w:p>
    <w:p w14:paraId="74DA3E17" w14:textId="77777777" w:rsidR="00277C8A" w:rsidRPr="00277C8A" w:rsidRDefault="00277C8A" w:rsidP="00277C8A">
      <w:pPr>
        <w:pStyle w:val="Heading3"/>
        <w:spacing w:before="240" w:after="240"/>
        <w:ind w:right="-280"/>
        <w:jc w:val="both"/>
        <w:rPr>
          <w:rFonts w:ascii="Arial" w:eastAsia="Arial" w:hAnsi="Arial" w:cs="Arial"/>
          <w:b w:val="0"/>
          <w:sz w:val="20"/>
          <w:szCs w:val="20"/>
        </w:rPr>
      </w:pPr>
      <w:bookmarkStart w:id="7" w:name="_heading=h.feizk7mnt7gf" w:colFirst="0" w:colLast="0"/>
      <w:bookmarkEnd w:id="7"/>
      <w:r w:rsidRPr="00277C8A">
        <w:rPr>
          <w:rFonts w:ascii="Arial" w:eastAsia="Arial" w:hAnsi="Arial" w:cs="Arial"/>
          <w:b w:val="0"/>
          <w:sz w:val="20"/>
          <w:szCs w:val="20"/>
        </w:rPr>
        <w:lastRenderedPageBreak/>
        <w:t xml:space="preserve">HUHN, Andréa et al. Radiological protection: from legislation to service practice. </w:t>
      </w:r>
      <w:proofErr w:type="spellStart"/>
      <w:r w:rsidRPr="00277C8A">
        <w:rPr>
          <w:rFonts w:ascii="Arial" w:eastAsia="Arial" w:hAnsi="Arial" w:cs="Arial"/>
          <w:b w:val="0"/>
          <w:sz w:val="20"/>
          <w:szCs w:val="20"/>
        </w:rPr>
        <w:t>Enfermagem</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em</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Foco</w:t>
      </w:r>
      <w:proofErr w:type="spellEnd"/>
      <w:r w:rsidRPr="00277C8A">
        <w:rPr>
          <w:rFonts w:ascii="Arial" w:eastAsia="Arial" w:hAnsi="Arial" w:cs="Arial"/>
          <w:b w:val="0"/>
          <w:sz w:val="20"/>
          <w:szCs w:val="20"/>
        </w:rPr>
        <w:t>, v. 7, n. 2, p. 27–31, 2016.</w:t>
      </w:r>
    </w:p>
    <w:p w14:paraId="738CF6FB"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HUHN, Andrea; VARGAS, Mara </w:t>
      </w:r>
      <w:proofErr w:type="spellStart"/>
      <w:r w:rsidRPr="00277C8A">
        <w:rPr>
          <w:rFonts w:ascii="Arial" w:eastAsia="Arial" w:hAnsi="Arial" w:cs="Arial"/>
          <w:b w:val="0"/>
          <w:sz w:val="20"/>
          <w:szCs w:val="20"/>
        </w:rPr>
        <w:t>Ambrosina</w:t>
      </w:r>
      <w:proofErr w:type="spellEnd"/>
      <w:r w:rsidRPr="00277C8A">
        <w:rPr>
          <w:rFonts w:ascii="Arial" w:eastAsia="Arial" w:hAnsi="Arial" w:cs="Arial"/>
          <w:b w:val="0"/>
          <w:sz w:val="20"/>
          <w:szCs w:val="20"/>
        </w:rPr>
        <w:t xml:space="preserve"> Oliveira. Radiological protection </w:t>
      </w:r>
      <w:proofErr w:type="gramStart"/>
      <w:r w:rsidRPr="00277C8A">
        <w:rPr>
          <w:rFonts w:ascii="Arial" w:eastAsia="Arial" w:hAnsi="Arial" w:cs="Arial"/>
          <w:b w:val="0"/>
          <w:sz w:val="20"/>
          <w:szCs w:val="20"/>
        </w:rPr>
        <w:t>plan</w:t>
      </w:r>
      <w:proofErr w:type="gramEnd"/>
      <w:r w:rsidRPr="00277C8A">
        <w:rPr>
          <w:rFonts w:ascii="Arial" w:eastAsia="Arial" w:hAnsi="Arial" w:cs="Arial"/>
          <w:b w:val="0"/>
          <w:sz w:val="20"/>
          <w:szCs w:val="20"/>
        </w:rPr>
        <w:t xml:space="preserve"> and ethical responsibility. Brazilian Journal of Radiation Sciences, v. 4, n. 1A, 2016.</w:t>
      </w:r>
    </w:p>
    <w:p w14:paraId="01EBFA7E"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KACHAAMY, Toufic et al. Measures of patient radiation exposure during endoscopic retrograde cholangiography: beyond fluoroscopy time. World Journal of Gastroenterology, v. 21, n. 6, p. 1900, 2015.</w:t>
      </w:r>
    </w:p>
    <w:p w14:paraId="54F5584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LIMA, Eric Villa Real et al. Radiological protection in nuclear medicine. Brazilian Interdisciplinary Journal of Health, 2022.</w:t>
      </w:r>
    </w:p>
    <w:p w14:paraId="6347EDCA"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MO, Bernier et al. Work history and radiation protection practices in relation to cancer incidence and mortality in US radiologic technologists performing nuclear medicine procedures. Occupational and Environmental Medicine, 2018.</w:t>
      </w:r>
    </w:p>
    <w:p w14:paraId="597A3AFE"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ANDRADE, Maria Margarida de. Introduction to scientific work methodology. 6th ed. São Paulo: Atlas, 2013.</w:t>
      </w:r>
    </w:p>
    <w:p w14:paraId="41360F9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GIL, Antônio Carlos. How to develop research projects. 5th ed. São Paulo: Atlas, 2018.</w:t>
      </w:r>
    </w:p>
    <w:p w14:paraId="5201149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SEIDENBUSCH, Margret; RÖSENBERGER, Jana; SCHNEIDER, Klaus (Eds.). Imaging Practice and Radiation Protection in Pediatric Radiology. Springer, 2019.</w:t>
      </w:r>
    </w:p>
    <w:p w14:paraId="0E7F743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PRADO, Sandra Regina Pereira do. Occupational exposure to ionizing radiation by nursing staff. 2017. (Thesis or dissertation – if available, add indication, e.g., Master's Thesis – University X, City, year).</w:t>
      </w:r>
    </w:p>
    <w:p w14:paraId="4A9A44E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SANTOS, Patrício da Silva dos. Misuse of PPE in radiology by healthcare professionals: a literature review. 2021. (Dissertation or final project).</w:t>
      </w:r>
    </w:p>
    <w:p w14:paraId="1B518951"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VAZ, Andreia de Jesus Nóbrega. Risk perception and use of personal protective equipment (PPE) in the exposure of nursing professionals to ionizing radiation. 2020. (Thesis or dissertation – indicate if applicable).</w:t>
      </w:r>
    </w:p>
    <w:p w14:paraId="220D9B87"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“Radiation Protection Dosimetry,” Radiation Protection Dosimetry, v. 200, ed. 14, p. 1352–1357, Sep. 2024. DOI: 10.1093/</w:t>
      </w:r>
      <w:proofErr w:type="spellStart"/>
      <w:r w:rsidRPr="00277C8A">
        <w:rPr>
          <w:rFonts w:ascii="Arial" w:eastAsia="Arial" w:hAnsi="Arial" w:cs="Arial"/>
          <w:b w:val="0"/>
          <w:sz w:val="20"/>
          <w:szCs w:val="20"/>
        </w:rPr>
        <w:t>rpd</w:t>
      </w:r>
      <w:proofErr w:type="spellEnd"/>
      <w:r w:rsidRPr="00277C8A">
        <w:rPr>
          <w:rFonts w:ascii="Arial" w:eastAsia="Arial" w:hAnsi="Arial" w:cs="Arial"/>
          <w:b w:val="0"/>
          <w:sz w:val="20"/>
          <w:szCs w:val="20"/>
        </w:rPr>
        <w:t>/ncae132.</w:t>
      </w:r>
    </w:p>
    <w:p w14:paraId="7F145F3C" w14:textId="77777777" w:rsidR="00277C8A" w:rsidRPr="00277C8A" w:rsidRDefault="00277C8A" w:rsidP="00277C8A">
      <w:pPr>
        <w:pStyle w:val="Heading3"/>
        <w:spacing w:before="240" w:after="240"/>
        <w:ind w:right="-280"/>
        <w:jc w:val="both"/>
        <w:rPr>
          <w:rFonts w:ascii="Arial" w:eastAsia="Arial" w:hAnsi="Arial" w:cs="Arial"/>
          <w:b w:val="0"/>
          <w:sz w:val="20"/>
          <w:szCs w:val="20"/>
        </w:rPr>
      </w:pPr>
      <w:proofErr w:type="spellStart"/>
      <w:r w:rsidRPr="00277C8A">
        <w:rPr>
          <w:rFonts w:ascii="Arial" w:eastAsia="Arial" w:hAnsi="Arial" w:cs="Arial"/>
          <w:b w:val="0"/>
          <w:sz w:val="20"/>
          <w:szCs w:val="20"/>
        </w:rPr>
        <w:t>Pediatr</w:t>
      </w:r>
      <w:proofErr w:type="spellEnd"/>
      <w:r w:rsidRPr="00277C8A">
        <w:rPr>
          <w:rFonts w:ascii="Arial" w:eastAsia="Arial" w:hAnsi="Arial" w:cs="Arial"/>
          <w:b w:val="0"/>
          <w:sz w:val="20"/>
          <w:szCs w:val="20"/>
        </w:rPr>
        <w:t xml:space="preserve"> </w:t>
      </w:r>
      <w:proofErr w:type="spellStart"/>
      <w:r w:rsidRPr="00277C8A">
        <w:rPr>
          <w:rFonts w:ascii="Arial" w:eastAsia="Arial" w:hAnsi="Arial" w:cs="Arial"/>
          <w:b w:val="0"/>
          <w:sz w:val="20"/>
          <w:szCs w:val="20"/>
        </w:rPr>
        <w:t>Radiol</w:t>
      </w:r>
      <w:proofErr w:type="spellEnd"/>
      <w:r w:rsidRPr="00277C8A">
        <w:rPr>
          <w:rFonts w:ascii="Arial" w:eastAsia="Arial" w:hAnsi="Arial" w:cs="Arial"/>
          <w:b w:val="0"/>
          <w:sz w:val="20"/>
          <w:szCs w:val="20"/>
        </w:rPr>
        <w:t xml:space="preserve">. Apr 2019; 49(4): 469–478. DOI: 10.1007/s00247-018-4281-y. </w:t>
      </w:r>
      <w:proofErr w:type="spellStart"/>
      <w:r w:rsidRPr="00277C8A">
        <w:rPr>
          <w:rFonts w:ascii="Arial" w:eastAsia="Arial" w:hAnsi="Arial" w:cs="Arial"/>
          <w:b w:val="0"/>
          <w:sz w:val="20"/>
          <w:szCs w:val="20"/>
        </w:rPr>
        <w:t>Epub</w:t>
      </w:r>
      <w:proofErr w:type="spellEnd"/>
      <w:r w:rsidRPr="00277C8A">
        <w:rPr>
          <w:rFonts w:ascii="Arial" w:eastAsia="Arial" w:hAnsi="Arial" w:cs="Arial"/>
          <w:b w:val="0"/>
          <w:sz w:val="20"/>
          <w:szCs w:val="20"/>
        </w:rPr>
        <w:t xml:space="preserve"> Mar 29. 2019.</w:t>
      </w:r>
    </w:p>
    <w:p w14:paraId="4B966ECB"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Physical Medicine. Oct. 2018; 54:117–120. DOI: 10.1016/j.ejmp.2018.10.006. </w:t>
      </w:r>
      <w:proofErr w:type="spellStart"/>
      <w:r w:rsidRPr="00277C8A">
        <w:rPr>
          <w:rFonts w:ascii="Arial" w:eastAsia="Arial" w:hAnsi="Arial" w:cs="Arial"/>
          <w:b w:val="0"/>
          <w:sz w:val="20"/>
          <w:szCs w:val="20"/>
        </w:rPr>
        <w:t>Epub</w:t>
      </w:r>
      <w:proofErr w:type="spellEnd"/>
      <w:r w:rsidRPr="00277C8A">
        <w:rPr>
          <w:rFonts w:ascii="Arial" w:eastAsia="Arial" w:hAnsi="Arial" w:cs="Arial"/>
          <w:b w:val="0"/>
          <w:sz w:val="20"/>
          <w:szCs w:val="20"/>
        </w:rPr>
        <w:t xml:space="preserve"> Oct. 8, 2018.</w:t>
      </w:r>
    </w:p>
    <w:p w14:paraId="65252E19"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ALQAHTANI, S. J. et al. Increased radiation dose and projected radiation-related lifetime cancer risk in obese patients due to projection radiography. Journal of Radiological Protection, 2018; 39:38. DOI: 10.1088/1361-6498/aaf1dd.</w:t>
      </w:r>
    </w:p>
    <w:p w14:paraId="24A77EEB" w14:textId="77777777" w:rsidR="00277C8A" w:rsidRDefault="00277C8A" w:rsidP="00277C8A">
      <w:pPr>
        <w:pStyle w:val="Heading3"/>
        <w:keepNext w:val="0"/>
        <w:keepLines w:val="0"/>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KOSTIDIDS, M.; ANDERSON, A. Assessment of scattered radiation dose received by caregivers and companions during digital breast tomosynthesis mammography. Journal of Medical Radiation Sciences, 2023, 70(2):112–119.</w:t>
      </w:r>
    </w:p>
    <w:p w14:paraId="49812944" w14:textId="77777777" w:rsidR="00277C8A" w:rsidRPr="00277C8A" w:rsidRDefault="00277C8A" w:rsidP="00277C8A">
      <w:pPr>
        <w:pStyle w:val="Heading3"/>
        <w:spacing w:before="240" w:after="240"/>
        <w:ind w:right="-280"/>
        <w:jc w:val="both"/>
        <w:rPr>
          <w:rFonts w:ascii="Arial" w:eastAsia="Arial" w:hAnsi="Arial" w:cs="Arial"/>
          <w:b w:val="0"/>
          <w:sz w:val="20"/>
          <w:szCs w:val="20"/>
        </w:rPr>
      </w:pPr>
      <w:bookmarkStart w:id="8" w:name="_heading=h.12htagch71oa" w:colFirst="0" w:colLast="0"/>
      <w:bookmarkEnd w:id="8"/>
      <w:r w:rsidRPr="00277C8A">
        <w:rPr>
          <w:rFonts w:ascii="Arial" w:eastAsia="Arial" w:hAnsi="Arial" w:cs="Arial"/>
          <w:b w:val="0"/>
          <w:sz w:val="20"/>
          <w:szCs w:val="20"/>
        </w:rPr>
        <w:lastRenderedPageBreak/>
        <w:t>PRIMOS, C.; MILLER, D. L.; BERNARDI, G.; REHANI, M. M.; SCHOFIELD, P.; VAÑO, E.; EINSTEIN, A. J.; GEIGER, B.; HEINTZ, P.; PADOVANI, R.; SIM, K. H. International Commission on Radiological Protection. Annals of the ICRP, 2012. DOI: 10.1016/j.icrp.2012.09.001.</w:t>
      </w:r>
    </w:p>
    <w:p w14:paraId="7B18FE1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Safe Use of Fluoroscopy and Personal Protective Equipment in Trauma and Orthopedics. PubMed PMID: 38236113.</w:t>
      </w:r>
    </w:p>
    <w:p w14:paraId="08D8201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LAUING, B. Radiation Dose Legislation: Will Your State Be Next? Counsel Advisory, 2013. Available at: Advisory.com. Accessed: August 11. 2018.</w:t>
      </w:r>
    </w:p>
    <w:p w14:paraId="66537ECC"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KAPLAN, D. J. Department of Orthopedic Surgery, </w:t>
      </w:r>
      <w:proofErr w:type="spellStart"/>
      <w:r w:rsidRPr="00277C8A">
        <w:rPr>
          <w:rFonts w:ascii="Arial" w:eastAsia="Arial" w:hAnsi="Arial" w:cs="Arial"/>
          <w:b w:val="0"/>
          <w:sz w:val="20"/>
          <w:szCs w:val="20"/>
        </w:rPr>
        <w:t>RWJBarnabas</w:t>
      </w:r>
      <w:proofErr w:type="spellEnd"/>
      <w:r w:rsidRPr="00277C8A">
        <w:rPr>
          <w:rFonts w:ascii="Arial" w:eastAsia="Arial" w:hAnsi="Arial" w:cs="Arial"/>
          <w:b w:val="0"/>
          <w:sz w:val="20"/>
          <w:szCs w:val="20"/>
        </w:rPr>
        <w:t xml:space="preserve"> Health. Patient Safety Surgery, December 12, 2016; 10:27. DOI: 10.1186/s13037-016-0115-8.</w:t>
      </w:r>
    </w:p>
    <w:p w14:paraId="2C3448A7"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HIRSHFELD, J. W.; FERRARI, V. A.; BENGEL, F. M.; et al. JACC. June 2018.</w:t>
      </w:r>
    </w:p>
    <w:p w14:paraId="6CD401C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 xml:space="preserve">Review. Arch. Endocrinol. </w:t>
      </w:r>
      <w:proofErr w:type="spellStart"/>
      <w:r w:rsidRPr="00277C8A">
        <w:rPr>
          <w:rFonts w:ascii="Arial" w:eastAsia="Arial" w:hAnsi="Arial" w:cs="Arial"/>
          <w:b w:val="0"/>
          <w:sz w:val="20"/>
          <w:szCs w:val="20"/>
        </w:rPr>
        <w:t>Metab</w:t>
      </w:r>
      <w:proofErr w:type="spellEnd"/>
      <w:r w:rsidRPr="00277C8A">
        <w:rPr>
          <w:rFonts w:ascii="Arial" w:eastAsia="Arial" w:hAnsi="Arial" w:cs="Arial"/>
          <w:b w:val="0"/>
          <w:sz w:val="20"/>
          <w:szCs w:val="20"/>
        </w:rPr>
        <w:t>., 61(2), March-April 2017. DOI: 10.1590/2359-3997000000257.</w:t>
      </w:r>
    </w:p>
    <w:p w14:paraId="1C54808A"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Radiation-Induced DNA Damage in Operators Performing Endovascular Aortic Repair. Circulation, 2017 Dec 18; 136(25): 2406–2416. DOI: 10.1161/CIRCULATIONAHA.117.029550.</w:t>
      </w:r>
    </w:p>
    <w:p w14:paraId="70D3FAC8"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BARAKAT, M. T.; THOSANI, N. C.; HUANG, R. J.; CHOUDHARY, A.; KOCHAR, R.; KOTHARI, S.; BANERJEE, S. Effects of a brief educational program on fluoroscopy optimization to minimize radiation exposure during endoscopic retrograde cholangiopancreatography. Clin Gastroenterol Hepatol., 2018 Apr; 16(4):550–557.</w:t>
      </w:r>
    </w:p>
    <w:p w14:paraId="0F48C3E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HIRSHFELD, J. W. Jr.; FERRARI, V. A.; BENGEL, F. M.; et al. 2018 ACC/HRS/NASCI/SCAI/SCCT Expert Consensus Document on Optimal Use of Ionizing Radiation in Cardiovascular Imaging: Best Practices for Safety and Effectiveness. Part 1: Radiation Physics and Radiation Biology. Journal of the American College of Cardiology, 2018; 71(24):2811–2828. DOI: 10.1016/j.jacc.2018.02.017.</w:t>
      </w:r>
    </w:p>
    <w:p w14:paraId="758FD7C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YODER, R. C.; DAUER, L. T.; BALTER, S.; BOICE, J. D. Jr.; GROGAN, H. A.; MUMMA, M.T.; PASSMORE, C. N.; ROTHENBERG, L. N.; VETTER, R. J. Dosimetry for the study of medical radiation workers with a focus on the mean absorbed dose to the lung, brain and other organs. International Journal of Radiation Biology, 2019; 98(4):619–630. DOI: 10.1080/09553002.2018.1549756.</w:t>
      </w:r>
    </w:p>
    <w:p w14:paraId="2A558785"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DANTAS, B. M.; de Lucena, E. A.; DANTAS, A. L. A.; de Oliveira, S. M. Assessment of internal occupational exposures in nuclear medicine – difficulties and alternatives. Brazilian Journal of Medical Physics, 2019; 13(1):122–127. DOI:10.29384/</w:t>
      </w:r>
      <w:proofErr w:type="gramStart"/>
      <w:r w:rsidRPr="00277C8A">
        <w:rPr>
          <w:rFonts w:ascii="Arial" w:eastAsia="Arial" w:hAnsi="Arial" w:cs="Arial"/>
          <w:b w:val="0"/>
          <w:sz w:val="20"/>
          <w:szCs w:val="20"/>
        </w:rPr>
        <w:t>rbfm.2019.v</w:t>
      </w:r>
      <w:proofErr w:type="gramEnd"/>
      <w:r w:rsidRPr="00277C8A">
        <w:rPr>
          <w:rFonts w:ascii="Arial" w:eastAsia="Arial" w:hAnsi="Arial" w:cs="Arial"/>
          <w:b w:val="0"/>
          <w:sz w:val="20"/>
          <w:szCs w:val="20"/>
        </w:rPr>
        <w:t>13.n1.p122-127.</w:t>
      </w:r>
    </w:p>
    <w:p w14:paraId="2E3CC2F9"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ALENEZI, Ahmed; SOLIMAN, Khaled. Nuclear Medicine Communications, 36(2):125–128, Feb. 2015. DOI: 10.1097/MNM.0000000000000223.</w:t>
      </w:r>
    </w:p>
    <w:p w14:paraId="6C109323" w14:textId="77777777" w:rsidR="00277C8A" w:rsidRPr="00277C8A" w:rsidRDefault="00277C8A" w:rsidP="00277C8A">
      <w:pPr>
        <w:pStyle w:val="Heading3"/>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ALENEZI, Ahmed; SOLIMAN, Khaled. Annals of the ICRP, 44(1suppl):256–275, June 2015. DOI: 10.1177/0146645314551671.</w:t>
      </w:r>
    </w:p>
    <w:p w14:paraId="1BF0FBA6" w14:textId="77777777" w:rsidR="00277C8A" w:rsidRDefault="00277C8A" w:rsidP="00277C8A">
      <w:pPr>
        <w:pStyle w:val="Heading3"/>
        <w:keepNext w:val="0"/>
        <w:keepLines w:val="0"/>
        <w:spacing w:before="240" w:after="240"/>
        <w:ind w:right="-280"/>
        <w:jc w:val="both"/>
        <w:rPr>
          <w:rFonts w:ascii="Arial" w:eastAsia="Arial" w:hAnsi="Arial" w:cs="Arial"/>
          <w:b w:val="0"/>
          <w:sz w:val="20"/>
          <w:szCs w:val="20"/>
        </w:rPr>
      </w:pPr>
      <w:r w:rsidRPr="00277C8A">
        <w:rPr>
          <w:rFonts w:ascii="Arial" w:eastAsia="Arial" w:hAnsi="Arial" w:cs="Arial"/>
          <w:b w:val="0"/>
          <w:sz w:val="20"/>
          <w:szCs w:val="20"/>
        </w:rPr>
        <w:t>MENDES, F. et al. Effects of X-radiation on small cell lung cancer and non-small cell lung cancer—an in vitro study. Presented at the European Cancer Congress, Amsterdam, 2013.</w:t>
      </w:r>
    </w:p>
    <w:p w14:paraId="26677D73" w14:textId="77777777" w:rsidR="00277C8A" w:rsidRDefault="00277C8A" w:rsidP="00277C8A"/>
    <w:p w14:paraId="61021D8D" w14:textId="77777777" w:rsidR="00277C8A" w:rsidRDefault="00277C8A" w:rsidP="00277C8A">
      <w:r>
        <w:t>ADLIENE, D.; GRICIENE, B.; SKOVORODKO, K.; LAURIKAITIENĖ, J.; PUISO, J. Occupational exposure to ionizing radiation in medical staff: trends during the 2009–2019 period in a multicentric study. Environmental Research, 2020; 183:109144.</w:t>
      </w:r>
    </w:p>
    <w:p w14:paraId="29348975" w14:textId="77777777" w:rsidR="00277C8A" w:rsidRDefault="00277C8A" w:rsidP="00277C8A">
      <w:r>
        <w:t>Radiation Protection and Environment, v.</w:t>
      </w:r>
      <w:r>
        <w:rPr>
          <w:rFonts w:ascii="Arial" w:hAnsi="Arial" w:cs="Arial"/>
        </w:rPr>
        <w:t> </w:t>
      </w:r>
      <w:r>
        <w:t>46, n.</w:t>
      </w:r>
      <w:r>
        <w:rPr>
          <w:rFonts w:ascii="Arial" w:hAnsi="Arial" w:cs="Arial"/>
        </w:rPr>
        <w:t> </w:t>
      </w:r>
      <w:r>
        <w:t>1:1</w:t>
      </w:r>
      <w:r>
        <w:rPr>
          <w:rFonts w:ascii="___WRD_EMBED_SUB_1284" w:hAnsi="___WRD_EMBED_SUB_1284" w:cs="___WRD_EMBED_SUB_1284"/>
        </w:rPr>
        <w:t>–</w:t>
      </w:r>
      <w:r>
        <w:t xml:space="preserve">6, 2023. </w:t>
      </w:r>
      <w:proofErr w:type="spellStart"/>
      <w:r>
        <w:t>Dispon</w:t>
      </w:r>
      <w:r>
        <w:rPr>
          <w:rFonts w:ascii="___WRD_EMBED_SUB_1284" w:hAnsi="___WRD_EMBED_SUB_1284" w:cs="___WRD_EMBED_SUB_1284"/>
        </w:rPr>
        <w:t>í</w:t>
      </w:r>
      <w:r>
        <w:t>vel</w:t>
      </w:r>
      <w:proofErr w:type="spellEnd"/>
      <w:r>
        <w:t xml:space="preserve"> </w:t>
      </w:r>
      <w:proofErr w:type="spellStart"/>
      <w:r>
        <w:t>em</w:t>
      </w:r>
      <w:proofErr w:type="spellEnd"/>
      <w:r>
        <w:t xml:space="preserve">: PMC. </w:t>
      </w:r>
      <w:proofErr w:type="spellStart"/>
      <w:r>
        <w:t>Acesso</w:t>
      </w:r>
      <w:proofErr w:type="spellEnd"/>
      <w:r>
        <w:t xml:space="preserve"> </w:t>
      </w:r>
      <w:proofErr w:type="spellStart"/>
      <w:r>
        <w:t>em</w:t>
      </w:r>
      <w:proofErr w:type="spellEnd"/>
      <w:r>
        <w:t xml:space="preserve">: data de </w:t>
      </w:r>
      <w:proofErr w:type="spellStart"/>
      <w:r>
        <w:t>acesso</w:t>
      </w:r>
      <w:proofErr w:type="spellEnd"/>
      <w:r>
        <w:t>.</w:t>
      </w:r>
    </w:p>
    <w:p w14:paraId="5F8A222C" w14:textId="77777777" w:rsidR="00277C8A" w:rsidRDefault="00277C8A" w:rsidP="00277C8A">
      <w:r>
        <w:t>WRZESIEŃ, M.; OLSZEWSKI, J. Absorbed doses for patients undergoing panoramic radiography, cephalometric radiography and CBCT. International Journal of Occupational Medicine and Environmental Health, v.</w:t>
      </w:r>
      <w:r>
        <w:rPr>
          <w:rFonts w:ascii="Arial" w:hAnsi="Arial" w:cs="Arial"/>
        </w:rPr>
        <w:t> </w:t>
      </w:r>
      <w:r>
        <w:t>30, n.</w:t>
      </w:r>
      <w:r>
        <w:rPr>
          <w:rFonts w:ascii="Arial" w:hAnsi="Arial" w:cs="Arial"/>
        </w:rPr>
        <w:t> </w:t>
      </w:r>
      <w:r>
        <w:t>5, p.</w:t>
      </w:r>
      <w:r>
        <w:rPr>
          <w:rFonts w:ascii="Arial" w:hAnsi="Arial" w:cs="Arial"/>
        </w:rPr>
        <w:t> </w:t>
      </w:r>
      <w:r>
        <w:t>705</w:t>
      </w:r>
      <w:r>
        <w:rPr>
          <w:rFonts w:ascii="___WRD_EMBED_SUB_1284" w:hAnsi="___WRD_EMBED_SUB_1284" w:cs="___WRD_EMBED_SUB_1284"/>
        </w:rPr>
        <w:t>–</w:t>
      </w:r>
      <w:r>
        <w:t>713, 2017. DOI: 10.13075/ijomeh.1896.00960.</w:t>
      </w:r>
    </w:p>
    <w:p w14:paraId="514DD590" w14:textId="77777777" w:rsidR="00277C8A" w:rsidRDefault="00277C8A" w:rsidP="00277C8A">
      <w:r>
        <w:t>FALAVIGNA, D. et al. Literacy in the Scope of Radiation Protection for Healthcare Professionals Exposed to Ionizing Radiation: A Systematic Review. MDPI, 2018.</w:t>
      </w:r>
    </w:p>
    <w:p w14:paraId="3206DE83" w14:textId="77777777" w:rsidR="00277C8A" w:rsidRDefault="00277C8A" w:rsidP="00277C8A">
      <w:r>
        <w:t>BALTER, S. et al. Occupational radiation exposure to interventional radiologists: a prospective study. Journal of Vascular and Interventional Radiology, v. 3, n. 3, p. 641</w:t>
      </w:r>
      <w:r>
        <w:rPr>
          <w:rFonts w:ascii="Cambria Math" w:hAnsi="Cambria Math" w:cs="Cambria Math"/>
        </w:rPr>
        <w:t>‑</w:t>
      </w:r>
      <w:r>
        <w:t>644, 1992.</w:t>
      </w:r>
    </w:p>
    <w:p w14:paraId="4C932254" w14:textId="77777777" w:rsidR="00277C8A" w:rsidRDefault="00277C8A" w:rsidP="00277C8A">
      <w:r>
        <w:lastRenderedPageBreak/>
        <w:t>CHANDRASEKHARA, V. et al. Radiation and fluoroscopy safety in GI endoscopy. Gastrointestinal Endoscopy, v. 93, n. 1, p. 32</w:t>
      </w:r>
      <w:r>
        <w:rPr>
          <w:rFonts w:ascii="Cambria Math" w:hAnsi="Cambria Math" w:cs="Cambria Math"/>
        </w:rPr>
        <w:t>‑</w:t>
      </w:r>
      <w:r>
        <w:t xml:space="preserve">53, 2021. </w:t>
      </w:r>
      <w:proofErr w:type="spellStart"/>
      <w:r>
        <w:t>Comit</w:t>
      </w:r>
      <w:r>
        <w:rPr>
          <w:rFonts w:ascii="___WRD_EMBED_SUB_1284" w:hAnsi="___WRD_EMBED_SUB_1284" w:cs="___WRD_EMBED_SUB_1284"/>
        </w:rPr>
        <w:t>ê</w:t>
      </w:r>
      <w:proofErr w:type="spellEnd"/>
      <w:r>
        <w:t xml:space="preserve"> de </w:t>
      </w:r>
      <w:proofErr w:type="spellStart"/>
      <w:r>
        <w:t>Normas</w:t>
      </w:r>
      <w:proofErr w:type="spellEnd"/>
      <w:r>
        <w:t xml:space="preserve"> da ASGE.</w:t>
      </w:r>
    </w:p>
    <w:p w14:paraId="4398C915" w14:textId="77777777" w:rsidR="00277C8A" w:rsidRDefault="00277C8A" w:rsidP="00277C8A">
      <w:r>
        <w:t xml:space="preserve">IAEA – INTERNATIONAL ATOMIC ENERGY AGENCY. Radiation protection of medical staff in interventional procedures. Vienna: IAEA, 2021. </w:t>
      </w:r>
      <w:proofErr w:type="spellStart"/>
      <w:r>
        <w:t>Disponível</w:t>
      </w:r>
      <w:proofErr w:type="spellEnd"/>
      <w:r>
        <w:t xml:space="preserve"> </w:t>
      </w:r>
      <w:proofErr w:type="spellStart"/>
      <w:r>
        <w:t>em</w:t>
      </w:r>
      <w:proofErr w:type="spellEnd"/>
      <w:r>
        <w:t xml:space="preserve">: https://www.iaea.org/resources/rpop/health-professionals/interventional-procedures/radiation-protection-of-medical-staff-in-interventional-fluoroscopy.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5766F8EE" w14:textId="77777777" w:rsidR="00277C8A" w:rsidRDefault="00277C8A" w:rsidP="00277C8A">
      <w:r>
        <w:t xml:space="preserve">KOREAMED SYNAPSE. Lead aprons and radiation protection practices in fluoroscopy. </w:t>
      </w:r>
      <w:proofErr w:type="spellStart"/>
      <w:r>
        <w:t>KoreaMed</w:t>
      </w:r>
      <w:proofErr w:type="spellEnd"/>
      <w:r>
        <w:t xml:space="preserve"> Synapse, 2021. </w:t>
      </w:r>
      <w:proofErr w:type="spellStart"/>
      <w:r>
        <w:t>Disponível</w:t>
      </w:r>
      <w:proofErr w:type="spellEnd"/>
      <w:r>
        <w:t xml:space="preserve"> </w:t>
      </w:r>
      <w:proofErr w:type="spellStart"/>
      <w:r>
        <w:t>em</w:t>
      </w:r>
      <w:proofErr w:type="spellEnd"/>
      <w:r>
        <w:t xml:space="preserve">: https://synapse.koreamed.org/articles/1159741.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2468952F" w14:textId="77777777" w:rsidR="00277C8A" w:rsidRDefault="00277C8A" w:rsidP="00277C8A">
      <w:r>
        <w:t>LEE, J. H. et al. Radiation shielding effects of lead equivalent thickness of a radiation protective apron and distance during C-arm fluoroscopy-guided pain interventions: a randomized trial. Pain Physician, v. 26, n. 3, p. 267</w:t>
      </w:r>
      <w:r>
        <w:rPr>
          <w:rFonts w:ascii="Cambria Math" w:hAnsi="Cambria Math" w:cs="Cambria Math"/>
        </w:rPr>
        <w:t>‑</w:t>
      </w:r>
      <w:r>
        <w:t>276, 2023.</w:t>
      </w:r>
    </w:p>
    <w:p w14:paraId="5B2FF3EE" w14:textId="77777777" w:rsidR="00277C8A" w:rsidRDefault="00277C8A" w:rsidP="00277C8A">
      <w:r>
        <w:t>NAKAYAMA, Y. et al. 0.35</w:t>
      </w:r>
      <w:r>
        <w:rPr>
          <w:rFonts w:ascii="Cambria Math" w:hAnsi="Cambria Math" w:cs="Cambria Math"/>
        </w:rPr>
        <w:t>‑</w:t>
      </w:r>
      <w:r>
        <w:t>mm lead</w:t>
      </w:r>
      <w:r>
        <w:rPr>
          <w:rFonts w:ascii="Cambria Math" w:hAnsi="Cambria Math" w:cs="Cambria Math"/>
        </w:rPr>
        <w:t>‑</w:t>
      </w:r>
      <w:r>
        <w:t>equivalent aprons provide similar protection to 0.5</w:t>
      </w:r>
      <w:r>
        <w:rPr>
          <w:rFonts w:ascii="Cambria Math" w:hAnsi="Cambria Math" w:cs="Cambria Math"/>
        </w:rPr>
        <w:t>‑</w:t>
      </w:r>
      <w:r>
        <w:t xml:space="preserve">mm equivalent aprons during fluoroscopically guided interventions. Journal of Radiological Science and Technology, 2024. </w:t>
      </w:r>
      <w:proofErr w:type="spellStart"/>
      <w:r>
        <w:t>Dispon</w:t>
      </w:r>
      <w:r>
        <w:rPr>
          <w:rFonts w:ascii="___WRD_EMBED_SUB_1284" w:hAnsi="___WRD_EMBED_SUB_1284" w:cs="___WRD_EMBED_SUB_1284"/>
        </w:rPr>
        <w:t>í</w:t>
      </w:r>
      <w:r>
        <w:t>vel</w:t>
      </w:r>
      <w:proofErr w:type="spellEnd"/>
      <w:r>
        <w:t xml:space="preserve"> </w:t>
      </w:r>
      <w:proofErr w:type="spellStart"/>
      <w:r>
        <w:t>em</w:t>
      </w:r>
      <w:proofErr w:type="spellEnd"/>
      <w:r>
        <w:t xml:space="preserve">: https://www.researchgate.net/publication/385334168.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59ADD2B7" w14:textId="77777777" w:rsidR="00277C8A" w:rsidRDefault="00277C8A" w:rsidP="00277C8A">
      <w:r>
        <w:t xml:space="preserve">SANKARAN, S. et al. Radiographic assessment of protective aprons and defects. Journal of Radiation and Cancer Research, v. 10, n. 2, 2019. </w:t>
      </w:r>
      <w:proofErr w:type="spellStart"/>
      <w:r>
        <w:t>Disponível</w:t>
      </w:r>
      <w:proofErr w:type="spellEnd"/>
      <w:r>
        <w:t xml:space="preserve"> </w:t>
      </w:r>
      <w:proofErr w:type="spellStart"/>
      <w:r>
        <w:t>em</w:t>
      </w:r>
      <w:proofErr w:type="spellEnd"/>
      <w:r>
        <w:t xml:space="preserve">: https://journals.lww.com/jrcr/fulltext/2019/10020.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p w14:paraId="7C79ADD6" w14:textId="77777777" w:rsidR="00277C8A" w:rsidRDefault="00277C8A" w:rsidP="00277C8A">
      <w:r>
        <w:t>VANO, E. et al. Effectiveness of lead aprons in vascular radiology: results of clinical measurements. Radiology, v. 197, n. 3, p. 798</w:t>
      </w:r>
      <w:r>
        <w:rPr>
          <w:rFonts w:ascii="Cambria Math" w:hAnsi="Cambria Math" w:cs="Cambria Math"/>
        </w:rPr>
        <w:t>‑</w:t>
      </w:r>
      <w:r>
        <w:t>801, 1995.</w:t>
      </w:r>
    </w:p>
    <w:p w14:paraId="6E18029E" w14:textId="630EF881" w:rsidR="00277C8A" w:rsidRPr="00277C8A" w:rsidRDefault="00277C8A" w:rsidP="00277C8A">
      <w:r>
        <w:t xml:space="preserve">WOJCIK, A. et al. The effect of occupational exposure to ionizing radiation on DNA damage in peripheral blood leukocytes of nuclear-medicine personnel. Radiation Research, 2014. </w:t>
      </w:r>
      <w:proofErr w:type="spellStart"/>
      <w:r>
        <w:t>Disponível</w:t>
      </w:r>
      <w:proofErr w:type="spellEnd"/>
      <w:r>
        <w:t xml:space="preserve"> </w:t>
      </w:r>
      <w:proofErr w:type="spellStart"/>
      <w:r>
        <w:t>em</w:t>
      </w:r>
      <w:proofErr w:type="spellEnd"/>
      <w:r>
        <w:t xml:space="preserve">: https://pubmed.ncbi.nlm.nih.gov/25168923. </w:t>
      </w:r>
      <w:proofErr w:type="spellStart"/>
      <w:r>
        <w:t>Acesso</w:t>
      </w:r>
      <w:proofErr w:type="spellEnd"/>
      <w:r>
        <w:t xml:space="preserve"> </w:t>
      </w:r>
      <w:proofErr w:type="spellStart"/>
      <w:r>
        <w:t>em</w:t>
      </w:r>
      <w:proofErr w:type="spellEnd"/>
      <w:r>
        <w:t xml:space="preserve">: 6 </w:t>
      </w:r>
      <w:proofErr w:type="spellStart"/>
      <w:r>
        <w:t>jul.</w:t>
      </w:r>
      <w:proofErr w:type="spellEnd"/>
      <w:r>
        <w:t xml:space="preserve"> 2025.</w:t>
      </w:r>
    </w:p>
    <w:sectPr w:rsidR="00277C8A" w:rsidRPr="00277C8A" w:rsidSect="00694D03">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F81BB" w14:textId="77777777" w:rsidR="00367F81" w:rsidRDefault="00367F81">
      <w:r>
        <w:separator/>
      </w:r>
    </w:p>
  </w:endnote>
  <w:endnote w:type="continuationSeparator" w:id="0">
    <w:p w14:paraId="3868538B" w14:textId="77777777" w:rsidR="00367F81" w:rsidRDefault="00367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8E658B60-30DD-40C3-8CBB-8086B7E55D8E}"/>
    <w:embedBold r:id="rId2" w:fontKey="{11339C76-8DCE-4A57-8C7E-7EAFA466922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B857AF56-BFBB-41C9-B59A-0ABAC6061ACA}"/>
  </w:font>
  <w:font w:name="Helvetica">
    <w:panose1 w:val="020B0604020202020204"/>
    <w:charset w:val="00"/>
    <w:family w:val="swiss"/>
    <w:pitch w:val="variable"/>
    <w:sig w:usb0="E0002EFF" w:usb1="C000785B" w:usb2="00000009" w:usb3="00000000" w:csb0="000001FF" w:csb1="00000000"/>
    <w:embedRegular r:id="rId4" w:fontKey="{C1083FBC-B839-4902-A8CB-9F1462A2D9D0}"/>
  </w:font>
  <w:font w:name="Tahoma">
    <w:panose1 w:val="020B0604030504040204"/>
    <w:charset w:val="00"/>
    <w:family w:val="swiss"/>
    <w:pitch w:val="variable"/>
    <w:sig w:usb0="E1002EFF" w:usb1="C000605B" w:usb2="00000029" w:usb3="00000000" w:csb0="000101FF" w:csb1="00000000"/>
    <w:embedRegular r:id="rId5" w:fontKey="{C4F86491-AEA5-4DD0-A67C-A7C5178A43D6}"/>
  </w:font>
  <w:font w:name="Georgia">
    <w:panose1 w:val="02040502050405020303"/>
    <w:charset w:val="00"/>
    <w:family w:val="roman"/>
    <w:pitch w:val="variable"/>
    <w:sig w:usb0="00000287" w:usb1="00000000" w:usb2="00000000" w:usb3="00000000" w:csb0="0000009F" w:csb1="00000000"/>
    <w:embedRegular r:id="rId6" w:fontKey="{A522285F-24FE-4BBB-A43B-7238BEBC639E}"/>
    <w:embedItalic r:id="rId7" w:fontKey="{21D98282-5F66-4C8F-BF3D-F5047B89C1A6}"/>
  </w:font>
  <w:font w:name="___WRD_EMBED_SUB_1284">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8" w:fontKey="{3F1D916E-FC79-40EF-83DE-A28A45C31247}"/>
  </w:font>
  <w:font w:name="Cambria">
    <w:panose1 w:val="02040503050406030204"/>
    <w:charset w:val="00"/>
    <w:family w:val="roman"/>
    <w:pitch w:val="variable"/>
    <w:sig w:usb0="E00006FF" w:usb1="420024FF" w:usb2="02000000" w:usb3="00000000" w:csb0="0000019F" w:csb1="00000000"/>
    <w:embedRegular r:id="rId9" w:fontKey="{FD34974E-3CEA-4546-A2AB-1C4A2860E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6D9D" w14:textId="77777777" w:rsidR="00897BDE" w:rsidRDefault="00897BD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4F9C" w14:textId="77777777" w:rsidR="00694D03" w:rsidRDefault="00694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AEE4" w14:textId="45CE4CF8" w:rsidR="00897BDE" w:rsidRPr="00694D03" w:rsidRDefault="00897BDE" w:rsidP="00694D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247F" w14:textId="77777777" w:rsidR="00897BDE" w:rsidRDefault="00897BD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3B4A7" w14:textId="77777777" w:rsidR="00367F81" w:rsidRDefault="00367F81">
      <w:r>
        <w:separator/>
      </w:r>
    </w:p>
  </w:footnote>
  <w:footnote w:type="continuationSeparator" w:id="0">
    <w:p w14:paraId="66D94128" w14:textId="77777777" w:rsidR="00367F81" w:rsidRDefault="00367F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4B4F" w14:textId="57FE6E90" w:rsidR="00897BDE" w:rsidRDefault="00367F81">
    <w:pPr>
      <w:pBdr>
        <w:top w:val="nil"/>
        <w:left w:val="nil"/>
        <w:bottom w:val="nil"/>
        <w:right w:val="nil"/>
        <w:between w:val="nil"/>
      </w:pBdr>
      <w:tabs>
        <w:tab w:val="center" w:pos="4320"/>
        <w:tab w:val="right" w:pos="8640"/>
      </w:tabs>
      <w:rPr>
        <w:color w:val="000000"/>
      </w:rPr>
    </w:pPr>
    <w:r>
      <w:rPr>
        <w:noProof/>
      </w:rPr>
      <w:pict w14:anchorId="10BDA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CAB2F" w14:textId="7E706BF2" w:rsidR="00897BDE" w:rsidRDefault="00367F81">
    <w:pPr>
      <w:pBdr>
        <w:top w:val="nil"/>
        <w:left w:val="nil"/>
        <w:bottom w:val="nil"/>
        <w:right w:val="nil"/>
        <w:between w:val="nil"/>
      </w:pBdr>
      <w:tabs>
        <w:tab w:val="center" w:pos="4320"/>
        <w:tab w:val="right" w:pos="8640"/>
      </w:tabs>
      <w:rPr>
        <w:color w:val="000000"/>
      </w:rPr>
    </w:pPr>
    <w:r>
      <w:rPr>
        <w:noProof/>
      </w:rPr>
      <w:pict w14:anchorId="1774F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E2599" w14:textId="1D44D9D8" w:rsidR="00897BDE" w:rsidRDefault="00367F81">
    <w:pPr>
      <w:ind w:left="2160"/>
      <w:jc w:val="center"/>
      <w:rPr>
        <w:rFonts w:ascii="Times New Roman" w:eastAsia="Times New Roman" w:hAnsi="Times New Roman" w:cs="Times New Roman"/>
        <w:i/>
        <w:sz w:val="18"/>
        <w:szCs w:val="18"/>
      </w:rPr>
    </w:pPr>
    <w:r>
      <w:rPr>
        <w:noProof/>
      </w:rPr>
      <w:pict w14:anchorId="2B920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3D95264A" w14:textId="77777777" w:rsidR="00897BDE" w:rsidRDefault="006E385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DEAB835" w14:textId="77777777" w:rsidR="00897BDE" w:rsidRDefault="006E385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0A97C21" w14:textId="77777777" w:rsidR="00897BDE" w:rsidRDefault="006E385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10BE4A5" w14:textId="77777777" w:rsidR="00897BDE" w:rsidRDefault="006E385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04F3B93" w14:textId="77777777" w:rsidR="00897BDE" w:rsidRDefault="006E385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AAD41A1" w14:textId="77777777" w:rsidR="00897BDE" w:rsidRDefault="006E385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300B" w14:textId="49D8FB59" w:rsidR="00694D03" w:rsidRDefault="00367F81">
    <w:pPr>
      <w:pStyle w:val="Header"/>
    </w:pPr>
    <w:r>
      <w:rPr>
        <w:noProof/>
      </w:rPr>
      <w:pict w14:anchorId="68D4E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1310E" w14:textId="11D9EB38" w:rsidR="00694D03" w:rsidRDefault="00367F81">
    <w:pPr>
      <w:pStyle w:val="Header"/>
    </w:pPr>
    <w:r>
      <w:rPr>
        <w:noProof/>
      </w:rPr>
      <w:pict w14:anchorId="3FE6B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1B6F" w14:textId="0062D6F5" w:rsidR="00694D03" w:rsidRDefault="00367F81">
    <w:pPr>
      <w:pStyle w:val="Header"/>
    </w:pPr>
    <w:r>
      <w:rPr>
        <w:noProof/>
      </w:rPr>
      <w:pict w14:anchorId="5FF2C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061575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D06D5"/>
    <w:multiLevelType w:val="multilevel"/>
    <w:tmpl w:val="A94AED6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3A4E2A"/>
    <w:multiLevelType w:val="multilevel"/>
    <w:tmpl w:val="C344A8AE"/>
    <w:lvl w:ilvl="0">
      <w:start w:val="3"/>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79181D"/>
    <w:multiLevelType w:val="multilevel"/>
    <w:tmpl w:val="80E65AE8"/>
    <w:lvl w:ilvl="0">
      <w:start w:val="2"/>
      <w:numFmt w:val="decimal"/>
      <w:lvlText w:val="%1."/>
      <w:lvlJc w:val="left"/>
      <w:pPr>
        <w:ind w:left="0"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BDE"/>
    <w:rsid w:val="00023238"/>
    <w:rsid w:val="00090825"/>
    <w:rsid w:val="00226348"/>
    <w:rsid w:val="00277C8A"/>
    <w:rsid w:val="0028704B"/>
    <w:rsid w:val="00367F81"/>
    <w:rsid w:val="003D4302"/>
    <w:rsid w:val="004455CB"/>
    <w:rsid w:val="005F093A"/>
    <w:rsid w:val="00694D03"/>
    <w:rsid w:val="006E385C"/>
    <w:rsid w:val="00744965"/>
    <w:rsid w:val="00897BDE"/>
    <w:rsid w:val="00A80BA6"/>
    <w:rsid w:val="00DC2044"/>
    <w:rsid w:val="00E152C6"/>
    <w:rsid w:val="00E974DB"/>
    <w:rsid w:val="00FD6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EF2FAD"/>
  <w15:docId w15:val="{11F66ECA-0910-4BF7-BB89-E594581B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23"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v8ePKU9Y6ZBPJ/dIAltuNHSFQQ==">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4344</Words>
  <Characters>24761</Characters>
  <Application>Microsoft Office Word</Application>
  <DocSecurity>0</DocSecurity>
  <Lines>206</Lines>
  <Paragraphs>58</Paragraphs>
  <ScaleCrop>false</ScaleCrop>
  <Company/>
  <LinksUpToDate>false</LinksUpToDate>
  <CharactersWithSpaces>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39</cp:revision>
  <dcterms:created xsi:type="dcterms:W3CDTF">2014-10-25T14:34:00Z</dcterms:created>
  <dcterms:modified xsi:type="dcterms:W3CDTF">2025-07-25T10:35:00Z</dcterms:modified>
</cp:coreProperties>
</file>