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D4D77" w14:textId="5809374B" w:rsidR="00DD2978" w:rsidRPr="0013701D" w:rsidRDefault="0013701D" w:rsidP="0013701D">
      <w:pPr>
        <w:pStyle w:val="Title"/>
        <w:spacing w:after="0"/>
        <w:jc w:val="left"/>
        <w:rPr>
          <w:rFonts w:ascii="Arial" w:eastAsia="Arial" w:hAnsi="Arial" w:cs="Arial"/>
          <w:u w:val="single"/>
        </w:rPr>
      </w:pPr>
      <w:r w:rsidRPr="0013701D">
        <w:rPr>
          <w:rFonts w:ascii="Arial" w:eastAsia="Arial" w:hAnsi="Arial" w:cs="Arial"/>
          <w:u w:val="single"/>
        </w:rPr>
        <w:t>Case report</w:t>
      </w:r>
    </w:p>
    <w:p w14:paraId="4B972605" w14:textId="77777777" w:rsidR="0013701D" w:rsidRDefault="0013701D" w:rsidP="00691D68">
      <w:pPr>
        <w:pStyle w:val="Author"/>
        <w:spacing w:line="240" w:lineRule="auto"/>
        <w:rPr>
          <w:rFonts w:ascii="Arial" w:eastAsia="Arial" w:hAnsi="Arial" w:cs="Arial"/>
          <w:sz w:val="36"/>
          <w:szCs w:val="36"/>
        </w:rPr>
      </w:pPr>
    </w:p>
    <w:p w14:paraId="4616DC2D" w14:textId="6C192BA9" w:rsidR="00DD2978" w:rsidRDefault="00691D68" w:rsidP="00691D68">
      <w:pPr>
        <w:pStyle w:val="Author"/>
        <w:spacing w:line="240" w:lineRule="auto"/>
        <w:rPr>
          <w:rFonts w:ascii="Arial" w:eastAsia="Arial" w:hAnsi="Arial" w:cs="Arial"/>
          <w:sz w:val="36"/>
          <w:szCs w:val="36"/>
        </w:rPr>
      </w:pPr>
      <w:r w:rsidRPr="00691D68">
        <w:rPr>
          <w:rFonts w:ascii="Arial" w:eastAsia="Arial" w:hAnsi="Arial" w:cs="Arial"/>
          <w:sz w:val="36"/>
          <w:szCs w:val="36"/>
        </w:rPr>
        <w:t>ORGANOPHOSPHATE POISONING MANAGEMENT IN A PRIMARY HEALTHCARE FACILITY IN NIGERIA</w:t>
      </w:r>
      <w:r w:rsidR="00AB6E32">
        <w:rPr>
          <w:rFonts w:ascii="Arial" w:eastAsia="Arial" w:hAnsi="Arial" w:cs="Arial"/>
          <w:sz w:val="36"/>
          <w:szCs w:val="36"/>
        </w:rPr>
        <w:t xml:space="preserve">: </w:t>
      </w:r>
      <w:r w:rsidR="00691476">
        <w:rPr>
          <w:rFonts w:ascii="Arial" w:eastAsia="Arial" w:hAnsi="Arial" w:cs="Arial"/>
          <w:sz w:val="36"/>
          <w:szCs w:val="36"/>
        </w:rPr>
        <w:t xml:space="preserve">A </w:t>
      </w:r>
      <w:r w:rsidR="00AB6E32" w:rsidRPr="00AB6E32">
        <w:rPr>
          <w:rFonts w:ascii="Arial" w:eastAsia="Arial" w:hAnsi="Arial" w:cs="Arial"/>
          <w:sz w:val="36"/>
          <w:szCs w:val="36"/>
        </w:rPr>
        <w:t>CASE REPORT</w:t>
      </w:r>
    </w:p>
    <w:p w14:paraId="0C58B52B" w14:textId="77777777" w:rsidR="00691D68" w:rsidRDefault="00691D68">
      <w:pPr>
        <w:pStyle w:val="Author"/>
        <w:spacing w:line="240" w:lineRule="auto"/>
      </w:pPr>
    </w:p>
    <w:p w14:paraId="7BEC4ED9" w14:textId="023AC791" w:rsidR="00B13FE2" w:rsidRDefault="00A520FF">
      <w:pPr>
        <w:pStyle w:val="Copyright"/>
        <w:spacing w:after="0" w:line="240" w:lineRule="auto"/>
        <w:jc w:val="both"/>
        <w:rPr>
          <w:rFonts w:ascii="Arial" w:eastAsia="Arial" w:hAnsi="Arial" w:cs="Arial"/>
        </w:rPr>
      </w:pPr>
      <w:r>
        <w:rPr>
          <w:rFonts w:ascii="Arial" w:eastAsia="Arial" w:hAnsi="Arial" w:cs="Arial"/>
          <w:noProof/>
        </w:rPr>
        <mc:AlternateContent>
          <mc:Choice Requires="wps">
            <w:drawing>
              <wp:inline distT="0" distB="0" distL="0" distR="0" wp14:anchorId="1219708A" wp14:editId="74FF076A">
                <wp:extent cx="5211953" cy="0"/>
                <wp:effectExtent l="0" t="0" r="0" b="0"/>
                <wp:docPr id="1073741825" name="officeArt object"/>
                <wp:cNvGraphicFramePr/>
                <a:graphic xmlns:a="http://schemas.openxmlformats.org/drawingml/2006/main">
                  <a:graphicData uri="http://schemas.microsoft.com/office/word/2010/wordprocessingShape">
                    <wps:wsp>
                      <wps:cNvCnPr/>
                      <wps:spPr>
                        <a:xfrm>
                          <a:off x="0" y="0"/>
                          <a:ext cx="5211953" cy="0"/>
                        </a:xfrm>
                        <a:prstGeom prst="line">
                          <a:avLst/>
                        </a:prstGeom>
                        <a:noFill/>
                        <a:ln w="19050" cap="flat">
                          <a:solidFill>
                            <a:srgbClr val="000000"/>
                          </a:solidFill>
                          <a:prstDash val="solid"/>
                          <a:round/>
                        </a:ln>
                        <a:effec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width:410.4pt;height:0.0pt;">
                <v:fill on="f"/>
                <v:stroke filltype="solid" color="#000000" opacity="100.0%" weight="1.5pt" dashstyle="solid" endcap="flat" joinstyle="round" linestyle="single" startarrow="none" startarrowwidth="medium" startarrowlength="medium" endarrow="none" endarrowwidth="medium" endarrowlength="medium"/>
              </v:line>
            </w:pict>
          </mc:Fallback>
        </mc:AlternateContent>
      </w:r>
    </w:p>
    <w:tbl>
      <w:tblPr>
        <w:tblW w:w="84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24"/>
      </w:tblGrid>
      <w:tr w:rsidR="00DD2978" w14:paraId="61241C4C" w14:textId="77777777" w:rsidTr="00174A38">
        <w:trPr>
          <w:trHeight w:val="3240"/>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5EA4AA7" w14:textId="77777777" w:rsidR="00DD2978" w:rsidRDefault="00A520FF">
            <w:pPr>
              <w:pStyle w:val="Body"/>
              <w:spacing w:after="160" w:line="48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Abstract </w:t>
            </w:r>
          </w:p>
          <w:p w14:paraId="183ECF66" w14:textId="77777777" w:rsidR="00DD2978" w:rsidRDefault="00A520FF">
            <w:pPr>
              <w:pStyle w:val="Body"/>
              <w:spacing w:after="160" w:line="480" w:lineRule="auto"/>
              <w:jc w:val="both"/>
              <w:rPr>
                <w:rFonts w:ascii="Times New Roman" w:eastAsia="Times New Roman" w:hAnsi="Times New Roman" w:cs="Times New Roman"/>
                <w:sz w:val="24"/>
                <w:szCs w:val="24"/>
              </w:rPr>
            </w:pPr>
            <w:r>
              <w:rPr>
                <w:rFonts w:ascii="Times New Roman" w:hAnsi="Times New Roman"/>
                <w:b/>
                <w:bCs/>
                <w:sz w:val="24"/>
                <w:szCs w:val="24"/>
                <w:lang w:val="en-US"/>
              </w:rPr>
              <w:t xml:space="preserve">Background: </w:t>
            </w:r>
            <w:r>
              <w:rPr>
                <w:rFonts w:ascii="Times New Roman" w:hAnsi="Times New Roman"/>
                <w:sz w:val="24"/>
                <w:szCs w:val="24"/>
                <w:lang w:val="en-US"/>
              </w:rPr>
              <w:t xml:space="preserve">Organophosphate poisoning causes a range of symptoms affecting multiple organ systems. Delayed presentation and diagnosis may be catastrophic and ultimately fatal. The population most at risk are young adults, and in our environment where health seeking </w:t>
            </w:r>
            <w:proofErr w:type="spellStart"/>
            <w:r>
              <w:rPr>
                <w:rFonts w:ascii="Times New Roman" w:hAnsi="Times New Roman"/>
                <w:sz w:val="24"/>
                <w:szCs w:val="24"/>
                <w:lang w:val="en-US"/>
              </w:rPr>
              <w:t>behaviour</w:t>
            </w:r>
            <w:proofErr w:type="spellEnd"/>
            <w:r>
              <w:rPr>
                <w:rFonts w:ascii="Times New Roman" w:hAnsi="Times New Roman"/>
                <w:sz w:val="24"/>
                <w:szCs w:val="24"/>
                <w:lang w:val="en-US"/>
              </w:rPr>
              <w:t xml:space="preserve"> does not </w:t>
            </w:r>
            <w:proofErr w:type="spellStart"/>
            <w:r>
              <w:rPr>
                <w:rFonts w:ascii="Times New Roman" w:hAnsi="Times New Roman"/>
                <w:sz w:val="24"/>
                <w:szCs w:val="24"/>
                <w:lang w:val="en-US"/>
              </w:rPr>
              <w:t>favour</w:t>
            </w:r>
            <w:proofErr w:type="spellEnd"/>
            <w:r>
              <w:rPr>
                <w:rFonts w:ascii="Times New Roman" w:hAnsi="Times New Roman"/>
                <w:sz w:val="24"/>
                <w:szCs w:val="24"/>
                <w:lang w:val="en-US"/>
              </w:rPr>
              <w:t xml:space="preserve"> early presentation in the hospitals, management is challenging especially in primary health facilities with limited capacity to test and managed.</w:t>
            </w:r>
          </w:p>
          <w:p w14:paraId="3CA730A8" w14:textId="77777777" w:rsidR="00DD2978" w:rsidRDefault="00A520FF">
            <w:pPr>
              <w:pStyle w:val="Body"/>
              <w:spacing w:after="160" w:line="480" w:lineRule="auto"/>
              <w:jc w:val="both"/>
              <w:rPr>
                <w:rFonts w:ascii="Times New Roman" w:eastAsia="Times New Roman" w:hAnsi="Times New Roman" w:cs="Times New Roman"/>
                <w:sz w:val="24"/>
                <w:szCs w:val="24"/>
              </w:rPr>
            </w:pPr>
            <w:r>
              <w:rPr>
                <w:rFonts w:ascii="Times New Roman" w:hAnsi="Times New Roman"/>
                <w:b/>
                <w:bCs/>
                <w:sz w:val="24"/>
                <w:szCs w:val="24"/>
                <w:lang w:val="en-US"/>
              </w:rPr>
              <w:t xml:space="preserve">Objective: </w:t>
            </w:r>
            <w:r>
              <w:rPr>
                <w:rFonts w:ascii="Times New Roman" w:hAnsi="Times New Roman"/>
                <w:sz w:val="24"/>
                <w:szCs w:val="24"/>
                <w:lang w:val="en-US"/>
              </w:rPr>
              <w:t xml:space="preserve">the objective of this case report is to describe the presentation, investigation and management of a case of organophosphate poisoning in a primary health </w:t>
            </w:r>
            <w:proofErr w:type="spellStart"/>
            <w:r>
              <w:rPr>
                <w:rFonts w:ascii="Times New Roman" w:hAnsi="Times New Roman"/>
                <w:sz w:val="24"/>
                <w:szCs w:val="24"/>
                <w:lang w:val="en-US"/>
              </w:rPr>
              <w:t>centre</w:t>
            </w:r>
            <w:proofErr w:type="spellEnd"/>
            <w:r>
              <w:rPr>
                <w:rFonts w:ascii="Times New Roman" w:hAnsi="Times New Roman"/>
                <w:sz w:val="24"/>
                <w:szCs w:val="24"/>
                <w:lang w:val="en-US"/>
              </w:rPr>
              <w:t xml:space="preserve"> (PHC). </w:t>
            </w:r>
          </w:p>
          <w:p w14:paraId="75026423" w14:textId="77777777" w:rsidR="00DD2978" w:rsidRDefault="00A520FF">
            <w:pPr>
              <w:pStyle w:val="Body"/>
              <w:spacing w:after="160" w:line="480" w:lineRule="auto"/>
              <w:jc w:val="both"/>
              <w:rPr>
                <w:rFonts w:ascii="Times New Roman" w:eastAsia="Times New Roman" w:hAnsi="Times New Roman" w:cs="Times New Roman"/>
                <w:sz w:val="24"/>
                <w:szCs w:val="24"/>
              </w:rPr>
            </w:pPr>
            <w:r>
              <w:rPr>
                <w:rFonts w:ascii="Times New Roman" w:hAnsi="Times New Roman"/>
                <w:b/>
                <w:bCs/>
                <w:sz w:val="24"/>
                <w:szCs w:val="24"/>
                <w:lang w:val="en-US"/>
              </w:rPr>
              <w:t xml:space="preserve">Case presentation: </w:t>
            </w:r>
            <w:r>
              <w:rPr>
                <w:rFonts w:ascii="Times New Roman" w:hAnsi="Times New Roman"/>
                <w:sz w:val="24"/>
                <w:szCs w:val="24"/>
                <w:lang w:val="en-US"/>
              </w:rPr>
              <w:t>We report our experience in managing a 21 year old female patient who presented following ingestion of an organophosphate containing poison about 7 hours post incident. She was drowsy at presentation and history was given by her sister. She was stabilized, managed with atropine and fluids. We discuss relevant considerations of management of such poisonings, the clinical features, investigations and outcomes. We also discuss the limitations with management of these cases in our setting.</w:t>
            </w:r>
          </w:p>
          <w:p w14:paraId="77C87B03" w14:textId="77777777" w:rsidR="00DD2978" w:rsidRDefault="00A520FF">
            <w:pPr>
              <w:pStyle w:val="Body"/>
              <w:spacing w:after="160" w:line="480" w:lineRule="auto"/>
              <w:jc w:val="both"/>
            </w:pPr>
            <w:r>
              <w:rPr>
                <w:rFonts w:ascii="Times New Roman" w:hAnsi="Times New Roman"/>
                <w:b/>
                <w:bCs/>
                <w:sz w:val="24"/>
                <w:szCs w:val="24"/>
                <w:lang w:val="en-US"/>
              </w:rPr>
              <w:t xml:space="preserve">Conclusion: </w:t>
            </w:r>
            <w:r>
              <w:rPr>
                <w:rFonts w:ascii="Times New Roman" w:hAnsi="Times New Roman"/>
                <w:sz w:val="24"/>
                <w:szCs w:val="24"/>
                <w:lang w:val="en-US"/>
              </w:rPr>
              <w:t xml:space="preserve">Incidence of organophosphate poisoning is increasing and mortality rates are relatively high due to late presentation and delays in management. Furthermore, </w:t>
            </w:r>
            <w:r>
              <w:rPr>
                <w:rFonts w:ascii="Times New Roman" w:hAnsi="Times New Roman"/>
                <w:sz w:val="24"/>
                <w:szCs w:val="24"/>
                <w:lang w:val="en-US"/>
              </w:rPr>
              <w:lastRenderedPageBreak/>
              <w:t xml:space="preserve">limitations in primary care </w:t>
            </w:r>
            <w:proofErr w:type="spellStart"/>
            <w:r>
              <w:rPr>
                <w:rFonts w:ascii="Times New Roman" w:hAnsi="Times New Roman"/>
                <w:sz w:val="24"/>
                <w:szCs w:val="24"/>
                <w:lang w:val="en-US"/>
              </w:rPr>
              <w:t>centres</w:t>
            </w:r>
            <w:proofErr w:type="spellEnd"/>
            <w:r>
              <w:rPr>
                <w:rFonts w:ascii="Times New Roman" w:hAnsi="Times New Roman"/>
                <w:sz w:val="24"/>
                <w:szCs w:val="24"/>
                <w:lang w:val="en-US"/>
              </w:rPr>
              <w:t xml:space="preserve"> with distant referral </w:t>
            </w:r>
            <w:proofErr w:type="spellStart"/>
            <w:r>
              <w:rPr>
                <w:rFonts w:ascii="Times New Roman" w:hAnsi="Times New Roman"/>
                <w:sz w:val="24"/>
                <w:szCs w:val="24"/>
                <w:lang w:val="en-US"/>
              </w:rPr>
              <w:t>centres</w:t>
            </w:r>
            <w:proofErr w:type="spellEnd"/>
            <w:r>
              <w:rPr>
                <w:rFonts w:ascii="Times New Roman" w:hAnsi="Times New Roman"/>
                <w:sz w:val="24"/>
                <w:szCs w:val="24"/>
                <w:lang w:val="en-US"/>
              </w:rPr>
              <w:t xml:space="preserve"> puts a demand on the primary care physician to institute all </w:t>
            </w:r>
            <w:proofErr w:type="spellStart"/>
            <w:r>
              <w:rPr>
                <w:rFonts w:ascii="Times New Roman" w:hAnsi="Times New Roman"/>
                <w:sz w:val="24"/>
                <w:szCs w:val="24"/>
                <w:lang w:val="en-US"/>
              </w:rPr>
              <w:t>life saving</w:t>
            </w:r>
            <w:proofErr w:type="spellEnd"/>
            <w:r>
              <w:rPr>
                <w:rFonts w:ascii="Times New Roman" w:hAnsi="Times New Roman"/>
                <w:sz w:val="24"/>
                <w:szCs w:val="24"/>
                <w:lang w:val="en-US"/>
              </w:rPr>
              <w:t xml:space="preserve"> and initial management before referral. The index case was managed as a case of organophosphate poisoning secondary to a suicide attempt with a </w:t>
            </w:r>
            <w:proofErr w:type="spellStart"/>
            <w:r>
              <w:rPr>
                <w:rFonts w:ascii="Times New Roman" w:hAnsi="Times New Roman"/>
                <w:sz w:val="24"/>
                <w:szCs w:val="24"/>
                <w:lang w:val="en-US"/>
              </w:rPr>
              <w:t>favourable</w:t>
            </w:r>
            <w:proofErr w:type="spellEnd"/>
            <w:r>
              <w:rPr>
                <w:rFonts w:ascii="Times New Roman" w:hAnsi="Times New Roman"/>
                <w:sz w:val="24"/>
                <w:szCs w:val="24"/>
                <w:lang w:val="en-US"/>
              </w:rPr>
              <w:t xml:space="preserve"> outcome and subsequent referral to a psychiatrist. A high index of suspicion is needed in an environment with a young population.</w:t>
            </w:r>
            <w:bookmarkStart w:id="0" w:name="_GoBack"/>
            <w:bookmarkEnd w:id="0"/>
          </w:p>
        </w:tc>
      </w:tr>
    </w:tbl>
    <w:p w14:paraId="415E7357" w14:textId="77777777" w:rsidR="00DD2978" w:rsidRDefault="00DD2978" w:rsidP="00174A38">
      <w:pPr>
        <w:pStyle w:val="AbstHead"/>
        <w:widowControl w:val="0"/>
        <w:spacing w:after="0"/>
        <w:jc w:val="both"/>
        <w:rPr>
          <w:rFonts w:ascii="Arial" w:eastAsia="Arial" w:hAnsi="Arial" w:cs="Arial"/>
        </w:rPr>
      </w:pPr>
    </w:p>
    <w:p w14:paraId="5F7BA160" w14:textId="77777777" w:rsidR="00DD2978" w:rsidRDefault="00DD2978" w:rsidP="00174A38">
      <w:pPr>
        <w:pStyle w:val="BodyA"/>
        <w:spacing w:after="0"/>
        <w:rPr>
          <w:rFonts w:ascii="Arial" w:eastAsia="Arial" w:hAnsi="Arial" w:cs="Arial"/>
          <w:i/>
          <w:iCs/>
        </w:rPr>
      </w:pPr>
    </w:p>
    <w:p w14:paraId="24EAD8BC" w14:textId="77777777" w:rsidR="00DD2978" w:rsidRDefault="00A520FF" w:rsidP="00174A38">
      <w:pPr>
        <w:pStyle w:val="BodyA"/>
        <w:spacing w:after="0"/>
        <w:rPr>
          <w:rFonts w:ascii="Arial" w:eastAsia="Arial" w:hAnsi="Arial" w:cs="Arial"/>
          <w:i/>
          <w:iCs/>
        </w:rPr>
      </w:pPr>
      <w:r>
        <w:rPr>
          <w:rFonts w:ascii="Arial" w:hAnsi="Arial"/>
          <w:i/>
          <w:iCs/>
        </w:rPr>
        <w:t xml:space="preserve">Keywords: [Case report, organophosphate, sniper, respiratory arrest, cardiovascular compromise, acetylcholine, </w:t>
      </w:r>
      <w:proofErr w:type="gramStart"/>
      <w:r>
        <w:rPr>
          <w:rFonts w:ascii="Arial" w:hAnsi="Arial"/>
          <w:i/>
          <w:iCs/>
        </w:rPr>
        <w:t>acetylcholinesterase }</w:t>
      </w:r>
      <w:proofErr w:type="gramEnd"/>
    </w:p>
    <w:p w14:paraId="60897D9C" w14:textId="77777777" w:rsidR="00DD2978" w:rsidRDefault="00DD2978" w:rsidP="00174A38">
      <w:pPr>
        <w:pStyle w:val="BodyA"/>
        <w:spacing w:after="0"/>
        <w:rPr>
          <w:rFonts w:ascii="Arial" w:eastAsia="Arial" w:hAnsi="Arial" w:cs="Arial"/>
          <w:i/>
          <w:iCs/>
        </w:rPr>
      </w:pPr>
    </w:p>
    <w:p w14:paraId="15A4B74B" w14:textId="77777777" w:rsidR="00DD2978" w:rsidRDefault="00DD2978" w:rsidP="00174A38">
      <w:pPr>
        <w:pStyle w:val="BodyA"/>
        <w:spacing w:after="0"/>
        <w:rPr>
          <w:rFonts w:ascii="Arial" w:eastAsia="Arial" w:hAnsi="Arial" w:cs="Arial"/>
          <w:i/>
          <w:iCs/>
          <w:sz w:val="18"/>
          <w:szCs w:val="18"/>
        </w:rPr>
      </w:pPr>
    </w:p>
    <w:p w14:paraId="6B18881E" w14:textId="77777777" w:rsidR="00DD2978" w:rsidRDefault="00DD2978" w:rsidP="00174A38">
      <w:pPr>
        <w:pStyle w:val="BodyA"/>
        <w:spacing w:after="0"/>
        <w:rPr>
          <w:rFonts w:ascii="Arial" w:eastAsia="Arial" w:hAnsi="Arial" w:cs="Arial"/>
          <w:i/>
          <w:iCs/>
        </w:rPr>
      </w:pPr>
    </w:p>
    <w:p w14:paraId="272AD8DE" w14:textId="77777777" w:rsidR="00DD2978" w:rsidRDefault="00A520FF" w:rsidP="00174A38">
      <w:pPr>
        <w:pStyle w:val="Body"/>
        <w:spacing w:after="160" w:line="480" w:lineRule="auto"/>
        <w:jc w:val="both"/>
        <w:rPr>
          <w:rFonts w:ascii="Times New Roman" w:eastAsia="Times New Roman" w:hAnsi="Times New Roman" w:cs="Times New Roman"/>
          <w:b/>
          <w:bCs/>
          <w:sz w:val="24"/>
          <w:szCs w:val="24"/>
        </w:rPr>
      </w:pPr>
      <w:r>
        <w:rPr>
          <w:rFonts w:ascii="Times New Roman" w:hAnsi="Times New Roman"/>
          <w:b/>
          <w:bCs/>
          <w:sz w:val="24"/>
          <w:szCs w:val="24"/>
        </w:rPr>
        <w:t>Introduction</w:t>
      </w:r>
    </w:p>
    <w:p w14:paraId="31CE7AC4"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The syndrome of Organophosphate (OP) poisoning is diagnosed secondary to either accidental or intentional ingestion. Intentional poisonings are by far the more significant proportion of cases particularly in areas with high rates of depression and limited access to mental health support (</w:t>
      </w:r>
      <w:proofErr w:type="spellStart"/>
      <w:r>
        <w:rPr>
          <w:rFonts w:ascii="Times New Roman" w:hAnsi="Times New Roman"/>
          <w:sz w:val="24"/>
          <w:szCs w:val="24"/>
          <w:lang w:val="en-US"/>
        </w:rPr>
        <w:t>Razwiedani</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Rautenbach</w:t>
      </w:r>
      <w:proofErr w:type="spellEnd"/>
      <w:r>
        <w:rPr>
          <w:rFonts w:ascii="Times New Roman" w:hAnsi="Times New Roman"/>
          <w:sz w:val="24"/>
          <w:szCs w:val="24"/>
          <w:lang w:val="en-US"/>
        </w:rPr>
        <w:t>, 2017) Young adults aged 21 to 30 are most at risk with males the more affected gender (</w:t>
      </w:r>
      <w:r>
        <w:rPr>
          <w:rFonts w:ascii="Times New Roman" w:hAnsi="Times New Roman"/>
          <w:sz w:val="24"/>
          <w:szCs w:val="24"/>
          <w:lang w:val="de-DE"/>
        </w:rPr>
        <w:t>Razwiedani and Rautenbach, 2017</w:t>
      </w:r>
      <w:r>
        <w:rPr>
          <w:rFonts w:ascii="Times New Roman" w:hAnsi="Times New Roman"/>
          <w:sz w:val="24"/>
          <w:szCs w:val="24"/>
          <w:lang w:val="en-US"/>
        </w:rPr>
        <w:t>). OP poisoning continues to pose a major public health challenge, especially in developing countries where pesticide regulation and control remains limited. These compounds, widely used in agriculture and household settings, are readily accessible and often misused for self-harm or accidental ingestion. Among the most commonly implicated agents in such poisonings is Sniper, a locally readily available organophosphate pesticide known for its high toxicity and widespread use. Despite attempts at regulation, incidence of OP continues to rise.</w:t>
      </w:r>
    </w:p>
    <w:p w14:paraId="59487AEE"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The spectrum of symptoms associated with OP poisoning are quite devastating as the mechanism by which the poison works is the inhibition of acetylcholinesterase </w:t>
      </w:r>
      <w:r>
        <w:rPr>
          <w:rFonts w:ascii="Times New Roman" w:hAnsi="Times New Roman"/>
          <w:sz w:val="24"/>
          <w:szCs w:val="24"/>
          <w:lang w:val="en-US"/>
        </w:rPr>
        <w:lastRenderedPageBreak/>
        <w:t>enzyme; the enzyme responsible for the breakdown of acetylcholine (</w:t>
      </w:r>
      <w:proofErr w:type="spellStart"/>
      <w:r>
        <w:rPr>
          <w:rFonts w:ascii="Times New Roman" w:hAnsi="Times New Roman"/>
          <w:sz w:val="24"/>
          <w:szCs w:val="24"/>
        </w:rPr>
        <w:t>Rathnayake</w:t>
      </w:r>
      <w:proofErr w:type="spellEnd"/>
      <w:r>
        <w:rPr>
          <w:rFonts w:ascii="Times New Roman" w:hAnsi="Times New Roman"/>
          <w:sz w:val="24"/>
          <w:szCs w:val="24"/>
        </w:rPr>
        <w:t xml:space="preserve">, </w:t>
      </w:r>
      <w:r>
        <w:rPr>
          <w:rFonts w:ascii="Times New Roman" w:hAnsi="Times New Roman"/>
          <w:sz w:val="24"/>
          <w:szCs w:val="24"/>
          <w:lang w:val="en-US"/>
        </w:rPr>
        <w:t xml:space="preserve">and Northrup, 2016). The result is affectation of multiple organs and systems with certain fatality if early intervention is not carried out. </w:t>
      </w:r>
    </w:p>
    <w:p w14:paraId="4CA0F279"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Unfortunately, whereas the health seeking </w:t>
      </w:r>
      <w:proofErr w:type="spellStart"/>
      <w:r>
        <w:rPr>
          <w:rFonts w:ascii="Times New Roman" w:hAnsi="Times New Roman"/>
          <w:sz w:val="24"/>
          <w:szCs w:val="24"/>
          <w:lang w:val="en-US"/>
        </w:rPr>
        <w:t>behaviour</w:t>
      </w:r>
      <w:proofErr w:type="spellEnd"/>
      <w:r>
        <w:rPr>
          <w:rFonts w:ascii="Times New Roman" w:hAnsi="Times New Roman"/>
          <w:sz w:val="24"/>
          <w:szCs w:val="24"/>
          <w:lang w:val="en-US"/>
        </w:rPr>
        <w:t xml:space="preserve"> in Nigeria and </w:t>
      </w:r>
      <w:proofErr w:type="spellStart"/>
      <w:r>
        <w:rPr>
          <w:rFonts w:ascii="Times New Roman" w:hAnsi="Times New Roman"/>
          <w:sz w:val="24"/>
          <w:szCs w:val="24"/>
          <w:lang w:val="en-US"/>
        </w:rPr>
        <w:t>Sub saharan</w:t>
      </w:r>
      <w:proofErr w:type="spellEnd"/>
      <w:r>
        <w:rPr>
          <w:rFonts w:ascii="Times New Roman" w:hAnsi="Times New Roman"/>
          <w:sz w:val="24"/>
          <w:szCs w:val="24"/>
          <w:lang w:val="en-US"/>
        </w:rPr>
        <w:t xml:space="preserve"> Africa is quite poor especially among economically disadvantaged people, (</w:t>
      </w:r>
      <w:proofErr w:type="spellStart"/>
      <w:r>
        <w:rPr>
          <w:rFonts w:ascii="Times New Roman" w:hAnsi="Times New Roman"/>
          <w:sz w:val="24"/>
          <w:szCs w:val="24"/>
          <w:lang w:val="en-US"/>
        </w:rPr>
        <w:t>Onwujekwe</w:t>
      </w:r>
      <w:proofErr w:type="spellEnd"/>
      <w:r>
        <w:rPr>
          <w:rFonts w:ascii="Times New Roman" w:hAnsi="Times New Roman"/>
          <w:sz w:val="24"/>
          <w:szCs w:val="24"/>
          <w:lang w:val="en-US"/>
        </w:rPr>
        <w:t xml:space="preserve"> et al., 2011; </w:t>
      </w:r>
      <w:proofErr w:type="spellStart"/>
      <w:r>
        <w:rPr>
          <w:rFonts w:ascii="Times New Roman" w:hAnsi="Times New Roman"/>
          <w:sz w:val="24"/>
          <w:szCs w:val="24"/>
          <w:lang w:val="en-US"/>
        </w:rPr>
        <w:t>Latunji</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Akinyemi</w:t>
      </w:r>
      <w:proofErr w:type="spellEnd"/>
      <w:r>
        <w:rPr>
          <w:rFonts w:ascii="Times New Roman" w:hAnsi="Times New Roman"/>
          <w:sz w:val="24"/>
          <w:szCs w:val="24"/>
          <w:lang w:val="en-US"/>
        </w:rPr>
        <w:t xml:space="preserve">, 2018), time is of the essence in the management of OP poisoning. </w:t>
      </w:r>
      <w:proofErr w:type="spellStart"/>
      <w:r>
        <w:rPr>
          <w:rFonts w:ascii="Times New Roman" w:hAnsi="Times New Roman"/>
          <w:sz w:val="24"/>
          <w:szCs w:val="24"/>
        </w:rPr>
        <w:t>Alozi</w:t>
      </w:r>
      <w:proofErr w:type="spellEnd"/>
      <w:r>
        <w:rPr>
          <w:rFonts w:ascii="Times New Roman" w:hAnsi="Times New Roman"/>
          <w:sz w:val="24"/>
          <w:szCs w:val="24"/>
          <w:lang w:val="en-US"/>
        </w:rPr>
        <w:t xml:space="preserve"> and</w:t>
      </w:r>
      <w:r>
        <w:rPr>
          <w:rFonts w:ascii="Times New Roman" w:hAnsi="Times New Roman"/>
          <w:sz w:val="24"/>
          <w:szCs w:val="24"/>
        </w:rPr>
        <w:t xml:space="preserve"> </w:t>
      </w:r>
      <w:proofErr w:type="spellStart"/>
      <w:r>
        <w:rPr>
          <w:rFonts w:ascii="Times New Roman" w:hAnsi="Times New Roman"/>
          <w:sz w:val="24"/>
          <w:szCs w:val="24"/>
        </w:rPr>
        <w:t>Rawas-Qalaji</w:t>
      </w:r>
      <w:proofErr w:type="spellEnd"/>
      <w:r>
        <w:rPr>
          <w:rFonts w:ascii="Times New Roman" w:hAnsi="Times New Roman"/>
          <w:sz w:val="24"/>
          <w:szCs w:val="24"/>
        </w:rPr>
        <w:t>, (2020)</w:t>
      </w:r>
      <w:r>
        <w:rPr>
          <w:rFonts w:ascii="Times New Roman" w:hAnsi="Times New Roman"/>
          <w:sz w:val="24"/>
          <w:szCs w:val="24"/>
          <w:lang w:val="en-US"/>
        </w:rPr>
        <w:t xml:space="preserve"> documents that OP poisoning is a medical emergency for which immediate resuscitative care is needed. As such a high index of suspicion is needed in the primary care management of OP patients. </w:t>
      </w:r>
    </w:p>
    <w:p w14:paraId="5582E904" w14:textId="77777777" w:rsidR="00DD2978" w:rsidRDefault="00DD2978" w:rsidP="00174A38">
      <w:pPr>
        <w:pStyle w:val="Body"/>
        <w:spacing w:after="160" w:line="480" w:lineRule="auto"/>
        <w:jc w:val="both"/>
        <w:rPr>
          <w:rFonts w:ascii="Times New Roman" w:eastAsia="Times New Roman" w:hAnsi="Times New Roman" w:cs="Times New Roman"/>
          <w:sz w:val="24"/>
          <w:szCs w:val="24"/>
        </w:rPr>
      </w:pPr>
    </w:p>
    <w:p w14:paraId="1A322F39" w14:textId="77777777" w:rsidR="00DD2978" w:rsidRDefault="00A520FF" w:rsidP="00174A38">
      <w:pPr>
        <w:pStyle w:val="Body"/>
        <w:spacing w:after="160" w:line="480" w:lineRule="auto"/>
        <w:jc w:val="both"/>
        <w:rPr>
          <w:rFonts w:ascii="Times New Roman" w:eastAsia="Times New Roman" w:hAnsi="Times New Roman" w:cs="Times New Roman"/>
          <w:b/>
          <w:bCs/>
          <w:sz w:val="24"/>
          <w:szCs w:val="24"/>
        </w:rPr>
      </w:pPr>
      <w:r>
        <w:rPr>
          <w:rFonts w:ascii="Times New Roman" w:hAnsi="Times New Roman"/>
          <w:b/>
          <w:bCs/>
          <w:sz w:val="24"/>
          <w:szCs w:val="24"/>
          <w:lang w:val="en-US"/>
        </w:rPr>
        <w:t>Case presentation</w:t>
      </w:r>
    </w:p>
    <w:p w14:paraId="124A5F59" w14:textId="7AC0D94A"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A 21year old female student presented to the emergency room of a primary health facility in the early evening following an apparent ingestion of organophosphate. She was brought in by her sister who lives with her but could not accurately provide the time of ingestion of poison. There was a positive history of vomiting (5 episodes, </w:t>
      </w:r>
      <w:proofErr w:type="spellStart"/>
      <w:r>
        <w:rPr>
          <w:rFonts w:ascii="Times New Roman" w:hAnsi="Times New Roman"/>
          <w:sz w:val="24"/>
          <w:szCs w:val="24"/>
          <w:lang w:val="en-US"/>
        </w:rPr>
        <w:t>bilous</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non projectile</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diarrhoea</w:t>
      </w:r>
      <w:proofErr w:type="spellEnd"/>
      <w:r>
        <w:rPr>
          <w:rFonts w:ascii="Times New Roman" w:hAnsi="Times New Roman"/>
          <w:sz w:val="24"/>
          <w:szCs w:val="24"/>
          <w:lang w:val="en-US"/>
        </w:rPr>
        <w:t xml:space="preserve"> (4 episodes, </w:t>
      </w:r>
      <w:proofErr w:type="spellStart"/>
      <w:r>
        <w:rPr>
          <w:rFonts w:ascii="Times New Roman" w:hAnsi="Times New Roman"/>
          <w:sz w:val="24"/>
          <w:szCs w:val="24"/>
          <w:lang w:val="en-US"/>
        </w:rPr>
        <w:t>non bloody</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non mucoid</w:t>
      </w:r>
      <w:proofErr w:type="spellEnd"/>
      <w:r>
        <w:rPr>
          <w:rFonts w:ascii="Times New Roman" w:hAnsi="Times New Roman"/>
          <w:sz w:val="24"/>
          <w:szCs w:val="24"/>
          <w:lang w:val="en-US"/>
        </w:rPr>
        <w:t xml:space="preserve">) There was no history of comorbid conditions, substance abuse or any significant past surgical history. The patient was said to be a student who did well in school, but had been out of sorts for more than 24 hours after issues arose in her romantic relationship. Patient was brought in by 6pm while the last time </w:t>
      </w:r>
      <w:proofErr w:type="spellStart"/>
      <w:r>
        <w:rPr>
          <w:rFonts w:ascii="Times New Roman" w:hAnsi="Times New Roman"/>
          <w:sz w:val="24"/>
          <w:szCs w:val="24"/>
          <w:lang w:val="en-US"/>
        </w:rPr>
        <w:t>any one</w:t>
      </w:r>
      <w:proofErr w:type="spellEnd"/>
      <w:r>
        <w:rPr>
          <w:rFonts w:ascii="Times New Roman" w:hAnsi="Times New Roman"/>
          <w:sz w:val="24"/>
          <w:szCs w:val="24"/>
          <w:lang w:val="en-US"/>
        </w:rPr>
        <w:t xml:space="preserve"> had any contact with her was by 8am that morning. Worthy of note was that a 200 </w:t>
      </w:r>
      <w:proofErr w:type="spellStart"/>
      <w:r>
        <w:rPr>
          <w:rFonts w:ascii="Times New Roman" w:hAnsi="Times New Roman"/>
          <w:sz w:val="24"/>
          <w:szCs w:val="24"/>
          <w:lang w:val="en-US"/>
        </w:rPr>
        <w:t>mLs</w:t>
      </w:r>
      <w:proofErr w:type="spellEnd"/>
      <w:r>
        <w:rPr>
          <w:rFonts w:ascii="Times New Roman" w:hAnsi="Times New Roman"/>
          <w:sz w:val="24"/>
          <w:szCs w:val="24"/>
          <w:lang w:val="en-US"/>
        </w:rPr>
        <w:t xml:space="preserve"> can of ‘OP containing sniper’ purchased the previous evening for use at home as a pesticide lay beside her half empty. </w:t>
      </w:r>
    </w:p>
    <w:p w14:paraId="4A38914E"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lastRenderedPageBreak/>
        <w:t xml:space="preserve">On examination at presentation, she was found to be weak, dehydrated and drowsy but conscious (Glasgow Coma Scale score of 13 with Eye opening- 3; Verbal response- 4; and Motor response -6). Pulse rate was 115 beats per minute, small volume and regular while blood pressure was 90/50 mm/Hg. First and second heart sounds were heard without any murmurs.  There was respiratory distress evidenced by flaring of the alae nasi and use of accessory muscles of respiration. Respiratory rate was 30 cycles per minute but her chest was clear. She also appeared to have lost both </w:t>
      </w:r>
      <w:proofErr w:type="spellStart"/>
      <w:r>
        <w:rPr>
          <w:rFonts w:ascii="Times New Roman" w:hAnsi="Times New Roman"/>
          <w:sz w:val="24"/>
          <w:szCs w:val="24"/>
          <w:lang w:val="en-US"/>
        </w:rPr>
        <w:t>faecal</w:t>
      </w:r>
      <w:proofErr w:type="spellEnd"/>
      <w:r>
        <w:rPr>
          <w:rFonts w:ascii="Times New Roman" w:hAnsi="Times New Roman"/>
          <w:sz w:val="24"/>
          <w:szCs w:val="24"/>
          <w:lang w:val="en-US"/>
        </w:rPr>
        <w:t xml:space="preserve"> and urinary continence and her mouth was filled with salivary secretions. </w:t>
      </w:r>
    </w:p>
    <w:p w14:paraId="772B2B1C"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Following a brief but significant history and quick clinical examination, a diagnosis of organophosphate poisoning secondary to suicide attempt was made. </w:t>
      </w:r>
    </w:p>
    <w:p w14:paraId="4E21BFD7"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Emergent and vigorous resuscitation was carried out. Patient was positioned 30</w:t>
      </w:r>
      <w:r>
        <w:rPr>
          <w:rFonts w:ascii="Times New Roman" w:hAnsi="Times New Roman"/>
          <w:sz w:val="24"/>
          <w:szCs w:val="24"/>
          <w:vertAlign w:val="superscript"/>
          <w:lang w:val="en-US"/>
        </w:rPr>
        <w:t xml:space="preserve">o </w:t>
      </w:r>
      <w:r>
        <w:rPr>
          <w:rFonts w:ascii="Times New Roman" w:hAnsi="Times New Roman"/>
          <w:sz w:val="24"/>
          <w:szCs w:val="24"/>
          <w:lang w:val="en-US"/>
        </w:rPr>
        <w:t xml:space="preserve">to the horizontal and an oropharyngeal airway was inserted. Patient was suctioned and dual intravenous (IV) access was secured using wide bore </w:t>
      </w:r>
      <w:proofErr w:type="spellStart"/>
      <w:r>
        <w:rPr>
          <w:rFonts w:ascii="Times New Roman" w:hAnsi="Times New Roman"/>
          <w:sz w:val="24"/>
          <w:szCs w:val="24"/>
          <w:lang w:val="en-US"/>
        </w:rPr>
        <w:t>cannulae</w:t>
      </w:r>
      <w:proofErr w:type="spellEnd"/>
      <w:r>
        <w:rPr>
          <w:rFonts w:ascii="Times New Roman" w:hAnsi="Times New Roman"/>
          <w:sz w:val="24"/>
          <w:szCs w:val="24"/>
          <w:lang w:val="en-US"/>
        </w:rPr>
        <w:t xml:space="preserve">. Blood samples were taken for investigations and 1 </w:t>
      </w:r>
      <w:proofErr w:type="spellStart"/>
      <w:r>
        <w:rPr>
          <w:rFonts w:ascii="Times New Roman" w:hAnsi="Times New Roman"/>
          <w:sz w:val="24"/>
          <w:szCs w:val="24"/>
          <w:lang w:val="en-US"/>
        </w:rPr>
        <w:t>litre</w:t>
      </w:r>
      <w:proofErr w:type="spellEnd"/>
      <w:r>
        <w:rPr>
          <w:rFonts w:ascii="Times New Roman" w:hAnsi="Times New Roman"/>
          <w:sz w:val="24"/>
          <w:szCs w:val="24"/>
          <w:lang w:val="en-US"/>
        </w:rPr>
        <w:t xml:space="preserve"> of normal saline IV was administered quickly. A nasogastric tube was passed and a gastric lavage using 500 </w:t>
      </w:r>
      <w:proofErr w:type="spellStart"/>
      <w:r>
        <w:rPr>
          <w:rFonts w:ascii="Times New Roman" w:hAnsi="Times New Roman"/>
          <w:sz w:val="24"/>
          <w:szCs w:val="24"/>
          <w:lang w:val="en-US"/>
        </w:rPr>
        <w:t>mls</w:t>
      </w:r>
      <w:proofErr w:type="spellEnd"/>
      <w:r>
        <w:rPr>
          <w:rFonts w:ascii="Times New Roman" w:hAnsi="Times New Roman"/>
          <w:sz w:val="24"/>
          <w:szCs w:val="24"/>
          <w:lang w:val="en-US"/>
        </w:rPr>
        <w:t xml:space="preserve"> of normal saline was carried out followed by administration of activated charcoal. Patient was also placed on 100% oxygen via nasal prongs. Intravenous prophylactic broad spectrum antibiotics were given, </w:t>
      </w:r>
    </w:p>
    <w:p w14:paraId="7FC97FE1"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IV atropine 2mg every 10 minutes was administered according to guidelines with a total dose of 10 mg administered. </w:t>
      </w:r>
    </w:p>
    <w:p w14:paraId="703BE6B4"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IV pralidoxime 2 g in 200 </w:t>
      </w:r>
      <w:proofErr w:type="spellStart"/>
      <w:r>
        <w:rPr>
          <w:rFonts w:ascii="Times New Roman" w:hAnsi="Times New Roman"/>
          <w:sz w:val="24"/>
          <w:szCs w:val="24"/>
          <w:lang w:val="en-US"/>
        </w:rPr>
        <w:t>mLs</w:t>
      </w:r>
      <w:proofErr w:type="spellEnd"/>
      <w:r>
        <w:rPr>
          <w:rFonts w:ascii="Times New Roman" w:hAnsi="Times New Roman"/>
          <w:sz w:val="24"/>
          <w:szCs w:val="24"/>
          <w:lang w:val="en-US"/>
        </w:rPr>
        <w:t xml:space="preserve"> of normal saline over 20 minutes was administered every hour for the first 4 hours, then 8 hourly for 24 hours.</w:t>
      </w:r>
    </w:p>
    <w:p w14:paraId="450E6CEB"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lastRenderedPageBreak/>
        <w:t xml:space="preserve">Patient vitals were monitored hourly for the first 6 hours and then 4 hourly for 24 hours. Results of investigations were suggestive of mild electrolyte imbalance and mild </w:t>
      </w:r>
      <w:proofErr w:type="spellStart"/>
      <w:r>
        <w:rPr>
          <w:rFonts w:ascii="Times New Roman" w:hAnsi="Times New Roman"/>
          <w:sz w:val="24"/>
          <w:szCs w:val="24"/>
          <w:lang w:val="en-US"/>
        </w:rPr>
        <w:t>anaemia</w:t>
      </w:r>
      <w:proofErr w:type="spellEnd"/>
      <w:r>
        <w:rPr>
          <w:rFonts w:ascii="Times New Roman" w:hAnsi="Times New Roman"/>
          <w:sz w:val="24"/>
          <w:szCs w:val="24"/>
          <w:lang w:val="en-US"/>
        </w:rPr>
        <w:t xml:space="preserve"> which were subsequently corrected using standard protocols.</w:t>
      </w:r>
    </w:p>
    <w:p w14:paraId="55755201"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Her general condition improved significantly over the first 24 hours and she was discharged on the 4th day post admission. A referral to a psychiatrist was made on discharge and she was asked to come to the clinic 1 week post discharge for follow up care.</w:t>
      </w:r>
    </w:p>
    <w:p w14:paraId="10D7DA04" w14:textId="77777777" w:rsidR="00DD2978" w:rsidRDefault="00A520FF" w:rsidP="00174A38">
      <w:pPr>
        <w:pStyle w:val="Body"/>
        <w:spacing w:after="160" w:line="480" w:lineRule="auto"/>
        <w:jc w:val="both"/>
        <w:rPr>
          <w:rFonts w:ascii="Times New Roman" w:eastAsia="Times New Roman" w:hAnsi="Times New Roman" w:cs="Times New Roman"/>
          <w:b/>
          <w:bCs/>
          <w:sz w:val="24"/>
          <w:szCs w:val="24"/>
        </w:rPr>
      </w:pPr>
      <w:r>
        <w:rPr>
          <w:rFonts w:ascii="Times New Roman" w:hAnsi="Times New Roman"/>
          <w:b/>
          <w:bCs/>
          <w:sz w:val="24"/>
          <w:szCs w:val="24"/>
          <w:lang w:val="en-US"/>
        </w:rPr>
        <w:t>Discussion</w:t>
      </w:r>
    </w:p>
    <w:p w14:paraId="43D38346"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OP poisoning has increased in incidence over the years killing at least 200,000 people every year in both developed and developing countries, most of them young adults. (Hung et al., 2015; </w:t>
      </w:r>
      <w:r>
        <w:rPr>
          <w:rFonts w:ascii="Times New Roman" w:hAnsi="Times New Roman"/>
          <w:sz w:val="24"/>
          <w:szCs w:val="24"/>
          <w:lang w:val="de-DE"/>
        </w:rPr>
        <w:t>Razwiedani and Rautenbach, 2017</w:t>
      </w:r>
      <w:r>
        <w:rPr>
          <w:rFonts w:ascii="Times New Roman" w:hAnsi="Times New Roman"/>
          <w:sz w:val="24"/>
          <w:szCs w:val="24"/>
          <w:lang w:val="en-US"/>
        </w:rPr>
        <w:t xml:space="preserve">). Thus a high index of suspicion of OP poisoning in a primary health </w:t>
      </w:r>
      <w:proofErr w:type="spellStart"/>
      <w:r>
        <w:rPr>
          <w:rFonts w:ascii="Times New Roman" w:hAnsi="Times New Roman"/>
          <w:sz w:val="24"/>
          <w:szCs w:val="24"/>
          <w:lang w:val="en-US"/>
        </w:rPr>
        <w:t>centre</w:t>
      </w:r>
      <w:proofErr w:type="spellEnd"/>
      <w:r>
        <w:rPr>
          <w:rFonts w:ascii="Times New Roman" w:hAnsi="Times New Roman"/>
          <w:sz w:val="24"/>
          <w:szCs w:val="24"/>
          <w:lang w:val="en-US"/>
        </w:rPr>
        <w:t xml:space="preserve"> located in a region predominantly occupied by a young age group is needed. The index PHC is located near a University environment and most of the patients fall within the risk population. </w:t>
      </w:r>
    </w:p>
    <w:p w14:paraId="245FFAA2"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The history, especially that of an empty sniper bottle, known to be previously full and now lying near the patient along with examination findings make the diagnosis straightforward. However, the time interval between poisoning and presentation of the index patient could not be ascertained but was anywhere from 1 to 7 hours. There are no studies which characterize the time and dose based change in symptoms which will be able to enable clinicians determine approximate dose and time of exposure based on symptoms.</w:t>
      </w:r>
    </w:p>
    <w:p w14:paraId="111EE967"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As organophosphates are known to be inhibitors of </w:t>
      </w:r>
      <w:proofErr w:type="spellStart"/>
      <w:r>
        <w:rPr>
          <w:rFonts w:ascii="Times New Roman" w:hAnsi="Times New Roman"/>
          <w:sz w:val="24"/>
          <w:szCs w:val="24"/>
          <w:lang w:val="en-US"/>
        </w:rPr>
        <w:t>acetlycholinesterase</w:t>
      </w:r>
      <w:proofErr w:type="spellEnd"/>
      <w:r>
        <w:rPr>
          <w:rFonts w:ascii="Times New Roman" w:hAnsi="Times New Roman"/>
          <w:sz w:val="24"/>
          <w:szCs w:val="24"/>
          <w:lang w:val="en-US"/>
        </w:rPr>
        <w:t>, the enzyme responsible for breaking down acetylcholine (</w:t>
      </w:r>
      <w:proofErr w:type="spellStart"/>
      <w:r>
        <w:rPr>
          <w:rFonts w:ascii="Times New Roman" w:hAnsi="Times New Roman"/>
          <w:sz w:val="24"/>
          <w:szCs w:val="24"/>
          <w:lang w:val="en-US"/>
        </w:rPr>
        <w:t>Rathnayake</w:t>
      </w:r>
      <w:proofErr w:type="spellEnd"/>
      <w:r>
        <w:rPr>
          <w:rFonts w:ascii="Times New Roman" w:hAnsi="Times New Roman"/>
          <w:sz w:val="24"/>
          <w:szCs w:val="24"/>
          <w:lang w:val="en-US"/>
        </w:rPr>
        <w:t xml:space="preserve">, and Northrup, 2016), the symptoms associated with OP poisoning are thus those which are characteristic of </w:t>
      </w:r>
      <w:r>
        <w:rPr>
          <w:rFonts w:ascii="Times New Roman" w:hAnsi="Times New Roman"/>
          <w:sz w:val="24"/>
          <w:szCs w:val="24"/>
          <w:lang w:val="en-US"/>
        </w:rPr>
        <w:lastRenderedPageBreak/>
        <w:t xml:space="preserve">cholinergic overdrive such as salivation, lacrimation, urination, </w:t>
      </w:r>
      <w:proofErr w:type="spellStart"/>
      <w:r>
        <w:rPr>
          <w:rFonts w:ascii="Times New Roman" w:hAnsi="Times New Roman"/>
          <w:sz w:val="24"/>
          <w:szCs w:val="24"/>
          <w:lang w:val="en-US"/>
        </w:rPr>
        <w:t>diarrhoea</w:t>
      </w:r>
      <w:proofErr w:type="spellEnd"/>
      <w:r>
        <w:rPr>
          <w:rFonts w:ascii="Times New Roman" w:hAnsi="Times New Roman"/>
          <w:sz w:val="24"/>
          <w:szCs w:val="24"/>
          <w:lang w:val="en-US"/>
        </w:rPr>
        <w:t xml:space="preserve"> and emesis (</w:t>
      </w:r>
      <w:proofErr w:type="spellStart"/>
      <w:r>
        <w:rPr>
          <w:rFonts w:ascii="Times New Roman" w:hAnsi="Times New Roman"/>
          <w:sz w:val="24"/>
          <w:szCs w:val="24"/>
        </w:rPr>
        <w:t>Rusyniak</w:t>
      </w:r>
      <w:proofErr w:type="spellEnd"/>
      <w:r>
        <w:rPr>
          <w:rFonts w:ascii="Times New Roman" w:hAnsi="Times New Roman"/>
          <w:sz w:val="24"/>
          <w:szCs w:val="24"/>
          <w:lang w:val="en-US"/>
        </w:rPr>
        <w:t xml:space="preserve"> and</w:t>
      </w:r>
      <w:r>
        <w:rPr>
          <w:rFonts w:ascii="Times New Roman" w:hAnsi="Times New Roman"/>
          <w:sz w:val="24"/>
          <w:szCs w:val="24"/>
        </w:rPr>
        <w:t xml:space="preserve"> Na</w:t>
      </w:r>
      <w:r>
        <w:rPr>
          <w:rFonts w:ascii="Times New Roman" w:hAnsi="Times New Roman"/>
          <w:sz w:val="24"/>
          <w:szCs w:val="24"/>
          <w:lang w:val="es-ES_tradnl"/>
        </w:rPr>
        <w:t>ñ</w:t>
      </w:r>
      <w:r>
        <w:rPr>
          <w:rFonts w:ascii="Times New Roman" w:hAnsi="Times New Roman"/>
          <w:sz w:val="24"/>
          <w:szCs w:val="24"/>
          <w:lang w:val="pt-PT"/>
        </w:rPr>
        <w:t>agas,</w:t>
      </w:r>
      <w:r>
        <w:rPr>
          <w:rFonts w:ascii="Times New Roman" w:hAnsi="Times New Roman"/>
          <w:sz w:val="24"/>
          <w:szCs w:val="24"/>
          <w:lang w:val="en-US"/>
        </w:rPr>
        <w:t xml:space="preserve"> </w:t>
      </w:r>
      <w:r>
        <w:rPr>
          <w:rFonts w:ascii="Times New Roman" w:hAnsi="Times New Roman"/>
          <w:sz w:val="24"/>
          <w:szCs w:val="24"/>
        </w:rPr>
        <w:t>2004</w:t>
      </w:r>
      <w:r>
        <w:rPr>
          <w:rFonts w:ascii="Times New Roman" w:hAnsi="Times New Roman"/>
          <w:sz w:val="24"/>
          <w:szCs w:val="24"/>
          <w:lang w:val="en-US"/>
        </w:rPr>
        <w:t>). The cause of death is from respiratory or cardiovascular failure (</w:t>
      </w:r>
      <w:proofErr w:type="spellStart"/>
      <w:r>
        <w:rPr>
          <w:rFonts w:ascii="Times New Roman" w:hAnsi="Times New Roman"/>
          <w:sz w:val="24"/>
          <w:szCs w:val="24"/>
          <w:lang w:val="en-US"/>
        </w:rPr>
        <w:t>Rusyniak</w:t>
      </w:r>
      <w:proofErr w:type="spellEnd"/>
      <w:r>
        <w:rPr>
          <w:rFonts w:ascii="Times New Roman" w:hAnsi="Times New Roman"/>
          <w:sz w:val="24"/>
          <w:szCs w:val="24"/>
          <w:lang w:val="en-US"/>
        </w:rPr>
        <w:t xml:space="preserve"> and Na</w:t>
      </w:r>
      <w:r>
        <w:rPr>
          <w:rFonts w:ascii="Times New Roman" w:hAnsi="Times New Roman"/>
          <w:sz w:val="24"/>
          <w:szCs w:val="24"/>
          <w:lang w:val="es-ES_tradnl"/>
        </w:rPr>
        <w:t>ñ</w:t>
      </w:r>
      <w:r>
        <w:rPr>
          <w:rFonts w:ascii="Times New Roman" w:hAnsi="Times New Roman"/>
          <w:sz w:val="24"/>
          <w:szCs w:val="24"/>
        </w:rPr>
        <w:t>agas, 2004</w:t>
      </w:r>
      <w:r>
        <w:rPr>
          <w:rFonts w:ascii="Times New Roman" w:hAnsi="Times New Roman"/>
          <w:sz w:val="24"/>
          <w:szCs w:val="24"/>
          <w:lang w:val="en-US"/>
        </w:rPr>
        <w:t xml:space="preserve">) but especially with early presentation, case fatality rates are widely thought to be within 3 and 25% (Robey and Meggs, 2004). Delays in presentation are however common in Nigeria and </w:t>
      </w:r>
      <w:proofErr w:type="spellStart"/>
      <w:r>
        <w:rPr>
          <w:rFonts w:ascii="Times New Roman" w:hAnsi="Times New Roman"/>
          <w:sz w:val="24"/>
          <w:szCs w:val="24"/>
          <w:lang w:val="en-US"/>
        </w:rPr>
        <w:t>subsaharan</w:t>
      </w:r>
      <w:proofErr w:type="spellEnd"/>
      <w:r>
        <w:rPr>
          <w:rFonts w:ascii="Times New Roman" w:hAnsi="Times New Roman"/>
          <w:sz w:val="24"/>
          <w:szCs w:val="24"/>
          <w:lang w:val="en-US"/>
        </w:rPr>
        <w:t xml:space="preserve"> Africa from multiple causes such as delay in decision making, getting to the hospital, instituting care, referral etc. </w:t>
      </w:r>
    </w:p>
    <w:p w14:paraId="69ECD202"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The challenge of referral is a significant one as most of these cases present in the primary care facility and must be moved to a secondary or tertiary </w:t>
      </w:r>
      <w:proofErr w:type="spellStart"/>
      <w:r>
        <w:rPr>
          <w:rFonts w:ascii="Times New Roman" w:hAnsi="Times New Roman"/>
          <w:sz w:val="24"/>
          <w:szCs w:val="24"/>
          <w:lang w:val="en-US"/>
        </w:rPr>
        <w:t>centre</w:t>
      </w:r>
      <w:proofErr w:type="spellEnd"/>
      <w:r>
        <w:rPr>
          <w:rFonts w:ascii="Times New Roman" w:hAnsi="Times New Roman"/>
          <w:sz w:val="24"/>
          <w:szCs w:val="24"/>
          <w:lang w:val="en-US"/>
        </w:rPr>
        <w:t xml:space="preserve"> when necessary. The clinic managing the index case is about 70 km from the closest tertiary health </w:t>
      </w:r>
      <w:proofErr w:type="spellStart"/>
      <w:r>
        <w:rPr>
          <w:rFonts w:ascii="Times New Roman" w:hAnsi="Times New Roman"/>
          <w:sz w:val="24"/>
          <w:szCs w:val="24"/>
          <w:lang w:val="en-US"/>
        </w:rPr>
        <w:t>centre</w:t>
      </w:r>
      <w:proofErr w:type="spellEnd"/>
      <w:r>
        <w:rPr>
          <w:rFonts w:ascii="Times New Roman" w:hAnsi="Times New Roman"/>
          <w:sz w:val="24"/>
          <w:szCs w:val="24"/>
          <w:lang w:val="en-US"/>
        </w:rPr>
        <w:t xml:space="preserve">. The need for quick diagnosis and institution of life saving care at the PHC is therefore critical. Challenges faced by PHCs in these situations include, lack of optimal laboratory facility to perform a toxicological screen, lack of optimal ventilatory and resuscitative support, lack of readily available pralidoxime and atropine which are vital to management. Kang et al., (2009) found that almost 50% of patients in their study needed a tracheostomy to support ventilation. The index case was optimally managed because of the readiness of the managing hospital (toxicological screens were not available however). PHCs in student laden locations must be prepared to attend to such cases given the epidemiology. </w:t>
      </w:r>
    </w:p>
    <w:p w14:paraId="3D417C68"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The role of a multidisciplinary approach to management cannot be over stated as seen with the need for a psychiatric and psychological evaluation of the index patient. Needful to state also is the fact that Nigerian law (both the criminal code and penal code) still </w:t>
      </w:r>
      <w:proofErr w:type="spellStart"/>
      <w:r>
        <w:rPr>
          <w:rFonts w:ascii="Times New Roman" w:hAnsi="Times New Roman"/>
          <w:sz w:val="24"/>
          <w:szCs w:val="24"/>
          <w:lang w:val="en-US"/>
        </w:rPr>
        <w:t>criminalises</w:t>
      </w:r>
      <w:proofErr w:type="spellEnd"/>
      <w:r>
        <w:rPr>
          <w:rFonts w:ascii="Times New Roman" w:hAnsi="Times New Roman"/>
          <w:sz w:val="24"/>
          <w:szCs w:val="24"/>
          <w:lang w:val="en-US"/>
        </w:rPr>
        <w:t xml:space="preserve"> attempted suicide. While most state departments decline to prosecute such cases, there is a need to </w:t>
      </w:r>
      <w:proofErr w:type="spellStart"/>
      <w:r>
        <w:rPr>
          <w:rFonts w:ascii="Times New Roman" w:hAnsi="Times New Roman"/>
          <w:sz w:val="24"/>
          <w:szCs w:val="24"/>
          <w:lang w:val="en-US"/>
        </w:rPr>
        <w:t>decriminalise</w:t>
      </w:r>
      <w:proofErr w:type="spellEnd"/>
      <w:r>
        <w:rPr>
          <w:rFonts w:ascii="Times New Roman" w:hAnsi="Times New Roman"/>
          <w:sz w:val="24"/>
          <w:szCs w:val="24"/>
          <w:lang w:val="en-US"/>
        </w:rPr>
        <w:t xml:space="preserve"> the act (</w:t>
      </w:r>
      <w:proofErr w:type="spellStart"/>
      <w:r>
        <w:rPr>
          <w:rFonts w:ascii="Times New Roman" w:hAnsi="Times New Roman"/>
          <w:sz w:val="24"/>
          <w:szCs w:val="24"/>
        </w:rPr>
        <w:t>Onyemelukwe</w:t>
      </w:r>
      <w:proofErr w:type="spellEnd"/>
      <w:r>
        <w:rPr>
          <w:rFonts w:ascii="Times New Roman" w:hAnsi="Times New Roman"/>
          <w:sz w:val="24"/>
          <w:szCs w:val="24"/>
          <w:lang w:val="en-US"/>
        </w:rPr>
        <w:t>, 2020)</w:t>
      </w:r>
    </w:p>
    <w:p w14:paraId="144E67EB" w14:textId="77777777" w:rsidR="00DD2978" w:rsidRDefault="00A520FF" w:rsidP="00174A38">
      <w:pPr>
        <w:pStyle w:val="Body"/>
        <w:spacing w:after="160" w:line="480" w:lineRule="auto"/>
        <w:jc w:val="both"/>
        <w:rPr>
          <w:rFonts w:ascii="Times New Roman" w:eastAsia="Times New Roman" w:hAnsi="Times New Roman" w:cs="Times New Roman"/>
          <w:b/>
          <w:bCs/>
          <w:sz w:val="24"/>
          <w:szCs w:val="24"/>
        </w:rPr>
      </w:pPr>
      <w:r>
        <w:rPr>
          <w:rFonts w:ascii="Times New Roman" w:hAnsi="Times New Roman"/>
          <w:b/>
          <w:bCs/>
          <w:sz w:val="24"/>
          <w:szCs w:val="24"/>
          <w:lang w:val="it-IT"/>
        </w:rPr>
        <w:lastRenderedPageBreak/>
        <w:t>Conclusion</w:t>
      </w:r>
    </w:p>
    <w:p w14:paraId="1EF55673" w14:textId="77777777" w:rsidR="00DD2978" w:rsidRDefault="00A520FF" w:rsidP="00174A38">
      <w:pPr>
        <w:pStyle w:val="Body"/>
        <w:spacing w:after="160" w:line="480" w:lineRule="auto"/>
        <w:jc w:val="both"/>
        <w:rPr>
          <w:rFonts w:ascii="Times New Roman" w:eastAsia="Times New Roman" w:hAnsi="Times New Roman" w:cs="Times New Roman"/>
          <w:sz w:val="24"/>
          <w:szCs w:val="24"/>
        </w:rPr>
      </w:pPr>
      <w:r>
        <w:rPr>
          <w:rFonts w:ascii="Times New Roman" w:hAnsi="Times New Roman"/>
          <w:sz w:val="24"/>
          <w:szCs w:val="24"/>
          <w:lang w:val="en-US"/>
        </w:rPr>
        <w:t xml:space="preserve">Organophosphate poisoning remains a critical emergency where quick medical intervention is often </w:t>
      </w:r>
      <w:proofErr w:type="spellStart"/>
      <w:r>
        <w:rPr>
          <w:rFonts w:ascii="Times New Roman" w:hAnsi="Times New Roman"/>
          <w:sz w:val="24"/>
          <w:szCs w:val="24"/>
          <w:lang w:val="en-US"/>
        </w:rPr>
        <w:t>life saving</w:t>
      </w:r>
      <w:proofErr w:type="spellEnd"/>
      <w:r>
        <w:rPr>
          <w:rFonts w:ascii="Times New Roman" w:hAnsi="Times New Roman"/>
          <w:sz w:val="24"/>
          <w:szCs w:val="24"/>
          <w:lang w:val="en-US"/>
        </w:rPr>
        <w:t>. Early hospital access, aggressive atropine therapy, and comprehensive supportive care determine outcomes. Psychiatric support should be integrated into post-recovery management in patients determined to need it. Strengthening PHCs through training, equipment, and mental health services reduce mortality and improve outcomes in rural and suburban settings.</w:t>
      </w:r>
    </w:p>
    <w:p w14:paraId="512ADA16" w14:textId="77777777" w:rsidR="00DD2978" w:rsidRDefault="00DD2978" w:rsidP="00174A38">
      <w:pPr>
        <w:pStyle w:val="ReferHead"/>
        <w:spacing w:after="0"/>
        <w:jc w:val="both"/>
        <w:rPr>
          <w:rFonts w:ascii="Arial" w:eastAsia="Arial" w:hAnsi="Arial" w:cs="Arial"/>
          <w:b w:val="0"/>
          <w:bCs w:val="0"/>
          <w:caps w:val="0"/>
          <w:sz w:val="20"/>
          <w:szCs w:val="20"/>
        </w:rPr>
      </w:pPr>
    </w:p>
    <w:p w14:paraId="73FD71E7" w14:textId="77777777" w:rsidR="00DD2978" w:rsidRDefault="00A520FF" w:rsidP="00174A38">
      <w:pPr>
        <w:pStyle w:val="ReferHead"/>
        <w:spacing w:after="0"/>
        <w:jc w:val="both"/>
        <w:rPr>
          <w:rFonts w:ascii="Arial" w:eastAsia="Arial" w:hAnsi="Arial" w:cs="Arial"/>
          <w:b w:val="0"/>
          <w:bCs w:val="0"/>
          <w:caps w:val="0"/>
          <w:sz w:val="20"/>
          <w:szCs w:val="20"/>
        </w:rPr>
      </w:pPr>
      <w:r>
        <w:rPr>
          <w:rFonts w:ascii="Arial" w:hAnsi="Arial"/>
        </w:rPr>
        <w:t>Consent (where ever applicable)</w:t>
      </w:r>
    </w:p>
    <w:p w14:paraId="5D07AB0B" w14:textId="77777777" w:rsidR="00DD2978" w:rsidRDefault="00DD2978" w:rsidP="00174A38">
      <w:pPr>
        <w:pStyle w:val="ReferHead"/>
        <w:spacing w:after="0"/>
        <w:jc w:val="both"/>
        <w:rPr>
          <w:rFonts w:ascii="Arial" w:eastAsia="Arial" w:hAnsi="Arial" w:cs="Arial"/>
          <w:b w:val="0"/>
          <w:bCs w:val="0"/>
          <w:caps w:val="0"/>
          <w:sz w:val="20"/>
          <w:szCs w:val="20"/>
        </w:rPr>
      </w:pPr>
    </w:p>
    <w:p w14:paraId="0A39B637" w14:textId="77777777" w:rsidR="00DD2978" w:rsidRDefault="00A520FF" w:rsidP="00174A38">
      <w:pPr>
        <w:pStyle w:val="ReferHead"/>
        <w:spacing w:after="0"/>
        <w:jc w:val="both"/>
        <w:rPr>
          <w:rFonts w:ascii="Arial" w:eastAsia="Arial" w:hAnsi="Arial" w:cs="Arial"/>
          <w:b w:val="0"/>
          <w:bCs w:val="0"/>
          <w:caps w:val="0"/>
          <w:sz w:val="20"/>
          <w:szCs w:val="20"/>
        </w:rPr>
      </w:pPr>
      <w:r>
        <w:rPr>
          <w:rFonts w:ascii="Arial" w:hAnsi="Arial"/>
          <w:b w:val="0"/>
          <w:bCs w:val="0"/>
          <w:caps w:val="0"/>
          <w:sz w:val="20"/>
          <w:szCs w:val="20"/>
        </w:rPr>
        <w:t>"All authors declare that ‘written informed consent was obtained from the patient (or other approved parties) for publication of this case report and accompanying images. A copy of the written consent is available for review on request by the Editorial office/Chief Editor/Editorial Board members of this journal."</w:t>
      </w:r>
    </w:p>
    <w:p w14:paraId="63102110" w14:textId="77777777" w:rsidR="00DD2978" w:rsidRDefault="00DD2978" w:rsidP="00174A38">
      <w:pPr>
        <w:pStyle w:val="ReferHead"/>
        <w:spacing w:after="0"/>
        <w:jc w:val="both"/>
        <w:rPr>
          <w:rFonts w:ascii="Arial" w:eastAsia="Arial" w:hAnsi="Arial" w:cs="Arial"/>
          <w:b w:val="0"/>
          <w:bCs w:val="0"/>
          <w:caps w:val="0"/>
          <w:sz w:val="20"/>
          <w:szCs w:val="20"/>
        </w:rPr>
      </w:pPr>
    </w:p>
    <w:p w14:paraId="7CD14EC8" w14:textId="77777777" w:rsidR="00DD2978" w:rsidRDefault="00DD2978" w:rsidP="00174A38">
      <w:pPr>
        <w:pStyle w:val="ReferHead"/>
        <w:spacing w:after="0"/>
        <w:jc w:val="both"/>
        <w:rPr>
          <w:rFonts w:ascii="Arial" w:eastAsia="Arial" w:hAnsi="Arial" w:cs="Arial"/>
          <w:b w:val="0"/>
          <w:bCs w:val="0"/>
          <w:caps w:val="0"/>
          <w:sz w:val="20"/>
          <w:szCs w:val="20"/>
        </w:rPr>
      </w:pPr>
    </w:p>
    <w:p w14:paraId="04C8450C" w14:textId="77777777" w:rsidR="00DD2978" w:rsidRDefault="00A520FF" w:rsidP="00174A38">
      <w:pPr>
        <w:pStyle w:val="ReferHead"/>
        <w:spacing w:after="0"/>
        <w:jc w:val="both"/>
        <w:rPr>
          <w:rFonts w:ascii="Arial" w:eastAsia="Arial" w:hAnsi="Arial" w:cs="Arial"/>
        </w:rPr>
      </w:pPr>
      <w:r>
        <w:rPr>
          <w:rFonts w:ascii="Arial" w:hAnsi="Arial"/>
        </w:rPr>
        <w:t>Ethical approval (where ever applicable)</w:t>
      </w:r>
    </w:p>
    <w:p w14:paraId="120D908A" w14:textId="77777777" w:rsidR="00DD2978" w:rsidRDefault="00DD2978" w:rsidP="00174A38">
      <w:pPr>
        <w:pStyle w:val="ReferHead"/>
        <w:spacing w:after="0"/>
        <w:jc w:val="both"/>
        <w:rPr>
          <w:rFonts w:ascii="Arial" w:eastAsia="Arial" w:hAnsi="Arial" w:cs="Arial"/>
        </w:rPr>
      </w:pPr>
    </w:p>
    <w:p w14:paraId="2D6EB3EF" w14:textId="77777777" w:rsidR="00DD2978" w:rsidRDefault="00A520FF" w:rsidP="00174A38">
      <w:pPr>
        <w:pStyle w:val="ReferHead"/>
        <w:spacing w:after="0"/>
        <w:jc w:val="both"/>
        <w:rPr>
          <w:rFonts w:ascii="Arial" w:hAnsi="Arial"/>
          <w:b w:val="0"/>
          <w:bCs w:val="0"/>
          <w:caps w:val="0"/>
          <w:sz w:val="20"/>
          <w:szCs w:val="20"/>
        </w:rPr>
      </w:pPr>
      <w:r>
        <w:rPr>
          <w:rFonts w:ascii="Arial" w:hAnsi="Arial"/>
          <w:b w:val="0"/>
          <w:bCs w:val="0"/>
          <w:caps w:val="0"/>
          <w:sz w:val="20"/>
          <w:szCs w:val="20"/>
        </w:rPr>
        <w:t>All necessary approvals were obtained and are available for review by the editorial board as necessary</w:t>
      </w:r>
    </w:p>
    <w:p w14:paraId="50F83D16" w14:textId="77777777" w:rsidR="00E567F5" w:rsidRDefault="00E567F5" w:rsidP="00174A38">
      <w:pPr>
        <w:pStyle w:val="ReferHead"/>
        <w:spacing w:after="0"/>
        <w:jc w:val="both"/>
        <w:rPr>
          <w:rFonts w:ascii="Arial" w:hAnsi="Arial"/>
          <w:b w:val="0"/>
          <w:bCs w:val="0"/>
          <w:caps w:val="0"/>
          <w:sz w:val="20"/>
          <w:szCs w:val="20"/>
        </w:rPr>
      </w:pPr>
    </w:p>
    <w:p w14:paraId="2F651F78" w14:textId="77777777" w:rsidR="00E567F5" w:rsidRDefault="00E567F5" w:rsidP="00174A38">
      <w:pPr>
        <w:pStyle w:val="ReferHead"/>
        <w:spacing w:after="0"/>
        <w:jc w:val="both"/>
        <w:rPr>
          <w:rFonts w:ascii="Arial" w:hAnsi="Arial"/>
          <w:b w:val="0"/>
          <w:bCs w:val="0"/>
          <w:caps w:val="0"/>
          <w:sz w:val="20"/>
          <w:szCs w:val="20"/>
        </w:rPr>
      </w:pPr>
    </w:p>
    <w:p w14:paraId="683A73CF" w14:textId="77777777" w:rsidR="00E567F5" w:rsidRPr="00E567F5" w:rsidRDefault="00E567F5" w:rsidP="00174A38">
      <w:pPr>
        <w:pStyle w:val="ReferHead"/>
        <w:jc w:val="both"/>
        <w:rPr>
          <w:rFonts w:ascii="Arial" w:eastAsia="Arial" w:hAnsi="Arial" w:cs="Arial"/>
          <w:b w:val="0"/>
          <w:bCs w:val="0"/>
          <w:caps w:val="0"/>
          <w:sz w:val="20"/>
          <w:szCs w:val="20"/>
        </w:rPr>
      </w:pPr>
      <w:r w:rsidRPr="00E567F5">
        <w:rPr>
          <w:rFonts w:ascii="Arial" w:eastAsia="Arial" w:hAnsi="Arial" w:cs="Arial"/>
          <w:b w:val="0"/>
          <w:bCs w:val="0"/>
          <w:caps w:val="0"/>
          <w:sz w:val="20"/>
          <w:szCs w:val="20"/>
        </w:rPr>
        <w:t>COMPETING INTERESTS DISCLAIMER:</w:t>
      </w:r>
    </w:p>
    <w:p w14:paraId="2579B507" w14:textId="77777777" w:rsidR="00E567F5" w:rsidRPr="00E567F5" w:rsidRDefault="00E567F5" w:rsidP="00174A38">
      <w:pPr>
        <w:pStyle w:val="ReferHead"/>
        <w:jc w:val="both"/>
        <w:rPr>
          <w:rFonts w:ascii="Arial" w:eastAsia="Arial" w:hAnsi="Arial" w:cs="Arial"/>
          <w:b w:val="0"/>
          <w:bCs w:val="0"/>
          <w:caps w:val="0"/>
          <w:sz w:val="20"/>
          <w:szCs w:val="20"/>
        </w:rPr>
      </w:pPr>
      <w:r w:rsidRPr="00E567F5">
        <w:rPr>
          <w:rFonts w:ascii="Arial" w:eastAsia="Arial" w:hAnsi="Arial" w:cs="Arial"/>
          <w:b w:val="0"/>
          <w:bCs w:val="0"/>
          <w:caps w:val="0"/>
          <w:sz w:val="20"/>
          <w:szCs w:val="20"/>
        </w:rPr>
        <w:t>Authors have declared that they have no known competing financial interests OR non-financial interests OR personal relationships that could have appeared to influence the work reported in this paper.</w:t>
      </w:r>
    </w:p>
    <w:p w14:paraId="04321A4C" w14:textId="77777777" w:rsidR="00E567F5" w:rsidRDefault="00E567F5" w:rsidP="00174A38">
      <w:pPr>
        <w:pStyle w:val="ReferHead"/>
        <w:spacing w:after="0"/>
        <w:jc w:val="both"/>
        <w:rPr>
          <w:rFonts w:ascii="Arial" w:eastAsia="Arial" w:hAnsi="Arial" w:cs="Arial"/>
          <w:b w:val="0"/>
          <w:bCs w:val="0"/>
          <w:caps w:val="0"/>
          <w:sz w:val="20"/>
          <w:szCs w:val="20"/>
        </w:rPr>
      </w:pPr>
    </w:p>
    <w:p w14:paraId="0AF99B57" w14:textId="77777777" w:rsidR="00DD2978" w:rsidRDefault="00DD2978" w:rsidP="00174A38">
      <w:pPr>
        <w:pStyle w:val="ReferHead"/>
        <w:spacing w:after="0"/>
        <w:jc w:val="both"/>
        <w:rPr>
          <w:rFonts w:ascii="Arial" w:eastAsia="Arial" w:hAnsi="Arial" w:cs="Arial"/>
          <w:b w:val="0"/>
          <w:bCs w:val="0"/>
          <w:caps w:val="0"/>
          <w:sz w:val="20"/>
          <w:szCs w:val="20"/>
        </w:rPr>
      </w:pPr>
    </w:p>
    <w:p w14:paraId="24C8FEF9" w14:textId="77777777" w:rsidR="00DD2978" w:rsidRDefault="00A520FF" w:rsidP="00174A38">
      <w:pPr>
        <w:pStyle w:val="ReferHead"/>
        <w:spacing w:after="0"/>
        <w:jc w:val="both"/>
        <w:rPr>
          <w:rFonts w:ascii="Arial" w:eastAsia="Arial" w:hAnsi="Arial" w:cs="Arial"/>
        </w:rPr>
      </w:pPr>
      <w:r>
        <w:rPr>
          <w:rFonts w:ascii="Arial" w:hAnsi="Arial"/>
        </w:rPr>
        <w:t>References</w:t>
      </w:r>
    </w:p>
    <w:p w14:paraId="4DEA49EF" w14:textId="77777777" w:rsidR="00DD2978" w:rsidRDefault="00DD2978" w:rsidP="00174A38">
      <w:pPr>
        <w:pStyle w:val="ReferHead"/>
        <w:spacing w:after="0"/>
        <w:jc w:val="both"/>
        <w:rPr>
          <w:rFonts w:ascii="Arial" w:eastAsia="Arial" w:hAnsi="Arial" w:cs="Arial"/>
        </w:rPr>
      </w:pPr>
    </w:p>
    <w:p w14:paraId="3023277F" w14:textId="77777777" w:rsidR="00DD2978" w:rsidRDefault="00A520FF" w:rsidP="00174A38">
      <w:pPr>
        <w:pStyle w:val="Body"/>
        <w:numPr>
          <w:ilvl w:val="0"/>
          <w:numId w:val="2"/>
        </w:numPr>
        <w:spacing w:line="480" w:lineRule="auto"/>
        <w:rPr>
          <w:rFonts w:ascii="Times New Roman" w:hAnsi="Times New Roman"/>
          <w:sz w:val="24"/>
          <w:szCs w:val="24"/>
          <w:lang w:val="en-US"/>
        </w:rPr>
      </w:pPr>
      <w:r>
        <w:rPr>
          <w:rFonts w:ascii="Times New Roman" w:hAnsi="Times New Roman"/>
          <w:sz w:val="24"/>
          <w:szCs w:val="24"/>
          <w:lang w:val="en-US"/>
        </w:rPr>
        <w:t>Kang, E. J., Seok, S. J., Lee, K. H., Gil, H. W., Yang, J. O., Lee, E. Y., &amp; Hong, S. Y. (2009). Factors for determining survival in acute organophosphate poisoning.</w:t>
      </w:r>
      <w:r>
        <w:rPr>
          <w:rFonts w:ascii="Times New Roman" w:hAnsi="Times New Roman"/>
          <w:sz w:val="24"/>
          <w:szCs w:val="24"/>
        </w:rPr>
        <w:t> </w:t>
      </w:r>
      <w:r>
        <w:rPr>
          <w:rFonts w:ascii="Times New Roman" w:hAnsi="Times New Roman"/>
          <w:i/>
          <w:iCs/>
          <w:sz w:val="24"/>
          <w:szCs w:val="24"/>
          <w:lang w:val="en-US"/>
        </w:rPr>
        <w:t>The Korean journal of internal medicine</w:t>
      </w:r>
      <w:r>
        <w:rPr>
          <w:rFonts w:ascii="Times New Roman" w:hAnsi="Times New Roman"/>
          <w:sz w:val="24"/>
          <w:szCs w:val="24"/>
        </w:rPr>
        <w:t>, </w:t>
      </w:r>
      <w:r>
        <w:rPr>
          <w:rFonts w:ascii="Times New Roman" w:hAnsi="Times New Roman"/>
          <w:i/>
          <w:iCs/>
          <w:sz w:val="24"/>
          <w:szCs w:val="24"/>
        </w:rPr>
        <w:t>24</w:t>
      </w:r>
      <w:r>
        <w:rPr>
          <w:rFonts w:ascii="Times New Roman" w:hAnsi="Times New Roman"/>
          <w:sz w:val="24"/>
          <w:szCs w:val="24"/>
        </w:rPr>
        <w:t>(4), 362.</w:t>
      </w:r>
    </w:p>
    <w:p w14:paraId="4FAF0C87" w14:textId="77777777" w:rsidR="00DD2978" w:rsidRDefault="00A520FF" w:rsidP="00174A38">
      <w:pPr>
        <w:pStyle w:val="Body"/>
        <w:numPr>
          <w:ilvl w:val="0"/>
          <w:numId w:val="2"/>
        </w:numPr>
        <w:spacing w:line="480" w:lineRule="auto"/>
        <w:rPr>
          <w:rFonts w:ascii="Times New Roman" w:hAnsi="Times New Roman"/>
          <w:sz w:val="24"/>
          <w:szCs w:val="24"/>
          <w:lang w:val="en-US"/>
        </w:rPr>
      </w:pPr>
      <w:r>
        <w:rPr>
          <w:rFonts w:ascii="Times New Roman" w:hAnsi="Times New Roman"/>
          <w:sz w:val="24"/>
          <w:szCs w:val="24"/>
          <w:lang w:val="en-US"/>
        </w:rPr>
        <w:t xml:space="preserve">Robey WC, Meggs WJ. Insecticides, Herbicides and Rodenticides. In: </w:t>
      </w:r>
      <w:proofErr w:type="spellStart"/>
      <w:r>
        <w:rPr>
          <w:rFonts w:ascii="Times New Roman" w:hAnsi="Times New Roman"/>
          <w:sz w:val="24"/>
          <w:szCs w:val="24"/>
          <w:lang w:val="en-US"/>
        </w:rPr>
        <w:t>Tintinalli</w:t>
      </w:r>
      <w:proofErr w:type="spellEnd"/>
      <w:r>
        <w:rPr>
          <w:rFonts w:ascii="Times New Roman" w:hAnsi="Times New Roman"/>
          <w:sz w:val="24"/>
          <w:szCs w:val="24"/>
          <w:lang w:val="en-US"/>
        </w:rPr>
        <w:t xml:space="preserve"> JE, </w:t>
      </w:r>
      <w:proofErr w:type="spellStart"/>
      <w:r>
        <w:rPr>
          <w:rFonts w:ascii="Times New Roman" w:hAnsi="Times New Roman"/>
          <w:sz w:val="24"/>
          <w:szCs w:val="24"/>
          <w:lang w:val="en-US"/>
        </w:rPr>
        <w:t>Kelen</w:t>
      </w:r>
      <w:proofErr w:type="spellEnd"/>
      <w:r>
        <w:rPr>
          <w:rFonts w:ascii="Times New Roman" w:hAnsi="Times New Roman"/>
          <w:sz w:val="24"/>
          <w:szCs w:val="24"/>
          <w:lang w:val="en-US"/>
        </w:rPr>
        <w:t xml:space="preserve"> GD, </w:t>
      </w:r>
      <w:proofErr w:type="spellStart"/>
      <w:proofErr w:type="gramStart"/>
      <w:r>
        <w:rPr>
          <w:rFonts w:ascii="Times New Roman" w:hAnsi="Times New Roman"/>
          <w:sz w:val="24"/>
          <w:szCs w:val="24"/>
          <w:lang w:val="en-US"/>
        </w:rPr>
        <w:t>Stapczynski</w:t>
      </w:r>
      <w:proofErr w:type="spellEnd"/>
      <w:proofErr w:type="gramEnd"/>
      <w:r>
        <w:rPr>
          <w:rFonts w:ascii="Times New Roman" w:hAnsi="Times New Roman"/>
          <w:sz w:val="24"/>
          <w:szCs w:val="24"/>
          <w:lang w:val="en-US"/>
        </w:rPr>
        <w:t xml:space="preserve"> JS, eds. Emergency Medicine: a Comprehensive Study Guide. 6th </w:t>
      </w:r>
      <w:proofErr w:type="spellStart"/>
      <w:r>
        <w:rPr>
          <w:rFonts w:ascii="Times New Roman" w:hAnsi="Times New Roman"/>
          <w:sz w:val="24"/>
          <w:szCs w:val="24"/>
          <w:lang w:val="en-US"/>
        </w:rPr>
        <w:t>Edn</w:t>
      </w:r>
      <w:proofErr w:type="spellEnd"/>
      <w:r>
        <w:rPr>
          <w:rFonts w:ascii="Times New Roman" w:hAnsi="Times New Roman"/>
          <w:sz w:val="24"/>
          <w:szCs w:val="24"/>
          <w:lang w:val="en-US"/>
        </w:rPr>
        <w:t xml:space="preserve">. New </w:t>
      </w:r>
      <w:proofErr w:type="spellStart"/>
      <w:r>
        <w:rPr>
          <w:rFonts w:ascii="Times New Roman" w:hAnsi="Times New Roman"/>
          <w:sz w:val="24"/>
          <w:szCs w:val="24"/>
          <w:lang w:val="en-US"/>
        </w:rPr>
        <w:t>York</w:t>
      </w:r>
      <w:proofErr w:type="gramStart"/>
      <w:r>
        <w:rPr>
          <w:rFonts w:ascii="Times New Roman" w:hAnsi="Times New Roman"/>
          <w:sz w:val="24"/>
          <w:szCs w:val="24"/>
          <w:lang w:val="en-US"/>
        </w:rPr>
        <w:t>:McGraw</w:t>
      </w:r>
      <w:proofErr w:type="gramEnd"/>
      <w:r>
        <w:rPr>
          <w:rFonts w:ascii="Times New Roman" w:hAnsi="Times New Roman"/>
          <w:sz w:val="24"/>
          <w:szCs w:val="24"/>
          <w:lang w:val="en-US"/>
        </w:rPr>
        <w:t>-Hill</w:t>
      </w:r>
      <w:proofErr w:type="spellEnd"/>
      <w:r>
        <w:rPr>
          <w:rFonts w:ascii="Times New Roman" w:hAnsi="Times New Roman"/>
          <w:sz w:val="24"/>
          <w:szCs w:val="24"/>
          <w:lang w:val="en-US"/>
        </w:rPr>
        <w:t xml:space="preserve"> Co, 2004; pp. 1134-43.</w:t>
      </w:r>
    </w:p>
    <w:p w14:paraId="09806546" w14:textId="77777777" w:rsidR="00DD2978" w:rsidRDefault="00A520FF" w:rsidP="00174A38">
      <w:pPr>
        <w:pStyle w:val="Body"/>
        <w:numPr>
          <w:ilvl w:val="0"/>
          <w:numId w:val="2"/>
        </w:numPr>
        <w:spacing w:line="480" w:lineRule="auto"/>
        <w:rPr>
          <w:rFonts w:ascii="Times New Roman" w:hAnsi="Times New Roman"/>
          <w:sz w:val="24"/>
          <w:szCs w:val="24"/>
          <w:lang w:val="en-US"/>
        </w:rPr>
      </w:pPr>
      <w:proofErr w:type="spellStart"/>
      <w:r>
        <w:rPr>
          <w:rFonts w:ascii="Times New Roman" w:hAnsi="Times New Roman"/>
          <w:sz w:val="24"/>
          <w:szCs w:val="24"/>
          <w:lang w:val="en-US"/>
        </w:rPr>
        <w:lastRenderedPageBreak/>
        <w:t>Razwiedani</w:t>
      </w:r>
      <w:proofErr w:type="spellEnd"/>
      <w:r>
        <w:rPr>
          <w:rFonts w:ascii="Times New Roman" w:hAnsi="Times New Roman"/>
          <w:sz w:val="24"/>
          <w:szCs w:val="24"/>
          <w:lang w:val="en-US"/>
        </w:rPr>
        <w:t>, L. L., &amp; Rautenbach, P. G. D. (2017). Epidemiology of organophosphate poisoning in the Tshwane District of South Africa.</w:t>
      </w:r>
      <w:r>
        <w:rPr>
          <w:rFonts w:ascii="Times New Roman" w:hAnsi="Times New Roman"/>
          <w:sz w:val="24"/>
          <w:szCs w:val="24"/>
        </w:rPr>
        <w:t> </w:t>
      </w:r>
      <w:r>
        <w:rPr>
          <w:rFonts w:ascii="Times New Roman" w:hAnsi="Times New Roman"/>
          <w:i/>
          <w:iCs/>
          <w:sz w:val="24"/>
          <w:szCs w:val="24"/>
          <w:lang w:val="en-US"/>
        </w:rPr>
        <w:t>Environmental health insights</w:t>
      </w:r>
      <w:r>
        <w:rPr>
          <w:rFonts w:ascii="Times New Roman" w:hAnsi="Times New Roman"/>
          <w:sz w:val="24"/>
          <w:szCs w:val="24"/>
        </w:rPr>
        <w:t>, </w:t>
      </w:r>
      <w:r>
        <w:rPr>
          <w:rFonts w:ascii="Times New Roman" w:hAnsi="Times New Roman"/>
          <w:i/>
          <w:iCs/>
          <w:sz w:val="24"/>
          <w:szCs w:val="24"/>
        </w:rPr>
        <w:t>11</w:t>
      </w:r>
      <w:r>
        <w:rPr>
          <w:rFonts w:ascii="Times New Roman" w:hAnsi="Times New Roman"/>
          <w:sz w:val="24"/>
          <w:szCs w:val="24"/>
        </w:rPr>
        <w:t>, 1178630217694149.</w:t>
      </w:r>
    </w:p>
    <w:p w14:paraId="1DB9D3D2" w14:textId="77777777" w:rsidR="00DD2978" w:rsidRDefault="00A520FF" w:rsidP="00174A38">
      <w:pPr>
        <w:pStyle w:val="Body"/>
        <w:numPr>
          <w:ilvl w:val="0"/>
          <w:numId w:val="2"/>
        </w:numPr>
        <w:spacing w:line="480" w:lineRule="auto"/>
        <w:rPr>
          <w:rFonts w:ascii="Times New Roman" w:hAnsi="Times New Roman"/>
          <w:sz w:val="24"/>
          <w:szCs w:val="24"/>
          <w:lang w:val="en-US"/>
        </w:rPr>
      </w:pPr>
      <w:proofErr w:type="spellStart"/>
      <w:r>
        <w:rPr>
          <w:rFonts w:ascii="Times New Roman" w:hAnsi="Times New Roman"/>
          <w:sz w:val="24"/>
          <w:szCs w:val="24"/>
          <w:lang w:val="en-US"/>
        </w:rPr>
        <w:t>Onwujekwe</w:t>
      </w:r>
      <w:proofErr w:type="spellEnd"/>
      <w:r>
        <w:rPr>
          <w:rFonts w:ascii="Times New Roman" w:hAnsi="Times New Roman"/>
          <w:sz w:val="24"/>
          <w:szCs w:val="24"/>
          <w:lang w:val="en-US"/>
        </w:rPr>
        <w:t xml:space="preserve">, O., </w:t>
      </w:r>
      <w:proofErr w:type="spellStart"/>
      <w:r>
        <w:rPr>
          <w:rFonts w:ascii="Times New Roman" w:hAnsi="Times New Roman"/>
          <w:sz w:val="24"/>
          <w:szCs w:val="24"/>
          <w:lang w:val="en-US"/>
        </w:rPr>
        <w:t>Onoka</w:t>
      </w:r>
      <w:proofErr w:type="spellEnd"/>
      <w:r>
        <w:rPr>
          <w:rFonts w:ascii="Times New Roman" w:hAnsi="Times New Roman"/>
          <w:sz w:val="24"/>
          <w:szCs w:val="24"/>
          <w:lang w:val="en-US"/>
        </w:rPr>
        <w:t>, C., Uzochukwu, B., &amp; Hanson, K. (2011). Constraints to universal coverage: inequities in health service use and expenditures for different health conditions and providers.</w:t>
      </w:r>
      <w:r>
        <w:rPr>
          <w:rFonts w:ascii="Times New Roman" w:hAnsi="Times New Roman"/>
          <w:sz w:val="24"/>
          <w:szCs w:val="24"/>
        </w:rPr>
        <w:t> </w:t>
      </w:r>
      <w:r>
        <w:rPr>
          <w:rFonts w:ascii="Times New Roman" w:hAnsi="Times New Roman"/>
          <w:i/>
          <w:iCs/>
          <w:sz w:val="24"/>
          <w:szCs w:val="24"/>
          <w:lang w:val="en-US"/>
        </w:rPr>
        <w:t>International journal for equity in health</w:t>
      </w:r>
      <w:r>
        <w:rPr>
          <w:rFonts w:ascii="Times New Roman" w:hAnsi="Times New Roman"/>
          <w:sz w:val="24"/>
          <w:szCs w:val="24"/>
        </w:rPr>
        <w:t>, </w:t>
      </w:r>
      <w:r>
        <w:rPr>
          <w:rFonts w:ascii="Times New Roman" w:hAnsi="Times New Roman"/>
          <w:i/>
          <w:iCs/>
          <w:sz w:val="24"/>
          <w:szCs w:val="24"/>
        </w:rPr>
        <w:t>10</w:t>
      </w:r>
      <w:r>
        <w:rPr>
          <w:rFonts w:ascii="Times New Roman" w:hAnsi="Times New Roman"/>
          <w:sz w:val="24"/>
          <w:szCs w:val="24"/>
        </w:rPr>
        <w:t>(1), 50.</w:t>
      </w:r>
    </w:p>
    <w:p w14:paraId="7CFFEB43" w14:textId="77777777" w:rsidR="00DD2978" w:rsidRDefault="00A520FF" w:rsidP="00174A38">
      <w:pPr>
        <w:pStyle w:val="Body"/>
        <w:numPr>
          <w:ilvl w:val="0"/>
          <w:numId w:val="2"/>
        </w:numPr>
        <w:spacing w:line="480" w:lineRule="auto"/>
        <w:rPr>
          <w:rFonts w:ascii="Times New Roman" w:hAnsi="Times New Roman"/>
          <w:sz w:val="24"/>
          <w:szCs w:val="24"/>
          <w:lang w:val="en-US"/>
        </w:rPr>
      </w:pPr>
      <w:proofErr w:type="spellStart"/>
      <w:r>
        <w:rPr>
          <w:rFonts w:ascii="Times New Roman" w:hAnsi="Times New Roman"/>
          <w:sz w:val="24"/>
          <w:szCs w:val="24"/>
          <w:lang w:val="en-US"/>
        </w:rPr>
        <w:t>Latunji</w:t>
      </w:r>
      <w:proofErr w:type="spellEnd"/>
      <w:r>
        <w:rPr>
          <w:rFonts w:ascii="Times New Roman" w:hAnsi="Times New Roman"/>
          <w:sz w:val="24"/>
          <w:szCs w:val="24"/>
          <w:lang w:val="en-US"/>
        </w:rPr>
        <w:t xml:space="preserve">, O. O., &amp; Akinyemi, O. O. (2018). Factors influencing health-seeking </w:t>
      </w:r>
      <w:proofErr w:type="spellStart"/>
      <w:r>
        <w:rPr>
          <w:rFonts w:ascii="Times New Roman" w:hAnsi="Times New Roman"/>
          <w:sz w:val="24"/>
          <w:szCs w:val="24"/>
          <w:lang w:val="en-US"/>
        </w:rPr>
        <w:t>behaviour</w:t>
      </w:r>
      <w:proofErr w:type="spellEnd"/>
      <w:r>
        <w:rPr>
          <w:rFonts w:ascii="Times New Roman" w:hAnsi="Times New Roman"/>
          <w:sz w:val="24"/>
          <w:szCs w:val="24"/>
          <w:lang w:val="en-US"/>
        </w:rPr>
        <w:t xml:space="preserve"> among civil servants in Ibadan, Nigeria.</w:t>
      </w:r>
      <w:r>
        <w:rPr>
          <w:rFonts w:ascii="Times New Roman" w:hAnsi="Times New Roman"/>
          <w:sz w:val="24"/>
          <w:szCs w:val="24"/>
        </w:rPr>
        <w:t> </w:t>
      </w:r>
      <w:r>
        <w:rPr>
          <w:rFonts w:ascii="Times New Roman" w:hAnsi="Times New Roman"/>
          <w:i/>
          <w:iCs/>
          <w:sz w:val="24"/>
          <w:szCs w:val="24"/>
          <w:lang w:val="en-US"/>
        </w:rPr>
        <w:t>Annals of Ibadan postgraduate medicine</w:t>
      </w:r>
      <w:r>
        <w:rPr>
          <w:rFonts w:ascii="Times New Roman" w:hAnsi="Times New Roman"/>
          <w:sz w:val="24"/>
          <w:szCs w:val="24"/>
        </w:rPr>
        <w:t>, </w:t>
      </w:r>
      <w:r>
        <w:rPr>
          <w:rFonts w:ascii="Times New Roman" w:hAnsi="Times New Roman"/>
          <w:i/>
          <w:iCs/>
          <w:sz w:val="24"/>
          <w:szCs w:val="24"/>
        </w:rPr>
        <w:t>16</w:t>
      </w:r>
      <w:r>
        <w:rPr>
          <w:rFonts w:ascii="Times New Roman" w:hAnsi="Times New Roman"/>
          <w:sz w:val="24"/>
          <w:szCs w:val="24"/>
        </w:rPr>
        <w:t>(1), 52-60.</w:t>
      </w:r>
    </w:p>
    <w:p w14:paraId="00F17097" w14:textId="77777777" w:rsidR="00DD2978" w:rsidRDefault="00A520FF">
      <w:pPr>
        <w:pStyle w:val="Body"/>
        <w:numPr>
          <w:ilvl w:val="0"/>
          <w:numId w:val="2"/>
        </w:numPr>
        <w:spacing w:line="480" w:lineRule="auto"/>
        <w:rPr>
          <w:rFonts w:ascii="Times New Roman" w:hAnsi="Times New Roman"/>
          <w:sz w:val="24"/>
          <w:szCs w:val="24"/>
          <w:lang w:val="en-US"/>
        </w:rPr>
      </w:pPr>
      <w:proofErr w:type="spellStart"/>
      <w:r>
        <w:rPr>
          <w:rFonts w:ascii="Times New Roman" w:hAnsi="Times New Roman"/>
          <w:sz w:val="24"/>
          <w:szCs w:val="24"/>
          <w:lang w:val="en-US"/>
        </w:rPr>
        <w:t>Alozi</w:t>
      </w:r>
      <w:proofErr w:type="spellEnd"/>
      <w:r>
        <w:rPr>
          <w:rFonts w:ascii="Times New Roman" w:hAnsi="Times New Roman"/>
          <w:sz w:val="24"/>
          <w:szCs w:val="24"/>
          <w:lang w:val="en-US"/>
        </w:rPr>
        <w:t xml:space="preserve">, M., &amp; </w:t>
      </w:r>
      <w:proofErr w:type="spellStart"/>
      <w:r>
        <w:rPr>
          <w:rFonts w:ascii="Times New Roman" w:hAnsi="Times New Roman"/>
          <w:sz w:val="24"/>
          <w:szCs w:val="24"/>
          <w:lang w:val="en-US"/>
        </w:rPr>
        <w:t>Rawas-Qalaji</w:t>
      </w:r>
      <w:proofErr w:type="spellEnd"/>
      <w:r>
        <w:rPr>
          <w:rFonts w:ascii="Times New Roman" w:hAnsi="Times New Roman"/>
          <w:sz w:val="24"/>
          <w:szCs w:val="24"/>
          <w:lang w:val="en-US"/>
        </w:rPr>
        <w:t>, M. (2020). Treating organophosphates poisoning: management challenges and potential solutions.</w:t>
      </w:r>
      <w:r>
        <w:rPr>
          <w:rFonts w:ascii="Times New Roman" w:hAnsi="Times New Roman"/>
          <w:sz w:val="24"/>
          <w:szCs w:val="24"/>
        </w:rPr>
        <w:t> </w:t>
      </w:r>
      <w:r>
        <w:rPr>
          <w:rFonts w:ascii="Times New Roman" w:hAnsi="Times New Roman"/>
          <w:i/>
          <w:iCs/>
          <w:sz w:val="24"/>
          <w:szCs w:val="24"/>
          <w:lang w:val="en-US"/>
        </w:rPr>
        <w:t>Critical reviews in toxicology</w:t>
      </w:r>
      <w:r>
        <w:rPr>
          <w:rFonts w:ascii="Times New Roman" w:hAnsi="Times New Roman"/>
          <w:sz w:val="24"/>
          <w:szCs w:val="24"/>
        </w:rPr>
        <w:t>, </w:t>
      </w:r>
      <w:r>
        <w:rPr>
          <w:rFonts w:ascii="Times New Roman" w:hAnsi="Times New Roman"/>
          <w:i/>
          <w:iCs/>
          <w:sz w:val="24"/>
          <w:szCs w:val="24"/>
        </w:rPr>
        <w:t>50</w:t>
      </w:r>
      <w:r>
        <w:rPr>
          <w:rFonts w:ascii="Times New Roman" w:hAnsi="Times New Roman"/>
          <w:sz w:val="24"/>
          <w:szCs w:val="24"/>
        </w:rPr>
        <w:t>(9), 764-779.</w:t>
      </w:r>
    </w:p>
    <w:p w14:paraId="4978FF16" w14:textId="77777777" w:rsidR="00DD2978" w:rsidRDefault="00A520FF">
      <w:pPr>
        <w:pStyle w:val="Body"/>
        <w:numPr>
          <w:ilvl w:val="0"/>
          <w:numId w:val="2"/>
        </w:numPr>
        <w:spacing w:line="480" w:lineRule="auto"/>
        <w:rPr>
          <w:rFonts w:ascii="Times New Roman" w:hAnsi="Times New Roman"/>
          <w:sz w:val="24"/>
          <w:szCs w:val="24"/>
          <w:lang w:val="en-US"/>
        </w:rPr>
      </w:pPr>
      <w:r>
        <w:rPr>
          <w:rFonts w:ascii="Times New Roman" w:hAnsi="Times New Roman"/>
          <w:sz w:val="24"/>
          <w:szCs w:val="24"/>
          <w:lang w:val="en-US"/>
        </w:rPr>
        <w:t>Rathnayake, L. K., &amp; Northrup, S. H. (2016). Structure and mode of action of organophosphate pesticides: A computational study.</w:t>
      </w:r>
      <w:r>
        <w:rPr>
          <w:rFonts w:ascii="Times New Roman" w:hAnsi="Times New Roman"/>
          <w:sz w:val="24"/>
          <w:szCs w:val="24"/>
        </w:rPr>
        <w:t> </w:t>
      </w:r>
      <w:r>
        <w:rPr>
          <w:rFonts w:ascii="Times New Roman" w:hAnsi="Times New Roman"/>
          <w:i/>
          <w:iCs/>
          <w:sz w:val="24"/>
          <w:szCs w:val="24"/>
          <w:lang w:val="en-US"/>
        </w:rPr>
        <w:t>Computational and Theoretical Chemistry</w:t>
      </w:r>
      <w:r>
        <w:rPr>
          <w:rFonts w:ascii="Times New Roman" w:hAnsi="Times New Roman"/>
          <w:sz w:val="24"/>
          <w:szCs w:val="24"/>
        </w:rPr>
        <w:t>, </w:t>
      </w:r>
      <w:r>
        <w:rPr>
          <w:rFonts w:ascii="Times New Roman" w:hAnsi="Times New Roman"/>
          <w:i/>
          <w:iCs/>
          <w:sz w:val="24"/>
          <w:szCs w:val="24"/>
        </w:rPr>
        <w:t>1088</w:t>
      </w:r>
      <w:r>
        <w:rPr>
          <w:rFonts w:ascii="Times New Roman" w:hAnsi="Times New Roman"/>
          <w:sz w:val="24"/>
          <w:szCs w:val="24"/>
        </w:rPr>
        <w:t>, 9-23.</w:t>
      </w:r>
    </w:p>
    <w:p w14:paraId="41DECB9B" w14:textId="77777777" w:rsidR="00DD2978" w:rsidRDefault="00A520FF">
      <w:pPr>
        <w:pStyle w:val="Body"/>
        <w:numPr>
          <w:ilvl w:val="0"/>
          <w:numId w:val="2"/>
        </w:numPr>
        <w:spacing w:line="480" w:lineRule="auto"/>
        <w:rPr>
          <w:rFonts w:ascii="Times New Roman" w:hAnsi="Times New Roman"/>
          <w:sz w:val="24"/>
          <w:szCs w:val="24"/>
          <w:lang w:val="en-US"/>
        </w:rPr>
      </w:pPr>
      <w:r>
        <w:rPr>
          <w:rFonts w:ascii="Times New Roman" w:hAnsi="Times New Roman"/>
          <w:sz w:val="24"/>
          <w:szCs w:val="24"/>
          <w:lang w:val="en-US"/>
        </w:rPr>
        <w:t>Hung, D. Z., Yang, H. J., Li, Y. F., Lin, C. L., Chang, S. Y., Sung, F. C., &amp; Tai, S. C. (2015). The long-term effects of organophosphates poisoning as a risk factor of CVDs: a nationwide population-based cohort study.</w:t>
      </w:r>
      <w:r>
        <w:rPr>
          <w:rFonts w:ascii="Times New Roman" w:hAnsi="Times New Roman"/>
          <w:sz w:val="24"/>
          <w:szCs w:val="24"/>
        </w:rPr>
        <w:t> </w:t>
      </w:r>
      <w:proofErr w:type="spellStart"/>
      <w:r>
        <w:rPr>
          <w:rFonts w:ascii="Times New Roman" w:hAnsi="Times New Roman"/>
          <w:i/>
          <w:iCs/>
          <w:sz w:val="24"/>
          <w:szCs w:val="24"/>
          <w:lang w:val="en-US"/>
        </w:rPr>
        <w:t>PloS</w:t>
      </w:r>
      <w:proofErr w:type="spellEnd"/>
      <w:r>
        <w:rPr>
          <w:rFonts w:ascii="Times New Roman" w:hAnsi="Times New Roman"/>
          <w:i/>
          <w:iCs/>
          <w:sz w:val="24"/>
          <w:szCs w:val="24"/>
          <w:lang w:val="en-US"/>
        </w:rPr>
        <w:t xml:space="preserve"> one</w:t>
      </w:r>
      <w:r>
        <w:rPr>
          <w:rFonts w:ascii="Times New Roman" w:hAnsi="Times New Roman"/>
          <w:sz w:val="24"/>
          <w:szCs w:val="24"/>
        </w:rPr>
        <w:t>, </w:t>
      </w:r>
      <w:r>
        <w:rPr>
          <w:rFonts w:ascii="Times New Roman" w:hAnsi="Times New Roman"/>
          <w:i/>
          <w:iCs/>
          <w:sz w:val="24"/>
          <w:szCs w:val="24"/>
        </w:rPr>
        <w:t>10</w:t>
      </w:r>
      <w:r>
        <w:rPr>
          <w:rFonts w:ascii="Times New Roman" w:hAnsi="Times New Roman"/>
          <w:sz w:val="24"/>
          <w:szCs w:val="24"/>
        </w:rPr>
        <w:t>(9), e0137632.</w:t>
      </w:r>
    </w:p>
    <w:p w14:paraId="1B35CBBB" w14:textId="77777777" w:rsidR="00DD2978" w:rsidRDefault="00A520FF">
      <w:pPr>
        <w:pStyle w:val="Body"/>
        <w:numPr>
          <w:ilvl w:val="0"/>
          <w:numId w:val="2"/>
        </w:numPr>
        <w:spacing w:line="480" w:lineRule="auto"/>
        <w:rPr>
          <w:rFonts w:ascii="Times New Roman" w:hAnsi="Times New Roman"/>
          <w:sz w:val="24"/>
          <w:szCs w:val="24"/>
          <w:lang w:val="en-US"/>
        </w:rPr>
      </w:pPr>
      <w:proofErr w:type="spellStart"/>
      <w:r>
        <w:rPr>
          <w:rFonts w:ascii="Times New Roman" w:hAnsi="Times New Roman"/>
          <w:sz w:val="24"/>
          <w:szCs w:val="24"/>
          <w:lang w:val="en-US"/>
        </w:rPr>
        <w:t>Onyemelukwe</w:t>
      </w:r>
      <w:proofErr w:type="spellEnd"/>
      <w:r>
        <w:rPr>
          <w:rFonts w:ascii="Times New Roman" w:hAnsi="Times New Roman"/>
          <w:sz w:val="24"/>
          <w:szCs w:val="24"/>
          <w:lang w:val="en-US"/>
        </w:rPr>
        <w:t xml:space="preserve">, C. (2020). Long Overdue: </w:t>
      </w:r>
      <w:proofErr w:type="spellStart"/>
      <w:r>
        <w:rPr>
          <w:rFonts w:ascii="Times New Roman" w:hAnsi="Times New Roman"/>
          <w:sz w:val="24"/>
          <w:szCs w:val="24"/>
          <w:lang w:val="en-US"/>
        </w:rPr>
        <w:t>Decriminalisation</w:t>
      </w:r>
      <w:proofErr w:type="spellEnd"/>
      <w:r>
        <w:rPr>
          <w:rFonts w:ascii="Times New Roman" w:hAnsi="Times New Roman"/>
          <w:sz w:val="24"/>
          <w:szCs w:val="24"/>
          <w:lang w:val="en-US"/>
        </w:rPr>
        <w:t xml:space="preserve"> of Attempted Suicide in Nigeria. In</w:t>
      </w:r>
      <w:r>
        <w:rPr>
          <w:rFonts w:ascii="Times New Roman" w:hAnsi="Times New Roman"/>
          <w:sz w:val="24"/>
          <w:szCs w:val="24"/>
        </w:rPr>
        <w:t> </w:t>
      </w:r>
      <w:r>
        <w:rPr>
          <w:rFonts w:ascii="Times New Roman" w:hAnsi="Times New Roman"/>
          <w:i/>
          <w:iCs/>
          <w:sz w:val="24"/>
          <w:szCs w:val="24"/>
          <w:lang w:val="en-US"/>
        </w:rPr>
        <w:t>Criminal Law Forum</w:t>
      </w:r>
      <w:r>
        <w:rPr>
          <w:rFonts w:ascii="Times New Roman" w:hAnsi="Times New Roman"/>
          <w:sz w:val="24"/>
          <w:szCs w:val="24"/>
        </w:rPr>
        <w:t> </w:t>
      </w:r>
      <w:r>
        <w:rPr>
          <w:rFonts w:ascii="Times New Roman" w:hAnsi="Times New Roman"/>
          <w:sz w:val="24"/>
          <w:szCs w:val="24"/>
          <w:lang w:val="de-DE"/>
        </w:rPr>
        <w:t>(Vol. 31, No. 2, pp. 225-249). Dordrecht: Springer Netherlands.</w:t>
      </w:r>
    </w:p>
    <w:p w14:paraId="79D59747" w14:textId="77777777" w:rsidR="00DD2978" w:rsidRDefault="00A520FF">
      <w:pPr>
        <w:pStyle w:val="Body"/>
        <w:numPr>
          <w:ilvl w:val="0"/>
          <w:numId w:val="2"/>
        </w:numPr>
        <w:spacing w:line="480" w:lineRule="auto"/>
        <w:rPr>
          <w:rFonts w:ascii="Times New Roman" w:hAnsi="Times New Roman"/>
          <w:sz w:val="24"/>
          <w:szCs w:val="24"/>
        </w:rPr>
      </w:pPr>
      <w:proofErr w:type="spellStart"/>
      <w:r>
        <w:rPr>
          <w:rFonts w:ascii="Times New Roman" w:hAnsi="Times New Roman"/>
          <w:sz w:val="24"/>
          <w:szCs w:val="24"/>
        </w:rPr>
        <w:t>Rusyniak</w:t>
      </w:r>
      <w:proofErr w:type="spellEnd"/>
      <w:r>
        <w:rPr>
          <w:rFonts w:ascii="Times New Roman" w:hAnsi="Times New Roman"/>
          <w:sz w:val="24"/>
          <w:szCs w:val="24"/>
        </w:rPr>
        <w:t>, D. E., &amp; Na</w:t>
      </w:r>
      <w:r>
        <w:rPr>
          <w:rFonts w:ascii="Times New Roman" w:hAnsi="Times New Roman"/>
          <w:sz w:val="24"/>
          <w:szCs w:val="24"/>
          <w:lang w:val="es-ES_tradnl"/>
        </w:rPr>
        <w:t>ñ</w:t>
      </w:r>
      <w:r>
        <w:rPr>
          <w:rFonts w:ascii="Times New Roman" w:hAnsi="Times New Roman"/>
          <w:sz w:val="24"/>
          <w:szCs w:val="24"/>
          <w:lang w:val="en-US"/>
        </w:rPr>
        <w:t>agas, K. A. (2004). Organophosphate poisoning. In</w:t>
      </w:r>
      <w:r>
        <w:rPr>
          <w:rFonts w:ascii="Times New Roman" w:hAnsi="Times New Roman"/>
          <w:sz w:val="24"/>
          <w:szCs w:val="24"/>
        </w:rPr>
        <w:t> </w:t>
      </w:r>
      <w:r>
        <w:rPr>
          <w:rFonts w:ascii="Times New Roman" w:hAnsi="Times New Roman"/>
          <w:i/>
          <w:iCs/>
          <w:sz w:val="24"/>
          <w:szCs w:val="24"/>
          <w:lang w:val="en-US"/>
        </w:rPr>
        <w:t>Seminars in neurology</w:t>
      </w:r>
      <w:r>
        <w:rPr>
          <w:rFonts w:ascii="Times New Roman" w:hAnsi="Times New Roman"/>
          <w:sz w:val="24"/>
          <w:szCs w:val="24"/>
        </w:rPr>
        <w:t> </w:t>
      </w:r>
      <w:r>
        <w:rPr>
          <w:rFonts w:ascii="Times New Roman" w:hAnsi="Times New Roman"/>
          <w:sz w:val="24"/>
          <w:szCs w:val="24"/>
          <w:lang w:val="en-US"/>
        </w:rPr>
        <w:t>(Vol. 24, No. 02, pp. 197-204). Copyright</w:t>
      </w:r>
      <w:r>
        <w:rPr>
          <w:rFonts w:ascii="Times New Roman" w:hAnsi="Times New Roman"/>
          <w:sz w:val="24"/>
          <w:szCs w:val="24"/>
          <w:lang w:val="de-DE"/>
        </w:rPr>
        <w:t xml:space="preserve">© </w:t>
      </w:r>
      <w:r>
        <w:rPr>
          <w:rFonts w:ascii="Times New Roman" w:hAnsi="Times New Roman"/>
          <w:sz w:val="24"/>
          <w:szCs w:val="24"/>
          <w:lang w:val="en-US"/>
        </w:rPr>
        <w:t xml:space="preserve">2004 by </w:t>
      </w:r>
      <w:r>
        <w:rPr>
          <w:rFonts w:ascii="Times New Roman" w:hAnsi="Times New Roman"/>
          <w:sz w:val="24"/>
          <w:szCs w:val="24"/>
          <w:lang w:val="en-US"/>
        </w:rPr>
        <w:lastRenderedPageBreak/>
        <w:t>Thieme Medical Publishers, Inc., 333 Seventh Avenue, New York, NY 10001, USA.</w:t>
      </w:r>
    </w:p>
    <w:sectPr w:rsidR="00DD2978">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2016" w:bottom="720" w:left="20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A3BE5" w14:textId="77777777" w:rsidR="004704CA" w:rsidRDefault="004704CA">
      <w:r>
        <w:separator/>
      </w:r>
    </w:p>
  </w:endnote>
  <w:endnote w:type="continuationSeparator" w:id="0">
    <w:p w14:paraId="66C771FA" w14:textId="77777777" w:rsidR="004704CA" w:rsidRDefault="0047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SimSu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51DBD" w14:textId="77777777" w:rsidR="00B13FE2" w:rsidRDefault="00B13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886B5" w14:textId="4990B164" w:rsidR="00DD2978" w:rsidRPr="00365A5E" w:rsidRDefault="00A520FF" w:rsidP="00365A5E">
    <w:pPr>
      <w:pStyle w:val="Footer"/>
    </w:pPr>
    <w:r w:rsidRPr="00365A5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950B9" w14:textId="77777777" w:rsidR="00B13FE2" w:rsidRDefault="00B13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41FE6" w14:textId="77777777" w:rsidR="004704CA" w:rsidRDefault="004704CA">
      <w:r>
        <w:separator/>
      </w:r>
    </w:p>
  </w:footnote>
  <w:footnote w:type="continuationSeparator" w:id="0">
    <w:p w14:paraId="73D46CB9" w14:textId="77777777" w:rsidR="004704CA" w:rsidRDefault="00470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A2DBB" w14:textId="41AFAB7A" w:rsidR="00B13FE2" w:rsidRDefault="004704CA">
    <w:pPr>
      <w:pStyle w:val="Header"/>
    </w:pPr>
    <w:r>
      <w:rPr>
        <w:noProof/>
      </w:rPr>
      <w:pict w14:anchorId="671F9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11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F744C" w14:textId="4D0BFAEA" w:rsidR="00B13FE2" w:rsidRDefault="004704CA">
    <w:pPr>
      <w:pStyle w:val="Header"/>
    </w:pPr>
    <w:r>
      <w:rPr>
        <w:noProof/>
      </w:rPr>
      <w:pict w14:anchorId="6AEAC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11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13844" w14:textId="670BBDC4" w:rsidR="00B13FE2" w:rsidRDefault="004704CA">
    <w:pPr>
      <w:pStyle w:val="Header"/>
    </w:pPr>
    <w:r>
      <w:rPr>
        <w:noProof/>
      </w:rPr>
      <w:pict w14:anchorId="34561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31167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81C0A"/>
    <w:multiLevelType w:val="hybridMultilevel"/>
    <w:tmpl w:val="77DA41B6"/>
    <w:numStyleLink w:val="Numbered"/>
  </w:abstractNum>
  <w:abstractNum w:abstractNumId="1" w15:restartNumberingAfterBreak="0">
    <w:nsid w:val="5BE94386"/>
    <w:multiLevelType w:val="hybridMultilevel"/>
    <w:tmpl w:val="77DA41B6"/>
    <w:styleLink w:val="Numbered"/>
    <w:lvl w:ilvl="0" w:tplc="2F9E220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924FE7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B20A57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7788327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6E70572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8A8E9B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144101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3123BC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6DCA4F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activeWritingStyle w:appName="MSWord" w:lang="fr-FR" w:vendorID="64" w:dllVersion="131078"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xNTY2MTI1N7I0NDZQ0lEKTi0uzszPAykwrAUAR4b0qywAAAA="/>
  </w:docVars>
  <w:rsids>
    <w:rsidRoot w:val="00DD2978"/>
    <w:rsid w:val="00097338"/>
    <w:rsid w:val="000D0BEF"/>
    <w:rsid w:val="0013701D"/>
    <w:rsid w:val="00174A38"/>
    <w:rsid w:val="00365A5E"/>
    <w:rsid w:val="003A4C89"/>
    <w:rsid w:val="00401CDE"/>
    <w:rsid w:val="00461684"/>
    <w:rsid w:val="004704CA"/>
    <w:rsid w:val="00681C3F"/>
    <w:rsid w:val="00691476"/>
    <w:rsid w:val="00691D68"/>
    <w:rsid w:val="008A6247"/>
    <w:rsid w:val="008D105A"/>
    <w:rsid w:val="00912014"/>
    <w:rsid w:val="00913F6F"/>
    <w:rsid w:val="009D43B4"/>
    <w:rsid w:val="00A520FF"/>
    <w:rsid w:val="00AB6E32"/>
    <w:rsid w:val="00B004A9"/>
    <w:rsid w:val="00B13FE2"/>
    <w:rsid w:val="00C7620F"/>
    <w:rsid w:val="00D0040F"/>
    <w:rsid w:val="00D517C8"/>
    <w:rsid w:val="00DD2978"/>
    <w:rsid w:val="00E567F5"/>
    <w:rsid w:val="00FE2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34B2F9"/>
  <w15:docId w15:val="{4143FF99-F2B8-421A-953F-55C5BA93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Helvetica" w:hAnsi="Helvetica" w:cs="Arial Unicode MS"/>
      <w:color w:val="000000"/>
      <w:u w:color="000000"/>
    </w:rPr>
  </w:style>
  <w:style w:type="character" w:customStyle="1" w:styleId="Hyperlink0">
    <w:name w:val="Hyperlink.0"/>
    <w:basedOn w:val="Hyperlink"/>
    <w:rPr>
      <w:outline w:val="0"/>
      <w:color w:val="FF0080"/>
      <w:u w:val="single" w:color="FF0080"/>
    </w:rPr>
  </w:style>
  <w:style w:type="paragraph" w:styleId="Title">
    <w:name w:val="Title"/>
    <w:uiPriority w:val="10"/>
    <w:qFormat/>
    <w:pPr>
      <w:spacing w:after="360"/>
      <w:jc w:val="right"/>
    </w:pPr>
    <w:rPr>
      <w:rFonts w:ascii="Helvetica" w:eastAsia="Helvetica" w:hAnsi="Helvetica" w:cs="Helvetica"/>
      <w:b/>
      <w:bCs/>
      <w:color w:val="000000"/>
      <w:kern w:val="28"/>
      <w:sz w:val="36"/>
      <w:szCs w:val="36"/>
      <w:u w:color="000000"/>
      <w14:textOutline w14:w="0" w14:cap="flat" w14:cmpd="sng" w14:algn="ctr">
        <w14:noFill/>
        <w14:prstDash w14:val="solid"/>
        <w14:bevel/>
      </w14:textOutline>
    </w:rPr>
  </w:style>
  <w:style w:type="paragraph" w:customStyle="1" w:styleId="Author">
    <w:name w:val="Author"/>
    <w:pPr>
      <w:spacing w:line="280" w:lineRule="exact"/>
      <w:jc w:val="right"/>
    </w:pPr>
    <w:rPr>
      <w:rFonts w:ascii="Helvetica" w:hAnsi="Helvetica" w:cs="Arial Unicode MS"/>
      <w:b/>
      <w:bCs/>
      <w:color w:val="000000"/>
      <w:sz w:val="24"/>
      <w:szCs w:val="24"/>
      <w:u w:color="000000"/>
    </w:rPr>
  </w:style>
  <w:style w:type="paragraph" w:customStyle="1" w:styleId="Affiliation">
    <w:name w:val="Affiliation"/>
    <w:pPr>
      <w:spacing w:after="240" w:line="240" w:lineRule="exact"/>
      <w:jc w:val="right"/>
    </w:pPr>
    <w:rPr>
      <w:rFonts w:ascii="Helvetica" w:hAnsi="Helvetica" w:cs="Arial Unicode MS"/>
      <w:color w:val="000000"/>
      <w:u w:color="000000"/>
    </w:rPr>
  </w:style>
  <w:style w:type="paragraph" w:customStyle="1" w:styleId="Copyright">
    <w:name w:val="Copyright"/>
    <w:pPr>
      <w:spacing w:after="960" w:line="200" w:lineRule="exact"/>
    </w:pPr>
    <w:rPr>
      <w:rFonts w:ascii="Helvetica" w:eastAsia="Helvetica" w:hAnsi="Helvetica" w:cs="Helvetica"/>
      <w:color w:val="000000"/>
      <w:sz w:val="16"/>
      <w:szCs w:val="16"/>
      <w:u w:color="000000"/>
    </w:rPr>
  </w:style>
  <w:style w:type="paragraph" w:customStyle="1" w:styleId="AbstHead">
    <w:name w:val="Abst Head"/>
    <w:pPr>
      <w:keepNext/>
      <w:spacing w:after="240"/>
    </w:pPr>
    <w:rPr>
      <w:rFonts w:ascii="Helvetica" w:eastAsia="Helvetica" w:hAnsi="Helvetica" w:cs="Helvetica"/>
      <w:b/>
      <w:bCs/>
      <w:caps/>
      <w:color w:val="000000"/>
      <w:sz w:val="22"/>
      <w:szCs w:val="22"/>
      <w:u w:color="000000"/>
    </w:rPr>
  </w:style>
  <w:style w:type="paragraph" w:customStyle="1" w:styleId="Body">
    <w:name w:val="Body"/>
    <w:rPr>
      <w:rFonts w:ascii="Helvetica" w:hAnsi="Helvetica" w:cs="Arial Unicode MS"/>
      <w:color w:val="000000"/>
      <w:u w:color="000000"/>
      <w:lang w:val="fr-FR"/>
      <w14:textOutline w14:w="0" w14:cap="flat" w14:cmpd="sng" w14:algn="ctr">
        <w14:noFill/>
        <w14:prstDash w14:val="solid"/>
        <w14:bevel/>
      </w14:textOutline>
    </w:rPr>
  </w:style>
  <w:style w:type="paragraph" w:customStyle="1" w:styleId="BodyA">
    <w:name w:val="Body A"/>
    <w:pPr>
      <w:spacing w:after="240"/>
      <w:jc w:val="both"/>
    </w:pPr>
    <w:rPr>
      <w:rFonts w:ascii="Helvetica" w:eastAsia="Helvetica" w:hAnsi="Helvetica" w:cs="Helvetica"/>
      <w:color w:val="000000"/>
      <w:u w:color="000000"/>
      <w14:textOutline w14:w="0" w14:cap="flat" w14:cmpd="sng" w14:algn="ctr">
        <w14:noFill/>
        <w14:prstDash w14:val="solid"/>
        <w14:bevel/>
      </w14:textOutline>
    </w:rPr>
  </w:style>
  <w:style w:type="paragraph" w:customStyle="1" w:styleId="ReferHead">
    <w:name w:val="Refer Head"/>
    <w:pPr>
      <w:keepNext/>
      <w:spacing w:after="240"/>
    </w:pPr>
    <w:rPr>
      <w:rFonts w:ascii="Helvetica" w:hAnsi="Helvetica" w:cs="Arial Unicode MS"/>
      <w:b/>
      <w:bCs/>
      <w:caps/>
      <w:color w:val="000000"/>
      <w:sz w:val="22"/>
      <w:szCs w:val="22"/>
      <w:u w:color="000000"/>
    </w:rPr>
  </w:style>
  <w:style w:type="numbering" w:customStyle="1" w:styleId="Numbered">
    <w:name w:val="Numbered"/>
    <w:pPr>
      <w:numPr>
        <w:numId w:val="1"/>
      </w:numPr>
    </w:pPr>
  </w:style>
  <w:style w:type="character" w:customStyle="1" w:styleId="UnresolvedMention">
    <w:name w:val="Unresolved Mention"/>
    <w:basedOn w:val="DefaultParagraphFont"/>
    <w:uiPriority w:val="99"/>
    <w:semiHidden/>
    <w:unhideWhenUsed/>
    <w:rsid w:val="003A4C89"/>
    <w:rPr>
      <w:color w:val="605E5C"/>
      <w:shd w:val="clear" w:color="auto" w:fill="E1DFDD"/>
    </w:rPr>
  </w:style>
  <w:style w:type="paragraph" w:styleId="Header">
    <w:name w:val="header"/>
    <w:basedOn w:val="Normal"/>
    <w:link w:val="HeaderChar"/>
    <w:uiPriority w:val="99"/>
    <w:unhideWhenUsed/>
    <w:rsid w:val="00365A5E"/>
    <w:pPr>
      <w:tabs>
        <w:tab w:val="center" w:pos="4680"/>
        <w:tab w:val="right" w:pos="9360"/>
      </w:tabs>
    </w:pPr>
  </w:style>
  <w:style w:type="character" w:customStyle="1" w:styleId="HeaderChar">
    <w:name w:val="Header Char"/>
    <w:basedOn w:val="DefaultParagraphFont"/>
    <w:link w:val="Header"/>
    <w:uiPriority w:val="99"/>
    <w:rsid w:val="00365A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2004</Words>
  <Characters>11424</Characters>
  <Application>Microsoft Office Word</Application>
  <DocSecurity>0</DocSecurity>
  <Lines>95</Lines>
  <Paragraphs>26</Paragraphs>
  <ScaleCrop>false</ScaleCrop>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CPU 1130</cp:lastModifiedBy>
  <cp:revision>49</cp:revision>
  <dcterms:created xsi:type="dcterms:W3CDTF">2025-08-11T13:10:00Z</dcterms:created>
  <dcterms:modified xsi:type="dcterms:W3CDTF">2025-08-14T10:17:00Z</dcterms:modified>
</cp:coreProperties>
</file>