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0C" w:rsidRPr="001B74F4" w:rsidRDefault="00FF5F6B">
      <w:pPr>
        <w:spacing w:line="240" w:lineRule="auto"/>
        <w:jc w:val="right"/>
        <w:rPr>
          <w:rFonts w:ascii="Times New Roman" w:hAnsi="Times New Roman" w:cs="Times New Roman"/>
          <w:b/>
          <w:sz w:val="24"/>
          <w:szCs w:val="24"/>
        </w:rPr>
      </w:pPr>
      <w:r w:rsidRPr="001B74F4">
        <w:rPr>
          <w:rFonts w:ascii="Times New Roman" w:hAnsi="Times New Roman" w:cs="Times New Roman"/>
          <w:b/>
          <w:i/>
          <w:iCs/>
          <w:sz w:val="24"/>
          <w:szCs w:val="24"/>
        </w:rPr>
        <w:t xml:space="preserve">Assessing the Emergency Response Capacity and Resource Availability in </w:t>
      </w:r>
      <w:r w:rsidRPr="001B74F4">
        <w:rPr>
          <w:rFonts w:ascii="Times New Roman" w:hAnsi="Times New Roman" w:cs="Times New Roman"/>
          <w:b/>
          <w:bCs/>
          <w:i/>
          <w:iCs/>
          <w:sz w:val="24"/>
          <w:szCs w:val="24"/>
        </w:rPr>
        <w:t xml:space="preserve">the Ahafo </w:t>
      </w:r>
      <w:proofErr w:type="spellStart"/>
      <w:r w:rsidRPr="001B74F4">
        <w:rPr>
          <w:rFonts w:ascii="Times New Roman" w:hAnsi="Times New Roman" w:cs="Times New Roman"/>
          <w:b/>
          <w:bCs/>
          <w:i/>
          <w:iCs/>
          <w:sz w:val="24"/>
          <w:szCs w:val="24"/>
        </w:rPr>
        <w:t>Ano</w:t>
      </w:r>
      <w:proofErr w:type="spellEnd"/>
      <w:r w:rsidRPr="001B74F4">
        <w:rPr>
          <w:rFonts w:ascii="Times New Roman" w:hAnsi="Times New Roman" w:cs="Times New Roman"/>
          <w:b/>
          <w:bCs/>
          <w:i/>
          <w:iCs/>
          <w:sz w:val="24"/>
          <w:szCs w:val="24"/>
        </w:rPr>
        <w:t xml:space="preserve"> North</w:t>
      </w:r>
      <w:r w:rsidRPr="001B74F4">
        <w:rPr>
          <w:rFonts w:ascii="Times New Roman" w:hAnsi="Times New Roman" w:cs="Times New Roman"/>
          <w:b/>
          <w:i/>
          <w:iCs/>
          <w:sz w:val="24"/>
          <w:szCs w:val="24"/>
        </w:rPr>
        <w:t xml:space="preserve"> Primary Healthcare Facilities</w:t>
      </w:r>
    </w:p>
    <w:p w:rsidR="0011660C" w:rsidRPr="001B74F4" w:rsidRDefault="0011660C">
      <w:pPr>
        <w:pStyle w:val="Heading1"/>
        <w:spacing w:after="160" w:line="240" w:lineRule="auto"/>
        <w:rPr>
          <w:rFonts w:ascii="Times New Roman" w:hAnsi="Times New Roman" w:cs="Times New Roman"/>
          <w:b/>
          <w:color w:val="000000" w:themeColor="text1"/>
          <w:sz w:val="24"/>
          <w:szCs w:val="24"/>
        </w:rPr>
      </w:pPr>
      <w:bookmarkStart w:id="0" w:name="_Toc195274017"/>
    </w:p>
    <w:p w:rsidR="0011660C" w:rsidRPr="001B74F4" w:rsidRDefault="00FF5F6B">
      <w:pPr>
        <w:pStyle w:val="Heading1"/>
        <w:spacing w:after="160" w:line="240" w:lineRule="auto"/>
        <w:rPr>
          <w:rFonts w:ascii="Times New Roman" w:hAnsi="Times New Roman" w:cs="Times New Roman"/>
          <w:b/>
          <w:color w:val="000000" w:themeColor="text1"/>
          <w:sz w:val="24"/>
          <w:szCs w:val="24"/>
        </w:rPr>
      </w:pPr>
      <w:r w:rsidRPr="001B74F4">
        <w:rPr>
          <w:rFonts w:ascii="Times New Roman" w:hAnsi="Times New Roman" w:cs="Times New Roman"/>
          <w:b/>
          <w:color w:val="000000" w:themeColor="text1"/>
          <w:sz w:val="24"/>
          <w:szCs w:val="24"/>
        </w:rPr>
        <w:t>ABSTRACT</w:t>
      </w:r>
      <w:bookmarkEnd w:id="0"/>
    </w:p>
    <w:p w:rsidR="0011660C" w:rsidRPr="001B74F4" w:rsidRDefault="0011660C">
      <w:pPr>
        <w:spacing w:line="240" w:lineRule="auto"/>
        <w:jc w:val="center"/>
        <w:rPr>
          <w:rFonts w:ascii="Times New Roman" w:hAnsi="Times New Roman" w:cs="Times New Roman"/>
          <w:bCs/>
          <w:sz w:val="24"/>
          <w:szCs w:val="24"/>
        </w:rPr>
      </w:pP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Introduction</w:t>
      </w:r>
      <w:r w:rsidR="007456F8" w:rsidRPr="001B74F4">
        <w:rPr>
          <w:rFonts w:ascii="Times New Roman" w:hAnsi="Times New Roman" w:cs="Times New Roman"/>
          <w:sz w:val="24"/>
          <w:szCs w:val="24"/>
        </w:rPr>
        <w:t>:</w:t>
      </w:r>
      <w:r w:rsidRPr="001B74F4">
        <w:rPr>
          <w:rFonts w:ascii="Times New Roman" w:hAnsi="Times New Roman" w:cs="Times New Roman"/>
          <w:sz w:val="24"/>
          <w:szCs w:val="24"/>
        </w:rPr>
        <w:t xml:space="preserve"> Primary healthcare (PHC) provides emergency medical care because in rural areas, institutions are frequently the first—and occasionally the only—point of contact for people experiencing medical emergencies. The World Health Organization (WHO) states that these facilities must be capable of stabilizing patients, administering vital life-saving treatments, and quickly arranging referrals when necessary. Emergency care is the delivery of timely medical assistance within minutes or hours of situations requiring immediate action to avert death or harm.</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Objectives</w:t>
      </w:r>
      <w:r w:rsidR="007456F8" w:rsidRPr="001B74F4">
        <w:rPr>
          <w:rFonts w:ascii="Times New Roman" w:hAnsi="Times New Roman" w:cs="Times New Roman"/>
          <w:b/>
          <w:bCs/>
          <w:sz w:val="24"/>
          <w:szCs w:val="24"/>
        </w:rPr>
        <w:t>:</w:t>
      </w:r>
      <w:r w:rsidRPr="001B74F4">
        <w:rPr>
          <w:rFonts w:ascii="Times New Roman" w:hAnsi="Times New Roman" w:cs="Times New Roman"/>
          <w:b/>
          <w:bCs/>
          <w:sz w:val="24"/>
          <w:szCs w:val="24"/>
        </w:rPr>
        <w:t xml:space="preserve"> </w:t>
      </w:r>
      <w:r w:rsidRPr="001B74F4">
        <w:rPr>
          <w:rFonts w:ascii="Times New Roman" w:hAnsi="Times New Roman" w:cs="Times New Roman"/>
          <w:sz w:val="24"/>
          <w:szCs w:val="24"/>
        </w:rPr>
        <w:t xml:space="preserve">To investigate the capacity of rural primary healthcare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to respond to emergency medical cases.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color w:val="000000" w:themeColor="text1"/>
          <w:sz w:val="24"/>
          <w:szCs w:val="24"/>
        </w:rPr>
        <w:t>Methods</w:t>
      </w:r>
      <w:r w:rsidR="007456F8" w:rsidRPr="001B74F4">
        <w:rPr>
          <w:rFonts w:ascii="Times New Roman" w:hAnsi="Times New Roman" w:cs="Times New Roman"/>
          <w:b/>
          <w:bCs/>
          <w:color w:val="000000" w:themeColor="text1"/>
          <w:sz w:val="24"/>
          <w:szCs w:val="24"/>
        </w:rPr>
        <w:t>:</w:t>
      </w:r>
      <w:r w:rsidRPr="001B74F4">
        <w:rPr>
          <w:rFonts w:ascii="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lang w:val="zh-CN"/>
        </w:rPr>
        <w:t>A descriptive cross-sectional survey design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used in the study to gather quantitative information</w:t>
      </w:r>
      <w:r w:rsidRPr="001B74F4">
        <w:rPr>
          <w:rFonts w:ascii="Times New Roman" w:hAnsi="Times New Roman" w:cs="Times New Roman"/>
          <w:color w:val="000000" w:themeColor="text1"/>
          <w:sz w:val="24"/>
          <w:szCs w:val="24"/>
        </w:rPr>
        <w:t xml:space="preserve"> in the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District. A simple random</w:t>
      </w:r>
      <w:r w:rsidRPr="001B74F4">
        <w:rPr>
          <w:rFonts w:ascii="Times New Roman" w:hAnsi="Times New Roman" w:cs="Times New Roman"/>
          <w:color w:val="000000" w:themeColor="text1"/>
          <w:sz w:val="24"/>
          <w:szCs w:val="24"/>
          <w:lang w:val="zh-CN"/>
        </w:rPr>
        <w:t xml:space="preserve"> sampl</w:t>
      </w:r>
      <w:proofErr w:type="spellStart"/>
      <w:r w:rsidRPr="001B74F4">
        <w:rPr>
          <w:rFonts w:ascii="Times New Roman" w:hAnsi="Times New Roman" w:cs="Times New Roman"/>
          <w:color w:val="000000" w:themeColor="text1"/>
          <w:sz w:val="24"/>
          <w:szCs w:val="24"/>
        </w:rPr>
        <w:t>ing</w:t>
      </w:r>
      <w:proofErr w:type="spellEnd"/>
      <w:r w:rsidRPr="001B74F4">
        <w:rPr>
          <w:rFonts w:ascii="Times New Roman" w:hAnsi="Times New Roman" w:cs="Times New Roman"/>
          <w:color w:val="000000" w:themeColor="text1"/>
          <w:sz w:val="24"/>
          <w:szCs w:val="24"/>
          <w:lang w:val="zh-CN"/>
        </w:rPr>
        <w:t xml:space="preserve"> technique</w:t>
      </w:r>
      <w:r w:rsidRPr="001B74F4">
        <w:rPr>
          <w:rFonts w:ascii="Times New Roman" w:hAnsi="Times New Roman" w:cs="Times New Roman"/>
          <w:color w:val="000000" w:themeColor="text1"/>
          <w:sz w:val="24"/>
          <w:szCs w:val="24"/>
        </w:rPr>
        <w:t xml:space="preserve"> was </w:t>
      </w:r>
      <w:r w:rsidR="007456F8" w:rsidRPr="001B74F4">
        <w:rPr>
          <w:rFonts w:ascii="Times New Roman" w:hAnsi="Times New Roman" w:cs="Times New Roman"/>
          <w:color w:val="000000" w:themeColor="text1"/>
          <w:sz w:val="24"/>
          <w:szCs w:val="24"/>
        </w:rPr>
        <w:t>employed to select 224 nursing professionals for participation in the study. The data were collected using a questionnaire and analyzed</w:t>
      </w:r>
      <w:r w:rsidRPr="001B74F4">
        <w:rPr>
          <w:rFonts w:ascii="Times New Roman" w:hAnsi="Times New Roman" w:cs="Times New Roman"/>
          <w:sz w:val="24"/>
          <w:szCs w:val="24"/>
        </w:rPr>
        <w:t xml:space="preserve"> using IBM SPSS Statistics 27 and R 4.3.1.</w:t>
      </w:r>
    </w:p>
    <w:p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
          <w:bCs/>
          <w:sz w:val="24"/>
          <w:szCs w:val="24"/>
        </w:rPr>
        <w:t>Results and findings</w:t>
      </w:r>
      <w:r w:rsidR="007456F8" w:rsidRPr="001B74F4">
        <w:rPr>
          <w:rFonts w:ascii="Times New Roman" w:hAnsi="Times New Roman" w:cs="Times New Roman"/>
          <w:b/>
          <w:bCs/>
          <w:sz w:val="24"/>
          <w:szCs w:val="24"/>
        </w:rPr>
        <w:t>:</w:t>
      </w:r>
      <w:r w:rsidRPr="001B74F4">
        <w:rPr>
          <w:rFonts w:ascii="Times New Roman" w:hAnsi="Times New Roman" w:cs="Times New Roman"/>
          <w:b/>
          <w:bCs/>
          <w:sz w:val="24"/>
          <w:szCs w:val="24"/>
        </w:rPr>
        <w:t xml:space="preserve"> </w:t>
      </w:r>
      <w:r w:rsidRPr="001B74F4">
        <w:rPr>
          <w:rFonts w:ascii="Times New Roman" w:hAnsi="Times New Roman" w:cs="Times New Roman"/>
          <w:sz w:val="24"/>
          <w:szCs w:val="24"/>
        </w:rPr>
        <w:t xml:space="preserve">The participants' ages ranged from 18 to 45 years, with an average age of 31.53 years. The </w:t>
      </w:r>
      <w:r w:rsidRPr="001B74F4">
        <w:rPr>
          <w:rFonts w:ascii="Times New Roman" w:hAnsi="Times New Roman" w:cs="Times New Roman"/>
          <w:bCs/>
          <w:sz w:val="24"/>
          <w:szCs w:val="24"/>
        </w:rPr>
        <w:t>standard deviation</w:t>
      </w:r>
      <w:r w:rsidRPr="001B74F4">
        <w:rPr>
          <w:rFonts w:ascii="Times New Roman" w:hAnsi="Times New Roman" w:cs="Times New Roman"/>
          <w:sz w:val="24"/>
          <w:szCs w:val="24"/>
        </w:rPr>
        <w:t xml:space="preserve"> was </w:t>
      </w:r>
      <w:r w:rsidRPr="001B74F4">
        <w:rPr>
          <w:rFonts w:ascii="Times New Roman" w:hAnsi="Times New Roman" w:cs="Times New Roman"/>
          <w:bCs/>
          <w:sz w:val="24"/>
          <w:szCs w:val="24"/>
        </w:rPr>
        <w:t>6.696</w:t>
      </w:r>
      <w:r w:rsidRPr="001B74F4">
        <w:rPr>
          <w:rFonts w:ascii="Times New Roman" w:hAnsi="Times New Roman" w:cs="Times New Roman"/>
          <w:sz w:val="24"/>
          <w:szCs w:val="24"/>
        </w:rPr>
        <w:t xml:space="preserve">, indicating a </w:t>
      </w:r>
      <w:r w:rsidRPr="001B74F4">
        <w:rPr>
          <w:rFonts w:ascii="Times New Roman" w:hAnsi="Times New Roman" w:cs="Times New Roman"/>
          <w:bCs/>
          <w:sz w:val="24"/>
          <w:szCs w:val="24"/>
        </w:rPr>
        <w:t>moderate level of variability</w:t>
      </w:r>
      <w:r w:rsidRPr="001B74F4">
        <w:rPr>
          <w:rFonts w:ascii="Times New Roman" w:hAnsi="Times New Roman" w:cs="Times New Roman"/>
          <w:sz w:val="24"/>
          <w:szCs w:val="24"/>
        </w:rPr>
        <w:t xml:space="preserve"> in participants' ages. The </w:t>
      </w:r>
      <w:r w:rsidRPr="001B74F4">
        <w:rPr>
          <w:rFonts w:ascii="Times New Roman" w:hAnsi="Times New Roman" w:cs="Times New Roman"/>
          <w:bCs/>
          <w:sz w:val="24"/>
          <w:szCs w:val="24"/>
        </w:rPr>
        <w:t>variance</w:t>
      </w:r>
      <w:r w:rsidRPr="001B74F4">
        <w:rPr>
          <w:rFonts w:ascii="Times New Roman" w:hAnsi="Times New Roman" w:cs="Times New Roman"/>
          <w:sz w:val="24"/>
          <w:szCs w:val="24"/>
        </w:rPr>
        <w:t xml:space="preserve">, which represents the spread of the age data, was calculated as </w:t>
      </w:r>
      <w:r w:rsidRPr="001B74F4">
        <w:rPr>
          <w:rFonts w:ascii="Times New Roman" w:hAnsi="Times New Roman" w:cs="Times New Roman"/>
          <w:bCs/>
          <w:sz w:val="24"/>
          <w:szCs w:val="24"/>
        </w:rPr>
        <w:t>44.833</w:t>
      </w:r>
      <w:r w:rsidRPr="001B74F4">
        <w:rPr>
          <w:rFonts w:ascii="Times New Roman" w:hAnsi="Times New Roman" w:cs="Times New Roman"/>
          <w:sz w:val="24"/>
          <w:szCs w:val="24"/>
        </w:rPr>
        <w:t xml:space="preserve">. The </w:t>
      </w:r>
      <w:r w:rsidRPr="001B74F4">
        <w:rPr>
          <w:rFonts w:ascii="Times New Roman" w:hAnsi="Times New Roman" w:cs="Times New Roman"/>
          <w:bCs/>
          <w:sz w:val="24"/>
          <w:szCs w:val="24"/>
        </w:rPr>
        <w:t>skewness value was -0.082</w:t>
      </w:r>
      <w:r w:rsidRPr="001B74F4">
        <w:rPr>
          <w:rFonts w:ascii="Times New Roman" w:hAnsi="Times New Roman" w:cs="Times New Roman"/>
          <w:sz w:val="24"/>
          <w:szCs w:val="24"/>
        </w:rPr>
        <w:t xml:space="preserve"> (standard error = 0.163), slightly </w:t>
      </w:r>
      <w:proofErr w:type="spellStart"/>
      <w:r w:rsidRPr="001B74F4">
        <w:rPr>
          <w:rFonts w:ascii="Times New Roman" w:hAnsi="Times New Roman" w:cs="Times New Roman"/>
          <w:sz w:val="24"/>
          <w:szCs w:val="24"/>
        </w:rPr>
        <w:t>skew</w:t>
      </w:r>
      <w:proofErr w:type="spellEnd"/>
      <w:r w:rsidRPr="001B74F4">
        <w:rPr>
          <w:rFonts w:ascii="Times New Roman" w:hAnsi="Times New Roman" w:cs="Times New Roman"/>
          <w:sz w:val="24"/>
          <w:szCs w:val="24"/>
        </w:rPr>
        <w:t xml:space="preserve">, and the age distribution was </w:t>
      </w:r>
      <w:r w:rsidRPr="001B74F4">
        <w:rPr>
          <w:rFonts w:ascii="Times New Roman" w:hAnsi="Times New Roman" w:cs="Times New Roman"/>
          <w:bCs/>
          <w:sz w:val="24"/>
          <w:szCs w:val="24"/>
        </w:rPr>
        <w:t>approximately symmetrical</w:t>
      </w:r>
      <w:r w:rsidRPr="001B74F4">
        <w:rPr>
          <w:rFonts w:ascii="Times New Roman" w:hAnsi="Times New Roman" w:cs="Times New Roman"/>
          <w:sz w:val="24"/>
          <w:szCs w:val="24"/>
        </w:rPr>
        <w:t xml:space="preserve">. The </w:t>
      </w:r>
      <w:r w:rsidRPr="001B74F4">
        <w:rPr>
          <w:rFonts w:ascii="Times New Roman" w:hAnsi="Times New Roman" w:cs="Times New Roman"/>
          <w:bCs/>
          <w:sz w:val="24"/>
          <w:szCs w:val="24"/>
        </w:rPr>
        <w:t>kurtosis value was -0.152</w:t>
      </w:r>
      <w:r w:rsidRPr="001B74F4">
        <w:rPr>
          <w:rFonts w:ascii="Times New Roman" w:hAnsi="Times New Roman" w:cs="Times New Roman"/>
          <w:sz w:val="24"/>
          <w:szCs w:val="24"/>
        </w:rPr>
        <w:t xml:space="preserve"> (standard error = 0.324) with a slightly</w:t>
      </w:r>
      <w:r w:rsidRPr="001B74F4">
        <w:rPr>
          <w:rFonts w:ascii="Times New Roman" w:hAnsi="Times New Roman" w:cs="Times New Roman"/>
          <w:bCs/>
          <w:sz w:val="24"/>
          <w:szCs w:val="24"/>
        </w:rPr>
        <w:t xml:space="preserve"> platykurtic distribution</w:t>
      </w:r>
      <w:r w:rsidR="007456F8" w:rsidRPr="001B74F4">
        <w:rPr>
          <w:rFonts w:ascii="Times New Roman" w:hAnsi="Times New Roman" w:cs="Times New Roman"/>
          <w:bCs/>
          <w:sz w:val="24"/>
          <w:szCs w:val="24"/>
        </w:rPr>
        <w:t>.</w:t>
      </w:r>
      <w:r w:rsidRPr="001B74F4">
        <w:rPr>
          <w:rFonts w:ascii="Times New Roman" w:hAnsi="Times New Roman" w:cs="Times New Roman"/>
          <w:sz w:val="24"/>
          <w:szCs w:val="24"/>
        </w:rPr>
        <w:t xml:space="preserve"> The findings revealed that </w:t>
      </w:r>
      <w:r w:rsidRPr="001B74F4">
        <w:rPr>
          <w:rFonts w:ascii="Times New Roman" w:hAnsi="Times New Roman" w:cs="Times New Roman"/>
          <w:bCs/>
          <w:sz w:val="24"/>
          <w:szCs w:val="24"/>
        </w:rPr>
        <w:t>43.5% (</w:t>
      </w:r>
      <w:r w:rsidRPr="001B74F4">
        <w:rPr>
          <w:rFonts w:ascii="Times New Roman" w:hAnsi="Times New Roman" w:cs="Times New Roman"/>
          <w:iCs/>
          <w:sz w:val="24"/>
          <w:szCs w:val="24"/>
        </w:rPr>
        <w:t>very poor)</w:t>
      </w:r>
      <w:r w:rsidRPr="001B74F4">
        <w:rPr>
          <w:rFonts w:ascii="Times New Roman" w:hAnsi="Times New Roman" w:cs="Times New Roman"/>
          <w:bCs/>
          <w:sz w:val="24"/>
          <w:szCs w:val="24"/>
        </w:rPr>
        <w:t>, 62.8% (</w:t>
      </w:r>
      <w:r w:rsidRPr="001B74F4">
        <w:rPr>
          <w:rFonts w:ascii="Times New Roman" w:hAnsi="Times New Roman" w:cs="Times New Roman"/>
          <w:bCs/>
          <w:iCs/>
          <w:sz w:val="24"/>
          <w:szCs w:val="24"/>
        </w:rPr>
        <w:t>very poor</w:t>
      </w:r>
      <w:r w:rsidRPr="001B74F4">
        <w:rPr>
          <w:rFonts w:ascii="Times New Roman" w:hAnsi="Times New Roman" w:cs="Times New Roman"/>
          <w:bCs/>
          <w:sz w:val="24"/>
          <w:szCs w:val="24"/>
        </w:rPr>
        <w:t xml:space="preserve"> ratings), 24.7% (</w:t>
      </w:r>
      <w:r w:rsidRPr="001B74F4">
        <w:rPr>
          <w:rFonts w:ascii="Times New Roman" w:hAnsi="Times New Roman" w:cs="Times New Roman"/>
          <w:iCs/>
          <w:sz w:val="24"/>
          <w:szCs w:val="24"/>
        </w:rPr>
        <w:t>moderately) good,</w:t>
      </w:r>
      <w:r w:rsidRPr="001B74F4">
        <w:rPr>
          <w:rFonts w:ascii="Times New Roman" w:hAnsi="Times New Roman" w:cs="Times New Roman"/>
          <w:bCs/>
          <w:sz w:val="24"/>
          <w:szCs w:val="24"/>
        </w:rPr>
        <w:t xml:space="preserve"> 31.4% (</w:t>
      </w:r>
      <w:r w:rsidRPr="001B74F4">
        <w:rPr>
          <w:rFonts w:ascii="Times New Roman" w:hAnsi="Times New Roman" w:cs="Times New Roman"/>
          <w:iCs/>
          <w:sz w:val="24"/>
          <w:szCs w:val="24"/>
        </w:rPr>
        <w:t xml:space="preserve">moderately good) </w:t>
      </w:r>
      <w:r w:rsidRPr="001B74F4">
        <w:rPr>
          <w:rFonts w:ascii="Times New Roman" w:hAnsi="Times New Roman" w:cs="Times New Roman"/>
          <w:bCs/>
          <w:sz w:val="24"/>
          <w:szCs w:val="24"/>
        </w:rPr>
        <w:t>56.5% (</w:t>
      </w:r>
      <w:r w:rsidRPr="001B74F4">
        <w:rPr>
          <w:rFonts w:ascii="Times New Roman" w:hAnsi="Times New Roman" w:cs="Times New Roman"/>
          <w:bCs/>
          <w:iCs/>
          <w:sz w:val="24"/>
          <w:szCs w:val="24"/>
        </w:rPr>
        <w:t xml:space="preserve">very poorly), respectively, for first aid kits, </w:t>
      </w:r>
      <w:r w:rsidRPr="001B74F4">
        <w:rPr>
          <w:rFonts w:ascii="Times New Roman" w:hAnsi="Times New Roman" w:cs="Times New Roman"/>
          <w:bCs/>
          <w:sz w:val="24"/>
          <w:szCs w:val="24"/>
        </w:rPr>
        <w:t>automated external defibrillators (</w:t>
      </w:r>
      <w:proofErr w:type="spellStart"/>
      <w:r w:rsidRPr="001B74F4">
        <w:rPr>
          <w:rFonts w:ascii="Times New Roman" w:hAnsi="Times New Roman" w:cs="Times New Roman"/>
          <w:bCs/>
          <w:sz w:val="24"/>
          <w:szCs w:val="24"/>
        </w:rPr>
        <w:t>aeds</w:t>
      </w:r>
      <w:proofErr w:type="spellEnd"/>
      <w:r w:rsidRPr="001B74F4">
        <w:rPr>
          <w:rFonts w:ascii="Times New Roman" w:hAnsi="Times New Roman" w:cs="Times New Roman"/>
          <w:bCs/>
          <w:sz w:val="24"/>
          <w:szCs w:val="24"/>
        </w:rPr>
        <w:t>), stretchers oxygen supplies, and suction devices</w:t>
      </w:r>
    </w:p>
    <w:p w:rsidR="0011660C" w:rsidRPr="001B74F4" w:rsidRDefault="007456F8">
      <w:pPr>
        <w:spacing w:line="240" w:lineRule="auto"/>
        <w:rPr>
          <w:rFonts w:ascii="Times New Roman" w:hAnsi="Times New Roman" w:cs="Times New Roman"/>
          <w:bCs/>
          <w:sz w:val="24"/>
          <w:szCs w:val="24"/>
        </w:rPr>
      </w:pPr>
      <w:r w:rsidRPr="001B74F4">
        <w:rPr>
          <w:rFonts w:ascii="Times New Roman" w:hAnsi="Times New Roman" w:cs="Times New Roman"/>
          <w:b/>
          <w:sz w:val="24"/>
          <w:szCs w:val="24"/>
        </w:rPr>
        <w:t>Conclusion:</w:t>
      </w:r>
      <w:r w:rsidR="00FF5F6B" w:rsidRPr="001B74F4">
        <w:rPr>
          <w:rFonts w:ascii="Times New Roman" w:hAnsi="Times New Roman" w:cs="Times New Roman"/>
          <w:bCs/>
          <w:sz w:val="24"/>
          <w:szCs w:val="24"/>
        </w:rPr>
        <w:t xml:space="preserve"> </w:t>
      </w:r>
      <w:r w:rsidRPr="001B74F4">
        <w:rPr>
          <w:rFonts w:ascii="Times New Roman" w:hAnsi="Times New Roman" w:cs="Times New Roman"/>
          <w:bCs/>
          <w:sz w:val="24"/>
          <w:szCs w:val="24"/>
        </w:rPr>
        <w:t>The</w:t>
      </w:r>
      <w:r w:rsidR="00FF5F6B" w:rsidRPr="001B74F4">
        <w:rPr>
          <w:rFonts w:ascii="Times New Roman" w:hAnsi="Times New Roman" w:cs="Times New Roman"/>
          <w:bCs/>
          <w:sz w:val="24"/>
          <w:szCs w:val="24"/>
        </w:rPr>
        <w:t xml:space="preserve"> study concluded </w:t>
      </w:r>
      <w:r w:rsidRPr="001B74F4">
        <w:rPr>
          <w:rFonts w:ascii="Times New Roman" w:hAnsi="Times New Roman" w:cs="Times New Roman"/>
          <w:bCs/>
          <w:sz w:val="24"/>
          <w:szCs w:val="24"/>
        </w:rPr>
        <w:t xml:space="preserve">that </w:t>
      </w:r>
      <w:r w:rsidR="00FF5F6B" w:rsidRPr="001B74F4">
        <w:rPr>
          <w:rFonts w:ascii="Times New Roman" w:hAnsi="Times New Roman" w:cs="Times New Roman"/>
          <w:bCs/>
          <w:sz w:val="24"/>
          <w:szCs w:val="24"/>
        </w:rPr>
        <w:t>developing strategies to enhance emergency preparedness in rural primary healthcare facilities</w:t>
      </w:r>
      <w:r w:rsidRPr="001B74F4">
        <w:rPr>
          <w:rFonts w:ascii="Times New Roman" w:hAnsi="Times New Roman" w:cs="Times New Roman"/>
          <w:bCs/>
          <w:sz w:val="24"/>
          <w:szCs w:val="24"/>
        </w:rPr>
        <w:t>. T</w:t>
      </w:r>
      <w:r w:rsidR="00FF5F6B" w:rsidRPr="001B74F4">
        <w:rPr>
          <w:rFonts w:ascii="Times New Roman" w:hAnsi="Times New Roman" w:cs="Times New Roman"/>
          <w:bCs/>
          <w:sz w:val="24"/>
          <w:szCs w:val="24"/>
        </w:rPr>
        <w:t xml:space="preserve">he study reviewed very important ways to improve primary health care, such as </w:t>
      </w:r>
      <w:r w:rsidR="00FF5F6B" w:rsidRPr="001B74F4">
        <w:rPr>
          <w:rFonts w:ascii="Times New Roman" w:hAnsi="Times New Roman" w:cs="Times New Roman"/>
          <w:sz w:val="24"/>
          <w:szCs w:val="24"/>
        </w:rPr>
        <w:t>targeted training, standardized protocols, improved resource allocation, and strengthened referral systems</w:t>
      </w:r>
      <w:r w:rsidR="00FF5F6B" w:rsidRPr="001B74F4">
        <w:rPr>
          <w:rFonts w:ascii="Times New Roman" w:hAnsi="Times New Roman" w:cs="Times New Roman"/>
          <w:bCs/>
          <w:sz w:val="24"/>
          <w:szCs w:val="24"/>
        </w:rPr>
        <w:t>.</w:t>
      </w:r>
    </w:p>
    <w:p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
          <w:bCs/>
          <w:sz w:val="24"/>
          <w:szCs w:val="24"/>
        </w:rPr>
        <w:t>Keywords</w:t>
      </w:r>
      <w:r w:rsidR="007456F8" w:rsidRPr="001B74F4">
        <w:rPr>
          <w:rFonts w:ascii="Times New Roman" w:hAnsi="Times New Roman" w:cs="Times New Roman"/>
          <w:bCs/>
          <w:sz w:val="24"/>
          <w:szCs w:val="24"/>
        </w:rPr>
        <w:t>:</w:t>
      </w:r>
      <w:r w:rsidRPr="001B74F4">
        <w:rPr>
          <w:rFonts w:ascii="Times New Roman" w:hAnsi="Times New Roman" w:cs="Times New Roman"/>
          <w:bCs/>
          <w:sz w:val="24"/>
          <w:szCs w:val="24"/>
        </w:rPr>
        <w:t xml:space="preserve"> Emergency Response Capacity, Resource Availabili</w:t>
      </w:r>
      <w:r w:rsidR="00A9261F" w:rsidRPr="001B74F4">
        <w:rPr>
          <w:rFonts w:ascii="Times New Roman" w:hAnsi="Times New Roman" w:cs="Times New Roman"/>
          <w:bCs/>
          <w:sz w:val="24"/>
          <w:szCs w:val="24"/>
        </w:rPr>
        <w:t>ty,</w:t>
      </w:r>
      <w:r w:rsidRPr="001B74F4">
        <w:rPr>
          <w:rFonts w:ascii="Times New Roman" w:hAnsi="Times New Roman" w:cs="Times New Roman"/>
          <w:bCs/>
          <w:sz w:val="24"/>
          <w:szCs w:val="24"/>
        </w:rPr>
        <w:t xml:space="preserve"> Ahafo </w:t>
      </w:r>
      <w:proofErr w:type="spellStart"/>
      <w:r w:rsidRPr="001B74F4">
        <w:rPr>
          <w:rFonts w:ascii="Times New Roman" w:hAnsi="Times New Roman" w:cs="Times New Roman"/>
          <w:bCs/>
          <w:sz w:val="24"/>
          <w:szCs w:val="24"/>
        </w:rPr>
        <w:t>Ano</w:t>
      </w:r>
      <w:proofErr w:type="spellEnd"/>
      <w:r w:rsidRPr="001B74F4">
        <w:rPr>
          <w:rFonts w:ascii="Times New Roman" w:hAnsi="Times New Roman" w:cs="Times New Roman"/>
          <w:bCs/>
          <w:sz w:val="24"/>
          <w:szCs w:val="24"/>
        </w:rPr>
        <w:t xml:space="preserve"> North, and Primary Healthcare Facilities. </w:t>
      </w:r>
    </w:p>
    <w:p w:rsidR="0011660C" w:rsidRPr="001B74F4" w:rsidRDefault="0011660C">
      <w:pPr>
        <w:spacing w:line="240" w:lineRule="auto"/>
        <w:jc w:val="center"/>
        <w:rPr>
          <w:rFonts w:ascii="Times New Roman" w:hAnsi="Times New Roman" w:cs="Times New Roman"/>
          <w:b/>
          <w:bCs/>
          <w:sz w:val="24"/>
          <w:szCs w:val="24"/>
        </w:rPr>
      </w:pP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1.1 Background to the Study</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Primary healthcare (PHC) institutions are often the initial, and sometimes the only, point of contact for people in rural areas experiencing medical emergencies, and any successful healthcare system must include emergency medical care. According to the World Health </w:t>
      </w:r>
      <w:r w:rsidRPr="001B74F4">
        <w:rPr>
          <w:rFonts w:ascii="Times New Roman" w:hAnsi="Times New Roman" w:cs="Times New Roman"/>
          <w:sz w:val="24"/>
          <w:szCs w:val="24"/>
        </w:rPr>
        <w:lastRenderedPageBreak/>
        <w:t>Organization (WHO), these facilities must be able to stabilize patients, provide critical life-saving measures, and arrange prompt referrals when needed.</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provision of prompt medical attention within minutes or hours of circumstances necessitating quick action to prevent death or impairment is known as emergency care </w:t>
      </w:r>
      <w:r w:rsidR="005341E5" w:rsidRPr="001B74F4">
        <w:rPr>
          <w:rFonts w:ascii="Times New Roman" w:hAnsi="Times New Roman" w:cs="Times New Roman"/>
          <w:sz w:val="24"/>
          <w:szCs w:val="24"/>
        </w:rPr>
        <w:fldChar w:fldCharType="begin"/>
      </w:r>
      <w:r w:rsidR="005811A6" w:rsidRPr="001B74F4">
        <w:rPr>
          <w:rFonts w:ascii="Times New Roman" w:hAnsi="Times New Roman" w:cs="Times New Roman"/>
          <w:sz w:val="24"/>
          <w:szCs w:val="24"/>
        </w:rPr>
        <w:instrText xml:space="preserve"> ADDIN ZOTERO_ITEM CSL_CITATION {"citationID":"4sRALdkM","properties":{"formattedCitation":"(1,2)","plainCitation":"(1,2)","noteIndex":0},"citationItems":[{"id":305,"uris":["http://zotero.org/users/local/fuyxLwzY/items/AZHYAKW7"],"itemData":{"id":305,"type":"article-journal","container-title":"African Journal of Emergency Medicine","DOI":"10.1016/j.afjem.2013.01.001","ISSN":"2211419X","issue":"1","journalAbbreviation":"African Journal of Emergency Medicine","language":"en","license":"https://www.elsevier.com/tdm/userlicense/1.0/","page":"42-48","source":"DOI.org (Crossref)","title":"Emergency care in sub-Saharan Africa: Results of a consensus conference","title-short":"Emergency care in sub-Saharan Africa","volume":"3","author":[{"family":"Calvello","given":"Emilie"},{"family":"Reynolds","given":"Teri"},{"family":"Hirshon","given":"Jon Mark"},{"family":"Buckle","given":"Conrad"},{"family":"Moresky","given":"Rachel"},{"family":"O’Neill","given":"Joseph"},{"family":"Wallis","given":"Lee A."}],"issued":{"date-parts":[["2013",3]]}}},{"id":306,"uris":["http://zotero.org/users/local/fuyxLwzY/items/2PI2CWC7"],"itemData":{"id":306,"type":"article-journal","container-title":"Clinical Governance: An International Journal","DOI":"10.1108/CGIJ-03-2012-0010","ISSN":"1477-7274","issue":"4","journalAbbreviation":"Clinical Governance: An Intl J","language":"en","license":"http://www.emeraldinsight.com/page/tdm","page":"300-314","source":"DOI.org (Crossref)","title":"Promoting quality emergency care in a resource-constrained setting","volume":"18","author":[{"family":"M. Molyneux","given":"Elizabeth"},{"family":"Dube","given":"Queen"}],"issued":{"date-parts":[["2013",10,14]]}}}],"schema":"https://github.com/citation-style-language/schema/raw/master/csl-citation.json"} </w:instrText>
      </w:r>
      <w:r w:rsidR="005341E5"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(1,2)</w:t>
      </w:r>
      <w:r w:rsidR="005341E5" w:rsidRPr="001B74F4">
        <w:rPr>
          <w:rFonts w:ascii="Times New Roman" w:hAnsi="Times New Roman" w:cs="Times New Roman"/>
          <w:sz w:val="24"/>
          <w:szCs w:val="24"/>
        </w:rPr>
        <w:fldChar w:fldCharType="end"/>
      </w:r>
      <w:r w:rsidR="008564F6" w:rsidRPr="001B74F4">
        <w:rPr>
          <w:rFonts w:ascii="Times New Roman" w:hAnsi="Times New Roman" w:cs="Times New Roman"/>
          <w:sz w:val="24"/>
          <w:szCs w:val="24"/>
        </w:rPr>
        <w:t>.</w:t>
      </w:r>
      <w:r w:rsidRPr="001B74F4">
        <w:rPr>
          <w:rFonts w:ascii="Times New Roman" w:hAnsi="Times New Roman" w:cs="Times New Roman"/>
          <w:sz w:val="24"/>
          <w:szCs w:val="24"/>
        </w:rPr>
        <w:t xml:space="preserve"> Ailments that fall under the purview of emergency medical treatment include injuries, infectious and non-communicable diseases, acute decompensation of chronic </w:t>
      </w:r>
      <w:r w:rsidR="005341E5" w:rsidRPr="001B74F4">
        <w:rPr>
          <w:rFonts w:ascii="Times New Roman" w:hAnsi="Times New Roman" w:cs="Times New Roman"/>
          <w:sz w:val="24"/>
          <w:szCs w:val="24"/>
        </w:rPr>
        <w:t>illnesses</w:t>
      </w:r>
      <w:r w:rsidRPr="001B74F4">
        <w:rPr>
          <w:rFonts w:ascii="Times New Roman" w:hAnsi="Times New Roman" w:cs="Times New Roman"/>
          <w:sz w:val="24"/>
          <w:szCs w:val="24"/>
        </w:rPr>
        <w:t xml:space="preserve">, and pregnancy difficulties. These conditions necessitate prompt, high-quality care to prevent death or permanent impairment. Approximately 2.1 billion deaths and disability-adjusted life years occur worldwide each year as a result of these illnesses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{"citationID":"hLwefIQP","properties":{"formattedCitation":"(3)","plainCitation":"(3)","noteIndex":0},"citationItems":[{"id":307,"uris":["http://zotero.org/users/local/fuyxLwzY/items/Q3Y5MB4X"],"itemData":{"id":307,"type":"article-journal","abstract":"Objective\n              To estimate the global and national burden of emergency conditions, and compare them to emergency care usage rates.\n            \n            \n              Methods\n              We coded all 291 Global Burden of Disease 2010 conditions into three categories to estimate emergency burden: conditions that, if not addressed within hours to days of onset, commonly lead to serious disability or death; conditions with common acute decompensations that lead to serious disability or death; and non-emergencies. Emergency care usage rates were obtained from a systematic literature review on emergency care facilities in low-income and middle-income countries (LMICs), supplemented by national health system reports.\n            \n            \n              Findings\n              All 15 leading causes of death and disability-adjusted life years (DALYs) globally were conditions with potential emergent manifestations. We identified 41 facility-based reports in 23 countries, 12 of which were in LMICs; data for 17 additional countries were obtained from national or regional reports on emergency usage. Burden of emergency conditions was the highest in low-income countries, with median DALYs of 47 728 per 100 000 population (IQR 45 253–50 085) in low-income, 25 186 (IQR 21 982–40 480) in middle-income and 15 691 (IQR 14 649–16 382) in high-income countries. Patterns were similar using deaths to measure burden and excluding acute decompensations from the definition of emergency conditions. Conversely, emergency usage rates were the lowest in low-income countries, with median 8 visits per 1000 population (IQR 6–10), 78 (IQR 25–197) in middle-income and 264 (IQR 177–341) in high-income countries.\n            \n            \n              Conclusions\n              Despite higher burden of emergency conditions, emergency usage rates are substantially lower in LMICs, likely due to limited access to emergency care.","container-title":"Emergency Medicine Journal","DOI":"10.1136/emermed-2016-205709","ISSN":"1472-0205, 1472-0213","issue":"11","journalAbbreviation":"Emerg Med J","language":"en","page":"794-800","source":"DOI.org (Crossref)","title":"Burden of emergency conditions and emergency care usage: new estimates from 40 countries","title-short":"Burden of emergency conditions and emergency care usage","volume":"33","author":[{"family":"Chang","given":"Cindy Y"},{"family":"Abujaber","given":"Samer"},{"family":"Reynolds","given":"Teri A"},{"family":"Camargo","given":"Carlos A"},{"family":"Obermeyer","given":"Ziad"}],"issued":{"date-parts":[["2016",11]]}}}],"schema":"https://github.com/citation-style-language/schema/raw/master/csl-citation.json"}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(3)</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In low- and middle-income countries (LMICs), where the burden of these conditions is largest and the results are disproportionately worse, the integration of emergency care systems into the broader health system has thus not lived up to its full potential, even though it is particularly </w:t>
      </w:r>
      <w:r w:rsidR="008564F6" w:rsidRPr="001B74F4">
        <w:rPr>
          <w:rFonts w:ascii="Times New Roman" w:hAnsi="Times New Roman" w:cs="Times New Roman"/>
          <w:sz w:val="24"/>
          <w:szCs w:val="24"/>
        </w:rPr>
        <w:t>life-saving</w:t>
      </w:r>
      <w:r w:rsidRPr="001B74F4">
        <w:rPr>
          <w:rFonts w:ascii="Times New Roman" w:hAnsi="Times New Roman" w:cs="Times New Roman"/>
          <w:sz w:val="24"/>
          <w:szCs w:val="24"/>
        </w:rPr>
        <w:t xml:space="preserve">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{"citationID":"N9TG6JgX","properties":{"formattedCitation":"(4)","plainCitation":"(4)","noteIndex":0},"citationItems":[{"id":309,"uris":["http://zotero.org/users/local/fuyxLwzY/items/XST7QDRC"],"itemData":{"id":309,"type":"article-journal","abstract":"Objective\n              There are currently no metrics for measuring population-level burden of emergency medical diseases (EMDs). This study presents an analysis of the burden of EMDs using two metrics: the emergency disease mortality rate (EDMR) and the emergency disease burden (EDB) per 1000 population at the national, regional and global levels.\n            \n            \n              Methods\n              We used the 1990 and 2015 Global Burden of Disease Study for morbidity and mortality data on 249 medical conditions in 195 countries. Thirty-one diseases were classified as ‘emergency medical diseases’ based on earlier published work. We developed two indicators, one focused on mortality (EDMR) and the other on burden (EDB). We compared the EDMR and EDB across countries, regions and income groups and compared these metrics from 1990 to 2015.\n            \n            \n              Results\n              In 2015, globally, there were 28.3 million deaths due to EMDs. EMDs contributed to 50.7% of mortality and 41.5% of all burden of diseases. The EDB in low-income countries is 4.4 times that of high-income countries. The EDB in the African region is 273 disability-adjusted life years (DALYs) per 1000 compared with 100 DALYs per 1000 in the European region. There has been a 6% increase in overall mortality due to EMDs from 1990 to 2015. Globally, injuries (22%), ischaemic heart disease (17%), lower respiratory infections (11%) and haemorrhagic strokes (7%) made up about 60% of EMDs in 2015.\n            \n            \n              Conclusion\n              Globally, EMDs contributed to more than half of all years of life lost. There is a significant disparity between the EDMR and EDB between regions and socioeconomic groups at the global level.","container-title":"BMJ Global Health","DOI":"10.1136/bmjgh-2018-000733","ISSN":"2059-7908","issue":"2","journalAbbreviation":"BMJ Glob Health","language":"en","page":"e000733","source":"DOI.org (Crossref)","title":"Global, regional and national burden of emergency medical diseases using specific emergency disease indicators: analysis of the 2015 Global Burden of Disease Study","title-short":"Global, regional and national burden of emergency medical diseases using specific emergency disease indicators","volume":"4","author":[{"family":"Razzak","given":"Junaid"},{"family":"Usmani","given":"Mohammad Farooq"},{"family":"Bhutta","given":"Zulfiqar A"}],"issued":{"date-parts":[["2019",3]]}}}],"schema":"https://github.com/citation-style-language/schema/raw/master/csl-citation.json"}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(4)</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burden of medical, surgical, and traumatic emergency conditions is highest in LMICs worldwide </w:t>
      </w:r>
      <w:r w:rsidR="008564F6" w:rsidRPr="001B74F4">
        <w:rPr>
          <w:rFonts w:ascii="Times New Roman" w:hAnsi="Times New Roman" w:cs="Times New Roman"/>
          <w:sz w:val="24"/>
          <w:szCs w:val="24"/>
        </w:rPr>
        <w:fldChar w:fldCharType="begin"/>
      </w:r>
      <w:r w:rsidR="008564F6" w:rsidRPr="001B74F4">
        <w:rPr>
          <w:rFonts w:ascii="Times New Roman" w:hAnsi="Times New Roman" w:cs="Times New Roman"/>
          <w:sz w:val="24"/>
          <w:szCs w:val="24"/>
        </w:rPr>
        <w:instrText xml:space="preserve"> ADDIN ZOTERO_ITEM CSL_CITATION {"citationID":"qohNKCCw","properties":{"formattedCitation":"(5)","plainCitation":"(5)","noteIndex":0},"citationItems":[{"id":311,"uris":["http://zotero.org/users/local/fuyxLwzY/items/A3Q4R54G"],"itemData":{"id":311,"type":"article-journal","abstract":"Abstract\n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Rivera","given":"F"},{"family":"Mock","given":"C"}],"issued":{"date-parts":[["2014",1,1]]}}}],"schema":"https://github.com/citation-style-language/schema/raw/master/csl-citation.json"} </w:instrText>
      </w:r>
      <w:r w:rsidR="008564F6"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(5)</w:t>
      </w:r>
      <w:r w:rsidR="008564F6"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There is insufficient readiness to handle and treat emergencies when they arise because of deficiencies in organizational planning, human resource capabilities, and material resources </w:t>
      </w:r>
      <w:r w:rsidR="00BC457C" w:rsidRPr="001B74F4">
        <w:rPr>
          <w:rFonts w:ascii="Times New Roman" w:hAnsi="Times New Roman" w:cs="Times New Roman"/>
          <w:sz w:val="24"/>
          <w:szCs w:val="24"/>
        </w:rPr>
        <w:fldChar w:fldCharType="begin"/>
      </w:r>
      <w:r w:rsidR="004D0FB1" w:rsidRPr="001B74F4">
        <w:rPr>
          <w:rFonts w:ascii="Times New Roman" w:hAnsi="Times New Roman" w:cs="Times New Roman"/>
          <w:sz w:val="24"/>
          <w:szCs w:val="24"/>
        </w:rPr>
        <w:instrText xml:space="preserve"> ADDIN ZOTERO_ITEM CSL_CITATION {"citationID":"o6JNmjUC","properties":{"formattedCitation":"(5\\uc0\\u8211{}7)","plainCitation":"(5–7)","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Rivera","given":"F"},{"family":"Mock","given":"C"}],"issued":{"date-parts":[["2014",1,1]]}}},{"id":314,"uris":["http://zotero.org/users/local/fuyxLwzY/items/Q7E4YWJN"],"itemData":{"id":314,"type":"article-journal","container-title":"Journal of Surgical Research","DOI":"10.1016/j.jss.2014.08.055","ISSN":"00224804","issue":"1","journalAbbreviation":"Journal of Surgical Research","language":"en","page":"217-222","source":"DOI.org (Crossref)","title":"Prioritizing injury care: a review of trauma capacity in low and middle-income countries","title-short":"Prioritizing injury care","volume":"193","author":[{"family":"Wong","given":"Evan G."},{"family":"Gupta","given":"Shailvi"},{"family":"Deckelbaum","given":"Dan L."},{"family":"Razek","given":"Tarek"},{"family":"Kushner","given":"Adam L."}],"issued":{"date-parts":[["2015",1]]}}},{"id":315,"uris":["http://zotero.org/users/local/fuyxLwzY/items/LVD28UIA"],"itemData":{"id":315,"type":"article-journal","abstract":"Abstract\n            \n              Background\n              We sought to assess the status of availability of technology for trauma care in a state in India and to identify factors contributing to both adequate levels of availability and to deficiencies. We also sought to identify potential solutions to deficiencies in terms of health system management and product development.\n            \n            \n              Methods\n              \n                Thirty‐two technology‐related items were selected from the World Health Organization’s\n                Guidelines for Essential Trauma Care\n                . The status of these items was assessed at 43 small and large hospitals in Gujarat State. Site visits utilized direct inspection and interviews with administrative, clinical, and bioengineering staff.\n              \n            \n            \n              Results\n              Many specific individual items could be better supplied, including many that were very low cost (e.g., chest tubes). Many deficiencies arose because of mismatch of resources, such as availability of equipment in the absence of personnel trained to use it. Several locally manufactured items were fairly well supplied: pulse oximetry, image intensification, and X‐ray machines. Ventilators were often deficient because of inadequate numbers of units and frequent breakdowns.\n            \n            \n              Conclusions\n              Availability of a range of lower‐cost items could be improved by better organization and planning, such as: better procurement and stock management; eliminating mismatch of resources, including optimizing training for use of existing resources; and by strengthening service contracts and in‐house repair capabilities. From a product development viewpoint, there is a need for lower cost, more durable, and easier to repair ventilators. Promoting increased capacity for local manufacturing should also be considered as a potential method to decrease cost and increase availability of a range of equipment.","container-title":"World Journal of Surgery","DOI":"10.1007/s00268-014-2805-7","ISSN":"0364-2313, 1432-2323","issue":"2","journalAbbreviation":"World j. surg.","language":"en","license":"http://onlinelibrary.wiley.com/termsAndConditions#vor","page":"363-372","source":"DOI.org (Crossref)","title":"Assessment of the Availability of Technology for Trauma Care in India","volume":"39","author":[{"family":"Shah","given":"Mihir Tejanshu"},{"family":"Joshipura","given":"Manjul"},{"family":"Singleton","given":"Jered"},{"family":"LaBarre","given":"Paul"},{"family":"Desai","given":"Hem"},{"family":"Sharma","given":"Eliza"},{"family":"Mock","given":"Charles"}],"issued":{"date-parts":[["2015",2]]}}}],"schema":"https://github.com/citation-style-language/schema/raw/master/csl-citation.json"} </w:instrText>
      </w:r>
      <w:r w:rsidR="00BC457C"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(5–7)</w:t>
      </w:r>
      <w:r w:rsidR="00BC457C" w:rsidRPr="001B74F4">
        <w:rPr>
          <w:rFonts w:ascii="Times New Roman" w:hAnsi="Times New Roman" w:cs="Times New Roman"/>
          <w:sz w:val="24"/>
          <w:szCs w:val="24"/>
        </w:rPr>
        <w:fldChar w:fldCharType="end"/>
      </w:r>
      <w:r w:rsidRPr="001B74F4">
        <w:rPr>
          <w:rFonts w:ascii="Times New Roman" w:hAnsi="Times New Roman" w:cs="Times New Roman"/>
          <w:sz w:val="24"/>
          <w:szCs w:val="24"/>
        </w:rPr>
        <w:t>. In Sub-Saharan Africa, 71% of the population reportedly resides within two hours of a hospital that may offer emergency medical services (EMS)</w:t>
      </w:r>
      <w:r w:rsidR="00B3537E" w:rsidRPr="001B74F4">
        <w:rPr>
          <w:rFonts w:ascii="Times New Roman" w:hAnsi="Times New Roman" w:cs="Times New Roman"/>
          <w:sz w:val="24"/>
          <w:szCs w:val="24"/>
        </w:rPr>
        <w:fldChar w:fldCharType="begin"/>
      </w:r>
      <w:r w:rsidR="00B3537E" w:rsidRPr="001B74F4">
        <w:rPr>
          <w:rFonts w:ascii="Times New Roman" w:hAnsi="Times New Roman" w:cs="Times New Roman"/>
          <w:sz w:val="24"/>
          <w:szCs w:val="24"/>
        </w:rPr>
        <w:instrText xml:space="preserve"> ADDIN ZOTERO_ITEM CSL_CITATION {"citationID":"ZBqIzz1n","properties":{"formattedCitation":"(8)","plainCitation":"(8)","noteIndex":0},"citationItems":[{"id":317,"uris":["http://zotero.org/users/local/fuyxLwzY/items/VVA6BT7R"],"itemData":{"id":317,"type":"article-journal","container-title":"African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sidR="00B3537E"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(8)</w:t>
      </w:r>
      <w:r w:rsidR="00B3537E" w:rsidRPr="001B74F4">
        <w:rPr>
          <w:rFonts w:ascii="Times New Roman" w:hAnsi="Times New Roman" w:cs="Times New Roman"/>
          <w:sz w:val="24"/>
          <w:szCs w:val="24"/>
        </w:rPr>
        <w:fldChar w:fldCharType="end"/>
      </w:r>
      <w:r w:rsidRPr="001B74F4">
        <w:rPr>
          <w:rFonts w:ascii="Times New Roman" w:hAnsi="Times New Roman" w:cs="Times New Roman"/>
          <w:sz w:val="24"/>
          <w:szCs w:val="24"/>
        </w:rPr>
        <w:t>. A highly effective emergency care service (ECS) can save more than half of all deaths in LMICs, according to Reynolds et al.</w:t>
      </w:r>
      <w:r w:rsidR="00B3537E" w:rsidRPr="001B74F4">
        <w:rPr>
          <w:rFonts w:ascii="Times New Roman" w:hAnsi="Times New Roman" w:cs="Times New Roman"/>
          <w:sz w:val="24"/>
          <w:szCs w:val="24"/>
        </w:rPr>
        <w:fldChar w:fldCharType="begin"/>
      </w:r>
      <w:r w:rsidR="001B50C3" w:rsidRPr="001B74F4">
        <w:rPr>
          <w:rFonts w:ascii="Times New Roman" w:hAnsi="Times New Roman" w:cs="Times New Roman"/>
          <w:sz w:val="24"/>
          <w:szCs w:val="24"/>
        </w:rPr>
        <w:instrText xml:space="preserve"> ADDIN ZOTERO_ITEM CSL_CITATION {"citationID":"0Zym1B2I","properties":{"formattedCitation":"(8)","plainCitation":"(8)","noteIndex":0},"citationItems":[{"id":317,"uris":["http://zotero.org/users/local/fuyxLwzY/items/VVA6BT7R"],"itemData":{"id":317,"type":"article-journal","container-title":"African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sidR="00B3537E"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(8)</w:t>
      </w:r>
      <w:r w:rsidR="00B3537E"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However, the majority of Sub-Saharan African nations lack these services, and those that do have inadequate funding. For instance, emergency rooms account for 10–15% of the 1.6 million documented deaths in Nigeria each year.</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Despite global progress in emergency care, many low- and middle-income countries (LMICs), including Ghana, continue to face significant challenges in ensuring that PHC facilities are adequately prepared to respond to emergencies. Common constraints include a shortage of trained personnel, </w:t>
      </w:r>
      <w:r w:rsidR="008F48B8" w:rsidRPr="001B74F4">
        <w:rPr>
          <w:rFonts w:ascii="Times New Roman" w:hAnsi="Times New Roman" w:cs="Times New Roman"/>
          <w:sz w:val="24"/>
          <w:szCs w:val="24"/>
        </w:rPr>
        <w:t xml:space="preserve">a </w:t>
      </w:r>
      <w:r w:rsidRPr="001B74F4">
        <w:rPr>
          <w:rFonts w:ascii="Times New Roman" w:hAnsi="Times New Roman" w:cs="Times New Roman"/>
          <w:sz w:val="24"/>
          <w:szCs w:val="24"/>
        </w:rPr>
        <w:t xml:space="preserve">lack of essential drugs and equipment, poor infrastructure, and weak referral systems </w:t>
      </w:r>
      <w:r w:rsidR="008F48B8" w:rsidRPr="001B74F4">
        <w:rPr>
          <w:rFonts w:ascii="Times New Roman" w:hAnsi="Times New Roman" w:cs="Times New Roman"/>
          <w:sz w:val="24"/>
          <w:szCs w:val="24"/>
        </w:rPr>
        <w:fldChar w:fldCharType="begin"/>
      </w:r>
      <w:r w:rsidR="008F48B8" w:rsidRPr="001B74F4">
        <w:rPr>
          <w:rFonts w:ascii="Times New Roman" w:hAnsi="Times New Roman" w:cs="Times New Roman"/>
          <w:sz w:val="24"/>
          <w:szCs w:val="24"/>
        </w:rPr>
        <w:instrText xml:space="preserve"> ADDIN ZOTERO_ITEM CSL_CITATION {"citationID":"Mc5YQyHs","properties":{"formattedCitation":"(9)","plainCitation":"(9)","noteIndex":0},"citationItems":[{"id":321,"uris":["http://zotero.org/users/local/fuyxLwzY/items/V93WICS8"],"itemData":{"id":321,"type":"article-journal","container-title":"African Journal of Emergency Medicine","DOI":"10.1016/j.afjem.2012.11.006","ISSN":"2211419X","issue":"2","journalAbbreviation":"African Journal of Emergency Medicine","language":"en","license":"https://www.elsevier.com/tdm/userlicense/1.0/","page":"52-58","source":"DOI.org (Crossref)","title":"The evolution and current state of emergency care in Ghana","volume":"3","author":[{"family":"Osei-Ampofo","given":"Maxwell"},{"family":"Oduro","given":"George"},{"family":"Oteng","given":"Rockefeller"},{"family":"Zakariah","given":"Ahmed"},{"family":"Jacquet","given":"Gabrielle"},{"family":"Donkor","given":"Peter"}],"issued":{"date-parts":[["2013",6]]}}}],"schema":"https://github.com/citation-style-language/schema/raw/master/csl-citation.json"} </w:instrText>
      </w:r>
      <w:r w:rsidR="008F48B8"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(9)</w:t>
      </w:r>
      <w:r w:rsidR="008F48B8" w:rsidRPr="001B74F4">
        <w:rPr>
          <w:rFonts w:ascii="Times New Roman" w:hAnsi="Times New Roman" w:cs="Times New Roman"/>
          <w:sz w:val="24"/>
          <w:szCs w:val="24"/>
        </w:rPr>
        <w:fldChar w:fldCharType="end"/>
      </w:r>
      <w:r w:rsidR="008F48B8" w:rsidRPr="001B74F4">
        <w:rPr>
          <w:rFonts w:ascii="Times New Roman" w:hAnsi="Times New Roman" w:cs="Times New Roman"/>
          <w:sz w:val="24"/>
          <w:szCs w:val="24"/>
        </w:rPr>
        <w:t xml:space="preserve">. </w:t>
      </w:r>
      <w:r w:rsidRPr="001B74F4">
        <w:rPr>
          <w:rFonts w:ascii="Times New Roman" w:hAnsi="Times New Roman" w:cs="Times New Roman"/>
          <w:sz w:val="24"/>
          <w:szCs w:val="24"/>
        </w:rPr>
        <w:t>These limitations are particularly acute in rural areas, where health system resources are often stretched thin and distances to higher-level care are vast.</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In Ghana, rural districts such as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in the Ashanti Region rely heavily on Community-based Health Planning and Services (CHPS) compounds and health centers for emergency care. However, anecdotal reports and district health reviews suggest these facilities may not be adequately resourced or staffed to handle emergencies effectively. In such contexts, delayed or ineffective emergency care can lead to avoidable morbidity and mortality</w:t>
      </w:r>
      <w:r w:rsidR="00B623D4" w:rsidRPr="001B74F4">
        <w:rPr>
          <w:rFonts w:ascii="Times New Roman" w:hAnsi="Times New Roman" w:cs="Times New Roman"/>
          <w:sz w:val="24"/>
          <w:szCs w:val="24"/>
        </w:rPr>
        <w:fldChar w:fldCharType="begin"/>
      </w:r>
      <w:r w:rsidR="00B623D4" w:rsidRPr="001B74F4">
        <w:rPr>
          <w:rFonts w:ascii="Times New Roman" w:hAnsi="Times New Roman" w:cs="Times New Roman"/>
          <w:sz w:val="24"/>
          <w:szCs w:val="24"/>
        </w:rPr>
        <w:instrText xml:space="preserve"> ADDIN ZOTERO_ITEM CSL_CITATION {"citationID":"x1We7KsE","properties":{"formattedCitation":"(10)","plainCitation":"(10)","noteIndex":0},"citationItems":[{"id":322,"uris":["http://zotero.org/users/local/fuyxLwzY/items/2MFP3A7P"],"itemData":{"id":322,"type":"article-journal","abstract":"Abstract\n            \n              Background\n              Injuries accounted for 11 % of the global burden of disease in 2010. This study aimed to quantify the burden of injury in low‐ and middle‐income countries (LMICs) that could be averted if basic surgical services were made available and accessible to the entire population.\n            \n            \n              Methods\n              We examined all causes of injury from the Global Burden of Disease 2010 Study. We split the disability‐adjusted life years (DALYs) for these conditions between surgically “avertable” and “nonavertable” burdens. For estimating the avertable fatal burden, we applied the lowest fatality rates among the 21 epidemiologic regions to each LMIC region, assuming that the differences in death rates between each region and the lowest rates reflect the gap in surgical care. We adjusted for fatal cases that occur prior to reaching hospitals as they are not surgically avertable. Similarly, we applied the lowest nonfatal burden per case to each LMIC region.\n            \n            \n              Results\n              Overall, 21 % of the injury burden in LMICs was potentially avertable by basic surgical care (52.3 million DALYs). The avertable proportion was greater for deaths than for nonfatal burden (23 vs. 20 %), suggesting that surgical services for injuries more effectively save lives than ameliorate disability. Sub‐Saharan Africa had the largest proportion of potentially avertable burden (25 %). South Asia had the highest total avertable DALYs (17.4 million). Road injury comprised the largest total avertable burden in LMICs (16.1 million DALYs).\n            \n            \n              Conclusions\n              Basic surgical care has the potential to play a major role in reducing the injury‐related burden in LMICs.","container-title":"World Journal of Surgery","DOI":"10.1007/s00268-014-2685-x","ISSN":"0364-2313, 1432-2323","issue":"1","journalAbbreviation":"World j. surg.","language":"en","license":"http://onlinelibrary.wiley.com/termsAndConditions#vor","page":"1-9","source":"DOI.org (Crossref)","title":"Burden of Injuries Avertable By a Basic Surgical Package in Low‐ and Middle‐Income Regions: A Systematic Analysis From the Global Burden of Disease 2010 Study","title-short":"Burden of Injuries Avertable By a Basic Surgical Package in Low‐ and Middle‐Income Regions","volume":"39","author":[{"family":"Higashi","given":"Hideki"},{"family":"Barendregt","given":"Jan J."},{"family":"Kassebaum","given":"Nicholas J."},{"family":"Weiser","given":"Thomas G."},{"family":"Bickler","given":"Stephen W."},{"family":"Vos","given":"Theo"}],"issued":{"date-parts":[["2015",1]]}}}],"schema":"https://github.com/citation-style-language/schema/raw/master/csl-citation.json"} </w:instrText>
      </w:r>
      <w:r w:rsidR="00B623D4"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(10)</w:t>
      </w:r>
      <w:r w:rsidR="00B623D4"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(Afriyie et al., 2022).</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capacity to respond to emergencies encompasses both tangible resources (for example, emergency drugs, equipment, and vehicles) and intangible aspects such as staff knowledge, clinical preparedness, and protocol adherence. Assessing this capacity is essential for identifying gaps, informing policy, and guiding investments in rural health system strengthening</w:t>
      </w:r>
      <w:r w:rsidR="00B623D4" w:rsidRPr="001B74F4">
        <w:rPr>
          <w:rFonts w:ascii="Times New Roman" w:hAnsi="Times New Roman" w:cs="Times New Roman"/>
          <w:sz w:val="24"/>
          <w:szCs w:val="24"/>
        </w:rPr>
        <w:t xml:space="preserve"> </w:t>
      </w:r>
      <w:r w:rsidR="00B623D4" w:rsidRPr="001B74F4">
        <w:rPr>
          <w:rFonts w:ascii="Times New Roman" w:hAnsi="Times New Roman" w:cs="Times New Roman"/>
          <w:sz w:val="24"/>
          <w:szCs w:val="24"/>
        </w:rPr>
        <w:fldChar w:fldCharType="begin"/>
      </w:r>
      <w:r w:rsidR="00B623D4" w:rsidRPr="001B74F4">
        <w:rPr>
          <w:rFonts w:ascii="Times New Roman" w:hAnsi="Times New Roman" w:cs="Times New Roman"/>
          <w:sz w:val="24"/>
          <w:szCs w:val="24"/>
        </w:rPr>
        <w:instrText xml:space="preserve"> ADDIN ZOTERO_ITEM CSL_CITATION {"citationID":"W6K4n0MH","properties":{"formattedCitation":"(11)","plainCitation":"(11)","noteIndex":0},"citationItems":[{"id":324,"uris":["http://zotero.org/users/local/fuyxLwzY/items/EAIUER4R"],"itemData":{"id":324,"type":"article-journal","container-title":"The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B623D4"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(11)</w:t>
      </w:r>
      <w:r w:rsidR="00B623D4"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This study, therefore, seeks to assess the emergency response capacity and resource availability in rural PHC facilities in the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focusing on equipment, drugs, staff training, and system readiness.</w:t>
      </w:r>
    </w:p>
    <w:p w:rsidR="0011660C" w:rsidRPr="001B74F4" w:rsidRDefault="0011660C">
      <w:pPr>
        <w:spacing w:line="240" w:lineRule="auto"/>
        <w:rPr>
          <w:rFonts w:ascii="Times New Roman" w:hAnsi="Times New Roman" w:cs="Times New Roman"/>
          <w:b/>
          <w:bCs/>
          <w:sz w:val="24"/>
          <w:szCs w:val="24"/>
        </w:rPr>
      </w:pP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lastRenderedPageBreak/>
        <w:t>1.2 Problem Statement</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lang w:val="zh-CN"/>
        </w:rPr>
        <w:t xml:space="preserve">In rural Ghana, </w:t>
      </w:r>
      <w:r w:rsidRPr="001B74F4">
        <w:rPr>
          <w:rFonts w:ascii="Times New Roman" w:hAnsi="Times New Roman" w:cs="Times New Roman"/>
          <w:sz w:val="24"/>
          <w:szCs w:val="24"/>
        </w:rPr>
        <w:t>when a patient has a medical emergency, such as trauma, cardiovascular events, respiratory distress, or pregnancy-related issues, primary healthcare facilities are usually the first place they go. However, the lack of staff, resources, and training that many of these facilities face may make it more difficult to handle such situations effectively.</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effectiveness of emergency medical response in rural Ghana is undermined by systemic deficiencies in health facility readiness and human resource capacity.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where health infrastructure is limited and communities are dispersed across challenging terrains, the capacity of PHC facilities to manage medical emergencies is a pressing concern.</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Despite being critical points of care, many rural PHC facilities reportedly lack basic emergency supplies, trained staff, and functional transport or communication systems. This situation leads to delays in care, poor clinical outcomes, and preventable deaths, especially in cases of trauma, obstetric emergencies, and acute medical illnesses</w:t>
      </w:r>
      <w:r w:rsidR="00F25E08" w:rsidRPr="001B74F4">
        <w:rPr>
          <w:rFonts w:ascii="Times New Roman" w:hAnsi="Times New Roman" w:cs="Times New Roman"/>
          <w:sz w:val="24"/>
          <w:szCs w:val="24"/>
        </w:rPr>
        <w:fldChar w:fldCharType="begin"/>
      </w:r>
      <w:r w:rsidR="00F25E08" w:rsidRPr="001B74F4">
        <w:rPr>
          <w:rFonts w:ascii="Times New Roman" w:hAnsi="Times New Roman" w:cs="Times New Roman"/>
          <w:sz w:val="24"/>
          <w:szCs w:val="24"/>
        </w:rPr>
        <w:instrText xml:space="preserve"> ADDIN ZOTERO_ITEM CSL_CITATION {"citationID":"Y0HFkYTU","properties":{"formattedCitation":"(12)","plainCitation":"(12)","noteIndex":0},"citationItems":[{"id":326,"uris":["http://zotero.org/users/local/fuyxLwzY/items/R92HTJJ6"],"itemData":{"id":326,"type":"book","ISBN":"978-0-8213-9667-4","language":"en","note":"DOI: 10.1596/978-0-8213-9667-4","publisher":"Washington, DC:  World Bank","source":"DOI.org (Crossref)","title":"Toward Interventions in Human Resources for Health in Ghana","URL":"https://hdl.handle.net/10986/13116","author":[{"family":"Appiah-Denkyira","given":"Ebenezer"},{"family":"Herbst","given":"Christopher H."},{"family":"Soucat","given":"Agnes"},{"family":"Lemiere","given":"Christophe"},{"family":"Saleh","given":"Karima"}],"accessed":{"date-parts":[["2025",7,5]]},"issued":{"date-parts":[["2013",3,22]]}}}],"schema":"https://github.com/citation-style-language/schema/raw/master/csl-citation.json"} </w:instrText>
      </w:r>
      <w:r w:rsidR="00F25E08"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(12)</w:t>
      </w:r>
      <w:r w:rsidR="00F25E08" w:rsidRPr="001B74F4">
        <w:rPr>
          <w:rFonts w:ascii="Times New Roman" w:hAnsi="Times New Roman" w:cs="Times New Roman"/>
          <w:sz w:val="24"/>
          <w:szCs w:val="24"/>
        </w:rPr>
        <w:fldChar w:fldCharType="end"/>
      </w:r>
      <w:r w:rsidRPr="001B74F4">
        <w:rPr>
          <w:rFonts w:ascii="Times New Roman" w:hAnsi="Times New Roman" w:cs="Times New Roman"/>
          <w:sz w:val="24"/>
          <w:szCs w:val="24"/>
        </w:rPr>
        <w:t xml:space="preserve">. However, there is limited empirical data assessing the extent of these limitations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thereby making evidence-based planning difficult.</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A comprehensive assessment of emergency response capacity and resource availability in these rural PHC facilities is urgently needed to inform district and national health strategies aimed at improving rural emergency care delivery.</w:t>
      </w:r>
    </w:p>
    <w:p w:rsidR="0011660C" w:rsidRPr="001B74F4" w:rsidRDefault="0011660C">
      <w:pPr>
        <w:spacing w:line="240" w:lineRule="auto"/>
        <w:rPr>
          <w:rFonts w:ascii="Times New Roman" w:hAnsi="Times New Roman" w:cs="Times New Roman"/>
          <w:b/>
          <w:bCs/>
          <w:sz w:val="24"/>
          <w:szCs w:val="24"/>
        </w:rPr>
      </w:pP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1.3 Research Objectives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Primary Objective:</w:t>
      </w:r>
    </w:p>
    <w:p w:rsidR="0011660C" w:rsidRPr="001B74F4" w:rsidRDefault="00FF5F6B">
      <w:pPr>
        <w:numPr>
          <w:ilvl w:val="0"/>
          <w:numId w:val="1"/>
        </w:num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To investigate the capacity of rural primary healthcare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to respond to emergency medical cases.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Specific Objectives:</w:t>
      </w:r>
    </w:p>
    <w:p w:rsidR="0011660C" w:rsidRPr="001B74F4" w:rsidRDefault="00FF5F6B">
      <w:pPr>
        <w:numPr>
          <w:ilvl w:val="0"/>
          <w:numId w:val="2"/>
        </w:numPr>
        <w:spacing w:line="240" w:lineRule="auto"/>
        <w:rPr>
          <w:rFonts w:ascii="Times New Roman" w:hAnsi="Times New Roman" w:cs="Times New Roman"/>
          <w:sz w:val="24"/>
          <w:szCs w:val="24"/>
        </w:rPr>
      </w:pPr>
      <w:bookmarkStart w:id="1" w:name="_Hlk202327494"/>
      <w:r w:rsidRPr="001B74F4">
        <w:rPr>
          <w:rFonts w:ascii="Times New Roman" w:hAnsi="Times New Roman" w:cs="Times New Roman"/>
          <w:sz w:val="24"/>
          <w:szCs w:val="24"/>
        </w:rPr>
        <w:t>To determine the availability of emergency care resources (equipment, drugs, and personnel).</w:t>
      </w:r>
    </w:p>
    <w:p w:rsidR="0011660C" w:rsidRPr="001B74F4" w:rsidRDefault="00FF5F6B">
      <w:pPr>
        <w:numPr>
          <w:ilvl w:val="0"/>
          <w:numId w:val="2"/>
        </w:num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To assess the training and preparedness of </w:t>
      </w:r>
      <w:r w:rsidR="006230B8" w:rsidRPr="001B74F4">
        <w:rPr>
          <w:rFonts w:ascii="Times New Roman" w:hAnsi="Times New Roman" w:cs="Times New Roman"/>
          <w:sz w:val="24"/>
          <w:szCs w:val="24"/>
        </w:rPr>
        <w:t>nurses and midwives in</w:t>
      </w:r>
      <w:r w:rsidRPr="001B74F4">
        <w:rPr>
          <w:rFonts w:ascii="Times New Roman" w:hAnsi="Times New Roman" w:cs="Times New Roman"/>
          <w:sz w:val="24"/>
          <w:szCs w:val="24"/>
        </w:rPr>
        <w:t xml:space="preserve"> managing emergencies.</w:t>
      </w:r>
    </w:p>
    <w:p w:rsidR="0011660C" w:rsidRPr="001B74F4" w:rsidRDefault="00FF5F6B">
      <w:pPr>
        <w:numPr>
          <w:ilvl w:val="0"/>
          <w:numId w:val="2"/>
        </w:numPr>
        <w:spacing w:line="240" w:lineRule="auto"/>
        <w:rPr>
          <w:rFonts w:ascii="Times New Roman" w:hAnsi="Times New Roman" w:cs="Times New Roman"/>
          <w:sz w:val="24"/>
          <w:szCs w:val="24"/>
        </w:rPr>
      </w:pPr>
      <w:r w:rsidRPr="001B74F4">
        <w:rPr>
          <w:rFonts w:ascii="Times New Roman" w:hAnsi="Times New Roman" w:cs="Times New Roman"/>
          <w:sz w:val="24"/>
          <w:szCs w:val="24"/>
        </w:rPr>
        <w:t>To recommend strategies to enhance emergency preparedness at rural PHC facilities</w:t>
      </w:r>
      <w:bookmarkEnd w:id="1"/>
      <w:r w:rsidRPr="001B74F4">
        <w:rPr>
          <w:rFonts w:ascii="Times New Roman" w:hAnsi="Times New Roman" w:cs="Times New Roman"/>
          <w:sz w:val="24"/>
          <w:szCs w:val="24"/>
        </w:rPr>
        <w:t>.</w:t>
      </w:r>
    </w:p>
    <w:p w:rsidR="0011660C" w:rsidRPr="001B74F4" w:rsidRDefault="0011660C">
      <w:pPr>
        <w:spacing w:line="240" w:lineRule="auto"/>
        <w:ind w:left="360"/>
        <w:rPr>
          <w:rFonts w:ascii="Times New Roman" w:hAnsi="Times New Roman" w:cs="Times New Roman"/>
          <w:sz w:val="24"/>
          <w:szCs w:val="24"/>
        </w:rPr>
      </w:pPr>
    </w:p>
    <w:p w:rsidR="0011660C" w:rsidRPr="001B74F4" w:rsidRDefault="0011660C">
      <w:pPr>
        <w:spacing w:line="240" w:lineRule="auto"/>
        <w:ind w:left="360"/>
        <w:rPr>
          <w:rFonts w:ascii="Times New Roman" w:hAnsi="Times New Roman" w:cs="Times New Roman"/>
          <w:sz w:val="24"/>
          <w:szCs w:val="24"/>
        </w:rPr>
      </w:pPr>
    </w:p>
    <w:p w:rsidR="006230B8" w:rsidRPr="001B74F4" w:rsidRDefault="006230B8">
      <w:pPr>
        <w:spacing w:line="240" w:lineRule="auto"/>
        <w:ind w:left="360"/>
        <w:rPr>
          <w:rFonts w:ascii="Times New Roman" w:hAnsi="Times New Roman" w:cs="Times New Roman"/>
          <w:sz w:val="24"/>
          <w:szCs w:val="24"/>
        </w:rPr>
      </w:pPr>
    </w:p>
    <w:p w:rsidR="006230B8" w:rsidRPr="001B74F4" w:rsidRDefault="006230B8">
      <w:pPr>
        <w:spacing w:line="240" w:lineRule="auto"/>
        <w:ind w:left="360"/>
        <w:rPr>
          <w:rFonts w:ascii="Times New Roman" w:hAnsi="Times New Roman" w:cs="Times New Roman"/>
          <w:sz w:val="24"/>
          <w:szCs w:val="24"/>
        </w:rPr>
      </w:pP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1.4 Research Questions</w:t>
      </w:r>
    </w:p>
    <w:p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What emergency care resources (equipment, drugs, and staff) are available in rural PHC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w:t>
      </w:r>
    </w:p>
    <w:p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lastRenderedPageBreak/>
        <w:t xml:space="preserve">How well-prepared and trained are </w:t>
      </w:r>
      <w:r w:rsidR="006230B8" w:rsidRPr="001B74F4">
        <w:rPr>
          <w:rFonts w:ascii="Times New Roman" w:hAnsi="Times New Roman" w:cs="Times New Roman"/>
          <w:sz w:val="24"/>
          <w:szCs w:val="24"/>
        </w:rPr>
        <w:t>nurses and midwives</w:t>
      </w:r>
      <w:r w:rsidRPr="001B74F4">
        <w:rPr>
          <w:rFonts w:ascii="Times New Roman" w:hAnsi="Times New Roman" w:cs="Times New Roman"/>
          <w:sz w:val="24"/>
          <w:szCs w:val="24"/>
        </w:rPr>
        <w:t xml:space="preserve"> to handle medical emergencies?</w:t>
      </w:r>
    </w:p>
    <w:p w:rsidR="0011660C" w:rsidRPr="001B74F4" w:rsidRDefault="00FF5F6B">
      <w:pPr>
        <w:numPr>
          <w:ilvl w:val="0"/>
          <w:numId w:val="3"/>
        </w:numPr>
        <w:spacing w:line="240" w:lineRule="auto"/>
        <w:rPr>
          <w:rFonts w:ascii="Times New Roman" w:hAnsi="Times New Roman" w:cs="Times New Roman"/>
          <w:sz w:val="24"/>
          <w:szCs w:val="24"/>
        </w:rPr>
      </w:pPr>
      <w:r w:rsidRPr="001B74F4">
        <w:rPr>
          <w:rFonts w:ascii="Times New Roman" w:hAnsi="Times New Roman" w:cs="Times New Roman"/>
          <w:sz w:val="24"/>
          <w:szCs w:val="24"/>
        </w:rPr>
        <w:t>What practical strategies can be implemented to improve emergency preparedness in these facilities?</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1.5 Significance of the Study</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This study will provide valuable insights into the emergency readiness of rural PHC facilities in Ghana, focusing on the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The findings will inform local and national health authorities, including the Ghana Health Service, the Ministry of Health, and non-governmental organizations, about the gaps that exist in emergency care provision at the grassroots level.</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By highlighting specific resource and capacity deficiencies, the study can serve as a guide for targeted investments in training, infrastructure, and logistics. Moreover, it will contribute to broader health system strengthening efforts and help improve health outcomes in rural communities </w:t>
      </w:r>
      <w:r w:rsidR="00D80691" w:rsidRPr="001B74F4">
        <w:rPr>
          <w:rFonts w:ascii="Times New Roman" w:hAnsi="Times New Roman" w:cs="Times New Roman"/>
          <w:sz w:val="24"/>
          <w:szCs w:val="24"/>
        </w:rPr>
        <w:fldChar w:fldCharType="begin"/>
      </w:r>
      <w:r w:rsidR="00D80691" w:rsidRPr="001B74F4">
        <w:rPr>
          <w:rFonts w:ascii="Times New Roman" w:hAnsi="Times New Roman" w:cs="Times New Roman"/>
          <w:sz w:val="24"/>
          <w:szCs w:val="24"/>
        </w:rPr>
        <w:instrText xml:space="preserve"> ADDIN ZOTERO_ITEM CSL_CITATION {"citationID":"oJLLT3rX","properties":{"formattedCitation":"(11)","plainCitation":"(11)","noteIndex":0},"citationItems":[{"id":324,"uris":["http://zotero.org/users/local/fuyxLwzY/items/EAIUER4R"],"itemData":{"id":324,"type":"article-journal","container-title":"The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D80691" w:rsidRPr="001B74F4">
        <w:rPr>
          <w:rFonts w:ascii="Times New Roman" w:hAnsi="Times New Roman" w:cs="Times New Roman"/>
          <w:sz w:val="24"/>
          <w:szCs w:val="24"/>
        </w:rPr>
        <w:fldChar w:fldCharType="separate"/>
      </w:r>
      <w:r w:rsidR="00D80691" w:rsidRPr="001B74F4">
        <w:rPr>
          <w:rFonts w:ascii="Times New Roman" w:hAnsi="Times New Roman" w:cs="Times New Roman"/>
          <w:sz w:val="24"/>
          <w:szCs w:val="24"/>
        </w:rPr>
        <w:t>(11)</w:t>
      </w:r>
      <w:r w:rsidR="00D80691" w:rsidRPr="001B74F4">
        <w:rPr>
          <w:rFonts w:ascii="Times New Roman" w:hAnsi="Times New Roman" w:cs="Times New Roman"/>
          <w:sz w:val="24"/>
          <w:szCs w:val="24"/>
        </w:rPr>
        <w:fldChar w:fldCharType="end"/>
      </w:r>
      <w:r w:rsidR="00D80691" w:rsidRPr="001B74F4">
        <w:rPr>
          <w:rFonts w:ascii="Times New Roman" w:hAnsi="Times New Roman" w:cs="Times New Roman"/>
          <w:sz w:val="24"/>
          <w:szCs w:val="24"/>
        </w:rPr>
        <w:t>.</w:t>
      </w:r>
      <w:r w:rsidRPr="001B74F4">
        <w:rPr>
          <w:rFonts w:ascii="Times New Roman" w:hAnsi="Times New Roman" w:cs="Times New Roman"/>
          <w:sz w:val="24"/>
          <w:szCs w:val="24"/>
        </w:rPr>
        <w:t xml:space="preserve"> Academically, the study adds to the limited body of literature on rural emergency health systems in West Africa.</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1.6 Scope of the Study</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This research is limited to rural Primary Health Care (PHC) facilities in </w:t>
      </w:r>
      <w:r w:rsidR="006230B8" w:rsidRPr="001B74F4">
        <w:rPr>
          <w:rFonts w:ascii="Times New Roman" w:hAnsi="Times New Roman" w:cs="Times New Roman"/>
          <w:sz w:val="24"/>
          <w:szCs w:val="24"/>
        </w:rPr>
        <w:t xml:space="preserve">the </w:t>
      </w:r>
      <w:r w:rsidRPr="001B74F4">
        <w:rPr>
          <w:rFonts w:ascii="Times New Roman" w:hAnsi="Times New Roman" w:cs="Times New Roman"/>
          <w:sz w:val="24"/>
          <w:szCs w:val="24"/>
        </w:rPr>
        <w:t xml:space="preserve">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District of the Ashanti Region. The study focuses on resource availability, staff training and preparedness, and emergency response systems. Secondary and tertiary hospitals are excluded from the scope.</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1.7 Operational Definitions</w:t>
      </w:r>
    </w:p>
    <w:p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Emergency Response Capacity:</w:t>
      </w:r>
      <w:r w:rsidRPr="001B74F4">
        <w:rPr>
          <w:rFonts w:ascii="Times New Roman" w:hAnsi="Times New Roman" w:cs="Times New Roman"/>
          <w:sz w:val="24"/>
          <w:szCs w:val="24"/>
        </w:rPr>
        <w:t xml:space="preserve"> The ability of a health facility to effectively manage medical emergencies through adequate infrastructure, equipment, trained personnel, and referral protocols.</w:t>
      </w:r>
    </w:p>
    <w:p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Primary Healthcare Facility:</w:t>
      </w:r>
      <w:r w:rsidRPr="001B74F4">
        <w:rPr>
          <w:rFonts w:ascii="Times New Roman" w:hAnsi="Times New Roman" w:cs="Times New Roman"/>
          <w:sz w:val="24"/>
          <w:szCs w:val="24"/>
        </w:rPr>
        <w:t xml:space="preserve"> A health center or CHPS compound providing basic health services, often serving as the first point of contact in the health system.</w:t>
      </w:r>
    </w:p>
    <w:p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Preparedness:</w:t>
      </w:r>
      <w:r w:rsidRPr="001B74F4">
        <w:rPr>
          <w:rFonts w:ascii="Times New Roman" w:hAnsi="Times New Roman" w:cs="Times New Roman"/>
          <w:sz w:val="24"/>
          <w:szCs w:val="24"/>
        </w:rPr>
        <w:t xml:space="preserve"> The readiness of healthcare workers and facilities to respond to emergencies, including training, protocols, and response plans.</w:t>
      </w:r>
    </w:p>
    <w:p w:rsidR="0011660C" w:rsidRPr="001B74F4" w:rsidRDefault="00FF5F6B">
      <w:pPr>
        <w:numPr>
          <w:ilvl w:val="0"/>
          <w:numId w:val="4"/>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Resource Availability:</w:t>
      </w:r>
      <w:r w:rsidRPr="001B74F4">
        <w:rPr>
          <w:rFonts w:ascii="Times New Roman" w:hAnsi="Times New Roman" w:cs="Times New Roman"/>
          <w:sz w:val="24"/>
          <w:szCs w:val="24"/>
        </w:rPr>
        <w:t xml:space="preserve"> The presence of essential inputs (e.g., drugs, equipment, and staff) required to deliver emergency healthcare services effectively.</w:t>
      </w:r>
    </w:p>
    <w:p w:rsidR="0011660C" w:rsidRPr="001B74F4" w:rsidRDefault="0011660C">
      <w:pPr>
        <w:spacing w:line="240" w:lineRule="auto"/>
        <w:rPr>
          <w:rFonts w:ascii="Times New Roman" w:hAnsi="Times New Roman" w:cs="Times New Roman"/>
          <w:sz w:val="24"/>
          <w:szCs w:val="24"/>
        </w:rPr>
      </w:pPr>
    </w:p>
    <w:p w:rsidR="0011660C" w:rsidRPr="001B74F4" w:rsidRDefault="0011660C">
      <w:pPr>
        <w:spacing w:line="240" w:lineRule="auto"/>
        <w:rPr>
          <w:rFonts w:ascii="Times New Roman" w:hAnsi="Times New Roman" w:cs="Times New Roman"/>
          <w:sz w:val="24"/>
          <w:szCs w:val="24"/>
        </w:rPr>
      </w:pPr>
    </w:p>
    <w:p w:rsidR="0011660C" w:rsidRPr="001B74F4" w:rsidRDefault="0011660C">
      <w:pPr>
        <w:spacing w:line="240" w:lineRule="auto"/>
        <w:rPr>
          <w:rFonts w:ascii="Times New Roman" w:hAnsi="Times New Roman" w:cs="Times New Roman"/>
          <w:sz w:val="24"/>
          <w:szCs w:val="24"/>
        </w:rPr>
      </w:pPr>
    </w:p>
    <w:p w:rsidR="0011660C" w:rsidRPr="001B74F4" w:rsidRDefault="00FF5F6B">
      <w:pPr>
        <w:pStyle w:val="Heading2"/>
        <w:spacing w:after="160" w:line="240" w:lineRule="auto"/>
        <w:rPr>
          <w:rFonts w:ascii="Times New Roman" w:hAnsi="Times New Roman" w:cs="Times New Roman"/>
          <w:color w:val="auto"/>
          <w:sz w:val="24"/>
          <w:szCs w:val="24"/>
        </w:rPr>
      </w:pPr>
      <w:r w:rsidRPr="001B74F4">
        <w:rPr>
          <w:rFonts w:ascii="Times New Roman" w:hAnsi="Times New Roman" w:cs="Times New Roman"/>
          <w:color w:val="auto"/>
          <w:sz w:val="24"/>
          <w:szCs w:val="24"/>
        </w:rPr>
        <w:t xml:space="preserve">1. 8. </w:t>
      </w:r>
      <w:r w:rsidRPr="001B74F4">
        <w:rPr>
          <w:rStyle w:val="Strong"/>
          <w:rFonts w:ascii="Times New Roman" w:hAnsi="Times New Roman" w:cs="Times New Roman"/>
          <w:bCs w:val="0"/>
          <w:color w:val="auto"/>
          <w:sz w:val="24"/>
          <w:szCs w:val="24"/>
        </w:rPr>
        <w:t>Conceptual Framework</w:t>
      </w:r>
    </w:p>
    <w:p w:rsidR="0011660C" w:rsidRPr="001B74F4" w:rsidRDefault="00FF5F6B">
      <w:pPr>
        <w:pStyle w:val="Heading3"/>
        <w:spacing w:after="160" w:afterAutospacing="0"/>
        <w:rPr>
          <w:sz w:val="24"/>
          <w:szCs w:val="24"/>
        </w:rPr>
      </w:pPr>
      <w:r w:rsidRPr="001B74F4">
        <w:rPr>
          <w:rStyle w:val="Strong"/>
          <w:b/>
          <w:bCs/>
          <w:sz w:val="24"/>
          <w:szCs w:val="24"/>
        </w:rPr>
        <w:t xml:space="preserve">Introduction </w:t>
      </w:r>
    </w:p>
    <w:p w:rsidR="0011660C" w:rsidRPr="001B74F4" w:rsidRDefault="00FF5F6B">
      <w:pPr>
        <w:pStyle w:val="NormalWeb"/>
        <w:spacing w:after="160" w:afterAutospacing="0"/>
      </w:pPr>
      <w:r w:rsidRPr="001B74F4">
        <w:t xml:space="preserve">A conceptual framework illustrates the logical structure of the research by showing the key variables and their relationships. For this study, the framework is guided by the </w:t>
      </w:r>
      <w:r w:rsidRPr="001B74F4">
        <w:rPr>
          <w:rStyle w:val="Strong"/>
        </w:rPr>
        <w:t xml:space="preserve">WHO Health </w:t>
      </w:r>
      <w:r w:rsidRPr="001B74F4">
        <w:rPr>
          <w:rStyle w:val="Strong"/>
        </w:rPr>
        <w:lastRenderedPageBreak/>
        <w:t>Systems Framework</w:t>
      </w:r>
      <w:r w:rsidRPr="001B74F4">
        <w:t xml:space="preserve"> </w:t>
      </w:r>
      <w:r w:rsidR="001443E3" w:rsidRPr="001B74F4">
        <w:fldChar w:fldCharType="begin"/>
      </w:r>
      <w:r w:rsidR="001443E3" w:rsidRPr="001B74F4">
        <w:instrText xml:space="preserve"> ADDIN ZOTERO_ITEM CSL_CITATION {"citationID":"LEz7pz8S","properties":{"formattedCitation":"(13)","plainCitation":"(13)","noteIndex":0},"citationItems":[{"id":327,"uris":["http://zotero.org/users/local/fuyxLwzY/items/X2JZ4F4H"],"itemData":{"id":327,"type":"book","event-place":"Geneva","ISBN":"978-92-4-156405-2","language":"en","note":"section: xii, 92 p.","publisher":"World Health Organization","publisher-place":"Geneva","source":"WHO IRIS","title":"Monitoring the building blocks of health systems: a handbook of indicators and their measurement strategies","title-short":"Monitoring the building blocks of health systems","URL":"https://iris.who.int/handle/10665/258734","author":[{"literal":"World Health Organization"}],"accessed":{"date-parts":[["2025",7,5]]},"issued":{"date-parts":[["2010"]]}}}],"schema":"https://github.com/citation-style-language/schema/raw/master/csl-citation.json"} </w:instrText>
      </w:r>
      <w:r w:rsidR="001443E3" w:rsidRPr="001B74F4">
        <w:fldChar w:fldCharType="separate"/>
      </w:r>
      <w:r w:rsidR="00763654" w:rsidRPr="001B74F4">
        <w:t>(13)</w:t>
      </w:r>
      <w:r w:rsidR="001443E3" w:rsidRPr="001B74F4">
        <w:fldChar w:fldCharType="end"/>
      </w:r>
      <w:r w:rsidRPr="001B74F4">
        <w:t xml:space="preserve">(WHO, 2010) and concepts from the </w:t>
      </w:r>
      <w:r w:rsidRPr="001B74F4">
        <w:rPr>
          <w:rStyle w:val="Strong"/>
        </w:rPr>
        <w:t>Emergency Care Systems Assessment Tool</w:t>
      </w:r>
      <w:r w:rsidRPr="001B74F4">
        <w:t xml:space="preserve"> (WHO, 2021), which emphasize six building blocks of health systems: service delivery, health workforce, information systems, medical products, financing, and leadership/governance.</w:t>
      </w:r>
    </w:p>
    <w:p w:rsidR="0011660C" w:rsidRPr="001B74F4" w:rsidRDefault="00FF5F6B">
      <w:pPr>
        <w:pStyle w:val="NormalWeb"/>
        <w:spacing w:after="160" w:afterAutospacing="0"/>
      </w:pPr>
      <w:r w:rsidRPr="001B74F4">
        <w:t>This study adapts and simplifies these models to focus on emergency care in rural PHC facilities, using three main components:</w:t>
      </w:r>
    </w:p>
    <w:p w:rsidR="0011660C" w:rsidRPr="001B74F4" w:rsidRDefault="00FF5F6B">
      <w:pPr>
        <w:pStyle w:val="NormalWeb"/>
        <w:numPr>
          <w:ilvl w:val="0"/>
          <w:numId w:val="5"/>
        </w:numPr>
        <w:spacing w:after="160" w:afterAutospacing="0"/>
      </w:pPr>
      <w:r w:rsidRPr="001B74F4">
        <w:rPr>
          <w:rStyle w:val="Strong"/>
        </w:rPr>
        <w:t>Inputs</w:t>
      </w:r>
      <w:r w:rsidRPr="001B74F4">
        <w:t>: Availability of emergency resources (equipment, drugs, and personnel)</w:t>
      </w:r>
    </w:p>
    <w:p w:rsidR="0011660C" w:rsidRPr="001B74F4" w:rsidRDefault="00FF5F6B">
      <w:pPr>
        <w:pStyle w:val="NormalWeb"/>
        <w:numPr>
          <w:ilvl w:val="0"/>
          <w:numId w:val="5"/>
        </w:numPr>
        <w:spacing w:after="160" w:afterAutospacing="0"/>
      </w:pPr>
      <w:r w:rsidRPr="001B74F4">
        <w:rPr>
          <w:rStyle w:val="Strong"/>
        </w:rPr>
        <w:t>Processes</w:t>
      </w:r>
      <w:r w:rsidRPr="001B74F4">
        <w:t>: Staff training and preparedness (protocols, drills, supervision)</w:t>
      </w:r>
    </w:p>
    <w:p w:rsidR="0011660C" w:rsidRPr="001B74F4" w:rsidRDefault="00FF5F6B">
      <w:pPr>
        <w:pStyle w:val="NormalWeb"/>
        <w:numPr>
          <w:ilvl w:val="0"/>
          <w:numId w:val="5"/>
        </w:numPr>
        <w:spacing w:after="160" w:afterAutospacing="0"/>
      </w:pPr>
      <w:r w:rsidRPr="001B74F4">
        <w:rPr>
          <w:rStyle w:val="Strong"/>
        </w:rPr>
        <w:t>Outputs/Outcomes</w:t>
      </w:r>
      <w:r w:rsidRPr="001B74F4">
        <w:t>: Emergency response capacity and recommendations for improvement.</w:t>
      </w:r>
    </w:p>
    <w:p w:rsidR="0011660C" w:rsidRPr="001B74F4" w:rsidRDefault="0011660C">
      <w:pPr>
        <w:spacing w:line="240" w:lineRule="auto"/>
        <w:rPr>
          <w:rFonts w:ascii="Times New Roman" w:hAnsi="Times New Roman" w:cs="Times New Roman"/>
          <w:sz w:val="24"/>
          <w:szCs w:val="24"/>
        </w:rPr>
      </w:pP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extent cx="6315075" cy="2838450"/>
            <wp:effectExtent l="0" t="0" r="9525"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 </w:t>
      </w:r>
      <w:r w:rsidRPr="001B74F4">
        <w:rPr>
          <w:rFonts w:ascii="Times New Roman" w:hAnsi="Times New Roman" w:cs="Times New Roman"/>
          <w:noProof/>
          <w:sz w:val="24"/>
          <w:szCs w:val="24"/>
        </w:rPr>
        <w:drawing>
          <wp:inline distT="0" distB="0" distL="0" distR="0">
            <wp:extent cx="6324600" cy="723900"/>
            <wp:effectExtent l="0" t="0" r="19050" b="571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1660C" w:rsidRPr="001B74F4" w:rsidRDefault="0011660C">
      <w:pPr>
        <w:spacing w:line="240" w:lineRule="auto"/>
        <w:rPr>
          <w:rFonts w:ascii="Times New Roman" w:hAnsi="Times New Roman" w:cs="Times New Roman"/>
          <w:sz w:val="24"/>
          <w:szCs w:val="24"/>
        </w:rPr>
      </w:pP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The Framework Components</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A. Inputs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These refer to the foundational resources required to respond to emergencies effectively:</w:t>
      </w:r>
    </w:p>
    <w:p w:rsidR="0011660C" w:rsidRPr="001B74F4" w:rsidRDefault="00FF5F6B">
      <w:pPr>
        <w:numPr>
          <w:ilvl w:val="0"/>
          <w:numId w:val="6"/>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Emergency Equipment</w:t>
      </w:r>
      <w:r w:rsidRPr="001B74F4">
        <w:rPr>
          <w:rFonts w:ascii="Times New Roman" w:hAnsi="Times New Roman" w:cs="Times New Roman"/>
          <w:sz w:val="24"/>
          <w:szCs w:val="24"/>
        </w:rPr>
        <w:t>: Defibrillators, oxygen, IV fluids, monitoring devices</w:t>
      </w:r>
    </w:p>
    <w:p w:rsidR="0011660C" w:rsidRPr="001B74F4" w:rsidRDefault="00FF5F6B">
      <w:pPr>
        <w:numPr>
          <w:ilvl w:val="0"/>
          <w:numId w:val="6"/>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lastRenderedPageBreak/>
        <w:t>Essential Drugs</w:t>
      </w:r>
      <w:r w:rsidRPr="001B74F4">
        <w:rPr>
          <w:rFonts w:ascii="Times New Roman" w:hAnsi="Times New Roman" w:cs="Times New Roman"/>
          <w:sz w:val="24"/>
          <w:szCs w:val="24"/>
        </w:rPr>
        <w:t>: Adrenaline, antibiotics, analgesics, anti-</w:t>
      </w:r>
      <w:proofErr w:type="spellStart"/>
      <w:r w:rsidRPr="001B74F4">
        <w:rPr>
          <w:rFonts w:ascii="Times New Roman" w:hAnsi="Times New Roman" w:cs="Times New Roman"/>
          <w:sz w:val="24"/>
          <w:szCs w:val="24"/>
        </w:rPr>
        <w:t>malarials</w:t>
      </w:r>
      <w:proofErr w:type="spellEnd"/>
    </w:p>
    <w:p w:rsidR="0011660C" w:rsidRPr="001B74F4" w:rsidRDefault="00FF5F6B">
      <w:pPr>
        <w:numPr>
          <w:ilvl w:val="0"/>
          <w:numId w:val="6"/>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Personnel</w:t>
      </w:r>
      <w:r w:rsidRPr="001B74F4">
        <w:rPr>
          <w:rFonts w:ascii="Times New Roman" w:hAnsi="Times New Roman" w:cs="Times New Roman"/>
          <w:sz w:val="24"/>
          <w:szCs w:val="24"/>
        </w:rPr>
        <w:t xml:space="preserve">: Number, type, and skill level of health professionals (nurses, </w:t>
      </w:r>
      <w:r w:rsidR="005F4988" w:rsidRPr="001B74F4">
        <w:rPr>
          <w:rFonts w:ascii="Times New Roman" w:hAnsi="Times New Roman" w:cs="Times New Roman"/>
          <w:sz w:val="24"/>
          <w:szCs w:val="24"/>
        </w:rPr>
        <w:t>physician assistants, midwives</w:t>
      </w:r>
      <w:r w:rsidR="005F4988" w:rsidRPr="001B74F4">
        <w:rPr>
          <w:rFonts w:ascii="Times New Roman" w:hAnsi="Times New Roman" w:cs="Times New Roman"/>
          <w:sz w:val="24"/>
          <w:szCs w:val="24"/>
        </w:rPr>
        <w:fldChar w:fldCharType="begin"/>
      </w:r>
      <w:r w:rsidR="005F4988" w:rsidRPr="001B74F4">
        <w:rPr>
          <w:rFonts w:ascii="Times New Roman" w:hAnsi="Times New Roman" w:cs="Times New Roman"/>
          <w:sz w:val="24"/>
          <w:szCs w:val="24"/>
        </w:rPr>
        <w:instrText xml:space="preserve"> ADDIN ZOTERO_ITEM CSL_CITATION {"citationID":"PXarTe8S","properties":{"formattedCitation":"(9)","plainCitation":"(9)","noteIndex":0},"citationItems":[{"id":321,"uris":["http://zotero.org/users/local/fuyxLwzY/items/V93WICS8"],"itemData":{"id":321,"type":"article-journal","container-title":"African Journal of Emergency Medicine","DOI":"10.1016/j.afjem.2012.11.006","ISSN":"2211419X","issue":"2","journalAbbreviation":"African Journal of Emergency Medicine","language":"en","license":"https://www.elsevier.com/tdm/userlicense/1.0/","page":"52-58","source":"DOI.org (Crossref)","title":"The evolution and current state of emergency care in Ghana","volume":"3","author":[{"family":"Osei-Ampofo","given":"Maxwell"},{"family":"Oduro","given":"George"},{"family":"Oteng","given":"Rockefeller"},{"family":"Zakariah","given":"Ahmed"},{"family":"Jacquet","given":"Gabrielle"},{"family":"Donkor","given":"Peter"}],"issued":{"date-parts":[["2013",6]]}}}],"schema":"https://github.com/citation-style-language/schema/raw/master/csl-citation.json"} </w:instrText>
      </w:r>
      <w:r w:rsidR="005F4988"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(9)</w:t>
      </w:r>
      <w:r w:rsidR="005F4988" w:rsidRPr="001B74F4">
        <w:rPr>
          <w:rFonts w:ascii="Times New Roman" w:hAnsi="Times New Roman" w:cs="Times New Roman"/>
          <w:sz w:val="24"/>
          <w:szCs w:val="24"/>
        </w:rPr>
        <w:fldChar w:fldCharType="end"/>
      </w:r>
      <w:r w:rsidR="00502AA2" w:rsidRPr="001B74F4">
        <w:rPr>
          <w:rFonts w:ascii="Times New Roman" w:hAnsi="Times New Roman" w:cs="Times New Roman"/>
          <w:sz w:val="24"/>
          <w:szCs w:val="24"/>
        </w:rPr>
        <w:t>.</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B. Processes (Staff Preparedness)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These include the actions and systems that determine how well the resources are used:</w:t>
      </w:r>
    </w:p>
    <w:p w:rsidR="0011660C" w:rsidRPr="001B74F4" w:rsidRDefault="00FF5F6B">
      <w:pPr>
        <w:numPr>
          <w:ilvl w:val="0"/>
          <w:numId w:val="7"/>
        </w:numPr>
        <w:spacing w:line="240" w:lineRule="auto"/>
        <w:rPr>
          <w:rFonts w:ascii="Times New Roman" w:hAnsi="Times New Roman" w:cs="Times New Roman"/>
          <w:sz w:val="24"/>
          <w:szCs w:val="24"/>
        </w:rPr>
      </w:pPr>
      <w:r w:rsidRPr="001B74F4">
        <w:rPr>
          <w:rFonts w:ascii="Times New Roman" w:hAnsi="Times New Roman" w:cs="Times New Roman"/>
          <w:sz w:val="24"/>
          <w:szCs w:val="24"/>
        </w:rPr>
        <w:t>Training and refresher courses.</w:t>
      </w:r>
      <w:r w:rsidR="006B35B9" w:rsidRPr="001B74F4">
        <w:rPr>
          <w:rFonts w:ascii="Times New Roman" w:hAnsi="Times New Roman" w:cs="Times New Roman"/>
          <w:sz w:val="24"/>
          <w:szCs w:val="24"/>
        </w:rPr>
        <w:fldChar w:fldCharType="begin"/>
      </w:r>
      <w:r w:rsidR="006B35B9" w:rsidRPr="001B74F4">
        <w:rPr>
          <w:rFonts w:ascii="Times New Roman" w:hAnsi="Times New Roman" w:cs="Times New Roman"/>
          <w:sz w:val="24"/>
          <w:szCs w:val="24"/>
        </w:rPr>
        <w:instrText xml:space="preserve"> ADDIN ZOTERO_ITEM CSL_CITATION {"citationID":"etacb1aV","properties":{"formattedCitation":"(11)","plainCitation":"(11)","noteIndex":0},"citationItems":[{"id":324,"uris":["http://zotero.org/users/local/fuyxLwzY/items/EAIUER4R"],"itemData":{"id":324,"type":"article-journal","container-title":"The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6B35B9" w:rsidRPr="001B74F4">
        <w:rPr>
          <w:rFonts w:ascii="Times New Roman" w:hAnsi="Times New Roman" w:cs="Times New Roman"/>
          <w:sz w:val="24"/>
          <w:szCs w:val="24"/>
        </w:rPr>
        <w:fldChar w:fldCharType="separate"/>
      </w:r>
      <w:r w:rsidR="00763654" w:rsidRPr="001B74F4">
        <w:rPr>
          <w:rFonts w:ascii="Times New Roman" w:hAnsi="Times New Roman" w:cs="Times New Roman"/>
          <w:sz w:val="24"/>
          <w:szCs w:val="24"/>
        </w:rPr>
        <w:t>(11)</w:t>
      </w:r>
      <w:r w:rsidR="006B35B9" w:rsidRPr="001B74F4">
        <w:rPr>
          <w:rFonts w:ascii="Times New Roman" w:hAnsi="Times New Roman" w:cs="Times New Roman"/>
          <w:sz w:val="24"/>
          <w:szCs w:val="24"/>
        </w:rPr>
        <w:fldChar w:fldCharType="end"/>
      </w:r>
      <w:r w:rsidR="00763654" w:rsidRPr="001B74F4">
        <w:rPr>
          <w:rFonts w:ascii="Times New Roman" w:hAnsi="Times New Roman" w:cs="Times New Roman"/>
          <w:sz w:val="24"/>
          <w:szCs w:val="24"/>
        </w:rPr>
        <w:t xml:space="preserve"> </w:t>
      </w:r>
      <w:r w:rsidR="007927AE" w:rsidRPr="001B74F4">
        <w:rPr>
          <w:rFonts w:ascii="Times New Roman" w:hAnsi="Times New Roman" w:cs="Times New Roman"/>
          <w:sz w:val="24"/>
          <w:szCs w:val="24"/>
        </w:rPr>
        <w:fldChar w:fldCharType="begin"/>
      </w:r>
      <w:r w:rsidR="007927AE" w:rsidRPr="001B74F4">
        <w:rPr>
          <w:rFonts w:ascii="Times New Roman" w:hAnsi="Times New Roman" w:cs="Times New Roman"/>
          <w:sz w:val="24"/>
          <w:szCs w:val="24"/>
        </w:rPr>
        <w:instrText xml:space="preserve"> ADDIN ZOTERO_ITEM CSL_CITATION {"citationID":"AbPte3z5","properties":{"formattedCitation":"(14)","plainCitation":"(14)","noteIndex":0},"citationItems":[{"id":350,"uris":["http://zotero.org/users/local/fuyxLwzY/items/EAZI77CC"],"itemData":{"id":350,"type":"article-journal","abstract":"Introduction\n              Several efforts have been made globally to strengthen the health workforce (HWF); however, significant challenges still persist especially in the African Region. This study was conducted by the WHO Regional Office for Africa to present the status of the HWF in 47 countries as a baseline in measuring countries’ progress in implementing the Global Strategy for HWF by 2030.\n            \n            \n              Methods\n              This was a cross-sectional survey of 47 countries in the African Region using a semistructured questionnaire. Data were collected from January 2018 to April 2019. Before data collection, a tool was developed and piloted in four countries. The completed tools were validated in the countries by relevant stakeholders in the 47 countries. Data were collated and analysed in Epi Info and Microsoft Excel.\n            \n            \n              Results\n              The total stock of health workers was approximately 3.6 million across 47 countries. Among these, 37% of the health workers were nurses and midwives, 9% were medical doctors, 10% were laboratory personnel, 14% were community health workers, 14% were other health workers, and 12% were administrative and support staff. Results show uneven distribution of health workers within the African Region. Most health workers (85%) are in the public sector. Regional density of physicians, nurses and midwives per 1000 population was 1.55, only 4 countries had densities of more than 4.45 physicians, nurses and midwives per 1000 population.\n            \n            \n              Conclusion\n              This survey has demonstrated that the shortage and maldistribution of health workers in the WHO African Region remain a big challenge towards the attainment of universal access to health services. This calls for the need to substantially increase investment in the HWF based on contextual evidence in line with the current and future health needs.","container-title":"BMJ Global Health","DOI":"10.1136/bmjgh-2021-008317","ISSN":"2059-7908","issue":"Suppl 1","journalAbbreviation":"BMJ Glob Health","language":"en","page":"e008317","source":"DOI.org (Crossref)","title":"The health workforce status in the WHO African Region: findings of a cross-sectional study","title-short":"The health workforce status in the WHO African Region","volume":"7","author":[{"family":"Ahmat","given":"Adam"},{"family":"Okoroafor","given":"Sunny C"},{"family":"Kazanga","given":"Isabel"},{"family":"Asamani","given":"James Avoka"},{"family":"Millogo","given":"Jean Jacques Salvador"},{"family":"Illou","given":"Mourtala Mahaman Abdou"},{"family":"Mwinga","given":"Kasonde"},{"family":"Nyoni","given":"Jennifer"}],"issued":{"date-parts":[["2022",5]]}}}],"schema":"https://github.com/citation-style-language/schema/raw/master/csl-citation.json"} </w:instrText>
      </w:r>
      <w:r w:rsidR="007927AE" w:rsidRPr="001B74F4">
        <w:rPr>
          <w:rFonts w:ascii="Times New Roman" w:hAnsi="Times New Roman" w:cs="Times New Roman"/>
          <w:sz w:val="24"/>
          <w:szCs w:val="24"/>
        </w:rPr>
        <w:fldChar w:fldCharType="separate"/>
      </w:r>
      <w:r w:rsidR="007927AE" w:rsidRPr="001B74F4">
        <w:rPr>
          <w:rFonts w:ascii="Times New Roman" w:hAnsi="Times New Roman" w:cs="Times New Roman"/>
          <w:sz w:val="24"/>
          <w:szCs w:val="24"/>
        </w:rPr>
        <w:t>(14)</w:t>
      </w:r>
      <w:r w:rsidR="007927AE" w:rsidRPr="001B74F4">
        <w:rPr>
          <w:rFonts w:ascii="Times New Roman" w:hAnsi="Times New Roman" w:cs="Times New Roman"/>
          <w:sz w:val="24"/>
          <w:szCs w:val="24"/>
        </w:rPr>
        <w:fldChar w:fldCharType="end"/>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C. Output (Response Capacity)</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degree to which PHC facilities can:</w:t>
      </w:r>
    </w:p>
    <w:p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Recognize and manage emergencies</w:t>
      </w:r>
    </w:p>
    <w:p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Stabilize patients</w:t>
      </w:r>
    </w:p>
    <w:p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Ensure timely referral and transport</w:t>
      </w:r>
    </w:p>
    <w:p w:rsidR="0011660C" w:rsidRPr="001B74F4" w:rsidRDefault="00FF5F6B">
      <w:pPr>
        <w:numPr>
          <w:ilvl w:val="0"/>
          <w:numId w:val="8"/>
        </w:numPr>
        <w:spacing w:line="240" w:lineRule="auto"/>
        <w:rPr>
          <w:rFonts w:ascii="Times New Roman" w:hAnsi="Times New Roman" w:cs="Times New Roman"/>
          <w:sz w:val="24"/>
          <w:szCs w:val="24"/>
        </w:rPr>
      </w:pPr>
      <w:r w:rsidRPr="001B74F4">
        <w:rPr>
          <w:rFonts w:ascii="Times New Roman" w:hAnsi="Times New Roman" w:cs="Times New Roman"/>
          <w:sz w:val="24"/>
          <w:szCs w:val="24"/>
        </w:rPr>
        <w:t>Maintain coordination and documentation</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This is the primary outcome the study seeks to assess.</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D. Outcome (Recommendations/Improvements)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These are the implications and strategies derived from the findings. Examples may include:</w:t>
      </w:r>
    </w:p>
    <w:p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Training programs for staff</w:t>
      </w:r>
    </w:p>
    <w:p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Procurement and distribution of critical supplies</w:t>
      </w:r>
    </w:p>
    <w:p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Strengthening referral systems</w:t>
      </w:r>
    </w:p>
    <w:p w:rsidR="0011660C" w:rsidRPr="001B74F4" w:rsidRDefault="00FF5F6B">
      <w:pPr>
        <w:numPr>
          <w:ilvl w:val="0"/>
          <w:numId w:val="9"/>
        </w:numPr>
        <w:spacing w:line="240" w:lineRule="auto"/>
        <w:rPr>
          <w:rFonts w:ascii="Times New Roman" w:hAnsi="Times New Roman" w:cs="Times New Roman"/>
          <w:sz w:val="24"/>
          <w:szCs w:val="24"/>
        </w:rPr>
      </w:pPr>
      <w:r w:rsidRPr="001B74F4">
        <w:rPr>
          <w:rFonts w:ascii="Times New Roman" w:hAnsi="Times New Roman" w:cs="Times New Roman"/>
          <w:sz w:val="24"/>
          <w:szCs w:val="24"/>
        </w:rPr>
        <w:t>Policy advocacy for rural emergency care investment</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Theoretical Underpinning</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This framework aligns with the </w:t>
      </w:r>
      <w:r w:rsidRPr="001B74F4">
        <w:rPr>
          <w:rFonts w:ascii="Times New Roman" w:hAnsi="Times New Roman" w:cs="Times New Roman"/>
          <w:b/>
          <w:bCs/>
          <w:sz w:val="24"/>
          <w:szCs w:val="24"/>
        </w:rPr>
        <w:t>Donabedian Model</w:t>
      </w:r>
      <w:r w:rsidRPr="001B74F4">
        <w:rPr>
          <w:rFonts w:ascii="Times New Roman" w:hAnsi="Times New Roman" w:cs="Times New Roman"/>
          <w:sz w:val="24"/>
          <w:szCs w:val="24"/>
        </w:rPr>
        <w:t xml:space="preserve"> of healthcare quality, which emphasizes:</w:t>
      </w:r>
    </w:p>
    <w:p w:rsidR="0011660C" w:rsidRPr="001B74F4" w:rsidRDefault="00FF5F6B">
      <w:pPr>
        <w:numPr>
          <w:ilvl w:val="0"/>
          <w:numId w:val="10"/>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Structure</w:t>
      </w:r>
      <w:r w:rsidRPr="001B74F4">
        <w:rPr>
          <w:rFonts w:ascii="Times New Roman" w:hAnsi="Times New Roman" w:cs="Times New Roman"/>
          <w:sz w:val="24"/>
          <w:szCs w:val="24"/>
        </w:rPr>
        <w:t xml:space="preserve"> (inputs/resources),</w:t>
      </w:r>
    </w:p>
    <w:p w:rsidR="0011660C" w:rsidRPr="001B74F4" w:rsidRDefault="00FF5F6B">
      <w:pPr>
        <w:numPr>
          <w:ilvl w:val="0"/>
          <w:numId w:val="10"/>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Process</w:t>
      </w:r>
      <w:r w:rsidRPr="001B74F4">
        <w:rPr>
          <w:rFonts w:ascii="Times New Roman" w:hAnsi="Times New Roman" w:cs="Times New Roman"/>
          <w:sz w:val="24"/>
          <w:szCs w:val="24"/>
        </w:rPr>
        <w:t xml:space="preserve"> (training, care delivery), and</w:t>
      </w:r>
    </w:p>
    <w:p w:rsidR="008F68CB" w:rsidRPr="001B74F4" w:rsidRDefault="00FF5F6B" w:rsidP="008F68CB">
      <w:pPr>
        <w:numPr>
          <w:ilvl w:val="0"/>
          <w:numId w:val="10"/>
        </w:numPr>
        <w:spacing w:line="240" w:lineRule="auto"/>
        <w:rPr>
          <w:rFonts w:ascii="Times New Roman" w:hAnsi="Times New Roman" w:cs="Times New Roman"/>
          <w:sz w:val="24"/>
          <w:szCs w:val="24"/>
        </w:rPr>
      </w:pPr>
      <w:r w:rsidRPr="001B74F4">
        <w:rPr>
          <w:rFonts w:ascii="Times New Roman" w:hAnsi="Times New Roman" w:cs="Times New Roman"/>
          <w:b/>
          <w:bCs/>
          <w:sz w:val="24"/>
          <w:szCs w:val="24"/>
        </w:rPr>
        <w:t>Outcomes</w:t>
      </w:r>
      <w:r w:rsidRPr="001B74F4">
        <w:rPr>
          <w:rFonts w:ascii="Times New Roman" w:hAnsi="Times New Roman" w:cs="Times New Roman"/>
          <w:sz w:val="24"/>
          <w:szCs w:val="24"/>
        </w:rPr>
        <w:t xml:space="preserve"> (response effectiveness and patient care results)</w:t>
      </w:r>
      <w:r w:rsidRPr="001B74F4">
        <w:rPr>
          <w:rFonts w:ascii="Times New Roman" w:hAnsi="Times New Roman" w:cs="Times New Roman"/>
          <w:sz w:val="24"/>
          <w:szCs w:val="24"/>
        </w:rPr>
        <w:br/>
      </w:r>
      <w:r w:rsidR="00763654" w:rsidRPr="001B74F4">
        <w:rPr>
          <w:rFonts w:ascii="Times New Roman" w:hAnsi="Times New Roman" w:cs="Times New Roman"/>
          <w:sz w:val="24"/>
          <w:szCs w:val="24"/>
        </w:rPr>
        <w:fldChar w:fldCharType="begin"/>
      </w:r>
      <w:r w:rsidR="007927AE" w:rsidRPr="001B74F4">
        <w:rPr>
          <w:rFonts w:ascii="Times New Roman" w:hAnsi="Times New Roman" w:cs="Times New Roman"/>
          <w:sz w:val="24"/>
          <w:szCs w:val="24"/>
        </w:rPr>
        <w:instrText xml:space="preserve"> ADDIN ZOTERO_ITEM CSL_CITATION {"citationID":"aW0LYgA7","properties":{"formattedCitation":"(15)","plainCitation":"(15)","noteIndex":0},"citationItems":[{"id":329,"uris":["http://zotero.org/users/local/fuyxLwzY/items/5QI4PKKN"],"itemData":{"id":329,"type":"article-journal","container-title":"JAMA","DOI":"10.1001/jama.1988.03410120089033","ISSN":"0098-7484","issue":"12","journalAbbreviation":"JAMA","language":"en","page":"1743","source":"DOI.org (Crossref)","title":"The Quality of Care: How Can It Be Assessed?","title-short":"The Quality of Care","volume":"260","author":[{"family":"Donabedian","given":"Avedis"}],"issued":{"date-parts":[["1988",9,23]]}}}],"schema":"https://github.com/citation-style-language/schema/raw/master/csl-citation.json"} </w:instrText>
      </w:r>
      <w:r w:rsidR="00763654" w:rsidRPr="001B74F4">
        <w:rPr>
          <w:rFonts w:ascii="Times New Roman" w:hAnsi="Times New Roman" w:cs="Times New Roman"/>
          <w:sz w:val="24"/>
          <w:szCs w:val="24"/>
        </w:rPr>
        <w:fldChar w:fldCharType="separate"/>
      </w:r>
      <w:r w:rsidR="007927AE" w:rsidRPr="001B74F4">
        <w:rPr>
          <w:rFonts w:ascii="Times New Roman" w:hAnsi="Times New Roman" w:cs="Times New Roman"/>
          <w:sz w:val="24"/>
          <w:szCs w:val="24"/>
        </w:rPr>
        <w:t>(15)</w:t>
      </w:r>
      <w:r w:rsidR="00763654" w:rsidRPr="001B74F4">
        <w:rPr>
          <w:rFonts w:ascii="Times New Roman" w:hAnsi="Times New Roman" w:cs="Times New Roman"/>
          <w:sz w:val="24"/>
          <w:szCs w:val="24"/>
        </w:rPr>
        <w:fldChar w:fldCharType="end"/>
      </w:r>
      <w:r w:rsidR="00763654" w:rsidRPr="001B74F4">
        <w:rPr>
          <w:rFonts w:ascii="Times New Roman" w:hAnsi="Times New Roman" w:cs="Times New Roman"/>
          <w:sz w:val="24"/>
          <w:szCs w:val="24"/>
        </w:rPr>
        <w:t>.</w:t>
      </w:r>
      <w:r w:rsidR="00C81A53" w:rsidRPr="001B74F4">
        <w:rPr>
          <w:rFonts w:ascii="Times New Roman" w:hAnsi="Times New Roman" w:cs="Times New Roman"/>
          <w:sz w:val="24"/>
          <w:szCs w:val="24"/>
        </w:rPr>
        <w:t xml:space="preserve"> </w:t>
      </w:r>
    </w:p>
    <w:p w:rsidR="0011660C" w:rsidRPr="001B74F4" w:rsidRDefault="00FF5F6B" w:rsidP="008F68C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Donabedian developed a set of standards for evaluating the caliber of medical staff and facilities in his theories and publications from the 1960s to the 1980s. The Donabedian paradigm has three primary criteria: outcome, process, and structure. </w:t>
      </w:r>
      <w:r w:rsidRPr="001B74F4">
        <w:rPr>
          <w:rFonts w:ascii="Times New Roman" w:hAnsi="Times New Roman" w:cs="Times New Roman"/>
          <w:sz w:val="24"/>
          <w:szCs w:val="24"/>
        </w:rPr>
        <w:br/>
        <w:t>But according to Donabedian, these standards were not what made anything good. Instead, they were classifications of data that were used to assess quality. Only when such data were thoroughly and jointly examined could a sound quality judgment be made. According to Donabedian, the definition of quality itself could vary based on the objectives and principles of the medical community as well as the larger society.</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lastRenderedPageBreak/>
        <w:t>Structure is the basic type of information. The context of the care—more especially, the features of the healthcare organization—is referred to in this area. This category's content is frequently the easiest to see and understand. The structural category includes, for instance, the building's design and layout, as well as its furnishings and the number of rooms and beds it offers. This area also includes information about human resources, such as staff-to-patient ratios and average staff training, as well as other specifics, such as the many ways patients can pay their bills. Assessing the healthcare experience and identifying trouble spots that could compromise patient care and satisfaction can be accomplished with the aid of structural analysis.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The second category of information is process. Process is a broad category encompassing all interactions among patients and their health-care providers. It relates to the overall experience of health care. Donabedian considered process likely to be the most important measurement of quality because of how much information it includes. The process begins with the initial contact among patients and providers, including checkups and diagnoses of health problems. It extends through all related treatments, education imparted to patients and their families relating to self-treatment or preventative actions, and subsequent results. Evaluators at the process level may find information in many sources, including observation, interviews, or surveys of medical records.</w:t>
      </w:r>
    </w:p>
    <w:p w:rsidR="0011660C" w:rsidRPr="001B74F4" w:rsidRDefault="00FF5F6B">
      <w:pPr>
        <w:spacing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Outcome is the third and last category. Outcome, like process, is a fairly broad concept. It covers every impact that medical treatment has on one or more individuals. These impacts could be short-term or long-term, and they could be mental, emotional, or physical. Whether the patient's condition was successfully treated is the most evident result. Additional results include whether the patient was happy with the care they received or whether they changed their health-related behavior. In contrast to structure, evaluating the outcome category can be somewhat challenging. Long-term case studies of health-related behaviors, changes, and attitudes may be included, as well as studies of sizable patient populations.</w:t>
      </w:r>
    </w:p>
    <w:p w:rsidR="0011660C" w:rsidRPr="001B74F4" w:rsidRDefault="00FF5F6B">
      <w:pPr>
        <w:spacing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Furthermore, evaluators must distinguish results based on the health treatment in question from all other unrelated aspects of an individual's or group's life. Notwithstanding this challenge, the result category is perhaps the most significant since it pertains to a healthcare provider's actual overall efficacy.</w:t>
      </w:r>
    </w:p>
    <w:p w:rsidR="0011660C" w:rsidRPr="001B74F4" w:rsidRDefault="0011660C">
      <w:pPr>
        <w:spacing w:line="240" w:lineRule="auto"/>
        <w:rPr>
          <w:rFonts w:ascii="Times New Roman" w:eastAsia="Times New Roman" w:hAnsi="Times New Roman" w:cs="Times New Roman"/>
          <w:sz w:val="24"/>
          <w:szCs w:val="24"/>
        </w:rPr>
      </w:pPr>
    </w:p>
    <w:p w:rsidR="001B74F4" w:rsidRPr="001B74F4" w:rsidRDefault="001B74F4">
      <w:pPr>
        <w:spacing w:line="240" w:lineRule="auto"/>
        <w:rPr>
          <w:rFonts w:ascii="Times New Roman" w:eastAsia="Times New Roman" w:hAnsi="Times New Roman" w:cs="Times New Roman"/>
          <w:sz w:val="24"/>
          <w:szCs w:val="24"/>
        </w:rPr>
      </w:pPr>
    </w:p>
    <w:p w:rsidR="001B74F4" w:rsidRPr="001B74F4" w:rsidRDefault="001B74F4">
      <w:pPr>
        <w:spacing w:line="240" w:lineRule="auto"/>
        <w:rPr>
          <w:rFonts w:ascii="Times New Roman" w:eastAsia="Times New Roman" w:hAnsi="Times New Roman" w:cs="Times New Roman"/>
          <w:sz w:val="24"/>
          <w:szCs w:val="24"/>
        </w:rPr>
      </w:pPr>
    </w:p>
    <w:p w:rsidR="001B74F4" w:rsidRPr="001B74F4" w:rsidRDefault="001B74F4">
      <w:pPr>
        <w:spacing w:line="240" w:lineRule="auto"/>
        <w:rPr>
          <w:rFonts w:ascii="Times New Roman" w:eastAsia="Times New Roman" w:hAnsi="Times New Roman" w:cs="Times New Roman"/>
          <w:sz w:val="24"/>
          <w:szCs w:val="24"/>
        </w:rPr>
      </w:pPr>
    </w:p>
    <w:p w:rsidR="001B74F4" w:rsidRPr="001B74F4" w:rsidRDefault="001B74F4">
      <w:pPr>
        <w:spacing w:line="240" w:lineRule="auto"/>
        <w:rPr>
          <w:rFonts w:ascii="Times New Roman" w:eastAsia="Times New Roman" w:hAnsi="Times New Roman" w:cs="Times New Roman"/>
          <w:sz w:val="24"/>
          <w:szCs w:val="24"/>
        </w:rPr>
      </w:pPr>
    </w:p>
    <w:p w:rsidR="001B74F4" w:rsidRPr="001B74F4" w:rsidRDefault="001B74F4">
      <w:pPr>
        <w:spacing w:line="240" w:lineRule="auto"/>
        <w:rPr>
          <w:rFonts w:ascii="Times New Roman" w:eastAsia="Times New Roman" w:hAnsi="Times New Roman" w:cs="Times New Roman"/>
          <w:sz w:val="24"/>
          <w:szCs w:val="24"/>
        </w:rPr>
      </w:pPr>
    </w:p>
    <w:p w:rsidR="0011660C" w:rsidRPr="001B74F4" w:rsidRDefault="00FF5F6B">
      <w:pPr>
        <w:spacing w:line="240" w:lineRule="auto"/>
        <w:rPr>
          <w:rFonts w:ascii="Times New Roman" w:hAnsi="Times New Roman" w:cs="Times New Roman"/>
          <w:b/>
          <w:sz w:val="24"/>
          <w:szCs w:val="24"/>
        </w:rPr>
      </w:pPr>
      <w:r w:rsidRPr="001B74F4">
        <w:rPr>
          <w:rFonts w:ascii="Times New Roman" w:hAnsi="Times New Roman" w:cs="Times New Roman"/>
          <w:b/>
          <w:sz w:val="24"/>
          <w:szCs w:val="24"/>
        </w:rPr>
        <w:t>2.0 Methodology</w:t>
      </w:r>
    </w:p>
    <w:p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.1 Study Design</w:t>
      </w:r>
    </w:p>
    <w:p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A descriptive cross-sectional survey design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used in the study to gather quantitative information on the emergency</w:t>
      </w:r>
      <w:r w:rsidRPr="001B74F4">
        <w:rPr>
          <w:rFonts w:ascii="Times New Roman" w:hAnsi="Times New Roman" w:cs="Times New Roman"/>
          <w:color w:val="000000" w:themeColor="text1"/>
          <w:sz w:val="24"/>
          <w:szCs w:val="24"/>
        </w:rPr>
        <w:t xml:space="preserve"> capacity of rural primary healthcare facilities in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to respond to emergency medical cases</w:t>
      </w:r>
      <w:r w:rsidRPr="001B74F4">
        <w:rPr>
          <w:rFonts w:ascii="Times New Roman" w:hAnsi="Times New Roman" w:cs="Times New Roman"/>
          <w:color w:val="000000" w:themeColor="text1"/>
          <w:sz w:val="24"/>
          <w:szCs w:val="24"/>
          <w:lang w:val="zh-CN"/>
        </w:rPr>
        <w:t xml:space="preserve"> medical services</w:t>
      </w:r>
      <w:r w:rsidRPr="001B74F4">
        <w:rPr>
          <w:rFonts w:ascii="Times New Roman" w:hAnsi="Times New Roman" w:cs="Times New Roman"/>
          <w:color w:val="000000" w:themeColor="text1"/>
          <w:sz w:val="24"/>
          <w:szCs w:val="24"/>
        </w:rPr>
        <w:t>.</w:t>
      </w:r>
    </w:p>
    <w:p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lastRenderedPageBreak/>
        <w:t xml:space="preserve"> 2</w:t>
      </w:r>
      <w:r w:rsidRPr="001B74F4">
        <w:rPr>
          <w:rFonts w:ascii="Times New Roman" w:hAnsi="Times New Roman" w:cs="Times New Roman"/>
          <w:b/>
          <w:bCs/>
          <w:color w:val="000000" w:themeColor="text1"/>
          <w:sz w:val="24"/>
          <w:szCs w:val="24"/>
          <w:lang w:val="zh-CN"/>
        </w:rPr>
        <w:t>.2 Study Area</w:t>
      </w:r>
    </w:p>
    <w:p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lang w:val="zh-CN"/>
        </w:rPr>
        <w:t>The study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carried out in Ghana's Ashanti Region in the Ahafo Ano North Municipality. This municipality is made up of both rural and urban areas, and the first line of treatment for medical crises is provided by many primary healthcare facilities.</w:t>
      </w:r>
      <w:r w:rsidRPr="001B74F4">
        <w:rPr>
          <w:rFonts w:ascii="Times New Roman" w:hAnsi="Times New Roman" w:cs="Times New Roman"/>
          <w:color w:val="000000" w:themeColor="text1"/>
          <w:sz w:val="24"/>
          <w:szCs w:val="24"/>
        </w:rPr>
        <w:t xml:space="preserv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Municipality is a predominantly rural district with a population of around 93,000–95,000 people. It features a municipal hospital supported by health </w:t>
      </w:r>
      <w:proofErr w:type="spellStart"/>
      <w:r w:rsidRPr="001B74F4">
        <w:rPr>
          <w:rFonts w:ascii="Times New Roman" w:hAnsi="Times New Roman" w:cs="Times New Roman"/>
          <w:color w:val="000000" w:themeColor="text1"/>
          <w:sz w:val="24"/>
          <w:szCs w:val="24"/>
        </w:rPr>
        <w:t>centres</w:t>
      </w:r>
      <w:proofErr w:type="spellEnd"/>
      <w:r w:rsidRPr="001B74F4">
        <w:rPr>
          <w:rFonts w:ascii="Times New Roman" w:hAnsi="Times New Roman" w:cs="Times New Roman"/>
          <w:color w:val="000000" w:themeColor="text1"/>
          <w:sz w:val="24"/>
          <w:szCs w:val="24"/>
        </w:rPr>
        <w:t>, CHPS compounds, and private/maternity facilities.</w:t>
      </w:r>
      <w:r w:rsidRPr="001B74F4">
        <w:rPr>
          <w:rFonts w:ascii="Times New Roman" w:eastAsia="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rPr>
        <w:t>With a population of 92,742</w:t>
      </w:r>
      <w:r w:rsidRPr="001B74F4">
        <w:rPr>
          <w:rFonts w:ascii="Times New Roman" w:hAnsi="Times New Roman" w:cs="Times New Roman"/>
          <w:b/>
          <w:bCs/>
          <w:color w:val="000000" w:themeColor="text1"/>
          <w:sz w:val="24"/>
          <w:szCs w:val="24"/>
        </w:rPr>
        <w:t xml:space="preserve"> </w:t>
      </w:r>
      <w:r w:rsidRPr="001B74F4">
        <w:rPr>
          <w:rFonts w:ascii="Times New Roman" w:hAnsi="Times New Roman" w:cs="Times New Roman"/>
          <w:bCs/>
          <w:color w:val="000000" w:themeColor="text1"/>
          <w:sz w:val="24"/>
          <w:szCs w:val="24"/>
        </w:rPr>
        <w:t>from the 2021 population census, with</w:t>
      </w:r>
      <w:r w:rsidRPr="001B74F4">
        <w:rPr>
          <w:rFonts w:ascii="Times New Roman" w:hAnsi="Times New Roman" w:cs="Times New Roman"/>
          <w:color w:val="000000" w:themeColor="text1"/>
          <w:sz w:val="24"/>
          <w:szCs w:val="24"/>
        </w:rPr>
        <w:t xml:space="preserve"> 107 communities and 6 sub-municipals: Tepa, </w:t>
      </w:r>
      <w:proofErr w:type="spellStart"/>
      <w:r w:rsidRPr="001B74F4">
        <w:rPr>
          <w:rFonts w:ascii="Times New Roman" w:hAnsi="Times New Roman" w:cs="Times New Roman"/>
          <w:color w:val="000000" w:themeColor="text1"/>
          <w:sz w:val="24"/>
          <w:szCs w:val="24"/>
        </w:rPr>
        <w:t>Manfo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Anyinasuso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Betiako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Subriso</w:t>
      </w:r>
      <w:proofErr w:type="spellEnd"/>
      <w:r w:rsidRPr="001B74F4">
        <w:rPr>
          <w:rFonts w:ascii="Times New Roman" w:hAnsi="Times New Roman" w:cs="Times New Roman"/>
          <w:color w:val="000000" w:themeColor="text1"/>
          <w:sz w:val="24"/>
          <w:szCs w:val="24"/>
        </w:rPr>
        <w:t xml:space="preserve">, and </w:t>
      </w:r>
      <w:proofErr w:type="spellStart"/>
      <w:r w:rsidRPr="001B74F4">
        <w:rPr>
          <w:rFonts w:ascii="Times New Roman" w:hAnsi="Times New Roman" w:cs="Times New Roman"/>
          <w:color w:val="000000" w:themeColor="text1"/>
          <w:sz w:val="24"/>
          <w:szCs w:val="24"/>
        </w:rPr>
        <w:t>Twabidi</w:t>
      </w:r>
      <w:proofErr w:type="spellEnd"/>
      <w:r w:rsidRPr="001B74F4">
        <w:rPr>
          <w:rFonts w:ascii="Times New Roman" w:hAnsi="Times New Roman" w:cs="Times New Roman"/>
          <w:color w:val="000000" w:themeColor="text1"/>
          <w:sz w:val="24"/>
          <w:szCs w:val="24"/>
        </w:rPr>
        <w:t xml:space="preserve">, with a distribution of rural–urban distribution of 71% rural and 29% urban. The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Municipality has </w:t>
      </w:r>
      <w:r w:rsidRPr="001B74F4">
        <w:rPr>
          <w:rFonts w:ascii="Times New Roman" w:hAnsi="Times New Roman" w:cs="Times New Roman"/>
          <w:bCs/>
          <w:color w:val="000000" w:themeColor="text1"/>
          <w:sz w:val="24"/>
          <w:szCs w:val="24"/>
        </w:rPr>
        <w:t>26 health facilities</w:t>
      </w:r>
      <w:r w:rsidRPr="001B74F4">
        <w:rPr>
          <w:rFonts w:ascii="Times New Roman" w:hAnsi="Times New Roman" w:cs="Times New Roman"/>
          <w:color w:val="000000" w:themeColor="text1"/>
          <w:sz w:val="24"/>
          <w:szCs w:val="24"/>
        </w:rPr>
        <w:t xml:space="preserve"> in total, with 1 Government-run municipal hospital located in Tepa, 8 Government health </w:t>
      </w:r>
      <w:proofErr w:type="spellStart"/>
      <w:r w:rsidRPr="001B74F4">
        <w:rPr>
          <w:rFonts w:ascii="Times New Roman" w:hAnsi="Times New Roman" w:cs="Times New Roman"/>
          <w:color w:val="000000" w:themeColor="text1"/>
          <w:sz w:val="24"/>
          <w:szCs w:val="24"/>
        </w:rPr>
        <w:t>centres</w:t>
      </w:r>
      <w:proofErr w:type="spellEnd"/>
      <w:r w:rsidRPr="001B74F4">
        <w:rPr>
          <w:rFonts w:ascii="Times New Roman" w:hAnsi="Times New Roman" w:cs="Times New Roman"/>
          <w:color w:val="000000" w:themeColor="text1"/>
          <w:sz w:val="24"/>
          <w:szCs w:val="24"/>
        </w:rPr>
        <w:t xml:space="preserve">, 3 Mission/CHAG facilities, 9 Private clinics/hospitals, and 4 Maternity homes/clinics. The key facilities are Ahafo </w:t>
      </w:r>
      <w:proofErr w:type="spellStart"/>
      <w:r w:rsidRPr="001B74F4">
        <w:rPr>
          <w:rFonts w:ascii="Times New Roman" w:hAnsi="Times New Roman" w:cs="Times New Roman"/>
          <w:color w:val="000000" w:themeColor="text1"/>
          <w:sz w:val="24"/>
          <w:szCs w:val="24"/>
        </w:rPr>
        <w:t>Ano</w:t>
      </w:r>
      <w:proofErr w:type="spellEnd"/>
      <w:r w:rsidRPr="001B74F4">
        <w:rPr>
          <w:rFonts w:ascii="Times New Roman" w:hAnsi="Times New Roman" w:cs="Times New Roman"/>
          <w:color w:val="000000" w:themeColor="text1"/>
          <w:sz w:val="24"/>
          <w:szCs w:val="24"/>
        </w:rPr>
        <w:t xml:space="preserve"> North Municipal </w:t>
      </w:r>
      <w:proofErr w:type="gramStart"/>
      <w:r w:rsidRPr="001B74F4">
        <w:rPr>
          <w:rFonts w:ascii="Times New Roman" w:hAnsi="Times New Roman" w:cs="Times New Roman"/>
          <w:color w:val="000000" w:themeColor="text1"/>
          <w:sz w:val="24"/>
          <w:szCs w:val="24"/>
        </w:rPr>
        <w:t xml:space="preserve">Hospital, </w:t>
      </w:r>
      <w:r w:rsidRPr="001B74F4">
        <w:rPr>
          <w:rFonts w:ascii="Times New Roman" w:hAnsi="Times New Roman" w:cs="Times New Roman"/>
          <w:bCs/>
          <w:color w:val="000000" w:themeColor="text1"/>
          <w:sz w:val="24"/>
          <w:szCs w:val="24"/>
        </w:rPr>
        <w:t xml:space="preserve"> </w:t>
      </w:r>
      <w:r w:rsidRPr="001B74F4">
        <w:rPr>
          <w:rFonts w:ascii="Times New Roman" w:hAnsi="Times New Roman" w:cs="Times New Roman"/>
          <w:color w:val="000000" w:themeColor="text1"/>
          <w:sz w:val="24"/>
          <w:szCs w:val="24"/>
        </w:rPr>
        <w:t xml:space="preserve"> </w:t>
      </w:r>
      <w:proofErr w:type="gramEnd"/>
      <w:r w:rsidRPr="001B74F4">
        <w:rPr>
          <w:rFonts w:ascii="Times New Roman" w:hAnsi="Times New Roman" w:cs="Times New Roman"/>
          <w:color w:val="000000" w:themeColor="text1"/>
          <w:sz w:val="24"/>
          <w:szCs w:val="24"/>
        </w:rPr>
        <w:t xml:space="preserve">in </w:t>
      </w:r>
      <w:proofErr w:type="spellStart"/>
      <w:r w:rsidRPr="001B74F4">
        <w:rPr>
          <w:rFonts w:ascii="Times New Roman" w:hAnsi="Times New Roman" w:cs="Times New Roman"/>
          <w:color w:val="000000" w:themeColor="text1"/>
          <w:sz w:val="24"/>
          <w:szCs w:val="24"/>
        </w:rPr>
        <w:t>Anyinasuso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Betiako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Manfo</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Subriso</w:t>
      </w:r>
      <w:proofErr w:type="spellEnd"/>
      <w:r w:rsidRPr="001B74F4">
        <w:rPr>
          <w:rFonts w:ascii="Times New Roman" w:hAnsi="Times New Roman" w:cs="Times New Roman"/>
          <w:color w:val="000000" w:themeColor="text1"/>
          <w:sz w:val="24"/>
          <w:szCs w:val="24"/>
        </w:rPr>
        <w:t xml:space="preserve">, and </w:t>
      </w:r>
      <w:proofErr w:type="spellStart"/>
      <w:r w:rsidRPr="001B74F4">
        <w:rPr>
          <w:rFonts w:ascii="Times New Roman" w:hAnsi="Times New Roman" w:cs="Times New Roman"/>
          <w:color w:val="000000" w:themeColor="text1"/>
          <w:sz w:val="24"/>
          <w:szCs w:val="24"/>
        </w:rPr>
        <w:t>Twabidi</w:t>
      </w:r>
      <w:proofErr w:type="spellEnd"/>
      <w:r w:rsidRPr="001B74F4">
        <w:rPr>
          <w:rFonts w:ascii="Times New Roman" w:hAnsi="Times New Roman" w:cs="Times New Roman"/>
          <w:color w:val="000000" w:themeColor="text1"/>
          <w:sz w:val="24"/>
          <w:szCs w:val="24"/>
        </w:rPr>
        <w:t xml:space="preserve">, </w:t>
      </w:r>
      <w:proofErr w:type="spellStart"/>
      <w:r w:rsidRPr="001B74F4">
        <w:rPr>
          <w:rFonts w:ascii="Times New Roman" w:hAnsi="Times New Roman" w:cs="Times New Roman"/>
          <w:color w:val="000000" w:themeColor="text1"/>
          <w:sz w:val="24"/>
          <w:szCs w:val="24"/>
        </w:rPr>
        <w:t>Akwasiase</w:t>
      </w:r>
      <w:proofErr w:type="spellEnd"/>
      <w:r w:rsidRPr="001B74F4">
        <w:rPr>
          <w:rFonts w:ascii="Times New Roman" w:hAnsi="Times New Roman" w:cs="Times New Roman"/>
          <w:color w:val="000000" w:themeColor="text1"/>
          <w:sz w:val="24"/>
          <w:szCs w:val="24"/>
        </w:rPr>
        <w:t xml:space="preserve">, and </w:t>
      </w:r>
      <w:r w:rsidRPr="001B74F4">
        <w:rPr>
          <w:rFonts w:ascii="Times New Roman" w:hAnsi="Times New Roman" w:cs="Times New Roman"/>
          <w:bCs/>
          <w:color w:val="000000" w:themeColor="text1"/>
          <w:sz w:val="24"/>
          <w:szCs w:val="24"/>
        </w:rPr>
        <w:t>CHPS compounds</w:t>
      </w:r>
      <w:r w:rsidRPr="001B74F4">
        <w:rPr>
          <w:rFonts w:ascii="Times New Roman" w:hAnsi="Times New Roman" w:cs="Times New Roman"/>
          <w:color w:val="000000" w:themeColor="text1"/>
          <w:sz w:val="24"/>
          <w:szCs w:val="24"/>
        </w:rPr>
        <w:t>: ~39 zones covering community-level primary care</w:t>
      </w:r>
    </w:p>
    <w:p w:rsidR="0011660C" w:rsidRPr="001B74F4" w:rsidRDefault="0011660C">
      <w:pPr>
        <w:spacing w:line="240" w:lineRule="auto"/>
        <w:rPr>
          <w:rFonts w:ascii="Times New Roman" w:hAnsi="Times New Roman" w:cs="Times New Roman"/>
          <w:color w:val="000000" w:themeColor="text1"/>
          <w:sz w:val="24"/>
          <w:szCs w:val="24"/>
        </w:rPr>
      </w:pPr>
    </w:p>
    <w:p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.3 Study Population</w:t>
      </w:r>
    </w:p>
    <w:p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 xml:space="preserve">Primary healthcare nurses, midwives, community health nurses, and other nursing professionals employed in primary healthcare facilities located within the municipality comprise the research population. To acquire a deeper understanding of the systemic issues confronting the health sector, all categories of nurses in these </w:t>
      </w:r>
      <w:r w:rsidRPr="001B74F4">
        <w:rPr>
          <w:rFonts w:ascii="Times New Roman" w:hAnsi="Times New Roman" w:cs="Times New Roman"/>
          <w:color w:val="000000" w:themeColor="text1"/>
          <w:sz w:val="24"/>
          <w:szCs w:val="24"/>
        </w:rPr>
        <w:t>facilities</w:t>
      </w:r>
      <w:r w:rsidRPr="001B74F4">
        <w:rPr>
          <w:rFonts w:ascii="Times New Roman" w:hAnsi="Times New Roman" w:cs="Times New Roman"/>
          <w:color w:val="000000" w:themeColor="text1"/>
          <w:sz w:val="24"/>
          <w:szCs w:val="24"/>
          <w:lang w:val="zh-CN"/>
        </w:rPr>
        <w:t xml:space="preserve"> w</w:t>
      </w:r>
      <w:r w:rsidRPr="001B74F4">
        <w:rPr>
          <w:rFonts w:ascii="Times New Roman" w:hAnsi="Times New Roman" w:cs="Times New Roman"/>
          <w:color w:val="000000" w:themeColor="text1"/>
          <w:sz w:val="24"/>
          <w:szCs w:val="24"/>
        </w:rPr>
        <w:t>ere asked to answer the questionnaire.</w:t>
      </w:r>
      <w:r w:rsidRPr="001B74F4">
        <w:rPr>
          <w:rFonts w:ascii="Times New Roman" w:hAnsi="Times New Roman" w:cs="Times New Roman"/>
          <w:color w:val="000000" w:themeColor="text1"/>
          <w:sz w:val="24"/>
          <w:szCs w:val="24"/>
          <w:lang w:val="zh-CN"/>
        </w:rPr>
        <w:t xml:space="preserve"> </w:t>
      </w:r>
    </w:p>
    <w:p w:rsidR="0011660C" w:rsidRPr="001B74F4" w:rsidRDefault="0011660C">
      <w:pPr>
        <w:spacing w:line="240" w:lineRule="auto"/>
        <w:rPr>
          <w:rFonts w:ascii="Times New Roman" w:hAnsi="Times New Roman" w:cs="Times New Roman"/>
          <w:b/>
          <w:bCs/>
          <w:color w:val="000000" w:themeColor="text1"/>
          <w:sz w:val="24"/>
          <w:szCs w:val="24"/>
        </w:rPr>
      </w:pPr>
    </w:p>
    <w:p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.4 Sampling Method and Size</w:t>
      </w:r>
    </w:p>
    <w:p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rPr>
        <w:t xml:space="preserve">Nurses and midwives who </w:t>
      </w:r>
      <w:r w:rsidRPr="001B74F4">
        <w:rPr>
          <w:rFonts w:ascii="Times New Roman" w:hAnsi="Times New Roman" w:cs="Times New Roman"/>
          <w:color w:val="000000" w:themeColor="text1"/>
          <w:sz w:val="24"/>
          <w:szCs w:val="24"/>
          <w:lang w:val="zh-CN"/>
        </w:rPr>
        <w:t xml:space="preserve">provide </w:t>
      </w:r>
      <w:r w:rsidRPr="001B74F4">
        <w:rPr>
          <w:rFonts w:ascii="Times New Roman" w:hAnsi="Times New Roman" w:cs="Times New Roman"/>
          <w:color w:val="000000" w:themeColor="text1"/>
          <w:sz w:val="24"/>
          <w:szCs w:val="24"/>
        </w:rPr>
        <w:t xml:space="preserve">primary care </w:t>
      </w:r>
      <w:r w:rsidRPr="001B74F4">
        <w:rPr>
          <w:rFonts w:ascii="Times New Roman" w:hAnsi="Times New Roman" w:cs="Times New Roman"/>
          <w:color w:val="000000" w:themeColor="text1"/>
          <w:sz w:val="24"/>
          <w:szCs w:val="24"/>
          <w:lang w:val="zh-CN"/>
        </w:rPr>
        <w:t>w</w:t>
      </w:r>
      <w:r w:rsidRPr="001B74F4">
        <w:rPr>
          <w:rFonts w:ascii="Times New Roman" w:hAnsi="Times New Roman" w:cs="Times New Roman"/>
          <w:color w:val="000000" w:themeColor="text1"/>
          <w:sz w:val="24"/>
          <w:szCs w:val="24"/>
        </w:rPr>
        <w:t>ere</w:t>
      </w:r>
      <w:r w:rsidRPr="001B74F4">
        <w:rPr>
          <w:rFonts w:ascii="Times New Roman" w:hAnsi="Times New Roman" w:cs="Times New Roman"/>
          <w:color w:val="000000" w:themeColor="text1"/>
          <w:sz w:val="24"/>
          <w:szCs w:val="24"/>
          <w:lang w:val="zh-CN"/>
        </w:rPr>
        <w:t xml:space="preserve"> chosen</w:t>
      </w:r>
      <w:r w:rsidRPr="001B74F4">
        <w:rPr>
          <w:rFonts w:ascii="Times New Roman" w:hAnsi="Times New Roman" w:cs="Times New Roman"/>
          <w:color w:val="000000" w:themeColor="text1"/>
          <w:sz w:val="24"/>
          <w:szCs w:val="24"/>
        </w:rPr>
        <w:t>,</w:t>
      </w:r>
      <w:r w:rsidRPr="001B74F4">
        <w:rPr>
          <w:rFonts w:ascii="Times New Roman" w:hAnsi="Times New Roman" w:cs="Times New Roman"/>
          <w:color w:val="000000" w:themeColor="text1"/>
          <w:sz w:val="24"/>
          <w:szCs w:val="24"/>
          <w:lang w:val="zh-CN"/>
        </w:rPr>
        <w:t xml:space="preserve"> using a </w:t>
      </w:r>
      <w:r w:rsidRPr="001B74F4">
        <w:rPr>
          <w:rFonts w:ascii="Times New Roman" w:hAnsi="Times New Roman" w:cs="Times New Roman"/>
          <w:color w:val="000000" w:themeColor="text1"/>
          <w:sz w:val="24"/>
          <w:szCs w:val="24"/>
        </w:rPr>
        <w:t>simple random</w:t>
      </w:r>
      <w:r w:rsidRPr="001B74F4">
        <w:rPr>
          <w:rFonts w:ascii="Times New Roman" w:hAnsi="Times New Roman" w:cs="Times New Roman"/>
          <w:color w:val="000000" w:themeColor="text1"/>
          <w:sz w:val="24"/>
          <w:szCs w:val="24"/>
          <w:lang w:val="zh-CN"/>
        </w:rPr>
        <w:t xml:space="preserve"> sampl</w:t>
      </w:r>
      <w:proofErr w:type="spellStart"/>
      <w:r w:rsidRPr="001B74F4">
        <w:rPr>
          <w:rFonts w:ascii="Times New Roman" w:hAnsi="Times New Roman" w:cs="Times New Roman"/>
          <w:color w:val="000000" w:themeColor="text1"/>
          <w:sz w:val="24"/>
          <w:szCs w:val="24"/>
        </w:rPr>
        <w:t>ing</w:t>
      </w:r>
      <w:proofErr w:type="spellEnd"/>
      <w:r w:rsidRPr="001B74F4">
        <w:rPr>
          <w:rFonts w:ascii="Times New Roman" w:hAnsi="Times New Roman" w:cs="Times New Roman"/>
          <w:color w:val="000000" w:themeColor="text1"/>
          <w:sz w:val="24"/>
          <w:szCs w:val="24"/>
          <w:lang w:val="zh-CN"/>
        </w:rPr>
        <w:t xml:space="preserve"> technique.</w:t>
      </w:r>
      <w:r w:rsidRPr="001B74F4">
        <w:rPr>
          <w:rFonts w:ascii="Times New Roman" w:hAnsi="Times New Roman" w:cs="Times New Roman"/>
          <w:color w:val="000000" w:themeColor="text1"/>
          <w:sz w:val="24"/>
          <w:szCs w:val="24"/>
        </w:rPr>
        <w:t xml:space="preserve"> A sample size of </w:t>
      </w:r>
      <w:r w:rsidRPr="001B74F4">
        <w:rPr>
          <w:rFonts w:ascii="Times New Roman" w:hAnsi="Times New Roman" w:cs="Times New Roman"/>
          <w:b/>
          <w:bCs/>
          <w:color w:val="000000" w:themeColor="text1"/>
          <w:sz w:val="24"/>
          <w:szCs w:val="24"/>
        </w:rPr>
        <w:t>224 respondents from a total population of 246</w:t>
      </w:r>
      <w:r w:rsidRPr="001B74F4">
        <w:rPr>
          <w:rFonts w:ascii="Times New Roman" w:hAnsi="Times New Roman" w:cs="Times New Roman"/>
          <w:color w:val="000000" w:themeColor="text1"/>
          <w:sz w:val="24"/>
          <w:szCs w:val="24"/>
        </w:rPr>
        <w:t xml:space="preserve"> represents approximately</w:t>
      </w:r>
      <w:r w:rsidRPr="001B74F4">
        <w:rPr>
          <w:rFonts w:ascii="Times New Roman" w:hAnsi="Times New Roman" w:cs="Times New Roman"/>
          <w:b/>
          <w:bCs/>
          <w:color w:val="000000" w:themeColor="text1"/>
          <w:sz w:val="24"/>
          <w:szCs w:val="24"/>
        </w:rPr>
        <w:t xml:space="preserve"> 91%</w:t>
      </w:r>
      <w:r w:rsidRPr="001B74F4">
        <w:rPr>
          <w:rFonts w:ascii="Times New Roman" w:hAnsi="Times New Roman" w:cs="Times New Roman"/>
          <w:color w:val="000000" w:themeColor="text1"/>
          <w:sz w:val="24"/>
          <w:szCs w:val="24"/>
        </w:rPr>
        <w:t xml:space="preserve"> of the population. At this high proportion, the </w:t>
      </w:r>
      <w:r w:rsidRPr="001B74F4">
        <w:rPr>
          <w:rFonts w:ascii="Times New Roman" w:hAnsi="Times New Roman" w:cs="Times New Roman"/>
          <w:b/>
          <w:bCs/>
          <w:color w:val="000000" w:themeColor="text1"/>
          <w:sz w:val="24"/>
          <w:szCs w:val="24"/>
        </w:rPr>
        <w:t>probability sampling method was the</w:t>
      </w:r>
      <w:r w:rsidRPr="001B74F4">
        <w:rPr>
          <w:rFonts w:ascii="Times New Roman" w:hAnsi="Times New Roman" w:cs="Times New Roman"/>
          <w:color w:val="000000" w:themeColor="text1"/>
          <w:sz w:val="24"/>
          <w:szCs w:val="24"/>
        </w:rPr>
        <w:t xml:space="preserve"> most appropriate to reduce bias and ensure representativeness.</w:t>
      </w:r>
      <w:r w:rsidRPr="001B74F4">
        <w:rPr>
          <w:rFonts w:ascii="Times New Roman" w:hAnsi="Times New Roman" w:cs="Times New Roman"/>
          <w:color w:val="000000" w:themeColor="text1"/>
          <w:sz w:val="24"/>
          <w:szCs w:val="24"/>
          <w:lang w:val="zh-CN"/>
        </w:rPr>
        <w:t xml:space="preserve"> About </w:t>
      </w:r>
      <w:r w:rsidRPr="001B74F4">
        <w:rPr>
          <w:rFonts w:ascii="Times New Roman" w:hAnsi="Times New Roman" w:cs="Times New Roman"/>
          <w:color w:val="000000" w:themeColor="text1"/>
          <w:sz w:val="24"/>
          <w:szCs w:val="24"/>
        </w:rPr>
        <w:t>224</w:t>
      </w:r>
      <w:r w:rsidRPr="001B74F4">
        <w:rPr>
          <w:rFonts w:ascii="Times New Roman" w:hAnsi="Times New Roman" w:cs="Times New Roman"/>
          <w:color w:val="000000" w:themeColor="text1"/>
          <w:sz w:val="24"/>
          <w:szCs w:val="24"/>
          <w:lang w:val="zh-CN"/>
        </w:rPr>
        <w:t xml:space="preserve"> </w:t>
      </w:r>
      <w:r w:rsidRPr="001B74F4">
        <w:rPr>
          <w:rFonts w:ascii="Times New Roman" w:hAnsi="Times New Roman" w:cs="Times New Roman"/>
          <w:color w:val="000000" w:themeColor="text1"/>
          <w:sz w:val="24"/>
          <w:szCs w:val="24"/>
        </w:rPr>
        <w:t>nursing</w:t>
      </w:r>
      <w:r w:rsidRPr="001B74F4">
        <w:rPr>
          <w:rFonts w:ascii="Times New Roman" w:hAnsi="Times New Roman" w:cs="Times New Roman"/>
          <w:color w:val="000000" w:themeColor="text1"/>
          <w:sz w:val="24"/>
          <w:szCs w:val="24"/>
          <w:lang w:val="zh-CN"/>
        </w:rPr>
        <w:t xml:space="preserve"> professionals participated in the study; </w:t>
      </w:r>
      <w:r w:rsidRPr="001B74F4">
        <w:rPr>
          <w:rFonts w:ascii="Times New Roman" w:hAnsi="Times New Roman" w:cs="Times New Roman"/>
          <w:color w:val="000000" w:themeColor="text1"/>
          <w:sz w:val="24"/>
          <w:szCs w:val="24"/>
        </w:rPr>
        <w:t xml:space="preserve">these were nurses and midwives who work at the </w:t>
      </w:r>
      <w:r w:rsidRPr="001B74F4">
        <w:rPr>
          <w:rFonts w:ascii="Times New Roman" w:hAnsi="Times New Roman" w:cs="Times New Roman"/>
          <w:color w:val="000000" w:themeColor="text1"/>
          <w:sz w:val="24"/>
          <w:szCs w:val="24"/>
          <w:lang w:val="zh-CN"/>
        </w:rPr>
        <w:t xml:space="preserve">primary healthcare centers. </w:t>
      </w:r>
      <w:r w:rsidRPr="001B74F4">
        <w:rPr>
          <w:rFonts w:ascii="Times New Roman" w:eastAsia="Times New Roman" w:hAnsi="Times New Roman" w:cs="Times New Roman"/>
          <w:sz w:val="24"/>
          <w:szCs w:val="24"/>
        </w:rPr>
        <w:t xml:space="preserve">The target population consists of all </w:t>
      </w:r>
      <w:r w:rsidRPr="001B74F4">
        <w:rPr>
          <w:rFonts w:ascii="Times New Roman" w:eastAsia="Times New Roman" w:hAnsi="Times New Roman" w:cs="Times New Roman"/>
          <w:b/>
          <w:bCs/>
          <w:sz w:val="24"/>
          <w:szCs w:val="24"/>
        </w:rPr>
        <w:t>nurses and midwives (N = 246)</w:t>
      </w:r>
      <w:r w:rsidRPr="001B74F4">
        <w:rPr>
          <w:rFonts w:ascii="Times New Roman" w:eastAsia="Times New Roman" w:hAnsi="Times New Roman" w:cs="Times New Roman"/>
          <w:sz w:val="24"/>
          <w:szCs w:val="24"/>
        </w:rPr>
        <w:t xml:space="preserve"> working in the Ahafo </w:t>
      </w:r>
      <w:proofErr w:type="spellStart"/>
      <w:r w:rsidRPr="001B74F4">
        <w:rPr>
          <w:rFonts w:ascii="Times New Roman" w:eastAsia="Times New Roman" w:hAnsi="Times New Roman" w:cs="Times New Roman"/>
          <w:sz w:val="24"/>
          <w:szCs w:val="24"/>
        </w:rPr>
        <w:t>Ano</w:t>
      </w:r>
      <w:proofErr w:type="spellEnd"/>
      <w:r w:rsidRPr="001B74F4">
        <w:rPr>
          <w:rFonts w:ascii="Times New Roman" w:eastAsia="Times New Roman" w:hAnsi="Times New Roman" w:cs="Times New Roman"/>
          <w:sz w:val="24"/>
          <w:szCs w:val="24"/>
        </w:rPr>
        <w:t xml:space="preserve"> North District. </w:t>
      </w:r>
      <w:r w:rsidRPr="001B74F4">
        <w:rPr>
          <w:rFonts w:ascii="Times New Roman" w:eastAsia="Times New Roman" w:hAnsi="Times New Roman" w:cs="Times New Roman"/>
          <w:b/>
          <w:bCs/>
          <w:sz w:val="24"/>
          <w:szCs w:val="24"/>
        </w:rPr>
        <w:t xml:space="preserve">A Sampling Frame was </w:t>
      </w:r>
      <w:r w:rsidRPr="001B74F4">
        <w:rPr>
          <w:rFonts w:ascii="Times New Roman" w:eastAsia="Times New Roman" w:hAnsi="Times New Roman" w:cs="Times New Roman"/>
          <w:sz w:val="24"/>
          <w:szCs w:val="24"/>
        </w:rPr>
        <w:t xml:space="preserve">obtained from the District Health Directorate with a </w:t>
      </w:r>
      <w:r w:rsidRPr="001B74F4">
        <w:rPr>
          <w:rFonts w:ascii="Times New Roman" w:eastAsia="Times New Roman" w:hAnsi="Times New Roman" w:cs="Times New Roman"/>
          <w:b/>
          <w:bCs/>
          <w:sz w:val="24"/>
          <w:szCs w:val="24"/>
        </w:rPr>
        <w:t>complete and accurate list</w:t>
      </w:r>
      <w:r w:rsidRPr="001B74F4">
        <w:rPr>
          <w:rFonts w:ascii="Times New Roman" w:eastAsia="Times New Roman" w:hAnsi="Times New Roman" w:cs="Times New Roman"/>
          <w:sz w:val="24"/>
          <w:szCs w:val="24"/>
        </w:rPr>
        <w:t xml:space="preserve"> of all 246 nurses and midwives. A </w:t>
      </w:r>
      <w:r w:rsidRPr="001B74F4">
        <w:rPr>
          <w:rFonts w:ascii="Times New Roman" w:eastAsia="Times New Roman" w:hAnsi="Times New Roman" w:cs="Times New Roman"/>
          <w:b/>
          <w:bCs/>
          <w:sz w:val="24"/>
          <w:szCs w:val="24"/>
        </w:rPr>
        <w:t>unique identification number (1 to 246)</w:t>
      </w:r>
      <w:r w:rsidRPr="001B74F4">
        <w:rPr>
          <w:rFonts w:ascii="Times New Roman" w:eastAsia="Times New Roman" w:hAnsi="Times New Roman" w:cs="Times New Roman"/>
          <w:sz w:val="24"/>
          <w:szCs w:val="24"/>
        </w:rPr>
        <w:t xml:space="preserve"> was assigned to each person. Census Sampling was considered to help in generalization, and 224 out of 246 is </w:t>
      </w:r>
      <w:r w:rsidRPr="001B74F4">
        <w:rPr>
          <w:rFonts w:ascii="Times New Roman" w:eastAsia="Times New Roman" w:hAnsi="Times New Roman" w:cs="Times New Roman"/>
          <w:b/>
          <w:bCs/>
          <w:sz w:val="24"/>
          <w:szCs w:val="24"/>
        </w:rPr>
        <w:t>91% of the population</w:t>
      </w:r>
      <w:r w:rsidRPr="001B74F4">
        <w:rPr>
          <w:rFonts w:ascii="Times New Roman" w:eastAsia="Times New Roman" w:hAnsi="Times New Roman" w:cs="Times New Roman"/>
          <w:sz w:val="24"/>
          <w:szCs w:val="24"/>
        </w:rPr>
        <w:t>. This is statistically very robust and often eliminates the need for margin of error adjustments.</w:t>
      </w:r>
      <w:r w:rsidRPr="001B74F4">
        <w:rPr>
          <w:rFonts w:ascii="Times New Roman" w:eastAsia="Times New Roman" w:hAnsi="Times New Roman" w:cs="Times New Roman"/>
          <w:b/>
          <w:bCs/>
          <w:sz w:val="24"/>
          <w:szCs w:val="24"/>
        </w:rPr>
        <w:t xml:space="preserve"> A random selection number generator method was used to generate 224 unique numbers between 1 and 246. The randomly </w:t>
      </w:r>
      <w:r w:rsidRPr="001B74F4">
        <w:rPr>
          <w:rFonts w:ascii="Times New Roman" w:eastAsia="Times New Roman" w:hAnsi="Times New Roman" w:cs="Times New Roman"/>
          <w:sz w:val="24"/>
          <w:szCs w:val="24"/>
        </w:rPr>
        <w:t>selected numbers of the individuals on the sampling frame were matched, and the individuals became the selected respondents for the study. The selected individuals were contacted, and the purpose was explained, consent obtained, and we proceeded with data collection.</w:t>
      </w:r>
    </w:p>
    <w:p w:rsidR="0011660C" w:rsidRPr="001B74F4" w:rsidRDefault="0011660C">
      <w:pPr>
        <w:spacing w:line="240" w:lineRule="auto"/>
        <w:rPr>
          <w:rFonts w:ascii="Times New Roman" w:hAnsi="Times New Roman" w:cs="Times New Roman"/>
          <w:color w:val="000000" w:themeColor="text1"/>
          <w:sz w:val="24"/>
          <w:szCs w:val="24"/>
          <w:lang w:val="zh-CN"/>
        </w:rPr>
      </w:pPr>
    </w:p>
    <w:p w:rsidR="0011660C" w:rsidRPr="001B74F4" w:rsidRDefault="0011660C">
      <w:pPr>
        <w:spacing w:line="240" w:lineRule="auto"/>
        <w:rPr>
          <w:rFonts w:ascii="Times New Roman" w:hAnsi="Times New Roman" w:cs="Times New Roman"/>
          <w:color w:val="000000" w:themeColor="text1"/>
          <w:sz w:val="24"/>
          <w:szCs w:val="24"/>
          <w:lang w:val="zh-CN"/>
        </w:rPr>
      </w:pPr>
    </w:p>
    <w:p w:rsidR="0011660C" w:rsidRPr="001B74F4" w:rsidRDefault="0011660C">
      <w:pPr>
        <w:spacing w:line="240" w:lineRule="auto"/>
        <w:rPr>
          <w:rFonts w:ascii="Times New Roman" w:hAnsi="Times New Roman" w:cs="Times New Roman"/>
          <w:color w:val="000000" w:themeColor="text1"/>
          <w:sz w:val="24"/>
          <w:szCs w:val="24"/>
          <w:lang w:val="zh-CN"/>
        </w:rPr>
      </w:pPr>
    </w:p>
    <w:p w:rsidR="0011660C" w:rsidRPr="001B74F4" w:rsidRDefault="00FF5F6B">
      <w:pPr>
        <w:spacing w:line="240" w:lineRule="auto"/>
        <w:rPr>
          <w:rFonts w:ascii="Times New Roman" w:hAnsi="Times New Roman" w:cs="Times New Roman"/>
          <w:b/>
          <w:bCs/>
          <w:color w:val="000000" w:themeColor="text1"/>
          <w:sz w:val="24"/>
          <w:szCs w:val="24"/>
        </w:rPr>
      </w:pPr>
      <w:r w:rsidRPr="001B74F4">
        <w:rPr>
          <w:rFonts w:ascii="Times New Roman" w:hAnsi="Times New Roman" w:cs="Times New Roman"/>
          <w:b/>
          <w:bCs/>
          <w:color w:val="000000" w:themeColor="text1"/>
          <w:sz w:val="24"/>
          <w:szCs w:val="24"/>
        </w:rPr>
        <w:lastRenderedPageBreak/>
        <w:t>2</w:t>
      </w:r>
      <w:r w:rsidRPr="001B74F4">
        <w:rPr>
          <w:rFonts w:ascii="Times New Roman" w:hAnsi="Times New Roman" w:cs="Times New Roman"/>
          <w:b/>
          <w:bCs/>
          <w:color w:val="000000" w:themeColor="text1"/>
          <w:sz w:val="24"/>
          <w:szCs w:val="24"/>
          <w:lang w:val="zh-CN"/>
        </w:rPr>
        <w:t>.5 Data Collection</w:t>
      </w:r>
      <w:r w:rsidRPr="001B74F4">
        <w:rPr>
          <w:rFonts w:ascii="Times New Roman" w:hAnsi="Times New Roman" w:cs="Times New Roman"/>
          <w:b/>
          <w:bCs/>
          <w:color w:val="000000" w:themeColor="text1"/>
          <w:sz w:val="24"/>
          <w:szCs w:val="24"/>
        </w:rPr>
        <w:t xml:space="preserve"> tool and procedure </w:t>
      </w:r>
    </w:p>
    <w:p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b/>
          <w:bCs/>
          <w:color w:val="000000" w:themeColor="text1"/>
          <w:sz w:val="24"/>
          <w:szCs w:val="24"/>
          <w:lang w:val="zh-CN"/>
        </w:rPr>
        <w:t>Questionnaires:</w:t>
      </w:r>
      <w:r w:rsidRPr="001B74F4">
        <w:rPr>
          <w:rFonts w:ascii="Times New Roman" w:hAnsi="Times New Roman" w:cs="Times New Roman"/>
          <w:color w:val="000000" w:themeColor="text1"/>
          <w:sz w:val="24"/>
          <w:szCs w:val="24"/>
          <w:lang w:val="zh-CN"/>
        </w:rPr>
        <w:t xml:space="preserve"> Structured questionnaires were</w:t>
      </w:r>
      <w:r w:rsidRPr="001B74F4">
        <w:rPr>
          <w:rFonts w:ascii="Times New Roman" w:hAnsi="Times New Roman" w:cs="Times New Roman"/>
          <w:color w:val="000000" w:themeColor="text1"/>
          <w:sz w:val="24"/>
          <w:szCs w:val="24"/>
        </w:rPr>
        <w:t xml:space="preserve"> </w:t>
      </w:r>
      <w:r w:rsidRPr="001B74F4">
        <w:rPr>
          <w:rFonts w:ascii="Times New Roman" w:hAnsi="Times New Roman" w:cs="Times New Roman"/>
          <w:color w:val="000000" w:themeColor="text1"/>
          <w:sz w:val="24"/>
          <w:szCs w:val="24"/>
          <w:lang w:val="zh-CN"/>
        </w:rPr>
        <w:t xml:space="preserve">administered to nurses and </w:t>
      </w:r>
      <w:r w:rsidRPr="001B74F4">
        <w:rPr>
          <w:rFonts w:ascii="Times New Roman" w:hAnsi="Times New Roman" w:cs="Times New Roman"/>
          <w:color w:val="000000" w:themeColor="text1"/>
          <w:sz w:val="24"/>
          <w:szCs w:val="24"/>
        </w:rPr>
        <w:t>midwives</w:t>
      </w:r>
      <w:r w:rsidRPr="001B74F4">
        <w:rPr>
          <w:rFonts w:ascii="Times New Roman" w:hAnsi="Times New Roman" w:cs="Times New Roman"/>
          <w:color w:val="000000" w:themeColor="text1"/>
          <w:sz w:val="24"/>
          <w:szCs w:val="24"/>
          <w:lang w:val="zh-CN"/>
        </w:rPr>
        <w:t xml:space="preserve"> to assess the availability of emergency care resources (equipment, drugs, and personnel),</w:t>
      </w:r>
      <w:r w:rsidRPr="001B74F4">
        <w:rPr>
          <w:rFonts w:ascii="Times New Roman" w:hAnsi="Times New Roman" w:cs="Times New Roman"/>
          <w:color w:val="000000" w:themeColor="text1"/>
          <w:sz w:val="24"/>
          <w:szCs w:val="24"/>
        </w:rPr>
        <w:t xml:space="preserve"> t</w:t>
      </w:r>
      <w:r w:rsidRPr="001B74F4">
        <w:rPr>
          <w:rFonts w:ascii="Times New Roman" w:hAnsi="Times New Roman" w:cs="Times New Roman"/>
          <w:color w:val="000000" w:themeColor="text1"/>
          <w:sz w:val="24"/>
          <w:szCs w:val="24"/>
          <w:lang w:val="zh-CN"/>
        </w:rPr>
        <w:t xml:space="preserve">o assess the training and preparedness of </w:t>
      </w:r>
      <w:r w:rsidR="006230B8" w:rsidRPr="001B74F4">
        <w:rPr>
          <w:rFonts w:ascii="Times New Roman" w:hAnsi="Times New Roman" w:cs="Times New Roman"/>
          <w:color w:val="000000" w:themeColor="text1"/>
          <w:sz w:val="24"/>
          <w:szCs w:val="24"/>
          <w:lang w:val="zh-CN"/>
        </w:rPr>
        <w:t xml:space="preserve">nurses and </w:t>
      </w:r>
      <w:r w:rsidR="00C81A53" w:rsidRPr="001B74F4">
        <w:rPr>
          <w:rFonts w:ascii="Times New Roman" w:hAnsi="Times New Roman" w:cs="Times New Roman"/>
          <w:color w:val="000000" w:themeColor="text1"/>
          <w:sz w:val="24"/>
          <w:szCs w:val="24"/>
          <w:lang w:val="zh-CN"/>
        </w:rPr>
        <w:t>midwives in</w:t>
      </w:r>
      <w:r w:rsidRPr="001B74F4">
        <w:rPr>
          <w:rFonts w:ascii="Times New Roman" w:hAnsi="Times New Roman" w:cs="Times New Roman"/>
          <w:color w:val="000000" w:themeColor="text1"/>
          <w:sz w:val="24"/>
          <w:szCs w:val="24"/>
          <w:lang w:val="zh-CN"/>
        </w:rPr>
        <w:t xml:space="preserve"> managing emergencies, </w:t>
      </w:r>
      <w:r w:rsidRPr="001B74F4">
        <w:rPr>
          <w:rFonts w:ascii="Times New Roman" w:hAnsi="Times New Roman" w:cs="Times New Roman"/>
          <w:color w:val="000000" w:themeColor="text1"/>
          <w:sz w:val="24"/>
          <w:szCs w:val="24"/>
        </w:rPr>
        <w:t>and to provide possible</w:t>
      </w:r>
      <w:r w:rsidRPr="001B74F4">
        <w:rPr>
          <w:rFonts w:ascii="Times New Roman" w:hAnsi="Times New Roman" w:cs="Times New Roman"/>
          <w:color w:val="000000" w:themeColor="text1"/>
          <w:sz w:val="24"/>
          <w:szCs w:val="24"/>
          <w:lang w:val="zh-CN"/>
        </w:rPr>
        <w:t xml:space="preserve"> recommendations</w:t>
      </w:r>
      <w:r w:rsidRPr="001B74F4">
        <w:rPr>
          <w:rFonts w:ascii="Times New Roman" w:hAnsi="Times New Roman" w:cs="Times New Roman"/>
          <w:color w:val="000000" w:themeColor="text1"/>
          <w:sz w:val="24"/>
          <w:szCs w:val="24"/>
        </w:rPr>
        <w:t xml:space="preserve"> to</w:t>
      </w:r>
      <w:r w:rsidRPr="001B74F4">
        <w:rPr>
          <w:rFonts w:ascii="Times New Roman" w:hAnsi="Times New Roman" w:cs="Times New Roman"/>
          <w:color w:val="000000" w:themeColor="text1"/>
          <w:sz w:val="24"/>
          <w:szCs w:val="24"/>
          <w:lang w:val="zh-CN"/>
        </w:rPr>
        <w:t xml:space="preserve"> enhance emergency preparedness at rural PHC facilities</w:t>
      </w:r>
    </w:p>
    <w:p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rPr>
        <w:t xml:space="preserve">Data were collected at the primary health care facilities from September 2024 to January 2025. The assessment covered the health care facilities' preparedness capacity (equipment and medications) and EMS, focusing on the availability of emergency </w:t>
      </w:r>
      <w:r w:rsidRPr="001B74F4">
        <w:rPr>
          <w:rFonts w:ascii="Times New Roman" w:hAnsi="Times New Roman" w:cs="Times New Roman"/>
          <w:color w:val="000000" w:themeColor="text1"/>
          <w:sz w:val="24"/>
          <w:szCs w:val="24"/>
          <w:lang w:val="zh-CN"/>
        </w:rPr>
        <w:t>care resources (equipment, drugs, and personnel).</w:t>
      </w:r>
      <w:r w:rsidRPr="001B74F4">
        <w:rPr>
          <w:rFonts w:ascii="Times New Roman" w:hAnsi="Times New Roman" w:cs="Times New Roman"/>
          <w:color w:val="000000" w:themeColor="text1"/>
          <w:sz w:val="24"/>
          <w:szCs w:val="24"/>
        </w:rPr>
        <w:t>t</w:t>
      </w:r>
      <w:r w:rsidRPr="001B74F4">
        <w:rPr>
          <w:rFonts w:ascii="Times New Roman" w:hAnsi="Times New Roman" w:cs="Times New Roman"/>
          <w:color w:val="000000" w:themeColor="text1"/>
          <w:sz w:val="24"/>
          <w:szCs w:val="24"/>
          <w:lang w:val="zh-CN"/>
        </w:rPr>
        <w:t xml:space="preserve">o assess the training and preparedness of </w:t>
      </w:r>
      <w:r w:rsidR="006230B8" w:rsidRPr="001B74F4">
        <w:rPr>
          <w:rFonts w:ascii="Times New Roman" w:hAnsi="Times New Roman" w:cs="Times New Roman"/>
          <w:color w:val="000000" w:themeColor="text1"/>
          <w:sz w:val="24"/>
          <w:szCs w:val="24"/>
          <w:lang w:val="zh-CN"/>
        </w:rPr>
        <w:t xml:space="preserve">nurses and </w:t>
      </w:r>
      <w:r w:rsidR="00C81A53" w:rsidRPr="001B74F4">
        <w:rPr>
          <w:rFonts w:ascii="Times New Roman" w:hAnsi="Times New Roman" w:cs="Times New Roman"/>
          <w:color w:val="000000" w:themeColor="text1"/>
          <w:sz w:val="24"/>
          <w:szCs w:val="24"/>
          <w:lang w:val="zh-CN"/>
        </w:rPr>
        <w:t>midwives in</w:t>
      </w:r>
      <w:r w:rsidRPr="001B74F4">
        <w:rPr>
          <w:rFonts w:ascii="Times New Roman" w:hAnsi="Times New Roman" w:cs="Times New Roman"/>
          <w:color w:val="000000" w:themeColor="text1"/>
          <w:sz w:val="24"/>
          <w:szCs w:val="24"/>
          <w:lang w:val="zh-CN"/>
        </w:rPr>
        <w:t xml:space="preserve"> managing emergencies</w:t>
      </w:r>
      <w:r w:rsidRPr="001B74F4">
        <w:rPr>
          <w:rFonts w:ascii="Times New Roman" w:hAnsi="Times New Roman" w:cs="Times New Roman"/>
          <w:color w:val="000000" w:themeColor="text1"/>
          <w:sz w:val="24"/>
          <w:szCs w:val="24"/>
        </w:rPr>
        <w:t>. The nurses' perception of the availability of emergency equipment at their various facilities.</w:t>
      </w:r>
    </w:p>
    <w:p w:rsidR="0011660C" w:rsidRPr="001B74F4" w:rsidRDefault="00FF5F6B">
      <w:pPr>
        <w:spacing w:line="240" w:lineRule="auto"/>
        <w:rPr>
          <w:rFonts w:ascii="Times New Roman" w:hAnsi="Times New Roman" w:cs="Times New Roman"/>
          <w:color w:val="000000" w:themeColor="text1"/>
          <w:sz w:val="24"/>
          <w:szCs w:val="24"/>
        </w:rPr>
      </w:pPr>
      <w:r w:rsidRPr="001B74F4">
        <w:rPr>
          <w:rFonts w:ascii="Times New Roman" w:hAnsi="Times New Roman" w:cs="Times New Roman"/>
          <w:color w:val="000000" w:themeColor="text1"/>
          <w:sz w:val="24"/>
          <w:szCs w:val="24"/>
        </w:rPr>
        <w:t>Equipment and medications were all assessed and rated using the checklist by the Ministry of Health – Ghana (</w:t>
      </w:r>
      <w:proofErr w:type="spellStart"/>
      <w:r w:rsidRPr="001B74F4">
        <w:rPr>
          <w:rFonts w:ascii="Times New Roman" w:hAnsi="Times New Roman" w:cs="Times New Roman"/>
          <w:color w:val="000000" w:themeColor="text1"/>
          <w:sz w:val="24"/>
          <w:szCs w:val="24"/>
        </w:rPr>
        <w:t>MoH</w:t>
      </w:r>
      <w:proofErr w:type="spellEnd"/>
      <w:r w:rsidRPr="001B74F4">
        <w:rPr>
          <w:rFonts w:ascii="Times New Roman" w:hAnsi="Times New Roman" w:cs="Times New Roman"/>
          <w:color w:val="000000" w:themeColor="text1"/>
          <w:sz w:val="24"/>
          <w:szCs w:val="24"/>
        </w:rPr>
        <w:t>) policy guideline document</w:t>
      </w:r>
      <w:r w:rsidR="00D80691" w:rsidRPr="001B74F4">
        <w:rPr>
          <w:rFonts w:ascii="Times New Roman" w:hAnsi="Times New Roman" w:cs="Times New Roman"/>
          <w:color w:val="000000" w:themeColor="text1"/>
          <w:sz w:val="24"/>
          <w:szCs w:val="24"/>
        </w:rPr>
        <w:fldChar w:fldCharType="begin"/>
      </w:r>
      <w:r w:rsidR="00D80691" w:rsidRPr="001B74F4">
        <w:rPr>
          <w:rFonts w:ascii="Times New Roman" w:hAnsi="Times New Roman" w:cs="Times New Roman"/>
          <w:color w:val="000000" w:themeColor="text1"/>
          <w:sz w:val="24"/>
          <w:szCs w:val="24"/>
        </w:rPr>
        <w:instrText xml:space="preserve"> ADDIN ZOTERO_ITEM CSL_CITATION {"citationID":"bH36xdzT","properties":{"formattedCitation":"(11)","plainCitation":"(11)","noteIndex":0},"citationItems":[{"id":324,"uris":["http://zotero.org/users/local/fuyxLwzY/items/EAIUER4R"],"itemData":{"id":324,"type":"article-journal","container-title":"The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D80691" w:rsidRPr="001B74F4">
        <w:rPr>
          <w:rFonts w:ascii="Times New Roman" w:hAnsi="Times New Roman" w:cs="Times New Roman"/>
          <w:color w:val="000000" w:themeColor="text1"/>
          <w:sz w:val="24"/>
          <w:szCs w:val="24"/>
        </w:rPr>
        <w:fldChar w:fldCharType="separate"/>
      </w:r>
      <w:r w:rsidR="00D80691" w:rsidRPr="001B74F4">
        <w:rPr>
          <w:rFonts w:ascii="Times New Roman" w:hAnsi="Times New Roman" w:cs="Times New Roman"/>
          <w:color w:val="000000" w:themeColor="text1"/>
          <w:sz w:val="24"/>
          <w:szCs w:val="24"/>
        </w:rPr>
        <w:t>(11)</w:t>
      </w:r>
      <w:r w:rsidR="00D80691" w:rsidRPr="001B74F4">
        <w:rPr>
          <w:rFonts w:ascii="Times New Roman" w:hAnsi="Times New Roman" w:cs="Times New Roman"/>
          <w:color w:val="000000" w:themeColor="text1"/>
          <w:sz w:val="24"/>
          <w:szCs w:val="24"/>
        </w:rPr>
        <w:fldChar w:fldCharType="end"/>
      </w:r>
      <w:r w:rsidR="00D80691" w:rsidRPr="001B74F4">
        <w:rPr>
          <w:rFonts w:ascii="Times New Roman" w:hAnsi="Times New Roman" w:cs="Times New Roman"/>
          <w:color w:val="000000" w:themeColor="text1"/>
          <w:sz w:val="24"/>
          <w:szCs w:val="24"/>
        </w:rPr>
        <w:t xml:space="preserve"> </w:t>
      </w:r>
      <w:r w:rsidR="007927AE" w:rsidRPr="001B74F4">
        <w:rPr>
          <w:rFonts w:ascii="Times New Roman" w:hAnsi="Times New Roman" w:cs="Times New Roman"/>
          <w:color w:val="000000" w:themeColor="text1"/>
          <w:sz w:val="24"/>
          <w:szCs w:val="24"/>
        </w:rPr>
        <w:fldChar w:fldCharType="begin"/>
      </w:r>
      <w:r w:rsidR="007927AE" w:rsidRPr="001B74F4">
        <w:rPr>
          <w:rFonts w:ascii="Times New Roman" w:hAnsi="Times New Roman" w:cs="Times New Roman"/>
          <w:color w:val="000000" w:themeColor="text1"/>
          <w:sz w:val="24"/>
          <w:szCs w:val="24"/>
        </w:rPr>
        <w:instrText xml:space="preserve"> ADDIN ZOTERO_ITEM CSL_CITATION {"citationID":"fK4cezHj","properties":{"formattedCitation":"(16)","plainCitation":"(16)","noteIndex":0},"citationItems":[{"id":352,"uris":["http://zotero.org/users/local/fuyxLwzY/items/9C7QLG99"],"itemData":{"id":352,"type":"article-journal","container-title":"Open Access Emergency Medicine","DOI":"10.2147/OAEM.S260314","ISSN":"1179-1500","journalAbbreviation":"OAEM","language":"en","license":"http://creativecommons.org/licenses/by-nc/3.0/","page":"219-225","source":"DOI.org (Crossref)","title":"Disaster Preparedness in Selected Hospitals of Western Ethiopia and Risk Perceptions of Their Authorities","volume":"Volume 12","author":[{"family":"Woyessa","given":"Ashenafi Habte"},{"family":"Teshome","given":"Misganu"},{"family":"Mulatu","given":"Befirdu"},{"family":"Abadiga","given":"Muktar"},{"family":"Hiko","given":"Nesru"},{"family":"Kebede","given":"Burtukan"}],"issued":{"date-parts":[["2020",10]]}}}],"schema":"https://github.com/citation-style-language/schema/raw/master/csl-citation.json"} </w:instrText>
      </w:r>
      <w:r w:rsidR="007927AE" w:rsidRPr="001B74F4">
        <w:rPr>
          <w:rFonts w:ascii="Times New Roman" w:hAnsi="Times New Roman" w:cs="Times New Roman"/>
          <w:color w:val="000000" w:themeColor="text1"/>
          <w:sz w:val="24"/>
          <w:szCs w:val="24"/>
        </w:rPr>
        <w:fldChar w:fldCharType="separate"/>
      </w:r>
      <w:r w:rsidR="007927AE" w:rsidRPr="001B74F4">
        <w:rPr>
          <w:rFonts w:ascii="Times New Roman" w:hAnsi="Times New Roman" w:cs="Times New Roman"/>
          <w:sz w:val="24"/>
          <w:szCs w:val="24"/>
        </w:rPr>
        <w:t>(16)</w:t>
      </w:r>
      <w:r w:rsidR="007927AE" w:rsidRPr="001B74F4">
        <w:rPr>
          <w:rFonts w:ascii="Times New Roman" w:hAnsi="Times New Roman" w:cs="Times New Roman"/>
          <w:color w:val="000000" w:themeColor="text1"/>
          <w:sz w:val="24"/>
          <w:szCs w:val="24"/>
        </w:rPr>
        <w:fldChar w:fldCharType="end"/>
      </w:r>
      <w:r w:rsidR="007927AE" w:rsidRPr="001B74F4">
        <w:rPr>
          <w:rFonts w:ascii="Times New Roman" w:hAnsi="Times New Roman" w:cs="Times New Roman"/>
          <w:color w:val="000000" w:themeColor="text1"/>
          <w:sz w:val="24"/>
          <w:szCs w:val="24"/>
        </w:rPr>
        <w:t>,</w:t>
      </w:r>
      <w:r w:rsidRPr="001B74F4">
        <w:rPr>
          <w:rFonts w:ascii="Times New Roman" w:hAnsi="Times New Roman" w:cs="Times New Roman"/>
          <w:color w:val="000000" w:themeColor="text1"/>
          <w:sz w:val="24"/>
          <w:szCs w:val="24"/>
        </w:rPr>
        <w:t xml:space="preserve"> </w:t>
      </w:r>
      <w:bookmarkStart w:id="2" w:name="bbib0021"/>
      <w:r w:rsidRPr="001B74F4">
        <w:rPr>
          <w:rFonts w:ascii="Times New Roman" w:hAnsi="Times New Roman" w:cs="Times New Roman"/>
          <w:color w:val="000000" w:themeColor="text1"/>
          <w:sz w:val="24"/>
          <w:szCs w:val="24"/>
        </w:rPr>
        <w:t xml:space="preserve">This was done by observation and rating the availability and adequacy of equipment and medications. The emergency equipment was assessed with selected items from the 63-item checklist focusing on airways, breathing, circulation, and disability. The emergency medications were assessed with a 52-item checklist </w:t>
      </w:r>
      <w:r w:rsidR="009E6FF6" w:rsidRPr="001B74F4">
        <w:rPr>
          <w:rFonts w:ascii="Times New Roman" w:hAnsi="Times New Roman" w:cs="Times New Roman"/>
          <w:color w:val="000000" w:themeColor="text1"/>
          <w:sz w:val="24"/>
          <w:szCs w:val="24"/>
        </w:rPr>
        <w:fldChar w:fldCharType="begin"/>
      </w:r>
      <w:r w:rsidR="009E6FF6" w:rsidRPr="001B74F4">
        <w:rPr>
          <w:rFonts w:ascii="Times New Roman" w:hAnsi="Times New Roman" w:cs="Times New Roman"/>
          <w:color w:val="000000" w:themeColor="text1"/>
          <w:sz w:val="24"/>
          <w:szCs w:val="24"/>
        </w:rPr>
        <w:instrText xml:space="preserve"> ADDIN ZOTERO_ITEM CSL_CITATION {"citationID":"OK15pgv0","properties":{"formattedCitation":"(17)","plainCitation":"(17)","noteIndex":0},"citationItems":[{"id":362,"uris":["http://zotero.org/users/local/fuyxLwzY/items/A592XF87"],"itemData":{"id":362,"type":"report","title":"Hospital emergency response checklist: An all-hazards tool for hospital administrators and emergency managers. Regional Office for Europe.","author":[{"family":"","given":"World Health Organization"}],"issued":{"date-parts":[["2011"]]}}}],"schema":"https://github.com/citation-style-language/schema/raw/master/csl-citation.json"} </w:instrText>
      </w:r>
      <w:r w:rsidR="009E6FF6" w:rsidRPr="001B74F4">
        <w:rPr>
          <w:rFonts w:ascii="Times New Roman" w:hAnsi="Times New Roman" w:cs="Times New Roman"/>
          <w:color w:val="000000" w:themeColor="text1"/>
          <w:sz w:val="24"/>
          <w:szCs w:val="24"/>
        </w:rPr>
        <w:fldChar w:fldCharType="separate"/>
      </w:r>
      <w:r w:rsidR="009E6FF6" w:rsidRPr="001B74F4">
        <w:rPr>
          <w:rFonts w:ascii="Times New Roman" w:hAnsi="Times New Roman" w:cs="Times New Roman"/>
          <w:sz w:val="24"/>
          <w:szCs w:val="24"/>
        </w:rPr>
        <w:t>(17)</w:t>
      </w:r>
      <w:r w:rsidR="009E6FF6" w:rsidRPr="001B74F4">
        <w:rPr>
          <w:rFonts w:ascii="Times New Roman" w:hAnsi="Times New Roman" w:cs="Times New Roman"/>
          <w:color w:val="000000" w:themeColor="text1"/>
          <w:sz w:val="24"/>
          <w:szCs w:val="24"/>
        </w:rPr>
        <w:fldChar w:fldCharType="end"/>
      </w:r>
      <w:r w:rsidRPr="001B74F4">
        <w:rPr>
          <w:rFonts w:ascii="Times New Roman" w:hAnsi="Times New Roman" w:cs="Times New Roman"/>
          <w:color w:val="000000" w:themeColor="text1"/>
          <w:sz w:val="24"/>
          <w:szCs w:val="24"/>
        </w:rPr>
        <w:t>.</w:t>
      </w:r>
    </w:p>
    <w:bookmarkEnd w:id="2"/>
    <w:p w:rsidR="0011660C" w:rsidRPr="001B74F4" w:rsidRDefault="0011660C">
      <w:pPr>
        <w:spacing w:line="240" w:lineRule="auto"/>
        <w:rPr>
          <w:rFonts w:ascii="Times New Roman" w:hAnsi="Times New Roman" w:cs="Times New Roman"/>
          <w:b/>
          <w:bCs/>
          <w:sz w:val="24"/>
          <w:szCs w:val="24"/>
        </w:rPr>
      </w:pPr>
    </w:p>
    <w:p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sz w:val="24"/>
          <w:szCs w:val="24"/>
        </w:rPr>
        <w:t>2</w:t>
      </w:r>
      <w:r w:rsidRPr="001B74F4">
        <w:rPr>
          <w:rFonts w:ascii="Times New Roman" w:hAnsi="Times New Roman" w:cs="Times New Roman"/>
          <w:b/>
          <w:bCs/>
          <w:sz w:val="24"/>
          <w:szCs w:val="24"/>
          <w:lang w:val="zh-CN"/>
        </w:rPr>
        <w:t>.</w:t>
      </w:r>
      <w:r w:rsidRPr="001B74F4">
        <w:rPr>
          <w:rFonts w:ascii="Times New Roman" w:hAnsi="Times New Roman" w:cs="Times New Roman"/>
          <w:b/>
          <w:bCs/>
          <w:color w:val="000000" w:themeColor="text1"/>
          <w:sz w:val="24"/>
          <w:szCs w:val="24"/>
          <w:lang w:val="zh-CN"/>
        </w:rPr>
        <w:t>6 Data Analysis</w:t>
      </w:r>
    </w:p>
    <w:p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rPr>
        <w:t xml:space="preserve">The </w:t>
      </w:r>
      <w:r w:rsidRPr="001B74F4">
        <w:rPr>
          <w:rFonts w:ascii="Times New Roman" w:hAnsi="Times New Roman" w:cs="Times New Roman"/>
          <w:color w:val="000000" w:themeColor="text1"/>
          <w:sz w:val="24"/>
          <w:szCs w:val="24"/>
          <w:lang w:val="zh-CN"/>
        </w:rPr>
        <w:t>quantitative data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studied using descriptive statistics.</w:t>
      </w:r>
    </w:p>
    <w:p w:rsidR="0011660C" w:rsidRPr="001B74F4" w:rsidRDefault="00FF5F6B">
      <w:pPr>
        <w:spacing w:line="240" w:lineRule="auto"/>
        <w:rPr>
          <w:rFonts w:ascii="Times New Roman" w:hAnsi="Times New Roman" w:cs="Times New Roman"/>
          <w:color w:val="FF0000"/>
          <w:sz w:val="24"/>
          <w:szCs w:val="24"/>
        </w:rPr>
      </w:pPr>
      <w:r w:rsidRPr="001B74F4">
        <w:rPr>
          <w:rFonts w:ascii="Times New Roman" w:hAnsi="Times New Roman" w:cs="Times New Roman"/>
          <w:color w:val="000000" w:themeColor="text1"/>
          <w:sz w:val="24"/>
          <w:szCs w:val="24"/>
        </w:rPr>
        <w:t xml:space="preserve">Data was collected on paper forms, </w:t>
      </w:r>
      <w:proofErr w:type="spellStart"/>
      <w:r w:rsidRPr="001B74F4">
        <w:rPr>
          <w:rFonts w:ascii="Times New Roman" w:hAnsi="Times New Roman" w:cs="Times New Roman"/>
          <w:color w:val="000000" w:themeColor="text1"/>
          <w:sz w:val="24"/>
          <w:szCs w:val="24"/>
        </w:rPr>
        <w:t>KoboTool</w:t>
      </w:r>
      <w:proofErr w:type="spellEnd"/>
      <w:r w:rsidRPr="001B74F4">
        <w:rPr>
          <w:rFonts w:ascii="Times New Roman" w:hAnsi="Times New Roman" w:cs="Times New Roman"/>
          <w:color w:val="000000" w:themeColor="text1"/>
          <w:sz w:val="24"/>
          <w:szCs w:val="24"/>
        </w:rPr>
        <w:t xml:space="preserve">, and analyzed using Microsoft Excel (version 14). The data was cleaned under various objectives, and the demographics of the respondents. On </w:t>
      </w:r>
      <w:r w:rsidRPr="001B74F4">
        <w:rPr>
          <w:rFonts w:ascii="Times New Roman" w:hAnsi="Times New Roman" w:cs="Times New Roman"/>
          <w:bCs/>
          <w:color w:val="000000" w:themeColor="text1"/>
          <w:sz w:val="24"/>
          <w:szCs w:val="24"/>
        </w:rPr>
        <w:t>the Availability of Emergency Equipment in the Health Institutions, the variables were evaluated on a scale of 1-5 based on their availability and adequacy (</w:t>
      </w:r>
      <w:r w:rsidRPr="001B74F4">
        <w:rPr>
          <w:rFonts w:ascii="Times New Roman" w:hAnsi="Times New Roman" w:cs="Times New Roman"/>
          <w:bCs/>
          <w:i/>
          <w:iCs/>
          <w:color w:val="000000" w:themeColor="text1"/>
          <w:sz w:val="24"/>
          <w:szCs w:val="24"/>
        </w:rPr>
        <w:t>Availability &amp; Adequacy</w:t>
      </w:r>
      <w:r w:rsidRPr="001B74F4">
        <w:rPr>
          <w:rFonts w:ascii="Times New Roman" w:hAnsi="Times New Roman" w:cs="Times New Roman"/>
          <w:bCs/>
          <w:color w:val="000000" w:themeColor="text1"/>
          <w:sz w:val="24"/>
          <w:szCs w:val="24"/>
        </w:rPr>
        <w:t xml:space="preserve">: 1 – Very Poor (Absent); 2 – Poor (Inadequate (available to less than half of those who need it); 3 – Moderate (Partially adequate (available to more than half, but not to most who need it); 4 – Good (Adequate (present and readily available to almost everyone in need and used when needed) 5- Very Good (Very adequate and </w:t>
      </w:r>
      <w:proofErr w:type="spellStart"/>
      <w:r w:rsidRPr="001B74F4">
        <w:rPr>
          <w:rFonts w:ascii="Times New Roman" w:hAnsi="Times New Roman" w:cs="Times New Roman"/>
          <w:bCs/>
          <w:color w:val="000000" w:themeColor="text1"/>
          <w:sz w:val="24"/>
          <w:szCs w:val="24"/>
        </w:rPr>
        <w:t>availiable</w:t>
      </w:r>
      <w:proofErr w:type="spellEnd"/>
      <w:r w:rsidRPr="001B74F4">
        <w:rPr>
          <w:rFonts w:ascii="Times New Roman" w:hAnsi="Times New Roman" w:cs="Times New Roman"/>
          <w:bCs/>
          <w:color w:val="000000" w:themeColor="text1"/>
          <w:sz w:val="24"/>
          <w:szCs w:val="24"/>
        </w:rPr>
        <w:t xml:space="preserve"> with extra in stock)</w:t>
      </w:r>
      <w:bookmarkStart w:id="3" w:name="bbib0015"/>
      <w:r w:rsidRPr="001B74F4">
        <w:rPr>
          <w:rFonts w:ascii="Times New Roman" w:hAnsi="Times New Roman" w:cs="Times New Roman"/>
          <w:bCs/>
          <w:color w:val="000000" w:themeColor="text1"/>
          <w:sz w:val="24"/>
          <w:szCs w:val="24"/>
        </w:rPr>
        <w:t xml:space="preserve"> </w:t>
      </w:r>
      <w:r w:rsidR="00C81A53" w:rsidRPr="001B74F4">
        <w:rPr>
          <w:rFonts w:ascii="Times New Roman" w:hAnsi="Times New Roman" w:cs="Times New Roman"/>
          <w:bCs/>
          <w:color w:val="000000" w:themeColor="text1"/>
          <w:sz w:val="24"/>
          <w:szCs w:val="24"/>
        </w:rPr>
        <w:fldChar w:fldCharType="begin"/>
      </w:r>
      <w:r w:rsidR="009E6FF6" w:rsidRPr="001B74F4">
        <w:rPr>
          <w:rFonts w:ascii="Times New Roman" w:hAnsi="Times New Roman" w:cs="Times New Roman"/>
          <w:bCs/>
          <w:color w:val="000000" w:themeColor="text1"/>
          <w:sz w:val="24"/>
          <w:szCs w:val="24"/>
        </w:rPr>
        <w:instrText xml:space="preserve"> ADDIN ZOTERO_ITEM CSL_CITATION {"citationID":"RFFSEkr9","properties":{"formattedCitation":"(18)","plainCitation":"(18)","noteIndex":0},"citationItems":[{"id":334,"uris":["http://zotero.org/users/local/fuyxLwzY/items/FU3JZLIY"],"itemData":{"id":334,"type":"article-journal","container-title":"African Journal of Emergency Medicine","DOI":"10.1016/j.afjem.2015.09.001","ISSN":"2211419X","issue":"1","journalAbbreviation":"African Journal of Emergency Medicine","language":"en","page":"3-4","source":"DOI.org (Crossref)","title":"The Sendai Framework and emergency care","volume":"6","author":[{"family":"Kim","given":"Paul Y."},{"family":"Sawe","given":"Hendry R."},{"family":"Wallis","given":"Lee A."}],"issued":{"date-parts":[["2016",3]]}}}],"schema":"https://github.com/citation-style-language/schema/raw/master/csl-citation.json"} </w:instrText>
      </w:r>
      <w:r w:rsidR="00C81A53" w:rsidRPr="001B74F4">
        <w:rPr>
          <w:rFonts w:ascii="Times New Roman" w:hAnsi="Times New Roman" w:cs="Times New Roman"/>
          <w:bCs/>
          <w:color w:val="000000" w:themeColor="text1"/>
          <w:sz w:val="24"/>
          <w:szCs w:val="24"/>
        </w:rPr>
        <w:fldChar w:fldCharType="separate"/>
      </w:r>
      <w:r w:rsidR="009E6FF6" w:rsidRPr="001B74F4">
        <w:rPr>
          <w:rFonts w:ascii="Times New Roman" w:hAnsi="Times New Roman" w:cs="Times New Roman"/>
          <w:sz w:val="24"/>
          <w:szCs w:val="24"/>
        </w:rPr>
        <w:t>(18)</w:t>
      </w:r>
      <w:r w:rsidR="00C81A53" w:rsidRPr="001B74F4">
        <w:rPr>
          <w:rFonts w:ascii="Times New Roman" w:hAnsi="Times New Roman" w:cs="Times New Roman"/>
          <w:bCs/>
          <w:color w:val="000000" w:themeColor="text1"/>
          <w:sz w:val="24"/>
          <w:szCs w:val="24"/>
        </w:rPr>
        <w:fldChar w:fldCharType="end"/>
      </w:r>
      <w:bookmarkEnd w:id="3"/>
    </w:p>
    <w:p w:rsidR="0011660C" w:rsidRPr="001B74F4" w:rsidRDefault="00FF5F6B">
      <w:pPr>
        <w:spacing w:line="240" w:lineRule="auto"/>
        <w:rPr>
          <w:rFonts w:ascii="Times New Roman" w:hAnsi="Times New Roman" w:cs="Times New Roman"/>
          <w:bCs/>
          <w:sz w:val="24"/>
          <w:szCs w:val="24"/>
        </w:rPr>
      </w:pPr>
      <w:r w:rsidRPr="001B74F4">
        <w:rPr>
          <w:rFonts w:ascii="Times New Roman" w:hAnsi="Times New Roman" w:cs="Times New Roman"/>
          <w:bCs/>
          <w:sz w:val="24"/>
          <w:szCs w:val="24"/>
        </w:rPr>
        <w:t xml:space="preserve">Emergency Preparedness and Challenges among nurses and midwives were assessed with questions on their confidence in handling cases with the ABCDE assessment tool, no of training on emergencies, how easily emergency cases can be accessed, and how often drills or simulations </w:t>
      </w:r>
      <w:proofErr w:type="spellStart"/>
      <w:r w:rsidRPr="001B74F4">
        <w:rPr>
          <w:rFonts w:ascii="Times New Roman" w:hAnsi="Times New Roman" w:cs="Times New Roman"/>
          <w:bCs/>
          <w:sz w:val="24"/>
          <w:szCs w:val="24"/>
        </w:rPr>
        <w:t>execeis</w:t>
      </w:r>
      <w:proofErr w:type="spellEnd"/>
      <w:r w:rsidRPr="001B74F4">
        <w:rPr>
          <w:rFonts w:ascii="Times New Roman" w:hAnsi="Times New Roman" w:cs="Times New Roman"/>
          <w:bCs/>
          <w:sz w:val="24"/>
          <w:szCs w:val="24"/>
        </w:rPr>
        <w:t xml:space="preserve"> that are performed.</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color w:val="FF0000"/>
          <w:sz w:val="24"/>
          <w:szCs w:val="24"/>
        </w:rPr>
        <w:t xml:space="preserve"> </w:t>
      </w:r>
      <w:r w:rsidRPr="001B74F4">
        <w:rPr>
          <w:rFonts w:ascii="Times New Roman" w:hAnsi="Times New Roman" w:cs="Times New Roman"/>
          <w:sz w:val="24"/>
          <w:szCs w:val="24"/>
        </w:rPr>
        <w:t xml:space="preserve">Finally, on recommending strategies to enhance emergency preparedness at rural PHC facilities, respondents were allow to select suggested options </w:t>
      </w:r>
      <w:proofErr w:type="gramStart"/>
      <w:r w:rsidRPr="001B74F4">
        <w:rPr>
          <w:rFonts w:ascii="Times New Roman" w:hAnsi="Times New Roman" w:cs="Times New Roman"/>
          <w:sz w:val="24"/>
          <w:szCs w:val="24"/>
        </w:rPr>
        <w:t>( More</w:t>
      </w:r>
      <w:proofErr w:type="gramEnd"/>
      <w:r w:rsidRPr="001B74F4">
        <w:rPr>
          <w:rFonts w:ascii="Times New Roman" w:hAnsi="Times New Roman" w:cs="Times New Roman"/>
          <w:sz w:val="24"/>
          <w:szCs w:val="24"/>
        </w:rPr>
        <w:t xml:space="preserve"> medical equipment and supplies, regular training for healthcare staff, better referral system and transportation, increased staffing, improved communicated system) and also make individual suggestion that will help to improve emergency case management in the Primary Health Care.</w:t>
      </w:r>
    </w:p>
    <w:p w:rsidR="0011660C" w:rsidRPr="001B74F4" w:rsidRDefault="00FF5F6B">
      <w:pPr>
        <w:spacing w:line="240" w:lineRule="auto"/>
        <w:rPr>
          <w:rFonts w:ascii="Times New Roman" w:hAnsi="Times New Roman" w:cs="Times New Roman"/>
          <w:color w:val="FF0000"/>
          <w:sz w:val="24"/>
          <w:szCs w:val="24"/>
        </w:rPr>
      </w:pPr>
      <w:r w:rsidRPr="001B74F4">
        <w:rPr>
          <w:rFonts w:ascii="Times New Roman" w:hAnsi="Times New Roman" w:cs="Times New Roman"/>
          <w:color w:val="FF0000"/>
          <w:sz w:val="24"/>
          <w:szCs w:val="24"/>
        </w:rPr>
        <w:t xml:space="preserve"> </w:t>
      </w:r>
    </w:p>
    <w:p w:rsidR="0011660C" w:rsidRPr="001B74F4" w:rsidRDefault="0011660C">
      <w:pPr>
        <w:spacing w:line="240" w:lineRule="auto"/>
        <w:rPr>
          <w:rFonts w:ascii="Times New Roman" w:hAnsi="Times New Roman" w:cs="Times New Roman"/>
          <w:color w:val="FF0000"/>
          <w:sz w:val="24"/>
          <w:szCs w:val="24"/>
        </w:rPr>
      </w:pPr>
    </w:p>
    <w:p w:rsidR="0011660C" w:rsidRPr="001B74F4" w:rsidRDefault="0011660C">
      <w:pPr>
        <w:spacing w:line="240" w:lineRule="auto"/>
        <w:rPr>
          <w:rFonts w:ascii="Times New Roman" w:hAnsi="Times New Roman" w:cs="Times New Roman"/>
          <w:color w:val="FF0000"/>
          <w:sz w:val="24"/>
          <w:szCs w:val="24"/>
        </w:rPr>
      </w:pPr>
    </w:p>
    <w:p w:rsidR="0011660C" w:rsidRPr="001B74F4" w:rsidRDefault="0011660C">
      <w:pPr>
        <w:spacing w:line="240" w:lineRule="auto"/>
        <w:rPr>
          <w:rFonts w:ascii="Times New Roman" w:hAnsi="Times New Roman" w:cs="Times New Roman"/>
          <w:color w:val="FF0000"/>
          <w:sz w:val="24"/>
          <w:szCs w:val="24"/>
        </w:rPr>
      </w:pPr>
    </w:p>
    <w:p w:rsidR="0011660C" w:rsidRPr="001B74F4" w:rsidRDefault="00FF5F6B">
      <w:pPr>
        <w:spacing w:line="240" w:lineRule="auto"/>
        <w:rPr>
          <w:rFonts w:ascii="Times New Roman" w:hAnsi="Times New Roman" w:cs="Times New Roman"/>
          <w:b/>
          <w:bCs/>
          <w:color w:val="000000" w:themeColor="text1"/>
          <w:sz w:val="24"/>
          <w:szCs w:val="24"/>
          <w:lang w:val="zh-CN"/>
        </w:rPr>
      </w:pPr>
      <w:r w:rsidRPr="001B74F4">
        <w:rPr>
          <w:rFonts w:ascii="Times New Roman" w:hAnsi="Times New Roman" w:cs="Times New Roman"/>
          <w:b/>
          <w:bCs/>
          <w:color w:val="000000" w:themeColor="text1"/>
          <w:sz w:val="24"/>
          <w:szCs w:val="24"/>
        </w:rPr>
        <w:t>2.</w:t>
      </w:r>
      <w:r w:rsidRPr="001B74F4">
        <w:rPr>
          <w:rFonts w:ascii="Times New Roman" w:hAnsi="Times New Roman" w:cs="Times New Roman"/>
          <w:b/>
          <w:bCs/>
          <w:color w:val="000000" w:themeColor="text1"/>
          <w:sz w:val="24"/>
          <w:szCs w:val="24"/>
          <w:lang w:val="zh-CN"/>
        </w:rPr>
        <w:t>7. Ethical Considerations</w:t>
      </w:r>
    </w:p>
    <w:p w:rsidR="0011660C" w:rsidRPr="001B74F4" w:rsidRDefault="00FF5F6B">
      <w:pPr>
        <w:spacing w:line="240" w:lineRule="auto"/>
        <w:rPr>
          <w:rFonts w:ascii="Times New Roman" w:hAnsi="Times New Roman" w:cs="Times New Roman"/>
          <w:color w:val="000000" w:themeColor="text1"/>
          <w:sz w:val="24"/>
          <w:szCs w:val="24"/>
          <w:lang w:val="zh-CN"/>
        </w:rPr>
      </w:pPr>
      <w:r w:rsidRPr="001B74F4">
        <w:rPr>
          <w:rFonts w:ascii="Times New Roman" w:hAnsi="Times New Roman" w:cs="Times New Roman"/>
          <w:color w:val="000000" w:themeColor="text1"/>
          <w:sz w:val="24"/>
          <w:szCs w:val="24"/>
          <w:lang w:val="zh-CN"/>
        </w:rPr>
        <w:t>The Ghana Health Service of the Ahafo Ano North Municipal Health Directorate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consulted to obtain approval for the study. All volunteers w</w:t>
      </w:r>
      <w:r w:rsidRPr="001B74F4">
        <w:rPr>
          <w:rFonts w:ascii="Times New Roman" w:hAnsi="Times New Roman" w:cs="Times New Roman"/>
          <w:color w:val="000000" w:themeColor="text1"/>
          <w:sz w:val="24"/>
          <w:szCs w:val="24"/>
        </w:rPr>
        <w:t>ere</w:t>
      </w:r>
      <w:r w:rsidRPr="001B74F4">
        <w:rPr>
          <w:rFonts w:ascii="Times New Roman" w:hAnsi="Times New Roman" w:cs="Times New Roman"/>
          <w:color w:val="000000" w:themeColor="text1"/>
          <w:sz w:val="24"/>
          <w:szCs w:val="24"/>
          <w:lang w:val="zh-CN"/>
        </w:rPr>
        <w:t xml:space="preserve"> give</w:t>
      </w:r>
      <w:r w:rsidRPr="001B74F4">
        <w:rPr>
          <w:rFonts w:ascii="Times New Roman" w:hAnsi="Times New Roman" w:cs="Times New Roman"/>
          <w:color w:val="000000" w:themeColor="text1"/>
          <w:sz w:val="24"/>
          <w:szCs w:val="24"/>
        </w:rPr>
        <w:t>n</w:t>
      </w:r>
      <w:r w:rsidRPr="001B74F4">
        <w:rPr>
          <w:rFonts w:ascii="Times New Roman" w:hAnsi="Times New Roman" w:cs="Times New Roman"/>
          <w:color w:val="000000" w:themeColor="text1"/>
          <w:sz w:val="24"/>
          <w:szCs w:val="24"/>
          <w:lang w:val="zh-CN"/>
        </w:rPr>
        <w:t xml:space="preserve"> their informed consent before beginning the study, and participation w</w:t>
      </w:r>
      <w:r w:rsidRPr="001B74F4">
        <w:rPr>
          <w:rFonts w:ascii="Times New Roman" w:hAnsi="Times New Roman" w:cs="Times New Roman"/>
          <w:color w:val="000000" w:themeColor="text1"/>
          <w:sz w:val="24"/>
          <w:szCs w:val="24"/>
        </w:rPr>
        <w:t>as</w:t>
      </w:r>
      <w:r w:rsidRPr="001B74F4">
        <w:rPr>
          <w:rFonts w:ascii="Times New Roman" w:hAnsi="Times New Roman" w:cs="Times New Roman"/>
          <w:color w:val="000000" w:themeColor="text1"/>
          <w:sz w:val="24"/>
          <w:szCs w:val="24"/>
          <w:lang w:val="zh-CN"/>
        </w:rPr>
        <w:t xml:space="preserve"> entirely voluntary. Anonymity and confidentiality were closely upheld during the entire research procedure.</w:t>
      </w:r>
    </w:p>
    <w:p w:rsidR="0011660C" w:rsidRPr="001B74F4" w:rsidRDefault="0011660C">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B74F4" w:rsidRPr="001B74F4" w:rsidRDefault="001B74F4">
      <w:pPr>
        <w:spacing w:line="240" w:lineRule="auto"/>
        <w:rPr>
          <w:rFonts w:ascii="Times New Roman" w:hAnsi="Times New Roman" w:cs="Times New Roman"/>
          <w:color w:val="FF0000"/>
          <w:sz w:val="24"/>
          <w:szCs w:val="24"/>
        </w:rPr>
      </w:pPr>
    </w:p>
    <w:p w:rsidR="0011660C" w:rsidRPr="001B74F4" w:rsidRDefault="0051747F">
      <w:pPr>
        <w:pStyle w:val="Heading3"/>
        <w:spacing w:after="160" w:afterAutospacing="0"/>
        <w:jc w:val="both"/>
        <w:rPr>
          <w:rStyle w:val="Strong"/>
          <w:b/>
          <w:sz w:val="24"/>
          <w:szCs w:val="24"/>
        </w:rPr>
      </w:pPr>
      <w:r w:rsidRPr="001B74F4">
        <w:rPr>
          <w:rStyle w:val="Strong"/>
          <w:b/>
          <w:sz w:val="24"/>
          <w:szCs w:val="24"/>
        </w:rPr>
        <w:t>3.0 DATA</w:t>
      </w:r>
      <w:r w:rsidR="00FF5F6B" w:rsidRPr="001B74F4">
        <w:rPr>
          <w:rStyle w:val="Strong"/>
          <w:b/>
          <w:sz w:val="24"/>
          <w:szCs w:val="24"/>
        </w:rPr>
        <w:t xml:space="preserve"> ANALYSIS AND RESULTS </w:t>
      </w:r>
    </w:p>
    <w:p w:rsidR="0011660C" w:rsidRPr="001B74F4" w:rsidRDefault="007E3194">
      <w:pPr>
        <w:pStyle w:val="Heading3"/>
        <w:spacing w:after="160" w:afterAutospacing="0"/>
        <w:rPr>
          <w:b w:val="0"/>
          <w:sz w:val="24"/>
          <w:szCs w:val="24"/>
        </w:rPr>
      </w:pPr>
      <w:r w:rsidRPr="001B74F4">
        <w:rPr>
          <w:rStyle w:val="Strong"/>
          <w:b/>
          <w:sz w:val="24"/>
          <w:szCs w:val="24"/>
        </w:rPr>
        <w:t xml:space="preserve">3.1 </w:t>
      </w:r>
      <w:r w:rsidR="00FF5F6B" w:rsidRPr="001B74F4">
        <w:rPr>
          <w:rStyle w:val="Strong"/>
          <w:b/>
          <w:sz w:val="24"/>
          <w:szCs w:val="24"/>
        </w:rPr>
        <w:t>Descriptive Analysis of Participants’ Age</w:t>
      </w:r>
    </w:p>
    <w:p w:rsidR="0011660C" w:rsidRPr="001B74F4" w:rsidRDefault="00FF5F6B">
      <w:pPr>
        <w:pStyle w:val="NormalWeb"/>
        <w:spacing w:after="160" w:afterAutospacing="0"/>
      </w:pPr>
      <w:r w:rsidRPr="001B74F4">
        <w:t>A total of 224 participants took part in the study, and their ages were examined to understand the sample's demographic profile. The participants' ages ranged from 18 to 45 years, with an average age of 31.53 years. This indicates that the typical participant was a young adult in their early thirties.</w:t>
      </w:r>
    </w:p>
    <w:p w:rsidR="0011660C" w:rsidRPr="001B74F4" w:rsidRDefault="00FF5F6B">
      <w:pPr>
        <w:pStyle w:val="NormalWeb"/>
        <w:spacing w:after="160" w:afterAutospacing="0"/>
      </w:pPr>
      <w:r w:rsidRPr="001B74F4">
        <w:lastRenderedPageBreak/>
        <w:t xml:space="preserve">The </w:t>
      </w:r>
      <w:r w:rsidRPr="001B74F4">
        <w:rPr>
          <w:rStyle w:val="Strong"/>
        </w:rPr>
        <w:t>standard deviation</w:t>
      </w:r>
      <w:r w:rsidRPr="001B74F4">
        <w:rPr>
          <w:b/>
        </w:rPr>
        <w:t xml:space="preserve"> </w:t>
      </w:r>
      <w:r w:rsidRPr="001B74F4">
        <w:t xml:space="preserve">was </w:t>
      </w:r>
      <w:r w:rsidRPr="001B74F4">
        <w:rPr>
          <w:rStyle w:val="Strong"/>
        </w:rPr>
        <w:t>6.696</w:t>
      </w:r>
      <w:r w:rsidRPr="001B74F4">
        <w:t xml:space="preserve">, indicating </w:t>
      </w:r>
      <w:r w:rsidRPr="001B74F4">
        <w:rPr>
          <w:b/>
        </w:rPr>
        <w:t xml:space="preserve">a </w:t>
      </w:r>
      <w:r w:rsidRPr="001B74F4">
        <w:rPr>
          <w:rStyle w:val="Strong"/>
        </w:rPr>
        <w:t>moderate level of variability</w:t>
      </w:r>
      <w:r w:rsidRPr="001B74F4">
        <w:t xml:space="preserve"> in participants' ages. Most of the participants' ages were within approximately </w:t>
      </w:r>
      <w:r w:rsidRPr="001B74F4">
        <w:rPr>
          <w:rStyle w:val="Strong"/>
        </w:rPr>
        <w:t>±6.7 years</w:t>
      </w:r>
      <w:r w:rsidRPr="001B74F4">
        <w:t xml:space="preserve"> of the mean, implying that the majority were between </w:t>
      </w:r>
      <w:r w:rsidRPr="001B74F4">
        <w:rPr>
          <w:rStyle w:val="Strong"/>
        </w:rPr>
        <w:t>approximately 25 and 38 years old</w:t>
      </w:r>
      <w:r w:rsidRPr="001B74F4">
        <w:rPr>
          <w:b/>
        </w:rPr>
        <w:t>.</w:t>
      </w:r>
      <w:r w:rsidRPr="001B74F4">
        <w:t xml:space="preserve"> The </w:t>
      </w:r>
      <w:r w:rsidRPr="001B74F4">
        <w:rPr>
          <w:rStyle w:val="Strong"/>
        </w:rPr>
        <w:t>variance</w:t>
      </w:r>
      <w:r w:rsidRPr="001B74F4">
        <w:t xml:space="preserve">, which represents the spread of the age data, was calculated as </w:t>
      </w:r>
      <w:r w:rsidRPr="001B74F4">
        <w:rPr>
          <w:rStyle w:val="Strong"/>
        </w:rPr>
        <w:t>44.833</w:t>
      </w:r>
      <w:r w:rsidRPr="001B74F4">
        <w:t>.</w:t>
      </w:r>
    </w:p>
    <w:p w:rsidR="0011660C" w:rsidRPr="001B74F4" w:rsidRDefault="00FF5F6B">
      <w:pPr>
        <w:pStyle w:val="NormalWeb"/>
        <w:spacing w:after="160" w:afterAutospacing="0"/>
      </w:pPr>
      <w:r w:rsidRPr="001B74F4">
        <w:t xml:space="preserve">The </w:t>
      </w:r>
      <w:r w:rsidRPr="001B74F4">
        <w:rPr>
          <w:rStyle w:val="Strong"/>
        </w:rPr>
        <w:t>skewness value was -0.082</w:t>
      </w:r>
      <w:r w:rsidRPr="001B74F4">
        <w:t xml:space="preserve"> (standard error = 0.163), indicating a very slight negative skew. However, this value is close to zero, suggesting that the age distribution was </w:t>
      </w:r>
      <w:r w:rsidRPr="001B74F4">
        <w:rPr>
          <w:rStyle w:val="Strong"/>
        </w:rPr>
        <w:t>approximately symmetrical</w:t>
      </w:r>
      <w:r w:rsidRPr="001B74F4">
        <w:t xml:space="preserve">. Likewise, the </w:t>
      </w:r>
      <w:r w:rsidRPr="001B74F4">
        <w:rPr>
          <w:rStyle w:val="Strong"/>
        </w:rPr>
        <w:t>kurtosis value was -0.152</w:t>
      </w:r>
      <w:r w:rsidRPr="001B74F4">
        <w:t xml:space="preserve"> (standard error = 0.324), suggesting a </w:t>
      </w:r>
      <w:r w:rsidRPr="001B74F4">
        <w:rPr>
          <w:rStyle w:val="Strong"/>
        </w:rPr>
        <w:t>slightly platykurtic distribution</w:t>
      </w:r>
      <w:r w:rsidRPr="001B74F4">
        <w:t xml:space="preserve">, meaning the distribution is slightly flatter than a normal curve. However, like skewness, the kurtosis value is also very close to zero, reinforcing that the age data was </w:t>
      </w:r>
      <w:r w:rsidRPr="001B74F4">
        <w:rPr>
          <w:rStyle w:val="Strong"/>
        </w:rPr>
        <w:t>approximately normally distributed</w:t>
      </w:r>
      <w:r w:rsidRPr="001B74F4">
        <w:t>.</w:t>
      </w:r>
    </w:p>
    <w:p w:rsidR="00C81A53" w:rsidRPr="001B74F4" w:rsidRDefault="00C81A53">
      <w:pPr>
        <w:pStyle w:val="Heading3"/>
        <w:spacing w:after="160" w:afterAutospacing="0"/>
        <w:rPr>
          <w:rStyle w:val="Strong"/>
          <w:sz w:val="24"/>
          <w:szCs w:val="24"/>
        </w:rPr>
      </w:pPr>
    </w:p>
    <w:p w:rsidR="00C81A53" w:rsidRPr="001B74F4" w:rsidRDefault="00C81A53">
      <w:pPr>
        <w:pStyle w:val="Heading3"/>
        <w:spacing w:after="160" w:afterAutospacing="0"/>
        <w:rPr>
          <w:rStyle w:val="Strong"/>
          <w:sz w:val="24"/>
          <w:szCs w:val="24"/>
        </w:rPr>
      </w:pPr>
    </w:p>
    <w:p w:rsidR="0011660C" w:rsidRPr="001B74F4" w:rsidRDefault="00FF5F6B">
      <w:pPr>
        <w:pStyle w:val="Heading3"/>
        <w:spacing w:after="160" w:afterAutospacing="0"/>
        <w:rPr>
          <w:sz w:val="24"/>
          <w:szCs w:val="24"/>
        </w:rPr>
      </w:pPr>
      <w:r w:rsidRPr="001B74F4">
        <w:rPr>
          <w:rStyle w:val="Strong"/>
          <w:sz w:val="24"/>
          <w:szCs w:val="24"/>
        </w:rPr>
        <w:t>Table</w:t>
      </w:r>
      <w:r w:rsidR="009C5EF8" w:rsidRPr="001B74F4">
        <w:rPr>
          <w:rStyle w:val="Strong"/>
          <w:sz w:val="24"/>
          <w:szCs w:val="24"/>
        </w:rPr>
        <w:t>: 1 Descriptive</w:t>
      </w:r>
      <w:r w:rsidRPr="001B74F4">
        <w:rPr>
          <w:rStyle w:val="Strong"/>
          <w:sz w:val="24"/>
          <w:szCs w:val="24"/>
        </w:rPr>
        <w:t xml:space="preserve"> Statistics for 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0"/>
        <w:gridCol w:w="2079"/>
      </w:tblGrid>
      <w:tr w:rsidR="0011660C" w:rsidRPr="001B74F4">
        <w:trPr>
          <w:tblHeader/>
          <w:tblCellSpacing w:w="15" w:type="dxa"/>
        </w:trPr>
        <w:tc>
          <w:tcPr>
            <w:tcW w:w="3465" w:type="dxa"/>
            <w:tcBorders>
              <w:top w:val="single" w:sz="4" w:space="0" w:color="auto"/>
              <w:bottom w:val="single" w:sz="4" w:space="0" w:color="auto"/>
            </w:tcBorders>
            <w:vAlign w:val="center"/>
          </w:tcPr>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Statistic</w:t>
            </w:r>
          </w:p>
        </w:tc>
        <w:tc>
          <w:tcPr>
            <w:tcW w:w="2034" w:type="dxa"/>
            <w:tcBorders>
              <w:top w:val="single" w:sz="4" w:space="0" w:color="auto"/>
              <w:bottom w:val="single" w:sz="4" w:space="0" w:color="auto"/>
            </w:tcBorders>
            <w:vAlign w:val="center"/>
          </w:tcPr>
          <w:p w:rsidR="0011660C" w:rsidRPr="001B74F4" w:rsidRDefault="00FF5F6B">
            <w:pPr>
              <w:spacing w:line="240" w:lineRule="auto"/>
              <w:jc w:val="center"/>
              <w:rPr>
                <w:rFonts w:ascii="Times New Roman" w:hAnsi="Times New Roman" w:cs="Times New Roman"/>
                <w:b/>
                <w:bCs/>
                <w:sz w:val="24"/>
                <w:szCs w:val="24"/>
              </w:rPr>
            </w:pPr>
            <w:r w:rsidRPr="001B74F4">
              <w:rPr>
                <w:rFonts w:ascii="Times New Roman" w:hAnsi="Times New Roman" w:cs="Times New Roman"/>
                <w:b/>
                <w:bCs/>
                <w:sz w:val="24"/>
                <w:szCs w:val="24"/>
              </w:rPr>
              <w:t>Value</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N (Valid)</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224</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Minimum Age</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18</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Maximum Age</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45</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Mean Age</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31.53</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Standard Deviation</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6.696</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Variance</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44.833</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Skewness</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-0.082</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Skewness Std. Error</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0.163</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Kurtosis</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-0.152</w:t>
            </w:r>
          </w:p>
        </w:tc>
      </w:tr>
      <w:tr w:rsidR="0011660C" w:rsidRPr="001B74F4">
        <w:trPr>
          <w:tblCellSpacing w:w="15" w:type="dxa"/>
        </w:trPr>
        <w:tc>
          <w:tcPr>
            <w:tcW w:w="3465" w:type="dxa"/>
            <w:vAlign w:val="center"/>
          </w:tcPr>
          <w:p w:rsidR="0011660C" w:rsidRPr="001B74F4" w:rsidRDefault="00FF5F6B">
            <w:pPr>
              <w:spacing w:line="240" w:lineRule="auto"/>
              <w:rPr>
                <w:rFonts w:ascii="Times New Roman" w:hAnsi="Times New Roman" w:cs="Times New Roman"/>
                <w:sz w:val="24"/>
                <w:szCs w:val="24"/>
              </w:rPr>
            </w:pPr>
            <w:r w:rsidRPr="001B74F4">
              <w:rPr>
                <w:rStyle w:val="Strong"/>
                <w:rFonts w:ascii="Times New Roman" w:hAnsi="Times New Roman" w:cs="Times New Roman"/>
                <w:sz w:val="24"/>
                <w:szCs w:val="24"/>
              </w:rPr>
              <w:t>Kurtosis Std. Error</w:t>
            </w:r>
          </w:p>
        </w:tc>
        <w:tc>
          <w:tcPr>
            <w:tcW w:w="2034" w:type="dxa"/>
            <w:vAlign w:val="center"/>
          </w:tcPr>
          <w:p w:rsidR="0011660C" w:rsidRPr="001B74F4" w:rsidRDefault="00FF5F6B">
            <w:pPr>
              <w:spacing w:line="240" w:lineRule="auto"/>
              <w:jc w:val="center"/>
              <w:rPr>
                <w:rFonts w:ascii="Times New Roman" w:hAnsi="Times New Roman" w:cs="Times New Roman"/>
                <w:sz w:val="24"/>
                <w:szCs w:val="24"/>
              </w:rPr>
            </w:pPr>
            <w:r w:rsidRPr="001B74F4">
              <w:rPr>
                <w:rFonts w:ascii="Times New Roman" w:hAnsi="Times New Roman" w:cs="Times New Roman"/>
                <w:sz w:val="24"/>
                <w:szCs w:val="24"/>
              </w:rPr>
              <w:t>0.324</w:t>
            </w:r>
          </w:p>
        </w:tc>
      </w:tr>
    </w:tbl>
    <w:p w:rsidR="0011660C" w:rsidRDefault="0011660C">
      <w:pPr>
        <w:spacing w:line="240" w:lineRule="auto"/>
        <w:rPr>
          <w:rFonts w:ascii="Times New Roman" w:hAnsi="Times New Roman" w:cs="Times New Roman"/>
          <w:sz w:val="24"/>
          <w:szCs w:val="24"/>
        </w:rPr>
      </w:pPr>
    </w:p>
    <w:p w:rsidR="002F3011" w:rsidRPr="002F3011" w:rsidRDefault="002F3011" w:rsidP="002F3011">
      <w:pPr>
        <w:jc w:val="both"/>
        <w:rPr>
          <w:rFonts w:ascii="Times New Roman" w:eastAsia="Calibri" w:hAnsi="Times New Roman" w:cs="Times New Roman"/>
          <w:b/>
          <w:bCs/>
          <w:sz w:val="24"/>
          <w:szCs w:val="24"/>
        </w:rPr>
      </w:pPr>
      <w:r w:rsidRPr="002F3011">
        <w:rPr>
          <w:rFonts w:ascii="Times New Roman" w:eastAsia="Calibri" w:hAnsi="Times New Roman" w:cs="Times New Roman"/>
          <w:b/>
          <w:bCs/>
          <w:sz w:val="24"/>
          <w:szCs w:val="24"/>
        </w:rPr>
        <w:t>Correlational Analysis</w:t>
      </w:r>
      <w:r>
        <w:rPr>
          <w:rFonts w:ascii="Times New Roman" w:eastAsia="Calibri" w:hAnsi="Times New Roman" w:cs="Times New Roman"/>
          <w:b/>
          <w:bCs/>
          <w:sz w:val="24"/>
          <w:szCs w:val="24"/>
        </w:rPr>
        <w:t xml:space="preserve"> among the demographics of </w:t>
      </w:r>
      <w:r w:rsidRPr="001B74F4">
        <w:rPr>
          <w:rStyle w:val="Strong"/>
          <w:sz w:val="24"/>
          <w:szCs w:val="24"/>
        </w:rPr>
        <w:t>Participants</w:t>
      </w:r>
      <w:r>
        <w:rPr>
          <w:rStyle w:val="Strong"/>
          <w:sz w:val="24"/>
          <w:szCs w:val="24"/>
        </w:rPr>
        <w:t xml:space="preserve"> and key Variables.</w:t>
      </w:r>
    </w:p>
    <w:p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b/>
          <w:bCs/>
          <w:sz w:val="24"/>
          <w:szCs w:val="24"/>
        </w:rPr>
        <w:t>Table</w:t>
      </w:r>
      <w:r>
        <w:rPr>
          <w:rFonts w:ascii="Times New Roman" w:eastAsia="Times New Roman" w:hAnsi="Times New Roman" w:cs="Times New Roman"/>
          <w:b/>
          <w:bCs/>
          <w:sz w:val="24"/>
          <w:szCs w:val="24"/>
        </w:rPr>
        <w:t xml:space="preserve"> 2:</w:t>
      </w:r>
      <w:r w:rsidRPr="002F3011">
        <w:rPr>
          <w:rFonts w:ascii="Times New Roman" w:eastAsia="Times New Roman" w:hAnsi="Times New Roman" w:cs="Times New Roman"/>
          <w:b/>
          <w:bCs/>
          <w:sz w:val="24"/>
          <w:szCs w:val="24"/>
        </w:rPr>
        <w:t xml:space="preserve"> Pearson Correlations among Key Variables (N = 224)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0"/>
        <w:gridCol w:w="835"/>
        <w:gridCol w:w="835"/>
        <w:gridCol w:w="835"/>
        <w:gridCol w:w="720"/>
        <w:gridCol w:w="835"/>
        <w:gridCol w:w="835"/>
        <w:gridCol w:w="315"/>
      </w:tblGrid>
      <w:tr w:rsidR="002F3011" w:rsidRPr="002F3011" w:rsidTr="00C060BA">
        <w:trPr>
          <w:tblHeader/>
          <w:tblCellSpacing w:w="15" w:type="dxa"/>
        </w:trPr>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Variables</w:t>
            </w:r>
          </w:p>
        </w:tc>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1</w:t>
            </w:r>
          </w:p>
        </w:tc>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2</w:t>
            </w:r>
          </w:p>
        </w:tc>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3</w:t>
            </w:r>
          </w:p>
        </w:tc>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4</w:t>
            </w:r>
          </w:p>
        </w:tc>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5</w:t>
            </w:r>
          </w:p>
        </w:tc>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6</w:t>
            </w:r>
          </w:p>
        </w:tc>
        <w:tc>
          <w:tcPr>
            <w:tcW w:w="0" w:type="auto"/>
            <w:tcBorders>
              <w:top w:val="single" w:sz="4" w:space="0" w:color="auto"/>
              <w:bottom w:val="single" w:sz="4" w:space="0" w:color="auto"/>
            </w:tcBorders>
            <w:vAlign w:val="center"/>
            <w:hideMark/>
          </w:tcPr>
          <w:p w:rsidR="002F3011" w:rsidRPr="002F3011" w:rsidRDefault="002F3011" w:rsidP="002F3011">
            <w:pPr>
              <w:spacing w:after="0" w:line="240" w:lineRule="auto"/>
              <w:jc w:val="both"/>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7</w:t>
            </w:r>
          </w:p>
        </w:tc>
      </w:tr>
      <w:tr w:rsidR="002F3011" w:rsidRPr="002F3011" w:rsidTr="00C060BA">
        <w:trPr>
          <w:tblCellSpacing w:w="15" w:type="dxa"/>
        </w:trPr>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rsidTr="00C060BA">
        <w:trPr>
          <w:tblCellSpacing w:w="15" w:type="dxa"/>
        </w:trPr>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F3011">
              <w:rPr>
                <w:rFonts w:ascii="Times New Roman" w:eastAsia="Times New Roman" w:hAnsi="Times New Roman" w:cs="Times New Roman"/>
                <w:sz w:val="24"/>
                <w:szCs w:val="24"/>
              </w:rPr>
              <w:t>. Confidence level</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.71***</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rsidTr="00C060BA">
        <w:trPr>
          <w:tblCellSpacing w:w="15" w:type="dxa"/>
        </w:trPr>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2F3011">
              <w:rPr>
                <w:rFonts w:ascii="Times New Roman" w:eastAsia="Times New Roman" w:hAnsi="Times New Roman" w:cs="Times New Roman"/>
                <w:sz w:val="24"/>
                <w:szCs w:val="24"/>
              </w:rPr>
              <w:t>. Participation in emergency drills</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.47***</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.41***</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rsidTr="00C060BA">
        <w:trPr>
          <w:tblCellSpacing w:w="15" w:type="dxa"/>
        </w:trPr>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F3011">
              <w:rPr>
                <w:rFonts w:ascii="Times New Roman" w:eastAsia="Times New Roman" w:hAnsi="Times New Roman" w:cs="Times New Roman"/>
                <w:sz w:val="24"/>
                <w:szCs w:val="24"/>
              </w:rPr>
              <w:t>. Formal emergency training (past 2 years)</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.35***</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.48***</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.07</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rsidTr="00C060BA">
        <w:trPr>
          <w:tblCellSpacing w:w="15" w:type="dxa"/>
        </w:trPr>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F3011">
              <w:rPr>
                <w:rFonts w:ascii="Times New Roman" w:eastAsia="Times New Roman" w:hAnsi="Times New Roman" w:cs="Times New Roman"/>
                <w:sz w:val="24"/>
                <w:szCs w:val="24"/>
              </w:rPr>
              <w:t>. Frequency of emergency case exposure</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–.52***</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–.34***</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–.54***</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–.03</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rsidTr="00C060BA">
        <w:trPr>
          <w:tblCellSpacing w:w="15" w:type="dxa"/>
        </w:trPr>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F3011">
              <w:rPr>
                <w:rFonts w:ascii="Times New Roman" w:eastAsia="Times New Roman" w:hAnsi="Times New Roman" w:cs="Times New Roman"/>
                <w:sz w:val="24"/>
                <w:szCs w:val="24"/>
              </w:rPr>
              <w:t>. Educational level</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.47***</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.19**</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.58***</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–.13</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–.46***</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p>
        </w:tc>
      </w:tr>
      <w:tr w:rsidR="002F3011" w:rsidRPr="002F3011" w:rsidTr="00C060BA">
        <w:trPr>
          <w:tblCellSpacing w:w="15" w:type="dxa"/>
        </w:trPr>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F3011">
              <w:rPr>
                <w:rFonts w:ascii="Times New Roman" w:eastAsia="Times New Roman" w:hAnsi="Times New Roman" w:cs="Times New Roman"/>
                <w:sz w:val="24"/>
                <w:szCs w:val="24"/>
              </w:rPr>
              <w:t>. Confidence in assessing ABCs</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.00</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.28***</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.18**</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.26***</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–.11</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–.32***</w:t>
            </w:r>
          </w:p>
        </w:tc>
        <w:tc>
          <w:tcPr>
            <w:tcW w:w="0" w:type="auto"/>
            <w:vAlign w:val="center"/>
            <w:hideMark/>
          </w:tcPr>
          <w:p w:rsidR="002F3011" w:rsidRPr="002F3011" w:rsidRDefault="002F3011" w:rsidP="002F3011">
            <w:pPr>
              <w:spacing w:after="0"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w:t>
            </w:r>
          </w:p>
        </w:tc>
      </w:tr>
    </w:tbl>
    <w:p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b/>
          <w:bCs/>
          <w:sz w:val="24"/>
          <w:szCs w:val="24"/>
        </w:rPr>
        <w:t>Note</w:t>
      </w:r>
      <w:r w:rsidRPr="002F3011">
        <w:rPr>
          <w:rFonts w:ascii="Times New Roman" w:eastAsia="Times New Roman" w:hAnsi="Times New Roman" w:cs="Times New Roman"/>
          <w:sz w:val="24"/>
          <w:szCs w:val="24"/>
        </w:rPr>
        <w:t xml:space="preserve">: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.05*, </w:t>
      </w:r>
      <w:r w:rsidRPr="002F3011">
        <w:rPr>
          <w:rFonts w:ascii="Times New Roman" w:eastAsia="Times New Roman" w:hAnsi="Times New Roman" w:cs="Times New Roman"/>
          <w:b/>
          <w:bCs/>
          <w:sz w:val="24"/>
          <w:szCs w:val="24"/>
        </w:rPr>
        <w:t>p</w:t>
      </w:r>
      <w:r w:rsidRPr="002F3011">
        <w:rPr>
          <w:rFonts w:ascii="Times New Roman" w:eastAsia="Times New Roman" w:hAnsi="Times New Roman" w:cs="Times New Roman"/>
          <w:sz w:val="24"/>
          <w:szCs w:val="24"/>
        </w:rPr>
        <w:t xml:space="preserve"> &lt; .01**, </w:t>
      </w:r>
      <w:r w:rsidRPr="002F3011">
        <w:rPr>
          <w:rFonts w:ascii="Times New Roman" w:eastAsia="Times New Roman" w:hAnsi="Times New Roman" w:cs="Times New Roman"/>
          <w:b/>
          <w:bCs/>
          <w:i/>
          <w:iCs/>
          <w:sz w:val="24"/>
          <w:szCs w:val="24"/>
        </w:rPr>
        <w:t>p</w:t>
      </w:r>
      <w:r w:rsidRPr="002F3011">
        <w:rPr>
          <w:rFonts w:ascii="Times New Roman" w:eastAsia="Times New Roman" w:hAnsi="Times New Roman" w:cs="Times New Roman"/>
          <w:sz w:val="24"/>
          <w:szCs w:val="24"/>
        </w:rPr>
        <w:t xml:space="preserve"> &lt; .001 (2-tailed).</w:t>
      </w:r>
    </w:p>
    <w:p w:rsidR="002F3011" w:rsidRDefault="002F3011" w:rsidP="002F301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2F3011" w:rsidRPr="002F3011" w:rsidRDefault="002F3011" w:rsidP="002F301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F3011">
        <w:rPr>
          <w:rFonts w:ascii="Times New Roman" w:eastAsia="Times New Roman" w:hAnsi="Times New Roman" w:cs="Times New Roman"/>
          <w:b/>
          <w:bCs/>
          <w:sz w:val="24"/>
          <w:szCs w:val="24"/>
        </w:rPr>
        <w:t>Correlational Analysis</w:t>
      </w:r>
    </w:p>
    <w:p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A Pearson product-moment correlation coefficient was computed to examine the relationships between demographic factors, emergency-related training and exposure, and the participants' confidence levels in managing emergency cases. The results showed several significant associations, as outlined below.</w:t>
      </w:r>
    </w:p>
    <w:p w:rsidR="002F3011" w:rsidRPr="002F3011" w:rsidRDefault="002F3011" w:rsidP="002F3011">
      <w:pPr>
        <w:spacing w:after="0" w:line="240" w:lineRule="auto"/>
        <w:jc w:val="both"/>
        <w:rPr>
          <w:rFonts w:ascii="Times New Roman" w:eastAsia="Calibri" w:hAnsi="Times New Roman" w:cs="Times New Roman"/>
          <w:b/>
          <w:sz w:val="24"/>
          <w:szCs w:val="24"/>
        </w:rPr>
      </w:pPr>
      <w:r w:rsidRPr="002F3011">
        <w:rPr>
          <w:rFonts w:ascii="Times New Roman" w:eastAsia="Calibri" w:hAnsi="Times New Roman" w:cs="Times New Roman"/>
          <w:b/>
          <w:sz w:val="24"/>
          <w:szCs w:val="24"/>
        </w:rPr>
        <w:t>Confidence Level</w:t>
      </w:r>
    </w:p>
    <w:p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Confidence level was also positively and strongly associated with participation in emergency drills,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.41,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formal emergency training within the past two years,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Confidence in assessing airway, breathing, and circulation (ABCs) had a significant positive relationship with overall confidence level,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.28,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w:t>
      </w:r>
    </w:p>
    <w:p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Confidence level was moderately correlated with knowledge,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.71,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frequency of emergency skill practice,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–.50,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(note: this negative correlation may require contextual interpretation or checking for reverse-coded items). Age had a negative correlation with confidence level, </w:t>
      </w:r>
      <w:r w:rsidRPr="002F3011">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–.24,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indicating that older participants tended to report lower confidence levels.</w:t>
      </w:r>
    </w:p>
    <w:p w:rsidR="00386D2F" w:rsidRDefault="00386D2F" w:rsidP="002F3011">
      <w:pPr>
        <w:spacing w:after="0" w:line="240" w:lineRule="auto"/>
        <w:jc w:val="both"/>
        <w:rPr>
          <w:rFonts w:ascii="Times New Roman" w:eastAsia="Calibri" w:hAnsi="Times New Roman" w:cs="Times New Roman"/>
          <w:b/>
          <w:sz w:val="24"/>
          <w:szCs w:val="24"/>
        </w:rPr>
      </w:pPr>
    </w:p>
    <w:p w:rsidR="00386D2F" w:rsidRDefault="00386D2F" w:rsidP="002F3011">
      <w:pPr>
        <w:spacing w:after="0" w:line="240" w:lineRule="auto"/>
        <w:jc w:val="both"/>
        <w:rPr>
          <w:rFonts w:ascii="Times New Roman" w:eastAsia="Calibri" w:hAnsi="Times New Roman" w:cs="Times New Roman"/>
          <w:b/>
          <w:sz w:val="24"/>
          <w:szCs w:val="24"/>
        </w:rPr>
      </w:pPr>
    </w:p>
    <w:p w:rsidR="00386D2F" w:rsidRDefault="00386D2F" w:rsidP="002F3011">
      <w:pPr>
        <w:spacing w:after="0" w:line="240" w:lineRule="auto"/>
        <w:jc w:val="both"/>
        <w:rPr>
          <w:rFonts w:ascii="Times New Roman" w:eastAsia="Calibri" w:hAnsi="Times New Roman" w:cs="Times New Roman"/>
          <w:b/>
          <w:sz w:val="24"/>
          <w:szCs w:val="24"/>
        </w:rPr>
      </w:pPr>
    </w:p>
    <w:p w:rsidR="002F3011" w:rsidRPr="002F3011" w:rsidRDefault="002F3011" w:rsidP="002F3011">
      <w:pPr>
        <w:spacing w:after="0" w:line="240" w:lineRule="auto"/>
        <w:jc w:val="both"/>
        <w:rPr>
          <w:rFonts w:ascii="Times New Roman" w:eastAsia="Calibri" w:hAnsi="Times New Roman" w:cs="Times New Roman"/>
          <w:b/>
          <w:sz w:val="24"/>
          <w:szCs w:val="24"/>
        </w:rPr>
      </w:pPr>
      <w:r w:rsidRPr="002F3011">
        <w:rPr>
          <w:rFonts w:ascii="Times New Roman" w:eastAsia="Calibri" w:hAnsi="Times New Roman" w:cs="Times New Roman"/>
          <w:b/>
          <w:sz w:val="24"/>
          <w:szCs w:val="24"/>
        </w:rPr>
        <w:t>Additional Relationships</w:t>
      </w:r>
    </w:p>
    <w:p w:rsidR="002F3011" w:rsidRPr="002F3011" w:rsidRDefault="002F3011" w:rsidP="002F3011">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t xml:space="preserve">Educational level was positively correlated with participation in emergency drills, </w:t>
      </w:r>
      <w:proofErr w:type="gramStart"/>
      <w:r w:rsidRPr="002F3011">
        <w:rPr>
          <w:rFonts w:ascii="Times New Roman" w:eastAsia="Times New Roman" w:hAnsi="Times New Roman" w:cs="Times New Roman"/>
          <w:i/>
          <w:iCs/>
          <w:sz w:val="24"/>
          <w:szCs w:val="24"/>
        </w:rPr>
        <w:t>r</w:t>
      </w:r>
      <w:r w:rsidR="00386D2F">
        <w:rPr>
          <w:rFonts w:ascii="Times New Roman" w:eastAsia="Times New Roman" w:hAnsi="Times New Roman" w:cs="Times New Roman"/>
          <w:sz w:val="24"/>
          <w:szCs w:val="24"/>
        </w:rPr>
        <w:t>(</w:t>
      </w:r>
      <w:proofErr w:type="gramEnd"/>
      <w:r w:rsidR="00386D2F">
        <w:rPr>
          <w:rFonts w:ascii="Times New Roman" w:eastAsia="Times New Roman" w:hAnsi="Times New Roman" w:cs="Times New Roman"/>
          <w:sz w:val="24"/>
          <w:szCs w:val="24"/>
        </w:rPr>
        <w:t>222) = .58, p &lt; .001, and the frequency of emergency skill practice, r</w:t>
      </w:r>
      <w:r w:rsidRPr="002F3011">
        <w:rPr>
          <w:rFonts w:ascii="Times New Roman" w:eastAsia="Times New Roman" w:hAnsi="Times New Roman" w:cs="Times New Roman"/>
          <w:sz w:val="24"/>
          <w:szCs w:val="24"/>
        </w:rPr>
        <w:t xml:space="preserve">(222) = –.42,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Gender showed strong associations with several variables</w:t>
      </w:r>
      <w:r w:rsidR="00386D2F">
        <w:rPr>
          <w:rFonts w:ascii="Times New Roman" w:eastAsia="Times New Roman" w:hAnsi="Times New Roman" w:cs="Times New Roman"/>
          <w:sz w:val="24"/>
          <w:szCs w:val="24"/>
        </w:rPr>
        <w:t>,</w:t>
      </w:r>
      <w:r w:rsidRPr="002F3011">
        <w:rPr>
          <w:rFonts w:ascii="Times New Roman" w:eastAsia="Times New Roman" w:hAnsi="Times New Roman" w:cs="Times New Roman"/>
          <w:sz w:val="24"/>
          <w:szCs w:val="24"/>
        </w:rPr>
        <w:t xml:space="preserve"> including a negative correlation with educational level, </w:t>
      </w:r>
      <w:r w:rsidRPr="002F3011">
        <w:rPr>
          <w:rFonts w:ascii="Times New Roman" w:eastAsia="Times New Roman" w:hAnsi="Times New Roman" w:cs="Times New Roman"/>
          <w:i/>
          <w:iCs/>
          <w:sz w:val="24"/>
          <w:szCs w:val="24"/>
        </w:rPr>
        <w:t>r</w:t>
      </w:r>
      <w:r w:rsidR="00386D2F">
        <w:rPr>
          <w:rFonts w:ascii="Times New Roman" w:eastAsia="Times New Roman" w:hAnsi="Times New Roman" w:cs="Times New Roman"/>
          <w:i/>
          <w:iCs/>
          <w:sz w:val="24"/>
          <w:szCs w:val="24"/>
        </w:rPr>
        <w:t xml:space="preserve"> </w:t>
      </w:r>
      <w:r w:rsidRPr="002F3011">
        <w:rPr>
          <w:rFonts w:ascii="Times New Roman" w:eastAsia="Times New Roman" w:hAnsi="Times New Roman" w:cs="Times New Roman"/>
          <w:sz w:val="24"/>
          <w:szCs w:val="24"/>
        </w:rPr>
        <w:t xml:space="preserve">(222) = –.49,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 and a positive correlation with frequency of emergency cases, </w:t>
      </w:r>
      <w:proofErr w:type="gramStart"/>
      <w:r w:rsidRPr="002F3011">
        <w:rPr>
          <w:rFonts w:ascii="Times New Roman" w:eastAsia="Times New Roman" w:hAnsi="Times New Roman" w:cs="Times New Roman"/>
          <w:i/>
          <w:iCs/>
          <w:sz w:val="24"/>
          <w:szCs w:val="24"/>
        </w:rPr>
        <w:t>r</w:t>
      </w:r>
      <w:r w:rsidRPr="002F3011">
        <w:rPr>
          <w:rFonts w:ascii="Times New Roman" w:eastAsia="Times New Roman" w:hAnsi="Times New Roman" w:cs="Times New Roman"/>
          <w:sz w:val="24"/>
          <w:szCs w:val="24"/>
        </w:rPr>
        <w:t>(</w:t>
      </w:r>
      <w:proofErr w:type="gramEnd"/>
      <w:r w:rsidRPr="002F3011">
        <w:rPr>
          <w:rFonts w:ascii="Times New Roman" w:eastAsia="Times New Roman" w:hAnsi="Times New Roman" w:cs="Times New Roman"/>
          <w:sz w:val="24"/>
          <w:szCs w:val="24"/>
        </w:rPr>
        <w:t xml:space="preserve">222) = .48, </w:t>
      </w:r>
      <w:r w:rsidRPr="002F3011">
        <w:rPr>
          <w:rFonts w:ascii="Times New Roman" w:eastAsia="Times New Roman" w:hAnsi="Times New Roman" w:cs="Times New Roman"/>
          <w:i/>
          <w:iCs/>
          <w:sz w:val="24"/>
          <w:szCs w:val="24"/>
        </w:rPr>
        <w:t>p</w:t>
      </w:r>
      <w:r w:rsidRPr="002F3011">
        <w:rPr>
          <w:rFonts w:ascii="Times New Roman" w:eastAsia="Times New Roman" w:hAnsi="Times New Roman" w:cs="Times New Roman"/>
          <w:sz w:val="24"/>
          <w:szCs w:val="24"/>
        </w:rPr>
        <w:t xml:space="preserve"> &lt; .001.</w:t>
      </w:r>
    </w:p>
    <w:p w:rsidR="002F3011" w:rsidRPr="00386D2F" w:rsidRDefault="002F3011" w:rsidP="00386D2F">
      <w:pPr>
        <w:spacing w:before="100" w:beforeAutospacing="1" w:after="100" w:afterAutospacing="1" w:line="240" w:lineRule="auto"/>
        <w:jc w:val="both"/>
        <w:rPr>
          <w:rFonts w:ascii="Times New Roman" w:eastAsia="Times New Roman" w:hAnsi="Times New Roman" w:cs="Times New Roman"/>
          <w:sz w:val="24"/>
          <w:szCs w:val="24"/>
        </w:rPr>
      </w:pPr>
      <w:r w:rsidRPr="002F3011">
        <w:rPr>
          <w:rFonts w:ascii="Times New Roman" w:eastAsia="Times New Roman" w:hAnsi="Times New Roman" w:cs="Times New Roman"/>
          <w:sz w:val="24"/>
          <w:szCs w:val="24"/>
        </w:rPr>
        <w:lastRenderedPageBreak/>
        <w:t xml:space="preserve">Taken together, the results </w:t>
      </w:r>
      <w:r w:rsidR="00386D2F">
        <w:rPr>
          <w:rFonts w:ascii="Times New Roman" w:eastAsia="Times New Roman" w:hAnsi="Times New Roman" w:cs="Times New Roman"/>
          <w:sz w:val="24"/>
          <w:szCs w:val="24"/>
        </w:rPr>
        <w:t xml:space="preserve">indicate that training exposure, educational background, and institutional factors have a significant influence on </w:t>
      </w:r>
      <w:r w:rsidRPr="002F3011">
        <w:rPr>
          <w:rFonts w:ascii="Times New Roman" w:eastAsia="Times New Roman" w:hAnsi="Times New Roman" w:cs="Times New Roman"/>
          <w:sz w:val="24"/>
          <w:szCs w:val="24"/>
        </w:rPr>
        <w:t>confidence in emergency management. These findings underscore the importance of structured emergency training and regular practice in enhancing preparedness among healthcare professionals.</w:t>
      </w:r>
    </w:p>
    <w:p w:rsidR="0011660C" w:rsidRPr="001B74F4" w:rsidRDefault="00D36E59">
      <w:pPr>
        <w:spacing w:line="240" w:lineRule="auto"/>
        <w:rPr>
          <w:rFonts w:ascii="Times New Roman" w:hAnsi="Times New Roman" w:cs="Times New Roman"/>
          <w:b/>
          <w:sz w:val="24"/>
          <w:szCs w:val="24"/>
          <w:u w:val="single"/>
        </w:rPr>
      </w:pPr>
      <w:r w:rsidRPr="001B74F4">
        <w:rPr>
          <w:rFonts w:ascii="Times New Roman" w:hAnsi="Times New Roman" w:cs="Times New Roman"/>
          <w:b/>
          <w:sz w:val="24"/>
          <w:szCs w:val="24"/>
        </w:rPr>
        <w:t xml:space="preserve">3.2  </w:t>
      </w:r>
      <w:r w:rsidRPr="001B74F4">
        <w:rPr>
          <w:rFonts w:ascii="Times New Roman" w:hAnsi="Times New Roman" w:cs="Times New Roman"/>
          <w:b/>
          <w:sz w:val="24"/>
          <w:szCs w:val="24"/>
          <w:u w:val="single"/>
        </w:rPr>
        <w:t xml:space="preserve"> </w:t>
      </w:r>
      <w:r w:rsidR="001272F6" w:rsidRPr="001B74F4">
        <w:rPr>
          <w:rFonts w:ascii="Times New Roman" w:hAnsi="Times New Roman" w:cs="Times New Roman"/>
          <w:b/>
          <w:sz w:val="24"/>
          <w:szCs w:val="24"/>
          <w:u w:val="single"/>
        </w:rPr>
        <w:t>To determine the availability of emergency care resources (equipment, drugs, and personnel).</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Figure1</w:t>
      </w:r>
    </w:p>
    <w:p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The Availability of Emergency Equipment in the Health Institutions</w:t>
      </w:r>
    </w:p>
    <w:p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Fonts w:ascii="Times New Roman" w:hAnsi="Times New Roman" w:cs="Times New Roman"/>
          <w:noProof/>
          <w:sz w:val="24"/>
          <w:szCs w:val="24"/>
        </w:rPr>
        <w:drawing>
          <wp:inline distT="0" distB="0" distL="0" distR="0">
            <wp:extent cx="5447665" cy="4239260"/>
            <wp:effectExtent l="0" t="0" r="63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1660C" w:rsidRPr="001B74F4" w:rsidRDefault="0086255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Source of Data: Field</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above table illustrates the nurses' perception of the availability of emergency equipment at their various facilities. Two hundred and twenty (223) nurses rated the availability of key emergency equipment across their respective health institutions. The equipment evaluated included First Aid Kits, Automated External Defibrillators (AEDs), Stretchers, Oxygen Supplies (such as tanks and masks), and Suction Devices. Participants were asked to rate the availability of each item using five categories: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The findings are presented below in a narrative format, accompanied by corresponding percentages.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Cs/>
          <w:sz w:val="24"/>
          <w:szCs w:val="24"/>
        </w:rPr>
        <w:lastRenderedPageBreak/>
        <w:t>Firstly, it is observed that First Aid Kits</w:t>
      </w:r>
      <w:r w:rsidRPr="001B74F4">
        <w:rPr>
          <w:rFonts w:ascii="Times New Roman" w:eastAsia="Times New Roman" w:hAnsi="Times New Roman" w:cs="Times New Roman"/>
          <w:sz w:val="24"/>
          <w:szCs w:val="24"/>
        </w:rPr>
        <w:t xml:space="preserve"> have the largest proportion of nurses (43.5%) who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 smaller percentage (12.6%) rated them 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while 18.8% felt the availability was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Additionally, 12.6% rated them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another 12.6% considered their availability to be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Secondly, regarding </w:t>
      </w:r>
      <w:r w:rsidRPr="001B74F4">
        <w:rPr>
          <w:rFonts w:ascii="Times New Roman" w:eastAsia="Times New Roman" w:hAnsi="Times New Roman" w:cs="Times New Roman"/>
          <w:bCs/>
          <w:sz w:val="24"/>
          <w:szCs w:val="24"/>
        </w:rPr>
        <w:t>Automated External Defibrillators (AEDs)</w:t>
      </w:r>
      <w:r w:rsidRPr="001B74F4">
        <w:rPr>
          <w:rFonts w:ascii="Times New Roman" w:eastAsia="Times New Roman" w:hAnsi="Times New Roman" w:cs="Times New Roman"/>
          <w:sz w:val="24"/>
          <w:szCs w:val="24"/>
        </w:rPr>
        <w:t xml:space="preserve">, 62.8% of participants indicated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availability, making it the equipment with the highest negative response. None of the respondents rated AED availability 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About 12.1% reported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availability, and 6.3% each rated them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For </w:t>
      </w:r>
      <w:r w:rsidRPr="001B74F4">
        <w:rPr>
          <w:rFonts w:ascii="Times New Roman" w:eastAsia="Times New Roman" w:hAnsi="Times New Roman" w:cs="Times New Roman"/>
          <w:bCs/>
          <w:sz w:val="24"/>
          <w:szCs w:val="24"/>
        </w:rPr>
        <w:t>Stretchers</w:t>
      </w:r>
      <w:r w:rsidRPr="001B74F4">
        <w:rPr>
          <w:rFonts w:ascii="Times New Roman" w:eastAsia="Times New Roman" w:hAnsi="Times New Roman" w:cs="Times New Roman"/>
          <w:sz w:val="24"/>
          <w:szCs w:val="24"/>
        </w:rPr>
        <w:t xml:space="preserve">, 25.1% of respondents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while 18.8% indicated it was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Nearly a quarter (24.7%) considered stretcher availability to be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None of the respondents rated this equipment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but 12.6% rated it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In terms of </w:t>
      </w:r>
      <w:r w:rsidRPr="001B74F4">
        <w:rPr>
          <w:rFonts w:ascii="Times New Roman" w:eastAsia="Times New Roman" w:hAnsi="Times New Roman" w:cs="Times New Roman"/>
          <w:bCs/>
          <w:sz w:val="24"/>
          <w:szCs w:val="24"/>
        </w:rPr>
        <w:t>Oxygen Supplies</w:t>
      </w:r>
      <w:r w:rsidRPr="001B74F4">
        <w:rPr>
          <w:rFonts w:ascii="Times New Roman" w:eastAsia="Times New Roman" w:hAnsi="Times New Roman" w:cs="Times New Roman"/>
          <w:sz w:val="24"/>
          <w:szCs w:val="24"/>
        </w:rPr>
        <w:t xml:space="preserve">, 25.1% of the nurses rated their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No one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 notable 31.4% of respondents rated oxygen supply availability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and the same proportion (31.4%) rated it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A smaller group (6.3%) felt the availability was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With regard to </w:t>
      </w:r>
      <w:r w:rsidRPr="001B74F4">
        <w:rPr>
          <w:rFonts w:ascii="Times New Roman" w:eastAsia="Times New Roman" w:hAnsi="Times New Roman" w:cs="Times New Roman"/>
          <w:bCs/>
          <w:sz w:val="24"/>
          <w:szCs w:val="24"/>
        </w:rPr>
        <w:t>Suction Devices</w:t>
      </w:r>
      <w:r w:rsidRPr="001B74F4">
        <w:rPr>
          <w:rFonts w:ascii="Times New Roman" w:eastAsia="Times New Roman" w:hAnsi="Times New Roman" w:cs="Times New Roman"/>
          <w:sz w:val="24"/>
          <w:szCs w:val="24"/>
        </w:rPr>
        <w:t xml:space="preserve">, more than half of the participants (56.5%) reported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availability. None of the respondents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xml:space="preserve">. About 12.6% rated suction device availability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18.8% rated it as </w:t>
      </w:r>
      <w:r w:rsidRPr="001B74F4">
        <w:rPr>
          <w:rFonts w:ascii="Times New Roman" w:eastAsia="Times New Roman" w:hAnsi="Times New Roman" w:cs="Times New Roman"/>
          <w:i/>
          <w:iCs/>
          <w:sz w:val="24"/>
          <w:szCs w:val="24"/>
        </w:rPr>
        <w:t>good</w:t>
      </w:r>
      <w:r w:rsidRPr="001B74F4">
        <w:rPr>
          <w:rFonts w:ascii="Times New Roman" w:eastAsia="Times New Roman" w:hAnsi="Times New Roman" w:cs="Times New Roman"/>
          <w:sz w:val="24"/>
          <w:szCs w:val="24"/>
        </w:rPr>
        <w:t xml:space="preserve">, and 6.3% indicated it was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These findings highlight differing levels of emergency equipment availability across institutions. While oxygen supplies showed relatively better availability, equipment such as AEDs and suction devices were most frequently reported as being </w:t>
      </w:r>
      <w:r w:rsidRPr="001B74F4">
        <w:rPr>
          <w:rFonts w:ascii="Times New Roman" w:eastAsia="Times New Roman" w:hAnsi="Times New Roman" w:cs="Times New Roman"/>
          <w:i/>
          <w:iCs/>
          <w:sz w:val="24"/>
          <w:szCs w:val="24"/>
        </w:rPr>
        <w:t>very poorly</w:t>
      </w:r>
      <w:r w:rsidRPr="001B74F4">
        <w:rPr>
          <w:rFonts w:ascii="Times New Roman" w:eastAsia="Times New Roman" w:hAnsi="Times New Roman" w:cs="Times New Roman"/>
          <w:sz w:val="24"/>
          <w:szCs w:val="24"/>
        </w:rPr>
        <w:t xml:space="preserve"> available.</w:t>
      </w:r>
    </w:p>
    <w:p w:rsidR="002F3011" w:rsidRDefault="002F3011">
      <w:pPr>
        <w:spacing w:before="100" w:beforeAutospacing="1" w:line="240" w:lineRule="auto"/>
        <w:rPr>
          <w:rStyle w:val="question-label"/>
          <w:rFonts w:ascii="Times New Roman" w:hAnsi="Times New Roman" w:cs="Times New Roman"/>
          <w:b/>
          <w:bCs/>
          <w:sz w:val="24"/>
          <w:szCs w:val="24"/>
        </w:rPr>
      </w:pPr>
    </w:p>
    <w:p w:rsidR="002F3011" w:rsidRDefault="002F3011">
      <w:pPr>
        <w:spacing w:before="100" w:beforeAutospacing="1" w:line="240" w:lineRule="auto"/>
        <w:rPr>
          <w:rStyle w:val="question-label"/>
          <w:rFonts w:ascii="Times New Roman" w:hAnsi="Times New Roman" w:cs="Times New Roman"/>
          <w:b/>
          <w:bCs/>
          <w:sz w:val="24"/>
          <w:szCs w:val="24"/>
        </w:rPr>
      </w:pPr>
    </w:p>
    <w:p w:rsidR="002F3011" w:rsidRDefault="002F3011">
      <w:pPr>
        <w:spacing w:before="100" w:beforeAutospacing="1" w:line="240" w:lineRule="auto"/>
        <w:rPr>
          <w:rStyle w:val="question-label"/>
          <w:rFonts w:ascii="Times New Roman" w:hAnsi="Times New Roman" w:cs="Times New Roman"/>
          <w:b/>
          <w:bCs/>
          <w:sz w:val="24"/>
          <w:szCs w:val="24"/>
        </w:rPr>
      </w:pPr>
    </w:p>
    <w:p w:rsidR="002F3011" w:rsidRDefault="002F3011">
      <w:pPr>
        <w:spacing w:before="100" w:beforeAutospacing="1" w:line="240" w:lineRule="auto"/>
        <w:rPr>
          <w:rStyle w:val="question-label"/>
          <w:rFonts w:ascii="Times New Roman" w:hAnsi="Times New Roman" w:cs="Times New Roman"/>
          <w:b/>
          <w:bCs/>
          <w:sz w:val="24"/>
          <w:szCs w:val="24"/>
        </w:rPr>
      </w:pPr>
    </w:p>
    <w:p w:rsidR="002F3011" w:rsidRDefault="002F3011">
      <w:pPr>
        <w:spacing w:before="100" w:beforeAutospacing="1" w:line="240" w:lineRule="auto"/>
        <w:rPr>
          <w:rStyle w:val="question-label"/>
          <w:rFonts w:ascii="Times New Roman" w:hAnsi="Times New Roman" w:cs="Times New Roman"/>
          <w:b/>
          <w:bCs/>
          <w:sz w:val="24"/>
          <w:szCs w:val="24"/>
        </w:rPr>
      </w:pPr>
    </w:p>
    <w:p w:rsidR="0011660C" w:rsidRPr="001B74F4" w:rsidRDefault="00FF5F6B">
      <w:pPr>
        <w:spacing w:before="100" w:beforeAutospacing="1" w:line="240" w:lineRule="auto"/>
        <w:rPr>
          <w:rStyle w:val="question-label"/>
          <w:rFonts w:ascii="Times New Roman" w:hAnsi="Times New Roman" w:cs="Times New Roman"/>
          <w:b/>
          <w:bCs/>
          <w:sz w:val="24"/>
          <w:szCs w:val="24"/>
        </w:rPr>
      </w:pPr>
      <w:r w:rsidRPr="001B74F4">
        <w:rPr>
          <w:rStyle w:val="question-label"/>
          <w:rFonts w:ascii="Times New Roman" w:hAnsi="Times New Roman" w:cs="Times New Roman"/>
          <w:b/>
          <w:bCs/>
          <w:sz w:val="24"/>
          <w:szCs w:val="24"/>
        </w:rPr>
        <w:t>Figure 2</w:t>
      </w:r>
    </w:p>
    <w:p w:rsidR="0011660C" w:rsidRPr="001B74F4" w:rsidRDefault="00FF5F6B">
      <w:pPr>
        <w:spacing w:before="100" w:beforeAutospacing="1" w:line="240" w:lineRule="auto"/>
        <w:rPr>
          <w:rFonts w:ascii="Times New Roman" w:eastAsia="Times New Roman" w:hAnsi="Times New Roman" w:cs="Times New Roman"/>
          <w:b/>
          <w:bCs/>
          <w:sz w:val="24"/>
          <w:szCs w:val="24"/>
        </w:rPr>
      </w:pPr>
      <w:r w:rsidRPr="001B74F4">
        <w:rPr>
          <w:rStyle w:val="question-label"/>
          <w:rFonts w:ascii="Times New Roman" w:hAnsi="Times New Roman" w:cs="Times New Roman"/>
          <w:b/>
          <w:bCs/>
          <w:sz w:val="24"/>
          <w:szCs w:val="24"/>
        </w:rPr>
        <w:t>Availability of essential emergency supplies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noProof/>
          <w:sz w:val="24"/>
          <w:szCs w:val="24"/>
        </w:rPr>
        <w:lastRenderedPageBreak/>
        <w:drawing>
          <wp:inline distT="0" distB="0" distL="0" distR="0">
            <wp:extent cx="5619750" cy="2291137"/>
            <wp:effectExtent l="0" t="0" r="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1FE4" w:rsidRPr="001B74F4" w:rsidRDefault="003B1FE4" w:rsidP="003B1FE4">
      <w:pPr>
        <w:rPr>
          <w:rFonts w:ascii="Times New Roman" w:hAnsi="Times New Roman" w:cs="Times New Roman"/>
          <w:sz w:val="24"/>
          <w:szCs w:val="24"/>
        </w:rPr>
      </w:pPr>
      <w:r w:rsidRPr="001B74F4">
        <w:rPr>
          <w:rFonts w:ascii="Times New Roman" w:hAnsi="Times New Roman" w:cs="Times New Roman"/>
          <w:sz w:val="24"/>
          <w:szCs w:val="24"/>
        </w:rPr>
        <w:t>Source: Field Data, 2025.</w:t>
      </w:r>
    </w:p>
    <w:p w:rsidR="00D36E59" w:rsidRPr="001B74F4" w:rsidRDefault="00D36E59">
      <w:pPr>
        <w:spacing w:before="100" w:beforeAutospacing="1" w:line="240" w:lineRule="auto"/>
        <w:rPr>
          <w:rFonts w:ascii="Times New Roman" w:eastAsia="Times New Roman" w:hAnsi="Times New Roman" w:cs="Times New Roman"/>
          <w:b/>
          <w:bCs/>
          <w:sz w:val="24"/>
          <w:szCs w:val="24"/>
        </w:rPr>
      </w:pPr>
    </w:p>
    <w:p w:rsidR="0011660C" w:rsidRPr="001B74F4" w:rsidRDefault="00FF5F6B">
      <w:pPr>
        <w:spacing w:before="100" w:beforeAutospacing="1" w:line="240" w:lineRule="auto"/>
        <w:rPr>
          <w:rFonts w:ascii="Times New Roman" w:eastAsia="Times New Roman" w:hAnsi="Times New Roman" w:cs="Times New Roman"/>
          <w:sz w:val="24"/>
          <w:szCs w:val="24"/>
        </w:rPr>
      </w:pPr>
      <w:proofErr w:type="spellStart"/>
      <w:r w:rsidRPr="001B74F4">
        <w:rPr>
          <w:rFonts w:ascii="Times New Roman" w:eastAsia="Times New Roman" w:hAnsi="Times New Roman" w:cs="Times New Roman"/>
          <w:b/>
          <w:bCs/>
          <w:sz w:val="24"/>
          <w:szCs w:val="24"/>
        </w:rPr>
        <w:t>Humanised</w:t>
      </w:r>
      <w:proofErr w:type="spellEnd"/>
      <w:r w:rsidRPr="001B74F4">
        <w:rPr>
          <w:rFonts w:ascii="Times New Roman" w:eastAsia="Times New Roman" w:hAnsi="Times New Roman" w:cs="Times New Roman"/>
          <w:b/>
          <w:bCs/>
          <w:sz w:val="24"/>
          <w:szCs w:val="24"/>
        </w:rPr>
        <w:t xml:space="preserve"> Analysis of Emergency Supply Availability Based on Nurses’ Responses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As part of a broader look into the readiness of health institutions to handle emergencies, nurses were asked to share their experiences regarding the availability of key clinical </w:t>
      </w:r>
      <w:r w:rsidR="0086255B" w:rsidRPr="001B74F4">
        <w:rPr>
          <w:rFonts w:ascii="Times New Roman" w:eastAsia="Times New Roman" w:hAnsi="Times New Roman" w:cs="Times New Roman"/>
          <w:sz w:val="24"/>
          <w:szCs w:val="24"/>
        </w:rPr>
        <w:t xml:space="preserve">medical </w:t>
      </w:r>
      <w:r w:rsidRPr="001B74F4">
        <w:rPr>
          <w:rFonts w:ascii="Times New Roman" w:eastAsia="Times New Roman" w:hAnsi="Times New Roman" w:cs="Times New Roman"/>
          <w:sz w:val="24"/>
          <w:szCs w:val="24"/>
        </w:rPr>
        <w:t>supplies. Specifically, they rated the availability of IV Fluids, IV Equipment, Oxygen Supplies, and Blood Products in their workplaces. Their responses shed light on how often these critical supplies are accessible when needed.</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Starting with </w:t>
      </w:r>
      <w:r w:rsidRPr="001B74F4">
        <w:rPr>
          <w:rFonts w:ascii="Times New Roman" w:eastAsia="Times New Roman" w:hAnsi="Times New Roman" w:cs="Times New Roman"/>
          <w:b/>
          <w:bCs/>
          <w:sz w:val="24"/>
          <w:szCs w:val="24"/>
        </w:rPr>
        <w:t>IV Fluids</w:t>
      </w:r>
      <w:r w:rsidRPr="001B74F4">
        <w:rPr>
          <w:rFonts w:ascii="Times New Roman" w:eastAsia="Times New Roman" w:hAnsi="Times New Roman" w:cs="Times New Roman"/>
          <w:sz w:val="24"/>
          <w:szCs w:val="24"/>
        </w:rPr>
        <w:t xml:space="preserve">, only 70 nurses (about 31.4%) said these were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while a concerning 84 nurses (37.7%) stated they were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The rest were split between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(12.6%) and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(18.4%). This suggests that although some facilities are reliably stocked, a significant number are not, which could delay or compromise patient care during fluid resuscitation or emergencies.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Responses about </w:t>
      </w:r>
      <w:r w:rsidRPr="001B74F4">
        <w:rPr>
          <w:rFonts w:ascii="Times New Roman" w:eastAsia="Times New Roman" w:hAnsi="Times New Roman" w:cs="Times New Roman"/>
          <w:b/>
          <w:bCs/>
          <w:sz w:val="24"/>
          <w:szCs w:val="24"/>
        </w:rPr>
        <w:t>IV Equipment</w:t>
      </w:r>
      <w:r w:rsidRPr="001B74F4">
        <w:rPr>
          <w:rFonts w:ascii="Times New Roman" w:eastAsia="Times New Roman" w:hAnsi="Times New Roman" w:cs="Times New Roman"/>
          <w:sz w:val="24"/>
          <w:szCs w:val="24"/>
        </w:rPr>
        <w:t xml:space="preserve"> showed a slightly different pattern. Only 56 nurses (25.1%) indicated it was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while 56 others (25.1%) said it was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Meanwhile, 42 (18.8%) reported it as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and 69 (30.9%) said it was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These findings imply that inconsistency in IV equipment access is a widespread issue, affecting nurses' ability to start or maintain IV therapy efficiently.</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Regarding </w:t>
      </w:r>
      <w:r w:rsidRPr="001B74F4">
        <w:rPr>
          <w:rFonts w:ascii="Times New Roman" w:eastAsia="Times New Roman" w:hAnsi="Times New Roman" w:cs="Times New Roman"/>
          <w:b/>
          <w:bCs/>
          <w:sz w:val="24"/>
          <w:szCs w:val="24"/>
        </w:rPr>
        <w:t>Oxygen Supplies</w:t>
      </w:r>
      <w:r w:rsidRPr="001B74F4">
        <w:rPr>
          <w:rFonts w:ascii="Times New Roman" w:eastAsia="Times New Roman" w:hAnsi="Times New Roman" w:cs="Times New Roman"/>
          <w:sz w:val="24"/>
          <w:szCs w:val="24"/>
        </w:rPr>
        <w:t xml:space="preserve">, the availability picture was more balanced. Seventy nurses (31.4%) reported </w:t>
      </w:r>
      <w:r w:rsidRPr="001B74F4">
        <w:rPr>
          <w:rFonts w:ascii="Times New Roman" w:eastAsia="Times New Roman" w:hAnsi="Times New Roman" w:cs="Times New Roman"/>
          <w:iCs/>
          <w:sz w:val="24"/>
          <w:szCs w:val="24"/>
        </w:rPr>
        <w:t>always having access</w:t>
      </w:r>
      <w:r w:rsidRPr="001B74F4">
        <w:rPr>
          <w:rFonts w:ascii="Times New Roman" w:eastAsia="Times New Roman" w:hAnsi="Times New Roman" w:cs="Times New Roman"/>
          <w:sz w:val="24"/>
          <w:szCs w:val="24"/>
        </w:rPr>
        <w:t xml:space="preserve"> to oxygen, while 42 (18.8%) said it was </w:t>
      </w:r>
      <w:r w:rsidRPr="001B74F4">
        <w:rPr>
          <w:rFonts w:ascii="Times New Roman" w:eastAsia="Times New Roman" w:hAnsi="Times New Roman" w:cs="Times New Roman"/>
          <w:iCs/>
          <w:sz w:val="24"/>
          <w:szCs w:val="24"/>
        </w:rPr>
        <w:t>never available</w:t>
      </w:r>
      <w:r w:rsidRPr="001B74F4">
        <w:rPr>
          <w:rFonts w:ascii="Times New Roman" w:eastAsia="Times New Roman" w:hAnsi="Times New Roman" w:cs="Times New Roman"/>
          <w:sz w:val="24"/>
          <w:szCs w:val="24"/>
        </w:rPr>
        <w:t xml:space="preserve">. The remaining responses were distributed between </w:t>
      </w:r>
      <w:r w:rsidRPr="001B74F4">
        <w:rPr>
          <w:rFonts w:ascii="Times New Roman" w:eastAsia="Times New Roman" w:hAnsi="Times New Roman" w:cs="Times New Roman"/>
          <w:iCs/>
          <w:sz w:val="24"/>
          <w:szCs w:val="24"/>
        </w:rPr>
        <w:t>sometimes available</w:t>
      </w:r>
      <w:r w:rsidRPr="001B74F4">
        <w:rPr>
          <w:rFonts w:ascii="Times New Roman" w:eastAsia="Times New Roman" w:hAnsi="Times New Roman" w:cs="Times New Roman"/>
          <w:sz w:val="24"/>
          <w:szCs w:val="24"/>
        </w:rPr>
        <w:t xml:space="preserve"> (25.1%) and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(24.7%). This mixed response may reflect differences in supply levels across various departments or facilities, with some institutions better equipped than others.</w:t>
      </w:r>
    </w:p>
    <w:p w:rsidR="001272F6" w:rsidRPr="001B74F4" w:rsidRDefault="00FF5F6B" w:rsidP="00D36E59">
      <w:pPr>
        <w:spacing w:before="100" w:beforeAutospacing="1" w:line="240" w:lineRule="auto"/>
        <w:rPr>
          <w:rStyle w:val="Strong"/>
          <w:rFonts w:ascii="Times New Roman" w:eastAsia="Times New Roman" w:hAnsi="Times New Roman" w:cs="Times New Roman"/>
          <w:b w:val="0"/>
          <w:bCs w:val="0"/>
          <w:sz w:val="24"/>
          <w:szCs w:val="24"/>
        </w:rPr>
      </w:pPr>
      <w:r w:rsidRPr="001B74F4">
        <w:rPr>
          <w:rFonts w:ascii="Times New Roman" w:eastAsia="Times New Roman" w:hAnsi="Times New Roman" w:cs="Times New Roman"/>
          <w:sz w:val="24"/>
          <w:szCs w:val="24"/>
        </w:rPr>
        <w:t xml:space="preserve">The most positive feedback came from the availability of </w:t>
      </w:r>
      <w:r w:rsidRPr="001B74F4">
        <w:rPr>
          <w:rFonts w:ascii="Times New Roman" w:eastAsia="Times New Roman" w:hAnsi="Times New Roman" w:cs="Times New Roman"/>
          <w:b/>
          <w:bCs/>
          <w:sz w:val="24"/>
          <w:szCs w:val="24"/>
        </w:rPr>
        <w:t>Blood Products</w:t>
      </w:r>
      <w:r w:rsidRPr="001B74F4">
        <w:rPr>
          <w:rFonts w:ascii="Times New Roman" w:eastAsia="Times New Roman" w:hAnsi="Times New Roman" w:cs="Times New Roman"/>
          <w:sz w:val="24"/>
          <w:szCs w:val="24"/>
        </w:rPr>
        <w:t xml:space="preserve">, where a majority—145 nurses (65.0%)—reported that they were </w:t>
      </w:r>
      <w:r w:rsidRPr="001B74F4">
        <w:rPr>
          <w:rFonts w:ascii="Times New Roman" w:eastAsia="Times New Roman" w:hAnsi="Times New Roman" w:cs="Times New Roman"/>
          <w:iCs/>
          <w:sz w:val="24"/>
          <w:szCs w:val="24"/>
        </w:rPr>
        <w:t>always available</w:t>
      </w:r>
      <w:r w:rsidRPr="001B74F4">
        <w:rPr>
          <w:rFonts w:ascii="Times New Roman" w:eastAsia="Times New Roman" w:hAnsi="Times New Roman" w:cs="Times New Roman"/>
          <w:sz w:val="24"/>
          <w:szCs w:val="24"/>
        </w:rPr>
        <w:t xml:space="preserve">. Only 14 nurses each (6.3%) said blood products were </w:t>
      </w:r>
      <w:r w:rsidRPr="001B74F4">
        <w:rPr>
          <w:rFonts w:ascii="Times New Roman" w:eastAsia="Times New Roman" w:hAnsi="Times New Roman" w:cs="Times New Roman"/>
          <w:iCs/>
          <w:sz w:val="24"/>
          <w:szCs w:val="24"/>
        </w:rPr>
        <w:t>sometimes</w:t>
      </w:r>
      <w:r w:rsidRPr="001B74F4">
        <w:rPr>
          <w:rFonts w:ascii="Times New Roman" w:eastAsia="Times New Roman" w:hAnsi="Times New Roman" w:cs="Times New Roman"/>
          <w:sz w:val="24"/>
          <w:szCs w:val="24"/>
        </w:rPr>
        <w:t xml:space="preserve"> or </w:t>
      </w:r>
      <w:r w:rsidRPr="001B74F4">
        <w:rPr>
          <w:rFonts w:ascii="Times New Roman" w:eastAsia="Times New Roman" w:hAnsi="Times New Roman" w:cs="Times New Roman"/>
          <w:iCs/>
          <w:sz w:val="24"/>
          <w:szCs w:val="24"/>
        </w:rPr>
        <w:t>rarely available</w:t>
      </w:r>
      <w:r w:rsidRPr="001B74F4">
        <w:rPr>
          <w:rFonts w:ascii="Times New Roman" w:eastAsia="Times New Roman" w:hAnsi="Times New Roman" w:cs="Times New Roman"/>
          <w:sz w:val="24"/>
          <w:szCs w:val="24"/>
        </w:rPr>
        <w:t xml:space="preserve">, and 28 (12.6%) said they were </w:t>
      </w:r>
      <w:r w:rsidRPr="001B74F4">
        <w:rPr>
          <w:rFonts w:ascii="Times New Roman" w:eastAsia="Times New Roman" w:hAnsi="Times New Roman" w:cs="Times New Roman"/>
          <w:iCs/>
          <w:sz w:val="24"/>
          <w:szCs w:val="24"/>
        </w:rPr>
        <w:t xml:space="preserve">never </w:t>
      </w:r>
      <w:r w:rsidRPr="001B74F4">
        <w:rPr>
          <w:rFonts w:ascii="Times New Roman" w:eastAsia="Times New Roman" w:hAnsi="Times New Roman" w:cs="Times New Roman"/>
          <w:iCs/>
          <w:sz w:val="24"/>
          <w:szCs w:val="24"/>
        </w:rPr>
        <w:lastRenderedPageBreak/>
        <w:t>available</w:t>
      </w:r>
      <w:r w:rsidRPr="001B74F4">
        <w:rPr>
          <w:rFonts w:ascii="Times New Roman" w:eastAsia="Times New Roman" w:hAnsi="Times New Roman" w:cs="Times New Roman"/>
          <w:sz w:val="24"/>
          <w:szCs w:val="24"/>
        </w:rPr>
        <w:t xml:space="preserve">. This suggests that, despite challenges in other areas, most institutions seem to </w:t>
      </w:r>
      <w:proofErr w:type="spellStart"/>
      <w:r w:rsidRPr="001B74F4">
        <w:rPr>
          <w:rFonts w:ascii="Times New Roman" w:eastAsia="Times New Roman" w:hAnsi="Times New Roman" w:cs="Times New Roman"/>
          <w:sz w:val="24"/>
          <w:szCs w:val="24"/>
        </w:rPr>
        <w:t>prioritise</w:t>
      </w:r>
      <w:proofErr w:type="spellEnd"/>
      <w:r w:rsidRPr="001B74F4">
        <w:rPr>
          <w:rFonts w:ascii="Times New Roman" w:eastAsia="Times New Roman" w:hAnsi="Times New Roman" w:cs="Times New Roman"/>
          <w:sz w:val="24"/>
          <w:szCs w:val="24"/>
        </w:rPr>
        <w:t xml:space="preserve"> and maintain access to blood for transfusion, which is critical in trauma, surgery, and obstetric care.</w:t>
      </w:r>
    </w:p>
    <w:p w:rsidR="001272F6" w:rsidRPr="001B74F4" w:rsidRDefault="001272F6">
      <w:pPr>
        <w:pStyle w:val="Heading3"/>
        <w:spacing w:after="160" w:afterAutospacing="0"/>
        <w:jc w:val="both"/>
        <w:rPr>
          <w:rStyle w:val="Strong"/>
          <w:b/>
          <w:bCs/>
          <w:sz w:val="24"/>
          <w:szCs w:val="24"/>
        </w:rPr>
      </w:pPr>
    </w:p>
    <w:p w:rsidR="001272F6" w:rsidRPr="001B74F4" w:rsidRDefault="00D36E59" w:rsidP="001272F6">
      <w:pPr>
        <w:tabs>
          <w:tab w:val="left" w:pos="720"/>
        </w:tabs>
        <w:spacing w:line="240" w:lineRule="auto"/>
        <w:rPr>
          <w:rFonts w:ascii="Times New Roman" w:hAnsi="Times New Roman" w:cs="Times New Roman"/>
          <w:b/>
          <w:sz w:val="24"/>
          <w:szCs w:val="24"/>
          <w:u w:val="single"/>
        </w:rPr>
      </w:pPr>
      <w:r w:rsidRPr="001B74F4">
        <w:rPr>
          <w:rFonts w:ascii="Times New Roman" w:hAnsi="Times New Roman" w:cs="Times New Roman"/>
          <w:b/>
          <w:sz w:val="24"/>
          <w:szCs w:val="24"/>
        </w:rPr>
        <w:t xml:space="preserve">3.3 </w:t>
      </w:r>
      <w:r w:rsidR="001272F6" w:rsidRPr="001B74F4">
        <w:rPr>
          <w:rFonts w:ascii="Times New Roman" w:hAnsi="Times New Roman" w:cs="Times New Roman"/>
          <w:b/>
          <w:sz w:val="24"/>
          <w:szCs w:val="24"/>
          <w:u w:val="single"/>
        </w:rPr>
        <w:t xml:space="preserve">To assess the training and preparedness of </w:t>
      </w:r>
      <w:r w:rsidR="006230B8" w:rsidRPr="001B74F4">
        <w:rPr>
          <w:rFonts w:ascii="Times New Roman" w:hAnsi="Times New Roman" w:cs="Times New Roman"/>
          <w:b/>
          <w:sz w:val="24"/>
          <w:szCs w:val="24"/>
          <w:u w:val="single"/>
        </w:rPr>
        <w:t xml:space="preserve">nurses and </w:t>
      </w:r>
      <w:r w:rsidR="00386D2F">
        <w:rPr>
          <w:rFonts w:ascii="Times New Roman" w:hAnsi="Times New Roman" w:cs="Times New Roman"/>
          <w:b/>
          <w:sz w:val="24"/>
          <w:szCs w:val="24"/>
          <w:u w:val="single"/>
        </w:rPr>
        <w:t>midwives in</w:t>
      </w:r>
      <w:r w:rsidR="001272F6" w:rsidRPr="001B74F4">
        <w:rPr>
          <w:rFonts w:ascii="Times New Roman" w:hAnsi="Times New Roman" w:cs="Times New Roman"/>
          <w:b/>
          <w:sz w:val="24"/>
          <w:szCs w:val="24"/>
          <w:u w:val="single"/>
        </w:rPr>
        <w:t xml:space="preserve"> managing emergencies.</w:t>
      </w:r>
    </w:p>
    <w:p w:rsidR="001272F6" w:rsidRPr="001B74F4" w:rsidRDefault="001272F6">
      <w:pPr>
        <w:pStyle w:val="Heading3"/>
        <w:spacing w:after="160" w:afterAutospacing="0"/>
        <w:jc w:val="both"/>
        <w:rPr>
          <w:rStyle w:val="Strong"/>
          <w:b/>
          <w:bCs/>
          <w:sz w:val="24"/>
          <w:szCs w:val="24"/>
        </w:rPr>
      </w:pPr>
    </w:p>
    <w:p w:rsidR="0011660C" w:rsidRPr="001B74F4" w:rsidRDefault="00FF5F6B">
      <w:pPr>
        <w:pStyle w:val="Heading3"/>
        <w:spacing w:after="160" w:afterAutospacing="0"/>
        <w:jc w:val="both"/>
        <w:rPr>
          <w:sz w:val="24"/>
          <w:szCs w:val="24"/>
        </w:rPr>
      </w:pPr>
      <w:r w:rsidRPr="001B74F4">
        <w:rPr>
          <w:rStyle w:val="Strong"/>
          <w:b/>
          <w:bCs/>
          <w:sz w:val="24"/>
          <w:szCs w:val="24"/>
        </w:rPr>
        <w:t xml:space="preserve">Analysis of Emergency Preparedness and Challenges among </w:t>
      </w:r>
      <w:r w:rsidR="00386D2F" w:rsidRPr="00386D2F">
        <w:rPr>
          <w:rStyle w:val="Strong"/>
          <w:b/>
          <w:bCs/>
          <w:sz w:val="24"/>
          <w:szCs w:val="24"/>
        </w:rPr>
        <w:t>nurses and midwives</w:t>
      </w:r>
    </w:p>
    <w:p w:rsidR="0011660C" w:rsidRPr="001B74F4" w:rsidRDefault="00FF5F6B">
      <w:pPr>
        <w:pStyle w:val="NormalWeb"/>
        <w:spacing w:after="160" w:afterAutospacing="0"/>
        <w:jc w:val="both"/>
      </w:pPr>
      <w:r w:rsidRPr="001B74F4">
        <w:t>The demographic profile of the study respondents reveals that the majority were female (81.3%), with males representing only 18.8%. This gender distribution is reflective of the broader composition of the healthcare workforce in many primary care settings, where women predominantly serve in frontline roles. Regarding educational qualifications, half of the respondents (50%) possessed diploma-level training, 37.5% held certificates, and only 12.5% had attained a bachelor’s degree. This indicates that while most respondents have formal healthcare training, a relatively small proportion have had exposure to higher academic training that could influence advanced clinical decision-making.</w:t>
      </w:r>
    </w:p>
    <w:p w:rsidR="0011660C" w:rsidRPr="001B74F4" w:rsidRDefault="00FF5F6B">
      <w:pPr>
        <w:pStyle w:val="NormalWeb"/>
        <w:spacing w:after="160" w:afterAutospacing="0"/>
        <w:jc w:val="both"/>
      </w:pPr>
      <w:r w:rsidRPr="001B74F4">
        <w:t>In terms of work experience, half of the participants (50%) had been in service for 1 to 5 years. A notable 31.3% had more than 10 years of experience, while 12.5% had worked for 6 to 10 years, and only 6.3% had less than one year of experience. These figures suggest a reasonably experienced workforce, which may contribute positively to emergency care delivery, although continued professional development remains essential.</w:t>
      </w:r>
    </w:p>
    <w:p w:rsidR="0011660C" w:rsidRPr="001B74F4" w:rsidRDefault="00FF5F6B">
      <w:pPr>
        <w:pStyle w:val="NormalWeb"/>
        <w:spacing w:after="160" w:afterAutospacing="0"/>
        <w:jc w:val="both"/>
      </w:pPr>
      <w:r w:rsidRPr="001B74F4">
        <w:t>Concerning the level of health facility, a significant majority (87.5%) worked at health centers, while 12.5% were stationed at community health posts. Daily encounters with emergency cases were reported by more than half of the respondents (55.4%), with 32.1% managing emergencies weekly and 12.5% rarely involved in such cases. This frequency of exposure underscores the importance of emergency preparedness among frontline health workers.</w:t>
      </w:r>
    </w:p>
    <w:p w:rsidR="0011660C" w:rsidRPr="001B74F4" w:rsidRDefault="00FF5F6B">
      <w:pPr>
        <w:pStyle w:val="NormalWeb"/>
        <w:spacing w:after="160" w:afterAutospacing="0"/>
        <w:jc w:val="both"/>
      </w:pPr>
      <w:r w:rsidRPr="001B74F4">
        <w:t>Despite frequent encounters with emergencies, only 18.8% of respondents reported having received any form of emergency care training. A concerning 81.3% had not undergone formal emergency training. Nevertheless, half of the respondents (50%) described themselves as very confident in handling emergencies, while 31.3% were somewhat confident, and 18.8% remained neutral. This disconnect between high confidence and low training coverage raises concerns about overestimation of capabilities or informal learning without structured support.</w:t>
      </w:r>
    </w:p>
    <w:p w:rsidR="0011660C" w:rsidRPr="001B74F4" w:rsidRDefault="00FF5F6B">
      <w:pPr>
        <w:pStyle w:val="NormalWeb"/>
        <w:spacing w:after="160" w:afterAutospacing="0"/>
        <w:jc w:val="both"/>
      </w:pPr>
      <w:r w:rsidRPr="001B74F4">
        <w:t>When assessed on their ability to evaluate airway, breathing, and circulation (ABCs), 49.2% reported being confident or very confident. However, 44.6% remained neutral, and 6.3% indicated a lack of confidence. Familiarity with the ABCDEs of emergency care was reported by 62.5% of respondents, while 37.5% were only somewhat familiar. These figures suggest that while general awareness of emergency procedures exists, there are significant gaps in depth of knowledge and consistent application.</w:t>
      </w:r>
    </w:p>
    <w:p w:rsidR="0011660C" w:rsidRPr="001B74F4" w:rsidRDefault="00FF5F6B">
      <w:pPr>
        <w:pStyle w:val="NormalWeb"/>
        <w:spacing w:after="160" w:afterAutospacing="0"/>
        <w:jc w:val="both"/>
      </w:pPr>
      <w:r w:rsidRPr="001B74F4">
        <w:lastRenderedPageBreak/>
        <w:t>Availability of emergency care guidelines and protocols was inconsistent. While 44.6% confirmed the presence of such resources, 42.9% indicated they were unavailable, and 12.5% were uncertain. This lack of clarity and accessibility may contribute to variability in emergency care practices. The practice of emergency skills was infrequent, with only 6.3% reporting regular (at least monthly) practice. More than one-third (37.5%) never practiced emergency skills, 31.3% did so occasionally, and 25% rarely. Limited hands-on practice opportunities may hinder the ability of healthcare workers to respond effectively during real emergencies.</w:t>
      </w:r>
    </w:p>
    <w:p w:rsidR="0011660C" w:rsidRPr="001B74F4" w:rsidRDefault="00FF5F6B">
      <w:pPr>
        <w:pStyle w:val="NormalWeb"/>
        <w:spacing w:after="160" w:afterAutospacing="0"/>
        <w:jc w:val="both"/>
      </w:pPr>
      <w:r w:rsidRPr="001B74F4">
        <w:t>Emergency assessments were conducted daily by 31.3% of respondents and weekly by 30.4%, while 25% reported rare assessments and 13.4% assessed emergencies monthly. Although a majority appeared to conduct assessments regularly, one-quarter rarely engaged in this critical activity.</w:t>
      </w:r>
    </w:p>
    <w:p w:rsidR="0011660C" w:rsidRPr="001B74F4" w:rsidRDefault="00FF5F6B">
      <w:pPr>
        <w:pStyle w:val="NormalWeb"/>
        <w:spacing w:after="160" w:afterAutospacing="0"/>
        <w:jc w:val="both"/>
      </w:pPr>
      <w:r w:rsidRPr="001B74F4">
        <w:t>Regarding satisfaction with available support and resources during emergencies, the largest proportion (61.6%) expressed neutrality. Only 25.9% were satisfied or very satisfied, while 12.6% reported dissatisfaction. These findings highlight a general sense of inadequacy or uncertainty regarding emergency response infrastructure.</w:t>
      </w:r>
    </w:p>
    <w:p w:rsidR="0011660C" w:rsidRPr="001B74F4" w:rsidRDefault="00FF5F6B">
      <w:pPr>
        <w:pStyle w:val="NormalWeb"/>
        <w:spacing w:after="160" w:afterAutospacing="0"/>
        <w:jc w:val="both"/>
      </w:pPr>
      <w:r w:rsidRPr="001B74F4">
        <w:t>Transportation challenges during emergencies were common. Approximately 63.4% of respondents noted occasional delays, while 24.1% reported frequent delays. Only 12.5% experienced such delays rarely. Furthermore, an overwhelming 87.5% of respondents reported facing challenges when referring patients to higher-level facilities. The key challenges identified included a lack of ambulance services (49.1%), distance to referral hospitals (25%), poor communication between facilities (13.4%), and other unspecified issues (12.5%).</w:t>
      </w:r>
    </w:p>
    <w:p w:rsidR="001272F6" w:rsidRPr="001B74F4" w:rsidRDefault="00D36E59">
      <w:pPr>
        <w:pStyle w:val="Heading3"/>
        <w:spacing w:after="160" w:afterAutospacing="0"/>
        <w:jc w:val="both"/>
        <w:rPr>
          <w:rStyle w:val="Strong"/>
          <w:bCs/>
          <w:sz w:val="24"/>
          <w:szCs w:val="24"/>
          <w:u w:val="single"/>
        </w:rPr>
      </w:pPr>
      <w:r w:rsidRPr="001B74F4">
        <w:rPr>
          <w:sz w:val="24"/>
          <w:szCs w:val="24"/>
        </w:rPr>
        <w:t xml:space="preserve">3.4 </w:t>
      </w:r>
      <w:r w:rsidRPr="001B74F4">
        <w:rPr>
          <w:sz w:val="24"/>
          <w:szCs w:val="24"/>
          <w:u w:val="single"/>
        </w:rPr>
        <w:t xml:space="preserve">  </w:t>
      </w:r>
      <w:r w:rsidR="001272F6" w:rsidRPr="001B74F4">
        <w:rPr>
          <w:sz w:val="24"/>
          <w:szCs w:val="24"/>
          <w:u w:val="single"/>
        </w:rPr>
        <w:t>To recommend strategies to enhance emergency preparedness at rural PHC facilities</w:t>
      </w:r>
    </w:p>
    <w:p w:rsidR="0011660C" w:rsidRPr="001B74F4" w:rsidRDefault="00FF5F6B">
      <w:pPr>
        <w:pStyle w:val="Heading3"/>
        <w:spacing w:after="160" w:afterAutospacing="0"/>
        <w:jc w:val="both"/>
        <w:rPr>
          <w:rStyle w:val="Strong"/>
          <w:b/>
          <w:bCs/>
          <w:sz w:val="24"/>
          <w:szCs w:val="24"/>
        </w:rPr>
      </w:pPr>
      <w:r w:rsidRPr="001B74F4">
        <w:rPr>
          <w:rStyle w:val="Strong"/>
          <w:b/>
          <w:bCs/>
          <w:sz w:val="24"/>
          <w:szCs w:val="24"/>
        </w:rPr>
        <w:t>Analysis of Emergency Care Management: Recommendations, Challenges, and Types of Emergencies Managed</w:t>
      </w:r>
    </w:p>
    <w:p w:rsidR="00217004" w:rsidRPr="001B74F4" w:rsidRDefault="003001AC" w:rsidP="004A188E">
      <w:pPr>
        <w:spacing w:line="240" w:lineRule="auto"/>
        <w:jc w:val="both"/>
        <w:rPr>
          <w:rFonts w:ascii="Times New Roman" w:hAnsi="Times New Roman" w:cs="Times New Roman"/>
          <w:bCs/>
          <w:sz w:val="24"/>
          <w:szCs w:val="24"/>
        </w:rPr>
      </w:pPr>
      <w:r w:rsidRPr="001B74F4">
        <w:rPr>
          <w:rStyle w:val="Strong"/>
          <w:rFonts w:ascii="Times New Roman" w:hAnsi="Times New Roman" w:cs="Times New Roman"/>
          <w:b w:val="0"/>
          <w:bCs w:val="0"/>
          <w:sz w:val="24"/>
          <w:szCs w:val="24"/>
        </w:rPr>
        <w:t>To obtain appropriate information</w:t>
      </w:r>
      <w:r w:rsidRPr="001B74F4">
        <w:rPr>
          <w:rStyle w:val="Strong"/>
          <w:rFonts w:ascii="Times New Roman" w:hAnsi="Times New Roman" w:cs="Times New Roman"/>
          <w:bCs w:val="0"/>
          <w:sz w:val="24"/>
          <w:szCs w:val="24"/>
        </w:rPr>
        <w:t xml:space="preserve"> </w:t>
      </w:r>
      <w:r w:rsidR="00035FB5" w:rsidRPr="001B74F4">
        <w:rPr>
          <w:rStyle w:val="Strong"/>
          <w:rFonts w:ascii="Times New Roman" w:hAnsi="Times New Roman" w:cs="Times New Roman"/>
          <w:b w:val="0"/>
          <w:bCs w:val="0"/>
          <w:sz w:val="24"/>
          <w:szCs w:val="24"/>
        </w:rPr>
        <w:t>on</w:t>
      </w:r>
      <w:r w:rsidR="00035FB5" w:rsidRPr="001B74F4">
        <w:rPr>
          <w:rStyle w:val="Strong"/>
          <w:rFonts w:ascii="Times New Roman" w:hAnsi="Times New Roman" w:cs="Times New Roman"/>
          <w:bCs w:val="0"/>
          <w:sz w:val="24"/>
          <w:szCs w:val="24"/>
        </w:rPr>
        <w:t xml:space="preserve"> </w:t>
      </w:r>
      <w:r w:rsidR="00035FB5" w:rsidRPr="001B74F4">
        <w:rPr>
          <w:rFonts w:ascii="Times New Roman" w:hAnsi="Times New Roman" w:cs="Times New Roman"/>
          <w:sz w:val="24"/>
          <w:szCs w:val="24"/>
        </w:rPr>
        <w:t>strategies to enhance emergency preparedness at rural PHC facilities</w:t>
      </w:r>
      <w:r w:rsidR="00217004" w:rsidRPr="001B74F4">
        <w:rPr>
          <w:rFonts w:ascii="Times New Roman" w:hAnsi="Times New Roman" w:cs="Times New Roman"/>
          <w:sz w:val="24"/>
          <w:szCs w:val="24"/>
        </w:rPr>
        <w:t>,</w:t>
      </w:r>
      <w:r w:rsidR="00035FB5" w:rsidRPr="001B74F4">
        <w:rPr>
          <w:rFonts w:ascii="Times New Roman" w:hAnsi="Times New Roman" w:cs="Times New Roman"/>
          <w:sz w:val="24"/>
          <w:szCs w:val="24"/>
        </w:rPr>
        <w:t xml:space="preserve"> respondents were as </w:t>
      </w:r>
      <w:r w:rsidR="00217004" w:rsidRPr="001B74F4">
        <w:rPr>
          <w:rFonts w:ascii="Times New Roman" w:hAnsi="Times New Roman" w:cs="Times New Roman"/>
          <w:sz w:val="24"/>
          <w:szCs w:val="24"/>
        </w:rPr>
        <w:t>question on the</w:t>
      </w:r>
      <w:r w:rsidR="00217004" w:rsidRPr="001B74F4">
        <w:rPr>
          <w:rFonts w:ascii="Times New Roman" w:eastAsia="Times New Roman" w:hAnsi="Times New Roman" w:cs="Times New Roman"/>
          <w:bCs/>
          <w:sz w:val="24"/>
          <w:szCs w:val="24"/>
        </w:rPr>
        <w:t xml:space="preserve"> types of Emergencies Commonly Managed</w:t>
      </w:r>
      <w:r w:rsidR="00217004" w:rsidRPr="001B74F4">
        <w:rPr>
          <w:rFonts w:ascii="Times New Roman" w:hAnsi="Times New Roman" w:cs="Times New Roman"/>
          <w:bCs/>
          <w:sz w:val="24"/>
          <w:szCs w:val="24"/>
        </w:rPr>
        <w:t xml:space="preserve">, </w:t>
      </w:r>
      <w:r w:rsidR="00217004" w:rsidRPr="001B74F4">
        <w:rPr>
          <w:rFonts w:ascii="Times New Roman" w:eastAsia="Times New Roman" w:hAnsi="Times New Roman" w:cs="Times New Roman"/>
          <w:bCs/>
          <w:sz w:val="24"/>
          <w:szCs w:val="24"/>
        </w:rPr>
        <w:t>Barriers Faced in Managing Emergencies</w:t>
      </w:r>
      <w:r w:rsidR="00217004" w:rsidRPr="001B74F4">
        <w:rPr>
          <w:rFonts w:ascii="Times New Roman" w:hAnsi="Times New Roman" w:cs="Times New Roman"/>
          <w:bCs/>
          <w:sz w:val="24"/>
          <w:szCs w:val="24"/>
        </w:rPr>
        <w:t>, and Participants’ Opinions on Key Factors for Improving Emergency Care.</w:t>
      </w:r>
    </w:p>
    <w:p w:rsidR="005F1937" w:rsidRPr="001B74F4" w:rsidRDefault="005F1937" w:rsidP="005F1937">
      <w:pPr>
        <w:pStyle w:val="NormalWeb"/>
      </w:pPr>
      <w:r w:rsidRPr="001B74F4">
        <w:rPr>
          <w:b/>
          <w:bCs/>
        </w:rPr>
        <w:t>Types of Emergencies Commonly Managed</w:t>
      </w:r>
    </w:p>
    <w:p w:rsidR="005F1937" w:rsidRPr="001B74F4" w:rsidRDefault="005F1937" w:rsidP="005F1937">
      <w:pPr>
        <w:pStyle w:val="NormalWeb"/>
      </w:pPr>
      <w:r w:rsidRPr="001B74F4">
        <w:t xml:space="preserve">Participants reported managing a variety of emergencies. </w:t>
      </w:r>
      <w:r w:rsidR="004A188E" w:rsidRPr="001B74F4">
        <w:t>As shown in Figure 3, t</w:t>
      </w:r>
      <w:r w:rsidRPr="001B74F4">
        <w:t xml:space="preserve">he most frequent were </w:t>
      </w:r>
      <w:r w:rsidRPr="001B74F4">
        <w:rPr>
          <w:b/>
          <w:bCs/>
        </w:rPr>
        <w:t>trauma-related accidents</w:t>
      </w:r>
      <w:r w:rsidRPr="001B74F4">
        <w:t xml:space="preserve">, cited by 208 participants, reflecting the high incidence of injuries likely related to road traffic accidents and workplace incidents. </w:t>
      </w:r>
      <w:r w:rsidRPr="001B74F4">
        <w:rPr>
          <w:b/>
          <w:bCs/>
        </w:rPr>
        <w:t>Obstetric emergencies</w:t>
      </w:r>
      <w:r w:rsidRPr="001B74F4">
        <w:t xml:space="preserve">, particularly labor complications, were also common (154 respondents), as were </w:t>
      </w:r>
      <w:r w:rsidRPr="001B74F4">
        <w:rPr>
          <w:b/>
          <w:bCs/>
        </w:rPr>
        <w:t>pediatric emergencies</w:t>
      </w:r>
      <w:r w:rsidRPr="001B74F4">
        <w:t xml:space="preserve"> (126) and </w:t>
      </w:r>
      <w:r w:rsidRPr="001B74F4">
        <w:rPr>
          <w:b/>
          <w:bCs/>
        </w:rPr>
        <w:t>cardiac emergencies</w:t>
      </w:r>
      <w:r w:rsidRPr="001B74F4">
        <w:t xml:space="preserve"> (84). An additional 30 participants noted managing other types of emergencies not specifically listed. This distribution of cases highlights the broad scope of emergency care responsibilities at the primary healthcare level.</w:t>
      </w:r>
    </w:p>
    <w:p w:rsidR="005F1937" w:rsidRPr="001B74F4" w:rsidRDefault="005F1937">
      <w:pPr>
        <w:pStyle w:val="NormalWeb"/>
        <w:spacing w:after="160" w:afterAutospacing="0"/>
        <w:jc w:val="both"/>
      </w:pPr>
    </w:p>
    <w:p w:rsidR="005F1937" w:rsidRPr="001B74F4" w:rsidRDefault="005F1937" w:rsidP="005F1937">
      <w:pPr>
        <w:pStyle w:val="NormalWeb"/>
      </w:pPr>
      <w:r w:rsidRPr="001B74F4">
        <w:rPr>
          <w:b/>
          <w:bCs/>
        </w:rPr>
        <w:lastRenderedPageBreak/>
        <w:t>Barriers Faced in Managing Emergencies</w:t>
      </w:r>
    </w:p>
    <w:p w:rsidR="005F1937" w:rsidRPr="001B74F4" w:rsidRDefault="005F1937" w:rsidP="005F1937">
      <w:pPr>
        <w:pStyle w:val="NormalWeb"/>
      </w:pPr>
      <w:r w:rsidRPr="001B74F4">
        <w:t xml:space="preserve">A number of barriers hinder the effective management of emergencies in healthcare settings. </w:t>
      </w:r>
      <w:r w:rsidR="009E2C01" w:rsidRPr="001B74F4">
        <w:t>As shown in Figure 4, t</w:t>
      </w:r>
      <w:r w:rsidRPr="001B74F4">
        <w:t xml:space="preserve">he most significant challenge identified was </w:t>
      </w:r>
      <w:r w:rsidRPr="001B74F4">
        <w:rPr>
          <w:b/>
          <w:bCs/>
        </w:rPr>
        <w:t>staff shortages</w:t>
      </w:r>
      <w:r w:rsidRPr="001B74F4">
        <w:t xml:space="preserve">, reported by 196 participants. This was followed by </w:t>
      </w:r>
      <w:r w:rsidRPr="001B74F4">
        <w:rPr>
          <w:b/>
          <w:bCs/>
        </w:rPr>
        <w:t>inadequate medical equipment in hospitals</w:t>
      </w:r>
      <w:r w:rsidRPr="001B74F4">
        <w:t xml:space="preserve"> (182 respondents) and </w:t>
      </w:r>
      <w:r w:rsidR="00386D2F">
        <w:t xml:space="preserve">a </w:t>
      </w:r>
      <w:r w:rsidRPr="001B74F4">
        <w:rPr>
          <w:b/>
          <w:bCs/>
        </w:rPr>
        <w:t>lack of training</w:t>
      </w:r>
      <w:r w:rsidRPr="001B74F4">
        <w:t xml:space="preserve"> (128). </w:t>
      </w:r>
      <w:r w:rsidRPr="001B74F4">
        <w:rPr>
          <w:b/>
          <w:bCs/>
        </w:rPr>
        <w:t>Communication issues</w:t>
      </w:r>
      <w:r w:rsidRPr="001B74F4">
        <w:t xml:space="preserve"> (72) and </w:t>
      </w:r>
      <w:r w:rsidRPr="001B74F4">
        <w:rPr>
          <w:b/>
          <w:bCs/>
        </w:rPr>
        <w:t>delayed access to specialist care</w:t>
      </w:r>
      <w:r w:rsidRPr="001B74F4">
        <w:t xml:space="preserve"> (114) were also noted. These barriers align closely with the participants' suggestions for improvement, underlining recurring challenges related to workforce capacity, equipment availability, and inter-facility coordination.</w:t>
      </w:r>
    </w:p>
    <w:p w:rsidR="005F1937" w:rsidRPr="001B74F4" w:rsidRDefault="005F1937">
      <w:pPr>
        <w:pStyle w:val="NormalWeb"/>
        <w:spacing w:after="160" w:afterAutospacing="0"/>
        <w:jc w:val="both"/>
      </w:pPr>
    </w:p>
    <w:p w:rsidR="001B74F4" w:rsidRPr="001B74F4" w:rsidRDefault="001B74F4">
      <w:pPr>
        <w:pStyle w:val="NormalWeb"/>
        <w:spacing w:after="160" w:afterAutospacing="0"/>
        <w:jc w:val="both"/>
      </w:pPr>
    </w:p>
    <w:p w:rsidR="001B74F4" w:rsidRPr="001B74F4" w:rsidRDefault="001B74F4">
      <w:pPr>
        <w:pStyle w:val="NormalWeb"/>
        <w:spacing w:after="160" w:afterAutospacing="0"/>
        <w:jc w:val="both"/>
      </w:pPr>
    </w:p>
    <w:p w:rsidR="005F1937" w:rsidRPr="001B74F4" w:rsidRDefault="005F1937" w:rsidP="005F1937">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Participants’ Opinions on Key Factors for Improving Emergency Care</w:t>
      </w:r>
    </w:p>
    <w:p w:rsidR="005F1937" w:rsidRPr="001B74F4" w:rsidRDefault="005F1937" w:rsidP="005F1937">
      <w:pPr>
        <w:spacing w:line="240" w:lineRule="auto"/>
        <w:jc w:val="both"/>
        <w:rPr>
          <w:rFonts w:ascii="Times New Roman" w:hAnsi="Times New Roman" w:cs="Times New Roman"/>
          <w:bCs/>
          <w:sz w:val="24"/>
          <w:szCs w:val="24"/>
        </w:rPr>
      </w:pPr>
      <w:r w:rsidRPr="001B74F4">
        <w:rPr>
          <w:rFonts w:ascii="Times New Roman" w:hAnsi="Times New Roman" w:cs="Times New Roman"/>
          <w:bCs/>
          <w:sz w:val="24"/>
          <w:szCs w:val="24"/>
        </w:rPr>
        <w:t xml:space="preserve">Consistent with the recommendations, participants expressed strong opinions about what is needed to improve emergency services. </w:t>
      </w:r>
      <w:r w:rsidR="009E2C01" w:rsidRPr="001B74F4">
        <w:rPr>
          <w:rFonts w:ascii="Times New Roman" w:hAnsi="Times New Roman" w:cs="Times New Roman"/>
          <w:bCs/>
          <w:sz w:val="24"/>
          <w:szCs w:val="24"/>
        </w:rPr>
        <w:t xml:space="preserve">As shown in Figure 5, </w:t>
      </w:r>
      <w:r w:rsidR="00386D2F">
        <w:rPr>
          <w:rFonts w:ascii="Times New Roman" w:hAnsi="Times New Roman" w:cs="Times New Roman"/>
          <w:bCs/>
          <w:sz w:val="24"/>
          <w:szCs w:val="24"/>
        </w:rPr>
        <w:t>again</w:t>
      </w:r>
      <w:r w:rsidRPr="001B74F4">
        <w:rPr>
          <w:rFonts w:ascii="Times New Roman" w:hAnsi="Times New Roman" w:cs="Times New Roman"/>
          <w:bCs/>
          <w:sz w:val="24"/>
          <w:szCs w:val="24"/>
        </w:rPr>
        <w:t>, additional training and education topped the list with 210 endorsements, as did increased staffing and better access to emergency equipment, each also cited by 210 participants. Improving communication systems was mentioned by 142 respondents, and regular emergency drills received support from 168 participants. These opinions reinforce the view that effective emergency care is dependent on a well-trained, adequately resourced, and coordinated healthcare workforce.</w:t>
      </w:r>
    </w:p>
    <w:p w:rsidR="005F1937" w:rsidRPr="001B74F4" w:rsidRDefault="005F1937">
      <w:pPr>
        <w:spacing w:line="240" w:lineRule="auto"/>
        <w:jc w:val="both"/>
        <w:rPr>
          <w:rFonts w:ascii="Times New Roman" w:hAnsi="Times New Roman" w:cs="Times New Roman"/>
          <w:b/>
          <w:bCs/>
          <w:sz w:val="24"/>
          <w:szCs w:val="24"/>
        </w:rPr>
      </w:pPr>
    </w:p>
    <w:p w:rsidR="005F1937" w:rsidRPr="001B74F4" w:rsidRDefault="005F1937" w:rsidP="005F1937">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Recommendations to Improve Emergency Management</w:t>
      </w:r>
    </w:p>
    <w:p w:rsidR="003B1FE4" w:rsidRPr="001B74F4" w:rsidRDefault="005F1937">
      <w:pPr>
        <w:spacing w:line="240" w:lineRule="auto"/>
        <w:jc w:val="both"/>
        <w:rPr>
          <w:rFonts w:ascii="Times New Roman" w:hAnsi="Times New Roman" w:cs="Times New Roman"/>
          <w:bCs/>
          <w:sz w:val="24"/>
          <w:szCs w:val="24"/>
        </w:rPr>
      </w:pPr>
      <w:r w:rsidRPr="001B74F4">
        <w:rPr>
          <w:rFonts w:ascii="Times New Roman" w:hAnsi="Times New Roman" w:cs="Times New Roman"/>
          <w:bCs/>
          <w:sz w:val="24"/>
          <w:szCs w:val="24"/>
        </w:rPr>
        <w:t xml:space="preserve">Respondents offered several key recommendations aimed at enhancing emergency care delivery. </w:t>
      </w:r>
      <w:r w:rsidR="009E2C01" w:rsidRPr="001B74F4">
        <w:rPr>
          <w:rFonts w:ascii="Times New Roman" w:hAnsi="Times New Roman" w:cs="Times New Roman"/>
          <w:bCs/>
          <w:sz w:val="24"/>
          <w:szCs w:val="24"/>
        </w:rPr>
        <w:t xml:space="preserve">As shown in Figure 6, </w:t>
      </w:r>
      <w:r w:rsidRPr="001B74F4">
        <w:rPr>
          <w:rFonts w:ascii="Times New Roman" w:hAnsi="Times New Roman" w:cs="Times New Roman"/>
          <w:bCs/>
          <w:sz w:val="24"/>
          <w:szCs w:val="24"/>
        </w:rPr>
        <w:t xml:space="preserve">he most frequently cited suggestion was the provision of more medical equipment and supplies, indicated by 210 participants. This was closely followed by the need for regular training of </w:t>
      </w:r>
      <w:r w:rsidR="006230B8" w:rsidRPr="001B74F4">
        <w:rPr>
          <w:rFonts w:ascii="Times New Roman" w:hAnsi="Times New Roman" w:cs="Times New Roman"/>
          <w:bCs/>
          <w:sz w:val="24"/>
          <w:szCs w:val="24"/>
        </w:rPr>
        <w:t xml:space="preserve">nurses and </w:t>
      </w:r>
      <w:proofErr w:type="gramStart"/>
      <w:r w:rsidR="006230B8" w:rsidRPr="001B74F4">
        <w:rPr>
          <w:rFonts w:ascii="Times New Roman" w:hAnsi="Times New Roman" w:cs="Times New Roman"/>
          <w:bCs/>
          <w:sz w:val="24"/>
          <w:szCs w:val="24"/>
        </w:rPr>
        <w:t>midwives</w:t>
      </w:r>
      <w:r w:rsidRPr="001B74F4">
        <w:rPr>
          <w:rFonts w:ascii="Times New Roman" w:hAnsi="Times New Roman" w:cs="Times New Roman"/>
          <w:bCs/>
          <w:sz w:val="24"/>
          <w:szCs w:val="24"/>
        </w:rPr>
        <w:t>(</w:t>
      </w:r>
      <w:proofErr w:type="gramEnd"/>
      <w:r w:rsidRPr="001B74F4">
        <w:rPr>
          <w:rFonts w:ascii="Times New Roman" w:hAnsi="Times New Roman" w:cs="Times New Roman"/>
          <w:bCs/>
          <w:sz w:val="24"/>
          <w:szCs w:val="24"/>
        </w:rPr>
        <w:t>184 responses) and the establishment of better referral systems and transportation networks (182 responses). Increased staffing was also highlighted by 170 participants as a critical requirement, while improved communication systems were mentioned by 86 respondents. These recommendations point to systemic gaps in emergency preparedness, infrastructure, and workforce support.</w:t>
      </w:r>
    </w:p>
    <w:p w:rsidR="00386D2F" w:rsidRDefault="00386D2F">
      <w:pPr>
        <w:spacing w:line="240" w:lineRule="auto"/>
        <w:jc w:val="both"/>
        <w:rPr>
          <w:rFonts w:ascii="Times New Roman" w:hAnsi="Times New Roman" w:cs="Times New Roman"/>
          <w:b/>
          <w:bCs/>
          <w:sz w:val="24"/>
          <w:szCs w:val="24"/>
        </w:rPr>
      </w:pPr>
    </w:p>
    <w:p w:rsidR="00386D2F" w:rsidRDefault="00386D2F">
      <w:pPr>
        <w:spacing w:line="240" w:lineRule="auto"/>
        <w:jc w:val="both"/>
        <w:rPr>
          <w:rFonts w:ascii="Times New Roman" w:hAnsi="Times New Roman" w:cs="Times New Roman"/>
          <w:b/>
          <w:bCs/>
          <w:sz w:val="24"/>
          <w:szCs w:val="24"/>
        </w:rPr>
      </w:pPr>
    </w:p>
    <w:p w:rsidR="00386D2F" w:rsidRDefault="00386D2F">
      <w:pPr>
        <w:spacing w:line="240" w:lineRule="auto"/>
        <w:jc w:val="both"/>
        <w:rPr>
          <w:rFonts w:ascii="Times New Roman" w:hAnsi="Times New Roman" w:cs="Times New Roman"/>
          <w:b/>
          <w:bCs/>
          <w:sz w:val="24"/>
          <w:szCs w:val="24"/>
        </w:rPr>
      </w:pPr>
    </w:p>
    <w:p w:rsidR="0011660C" w:rsidRPr="001B74F4" w:rsidRDefault="00FF5F6B">
      <w:pPr>
        <w:spacing w:line="240" w:lineRule="auto"/>
        <w:jc w:val="both"/>
        <w:rPr>
          <w:rFonts w:ascii="Times New Roman" w:hAnsi="Times New Roman" w:cs="Times New Roman"/>
          <w:bCs/>
          <w:sz w:val="24"/>
          <w:szCs w:val="24"/>
        </w:rPr>
      </w:pPr>
      <w:r w:rsidRPr="001B74F4">
        <w:rPr>
          <w:rFonts w:ascii="Times New Roman" w:hAnsi="Times New Roman" w:cs="Times New Roman"/>
          <w:b/>
          <w:bCs/>
          <w:sz w:val="24"/>
          <w:szCs w:val="24"/>
        </w:rPr>
        <w:t>Figure 3</w:t>
      </w:r>
    </w:p>
    <w:p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lastRenderedPageBreak/>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1FE4" w:rsidRPr="001B74F4" w:rsidRDefault="003B1FE4">
      <w:pPr>
        <w:spacing w:line="240" w:lineRule="auto"/>
        <w:jc w:val="both"/>
        <w:rPr>
          <w:rFonts w:ascii="Times New Roman" w:hAnsi="Times New Roman" w:cs="Times New Roman"/>
          <w:b/>
          <w:bCs/>
          <w:sz w:val="24"/>
          <w:szCs w:val="24"/>
        </w:rPr>
      </w:pPr>
      <w:r w:rsidRPr="001B74F4">
        <w:rPr>
          <w:rFonts w:ascii="Times New Roman" w:hAnsi="Times New Roman" w:cs="Times New Roman"/>
          <w:sz w:val="24"/>
          <w:szCs w:val="24"/>
        </w:rPr>
        <w:t>Source: Field Data, 2025</w:t>
      </w:r>
    </w:p>
    <w:p w:rsidR="003B1FE4" w:rsidRPr="001B74F4" w:rsidRDefault="003B1FE4">
      <w:pPr>
        <w:spacing w:line="240" w:lineRule="auto"/>
        <w:jc w:val="both"/>
        <w:rPr>
          <w:rFonts w:ascii="Times New Roman" w:hAnsi="Times New Roman" w:cs="Times New Roman"/>
          <w:b/>
          <w:bCs/>
          <w:sz w:val="24"/>
          <w:szCs w:val="24"/>
        </w:rPr>
      </w:pPr>
    </w:p>
    <w:p w:rsidR="003B1FE4" w:rsidRPr="001B74F4" w:rsidRDefault="003B1FE4">
      <w:pPr>
        <w:spacing w:line="240" w:lineRule="auto"/>
        <w:jc w:val="both"/>
        <w:rPr>
          <w:rFonts w:ascii="Times New Roman" w:hAnsi="Times New Roman" w:cs="Times New Roman"/>
          <w:b/>
          <w:bCs/>
          <w:sz w:val="24"/>
          <w:szCs w:val="24"/>
        </w:rPr>
      </w:pPr>
    </w:p>
    <w:p w:rsidR="003B1FE4" w:rsidRPr="001B74F4" w:rsidRDefault="003B1FE4">
      <w:pPr>
        <w:spacing w:line="240" w:lineRule="auto"/>
        <w:jc w:val="both"/>
        <w:rPr>
          <w:rFonts w:ascii="Times New Roman" w:hAnsi="Times New Roman" w:cs="Times New Roman"/>
          <w:b/>
          <w:bCs/>
          <w:sz w:val="24"/>
          <w:szCs w:val="24"/>
        </w:rPr>
      </w:pPr>
    </w:p>
    <w:p w:rsidR="003B1FE4" w:rsidRPr="001B74F4" w:rsidRDefault="003B1FE4">
      <w:pPr>
        <w:spacing w:line="240" w:lineRule="auto"/>
        <w:jc w:val="both"/>
        <w:rPr>
          <w:rFonts w:ascii="Times New Roman" w:hAnsi="Times New Roman" w:cs="Times New Roman"/>
          <w:b/>
          <w:bCs/>
          <w:sz w:val="24"/>
          <w:szCs w:val="24"/>
        </w:rPr>
      </w:pPr>
    </w:p>
    <w:p w:rsidR="003B1FE4" w:rsidRPr="001B74F4" w:rsidRDefault="003B1FE4">
      <w:pPr>
        <w:spacing w:line="240" w:lineRule="auto"/>
        <w:jc w:val="both"/>
        <w:rPr>
          <w:rFonts w:ascii="Times New Roman" w:hAnsi="Times New Roman" w:cs="Times New Roman"/>
          <w:b/>
          <w:bCs/>
          <w:sz w:val="24"/>
          <w:szCs w:val="24"/>
        </w:rPr>
      </w:pPr>
    </w:p>
    <w:p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Figure 4.</w:t>
      </w:r>
    </w:p>
    <w:p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1660C" w:rsidRPr="001B74F4"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rsidR="009E2C01" w:rsidRPr="001B74F4" w:rsidRDefault="009E2C01">
      <w:pPr>
        <w:spacing w:line="240" w:lineRule="auto"/>
        <w:jc w:val="both"/>
        <w:rPr>
          <w:rFonts w:ascii="Times New Roman" w:hAnsi="Times New Roman" w:cs="Times New Roman"/>
          <w:b/>
          <w:bCs/>
          <w:sz w:val="24"/>
          <w:szCs w:val="24"/>
        </w:rPr>
      </w:pPr>
    </w:p>
    <w:p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lastRenderedPageBreak/>
        <w:t>Figure 5</w:t>
      </w:r>
    </w:p>
    <w:p w:rsidR="0011660C" w:rsidRPr="001B74F4" w:rsidRDefault="0011660C">
      <w:pPr>
        <w:spacing w:line="240" w:lineRule="auto"/>
        <w:jc w:val="both"/>
        <w:rPr>
          <w:rFonts w:ascii="Times New Roman" w:hAnsi="Times New Roman" w:cs="Times New Roman"/>
          <w:sz w:val="24"/>
          <w:szCs w:val="24"/>
        </w:rPr>
      </w:pPr>
    </w:p>
    <w:p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1660C" w:rsidRPr="001B74F4" w:rsidRDefault="0011660C">
      <w:pPr>
        <w:spacing w:line="240" w:lineRule="auto"/>
        <w:jc w:val="both"/>
        <w:rPr>
          <w:rFonts w:ascii="Times New Roman" w:hAnsi="Times New Roman" w:cs="Times New Roman"/>
          <w:sz w:val="24"/>
          <w:szCs w:val="24"/>
        </w:rPr>
      </w:pPr>
    </w:p>
    <w:p w:rsidR="0011660C" w:rsidRPr="001B74F4"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rsidR="0011660C" w:rsidRPr="001B74F4" w:rsidRDefault="0011660C">
      <w:pPr>
        <w:spacing w:line="240" w:lineRule="auto"/>
        <w:jc w:val="both"/>
        <w:rPr>
          <w:rFonts w:ascii="Times New Roman" w:hAnsi="Times New Roman" w:cs="Times New Roman"/>
          <w:sz w:val="24"/>
          <w:szCs w:val="24"/>
        </w:rPr>
      </w:pPr>
    </w:p>
    <w:p w:rsidR="0011660C" w:rsidRPr="001B74F4" w:rsidRDefault="0011660C">
      <w:pPr>
        <w:spacing w:line="240" w:lineRule="auto"/>
        <w:jc w:val="both"/>
        <w:rPr>
          <w:rFonts w:ascii="Times New Roman" w:hAnsi="Times New Roman" w:cs="Times New Roman"/>
          <w:sz w:val="24"/>
          <w:szCs w:val="24"/>
        </w:rPr>
      </w:pPr>
    </w:p>
    <w:p w:rsidR="0011660C" w:rsidRPr="001B74F4" w:rsidRDefault="00FF5F6B">
      <w:pPr>
        <w:spacing w:line="240" w:lineRule="auto"/>
        <w:jc w:val="both"/>
        <w:rPr>
          <w:rFonts w:ascii="Times New Roman" w:hAnsi="Times New Roman" w:cs="Times New Roman"/>
          <w:b/>
          <w:bCs/>
          <w:sz w:val="24"/>
          <w:szCs w:val="24"/>
        </w:rPr>
      </w:pPr>
      <w:r w:rsidRPr="001B74F4">
        <w:rPr>
          <w:rFonts w:ascii="Times New Roman" w:hAnsi="Times New Roman" w:cs="Times New Roman"/>
          <w:b/>
          <w:bCs/>
          <w:sz w:val="24"/>
          <w:szCs w:val="24"/>
        </w:rPr>
        <w:t>Figure 5</w:t>
      </w:r>
    </w:p>
    <w:p w:rsidR="0011660C" w:rsidRPr="001B74F4" w:rsidRDefault="00FF5F6B">
      <w:pPr>
        <w:spacing w:line="240" w:lineRule="auto"/>
        <w:jc w:val="both"/>
        <w:rPr>
          <w:rFonts w:ascii="Times New Roman" w:hAnsi="Times New Roman" w:cs="Times New Roman"/>
          <w:sz w:val="24"/>
          <w:szCs w:val="24"/>
        </w:rPr>
      </w:pPr>
      <w:r w:rsidRPr="001B74F4">
        <w:rPr>
          <w:rFonts w:ascii="Times New Roman" w:hAnsi="Times New Roman" w:cs="Times New Roman"/>
          <w:noProof/>
          <w:sz w:val="24"/>
          <w:szCs w:val="24"/>
        </w:rPr>
        <w:drawing>
          <wp:inline distT="0" distB="0" distL="0" distR="0">
            <wp:extent cx="4572000" cy="2743200"/>
            <wp:effectExtent l="4445" t="4445" r="1460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1A53" w:rsidRPr="00386D2F" w:rsidRDefault="003B1FE4">
      <w:pPr>
        <w:spacing w:line="240" w:lineRule="auto"/>
        <w:jc w:val="both"/>
        <w:rPr>
          <w:rFonts w:ascii="Times New Roman" w:hAnsi="Times New Roman" w:cs="Times New Roman"/>
          <w:sz w:val="24"/>
          <w:szCs w:val="24"/>
        </w:rPr>
      </w:pPr>
      <w:r w:rsidRPr="001B74F4">
        <w:rPr>
          <w:rFonts w:ascii="Times New Roman" w:hAnsi="Times New Roman" w:cs="Times New Roman"/>
          <w:sz w:val="24"/>
          <w:szCs w:val="24"/>
        </w:rPr>
        <w:t>Source: Field Data, 2025</w:t>
      </w:r>
    </w:p>
    <w:p w:rsidR="003B1FE4" w:rsidRPr="001B74F4" w:rsidRDefault="003B1FE4">
      <w:pPr>
        <w:spacing w:line="240" w:lineRule="auto"/>
        <w:jc w:val="both"/>
        <w:rPr>
          <w:rFonts w:ascii="Times New Roman" w:eastAsia="Times New Roman" w:hAnsi="Times New Roman" w:cs="Times New Roman"/>
          <w:b/>
          <w:bCs/>
          <w:sz w:val="24"/>
          <w:szCs w:val="24"/>
        </w:rPr>
      </w:pPr>
    </w:p>
    <w:p w:rsidR="0011660C" w:rsidRPr="001B74F4" w:rsidRDefault="00D36E59">
      <w:pPr>
        <w:spacing w:line="240" w:lineRule="auto"/>
        <w:jc w:val="both"/>
        <w:rPr>
          <w:rFonts w:ascii="Times New Roman" w:hAnsi="Times New Roman" w:cs="Times New Roman"/>
          <w:sz w:val="24"/>
          <w:szCs w:val="24"/>
          <w:u w:val="single"/>
        </w:rPr>
      </w:pPr>
      <w:r w:rsidRPr="001B74F4">
        <w:rPr>
          <w:rFonts w:ascii="Times New Roman" w:eastAsia="Times New Roman" w:hAnsi="Times New Roman" w:cs="Times New Roman"/>
          <w:b/>
          <w:bCs/>
          <w:sz w:val="24"/>
          <w:szCs w:val="24"/>
          <w:u w:val="single"/>
        </w:rPr>
        <w:lastRenderedPageBreak/>
        <w:t xml:space="preserve">4.0 </w:t>
      </w:r>
      <w:r w:rsidR="00FF5F6B" w:rsidRPr="001B74F4">
        <w:rPr>
          <w:rFonts w:ascii="Times New Roman" w:eastAsia="Times New Roman" w:hAnsi="Times New Roman" w:cs="Times New Roman"/>
          <w:b/>
          <w:bCs/>
          <w:sz w:val="24"/>
          <w:szCs w:val="24"/>
          <w:u w:val="single"/>
        </w:rPr>
        <w:t>Discussion</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 xml:space="preserve">Assessing the Emergency Response Capacity and Resource Availability in Rural Primary Healthcare Facilities in Ahafo </w:t>
      </w:r>
      <w:proofErr w:type="spellStart"/>
      <w:r w:rsidRPr="001B74F4">
        <w:rPr>
          <w:rFonts w:ascii="Times New Roman" w:eastAsia="Times New Roman" w:hAnsi="Times New Roman" w:cs="Times New Roman"/>
          <w:b/>
          <w:bCs/>
          <w:sz w:val="24"/>
          <w:szCs w:val="24"/>
        </w:rPr>
        <w:t>Ano</w:t>
      </w:r>
      <w:proofErr w:type="spellEnd"/>
      <w:r w:rsidRPr="001B74F4">
        <w:rPr>
          <w:rFonts w:ascii="Times New Roman" w:eastAsia="Times New Roman" w:hAnsi="Times New Roman" w:cs="Times New Roman"/>
          <w:b/>
          <w:bCs/>
          <w:sz w:val="24"/>
          <w:szCs w:val="24"/>
        </w:rPr>
        <w:t xml:space="preserve"> North</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primary objective of this study was to evaluate the ability of </w:t>
      </w:r>
      <w:r w:rsidR="00B623D4" w:rsidRPr="001B74F4">
        <w:rPr>
          <w:rFonts w:ascii="Times New Roman" w:eastAsia="Times New Roman" w:hAnsi="Times New Roman" w:cs="Times New Roman"/>
          <w:sz w:val="24"/>
          <w:szCs w:val="24"/>
        </w:rPr>
        <w:t>resources</w:t>
      </w:r>
      <w:r w:rsidR="00D36E59" w:rsidRPr="001B74F4">
        <w:rPr>
          <w:rFonts w:ascii="Times New Roman" w:eastAsia="Times New Roman" w:hAnsi="Times New Roman" w:cs="Times New Roman"/>
          <w:sz w:val="24"/>
          <w:szCs w:val="24"/>
        </w:rPr>
        <w:t xml:space="preserve"> at </w:t>
      </w:r>
      <w:r w:rsidRPr="001B74F4">
        <w:rPr>
          <w:rFonts w:ascii="Times New Roman" w:eastAsia="Times New Roman" w:hAnsi="Times New Roman" w:cs="Times New Roman"/>
          <w:sz w:val="24"/>
          <w:szCs w:val="24"/>
        </w:rPr>
        <w:t xml:space="preserve">rural primary healthcare facilities in the Ahafo </w:t>
      </w:r>
      <w:proofErr w:type="spellStart"/>
      <w:r w:rsidRPr="001B74F4">
        <w:rPr>
          <w:rFonts w:ascii="Times New Roman" w:eastAsia="Times New Roman" w:hAnsi="Times New Roman" w:cs="Times New Roman"/>
          <w:sz w:val="24"/>
          <w:szCs w:val="24"/>
        </w:rPr>
        <w:t>Ano</w:t>
      </w:r>
      <w:proofErr w:type="spellEnd"/>
      <w:r w:rsidRPr="001B74F4">
        <w:rPr>
          <w:rFonts w:ascii="Times New Roman" w:eastAsia="Times New Roman" w:hAnsi="Times New Roman" w:cs="Times New Roman"/>
          <w:sz w:val="24"/>
          <w:szCs w:val="24"/>
        </w:rPr>
        <w:t xml:space="preserve"> North District to effectively manage emergency medical situations. A critical aspect of this assessment involved determining the availability of emergency care resources, including equipment, essential medications, and adequately trained personnel. The interpretation of participants' demographic characteristics, particularly age, provides essential context for understanding the distribution and experiences of the healthcare workforce engaged in emergency response in these rural settings.</w:t>
      </w:r>
      <w:r w:rsidR="00E768C0" w:rsidRPr="001B74F4">
        <w:rPr>
          <w:rFonts w:ascii="Times New Roman" w:eastAsia="Times New Roman" w:hAnsi="Times New Roman" w:cs="Times New Roman"/>
          <w:sz w:val="24"/>
          <w:szCs w:val="24"/>
        </w:rPr>
        <w:t xml:space="preserve"> Hence</w:t>
      </w:r>
      <w:r w:rsidR="00B623D4" w:rsidRPr="001B74F4">
        <w:rPr>
          <w:rFonts w:ascii="Times New Roman" w:eastAsia="Times New Roman" w:hAnsi="Times New Roman" w:cs="Times New Roman"/>
          <w:sz w:val="24"/>
          <w:szCs w:val="24"/>
        </w:rPr>
        <w:t>,</w:t>
      </w:r>
      <w:r w:rsidR="00E768C0" w:rsidRPr="001B74F4">
        <w:rPr>
          <w:rFonts w:ascii="Times New Roman" w:eastAsia="Times New Roman" w:hAnsi="Times New Roman" w:cs="Times New Roman"/>
          <w:sz w:val="24"/>
          <w:szCs w:val="24"/>
        </w:rPr>
        <w:t xml:space="preserve"> the discussion of </w:t>
      </w:r>
      <w:r w:rsidR="00B623D4" w:rsidRPr="001B74F4">
        <w:rPr>
          <w:rFonts w:ascii="Times New Roman" w:eastAsia="Times New Roman" w:hAnsi="Times New Roman" w:cs="Times New Roman"/>
          <w:sz w:val="24"/>
          <w:szCs w:val="24"/>
        </w:rPr>
        <w:t>participants'</w:t>
      </w:r>
      <w:r w:rsidR="00E768C0" w:rsidRPr="001B74F4">
        <w:rPr>
          <w:rFonts w:ascii="Times New Roman" w:eastAsia="Times New Roman" w:hAnsi="Times New Roman" w:cs="Times New Roman"/>
          <w:sz w:val="24"/>
          <w:szCs w:val="24"/>
        </w:rPr>
        <w:t xml:space="preserve"> </w:t>
      </w:r>
      <w:r w:rsidR="00B623D4" w:rsidRPr="001B74F4">
        <w:rPr>
          <w:rFonts w:ascii="Times New Roman" w:eastAsia="Times New Roman" w:hAnsi="Times New Roman" w:cs="Times New Roman"/>
          <w:sz w:val="24"/>
          <w:szCs w:val="24"/>
        </w:rPr>
        <w:t>demographics</w:t>
      </w:r>
      <w:r w:rsidR="00E768C0" w:rsidRPr="001B74F4">
        <w:rPr>
          <w:rFonts w:ascii="Times New Roman" w:eastAsia="Times New Roman" w:hAnsi="Times New Roman" w:cs="Times New Roman"/>
          <w:sz w:val="24"/>
          <w:szCs w:val="24"/>
        </w:rPr>
        <w:t xml:space="preserve"> was done as fellows.</w:t>
      </w:r>
    </w:p>
    <w:p w:rsidR="0011660C" w:rsidRPr="001B74F4" w:rsidRDefault="00D36E59">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 xml:space="preserve">4.1 </w:t>
      </w:r>
      <w:r w:rsidR="00FF5F6B" w:rsidRPr="001B74F4">
        <w:rPr>
          <w:rFonts w:ascii="Times New Roman" w:eastAsia="Times New Roman" w:hAnsi="Times New Roman" w:cs="Times New Roman"/>
          <w:b/>
          <w:bCs/>
          <w:sz w:val="24"/>
          <w:szCs w:val="24"/>
        </w:rPr>
        <w:t>Descriptive Analysis of Participants’ Age</w:t>
      </w:r>
    </w:p>
    <w:p w:rsidR="009E6FF6" w:rsidRPr="001B74F4" w:rsidRDefault="00FF5F6B">
      <w:pPr>
        <w:spacing w:before="100" w:beforeAutospacing="1" w:line="240" w:lineRule="auto"/>
        <w:rPr>
          <w:rFonts w:ascii="Times New Roman" w:eastAsia="Times New Roman" w:hAnsi="Times New Roman" w:cs="Times New Roman"/>
          <w:color w:val="FF0000"/>
          <w:sz w:val="24"/>
          <w:szCs w:val="24"/>
        </w:rPr>
      </w:pPr>
      <w:r w:rsidRPr="001B74F4">
        <w:rPr>
          <w:rFonts w:ascii="Times New Roman" w:eastAsia="Times New Roman" w:hAnsi="Times New Roman" w:cs="Times New Roman"/>
          <w:sz w:val="24"/>
          <w:szCs w:val="24"/>
        </w:rPr>
        <w:t xml:space="preserve">The age distribution of the 224 study participants offered valuable insights into the workforce profile within the rural healthcare facilities assessed. The mean age of 31.53 years, with a standard deviation of 6.696, indicates a relatively young workforce, predominantly in their early thirties. This demographic feature may have implications for both the physical and cognitive readiness of staff to respond to </w:t>
      </w:r>
      <w:r w:rsidR="00B623D4" w:rsidRPr="001B74F4">
        <w:rPr>
          <w:rFonts w:ascii="Times New Roman" w:eastAsia="Times New Roman" w:hAnsi="Times New Roman" w:cs="Times New Roman"/>
          <w:sz w:val="24"/>
          <w:szCs w:val="24"/>
        </w:rPr>
        <w:t>emergencies</w:t>
      </w:r>
      <w:r w:rsidRPr="001B74F4">
        <w:rPr>
          <w:rFonts w:ascii="Times New Roman" w:eastAsia="Times New Roman" w:hAnsi="Times New Roman" w:cs="Times New Roman"/>
          <w:sz w:val="24"/>
          <w:szCs w:val="24"/>
        </w:rPr>
        <w:t>. Young adult healthcare workers are typically in a phase of their professional lives where energy levels and the ability to adapt to fast-paced, high-pressure environments</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such as emergencies</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are high </w:t>
      </w:r>
      <w:r w:rsidR="009E6FF6"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{"citationID":"JllZdZ3D","properties":{"formattedCitation":"(19)","plainCitation":"(19)","noteIndex":0},"citationItems":[{"id":365,"uris":["http://zotero.org/users/local/fuyxLwzY/items/55A2VWCX"],"itemData":{"id":365,"type":"report","title":"State of the world’s nursing 2020: Investing in education, jobs and leadership. Geneva: WHO.","author":[{"family":"","given":"World Health Organization. (2020)."}],"issued":{"date-parts":[["2020"]]}}}],"schema":"https://github.com/citation-style-language/schema/raw/master/csl-citation.json"} </w:instrText>
      </w:r>
      <w:r w:rsidR="009E6FF6"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(19)</w:t>
      </w:r>
      <w:r w:rsidR="009E6FF6" w:rsidRPr="001B74F4">
        <w:rPr>
          <w:rFonts w:ascii="Times New Roman" w:eastAsia="Times New Roman" w:hAnsi="Times New Roman" w:cs="Times New Roman"/>
          <w:sz w:val="24"/>
          <w:szCs w:val="24"/>
        </w:rPr>
        <w:fldChar w:fldCharType="end"/>
      </w:r>
      <w:r w:rsidR="009E6FF6" w:rsidRPr="001B74F4">
        <w:rPr>
          <w:rFonts w:ascii="Times New Roman" w:eastAsia="Times New Roman" w:hAnsi="Times New Roman" w:cs="Times New Roman"/>
          <w:color w:val="FF0000"/>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statistical measures of skewness (-0.082) and kurtosis (-0.152), both of which are close to zero, confirm that the age distribution of the sample is approximately normal. This normal distribution implies that there is no significant concentration of either older or very young personnel, ensuring a balanced representation across the age spectrum. A symmetrical age distribution can also reflect a stable employment pattern and retention strategy within these rural health facilities, which may indirectly influence the availability and sustainability of emergency care services </w:t>
      </w:r>
      <w:r w:rsidR="00C81A53"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{"citationID":"g1YUepwt","properties":{"formattedCitation":"(20)","plainCitation":"(20)","noteIndex":0},"citationItems":[{"id":330,"uris":["http://zotero.org/users/local/fuyxLwzY/items/ALX3EK87"],"itemData":{"id":330,"type":"article-journal","abstract":"Abstract\n            Access to good-quality health services is crucial for the improvement of many health outcomes, such as those targeted by the Millennium Development Goals (MDGs) adopted by the international community in 2000. The health-related MDGs cannot be achieved if vulnerable populations do not have access to skilled personnel and to other necessary inputs. This paper focuses on the geographical dimension of access and on one of its critical determinants: the availability of qualified personnel. The objective of this paper is to offer a better understanding of the determinants of geographical imbalances in the distribution of health personnel, and to identify and assess the strategies developed to correct them. It reviews the recent literature on determinants, barriers and the effects of strategies that attempted to correct geographical imbalances, with a focus on empirical studies from developing and developed countries. An analysis of determinants of success and failures of strategies implemented, and a summary of lessons learnt, is included.","container-title":"Human Resources for Health","DOI":"10.1186/1478-4491-4-12","ISSN":"1478-4491","issue":"1","journalAbbreviation":"Hum Resour Health","language":"en","page":"12","source":"DOI.org (Crossref)","title":"Not enough there, too many here: understanding geographical imbalances in the distribution of the health workforce","title-short":"Not enough there, too many here","volume":"4","author":[{"family":"Dussault","given":"Gilles"},{"family":"Franceschini","given":"Maria Cristina"}],"issued":{"date-parts":[["2006",12]]}}}],"schema":"https://github.com/citation-style-language/schema/raw/master/csl-citation.json"} </w:instrText>
      </w:r>
      <w:r w:rsidR="00C81A53"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(20)</w:t>
      </w:r>
      <w:r w:rsidR="00C81A53" w:rsidRPr="001B74F4">
        <w:rPr>
          <w:rFonts w:ascii="Times New Roman" w:eastAsia="Times New Roman" w:hAnsi="Times New Roman" w:cs="Times New Roman"/>
          <w:sz w:val="24"/>
          <w:szCs w:val="24"/>
        </w:rPr>
        <w:fldChar w:fldCharType="end"/>
      </w:r>
      <w:r w:rsidR="00C81A53"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However, while age is not a direct measure of competence or capacity, it serves as a proxy for experience and potential adaptability. Younger professionals may be more open to adopting newer emergency protocols and technologies, yet may lack the years of clinical exposure that shape rapid decision-making under pressure. Therefore, it becomes crucial to consider complementary data on the training, years of experience, and continuous professional development of staff, which</w:t>
      </w:r>
      <w:r w:rsidR="005F1937"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together with age, will offer a fuller picture of emergency response capacity.</w:t>
      </w:r>
    </w:p>
    <w:p w:rsidR="00C77EF9" w:rsidRPr="001B74F4" w:rsidRDefault="00C77EF9" w:rsidP="00C77EF9">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descriptive statistics of age align with the broader research objective by highlighting the demographic preparedness of personnel to handle emergencies. Emergency response in rural areas not only relies on physical resources like defibrillators, oxygen cylinders, and essential drugs but also on the human resource factor—how available, competent, and resilient </w:t>
      </w:r>
      <w:r w:rsidR="006230B8" w:rsidRPr="001B74F4">
        <w:rPr>
          <w:rFonts w:ascii="Times New Roman" w:eastAsia="Times New Roman" w:hAnsi="Times New Roman" w:cs="Times New Roman"/>
          <w:sz w:val="24"/>
          <w:szCs w:val="24"/>
        </w:rPr>
        <w:t xml:space="preserve">nurses and </w:t>
      </w:r>
      <w:r w:rsidR="00C81A53" w:rsidRPr="001B74F4">
        <w:rPr>
          <w:rFonts w:ascii="Times New Roman" w:eastAsia="Times New Roman" w:hAnsi="Times New Roman" w:cs="Times New Roman"/>
          <w:sz w:val="24"/>
          <w:szCs w:val="24"/>
        </w:rPr>
        <w:t>midwives are</w:t>
      </w:r>
      <w:r w:rsidRPr="001B74F4">
        <w:rPr>
          <w:rFonts w:ascii="Times New Roman" w:eastAsia="Times New Roman" w:hAnsi="Times New Roman" w:cs="Times New Roman"/>
          <w:sz w:val="24"/>
          <w:szCs w:val="24"/>
        </w:rPr>
        <w:t xml:space="preserve"> when responding to crises. Previous research has shown that younger health workers often dominate rural postings due to transfer patterns and mandatory national service, </w:t>
      </w:r>
      <w:r w:rsidRPr="001B74F4">
        <w:rPr>
          <w:rFonts w:ascii="Times New Roman" w:eastAsia="Times New Roman" w:hAnsi="Times New Roman" w:cs="Times New Roman"/>
          <w:sz w:val="24"/>
          <w:szCs w:val="24"/>
        </w:rPr>
        <w:lastRenderedPageBreak/>
        <w:t>which aligns with the current findings (Lehmann, Dieleman, &amp; Martineau, 2008). This raises questions about mentorship, supervision, and continuous training in emergency care for relatively inexperienced staff.</w:t>
      </w:r>
    </w:p>
    <w:p w:rsidR="00C77EF9" w:rsidRPr="001B74F4" w:rsidRDefault="00C77EF9">
      <w:pPr>
        <w:spacing w:before="100" w:beforeAutospacing="1" w:line="240" w:lineRule="auto"/>
        <w:rPr>
          <w:rFonts w:ascii="Times New Roman" w:eastAsia="Times New Roman" w:hAnsi="Times New Roman" w:cs="Times New Roman"/>
          <w:sz w:val="24"/>
          <w:szCs w:val="24"/>
        </w:rPr>
      </w:pPr>
    </w:p>
    <w:p w:rsidR="0011660C" w:rsidRPr="001B74F4" w:rsidRDefault="0011660C">
      <w:pPr>
        <w:spacing w:line="240" w:lineRule="auto"/>
        <w:rPr>
          <w:rFonts w:ascii="Times New Roman" w:eastAsia="Times New Roman" w:hAnsi="Times New Roman" w:cs="Times New Roman"/>
          <w:sz w:val="24"/>
          <w:szCs w:val="24"/>
        </w:rPr>
      </w:pPr>
    </w:p>
    <w:p w:rsidR="0011660C" w:rsidRPr="001B74F4" w:rsidRDefault="00D36E59">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4.2</w:t>
      </w:r>
      <w:r w:rsidR="00E94B72" w:rsidRPr="001B74F4">
        <w:rPr>
          <w:rFonts w:ascii="Times New Roman" w:eastAsia="Times New Roman" w:hAnsi="Times New Roman" w:cs="Times New Roman"/>
          <w:b/>
          <w:bCs/>
          <w:sz w:val="24"/>
          <w:szCs w:val="24"/>
        </w:rPr>
        <w:t>.1</w:t>
      </w:r>
      <w:r w:rsidRPr="001B74F4">
        <w:rPr>
          <w:rFonts w:ascii="Times New Roman" w:eastAsia="Times New Roman" w:hAnsi="Times New Roman" w:cs="Times New Roman"/>
          <w:b/>
          <w:bCs/>
          <w:sz w:val="24"/>
          <w:szCs w:val="24"/>
        </w:rPr>
        <w:t xml:space="preserve"> </w:t>
      </w:r>
      <w:r w:rsidR="00FF5F6B" w:rsidRPr="001B74F4">
        <w:rPr>
          <w:rFonts w:ascii="Times New Roman" w:eastAsia="Times New Roman" w:hAnsi="Times New Roman" w:cs="Times New Roman"/>
          <w:b/>
          <w:bCs/>
          <w:sz w:val="24"/>
          <w:szCs w:val="24"/>
        </w:rPr>
        <w:t>Availability of Essential Emergency Supplies</w:t>
      </w:r>
      <w:r w:rsidR="008D76D2" w:rsidRPr="001B74F4">
        <w:rPr>
          <w:rFonts w:ascii="Times New Roman" w:eastAsia="Times New Roman" w:hAnsi="Times New Roman" w:cs="Times New Roman"/>
          <w:b/>
          <w:bCs/>
          <w:sz w:val="24"/>
          <w:szCs w:val="24"/>
        </w:rPr>
        <w:t xml:space="preserve"> (</w:t>
      </w:r>
      <w:r w:rsidR="008D76D2" w:rsidRPr="001B74F4">
        <w:rPr>
          <w:rFonts w:ascii="Times New Roman" w:eastAsia="Times New Roman" w:hAnsi="Times New Roman" w:cs="Times New Roman"/>
          <w:sz w:val="24"/>
          <w:szCs w:val="24"/>
        </w:rPr>
        <w:t>equipment</w:t>
      </w:r>
      <w:r w:rsidR="008D76D2" w:rsidRPr="001B74F4">
        <w:rPr>
          <w:rFonts w:ascii="Times New Roman" w:eastAsia="Times New Roman" w:hAnsi="Times New Roman" w:cs="Times New Roman"/>
          <w:b/>
          <w:bCs/>
          <w:sz w:val="24"/>
          <w:szCs w:val="24"/>
        </w:rPr>
        <w:t>)</w:t>
      </w:r>
      <w:r w:rsidR="00FF5F6B" w:rsidRPr="001B74F4">
        <w:rPr>
          <w:rFonts w:ascii="Times New Roman" w:eastAsia="Times New Roman" w:hAnsi="Times New Roman" w:cs="Times New Roman"/>
          <w:b/>
          <w:bCs/>
          <w:sz w:val="24"/>
          <w:szCs w:val="24"/>
        </w:rPr>
        <w:t xml:space="preserve"> in Rural Primary Healthcare Facilities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availability of essential emergency equipment is a cornerstone of effective emergency medical response, especially in rural and underserved areas where delays in referrals can be life-threatening. The findings from this study offer a revealing picture of the challenges faced by primary healthcare facilities in Ahafo </w:t>
      </w:r>
      <w:proofErr w:type="spellStart"/>
      <w:r w:rsidRPr="001B74F4">
        <w:rPr>
          <w:rFonts w:ascii="Times New Roman" w:eastAsia="Times New Roman" w:hAnsi="Times New Roman" w:cs="Times New Roman"/>
          <w:sz w:val="24"/>
          <w:szCs w:val="24"/>
        </w:rPr>
        <w:t>Ano</w:t>
      </w:r>
      <w:proofErr w:type="spellEnd"/>
      <w:r w:rsidRPr="001B74F4">
        <w:rPr>
          <w:rFonts w:ascii="Times New Roman" w:eastAsia="Times New Roman" w:hAnsi="Times New Roman" w:cs="Times New Roman"/>
          <w:sz w:val="24"/>
          <w:szCs w:val="24"/>
        </w:rPr>
        <w:t xml:space="preserve"> North in responding to emergency medical cases. The data shows considerable gaps in the availability of critical emergency tools such as Automated External Defibrillators (AEDs), suction devices, and even basic items like first aid kits, all of which are essential for initial stabilization of critically ill or injured patients.</w:t>
      </w:r>
      <w:r w:rsidR="00C81A53" w:rsidRPr="001B74F4">
        <w:rPr>
          <w:rFonts w:ascii="Times New Roman" w:eastAsia="Times New Roman" w:hAnsi="Times New Roman" w:cs="Times New Roman"/>
          <w:sz w:val="24"/>
          <w:szCs w:val="24"/>
        </w:rPr>
        <w:t xml:space="preserve"> </w:t>
      </w:r>
      <w:r w:rsidR="00D94422" w:rsidRPr="001B74F4">
        <w:rPr>
          <w:rFonts w:ascii="Times New Roman" w:eastAsia="Times New Roman" w:hAnsi="Times New Roman" w:cs="Times New Roman"/>
          <w:sz w:val="24"/>
          <w:szCs w:val="24"/>
        </w:rPr>
        <w:t xml:space="preserve">These are further discussed as </w:t>
      </w:r>
      <w:proofErr w:type="spellStart"/>
      <w:r w:rsidR="00D94422" w:rsidRPr="001B74F4">
        <w:rPr>
          <w:rFonts w:ascii="Times New Roman" w:eastAsia="Times New Roman" w:hAnsi="Times New Roman" w:cs="Times New Roman"/>
          <w:sz w:val="24"/>
          <w:szCs w:val="24"/>
        </w:rPr>
        <w:t>fellows</w:t>
      </w:r>
      <w:proofErr w:type="spellEnd"/>
      <w:r w:rsidR="00D94422" w:rsidRPr="001B74F4">
        <w:rPr>
          <w:rFonts w:ascii="Times New Roman" w:eastAsia="Times New Roman" w:hAnsi="Times New Roman" w:cs="Times New Roman"/>
          <w:sz w:val="24"/>
          <w:szCs w:val="24"/>
        </w:rPr>
        <w:t>:</w:t>
      </w:r>
    </w:p>
    <w:p w:rsidR="00D94422" w:rsidRPr="001B74F4" w:rsidRDefault="00D94422">
      <w:pPr>
        <w:spacing w:before="100" w:beforeAutospacing="1" w:line="240" w:lineRule="auto"/>
        <w:outlineLvl w:val="2"/>
        <w:rPr>
          <w:rFonts w:ascii="Times New Roman" w:eastAsia="Times New Roman" w:hAnsi="Times New Roman" w:cs="Times New Roman"/>
          <w:b/>
          <w:bCs/>
          <w:sz w:val="24"/>
          <w:szCs w:val="24"/>
        </w:rPr>
      </w:pPr>
    </w:p>
    <w:p w:rsidR="00D94422" w:rsidRPr="001B74F4" w:rsidRDefault="00D94422">
      <w:pPr>
        <w:spacing w:before="100" w:beforeAutospacing="1" w:line="240" w:lineRule="auto"/>
        <w:outlineLvl w:val="2"/>
        <w:rPr>
          <w:rFonts w:ascii="Times New Roman" w:eastAsia="Times New Roman" w:hAnsi="Times New Roman" w:cs="Times New Roman"/>
          <w:b/>
          <w:bCs/>
          <w:sz w:val="24"/>
          <w:szCs w:val="24"/>
        </w:rPr>
      </w:pPr>
    </w:p>
    <w:p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First Aid Kits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The finding that </w:t>
      </w:r>
      <w:r w:rsidRPr="001B74F4">
        <w:rPr>
          <w:rFonts w:ascii="Times New Roman" w:eastAsia="Times New Roman" w:hAnsi="Times New Roman" w:cs="Times New Roman"/>
          <w:b/>
          <w:bCs/>
          <w:sz w:val="24"/>
          <w:szCs w:val="24"/>
        </w:rPr>
        <w:t>43.5%</w:t>
      </w:r>
      <w:r w:rsidRPr="001B74F4">
        <w:rPr>
          <w:rFonts w:ascii="Times New Roman" w:eastAsia="Times New Roman" w:hAnsi="Times New Roman" w:cs="Times New Roman"/>
          <w:sz w:val="24"/>
          <w:szCs w:val="24"/>
        </w:rPr>
        <w:t xml:space="preserve"> of participants rated the availability of first aid kits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raises significant concerns. First aid kits are the most basic form of emergency readiness, containing essential supplies for controlling bleeding, preventing infection, and stabilizing minor injuries before definitive care. The absence of such a fundamental resource could delay timely interventions and compromise patient outcomes</w:t>
      </w:r>
      <w:r w:rsidR="009E6FF6"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{"citationID":"7Ga9ag9u","properties":{"formattedCitation":"(21)","plainCitation":"(21)","noteIndex":0},"citationItems":[{"id":366,"uris":["http://zotero.org/users/local/fuyxLwzY/items/S35Y4FC6"],"itemData":{"id":366,"type":"report","title":"Standards for improving quality of maternal and newborn care in health facilities.","author":[{"family":"WHO","given":"World Health Organization"}],"issued":{"date-parts":[["2016"]]}}}],"schema":"https://github.com/citation-style-language/schema/raw/master/csl-citation.json"} </w:instrText>
      </w:r>
      <w:r w:rsidR="009E6FF6"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(21)</w:t>
      </w:r>
      <w:r w:rsidR="009E6FF6" w:rsidRPr="001B74F4">
        <w:rPr>
          <w:rFonts w:ascii="Times New Roman" w:eastAsia="Times New Roman" w:hAnsi="Times New Roman" w:cs="Times New Roman"/>
          <w:sz w:val="24"/>
          <w:szCs w:val="24"/>
        </w:rPr>
        <w:fldChar w:fldCharType="end"/>
      </w:r>
      <w:r w:rsidRPr="001B74F4">
        <w:rPr>
          <w:rFonts w:ascii="Times New Roman" w:eastAsia="Times New Roman" w:hAnsi="Times New Roman" w:cs="Times New Roman"/>
          <w:sz w:val="24"/>
          <w:szCs w:val="24"/>
        </w:rPr>
        <w:t xml:space="preserve"> fact that only </w:t>
      </w:r>
      <w:r w:rsidRPr="001B74F4">
        <w:rPr>
          <w:rFonts w:ascii="Times New Roman" w:eastAsia="Times New Roman" w:hAnsi="Times New Roman" w:cs="Times New Roman"/>
          <w:b/>
          <w:bCs/>
          <w:sz w:val="24"/>
          <w:szCs w:val="24"/>
        </w:rPr>
        <w:t>12.6%</w:t>
      </w:r>
      <w:r w:rsidRPr="001B74F4">
        <w:rPr>
          <w:rFonts w:ascii="Times New Roman" w:eastAsia="Times New Roman" w:hAnsi="Times New Roman" w:cs="Times New Roman"/>
          <w:sz w:val="24"/>
          <w:szCs w:val="24"/>
        </w:rPr>
        <w:t xml:space="preserve"> of respondents considered their availability as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underlines the uneven distribution of basic emergency care tools in rural settings.</w:t>
      </w:r>
    </w:p>
    <w:p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Automated External Defibrillators (AEDs)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AEDs had the highest percentage (</w:t>
      </w:r>
      <w:r w:rsidRPr="001B74F4">
        <w:rPr>
          <w:rFonts w:ascii="Times New Roman" w:eastAsia="Times New Roman" w:hAnsi="Times New Roman" w:cs="Times New Roman"/>
          <w:b/>
          <w:bCs/>
          <w:sz w:val="24"/>
          <w:szCs w:val="24"/>
        </w:rPr>
        <w:t>62.8%</w:t>
      </w:r>
      <w:r w:rsidRPr="001B74F4">
        <w:rPr>
          <w:rFonts w:ascii="Times New Roman" w:eastAsia="Times New Roman" w:hAnsi="Times New Roman" w:cs="Times New Roman"/>
          <w:sz w:val="24"/>
          <w:szCs w:val="24"/>
        </w:rPr>
        <w:t xml:space="preserve">) of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xml:space="preserve"> ratings</w:t>
      </w:r>
      <w:r w:rsidR="00E95AF5"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and no respondents selected </w:t>
      </w:r>
      <w:r w:rsidRPr="001B74F4">
        <w:rPr>
          <w:rFonts w:ascii="Times New Roman" w:eastAsia="Times New Roman" w:hAnsi="Times New Roman" w:cs="Times New Roman"/>
          <w:i/>
          <w:iCs/>
          <w:sz w:val="24"/>
          <w:szCs w:val="24"/>
        </w:rPr>
        <w:t>poor</w:t>
      </w:r>
      <w:r w:rsidRPr="001B74F4">
        <w:rPr>
          <w:rFonts w:ascii="Times New Roman" w:eastAsia="Times New Roman" w:hAnsi="Times New Roman" w:cs="Times New Roman"/>
          <w:sz w:val="24"/>
          <w:szCs w:val="24"/>
        </w:rPr>
        <w:t>, highlighting a particularly stark inadequacy. AEDs are life-saving devices in cases of sudden cardiac arrest, and their absence significantly diminishes a facility's capacity to manage cardiovascular emergencies</w:t>
      </w:r>
      <w:r w:rsidR="007927AE" w:rsidRPr="001B74F4">
        <w:rPr>
          <w:rFonts w:ascii="Times New Roman" w:eastAsia="Times New Roman" w:hAnsi="Times New Roman" w:cs="Times New Roman"/>
          <w:sz w:val="24"/>
          <w:szCs w:val="24"/>
        </w:rPr>
        <w:fldChar w:fldCharType="begin"/>
      </w:r>
      <w:r w:rsidR="009E6FF6" w:rsidRPr="001B74F4">
        <w:rPr>
          <w:rFonts w:ascii="Times New Roman" w:eastAsia="Times New Roman" w:hAnsi="Times New Roman" w:cs="Times New Roman"/>
          <w:sz w:val="24"/>
          <w:szCs w:val="24"/>
        </w:rPr>
        <w:instrText xml:space="preserve"> ADDIN ZOTERO_ITEM CSL_CITATION {"citationID":"Ed1MptFb","properties":{"formattedCitation":"(22)","plainCitation":"(22)","noteIndex":0},"citationItems":[{"id":354,"uris":["http://zotero.org/users/local/fuyxLwzY/items/ZFJ2MWRF"],"itemData":{"id":354,"type":"document","title":"CPR &amp; First Aid Emergency Cardiovascular Care Guidelines.","author":[{"family":"","given":"American Heart Association."}],"issued":{"date-parts":[["2020"]]}}}],"schema":"https://github.com/citation-style-language/schema/raw/master/csl-citation.json"} </w:instrText>
      </w:r>
      <w:r w:rsidR="007927AE" w:rsidRPr="001B74F4">
        <w:rPr>
          <w:rFonts w:ascii="Times New Roman" w:eastAsia="Times New Roman" w:hAnsi="Times New Roman" w:cs="Times New Roman"/>
          <w:sz w:val="24"/>
          <w:szCs w:val="24"/>
        </w:rPr>
        <w:fldChar w:fldCharType="separate"/>
      </w:r>
      <w:r w:rsidR="009E6FF6" w:rsidRPr="001B74F4">
        <w:rPr>
          <w:rFonts w:ascii="Times New Roman" w:hAnsi="Times New Roman" w:cs="Times New Roman"/>
          <w:sz w:val="24"/>
          <w:szCs w:val="24"/>
        </w:rPr>
        <w:t>(22)</w:t>
      </w:r>
      <w:r w:rsidR="007927AE" w:rsidRPr="001B74F4">
        <w:rPr>
          <w:rFonts w:ascii="Times New Roman" w:eastAsia="Times New Roman" w:hAnsi="Times New Roman" w:cs="Times New Roman"/>
          <w:sz w:val="24"/>
          <w:szCs w:val="24"/>
        </w:rPr>
        <w:fldChar w:fldCharType="end"/>
      </w:r>
      <w:r w:rsidR="007927AE"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The low levels of moderate to good ratings suggest that most rural facilities are not equipped to respond to one of the most common emergency scenarios, particularly in older adults.</w:t>
      </w:r>
    </w:p>
    <w:p w:rsidR="00C81A53" w:rsidRPr="001B74F4" w:rsidRDefault="00C81A53">
      <w:pPr>
        <w:spacing w:before="100" w:beforeAutospacing="1" w:line="240" w:lineRule="auto"/>
        <w:outlineLvl w:val="2"/>
        <w:rPr>
          <w:rFonts w:ascii="Times New Roman" w:eastAsia="Times New Roman" w:hAnsi="Times New Roman" w:cs="Times New Roman"/>
          <w:b/>
          <w:bCs/>
          <w:sz w:val="24"/>
          <w:szCs w:val="24"/>
        </w:rPr>
      </w:pPr>
    </w:p>
    <w:p w:rsidR="00C81A53" w:rsidRPr="001B74F4" w:rsidRDefault="00C81A53">
      <w:pPr>
        <w:spacing w:before="100" w:beforeAutospacing="1" w:line="240" w:lineRule="auto"/>
        <w:outlineLvl w:val="2"/>
        <w:rPr>
          <w:rFonts w:ascii="Times New Roman" w:eastAsia="Times New Roman" w:hAnsi="Times New Roman" w:cs="Times New Roman"/>
          <w:b/>
          <w:bCs/>
          <w:sz w:val="24"/>
          <w:szCs w:val="24"/>
        </w:rPr>
      </w:pPr>
    </w:p>
    <w:p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lastRenderedPageBreak/>
        <w:t>Stretchers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While </w:t>
      </w:r>
      <w:r w:rsidRPr="001B74F4">
        <w:rPr>
          <w:rFonts w:ascii="Times New Roman" w:eastAsia="Times New Roman" w:hAnsi="Times New Roman" w:cs="Times New Roman"/>
          <w:b/>
          <w:bCs/>
          <w:sz w:val="24"/>
          <w:szCs w:val="24"/>
        </w:rPr>
        <w:t>24.7%</w:t>
      </w:r>
      <w:r w:rsidRPr="001B74F4">
        <w:rPr>
          <w:rFonts w:ascii="Times New Roman" w:eastAsia="Times New Roman" w:hAnsi="Times New Roman" w:cs="Times New Roman"/>
          <w:sz w:val="24"/>
          <w:szCs w:val="24"/>
        </w:rPr>
        <w:t xml:space="preserve"> of respondents reported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availability of stretchers, the lack of ratings under </w:t>
      </w:r>
      <w:r w:rsidR="00AD2373" w:rsidRPr="001B74F4">
        <w:rPr>
          <w:rFonts w:ascii="Times New Roman" w:eastAsia="Times New Roman" w:hAnsi="Times New Roman" w:cs="Times New Roman"/>
          <w:i/>
          <w:iCs/>
          <w:sz w:val="24"/>
          <w:szCs w:val="24"/>
        </w:rPr>
        <w:t>'good' (0%) and the presence of high percentages for 'very poor' (25.1%) and 'poor' (18.8%) categories indicate</w:t>
      </w:r>
      <w:r w:rsidRPr="001B74F4">
        <w:rPr>
          <w:rFonts w:ascii="Times New Roman" w:eastAsia="Times New Roman" w:hAnsi="Times New Roman" w:cs="Times New Roman"/>
          <w:sz w:val="24"/>
          <w:szCs w:val="24"/>
        </w:rPr>
        <w:t xml:space="preserve"> limitations in patient mobility and transport within facilities. Stretchers are vital for safely moving patients, especially those with trauma, respiratory distress, or unconsciousness. Inadequate access to stretchers may not only delay care but also increase the risk of further injury during patient handling </w:t>
      </w:r>
      <w:r w:rsidR="00AD2373" w:rsidRPr="001B74F4">
        <w:rPr>
          <w:rFonts w:ascii="Times New Roman" w:eastAsia="Times New Roman" w:hAnsi="Times New Roman" w:cs="Times New Roman"/>
          <w:sz w:val="24"/>
          <w:szCs w:val="24"/>
        </w:rPr>
        <w:fldChar w:fldCharType="begin"/>
      </w:r>
      <w:r w:rsidR="00AD2373" w:rsidRPr="001B74F4">
        <w:rPr>
          <w:rFonts w:ascii="Times New Roman" w:eastAsia="Times New Roman" w:hAnsi="Times New Roman" w:cs="Times New Roman"/>
          <w:sz w:val="24"/>
          <w:szCs w:val="24"/>
        </w:rPr>
        <w:instrText xml:space="preserve"> ADDIN ZOTERO_ITEM CSL_CITATION {"citationID":"Yl3yVZfL","properties":{"formattedCitation":"(23)","plainCitation":"(23)","noteIndex":0},"citationItems":[{"id":369,"uris":["http://zotero.org/users/local/fuyxLwzY/items/TNPXENYG"],"itemData":{"id":369,"type":"report","title":"Top 10 health technology hazards report.","author":[{"family":"","given":"Emergency Care Research Institute (ECRI)"}],"issued":{"date-parts":[["2019"]]}}}],"schema":"https://github.com/citation-style-language/schema/raw/master/csl-citation.json"} </w:instrText>
      </w:r>
      <w:r w:rsidR="00AD2373" w:rsidRPr="001B74F4">
        <w:rPr>
          <w:rFonts w:ascii="Times New Roman" w:eastAsia="Times New Roman" w:hAnsi="Times New Roman" w:cs="Times New Roman"/>
          <w:sz w:val="24"/>
          <w:szCs w:val="24"/>
        </w:rPr>
        <w:fldChar w:fldCharType="separate"/>
      </w:r>
      <w:r w:rsidR="00AD2373" w:rsidRPr="001B74F4">
        <w:rPr>
          <w:rFonts w:ascii="Times New Roman" w:hAnsi="Times New Roman" w:cs="Times New Roman"/>
          <w:sz w:val="24"/>
          <w:szCs w:val="24"/>
        </w:rPr>
        <w:t>(23)</w:t>
      </w:r>
      <w:r w:rsidR="00AD2373" w:rsidRPr="001B74F4">
        <w:rPr>
          <w:rFonts w:ascii="Times New Roman" w:eastAsia="Times New Roman" w:hAnsi="Times New Roman" w:cs="Times New Roman"/>
          <w:sz w:val="24"/>
          <w:szCs w:val="24"/>
        </w:rPr>
        <w:fldChar w:fldCharType="end"/>
      </w:r>
      <w:r w:rsidR="00AD2373"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Oxygen Supplies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Interestingly, oxygen supplies showed relatively better availability, with </w:t>
      </w:r>
      <w:r w:rsidRPr="001B74F4">
        <w:rPr>
          <w:rFonts w:ascii="Times New Roman" w:eastAsia="Times New Roman" w:hAnsi="Times New Roman" w:cs="Times New Roman"/>
          <w:b/>
          <w:bCs/>
          <w:sz w:val="24"/>
          <w:szCs w:val="24"/>
        </w:rPr>
        <w:t>31.4%</w:t>
      </w:r>
      <w:r w:rsidRPr="001B74F4">
        <w:rPr>
          <w:rFonts w:ascii="Times New Roman" w:eastAsia="Times New Roman" w:hAnsi="Times New Roman" w:cs="Times New Roman"/>
          <w:sz w:val="24"/>
          <w:szCs w:val="24"/>
        </w:rPr>
        <w:t xml:space="preserve"> rating them as </w:t>
      </w:r>
      <w:r w:rsidRPr="001B74F4">
        <w:rPr>
          <w:rFonts w:ascii="Times New Roman" w:eastAsia="Times New Roman" w:hAnsi="Times New Roman" w:cs="Times New Roman"/>
          <w:i/>
          <w:iCs/>
          <w:sz w:val="24"/>
          <w:szCs w:val="24"/>
        </w:rPr>
        <w:t>moderately good</w:t>
      </w:r>
      <w:r w:rsidRPr="001B74F4">
        <w:rPr>
          <w:rFonts w:ascii="Times New Roman" w:eastAsia="Times New Roman" w:hAnsi="Times New Roman" w:cs="Times New Roman"/>
          <w:sz w:val="24"/>
          <w:szCs w:val="24"/>
        </w:rPr>
        <w:t xml:space="preserve"> and </w:t>
      </w:r>
      <w:r w:rsidRPr="001B74F4">
        <w:rPr>
          <w:rFonts w:ascii="Times New Roman" w:eastAsia="Times New Roman" w:hAnsi="Times New Roman" w:cs="Times New Roman"/>
          <w:i/>
          <w:iCs/>
          <w:sz w:val="24"/>
          <w:szCs w:val="24"/>
        </w:rPr>
        <w:t>very good</w:t>
      </w:r>
      <w:r w:rsidRPr="001B74F4">
        <w:rPr>
          <w:rFonts w:ascii="Times New Roman" w:eastAsia="Times New Roman" w:hAnsi="Times New Roman" w:cs="Times New Roman"/>
          <w:sz w:val="24"/>
          <w:szCs w:val="24"/>
        </w:rPr>
        <w:t xml:space="preserve">. This may reflect recent national or donor-supported initiatives to improve oxygen infrastructure, especially in the wake of COVID-19, which exposed critical gaps in respiratory care readiness. However, </w:t>
      </w:r>
      <w:r w:rsidRPr="001B74F4">
        <w:rPr>
          <w:rFonts w:ascii="Times New Roman" w:eastAsia="Times New Roman" w:hAnsi="Times New Roman" w:cs="Times New Roman"/>
          <w:b/>
          <w:bCs/>
          <w:sz w:val="24"/>
          <w:szCs w:val="24"/>
        </w:rPr>
        <w:t>25.1%</w:t>
      </w:r>
      <w:r w:rsidRPr="001B74F4">
        <w:rPr>
          <w:rFonts w:ascii="Times New Roman" w:eastAsia="Times New Roman" w:hAnsi="Times New Roman" w:cs="Times New Roman"/>
          <w:sz w:val="24"/>
          <w:szCs w:val="24"/>
        </w:rPr>
        <w:t xml:space="preserve"> of participants still rated oxygen availability as </w:t>
      </w:r>
      <w:r w:rsidRPr="001B74F4">
        <w:rPr>
          <w:rFonts w:ascii="Times New Roman" w:eastAsia="Times New Roman" w:hAnsi="Times New Roman" w:cs="Times New Roman"/>
          <w:i/>
          <w:iCs/>
          <w:sz w:val="24"/>
          <w:szCs w:val="24"/>
        </w:rPr>
        <w:t>very poor</w:t>
      </w:r>
      <w:r w:rsidRPr="001B74F4">
        <w:rPr>
          <w:rFonts w:ascii="Times New Roman" w:eastAsia="Times New Roman" w:hAnsi="Times New Roman" w:cs="Times New Roman"/>
          <w:sz w:val="24"/>
          <w:szCs w:val="24"/>
        </w:rPr>
        <w:t>, suggesting that while some progress has been made, supply chain inconsistencies or equipment maintenance issues remain problematic.</w:t>
      </w:r>
    </w:p>
    <w:p w:rsidR="0011660C" w:rsidRPr="001B74F4" w:rsidRDefault="00FF5F6B">
      <w:pPr>
        <w:spacing w:before="100" w:beforeAutospacing="1" w:line="240" w:lineRule="auto"/>
        <w:outlineLvl w:val="2"/>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Suction Devices</w:t>
      </w:r>
    </w:p>
    <w:p w:rsidR="0011660C" w:rsidRPr="001B74F4" w:rsidRDefault="00FF5F6B">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sz w:val="24"/>
          <w:szCs w:val="24"/>
        </w:rPr>
        <w:t xml:space="preserve">Suction devices, essential for clearing airways in patients with obstructed breathing or excessive secretions, were reported by </w:t>
      </w:r>
      <w:r w:rsidRPr="001B74F4">
        <w:rPr>
          <w:rFonts w:ascii="Times New Roman" w:eastAsia="Times New Roman" w:hAnsi="Times New Roman" w:cs="Times New Roman"/>
          <w:b/>
          <w:bCs/>
          <w:sz w:val="24"/>
          <w:szCs w:val="24"/>
        </w:rPr>
        <w:t>56.5%</w:t>
      </w:r>
      <w:r w:rsidRPr="001B74F4">
        <w:rPr>
          <w:rFonts w:ascii="Times New Roman" w:eastAsia="Times New Roman" w:hAnsi="Times New Roman" w:cs="Times New Roman"/>
          <w:sz w:val="24"/>
          <w:szCs w:val="24"/>
        </w:rPr>
        <w:t xml:space="preserve"> of respondents as </w:t>
      </w:r>
      <w:r w:rsidRPr="001B74F4">
        <w:rPr>
          <w:rFonts w:ascii="Times New Roman" w:eastAsia="Times New Roman" w:hAnsi="Times New Roman" w:cs="Times New Roman"/>
          <w:i/>
          <w:iCs/>
          <w:sz w:val="24"/>
          <w:szCs w:val="24"/>
        </w:rPr>
        <w:t>very poorly</w:t>
      </w:r>
      <w:r w:rsidRPr="001B74F4">
        <w:rPr>
          <w:rFonts w:ascii="Times New Roman" w:eastAsia="Times New Roman" w:hAnsi="Times New Roman" w:cs="Times New Roman"/>
          <w:sz w:val="24"/>
          <w:szCs w:val="24"/>
        </w:rPr>
        <w:t xml:space="preserve"> available. This finding is particularly troubling because the inability to maintain a patent airway can lead to rapid deterioration, especially in pediatric emergencies or cases of trauma. The data emphasizes a clear need for prioritizing the procurement and maintenance of suction equipment across rural facilities.</w:t>
      </w:r>
    </w:p>
    <w:p w:rsidR="0011660C" w:rsidRPr="001B74F4" w:rsidRDefault="00FF5F6B">
      <w:pPr>
        <w:spacing w:before="100" w:beforeAutospacing="1" w:line="240" w:lineRule="auto"/>
        <w:rPr>
          <w:rFonts w:ascii="Times New Roman" w:eastAsia="Times New Roman" w:hAnsi="Times New Roman" w:cs="Times New Roman"/>
          <w:sz w:val="24"/>
          <w:szCs w:val="24"/>
        </w:rPr>
      </w:pPr>
      <w:bookmarkStart w:id="4" w:name="_Hlk202326332"/>
      <w:r w:rsidRPr="001B74F4">
        <w:rPr>
          <w:rFonts w:ascii="Times New Roman" w:eastAsia="Times New Roman" w:hAnsi="Times New Roman" w:cs="Times New Roman"/>
          <w:sz w:val="24"/>
          <w:szCs w:val="24"/>
        </w:rPr>
        <w:t xml:space="preserve">These findings collectively indicate a systemic weakness in emergency preparedness at the rural primary healthcare level. Despite the role these facilities play as frontline responders, they appear significantly under-resourced, which compromises their ability to manage acute medical events effectively. </w:t>
      </w:r>
      <w:bookmarkEnd w:id="4"/>
      <w:r w:rsidRPr="001B74F4">
        <w:rPr>
          <w:rFonts w:ascii="Times New Roman" w:eastAsia="Times New Roman" w:hAnsi="Times New Roman" w:cs="Times New Roman"/>
          <w:sz w:val="24"/>
          <w:szCs w:val="24"/>
        </w:rPr>
        <w:t xml:space="preserve">Previous literature supports these findings, pointing to structural inequalities in rural health systems, lack of consistent funding, and poor maintenance cultures as contributing factors </w:t>
      </w:r>
      <w:r w:rsidR="00C81A53" w:rsidRPr="001B74F4">
        <w:rPr>
          <w:rFonts w:ascii="Times New Roman" w:eastAsia="Times New Roman" w:hAnsi="Times New Roman" w:cs="Times New Roman"/>
          <w:sz w:val="24"/>
          <w:szCs w:val="24"/>
        </w:rPr>
        <w:fldChar w:fldCharType="begin"/>
      </w:r>
      <w:r w:rsidR="00AD2373" w:rsidRPr="001B74F4">
        <w:rPr>
          <w:rFonts w:ascii="Times New Roman" w:eastAsia="Times New Roman" w:hAnsi="Times New Roman" w:cs="Times New Roman"/>
          <w:sz w:val="24"/>
          <w:szCs w:val="24"/>
        </w:rPr>
        <w:instrText xml:space="preserve"> ADDIN ZOTERO_ITEM CSL_CITATION {"citationID":"zu8XaLCO","properties":{"formattedCitation":"(11,24)","plainCitation":"(11,24)","noteIndex":0},"citationItems":[{"id":324,"uris":["http://zotero.org/users/local/fuyxLwzY/items/EAIUER4R"],"itemData":{"id":324,"type":"article-journal","container-title":"The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Y"},{"family":"Pate","given":"Muhammad"}],"issued":{"date-parts":[["2018",11]]}}},{"id":355,"uris":["http://zotero.org/users/local/fuyxLwzY/items/SZVWV5D9"],"itemData":{"id":355,"type":"article-journal","abstract":"INTRODUCTION: Emergency care is an essential component of health systems, particularly in low- and middle-income countries. We sought to assess the availability of resources to provide emergency care at a second-level hospital in Ghana. By doing so, deficits that could guide development of targeted intervention strategies to improve emergency care could be identified.\nMETHODS: A qualitative and quantitative assessment of capacity for care of emergency patients was performed at the Emergency Centre of the Police Hospital, a second-level hospital in Accra, Ghana. Direct inspection and job-specific survey of clinical, orderly, administrative and ambulance staff was performed. Responses to quantitative questions were described. Qualitative responses were examined by content analysis.\nRESULTS: Assessment revealed marked deficiencies in many essential items and services. However, several successes were identified, such as laboratory capacity. Among the unavailable essential items, some were of low-cost, such as basic airway supplies, chest tubes and several emergency medications. Themes from staff responses when asked how to improve emergency care included: provide periodic training, increase bed numbers in the emergency unit, ensure availability of essential items and make personal protective equipment available for all staff caring for patients.\nCONCLUSION: This study identified opportunities to improve the care of patients with emergency conditions at the Police Hospital in Ghana. Low-cost improvements in training, organization and planning could improve item and service availability, such as: developing a continuing education curriculum for staff in all areas of the emergency centre; holding in-service training on existing protocols for triage and emergency care; adding checklists to guide appropriate triage and safe transfer of patients; and perform a root cause analysis of item non-availability to develop targeted interventions.","container-title":"African Journal of Emergency Medicine: Revue Africaine De La Medecine D'urgence","DOI":"10.1016/j.afjem.2015.06.006","ISSN":"2211-4203","issue":"1","journalAbbreviation":"Afr J Emerg Med","language":"eng","note":"PMID: 30456061\nPMCID: PMC6233235","page":"30-37","source":"PubMed","title":"Availability of resources for emergency care at a second-level hospital in Ghana: A mixed methods assessment","title-short":"Availability of resources for emergency care at a second-level hospital in Ghana","volume":"6","author":[{"family":"Japiong","given":"Kennedy B."},{"family":"Asiamah","given":"Godfried"},{"family":"Owusu-Dabo","given":"Ellis"},{"family":"Donkor","given":"Peter"},{"family":"Stewart","given":"Barclay"},{"family":"Ebel","given":"Beth E."},{"family":"Mock","given":"Charles N."}],"issued":{"date-parts":[["2016",3]]}}}],"schema":"https://github.com/citation-style-language/schema/raw/master/csl-citation.json"} </w:instrText>
      </w:r>
      <w:r w:rsidR="00C81A53" w:rsidRPr="001B74F4">
        <w:rPr>
          <w:rFonts w:ascii="Times New Roman" w:eastAsia="Times New Roman" w:hAnsi="Times New Roman" w:cs="Times New Roman"/>
          <w:sz w:val="24"/>
          <w:szCs w:val="24"/>
        </w:rPr>
        <w:fldChar w:fldCharType="separate"/>
      </w:r>
      <w:r w:rsidR="00AD2373" w:rsidRPr="001B74F4">
        <w:rPr>
          <w:rFonts w:ascii="Times New Roman" w:hAnsi="Times New Roman" w:cs="Times New Roman"/>
          <w:sz w:val="24"/>
          <w:szCs w:val="24"/>
        </w:rPr>
        <w:t>(11,24)</w:t>
      </w:r>
      <w:r w:rsidR="00C81A53" w:rsidRPr="001B74F4">
        <w:rPr>
          <w:rFonts w:ascii="Times New Roman" w:eastAsia="Times New Roman" w:hAnsi="Times New Roman" w:cs="Times New Roman"/>
          <w:sz w:val="24"/>
          <w:szCs w:val="24"/>
        </w:rPr>
        <w:fldChar w:fldCharType="end"/>
      </w:r>
      <w:r w:rsidR="007927AE" w:rsidRPr="001B74F4">
        <w:rPr>
          <w:rFonts w:ascii="Times New Roman" w:eastAsia="Times New Roman" w:hAnsi="Times New Roman" w:cs="Times New Roman"/>
          <w:sz w:val="24"/>
          <w:szCs w:val="24"/>
        </w:rPr>
        <w:t>.</w:t>
      </w:r>
    </w:p>
    <w:p w:rsidR="0011660C" w:rsidRPr="001B74F4" w:rsidRDefault="00FF5F6B">
      <w:pPr>
        <w:spacing w:before="100" w:beforeAutospacing="1" w:line="240" w:lineRule="auto"/>
        <w:rPr>
          <w:rFonts w:ascii="Times New Roman" w:eastAsia="Times New Roman" w:hAnsi="Times New Roman" w:cs="Times New Roman"/>
          <w:sz w:val="24"/>
          <w:szCs w:val="24"/>
        </w:rPr>
      </w:pPr>
      <w:bookmarkStart w:id="5" w:name="_Hlk202326376"/>
      <w:r w:rsidRPr="001B74F4">
        <w:rPr>
          <w:rFonts w:ascii="Times New Roman" w:eastAsia="Times New Roman" w:hAnsi="Times New Roman" w:cs="Times New Roman"/>
          <w:sz w:val="24"/>
          <w:szCs w:val="24"/>
        </w:rPr>
        <w:t>To build resilience in rural emergency care, targeted investment in essential medical equipment is crucial. Moreover, the availability of equipment must be matched with appropriate training and operational guidelines to ensure proper use and maintenance. Policies aimed at strengthening rural healthcare systems must not only focus on staffing and infrastructure but also ensure that emergency care kits, oxygen systems, and basic life-support tools are accessible and functional.</w:t>
      </w:r>
    </w:p>
    <w:bookmarkEnd w:id="5"/>
    <w:p w:rsidR="003001AC" w:rsidRPr="001B74F4" w:rsidRDefault="003001AC">
      <w:pPr>
        <w:spacing w:line="240" w:lineRule="auto"/>
        <w:rPr>
          <w:rFonts w:ascii="Times New Roman" w:eastAsia="Times New Roman" w:hAnsi="Times New Roman" w:cs="Times New Roman"/>
          <w:sz w:val="24"/>
          <w:szCs w:val="24"/>
        </w:rPr>
      </w:pPr>
    </w:p>
    <w:p w:rsidR="0011660C" w:rsidRPr="001B74F4" w:rsidRDefault="0011660C">
      <w:pPr>
        <w:spacing w:line="240" w:lineRule="auto"/>
        <w:rPr>
          <w:rFonts w:ascii="Times New Roman" w:eastAsia="Times New Roman" w:hAnsi="Times New Roman" w:cs="Times New Roman"/>
          <w:sz w:val="24"/>
          <w:szCs w:val="24"/>
        </w:rPr>
      </w:pPr>
    </w:p>
    <w:p w:rsidR="0011660C" w:rsidRPr="001B74F4" w:rsidRDefault="0011660C" w:rsidP="000E63FD">
      <w:pPr>
        <w:tabs>
          <w:tab w:val="left" w:pos="720"/>
        </w:tabs>
        <w:spacing w:before="100" w:beforeAutospacing="1" w:line="240" w:lineRule="auto"/>
        <w:ind w:left="720"/>
        <w:rPr>
          <w:rFonts w:ascii="Times New Roman" w:eastAsia="Times New Roman" w:hAnsi="Times New Roman" w:cs="Times New Roman"/>
          <w:sz w:val="24"/>
          <w:szCs w:val="24"/>
        </w:rPr>
      </w:pPr>
    </w:p>
    <w:p w:rsidR="001272F6" w:rsidRPr="001B74F4" w:rsidRDefault="001272F6">
      <w:pPr>
        <w:spacing w:line="240" w:lineRule="auto"/>
        <w:rPr>
          <w:rFonts w:ascii="Times New Roman" w:hAnsi="Times New Roman" w:cs="Times New Roman"/>
          <w:b/>
          <w:bCs/>
          <w:sz w:val="24"/>
          <w:szCs w:val="24"/>
        </w:rPr>
      </w:pPr>
    </w:p>
    <w:p w:rsidR="001272F6" w:rsidRPr="001B74F4" w:rsidRDefault="001272F6">
      <w:pPr>
        <w:spacing w:line="240" w:lineRule="auto"/>
        <w:rPr>
          <w:rFonts w:ascii="Times New Roman" w:hAnsi="Times New Roman" w:cs="Times New Roman"/>
          <w:b/>
          <w:bCs/>
          <w:sz w:val="24"/>
          <w:szCs w:val="24"/>
        </w:rPr>
      </w:pPr>
    </w:p>
    <w:p w:rsidR="00871A21" w:rsidRPr="001B74F4" w:rsidRDefault="00871A21">
      <w:pPr>
        <w:spacing w:line="240" w:lineRule="auto"/>
        <w:rPr>
          <w:rFonts w:ascii="Times New Roman" w:hAnsi="Times New Roman" w:cs="Times New Roman"/>
          <w:b/>
          <w:bCs/>
          <w:sz w:val="24"/>
          <w:szCs w:val="24"/>
        </w:rPr>
      </w:pPr>
    </w:p>
    <w:p w:rsidR="0011660C" w:rsidRPr="001B74F4" w:rsidRDefault="00E94B72">
      <w:pPr>
        <w:spacing w:line="240" w:lineRule="auto"/>
        <w:rPr>
          <w:rFonts w:ascii="Times New Roman" w:hAnsi="Times New Roman" w:cs="Times New Roman"/>
          <w:sz w:val="24"/>
          <w:szCs w:val="24"/>
        </w:rPr>
      </w:pPr>
      <w:r w:rsidRPr="001B74F4">
        <w:rPr>
          <w:rFonts w:ascii="Times New Roman" w:eastAsia="Times New Roman" w:hAnsi="Times New Roman" w:cs="Times New Roman"/>
          <w:b/>
          <w:bCs/>
          <w:sz w:val="24"/>
          <w:szCs w:val="24"/>
        </w:rPr>
        <w:t xml:space="preserve">4.2.2 </w:t>
      </w:r>
      <w:r w:rsidR="00FF5F6B" w:rsidRPr="001B74F4">
        <w:rPr>
          <w:rFonts w:ascii="Times New Roman" w:hAnsi="Times New Roman" w:cs="Times New Roman"/>
          <w:b/>
          <w:bCs/>
          <w:sz w:val="24"/>
          <w:szCs w:val="24"/>
        </w:rPr>
        <w:t>Availability of Essential Clinical</w:t>
      </w:r>
      <w:r w:rsidR="00871A21" w:rsidRPr="001B74F4">
        <w:rPr>
          <w:rFonts w:ascii="Times New Roman" w:hAnsi="Times New Roman" w:cs="Times New Roman"/>
          <w:b/>
          <w:bCs/>
          <w:sz w:val="24"/>
          <w:szCs w:val="24"/>
        </w:rPr>
        <w:t xml:space="preserve"> </w:t>
      </w:r>
      <w:r w:rsidR="00B623D4" w:rsidRPr="001B74F4">
        <w:rPr>
          <w:rFonts w:ascii="Times New Roman" w:hAnsi="Times New Roman" w:cs="Times New Roman"/>
          <w:b/>
          <w:bCs/>
          <w:sz w:val="24"/>
          <w:szCs w:val="24"/>
        </w:rPr>
        <w:t>Medical</w:t>
      </w:r>
      <w:r w:rsidR="00FF5F6B" w:rsidRPr="001B74F4">
        <w:rPr>
          <w:rFonts w:ascii="Times New Roman" w:hAnsi="Times New Roman" w:cs="Times New Roman"/>
          <w:b/>
          <w:bCs/>
          <w:sz w:val="24"/>
          <w:szCs w:val="24"/>
        </w:rPr>
        <w:t xml:space="preserve"> Supplies in Rural Primary Healthcare Facilities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availability of emergency clinical supplies is a critical determinant of a healthcare facility’s ability to respond effectively to medical emergencies. In the context of rural primary healthcare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the findings of this study reveal significant disparities and inconsistencies in the availability of key</w:t>
      </w:r>
      <w:r w:rsidR="00871A21" w:rsidRPr="001B74F4">
        <w:rPr>
          <w:rFonts w:ascii="Times New Roman" w:hAnsi="Times New Roman" w:cs="Times New Roman"/>
          <w:sz w:val="24"/>
          <w:szCs w:val="24"/>
        </w:rPr>
        <w:t xml:space="preserve"> medical</w:t>
      </w:r>
      <w:r w:rsidRPr="001B74F4">
        <w:rPr>
          <w:rFonts w:ascii="Times New Roman" w:hAnsi="Times New Roman" w:cs="Times New Roman"/>
          <w:sz w:val="24"/>
          <w:szCs w:val="24"/>
        </w:rPr>
        <w:t xml:space="preserve"> supplies such as IV fluids, IV equipment, oxygen, and blood products. These disparities have direct implications for timely and effective patient care, particularly in emergencies where every minute counts.</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Intravenous (IV) Fluids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availability of IV fluids—a cornerstone in emergency resuscitation, dehydration management, and shock treatment—was concerning. Only </w:t>
      </w:r>
      <w:r w:rsidRPr="001B74F4">
        <w:rPr>
          <w:rFonts w:ascii="Times New Roman" w:hAnsi="Times New Roman" w:cs="Times New Roman"/>
          <w:b/>
          <w:bCs/>
          <w:sz w:val="24"/>
          <w:szCs w:val="24"/>
        </w:rPr>
        <w:t>31.4%</w:t>
      </w:r>
      <w:r w:rsidRPr="001B74F4">
        <w:rPr>
          <w:rFonts w:ascii="Times New Roman" w:hAnsi="Times New Roman" w:cs="Times New Roman"/>
          <w:sz w:val="24"/>
          <w:szCs w:val="24"/>
        </w:rPr>
        <w:t xml:space="preserve"> of nurses reported that IV fluids were always available, while a larger proportion (</w:t>
      </w:r>
      <w:r w:rsidRPr="001B74F4">
        <w:rPr>
          <w:rFonts w:ascii="Times New Roman" w:hAnsi="Times New Roman" w:cs="Times New Roman"/>
          <w:b/>
          <w:bCs/>
          <w:sz w:val="24"/>
          <w:szCs w:val="24"/>
        </w:rPr>
        <w:t>37.7%</w:t>
      </w:r>
      <w:r w:rsidRPr="001B74F4">
        <w:rPr>
          <w:rFonts w:ascii="Times New Roman" w:hAnsi="Times New Roman" w:cs="Times New Roman"/>
          <w:sz w:val="24"/>
          <w:szCs w:val="24"/>
        </w:rPr>
        <w:t>) indicated they were never available. This gap is alarming, as IV fluid therapy is often the first-line intervention in many emergency scenarios. The inconsistency in availability undermines the capacity of frontline health workers to stabilize critically ill patients and can lead to adverse outcomes. According to the</w:t>
      </w:r>
      <w:r w:rsidR="00502AA2"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{"citationID":"53foLlNS","properties":{"formattedCitation":"(25)","plainCitation":"(25)","noteIndex":0},"citationItems":[{"id":364,"uris":["http://zotero.org/users/local/fuyxLwzY/items/KT8XPGIX"],"itemData":{"id":364,"type":"report","title":"Emergency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Organization"}],"issued":{"date-parts":[["2019"]]}}}],"schema":"https://github.com/citation-style-language/schema/raw/master/csl-citation.json"} </w:instrText>
      </w:r>
      <w:r w:rsidR="00502AA2"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(25)</w:t>
      </w:r>
      <w:r w:rsidR="00502AA2" w:rsidRPr="001B74F4">
        <w:rPr>
          <w:rFonts w:ascii="Times New Roman" w:hAnsi="Times New Roman" w:cs="Times New Roman"/>
          <w:sz w:val="24"/>
          <w:szCs w:val="24"/>
        </w:rPr>
        <w:fldChar w:fldCharType="end"/>
      </w:r>
      <w:r w:rsidR="00502AA2" w:rsidRPr="001B74F4">
        <w:rPr>
          <w:rFonts w:ascii="Times New Roman" w:hAnsi="Times New Roman" w:cs="Times New Roman"/>
          <w:sz w:val="24"/>
          <w:szCs w:val="24"/>
        </w:rPr>
        <w:t>,</w:t>
      </w:r>
      <w:r w:rsidRPr="001B74F4">
        <w:rPr>
          <w:rFonts w:ascii="Times New Roman" w:hAnsi="Times New Roman" w:cs="Times New Roman"/>
          <w:sz w:val="24"/>
          <w:szCs w:val="24"/>
        </w:rPr>
        <w:t xml:space="preserve"> ensuring uninterrupted access to essential emergency supplies, including IV fluids, is a basic requirement for effective emergency care systems, particularly in rural settings where referral delays are common.</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IV Equipment</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 similar trend of inconsistency was noted with IV equipment, such as cannulas, giving sets, and infusion lines. Only </w:t>
      </w:r>
      <w:r w:rsidRPr="001B74F4">
        <w:rPr>
          <w:rFonts w:ascii="Times New Roman" w:hAnsi="Times New Roman" w:cs="Times New Roman"/>
          <w:b/>
          <w:bCs/>
          <w:sz w:val="24"/>
          <w:szCs w:val="24"/>
        </w:rPr>
        <w:t>25.1%</w:t>
      </w:r>
      <w:r w:rsidRPr="001B74F4">
        <w:rPr>
          <w:rFonts w:ascii="Times New Roman" w:hAnsi="Times New Roman" w:cs="Times New Roman"/>
          <w:sz w:val="24"/>
          <w:szCs w:val="24"/>
        </w:rPr>
        <w:t xml:space="preserve"> of respondents stated that this equipment was always available, while another </w:t>
      </w:r>
      <w:r w:rsidRPr="001B74F4">
        <w:rPr>
          <w:rFonts w:ascii="Times New Roman" w:hAnsi="Times New Roman" w:cs="Times New Roman"/>
          <w:b/>
          <w:bCs/>
          <w:sz w:val="24"/>
          <w:szCs w:val="24"/>
        </w:rPr>
        <w:t>25.1%</w:t>
      </w:r>
      <w:r w:rsidRPr="001B74F4">
        <w:rPr>
          <w:rFonts w:ascii="Times New Roman" w:hAnsi="Times New Roman" w:cs="Times New Roman"/>
          <w:sz w:val="24"/>
          <w:szCs w:val="24"/>
        </w:rPr>
        <w:t xml:space="preserve"> reported it was never available. The rest indicated that it was sometimes (</w:t>
      </w:r>
      <w:r w:rsidRPr="001B74F4">
        <w:rPr>
          <w:rFonts w:ascii="Times New Roman" w:hAnsi="Times New Roman" w:cs="Times New Roman"/>
          <w:b/>
          <w:bCs/>
          <w:sz w:val="24"/>
          <w:szCs w:val="24"/>
        </w:rPr>
        <w:t>18.8%</w:t>
      </w:r>
      <w:r w:rsidRPr="001B74F4">
        <w:rPr>
          <w:rFonts w:ascii="Times New Roman" w:hAnsi="Times New Roman" w:cs="Times New Roman"/>
          <w:sz w:val="24"/>
          <w:szCs w:val="24"/>
        </w:rPr>
        <w:t>) or rarely (</w:t>
      </w:r>
      <w:r w:rsidRPr="001B74F4">
        <w:rPr>
          <w:rFonts w:ascii="Times New Roman" w:hAnsi="Times New Roman" w:cs="Times New Roman"/>
          <w:b/>
          <w:bCs/>
          <w:sz w:val="24"/>
          <w:szCs w:val="24"/>
        </w:rPr>
        <w:t>30.9%</w:t>
      </w:r>
      <w:r w:rsidRPr="001B74F4">
        <w:rPr>
          <w:rFonts w:ascii="Times New Roman" w:hAnsi="Times New Roman" w:cs="Times New Roman"/>
          <w:sz w:val="24"/>
          <w:szCs w:val="24"/>
        </w:rPr>
        <w:t>) available. These findings reflect operational vulnerabilities in supply chain management and inventory control. Inadequate access to IV equipment compromises the delivery of essential therapies, even when fluids are available, and delays critical interventions. Studies by</w:t>
      </w:r>
      <w:r w:rsidR="007927AE" w:rsidRPr="001B74F4">
        <w:rPr>
          <w:rFonts w:ascii="Times New Roman" w:hAnsi="Times New Roman" w:cs="Times New Roman"/>
          <w:sz w:val="24"/>
          <w:szCs w:val="24"/>
        </w:rPr>
        <w:t xml:space="preserve"> </w:t>
      </w:r>
      <w:proofErr w:type="spellStart"/>
      <w:r w:rsidR="007927AE" w:rsidRPr="001B74F4">
        <w:rPr>
          <w:rFonts w:ascii="Times New Roman" w:hAnsi="Times New Roman" w:cs="Times New Roman"/>
          <w:sz w:val="24"/>
          <w:szCs w:val="24"/>
        </w:rPr>
        <w:t>Aderaw</w:t>
      </w:r>
      <w:proofErr w:type="spellEnd"/>
      <w:r w:rsidR="007927AE" w:rsidRPr="001B74F4">
        <w:rPr>
          <w:rFonts w:ascii="Times New Roman" w:hAnsi="Times New Roman" w:cs="Times New Roman"/>
          <w:sz w:val="24"/>
          <w:szCs w:val="24"/>
        </w:rPr>
        <w:t xml:space="preserve"> and </w:t>
      </w:r>
      <w:proofErr w:type="spellStart"/>
      <w:r w:rsidR="007927AE" w:rsidRPr="001B74F4">
        <w:rPr>
          <w:rFonts w:ascii="Times New Roman" w:hAnsi="Times New Roman" w:cs="Times New Roman"/>
          <w:sz w:val="24"/>
          <w:szCs w:val="24"/>
        </w:rPr>
        <w:t>Getinet</w:t>
      </w:r>
      <w:proofErr w:type="spellEnd"/>
      <w:r w:rsidR="00502AA2" w:rsidRPr="001B74F4">
        <w:rPr>
          <w:rFonts w:ascii="Times New Roman" w:hAnsi="Times New Roman" w:cs="Times New Roman"/>
          <w:sz w:val="24"/>
          <w:szCs w:val="24"/>
        </w:rPr>
        <w:t xml:space="preserve"> </w:t>
      </w:r>
      <w:r w:rsidR="007927AE" w:rsidRPr="001B74F4">
        <w:rPr>
          <w:rFonts w:ascii="Times New Roman" w:hAnsi="Times New Roman" w:cs="Times New Roman"/>
          <w:sz w:val="24"/>
          <w:szCs w:val="24"/>
        </w:rPr>
        <w:t>(2023)</w:t>
      </w:r>
      <w:r w:rsidRPr="001B74F4">
        <w:rPr>
          <w:rFonts w:ascii="Times New Roman" w:hAnsi="Times New Roman" w:cs="Times New Roman"/>
          <w:sz w:val="24"/>
          <w:szCs w:val="24"/>
        </w:rPr>
        <w:t xml:space="preserve"> have emphasized that the unavailability of basic medical tools in rural African facilities is a major barrier to achieving universal health coverage and emergency responsiveness</w:t>
      </w:r>
      <w:r w:rsidR="007927AE"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{"citationID":"KrJnVUxm","properties":{"formattedCitation":"(26)","plainCitation":"(26)","noteIndex":0},"citationItems":[{"id":358,"uris":["http://zotero.org/users/local/fuyxLwzY/items/86HU3Z9Z"],"itemData":{"id":358,"type":"article-journal","container-title":"ClinicoEconomics and Outcomes Research","DOI":"10.2147/CEOR.S413546","ISSN":"1178-6981","journalAbbreviation":"CEOR","language":"en","license":"https://creativecommons.org/licenses/by-nc/3.0/","page":"443-458","source":"DOI.org (Crossref)","title":"Challenges to the Availability and Affordability of Essential Medicines in African Countries: A Scoping Review","title-short":"Challenges to the Availability and Affordability of Essential Medicines in African Countries","volume":"Volume 15","author":[{"family":"Yenet","given":"Aderaw"},{"family":"Nibret","given":"Getinet"},{"family":"Tegegne","given":"Bantayehu Addis"}],"issued":{"date-parts":[["2023",6]]}}}],"schema":"https://github.com/citation-style-language/schema/raw/master/csl-citation.json"} </w:instrText>
      </w:r>
      <w:r w:rsidR="007927AE"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(26)</w:t>
      </w:r>
      <w:r w:rsidR="007927AE"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rsidR="0011660C" w:rsidRPr="001B74F4" w:rsidRDefault="0011660C">
      <w:pPr>
        <w:spacing w:line="240" w:lineRule="auto"/>
        <w:rPr>
          <w:rFonts w:ascii="Times New Roman" w:hAnsi="Times New Roman" w:cs="Times New Roman"/>
          <w:b/>
          <w:bCs/>
          <w:sz w:val="24"/>
          <w:szCs w:val="24"/>
        </w:rPr>
      </w:pP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t>Oxygen Supplies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Oxygen therapy is vital in managing respiratory distress, cardiac arrest, trauma, and neonatal emergencies. The results showed that </w:t>
      </w:r>
      <w:r w:rsidRPr="001B74F4">
        <w:rPr>
          <w:rFonts w:ascii="Times New Roman" w:hAnsi="Times New Roman" w:cs="Times New Roman"/>
          <w:b/>
          <w:bCs/>
          <w:sz w:val="24"/>
          <w:szCs w:val="24"/>
        </w:rPr>
        <w:t>31.4%</w:t>
      </w:r>
      <w:r w:rsidRPr="001B74F4">
        <w:rPr>
          <w:rFonts w:ascii="Times New Roman" w:hAnsi="Times New Roman" w:cs="Times New Roman"/>
          <w:sz w:val="24"/>
          <w:szCs w:val="24"/>
        </w:rPr>
        <w:t xml:space="preserve"> of nurses had consistent access to oxygen supplies, while </w:t>
      </w:r>
      <w:r w:rsidRPr="001B74F4">
        <w:rPr>
          <w:rFonts w:ascii="Times New Roman" w:hAnsi="Times New Roman" w:cs="Times New Roman"/>
          <w:b/>
          <w:bCs/>
          <w:sz w:val="24"/>
          <w:szCs w:val="24"/>
        </w:rPr>
        <w:t>18.8%</w:t>
      </w:r>
      <w:r w:rsidRPr="001B74F4">
        <w:rPr>
          <w:rFonts w:ascii="Times New Roman" w:hAnsi="Times New Roman" w:cs="Times New Roman"/>
          <w:sz w:val="24"/>
          <w:szCs w:val="24"/>
        </w:rPr>
        <w:t xml:space="preserve"> reported no access at all. The remaining participants indicated varying degrees of irregular availability. These findings suggest a partial success in improving oxygen infrastructure, possibly influenced by global health initiatives post-COVID-19. However, the persistent gap in access underlines the need for further investment in oxygen concentrators, cylinder supplies, and maintenance systems. According to the </w:t>
      </w:r>
      <w:r w:rsidRPr="001B74F4">
        <w:rPr>
          <w:rFonts w:ascii="Times New Roman" w:hAnsi="Times New Roman" w:cs="Times New Roman"/>
          <w:i/>
          <w:iCs/>
          <w:sz w:val="24"/>
          <w:szCs w:val="24"/>
        </w:rPr>
        <w:t>Lancet Global Health Commission on High-Quality Health Systems</w:t>
      </w:r>
      <w:r w:rsidRPr="001B74F4">
        <w:rPr>
          <w:rFonts w:ascii="Times New Roman" w:hAnsi="Times New Roman" w:cs="Times New Roman"/>
          <w:sz w:val="24"/>
          <w:szCs w:val="24"/>
        </w:rPr>
        <w:t xml:space="preserve"> </w:t>
      </w:r>
      <w:r w:rsidR="008F68CB" w:rsidRPr="001B74F4">
        <w:rPr>
          <w:rFonts w:ascii="Times New Roman" w:hAnsi="Times New Roman" w:cs="Times New Roman"/>
          <w:sz w:val="24"/>
          <w:szCs w:val="24"/>
        </w:rPr>
        <w:fldChar w:fldCharType="begin"/>
      </w:r>
      <w:r w:rsidR="008F68CB" w:rsidRPr="001B74F4">
        <w:rPr>
          <w:rFonts w:ascii="Times New Roman" w:hAnsi="Times New Roman" w:cs="Times New Roman"/>
          <w:sz w:val="24"/>
          <w:szCs w:val="24"/>
        </w:rPr>
        <w:instrText xml:space="preserve"> ADDIN ZOTERO_ITEM CSL_CITATION {"citationID":"XlmGLohw","properties":{"formattedCitation":"(11)","plainCitation":"(11)","noteIndex":0},"citationItems":[{"id":324,"uris":["http://zotero.org/users/local/fuyxLwzY/items/EAIUER4R"],"itemData":{"id":324,"type":"article-journal","container-title":"The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Y"},{"family":"Pate","given":"Muhammad"}],"issued":{"date-parts":[["2018",11]]}},"locator":"201"}],"schema":"https://github.com/citation-style-language/schema/raw/master/csl-citation.json"} </w:instrText>
      </w:r>
      <w:r w:rsidR="008F68CB" w:rsidRPr="001B74F4">
        <w:rPr>
          <w:rFonts w:ascii="Times New Roman" w:hAnsi="Times New Roman" w:cs="Times New Roman"/>
          <w:sz w:val="24"/>
          <w:szCs w:val="24"/>
        </w:rPr>
        <w:fldChar w:fldCharType="separate"/>
      </w:r>
      <w:r w:rsidR="008F68CB" w:rsidRPr="001B74F4">
        <w:rPr>
          <w:rFonts w:ascii="Times New Roman" w:hAnsi="Times New Roman" w:cs="Times New Roman"/>
          <w:sz w:val="24"/>
          <w:szCs w:val="24"/>
        </w:rPr>
        <w:t>(11)</w:t>
      </w:r>
      <w:r w:rsidR="008F68CB" w:rsidRPr="001B74F4">
        <w:rPr>
          <w:rFonts w:ascii="Times New Roman" w:hAnsi="Times New Roman" w:cs="Times New Roman"/>
          <w:sz w:val="24"/>
          <w:szCs w:val="24"/>
        </w:rPr>
        <w:fldChar w:fldCharType="end"/>
      </w:r>
      <w:r w:rsidR="008F68CB" w:rsidRPr="001B74F4">
        <w:rPr>
          <w:rFonts w:ascii="Times New Roman" w:hAnsi="Times New Roman" w:cs="Times New Roman"/>
          <w:sz w:val="24"/>
          <w:szCs w:val="24"/>
        </w:rPr>
        <w:t xml:space="preserve"> </w:t>
      </w:r>
      <w:r w:rsidRPr="001B74F4">
        <w:rPr>
          <w:rFonts w:ascii="Times New Roman" w:hAnsi="Times New Roman" w:cs="Times New Roman"/>
          <w:sz w:val="24"/>
          <w:szCs w:val="24"/>
        </w:rPr>
        <w:t>consistent oxygen availability is a critical quality metric for any emergency-capable facility.</w:t>
      </w:r>
    </w:p>
    <w:p w:rsidR="0011660C" w:rsidRPr="001B74F4" w:rsidRDefault="00FF5F6B">
      <w:pPr>
        <w:spacing w:line="240" w:lineRule="auto"/>
        <w:rPr>
          <w:rFonts w:ascii="Times New Roman" w:hAnsi="Times New Roman" w:cs="Times New Roman"/>
          <w:b/>
          <w:bCs/>
          <w:sz w:val="24"/>
          <w:szCs w:val="24"/>
        </w:rPr>
      </w:pPr>
      <w:r w:rsidRPr="001B74F4">
        <w:rPr>
          <w:rFonts w:ascii="Times New Roman" w:hAnsi="Times New Roman" w:cs="Times New Roman"/>
          <w:b/>
          <w:bCs/>
          <w:sz w:val="24"/>
          <w:szCs w:val="24"/>
        </w:rPr>
        <w:lastRenderedPageBreak/>
        <w:t>Blood Products</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Encouragingly, blood products showed the most favorable availability pattern. A substantial </w:t>
      </w:r>
      <w:r w:rsidRPr="001B74F4">
        <w:rPr>
          <w:rFonts w:ascii="Times New Roman" w:hAnsi="Times New Roman" w:cs="Times New Roman"/>
          <w:b/>
          <w:bCs/>
          <w:sz w:val="24"/>
          <w:szCs w:val="24"/>
        </w:rPr>
        <w:t>65.0%</w:t>
      </w:r>
      <w:r w:rsidRPr="001B74F4">
        <w:rPr>
          <w:rFonts w:ascii="Times New Roman" w:hAnsi="Times New Roman" w:cs="Times New Roman"/>
          <w:sz w:val="24"/>
          <w:szCs w:val="24"/>
        </w:rPr>
        <w:t xml:space="preserve"> of nurses reported that blood products were always available. This is a promising indicator of the prioritization of transfusion services, which are essential for managing obstetric hemorrhage, severe anemia, trauma, and surgical emergencies. This finding may reflect the effectiveness of </w:t>
      </w:r>
      <w:r w:rsidR="00AD5FB2" w:rsidRPr="001B74F4">
        <w:rPr>
          <w:rFonts w:ascii="Times New Roman" w:hAnsi="Times New Roman" w:cs="Times New Roman"/>
          <w:sz w:val="24"/>
          <w:szCs w:val="24"/>
        </w:rPr>
        <w:t>partnerships between Ghana's National Blood Service and local health directorates</w:t>
      </w:r>
      <w:r w:rsidRPr="001B74F4">
        <w:rPr>
          <w:rFonts w:ascii="Times New Roman" w:hAnsi="Times New Roman" w:cs="Times New Roman"/>
          <w:sz w:val="24"/>
          <w:szCs w:val="24"/>
        </w:rPr>
        <w:t xml:space="preserve"> in ensuring stock availability, even in rural areas. Nevertheless, the </w:t>
      </w:r>
      <w:r w:rsidRPr="001B74F4">
        <w:rPr>
          <w:rFonts w:ascii="Times New Roman" w:hAnsi="Times New Roman" w:cs="Times New Roman"/>
          <w:b/>
          <w:bCs/>
          <w:sz w:val="24"/>
          <w:szCs w:val="24"/>
        </w:rPr>
        <w:t>12.6%</w:t>
      </w:r>
      <w:r w:rsidRPr="001B74F4">
        <w:rPr>
          <w:rFonts w:ascii="Times New Roman" w:hAnsi="Times New Roman" w:cs="Times New Roman"/>
          <w:sz w:val="24"/>
          <w:szCs w:val="24"/>
        </w:rPr>
        <w:t xml:space="preserve"> of nurses who stated that blood products were never available still indicate that not all facilities benefit equally from these systems. As shown by </w:t>
      </w:r>
      <w:proofErr w:type="spellStart"/>
      <w:r w:rsidR="00AD5FB2" w:rsidRPr="001B74F4">
        <w:rPr>
          <w:rFonts w:ascii="Times New Roman" w:hAnsi="Times New Roman" w:cs="Times New Roman"/>
          <w:sz w:val="24"/>
          <w:szCs w:val="24"/>
        </w:rPr>
        <w:t>Lowalekar</w:t>
      </w:r>
      <w:proofErr w:type="spellEnd"/>
      <w:r w:rsidR="00AD5FB2" w:rsidRPr="001B74F4">
        <w:rPr>
          <w:rFonts w:ascii="Times New Roman" w:hAnsi="Times New Roman" w:cs="Times New Roman"/>
          <w:sz w:val="24"/>
          <w:szCs w:val="24"/>
        </w:rPr>
        <w:t xml:space="preserve"> and </w:t>
      </w:r>
      <w:r w:rsidR="00D215D5" w:rsidRPr="001B74F4">
        <w:rPr>
          <w:rFonts w:ascii="Times New Roman" w:hAnsi="Times New Roman" w:cs="Times New Roman"/>
          <w:sz w:val="24"/>
          <w:szCs w:val="24"/>
        </w:rPr>
        <w:t>Ravichandran</w:t>
      </w:r>
      <w:r w:rsidR="00D215D5" w:rsidRPr="001B74F4">
        <w:rPr>
          <w:rFonts w:ascii="Times New Roman" w:hAnsi="Times New Roman" w:cs="Times New Roman"/>
          <w:color w:val="FF0000"/>
          <w:sz w:val="24"/>
          <w:szCs w:val="24"/>
        </w:rPr>
        <w:t xml:space="preserve"> </w:t>
      </w:r>
      <w:r w:rsidR="00D215D5" w:rsidRPr="001B74F4">
        <w:rPr>
          <w:rFonts w:ascii="Times New Roman" w:hAnsi="Times New Roman" w:cs="Times New Roman"/>
          <w:sz w:val="24"/>
          <w:szCs w:val="24"/>
        </w:rPr>
        <w:t>(2017)</w:t>
      </w:r>
      <w:r w:rsidRPr="001B74F4">
        <w:rPr>
          <w:rFonts w:ascii="Times New Roman" w:hAnsi="Times New Roman" w:cs="Times New Roman"/>
          <w:color w:val="FF0000"/>
          <w:sz w:val="24"/>
          <w:szCs w:val="24"/>
        </w:rPr>
        <w:t xml:space="preserve"> </w:t>
      </w:r>
      <w:r w:rsidRPr="001B74F4">
        <w:rPr>
          <w:rFonts w:ascii="Times New Roman" w:hAnsi="Times New Roman" w:cs="Times New Roman"/>
          <w:sz w:val="24"/>
          <w:szCs w:val="24"/>
        </w:rPr>
        <w:t>even modest gaps in blood availability can lead to preventable deaths in emergency situations, especially in low-resource settings</w:t>
      </w:r>
      <w:r w:rsidR="00D215D5" w:rsidRPr="001B74F4">
        <w:rPr>
          <w:rFonts w:ascii="Times New Roman" w:hAnsi="Times New Roman" w:cs="Times New Roman"/>
          <w:sz w:val="24"/>
          <w:szCs w:val="24"/>
        </w:rPr>
        <w:fldChar w:fldCharType="begin"/>
      </w:r>
      <w:r w:rsidR="00502AA2" w:rsidRPr="001B74F4">
        <w:rPr>
          <w:rFonts w:ascii="Times New Roman" w:hAnsi="Times New Roman" w:cs="Times New Roman"/>
          <w:sz w:val="24"/>
          <w:szCs w:val="24"/>
        </w:rPr>
        <w:instrText xml:space="preserve"> ADDIN ZOTERO_ITEM CSL_CITATION {"citationID":"cuigxTfH","properties":{"formattedCitation":"(27)","plainCitation":"(27)","noteIndex":0},"citationItems":[{"id":361,"uris":["http://zotero.org/users/local/fuyxLwzY/items/S9G79BMD"],"itemData":{"id":361,"type":"article-journal","abstract":"Abstract\n            This paper analyses the performance of an ordering policy for hospital blood banks (HBBs) that takes into account the information regarding the on‐hand stock along with the remaining life of blood products. The blood items are assumed to start aging as soon as they have been collected. We develop a simulation model to show that the combined age‐and‐stock‐based policy would outperform some of the popular periodic reviews and continuous review policies in controlling total costs by about 5% on an average basis. Our results show that the suggested policy will reduce the total operational cost of managing platelets, which have a very short shelf life, by about 27% at a real‐life HBB. The policy will also lead to about 7% reduction in the total cost of the negative blood groups, which are characterized by extremely erratic demand patterns. The implementation of the ordering policy will help HBBs to reduce their operational costs while ensuring a minimum desirable level of the availability of critical blood products.","container-title":"International Transactions in Operational Research","DOI":"10.1111/itor.12189","ISSN":"0969-6016, 1475-3995","issue":"6","journalAbbreviation":"Int Trans Operational Res","language":"en","page":"1561-1586","source":"DOI.org (Crossref)","title":"A combined age‐and‐stock‐based policy for ordering blood units in hospital blood banks","volume":"24","author":[{"family":"Lowalekar","given":"Harshal"},{"family":"Ravichandran","given":"N."}],"issued":{"date-parts":[["2017",11]]}}}],"schema":"https://github.com/citation-style-language/schema/raw/master/csl-citation.json"} </w:instrText>
      </w:r>
      <w:r w:rsidR="00D215D5" w:rsidRPr="001B74F4">
        <w:rPr>
          <w:rFonts w:ascii="Times New Roman" w:hAnsi="Times New Roman" w:cs="Times New Roman"/>
          <w:sz w:val="24"/>
          <w:szCs w:val="24"/>
        </w:rPr>
        <w:fldChar w:fldCharType="separate"/>
      </w:r>
      <w:r w:rsidR="00502AA2" w:rsidRPr="001B74F4">
        <w:rPr>
          <w:rFonts w:ascii="Times New Roman" w:hAnsi="Times New Roman" w:cs="Times New Roman"/>
          <w:sz w:val="24"/>
          <w:szCs w:val="24"/>
        </w:rPr>
        <w:t>(27)</w:t>
      </w:r>
      <w:r w:rsidR="00D215D5" w:rsidRPr="001B74F4">
        <w:rPr>
          <w:rFonts w:ascii="Times New Roman" w:hAnsi="Times New Roman" w:cs="Times New Roman"/>
          <w:sz w:val="24"/>
          <w:szCs w:val="24"/>
        </w:rPr>
        <w:fldChar w:fldCharType="end"/>
      </w:r>
      <w:r w:rsidRPr="001B74F4">
        <w:rPr>
          <w:rFonts w:ascii="Times New Roman" w:hAnsi="Times New Roman" w:cs="Times New Roman"/>
          <w:sz w:val="24"/>
          <w:szCs w:val="24"/>
        </w:rPr>
        <w:t>.</w:t>
      </w:r>
    </w:p>
    <w:p w:rsidR="0011660C" w:rsidRPr="001B74F4" w:rsidRDefault="00FF5F6B">
      <w:pPr>
        <w:spacing w:line="240" w:lineRule="auto"/>
        <w:rPr>
          <w:rFonts w:ascii="Times New Roman" w:hAnsi="Times New Roman" w:cs="Times New Roman"/>
          <w:sz w:val="24"/>
          <w:szCs w:val="24"/>
        </w:rPr>
      </w:pPr>
      <w:bookmarkStart w:id="6" w:name="_Hlk202326586"/>
      <w:r w:rsidRPr="001B74F4">
        <w:rPr>
          <w:rFonts w:ascii="Times New Roman" w:hAnsi="Times New Roman" w:cs="Times New Roman"/>
          <w:sz w:val="24"/>
          <w:szCs w:val="24"/>
        </w:rPr>
        <w:t xml:space="preserve">These findings collectively highlight that while some progress has been made—particularly in the availability of blood products—rural health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still face substantial gaps in the consistent availability of critical emergency supplies. The irregular access to IV fluids and equipment, in particular, suggests a fragile emergency care foundation. This compromises patient stabilization at the primary care level, increasing the risk of deterioration during referrals or transit.</w:t>
      </w:r>
    </w:p>
    <w:bookmarkEnd w:id="6"/>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Addressing these challenges requires </w:t>
      </w:r>
      <w:bookmarkStart w:id="7" w:name="_Hlk202326650"/>
      <w:r w:rsidRPr="001B74F4">
        <w:rPr>
          <w:rFonts w:ascii="Times New Roman" w:hAnsi="Times New Roman" w:cs="Times New Roman"/>
          <w:sz w:val="24"/>
          <w:szCs w:val="24"/>
        </w:rPr>
        <w:t xml:space="preserve">a multi-faceted approach involving improved supply chain logistics, strengthened facility-level inventory management, and policy support for equitable resource allocation. The World Health Organization’s </w:t>
      </w:r>
      <w:r w:rsidRPr="001B74F4">
        <w:rPr>
          <w:rFonts w:ascii="Times New Roman" w:hAnsi="Times New Roman" w:cs="Times New Roman"/>
          <w:i/>
          <w:iCs/>
          <w:sz w:val="24"/>
          <w:szCs w:val="24"/>
        </w:rPr>
        <w:t>Emergency Care Systems Framework</w:t>
      </w:r>
      <w:r w:rsidRPr="001B74F4">
        <w:rPr>
          <w:rFonts w:ascii="Times New Roman" w:hAnsi="Times New Roman" w:cs="Times New Roman"/>
          <w:sz w:val="24"/>
          <w:szCs w:val="24"/>
        </w:rPr>
        <w:t xml:space="preserve"> (2019) recommends integrating emergency preparedness into primary care systems, especially in rural and resource-limited contexts, as part of broader health systems strengthening.</w:t>
      </w:r>
    </w:p>
    <w:bookmarkEnd w:id="7"/>
    <w:p w:rsidR="0011660C" w:rsidRPr="001B74F4" w:rsidRDefault="0011660C">
      <w:pPr>
        <w:spacing w:line="240" w:lineRule="auto"/>
        <w:rPr>
          <w:rFonts w:ascii="Times New Roman" w:hAnsi="Times New Roman" w:cs="Times New Roman"/>
          <w:sz w:val="24"/>
          <w:szCs w:val="24"/>
        </w:rPr>
      </w:pPr>
    </w:p>
    <w:p w:rsidR="00871A21" w:rsidRPr="001B74F4" w:rsidRDefault="00871A21">
      <w:pPr>
        <w:spacing w:line="240" w:lineRule="auto"/>
        <w:rPr>
          <w:rFonts w:ascii="Times New Roman" w:hAnsi="Times New Roman" w:cs="Times New Roman"/>
          <w:sz w:val="24"/>
          <w:szCs w:val="24"/>
        </w:rPr>
      </w:pPr>
    </w:p>
    <w:p w:rsidR="00871A21" w:rsidRPr="001B74F4" w:rsidRDefault="00871A21">
      <w:pPr>
        <w:pStyle w:val="NormalWeb"/>
        <w:spacing w:after="160" w:afterAutospacing="0"/>
        <w:rPr>
          <w:rStyle w:val="Strong"/>
        </w:rPr>
      </w:pPr>
    </w:p>
    <w:p w:rsidR="0011660C" w:rsidRPr="001B74F4" w:rsidRDefault="00FF5F6B">
      <w:pPr>
        <w:pStyle w:val="NormalWeb"/>
        <w:spacing w:after="160" w:afterAutospacing="0"/>
      </w:pPr>
      <w:r w:rsidRPr="001B74F4">
        <w:rPr>
          <w:rStyle w:val="Strong"/>
        </w:rPr>
        <w:t xml:space="preserve"> </w:t>
      </w:r>
      <w:r w:rsidR="00E94B72" w:rsidRPr="001B74F4">
        <w:rPr>
          <w:b/>
          <w:bCs/>
        </w:rPr>
        <w:t xml:space="preserve">4.3.0 </w:t>
      </w:r>
      <w:r w:rsidRPr="001B74F4">
        <w:rPr>
          <w:rStyle w:val="Strong"/>
        </w:rPr>
        <w:t>Strategies to Enhance Emergency Preparedness in Rural Primary Healthcare Facilities</w:t>
      </w:r>
    </w:p>
    <w:p w:rsidR="0011660C" w:rsidRPr="001B74F4" w:rsidRDefault="00FF5F6B">
      <w:pPr>
        <w:pStyle w:val="NormalWeb"/>
        <w:spacing w:after="160" w:afterAutospacing="0"/>
      </w:pPr>
      <w:r w:rsidRPr="001B74F4">
        <w:t xml:space="preserve">The capacity of rural primary healthcare (PHC) facilities to manage emergency cases in Ahafo </w:t>
      </w:r>
      <w:proofErr w:type="spellStart"/>
      <w:r w:rsidRPr="001B74F4">
        <w:t>Ano</w:t>
      </w:r>
      <w:proofErr w:type="spellEnd"/>
      <w:r w:rsidRPr="001B74F4">
        <w:t xml:space="preserve"> North is influenced by a complex interplay of systemic, infrastructural, and workforce-related factors. Findings from this study offer a rich understanding of current challenges and reveal practical, frontline-informed strategies to strengthen emergency preparedness in these settings. The recommendations and opinions shared by healthcare workers—those most directly involved in care delivery—are particularly insightful for informing future interventions and policy.</w:t>
      </w:r>
    </w:p>
    <w:p w:rsidR="0011660C" w:rsidRPr="001B74F4" w:rsidRDefault="0011660C">
      <w:pPr>
        <w:spacing w:line="240" w:lineRule="auto"/>
        <w:rPr>
          <w:rFonts w:ascii="Times New Roman" w:hAnsi="Times New Roman" w:cs="Times New Roman"/>
          <w:sz w:val="24"/>
          <w:szCs w:val="24"/>
        </w:rPr>
      </w:pPr>
    </w:p>
    <w:p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1. </w:t>
      </w:r>
      <w:r w:rsidR="00FF5F6B" w:rsidRPr="001B74F4">
        <w:rPr>
          <w:rStyle w:val="Strong"/>
          <w:b/>
          <w:bCs/>
          <w:sz w:val="24"/>
          <w:szCs w:val="24"/>
        </w:rPr>
        <w:t>Provision of Medical Equipment and Supplies</w:t>
      </w:r>
    </w:p>
    <w:p w:rsidR="0011660C" w:rsidRPr="001B74F4" w:rsidRDefault="00FF5F6B">
      <w:pPr>
        <w:pStyle w:val="NormalWeb"/>
        <w:spacing w:after="160" w:afterAutospacing="0"/>
      </w:pPr>
      <w:r w:rsidRPr="001B74F4">
        <w:t xml:space="preserve">The most widely recommended strategy was the </w:t>
      </w:r>
      <w:r w:rsidRPr="001B74F4">
        <w:rPr>
          <w:rStyle w:val="Strong"/>
        </w:rPr>
        <w:t>provision of more medical equipment and supplies</w:t>
      </w:r>
      <w:r w:rsidRPr="001B74F4">
        <w:t xml:space="preserve">, cited by </w:t>
      </w:r>
      <w:r w:rsidRPr="001B74F4">
        <w:rPr>
          <w:rStyle w:val="Strong"/>
        </w:rPr>
        <w:t>210 participants</w:t>
      </w:r>
      <w:r w:rsidRPr="001B74F4">
        <w:t xml:space="preserve">. This aligns with earlier findings from the study that </w:t>
      </w:r>
      <w:r w:rsidRPr="001B74F4">
        <w:lastRenderedPageBreak/>
        <w:t>revealed severe deficits in emergency equipment such as Automated External Defibrillators (AEDs), suction machines, IV fluids, and oxygen. Without adequate tools, healthcare workers are unable to provide basic life-saving interventions. The World Health Organization (WHO, 2021) identifies equipment readiness as one of the key pillars of emergency care capacity, particularly in resource-limited settings. Bridging these gaps would require strengthened procurement systems, routine inventory audits, and preventive maintenance protocols</w:t>
      </w:r>
      <w:r w:rsidR="00502AA2" w:rsidRPr="001B74F4">
        <w:fldChar w:fldCharType="begin"/>
      </w:r>
      <w:r w:rsidR="00502AA2" w:rsidRPr="001B74F4">
        <w:instrText xml:space="preserve"> ADDIN ZOTERO_ITEM CSL_CITATION {"citationID":"tNVvGRC0","properties":{"formattedCitation":"(25)","plainCitation":"(25)","noteIndex":0},"citationItems":[{"id":364,"uris":["http://zotero.org/users/local/fuyxLwzY/items/KT8XPGIX"],"itemData":{"id":364,"type":"report","title":"Emergency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Organization"}],"issued":{"date-parts":[["2019"]]}},"locator":"202"}],"schema":"https://github.com/citation-style-language/schema/raw/master/csl-citation.json"} </w:instrText>
      </w:r>
      <w:r w:rsidR="00502AA2" w:rsidRPr="001B74F4">
        <w:fldChar w:fldCharType="separate"/>
      </w:r>
      <w:r w:rsidR="00502AA2" w:rsidRPr="001B74F4">
        <w:t>(25)</w:t>
      </w:r>
      <w:r w:rsidR="00502AA2" w:rsidRPr="001B74F4">
        <w:fldChar w:fldCharType="end"/>
      </w:r>
      <w:r w:rsidRPr="001B74F4">
        <w:t>.</w:t>
      </w:r>
    </w:p>
    <w:p w:rsidR="0011660C" w:rsidRPr="001B74F4" w:rsidRDefault="0011660C">
      <w:pPr>
        <w:spacing w:line="240" w:lineRule="auto"/>
        <w:rPr>
          <w:rFonts w:ascii="Times New Roman" w:hAnsi="Times New Roman" w:cs="Times New Roman"/>
          <w:sz w:val="24"/>
          <w:szCs w:val="24"/>
        </w:rPr>
      </w:pPr>
    </w:p>
    <w:p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2. </w:t>
      </w:r>
      <w:r w:rsidR="00FF5F6B" w:rsidRPr="001B74F4">
        <w:rPr>
          <w:rStyle w:val="Strong"/>
          <w:b/>
          <w:bCs/>
          <w:sz w:val="24"/>
          <w:szCs w:val="24"/>
        </w:rPr>
        <w:t>Regular Training and Emergency Drills</w:t>
      </w:r>
    </w:p>
    <w:p w:rsidR="0011660C" w:rsidRPr="001B74F4" w:rsidRDefault="00FF5F6B">
      <w:pPr>
        <w:pStyle w:val="NormalWeb"/>
        <w:spacing w:after="160" w:afterAutospacing="0"/>
      </w:pPr>
      <w:r w:rsidRPr="001B74F4">
        <w:t xml:space="preserve">The need for </w:t>
      </w:r>
      <w:r w:rsidRPr="001B74F4">
        <w:rPr>
          <w:rStyle w:val="Strong"/>
        </w:rPr>
        <w:t>continuous professional development and emergency training</w:t>
      </w:r>
      <w:r w:rsidRPr="001B74F4">
        <w:t xml:space="preserve"> was emphasized by </w:t>
      </w:r>
      <w:r w:rsidRPr="001B74F4">
        <w:rPr>
          <w:rStyle w:val="Strong"/>
        </w:rPr>
        <w:t>210 respondents</w:t>
      </w:r>
      <w:r w:rsidRPr="001B74F4">
        <w:t xml:space="preserve">, with </w:t>
      </w:r>
      <w:r w:rsidRPr="001B74F4">
        <w:rPr>
          <w:rStyle w:val="Strong"/>
        </w:rPr>
        <w:t>168</w:t>
      </w:r>
      <w:r w:rsidRPr="001B74F4">
        <w:t xml:space="preserve"> also advocating for </w:t>
      </w:r>
      <w:r w:rsidRPr="001B74F4">
        <w:rPr>
          <w:rStyle w:val="Strong"/>
        </w:rPr>
        <w:t>regular emergency drills</w:t>
      </w:r>
      <w:r w:rsidRPr="001B74F4">
        <w:t>. These findings highlight a recognition among healthcare workers that knowledge and procedural readiness are as important as infrastructure. Regular training ensures that clinical staff remain confident and competent in applying emergency protocols, triaging patients, and responding to diverse cases such as trauma, obstetric complications, and pediatric crises. As noted by</w:t>
      </w:r>
      <w:r w:rsidR="001B74F4" w:rsidRPr="001B74F4">
        <w:t xml:space="preserve"> </w:t>
      </w:r>
      <w:r w:rsidRPr="001B74F4">
        <w:t xml:space="preserve"> </w:t>
      </w:r>
      <w:r w:rsidR="001B74F4" w:rsidRPr="001B74F4">
        <w:t>Boateng-Osei et al (2023)</w:t>
      </w:r>
      <w:r w:rsidRPr="001B74F4">
        <w:t>, training builds resilience, fosters clinical decision-making in high-pressure environments, and enhances teamwork during emergencies</w:t>
      </w:r>
      <w:r w:rsidR="001B74F4" w:rsidRPr="001B74F4">
        <w:fldChar w:fldCharType="begin"/>
      </w:r>
      <w:r w:rsidR="001B74F4" w:rsidRPr="001B74F4">
        <w:instrText xml:space="preserve"> ADDIN ZOTERO_ITEM CSL_CITATION {"citationID":"DTtGSAgr","properties":{"formattedCitation":"(8)","plainCitation":"(8)","noteIndex":0},"citationItems":[{"id":317,"uris":["http://zotero.org/users/local/fuyxLwzY/items/VVA6BT7R"],"itemData":{"id":317,"type":"article-journal","container-title":"African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Yemotsoo"}],"issued":{"date-parts":[["2023",9]]}},"label":"page"}],"schema":"https://github.com/citation-style-language/schema/raw/master/csl-citation.json"} </w:instrText>
      </w:r>
      <w:r w:rsidR="001B74F4" w:rsidRPr="001B74F4">
        <w:fldChar w:fldCharType="separate"/>
      </w:r>
      <w:r w:rsidR="001B74F4" w:rsidRPr="001B74F4">
        <w:t>(8)</w:t>
      </w:r>
      <w:r w:rsidR="001B74F4" w:rsidRPr="001B74F4">
        <w:fldChar w:fldCharType="end"/>
      </w:r>
      <w:r w:rsidRPr="001B74F4">
        <w:t>.</w:t>
      </w:r>
    </w:p>
    <w:p w:rsidR="0011660C" w:rsidRPr="001B74F4" w:rsidRDefault="0011660C">
      <w:pPr>
        <w:spacing w:line="240" w:lineRule="auto"/>
        <w:rPr>
          <w:rFonts w:ascii="Times New Roman" w:hAnsi="Times New Roman" w:cs="Times New Roman"/>
          <w:sz w:val="24"/>
          <w:szCs w:val="24"/>
        </w:rPr>
      </w:pPr>
    </w:p>
    <w:p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3. </w:t>
      </w:r>
      <w:r w:rsidR="00FF5F6B" w:rsidRPr="001B74F4">
        <w:rPr>
          <w:rStyle w:val="Strong"/>
          <w:b/>
          <w:bCs/>
          <w:sz w:val="24"/>
          <w:szCs w:val="24"/>
        </w:rPr>
        <w:t>Improved Referral and Transportation Systems</w:t>
      </w:r>
    </w:p>
    <w:p w:rsidR="0011660C" w:rsidRPr="001B74F4" w:rsidRDefault="00FF5F6B">
      <w:pPr>
        <w:pStyle w:val="NormalWeb"/>
        <w:spacing w:after="160" w:afterAutospacing="0"/>
      </w:pPr>
      <w:r w:rsidRPr="001B74F4">
        <w:t xml:space="preserve">The call for </w:t>
      </w:r>
      <w:r w:rsidRPr="001B74F4">
        <w:rPr>
          <w:rStyle w:val="Strong"/>
        </w:rPr>
        <w:t>better referral systems and transportation networks</w:t>
      </w:r>
      <w:r w:rsidRPr="001B74F4">
        <w:t xml:space="preserve"> by </w:t>
      </w:r>
      <w:r w:rsidRPr="001B74F4">
        <w:rPr>
          <w:rStyle w:val="Strong"/>
        </w:rPr>
        <w:t>182 participants</w:t>
      </w:r>
      <w:r w:rsidRPr="001B74F4">
        <w:t xml:space="preserve"> reflects the operational realities of rural care. In </w:t>
      </w:r>
      <w:r w:rsidR="007927AE" w:rsidRPr="001B74F4">
        <w:t>emergencies</w:t>
      </w:r>
      <w:r w:rsidRPr="001B74F4">
        <w:t>, timely referral to higher-level facilities can be the difference between life and death. However, delays are common in rural areas due to poor road infrastructure, lack of ambulances, and weak communication between facilities. As Kruk et al. (2018) assert, an integrated emergency referral system—including mobile communication tools and well-coordinated transport—is essential to achieving equitable emergency care</w:t>
      </w:r>
      <w:r w:rsidR="008F68CB" w:rsidRPr="001B74F4">
        <w:fldChar w:fldCharType="begin"/>
      </w:r>
      <w:r w:rsidR="008F68CB" w:rsidRPr="001B74F4">
        <w:instrText xml:space="preserve"> ADDIN ZOTERO_ITEM CSL_CITATION {"citationID":"lwMF0IEO","properties":{"formattedCitation":"(11)","plainCitation":"(11)","noteIndex":0},"citationItems":[{"id":324,"uris":["http://zotero.org/users/local/fuyxLwzY/items/EAIUER4R"],"itemData":{"id":324,"type":"article-journal","container-title":"The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sidR="008F68CB" w:rsidRPr="001B74F4">
        <w:fldChar w:fldCharType="separate"/>
      </w:r>
      <w:r w:rsidR="008F68CB" w:rsidRPr="001B74F4">
        <w:t>(11)</w:t>
      </w:r>
      <w:r w:rsidR="008F68CB" w:rsidRPr="001B74F4">
        <w:fldChar w:fldCharType="end"/>
      </w:r>
      <w:r w:rsidRPr="001B74F4">
        <w:t>.</w:t>
      </w:r>
    </w:p>
    <w:p w:rsidR="0011660C" w:rsidRPr="001B74F4" w:rsidRDefault="0011660C">
      <w:pPr>
        <w:spacing w:line="240" w:lineRule="auto"/>
        <w:rPr>
          <w:rFonts w:ascii="Times New Roman" w:hAnsi="Times New Roman" w:cs="Times New Roman"/>
          <w:sz w:val="24"/>
          <w:szCs w:val="24"/>
        </w:rPr>
      </w:pPr>
    </w:p>
    <w:p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4. </w:t>
      </w:r>
      <w:r w:rsidR="00FF5F6B" w:rsidRPr="001B74F4">
        <w:rPr>
          <w:rStyle w:val="Strong"/>
          <w:b/>
          <w:bCs/>
          <w:sz w:val="24"/>
          <w:szCs w:val="24"/>
        </w:rPr>
        <w:t>Increased Staffing and Human Resource Support</w:t>
      </w:r>
    </w:p>
    <w:p w:rsidR="0011660C" w:rsidRPr="001B74F4" w:rsidRDefault="00FF5F6B">
      <w:pPr>
        <w:pStyle w:val="NormalWeb"/>
        <w:spacing w:after="160" w:afterAutospacing="0"/>
      </w:pPr>
      <w:r w:rsidRPr="001B74F4">
        <w:rPr>
          <w:rStyle w:val="Strong"/>
        </w:rPr>
        <w:t>Staff shortages</w:t>
      </w:r>
      <w:r w:rsidRPr="001B74F4">
        <w:t xml:space="preserve"> emerged both as a barrier (identified by </w:t>
      </w:r>
      <w:r w:rsidRPr="001B74F4">
        <w:rPr>
          <w:rStyle w:val="Strong"/>
        </w:rPr>
        <w:t>196 participants</w:t>
      </w:r>
      <w:r w:rsidRPr="001B74F4">
        <w:t>) and as a recommendation (</w:t>
      </w:r>
      <w:r w:rsidRPr="001B74F4">
        <w:rPr>
          <w:rStyle w:val="Strong"/>
        </w:rPr>
        <w:t>170 responses</w:t>
      </w:r>
      <w:r w:rsidRPr="001B74F4">
        <w:t xml:space="preserve"> calling for increased staffing). In rural Ghana, nurse-to-patient ratios are often stretched, and limited numbers of clinical staff are expected to manage a wide range of emergency scenarios. The WHO (2020) notes that sufficient and well-distributed human resources are critical to achieving Universal Health Coverage (UHC) goals. Strategic deployment, rural incentives, and supportive supervision may help attract and retain more skilled professionals in underserved districts like Ahafo </w:t>
      </w:r>
      <w:proofErr w:type="spellStart"/>
      <w:r w:rsidRPr="001B74F4">
        <w:t>Ano</w:t>
      </w:r>
      <w:proofErr w:type="spellEnd"/>
      <w:r w:rsidRPr="001B74F4">
        <w:t xml:space="preserve"> North.</w:t>
      </w:r>
    </w:p>
    <w:p w:rsidR="0011660C" w:rsidRPr="001B74F4" w:rsidRDefault="0011660C">
      <w:pPr>
        <w:spacing w:line="240" w:lineRule="auto"/>
        <w:rPr>
          <w:rFonts w:ascii="Times New Roman" w:hAnsi="Times New Roman" w:cs="Times New Roman"/>
          <w:sz w:val="24"/>
          <w:szCs w:val="24"/>
        </w:rPr>
      </w:pPr>
    </w:p>
    <w:p w:rsidR="00386D2F" w:rsidRDefault="00386D2F">
      <w:pPr>
        <w:pStyle w:val="Heading3"/>
        <w:spacing w:after="160" w:afterAutospacing="0"/>
        <w:rPr>
          <w:sz w:val="24"/>
          <w:szCs w:val="24"/>
        </w:rPr>
      </w:pPr>
    </w:p>
    <w:p w:rsidR="00386D2F" w:rsidRDefault="00386D2F">
      <w:pPr>
        <w:pStyle w:val="Heading3"/>
        <w:spacing w:after="160" w:afterAutospacing="0"/>
        <w:rPr>
          <w:sz w:val="24"/>
          <w:szCs w:val="24"/>
        </w:rPr>
      </w:pPr>
    </w:p>
    <w:p w:rsidR="0011660C" w:rsidRPr="001B74F4" w:rsidRDefault="00E94B72">
      <w:pPr>
        <w:pStyle w:val="Heading3"/>
        <w:spacing w:after="160" w:afterAutospacing="0"/>
        <w:rPr>
          <w:sz w:val="24"/>
          <w:szCs w:val="24"/>
        </w:rPr>
      </w:pPr>
      <w:r w:rsidRPr="001B74F4">
        <w:rPr>
          <w:sz w:val="24"/>
          <w:szCs w:val="24"/>
        </w:rPr>
        <w:lastRenderedPageBreak/>
        <w:t>4.3.</w:t>
      </w:r>
      <w:r w:rsidR="00FF5F6B" w:rsidRPr="001B74F4">
        <w:rPr>
          <w:sz w:val="24"/>
          <w:szCs w:val="24"/>
        </w:rPr>
        <w:t xml:space="preserve">5. </w:t>
      </w:r>
      <w:r w:rsidR="00FF5F6B" w:rsidRPr="001B74F4">
        <w:rPr>
          <w:rStyle w:val="Strong"/>
          <w:b/>
          <w:bCs/>
          <w:sz w:val="24"/>
          <w:szCs w:val="24"/>
        </w:rPr>
        <w:t>Enhanced Communication and Coordination</w:t>
      </w:r>
    </w:p>
    <w:p w:rsidR="0011660C" w:rsidRPr="001B74F4" w:rsidRDefault="00FF5F6B">
      <w:pPr>
        <w:pStyle w:val="NormalWeb"/>
        <w:spacing w:after="160" w:afterAutospacing="0"/>
      </w:pPr>
      <w:r w:rsidRPr="001B74F4">
        <w:rPr>
          <w:rStyle w:val="Strong"/>
        </w:rPr>
        <w:t>Improved communication systems</w:t>
      </w:r>
      <w:r w:rsidRPr="001B74F4">
        <w:t xml:space="preserve"> were recommended by </w:t>
      </w:r>
      <w:r w:rsidRPr="001B74F4">
        <w:rPr>
          <w:rStyle w:val="Strong"/>
        </w:rPr>
        <w:t>86 participants</w:t>
      </w:r>
      <w:r w:rsidRPr="001B74F4">
        <w:t xml:space="preserve"> and identified as a barrier by </w:t>
      </w:r>
      <w:r w:rsidRPr="001B74F4">
        <w:rPr>
          <w:rStyle w:val="Strong"/>
        </w:rPr>
        <w:t>72</w:t>
      </w:r>
      <w:r w:rsidRPr="001B74F4">
        <w:t xml:space="preserve"> others. Communication lapses—whether between departments, facilities, or referral hospitals—can cause critical delays in care. Incorporating reliable mobile health (mHealth) solutions, two-way radios, or simple hotline systems could significantly enhance coordination during emergencies. As suggested by recent innovations in rural health delivery (</w:t>
      </w:r>
      <w:r w:rsidR="00502AA2" w:rsidRPr="001B74F4">
        <w:t>Roberts et al., 2016</w:t>
      </w:r>
      <w:r w:rsidRPr="001B74F4">
        <w:t>), digital tools can bridge geographic and logistical divides, especially in low-resource areas</w:t>
      </w:r>
      <w:r w:rsidR="00502AA2" w:rsidRPr="001B74F4">
        <w:fldChar w:fldCharType="begin"/>
      </w:r>
      <w:r w:rsidR="00502AA2" w:rsidRPr="001B74F4">
        <w:instrText xml:space="preserve"> ADDIN ZOTERO_ITEM CSL_CITATION {"citationID":"cUa5ucyL","properties":{"formattedCitation":"(28)","plainCitation":"(28)","noteIndex":0},"citationItems":[{"id":360,"uris":["http://zotero.org/users/local/fuyxLwzY/items/CREGEF45"],"itemData":{"id":360,"type":"article-journal","container-title":"Hematology/Oncology Clinics of North America","DOI":"10.1016/j.hoc.2015.11.011","ISSN":"08898588","issue":"2","journalAbbreviation":"Hematology/Oncology Clinics of North America","language":"en","page":"477-495","source":"DOI.org (Crossref)","title":"Problems and Approaches for Blood Transfusion in the Developing Countries","volume":"30","author":[{"family":"Roberts","given":"David J."},{"family":"Field","given":"Stephen"},{"family":"Delaney","given":"Meghan"},{"family":"Bates","given":"Imelda"}],"issued":{"date-parts":[["2016",4]]}}}],"schema":"https://github.com/citation-style-language/schema/raw/master/csl-citation.json"} </w:instrText>
      </w:r>
      <w:r w:rsidR="00502AA2" w:rsidRPr="001B74F4">
        <w:fldChar w:fldCharType="separate"/>
      </w:r>
      <w:r w:rsidR="00502AA2" w:rsidRPr="001B74F4">
        <w:t>(28)</w:t>
      </w:r>
      <w:r w:rsidR="00502AA2" w:rsidRPr="001B74F4">
        <w:fldChar w:fldCharType="end"/>
      </w:r>
      <w:r w:rsidRPr="001B74F4">
        <w:t>.</w:t>
      </w:r>
    </w:p>
    <w:p w:rsidR="0011660C" w:rsidRPr="001B74F4" w:rsidRDefault="0011660C">
      <w:pPr>
        <w:spacing w:line="240" w:lineRule="auto"/>
        <w:rPr>
          <w:rFonts w:ascii="Times New Roman" w:hAnsi="Times New Roman" w:cs="Times New Roman"/>
          <w:sz w:val="24"/>
          <w:szCs w:val="24"/>
        </w:rPr>
      </w:pPr>
    </w:p>
    <w:p w:rsidR="0011660C" w:rsidRPr="001B74F4" w:rsidRDefault="00E94B72">
      <w:pPr>
        <w:pStyle w:val="Heading3"/>
        <w:spacing w:after="160" w:afterAutospacing="0"/>
        <w:rPr>
          <w:sz w:val="24"/>
          <w:szCs w:val="24"/>
        </w:rPr>
      </w:pPr>
      <w:r w:rsidRPr="001B74F4">
        <w:rPr>
          <w:sz w:val="24"/>
          <w:szCs w:val="24"/>
        </w:rPr>
        <w:t>4.3.</w:t>
      </w:r>
      <w:r w:rsidR="00FF5F6B" w:rsidRPr="001B74F4">
        <w:rPr>
          <w:sz w:val="24"/>
          <w:szCs w:val="24"/>
        </w:rPr>
        <w:t xml:space="preserve">6. </w:t>
      </w:r>
      <w:r w:rsidR="00FF5F6B" w:rsidRPr="001B74F4">
        <w:rPr>
          <w:rStyle w:val="Strong"/>
          <w:b/>
          <w:bCs/>
          <w:sz w:val="24"/>
          <w:szCs w:val="24"/>
        </w:rPr>
        <w:t>Diverse Emergency Case Profiles and Implications</w:t>
      </w:r>
    </w:p>
    <w:p w:rsidR="0011660C" w:rsidRPr="001B74F4" w:rsidRDefault="00FF5F6B">
      <w:pPr>
        <w:pStyle w:val="NormalWeb"/>
        <w:spacing w:after="160" w:afterAutospacing="0"/>
      </w:pPr>
      <w:r w:rsidRPr="001B74F4">
        <w:t xml:space="preserve">Participants reported encountering a broad spectrum of emergencies: </w:t>
      </w:r>
      <w:r w:rsidRPr="001B74F4">
        <w:rPr>
          <w:rStyle w:val="Strong"/>
        </w:rPr>
        <w:t>trauma cases</w:t>
      </w:r>
      <w:r w:rsidRPr="001B74F4">
        <w:t xml:space="preserve"> (208), </w:t>
      </w:r>
      <w:r w:rsidRPr="001B74F4">
        <w:rPr>
          <w:rStyle w:val="Strong"/>
        </w:rPr>
        <w:t>obstetric emergencies</w:t>
      </w:r>
      <w:r w:rsidRPr="001B74F4">
        <w:t xml:space="preserve"> (154), </w:t>
      </w:r>
      <w:r w:rsidRPr="001B74F4">
        <w:rPr>
          <w:rStyle w:val="Strong"/>
        </w:rPr>
        <w:t>pediatric cases</w:t>
      </w:r>
      <w:r w:rsidRPr="001B74F4">
        <w:t xml:space="preserve"> (126), and </w:t>
      </w:r>
      <w:r w:rsidRPr="001B74F4">
        <w:rPr>
          <w:rStyle w:val="Strong"/>
        </w:rPr>
        <w:t>cardiac emergencies</w:t>
      </w:r>
      <w:r w:rsidRPr="001B74F4">
        <w:t xml:space="preserve"> (84). This diversity in caseloads illustrates that rural PHC facilities are not limited to treating minor illnesses; rather, they serve as the first line of defense for critical and often life-threatening conditions. </w:t>
      </w:r>
    </w:p>
    <w:p w:rsidR="0011660C" w:rsidRPr="001B74F4" w:rsidRDefault="0011660C">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5F1937" w:rsidRPr="001B74F4" w:rsidRDefault="005F1937">
      <w:pPr>
        <w:spacing w:line="240" w:lineRule="auto"/>
        <w:rPr>
          <w:rFonts w:ascii="Times New Roman" w:hAnsi="Times New Roman" w:cs="Times New Roman"/>
          <w:sz w:val="24"/>
          <w:szCs w:val="24"/>
        </w:rPr>
      </w:pPr>
    </w:p>
    <w:p w:rsidR="00122FF6" w:rsidRPr="001B74F4" w:rsidRDefault="00122FF6">
      <w:pPr>
        <w:spacing w:line="240" w:lineRule="auto"/>
        <w:rPr>
          <w:rFonts w:ascii="Times New Roman" w:hAnsi="Times New Roman" w:cs="Times New Roman"/>
          <w:sz w:val="24"/>
          <w:szCs w:val="24"/>
        </w:rPr>
      </w:pPr>
    </w:p>
    <w:p w:rsidR="00122FF6" w:rsidRPr="001B74F4" w:rsidRDefault="00122FF6">
      <w:pPr>
        <w:spacing w:line="240" w:lineRule="auto"/>
        <w:rPr>
          <w:rFonts w:ascii="Times New Roman" w:hAnsi="Times New Roman" w:cs="Times New Roman"/>
          <w:sz w:val="24"/>
          <w:szCs w:val="24"/>
        </w:rPr>
      </w:pPr>
    </w:p>
    <w:p w:rsidR="00122FF6" w:rsidRPr="001B74F4" w:rsidRDefault="00122FF6">
      <w:pPr>
        <w:spacing w:line="240" w:lineRule="auto"/>
        <w:rPr>
          <w:rFonts w:ascii="Times New Roman" w:hAnsi="Times New Roman" w:cs="Times New Roman"/>
          <w:sz w:val="24"/>
          <w:szCs w:val="24"/>
        </w:rPr>
      </w:pPr>
    </w:p>
    <w:p w:rsidR="00122FF6" w:rsidRPr="001B74F4" w:rsidRDefault="00122FF6">
      <w:pPr>
        <w:spacing w:line="240" w:lineRule="auto"/>
        <w:rPr>
          <w:rFonts w:ascii="Times New Roman" w:hAnsi="Times New Roman" w:cs="Times New Roman"/>
          <w:sz w:val="24"/>
          <w:szCs w:val="24"/>
        </w:rPr>
      </w:pPr>
    </w:p>
    <w:p w:rsidR="00122FF6" w:rsidRPr="001B74F4" w:rsidRDefault="00122FF6">
      <w:pPr>
        <w:spacing w:line="240" w:lineRule="auto"/>
        <w:rPr>
          <w:rFonts w:ascii="Times New Roman" w:hAnsi="Times New Roman" w:cs="Times New Roman"/>
          <w:sz w:val="24"/>
          <w:szCs w:val="24"/>
        </w:rPr>
      </w:pPr>
    </w:p>
    <w:p w:rsidR="007E3194" w:rsidRPr="001B74F4" w:rsidRDefault="007E3194">
      <w:pPr>
        <w:pStyle w:val="NormalWeb"/>
        <w:spacing w:after="160" w:afterAutospacing="0"/>
        <w:rPr>
          <w:rFonts w:eastAsiaTheme="minorHAnsi"/>
        </w:rPr>
      </w:pPr>
    </w:p>
    <w:p w:rsidR="00E94B72" w:rsidRPr="001B74F4" w:rsidRDefault="00E94B72">
      <w:pPr>
        <w:pStyle w:val="NormalWeb"/>
        <w:spacing w:after="160" w:afterAutospacing="0"/>
        <w:rPr>
          <w:b/>
          <w:bCs/>
        </w:rPr>
      </w:pPr>
    </w:p>
    <w:p w:rsidR="00E94B72" w:rsidRPr="001B74F4" w:rsidRDefault="00E94B72">
      <w:pPr>
        <w:pStyle w:val="NormalWeb"/>
        <w:spacing w:after="160" w:afterAutospacing="0"/>
        <w:rPr>
          <w:b/>
          <w:bCs/>
        </w:rPr>
      </w:pPr>
    </w:p>
    <w:p w:rsidR="0011660C" w:rsidRPr="001B74F4" w:rsidRDefault="00E94B72">
      <w:pPr>
        <w:pStyle w:val="NormalWeb"/>
        <w:spacing w:after="160" w:afterAutospacing="0"/>
        <w:rPr>
          <w:b/>
          <w:bCs/>
          <w:u w:val="single"/>
        </w:rPr>
      </w:pPr>
      <w:r w:rsidRPr="001B74F4">
        <w:rPr>
          <w:b/>
          <w:bCs/>
          <w:u w:val="single"/>
        </w:rPr>
        <w:t xml:space="preserve">5.0 </w:t>
      </w:r>
      <w:r w:rsidR="00FF5F6B" w:rsidRPr="001B74F4">
        <w:rPr>
          <w:b/>
          <w:bCs/>
          <w:u w:val="single"/>
        </w:rPr>
        <w:t>CONCLUSION AND RECOMMENDATION</w:t>
      </w:r>
    </w:p>
    <w:p w:rsidR="00E94B72" w:rsidRPr="001B74F4" w:rsidRDefault="00E94B72">
      <w:pPr>
        <w:pStyle w:val="NormalWeb"/>
        <w:spacing w:after="160" w:afterAutospacing="0"/>
        <w:rPr>
          <w:b/>
          <w:bCs/>
        </w:rPr>
      </w:pPr>
      <w:r w:rsidRPr="001B74F4">
        <w:rPr>
          <w:b/>
          <w:bCs/>
        </w:rPr>
        <w:t>5.1 CONCLUSION</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 study sample exhibits a youthful age profile with a relatively normal distribution. </w:t>
      </w:r>
      <w:r w:rsidRPr="001B74F4">
        <w:rPr>
          <w:rFonts w:ascii="Times New Roman" w:eastAsia="Times New Roman" w:hAnsi="Times New Roman" w:cs="Times New Roman"/>
          <w:sz w:val="24"/>
          <w:szCs w:val="24"/>
        </w:rPr>
        <w:t xml:space="preserve">These findings collectively indicate a systemic weakness in emergency preparedness at the rural primary healthcare level. Despite the role these facilities play as frontline responders, they appear significantly under-resourced, which compromises their ability to manage acute medical events effectively. </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These findings collectively highlight that while some progress has been made—particularly in the availability of blood products—rural health facilities in Ahafo </w:t>
      </w:r>
      <w:proofErr w:type="spellStart"/>
      <w:r w:rsidRPr="001B74F4">
        <w:rPr>
          <w:rFonts w:ascii="Times New Roman" w:hAnsi="Times New Roman" w:cs="Times New Roman"/>
          <w:sz w:val="24"/>
          <w:szCs w:val="24"/>
        </w:rPr>
        <w:t>Ano</w:t>
      </w:r>
      <w:proofErr w:type="spellEnd"/>
      <w:r w:rsidRPr="001B74F4">
        <w:rPr>
          <w:rFonts w:ascii="Times New Roman" w:hAnsi="Times New Roman" w:cs="Times New Roman"/>
          <w:sz w:val="24"/>
          <w:szCs w:val="24"/>
        </w:rPr>
        <w:t xml:space="preserve"> North still face substantial gaps in the consistent availability of critical emergency supplies. The irregular access to IV fluids and equipment, in particular, suggests a fragile emergency care foundation. This compromises patient stabilization at the primary care level, increasing the risk of deterioration during referrals or transit.</w:t>
      </w:r>
    </w:p>
    <w:p w:rsidR="008D76D2" w:rsidRPr="001B74F4" w:rsidRDefault="008D76D2" w:rsidP="008D76D2">
      <w:pPr>
        <w:spacing w:before="100" w:beforeAutospacing="1" w:line="240" w:lineRule="auto"/>
        <w:rPr>
          <w:rStyle w:val="Strong"/>
          <w:rFonts w:ascii="Times New Roman" w:eastAsia="Times New Roman" w:hAnsi="Times New Roman" w:cs="Times New Roman"/>
          <w:b w:val="0"/>
          <w:bCs w:val="0"/>
          <w:sz w:val="24"/>
          <w:szCs w:val="24"/>
        </w:rPr>
      </w:pPr>
      <w:r w:rsidRPr="001B74F4">
        <w:rPr>
          <w:rFonts w:ascii="Times New Roman" w:eastAsia="Times New Roman" w:hAnsi="Times New Roman" w:cs="Times New Roman"/>
          <w:sz w:val="24"/>
          <w:szCs w:val="24"/>
        </w:rPr>
        <w:t>The survey responses highlight uneven access to emergency supplies across health institutions. While blood products appear to be reliably available in many settings, essential items like IV fluids and IV equipment are lacking or inconsistently stocked in a considerable number of facilities. Oxygen supply, although more evenly spread, still shows gaps in availability. These findings call for urgent attention from healthcare administrators and policymakers to ensure consistent access to life-saving supplies, enabling nurses to provide safe and timely care to patients.</w:t>
      </w:r>
    </w:p>
    <w:p w:rsidR="008D76D2" w:rsidRPr="001B74F4" w:rsidRDefault="00C77EF9" w:rsidP="00C77EF9">
      <w:pPr>
        <w:pStyle w:val="NormalWeb"/>
        <w:spacing w:after="160" w:afterAutospacing="0"/>
        <w:jc w:val="both"/>
      </w:pPr>
      <w:r w:rsidRPr="001B74F4">
        <w:t>The study was clear</w:t>
      </w:r>
      <w:r w:rsidR="008D76D2" w:rsidRPr="001B74F4">
        <w:t xml:space="preserve">, while many healthcare workers frequently encounter emergency cases and express confidence in their ability to manage them, the lack of formal training, limited practical application, and inadequate infrastructure—especially in transportation and referral systems—pose significant threats to effective emergency care delivery. </w:t>
      </w:r>
    </w:p>
    <w:p w:rsidR="002445DA" w:rsidRPr="001B74F4" w:rsidRDefault="008D76D2" w:rsidP="002445DA">
      <w:pPr>
        <w:pStyle w:val="NormalWeb"/>
        <w:spacing w:after="160" w:afterAutospacing="0"/>
        <w:jc w:val="both"/>
      </w:pPr>
      <w:r w:rsidRPr="001B74F4">
        <w:t>The findings suggest that while frontline healthcare providers are frequently involved in managing a diverse range of emergencies, they are often constrained by insufficient training, inadequate equipment, staffing shortages, and poor communication systems. Participants’ recommendations for improving emergency care—such as enhanced training, better referral mechanisms, and increased resources—should inform policy decisions and capacity-building initiatives. Addressing these systemic issues is essential to ensuring timely, efficient, and effective emergency responses, ultimately improving patient outcomes at all levels of care.</w:t>
      </w:r>
    </w:p>
    <w:p w:rsidR="00122FF6" w:rsidRPr="001B74F4" w:rsidRDefault="00122FF6" w:rsidP="002445DA">
      <w:pPr>
        <w:pStyle w:val="NormalWeb"/>
        <w:spacing w:after="160" w:afterAutospacing="0"/>
        <w:jc w:val="both"/>
      </w:pPr>
      <w:r w:rsidRPr="001B74F4">
        <w:t xml:space="preserve">The findings demonstrate that </w:t>
      </w:r>
      <w:bookmarkStart w:id="8" w:name="_Hlk202326772"/>
      <w:r w:rsidRPr="001B74F4">
        <w:t xml:space="preserve">enhancing emergency preparedness in rural PHC facilities requires a holistic approach—combining improved infrastructure, continuous staff training, functional referral systems, and adequate human resources. </w:t>
      </w:r>
      <w:bookmarkEnd w:id="8"/>
      <w:r w:rsidRPr="001B74F4">
        <w:t>These priorities are not only echoed by the data but are consistent with international frameworks such as the WHO’s Emergency Care Systems Assessment Tool and the Lancet Global Health Commission on high-quality health systems.</w:t>
      </w:r>
    </w:p>
    <w:p w:rsidR="00122FF6" w:rsidRPr="001B74F4" w:rsidRDefault="00122FF6" w:rsidP="00122FF6">
      <w:pPr>
        <w:spacing w:line="240" w:lineRule="auto"/>
        <w:rPr>
          <w:rFonts w:ascii="Times New Roman" w:hAnsi="Times New Roman" w:cs="Times New Roman"/>
          <w:sz w:val="24"/>
          <w:szCs w:val="24"/>
        </w:rPr>
      </w:pPr>
    </w:p>
    <w:p w:rsidR="00122FF6" w:rsidRPr="001B74F4" w:rsidRDefault="00122FF6" w:rsidP="008D76D2">
      <w:pPr>
        <w:spacing w:before="100" w:beforeAutospacing="1" w:line="240" w:lineRule="auto"/>
        <w:rPr>
          <w:rFonts w:ascii="Times New Roman" w:eastAsia="Times New Roman" w:hAnsi="Times New Roman" w:cs="Times New Roman"/>
          <w:color w:val="FF0000"/>
          <w:sz w:val="24"/>
          <w:szCs w:val="24"/>
        </w:rPr>
      </w:pPr>
    </w:p>
    <w:p w:rsidR="008D76D2" w:rsidRPr="001B74F4" w:rsidRDefault="008D76D2" w:rsidP="003001AC">
      <w:pPr>
        <w:spacing w:line="240" w:lineRule="auto"/>
        <w:rPr>
          <w:rFonts w:ascii="Times New Roman" w:hAnsi="Times New Roman" w:cs="Times New Roman"/>
          <w:b/>
          <w:bCs/>
          <w:sz w:val="24"/>
          <w:szCs w:val="24"/>
          <w:u w:val="single"/>
        </w:rPr>
      </w:pPr>
    </w:p>
    <w:p w:rsidR="003001AC" w:rsidRPr="001B74F4" w:rsidRDefault="00E94B72" w:rsidP="003001AC">
      <w:pPr>
        <w:spacing w:line="240" w:lineRule="auto"/>
        <w:rPr>
          <w:rFonts w:ascii="Times New Roman" w:hAnsi="Times New Roman" w:cs="Times New Roman"/>
          <w:bCs/>
          <w:sz w:val="24"/>
          <w:szCs w:val="24"/>
          <w:u w:val="single"/>
        </w:rPr>
      </w:pPr>
      <w:r w:rsidRPr="001B74F4">
        <w:rPr>
          <w:rFonts w:ascii="Times New Roman" w:hAnsi="Times New Roman" w:cs="Times New Roman"/>
          <w:b/>
          <w:bCs/>
          <w:sz w:val="24"/>
          <w:szCs w:val="24"/>
        </w:rPr>
        <w:t>5.2</w:t>
      </w:r>
      <w:r w:rsidRPr="001B74F4">
        <w:rPr>
          <w:rFonts w:ascii="Times New Roman" w:hAnsi="Times New Roman" w:cs="Times New Roman"/>
          <w:b/>
          <w:bCs/>
          <w:sz w:val="24"/>
          <w:szCs w:val="24"/>
          <w:u w:val="single"/>
        </w:rPr>
        <w:t xml:space="preserve"> </w:t>
      </w:r>
      <w:r w:rsidR="007E3194" w:rsidRPr="001B74F4">
        <w:rPr>
          <w:rFonts w:ascii="Times New Roman" w:hAnsi="Times New Roman" w:cs="Times New Roman"/>
          <w:b/>
          <w:bCs/>
          <w:sz w:val="24"/>
          <w:szCs w:val="24"/>
          <w:u w:val="single"/>
        </w:rPr>
        <w:t>R</w:t>
      </w:r>
      <w:r w:rsidR="003001AC" w:rsidRPr="001B74F4">
        <w:rPr>
          <w:rFonts w:ascii="Times New Roman" w:hAnsi="Times New Roman" w:cs="Times New Roman"/>
          <w:b/>
          <w:bCs/>
          <w:sz w:val="24"/>
          <w:szCs w:val="24"/>
          <w:u w:val="single"/>
        </w:rPr>
        <w:t>ecommend</w:t>
      </w:r>
      <w:r w:rsidR="007E3194" w:rsidRPr="001B74F4">
        <w:rPr>
          <w:rFonts w:ascii="Times New Roman" w:hAnsi="Times New Roman" w:cs="Times New Roman"/>
          <w:b/>
          <w:bCs/>
          <w:sz w:val="24"/>
          <w:szCs w:val="24"/>
          <w:u w:val="single"/>
        </w:rPr>
        <w:t>ation</w:t>
      </w:r>
      <w:r w:rsidR="003001AC" w:rsidRPr="001B74F4">
        <w:rPr>
          <w:rFonts w:ascii="Times New Roman" w:hAnsi="Times New Roman" w:cs="Times New Roman"/>
          <w:b/>
          <w:bCs/>
          <w:sz w:val="24"/>
          <w:szCs w:val="24"/>
          <w:u w:val="single"/>
        </w:rPr>
        <w:t xml:space="preserve"> to enhance emergency preparedness at rural PHC facilities</w:t>
      </w:r>
    </w:p>
    <w:p w:rsidR="0011660C" w:rsidRPr="001B74F4" w:rsidRDefault="0011660C" w:rsidP="00E94B72">
      <w:pPr>
        <w:spacing w:line="240" w:lineRule="auto"/>
        <w:rPr>
          <w:rFonts w:ascii="Times New Roman" w:hAnsi="Times New Roman" w:cs="Times New Roman"/>
          <w:sz w:val="24"/>
          <w:szCs w:val="24"/>
        </w:rPr>
      </w:pPr>
    </w:p>
    <w:p w:rsidR="0011660C" w:rsidRPr="001B74F4" w:rsidRDefault="00E94B72" w:rsidP="00E94B72">
      <w:pPr>
        <w:spacing w:line="240" w:lineRule="auto"/>
        <w:rPr>
          <w:rFonts w:ascii="Times New Roman" w:hAnsi="Times New Roman" w:cs="Times New Roman"/>
          <w:b/>
          <w:sz w:val="24"/>
          <w:szCs w:val="24"/>
        </w:rPr>
      </w:pPr>
      <w:r w:rsidRPr="001B74F4">
        <w:rPr>
          <w:rFonts w:ascii="Times New Roman" w:hAnsi="Times New Roman" w:cs="Times New Roman"/>
          <w:b/>
          <w:bCs/>
          <w:sz w:val="24"/>
          <w:szCs w:val="24"/>
        </w:rPr>
        <w:t xml:space="preserve">5.2.1 </w:t>
      </w:r>
      <w:r w:rsidR="00B623D4" w:rsidRPr="001B74F4">
        <w:rPr>
          <w:rFonts w:ascii="Times New Roman" w:hAnsi="Times New Roman" w:cs="Times New Roman"/>
          <w:b/>
          <w:sz w:val="24"/>
          <w:szCs w:val="24"/>
        </w:rPr>
        <w:t>Recommendation</w:t>
      </w:r>
      <w:r w:rsidR="008D76D2" w:rsidRPr="001B74F4">
        <w:rPr>
          <w:rFonts w:ascii="Times New Roman" w:hAnsi="Times New Roman" w:cs="Times New Roman"/>
          <w:b/>
          <w:sz w:val="24"/>
          <w:szCs w:val="24"/>
        </w:rPr>
        <w:t xml:space="preserve"> to the Municipal Health Directorate</w:t>
      </w:r>
    </w:p>
    <w:p w:rsidR="00122FF6" w:rsidRPr="001B74F4" w:rsidRDefault="00B623D4" w:rsidP="00122FF6">
      <w:pPr>
        <w:pStyle w:val="NormalWeb"/>
        <w:spacing w:after="160" w:afterAutospacing="0"/>
        <w:jc w:val="both"/>
      </w:pPr>
      <w:r w:rsidRPr="001B74F4">
        <w:rPr>
          <w:b/>
        </w:rPr>
        <w:t>Training</w:t>
      </w:r>
      <w:r w:rsidR="00122FF6" w:rsidRPr="001B74F4">
        <w:rPr>
          <w:b/>
        </w:rPr>
        <w:t xml:space="preserve"> of staff: </w:t>
      </w:r>
      <w:r w:rsidR="00122FF6" w:rsidRPr="001B74F4">
        <w:t>A</w:t>
      </w:r>
      <w:r w:rsidR="00077BBD" w:rsidRPr="001B74F4">
        <w:t>s</w:t>
      </w:r>
      <w:r w:rsidR="00170B15" w:rsidRPr="001B74F4">
        <w:t xml:space="preserve"> the study sample exhibits a youthful age profile with a relatively normal distribution, it underscores the need for ongoing investment in skills development, adequate supervision, and retention strategies to enhance the emergency care capacity of rural healthcare facilities.</w:t>
      </w:r>
      <w:r w:rsidR="00122FF6" w:rsidRPr="001B74F4">
        <w:t xml:space="preserve"> </w:t>
      </w:r>
      <w:r w:rsidR="00077BBD" w:rsidRPr="001B74F4">
        <w:t>These</w:t>
      </w:r>
      <w:r w:rsidR="00122FF6" w:rsidRPr="001B74F4">
        <w:t xml:space="preserve"> </w:t>
      </w:r>
      <w:r w:rsidR="00077BBD" w:rsidRPr="001B74F4">
        <w:t xml:space="preserve">can be addressed through </w:t>
      </w:r>
      <w:r w:rsidR="00122FF6" w:rsidRPr="001B74F4">
        <w:t xml:space="preserve">targeted training, </w:t>
      </w:r>
    </w:p>
    <w:p w:rsidR="00E768C0" w:rsidRPr="001B74F4" w:rsidRDefault="00B623D4" w:rsidP="00E768C0">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Further Research</w:t>
      </w:r>
      <w:r w:rsidR="00170B15" w:rsidRPr="001B74F4">
        <w:rPr>
          <w:rFonts w:ascii="Times New Roman" w:eastAsia="Times New Roman" w:hAnsi="Times New Roman" w:cs="Times New Roman"/>
          <w:sz w:val="24"/>
          <w:szCs w:val="24"/>
        </w:rPr>
        <w:t>:</w:t>
      </w:r>
      <w:r w:rsidR="00A67399" w:rsidRPr="001B74F4">
        <w:rPr>
          <w:rFonts w:ascii="Times New Roman" w:eastAsia="Times New Roman" w:hAnsi="Times New Roman" w:cs="Times New Roman"/>
          <w:sz w:val="24"/>
          <w:szCs w:val="24"/>
        </w:rPr>
        <w:t xml:space="preserve"> </w:t>
      </w:r>
      <w:r w:rsidR="002445DA" w:rsidRPr="001B74F4">
        <w:rPr>
          <w:rFonts w:ascii="Times New Roman" w:eastAsia="Times New Roman" w:hAnsi="Times New Roman" w:cs="Times New Roman"/>
          <w:sz w:val="24"/>
          <w:szCs w:val="24"/>
        </w:rPr>
        <w:t>To</w:t>
      </w:r>
      <w:r w:rsidR="00077BBD" w:rsidRPr="001B74F4">
        <w:rPr>
          <w:rFonts w:ascii="Times New Roman" w:eastAsia="Times New Roman" w:hAnsi="Times New Roman" w:cs="Times New Roman"/>
          <w:sz w:val="24"/>
          <w:szCs w:val="24"/>
        </w:rPr>
        <w:t xml:space="preserve"> investigate how to</w:t>
      </w:r>
      <w:r w:rsidR="002445DA" w:rsidRPr="001B74F4">
        <w:rPr>
          <w:rFonts w:ascii="Times New Roman" w:eastAsia="Times New Roman" w:hAnsi="Times New Roman" w:cs="Times New Roman"/>
          <w:sz w:val="24"/>
          <w:szCs w:val="24"/>
        </w:rPr>
        <w:t xml:space="preserve"> integrate age demographics with variables such as qualification level, years of service, and emergency-specific training to better understand the true readiness of the rural health </w:t>
      </w:r>
      <w:proofErr w:type="spellStart"/>
      <w:proofErr w:type="gramStart"/>
      <w:r w:rsidR="002445DA" w:rsidRPr="001B74F4">
        <w:rPr>
          <w:rFonts w:ascii="Times New Roman" w:eastAsia="Times New Roman" w:hAnsi="Times New Roman" w:cs="Times New Roman"/>
          <w:sz w:val="24"/>
          <w:szCs w:val="24"/>
        </w:rPr>
        <w:t>workforce.It</w:t>
      </w:r>
      <w:proofErr w:type="spellEnd"/>
      <w:proofErr w:type="gramEnd"/>
      <w:r w:rsidR="002445DA" w:rsidRPr="001B74F4">
        <w:rPr>
          <w:rFonts w:ascii="Times New Roman" w:eastAsia="Times New Roman" w:hAnsi="Times New Roman" w:cs="Times New Roman"/>
          <w:sz w:val="24"/>
          <w:szCs w:val="24"/>
        </w:rPr>
        <w:t xml:space="preserve"> is</w:t>
      </w:r>
      <w:r w:rsidR="00170B15" w:rsidRPr="001B74F4">
        <w:rPr>
          <w:rFonts w:ascii="Times New Roman" w:eastAsia="Times New Roman" w:hAnsi="Times New Roman" w:cs="Times New Roman"/>
          <w:sz w:val="24"/>
          <w:szCs w:val="24"/>
        </w:rPr>
        <w:t xml:space="preserve"> </w:t>
      </w:r>
      <w:r w:rsidR="00E768C0" w:rsidRPr="001B74F4">
        <w:rPr>
          <w:rFonts w:ascii="Times New Roman" w:eastAsia="Times New Roman" w:hAnsi="Times New Roman" w:cs="Times New Roman"/>
          <w:sz w:val="24"/>
          <w:szCs w:val="24"/>
        </w:rPr>
        <w:t>crucial to consider complementary data on the training, years of experience, and continuous professional development of staff, which, together with age, will offer a fuller picture of emergency response capacity.</w:t>
      </w:r>
    </w:p>
    <w:p w:rsidR="00A67399" w:rsidRPr="001B74F4" w:rsidRDefault="002445DA">
      <w:pPr>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Supportive Work Environment:</w:t>
      </w:r>
      <w:r w:rsidRPr="001B74F4">
        <w:rPr>
          <w:rFonts w:ascii="Times New Roman" w:eastAsia="Times New Roman" w:hAnsi="Times New Roman" w:cs="Times New Roman"/>
          <w:sz w:val="24"/>
          <w:szCs w:val="24"/>
        </w:rPr>
        <w:t xml:space="preserve"> Ensure adequate staffing, functional equipment, and emotional support systems to reduce burnout</w:t>
      </w:r>
      <w:r w:rsidR="00A67399" w:rsidRPr="001B74F4">
        <w:rPr>
          <w:rFonts w:ascii="Times New Roman" w:eastAsia="Times New Roman" w:hAnsi="Times New Roman" w:cs="Times New Roman"/>
          <w:sz w:val="24"/>
          <w:szCs w:val="24"/>
        </w:rPr>
        <w:t>.</w:t>
      </w:r>
    </w:p>
    <w:p w:rsidR="002445DA" w:rsidRPr="001B74F4" w:rsidRDefault="00A67399">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Recognition and Motivation:</w:t>
      </w:r>
      <w:r w:rsidRPr="001B74F4">
        <w:rPr>
          <w:rFonts w:ascii="Times New Roman" w:eastAsia="Times New Roman" w:hAnsi="Times New Roman" w:cs="Times New Roman"/>
          <w:sz w:val="24"/>
          <w:szCs w:val="24"/>
        </w:rPr>
        <w:t xml:space="preserve"> Establish recognition programs to reward dedication and excellence in rural service</w:t>
      </w:r>
      <w:r w:rsidR="002445DA" w:rsidRPr="001B74F4">
        <w:rPr>
          <w:rFonts w:ascii="Times New Roman" w:eastAsia="Times New Roman" w:hAnsi="Times New Roman" w:cs="Times New Roman"/>
          <w:b/>
          <w:sz w:val="24"/>
          <w:szCs w:val="24"/>
        </w:rPr>
        <w:t xml:space="preserve"> </w:t>
      </w:r>
    </w:p>
    <w:p w:rsidR="002445DA" w:rsidRPr="001B74F4" w:rsidRDefault="00077BBD" w:rsidP="002445DA">
      <w:pPr>
        <w:pStyle w:val="NormalWeb"/>
        <w:spacing w:after="160" w:afterAutospacing="0"/>
        <w:jc w:val="both"/>
      </w:pPr>
      <w:r w:rsidRPr="001B74F4">
        <w:rPr>
          <w:b/>
        </w:rPr>
        <w:t>Supervision:</w:t>
      </w:r>
      <w:r w:rsidRPr="001B74F4">
        <w:t xml:space="preserve"> </w:t>
      </w:r>
      <w:r w:rsidR="002445DA" w:rsidRPr="001B74F4">
        <w:t xml:space="preserve">Adequate supervision and retention strategies to enhance the emergency care capacity of rural healthcare facilities  </w:t>
      </w:r>
    </w:p>
    <w:p w:rsidR="002445DA" w:rsidRPr="001B74F4" w:rsidRDefault="007E3194" w:rsidP="007E3194">
      <w:pPr>
        <w:pStyle w:val="NormalWeb"/>
        <w:spacing w:after="160" w:afterAutospacing="0"/>
        <w:jc w:val="both"/>
        <w:rPr>
          <w:color w:val="FF0000"/>
        </w:rPr>
      </w:pPr>
      <w:r w:rsidRPr="001B74F4">
        <w:rPr>
          <w:b/>
        </w:rPr>
        <w:t>Proper Referral system</w:t>
      </w:r>
      <w:r w:rsidRPr="001B74F4">
        <w:t>: S</w:t>
      </w:r>
      <w:r w:rsidR="002445DA" w:rsidRPr="001B74F4">
        <w:t>trengthened referral systems is essential for improving outcomes in emergency health situations</w:t>
      </w:r>
      <w:r w:rsidR="002445DA" w:rsidRPr="001B74F4">
        <w:rPr>
          <w:color w:val="FF0000"/>
        </w:rPr>
        <w:t>.</w:t>
      </w:r>
    </w:p>
    <w:p w:rsidR="00122FF6" w:rsidRPr="001B74F4" w:rsidRDefault="00E94B72" w:rsidP="00E94B72">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 xml:space="preserve">5.2.2 </w:t>
      </w:r>
      <w:r w:rsidR="00122FF6" w:rsidRPr="001B74F4">
        <w:rPr>
          <w:rFonts w:ascii="Times New Roman" w:eastAsia="Times New Roman" w:hAnsi="Times New Roman" w:cs="Times New Roman"/>
          <w:b/>
          <w:sz w:val="24"/>
          <w:szCs w:val="24"/>
        </w:rPr>
        <w:t>Ghana Health Service</w:t>
      </w:r>
    </w:p>
    <w:p w:rsidR="002445DA" w:rsidRPr="001B74F4" w:rsidRDefault="002445DA" w:rsidP="002445DA">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Career Development:</w:t>
      </w:r>
      <w:r w:rsidRPr="001B74F4">
        <w:rPr>
          <w:rFonts w:ascii="Times New Roman" w:eastAsia="Times New Roman" w:hAnsi="Times New Roman" w:cs="Times New Roman"/>
          <w:sz w:val="24"/>
          <w:szCs w:val="24"/>
        </w:rPr>
        <w:t xml:space="preserve"> Provide continuous pro</w:t>
      </w:r>
      <w:r w:rsidR="00A67399" w:rsidRPr="001B74F4">
        <w:rPr>
          <w:rFonts w:ascii="Times New Roman" w:eastAsia="Times New Roman" w:hAnsi="Times New Roman" w:cs="Times New Roman"/>
          <w:sz w:val="24"/>
          <w:szCs w:val="24"/>
        </w:rPr>
        <w:t>fessional development, increasing quota for</w:t>
      </w:r>
      <w:r w:rsidRPr="001B74F4">
        <w:rPr>
          <w:rFonts w:ascii="Times New Roman" w:eastAsia="Times New Roman" w:hAnsi="Times New Roman" w:cs="Times New Roman"/>
          <w:sz w:val="24"/>
          <w:szCs w:val="24"/>
        </w:rPr>
        <w:t xml:space="preserve"> emergency care training</w:t>
      </w:r>
      <w:r w:rsidR="00B623D4" w:rsidRPr="001B74F4">
        <w:rPr>
          <w:rFonts w:ascii="Times New Roman" w:eastAsia="Times New Roman" w:hAnsi="Times New Roman" w:cs="Times New Roman"/>
          <w:sz w:val="24"/>
          <w:szCs w:val="24"/>
        </w:rPr>
        <w:t>,</w:t>
      </w:r>
      <w:r w:rsidRPr="001B74F4">
        <w:rPr>
          <w:rFonts w:ascii="Times New Roman" w:eastAsia="Times New Roman" w:hAnsi="Times New Roman" w:cs="Times New Roman"/>
          <w:sz w:val="24"/>
          <w:szCs w:val="24"/>
        </w:rPr>
        <w:t xml:space="preserve"> and opportunities for specialization.</w:t>
      </w:r>
    </w:p>
    <w:p w:rsidR="00122FF6" w:rsidRPr="001B74F4" w:rsidRDefault="00A67399" w:rsidP="007E3194">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Policy development</w:t>
      </w:r>
      <w:r w:rsidRPr="001B74F4">
        <w:rPr>
          <w:rFonts w:ascii="Times New Roman" w:eastAsia="Times New Roman" w:hAnsi="Times New Roman" w:cs="Times New Roman"/>
          <w:sz w:val="24"/>
          <w:szCs w:val="24"/>
        </w:rPr>
        <w:t xml:space="preserve">: Policies and standardized </w:t>
      </w:r>
      <w:r w:rsidR="000072F1" w:rsidRPr="001B74F4">
        <w:rPr>
          <w:rFonts w:ascii="Times New Roman" w:eastAsia="Times New Roman" w:hAnsi="Times New Roman" w:cs="Times New Roman"/>
          <w:sz w:val="24"/>
          <w:szCs w:val="24"/>
        </w:rPr>
        <w:t>protocols aimed</w:t>
      </w:r>
      <w:r w:rsidRPr="001B74F4">
        <w:rPr>
          <w:rFonts w:ascii="Times New Roman" w:eastAsia="Times New Roman" w:hAnsi="Times New Roman" w:cs="Times New Roman"/>
          <w:sz w:val="24"/>
          <w:szCs w:val="24"/>
        </w:rPr>
        <w:t xml:space="preserve"> at strengthening rural healthcare systems</w:t>
      </w:r>
      <w:r w:rsidR="00077BBD" w:rsidRPr="001B74F4">
        <w:rPr>
          <w:rFonts w:ascii="Times New Roman" w:eastAsia="Times New Roman" w:hAnsi="Times New Roman" w:cs="Times New Roman"/>
          <w:sz w:val="24"/>
          <w:szCs w:val="24"/>
        </w:rPr>
        <w:t>.</w:t>
      </w:r>
    </w:p>
    <w:p w:rsidR="00E94B72" w:rsidRPr="001B74F4" w:rsidRDefault="000F564F" w:rsidP="000F564F">
      <w:pPr>
        <w:spacing w:before="100" w:beforeAutospacing="1" w:line="240" w:lineRule="auto"/>
        <w:rPr>
          <w:rFonts w:ascii="Times New Roman" w:eastAsia="Times New Roman" w:hAnsi="Times New Roman" w:cs="Times New Roman"/>
          <w:b/>
          <w:bCs/>
          <w:sz w:val="24"/>
          <w:szCs w:val="24"/>
        </w:rPr>
      </w:pPr>
      <w:r w:rsidRPr="001B74F4">
        <w:rPr>
          <w:rFonts w:ascii="Times New Roman" w:eastAsia="Times New Roman" w:hAnsi="Times New Roman" w:cs="Times New Roman"/>
          <w:b/>
          <w:bCs/>
          <w:sz w:val="24"/>
          <w:szCs w:val="24"/>
        </w:rPr>
        <w:t xml:space="preserve">Availability of equipment: </w:t>
      </w:r>
      <w:r w:rsidRPr="001B74F4">
        <w:rPr>
          <w:rFonts w:ascii="Times New Roman" w:eastAsia="Times New Roman" w:hAnsi="Times New Roman" w:cs="Times New Roman"/>
          <w:bCs/>
          <w:sz w:val="24"/>
          <w:szCs w:val="24"/>
        </w:rPr>
        <w:t xml:space="preserve">The need to ensure fair distribution of </w:t>
      </w:r>
      <w:r w:rsidR="00B623D4" w:rsidRPr="001B74F4">
        <w:rPr>
          <w:rFonts w:ascii="Times New Roman" w:eastAsia="Times New Roman" w:hAnsi="Times New Roman" w:cs="Times New Roman"/>
          <w:bCs/>
          <w:sz w:val="24"/>
          <w:szCs w:val="24"/>
        </w:rPr>
        <w:t>equipment</w:t>
      </w:r>
      <w:r w:rsidRPr="001B74F4">
        <w:rPr>
          <w:rFonts w:ascii="Times New Roman" w:eastAsia="Times New Roman" w:hAnsi="Times New Roman" w:cs="Times New Roman"/>
          <w:bCs/>
          <w:sz w:val="24"/>
          <w:szCs w:val="24"/>
        </w:rPr>
        <w:t xml:space="preserve"> </w:t>
      </w:r>
      <w:r w:rsidR="00B623D4" w:rsidRPr="001B74F4">
        <w:rPr>
          <w:rFonts w:ascii="Times New Roman" w:eastAsia="Times New Roman" w:hAnsi="Times New Roman" w:cs="Times New Roman"/>
          <w:bCs/>
          <w:sz w:val="24"/>
          <w:szCs w:val="24"/>
        </w:rPr>
        <w:t>is</w:t>
      </w:r>
      <w:r w:rsidRPr="001B74F4">
        <w:rPr>
          <w:rFonts w:ascii="Times New Roman" w:eastAsia="Times New Roman" w:hAnsi="Times New Roman" w:cs="Times New Roman"/>
          <w:bCs/>
          <w:sz w:val="24"/>
          <w:szCs w:val="24"/>
        </w:rPr>
        <w:t xml:space="preserve"> </w:t>
      </w:r>
      <w:r w:rsidR="00B623D4" w:rsidRPr="001B74F4">
        <w:rPr>
          <w:rFonts w:ascii="Times New Roman" w:eastAsia="Times New Roman" w:hAnsi="Times New Roman" w:cs="Times New Roman"/>
          <w:bCs/>
          <w:sz w:val="24"/>
          <w:szCs w:val="24"/>
        </w:rPr>
        <w:t>based</w:t>
      </w:r>
      <w:r w:rsidRPr="001B74F4">
        <w:rPr>
          <w:rFonts w:ascii="Times New Roman" w:eastAsia="Times New Roman" w:hAnsi="Times New Roman" w:cs="Times New Roman"/>
          <w:bCs/>
          <w:sz w:val="24"/>
          <w:szCs w:val="24"/>
        </w:rPr>
        <w:t xml:space="preserve"> on </w:t>
      </w:r>
      <w:r w:rsidR="00B623D4" w:rsidRPr="001B74F4">
        <w:rPr>
          <w:rFonts w:ascii="Times New Roman" w:eastAsia="Times New Roman" w:hAnsi="Times New Roman" w:cs="Times New Roman"/>
          <w:bCs/>
          <w:sz w:val="24"/>
          <w:szCs w:val="24"/>
        </w:rPr>
        <w:t xml:space="preserve">the </w:t>
      </w:r>
      <w:proofErr w:type="gramStart"/>
      <w:r w:rsidRPr="001B74F4">
        <w:rPr>
          <w:rFonts w:ascii="Times New Roman" w:eastAsia="Times New Roman" w:hAnsi="Times New Roman" w:cs="Times New Roman"/>
          <w:bCs/>
          <w:sz w:val="24"/>
          <w:szCs w:val="24"/>
        </w:rPr>
        <w:t>needs</w:t>
      </w:r>
      <w:proofErr w:type="gramEnd"/>
      <w:r w:rsidRPr="001B74F4">
        <w:rPr>
          <w:rFonts w:ascii="Times New Roman" w:eastAsia="Times New Roman" w:hAnsi="Times New Roman" w:cs="Times New Roman"/>
          <w:bCs/>
          <w:sz w:val="24"/>
          <w:szCs w:val="24"/>
        </w:rPr>
        <w:t xml:space="preserve"> assessment of the PHC facilities</w:t>
      </w:r>
    </w:p>
    <w:p w:rsidR="00C77EF9" w:rsidRPr="001B74F4" w:rsidRDefault="00E94B72" w:rsidP="00E94B72">
      <w:pPr>
        <w:spacing w:before="100" w:beforeAutospacing="1" w:line="240" w:lineRule="auto"/>
        <w:rPr>
          <w:rFonts w:ascii="Times New Roman" w:eastAsia="Times New Roman" w:hAnsi="Times New Roman" w:cs="Times New Roman"/>
          <w:b/>
          <w:sz w:val="24"/>
          <w:szCs w:val="24"/>
        </w:rPr>
      </w:pPr>
      <w:r w:rsidRPr="001B74F4">
        <w:rPr>
          <w:rFonts w:ascii="Times New Roman" w:eastAsia="Times New Roman" w:hAnsi="Times New Roman" w:cs="Times New Roman"/>
          <w:b/>
          <w:bCs/>
          <w:sz w:val="24"/>
          <w:szCs w:val="24"/>
        </w:rPr>
        <w:t xml:space="preserve">5.2.3 </w:t>
      </w:r>
      <w:r w:rsidR="00C77EF9" w:rsidRPr="001B74F4">
        <w:rPr>
          <w:rFonts w:ascii="Times New Roman" w:eastAsia="Times New Roman" w:hAnsi="Times New Roman" w:cs="Times New Roman"/>
          <w:b/>
          <w:sz w:val="24"/>
          <w:szCs w:val="24"/>
        </w:rPr>
        <w:t>Ministry of Health</w:t>
      </w:r>
    </w:p>
    <w:p w:rsidR="000072F1" w:rsidRPr="001B74F4" w:rsidRDefault="00A67399" w:rsidP="000072F1">
      <w:pPr>
        <w:spacing w:before="100" w:beforeAutospacing="1" w:line="240" w:lineRule="auto"/>
        <w:rPr>
          <w:rFonts w:ascii="Times New Roman" w:eastAsia="Times New Roman" w:hAnsi="Times New Roman" w:cs="Times New Roman"/>
          <w:sz w:val="24"/>
          <w:szCs w:val="24"/>
        </w:rPr>
      </w:pPr>
      <w:r w:rsidRPr="001B74F4">
        <w:rPr>
          <w:rFonts w:ascii="Times New Roman" w:hAnsi="Times New Roman" w:cs="Times New Roman"/>
          <w:b/>
          <w:sz w:val="24"/>
          <w:szCs w:val="24"/>
        </w:rPr>
        <w:lastRenderedPageBreak/>
        <w:t>Improved</w:t>
      </w:r>
      <w:r w:rsidR="002445DA" w:rsidRPr="001B74F4">
        <w:rPr>
          <w:rFonts w:ascii="Times New Roman" w:hAnsi="Times New Roman" w:cs="Times New Roman"/>
          <w:b/>
          <w:sz w:val="24"/>
          <w:szCs w:val="24"/>
        </w:rPr>
        <w:t xml:space="preserve"> infrastructure</w:t>
      </w:r>
      <w:r w:rsidRPr="001B74F4">
        <w:rPr>
          <w:rFonts w:ascii="Times New Roman" w:hAnsi="Times New Roman" w:cs="Times New Roman"/>
          <w:sz w:val="24"/>
          <w:szCs w:val="24"/>
        </w:rPr>
        <w:t>: To</w:t>
      </w:r>
      <w:r w:rsidRPr="001B74F4">
        <w:rPr>
          <w:rFonts w:ascii="Times New Roman" w:eastAsia="Times New Roman" w:hAnsi="Times New Roman" w:cs="Times New Roman"/>
          <w:sz w:val="24"/>
          <w:szCs w:val="24"/>
        </w:rPr>
        <w:t xml:space="preserve"> </w:t>
      </w:r>
      <w:r w:rsidRPr="001B74F4">
        <w:rPr>
          <w:rFonts w:ascii="Times New Roman" w:hAnsi="Times New Roman" w:cs="Times New Roman"/>
          <w:sz w:val="24"/>
          <w:szCs w:val="24"/>
        </w:rPr>
        <w:t>ensure that emergency care kits, oxygen systems, and basic life-support tools are</w:t>
      </w:r>
      <w:r w:rsidR="000F564F" w:rsidRPr="001B74F4">
        <w:rPr>
          <w:rFonts w:ascii="Times New Roman" w:hAnsi="Times New Roman" w:cs="Times New Roman"/>
          <w:sz w:val="24"/>
          <w:szCs w:val="24"/>
        </w:rPr>
        <w:t xml:space="preserve"> made available,</w:t>
      </w:r>
      <w:r w:rsidRPr="001B74F4">
        <w:rPr>
          <w:rFonts w:ascii="Times New Roman" w:hAnsi="Times New Roman" w:cs="Times New Roman"/>
          <w:sz w:val="24"/>
          <w:szCs w:val="24"/>
        </w:rPr>
        <w:t xml:space="preserve"> accessible</w:t>
      </w:r>
      <w:r w:rsidR="00B623D4" w:rsidRPr="001B74F4">
        <w:rPr>
          <w:rFonts w:ascii="Times New Roman" w:hAnsi="Times New Roman" w:cs="Times New Roman"/>
          <w:sz w:val="24"/>
          <w:szCs w:val="24"/>
        </w:rPr>
        <w:t>,</w:t>
      </w:r>
      <w:r w:rsidRPr="001B74F4">
        <w:rPr>
          <w:rFonts w:ascii="Times New Roman" w:hAnsi="Times New Roman" w:cs="Times New Roman"/>
          <w:sz w:val="24"/>
          <w:szCs w:val="24"/>
        </w:rPr>
        <w:t xml:space="preserve"> and functional</w:t>
      </w:r>
      <w:r w:rsidR="00FF5F6B" w:rsidRPr="001B74F4">
        <w:rPr>
          <w:rFonts w:ascii="Times New Roman" w:eastAsia="Times New Roman" w:hAnsi="Times New Roman" w:cs="Times New Roman"/>
          <w:sz w:val="24"/>
          <w:szCs w:val="24"/>
        </w:rPr>
        <w:t>.</w:t>
      </w:r>
    </w:p>
    <w:p w:rsidR="00A67399" w:rsidRPr="001B74F4" w:rsidRDefault="000072F1" w:rsidP="000072F1">
      <w:pPr>
        <w:rPr>
          <w:rFonts w:ascii="Times New Roman" w:eastAsia="Times New Roman" w:hAnsi="Times New Roman" w:cs="Times New Roman"/>
          <w:sz w:val="24"/>
          <w:szCs w:val="24"/>
        </w:rPr>
      </w:pPr>
      <w:r w:rsidRPr="001B74F4">
        <w:rPr>
          <w:rFonts w:ascii="Times New Roman" w:eastAsia="Times New Roman" w:hAnsi="Times New Roman" w:cs="Times New Roman"/>
          <w:b/>
          <w:sz w:val="24"/>
          <w:szCs w:val="24"/>
        </w:rPr>
        <w:t xml:space="preserve">Increased </w:t>
      </w:r>
      <w:r w:rsidR="008F68CB" w:rsidRPr="001B74F4">
        <w:rPr>
          <w:rFonts w:ascii="Times New Roman" w:eastAsia="Times New Roman" w:hAnsi="Times New Roman" w:cs="Times New Roman"/>
          <w:b/>
          <w:sz w:val="24"/>
          <w:szCs w:val="24"/>
        </w:rPr>
        <w:t>resource</w:t>
      </w:r>
      <w:r w:rsidRPr="001B74F4">
        <w:rPr>
          <w:rFonts w:ascii="Times New Roman" w:eastAsia="Times New Roman" w:hAnsi="Times New Roman" w:cs="Times New Roman"/>
          <w:b/>
          <w:sz w:val="24"/>
          <w:szCs w:val="24"/>
        </w:rPr>
        <w:t xml:space="preserve"> allocation:</w:t>
      </w:r>
      <w:r w:rsidRPr="001B74F4">
        <w:rPr>
          <w:rFonts w:ascii="Times New Roman" w:eastAsia="Times New Roman" w:hAnsi="Times New Roman" w:cs="Times New Roman"/>
          <w:sz w:val="24"/>
          <w:szCs w:val="24"/>
        </w:rPr>
        <w:t xml:space="preserve"> </w:t>
      </w:r>
      <w:r w:rsidR="00A67399" w:rsidRPr="001B74F4">
        <w:rPr>
          <w:rFonts w:ascii="Times New Roman" w:eastAsia="Times New Roman" w:hAnsi="Times New Roman" w:cs="Times New Roman"/>
          <w:sz w:val="24"/>
          <w:szCs w:val="24"/>
        </w:rPr>
        <w:t>To build resilience in rural emergency care, targeted investment</w:t>
      </w:r>
      <w:r w:rsidR="000F564F" w:rsidRPr="001B74F4">
        <w:rPr>
          <w:rFonts w:ascii="Times New Roman" w:eastAsia="Times New Roman" w:hAnsi="Times New Roman" w:cs="Times New Roman"/>
          <w:sz w:val="24"/>
          <w:szCs w:val="24"/>
        </w:rPr>
        <w:t xml:space="preserve"> by </w:t>
      </w:r>
      <w:r w:rsidR="00B623D4" w:rsidRPr="001B74F4">
        <w:rPr>
          <w:rFonts w:ascii="Times New Roman" w:eastAsia="Times New Roman" w:hAnsi="Times New Roman" w:cs="Times New Roman"/>
          <w:sz w:val="24"/>
          <w:szCs w:val="24"/>
        </w:rPr>
        <w:t xml:space="preserve">the </w:t>
      </w:r>
      <w:r w:rsidR="000F564F" w:rsidRPr="001B74F4">
        <w:rPr>
          <w:rFonts w:ascii="Times New Roman" w:eastAsia="Times New Roman" w:hAnsi="Times New Roman" w:cs="Times New Roman"/>
          <w:sz w:val="24"/>
          <w:szCs w:val="24"/>
        </w:rPr>
        <w:t xml:space="preserve">central government is important, </w:t>
      </w:r>
      <w:r w:rsidR="00B623D4" w:rsidRPr="001B74F4">
        <w:rPr>
          <w:rFonts w:ascii="Times New Roman" w:eastAsia="Times New Roman" w:hAnsi="Times New Roman" w:cs="Times New Roman"/>
          <w:sz w:val="24"/>
          <w:szCs w:val="24"/>
        </w:rPr>
        <w:t>with</w:t>
      </w:r>
      <w:r w:rsidR="00A67399" w:rsidRPr="001B74F4">
        <w:rPr>
          <w:rFonts w:ascii="Times New Roman" w:eastAsia="Times New Roman" w:hAnsi="Times New Roman" w:cs="Times New Roman"/>
          <w:sz w:val="24"/>
          <w:szCs w:val="24"/>
        </w:rPr>
        <w:t xml:space="preserve"> essential medical equipment </w:t>
      </w:r>
      <w:r w:rsidR="00B623D4" w:rsidRPr="001B74F4">
        <w:rPr>
          <w:rFonts w:ascii="Times New Roman" w:eastAsia="Times New Roman" w:hAnsi="Times New Roman" w:cs="Times New Roman"/>
          <w:sz w:val="24"/>
          <w:szCs w:val="24"/>
        </w:rPr>
        <w:t>being</w:t>
      </w:r>
      <w:r w:rsidR="00A67399" w:rsidRPr="001B74F4">
        <w:rPr>
          <w:rFonts w:ascii="Times New Roman" w:eastAsia="Times New Roman" w:hAnsi="Times New Roman" w:cs="Times New Roman"/>
          <w:sz w:val="24"/>
          <w:szCs w:val="24"/>
        </w:rPr>
        <w:t xml:space="preserve"> crucial</w:t>
      </w:r>
      <w:r w:rsidR="00B623D4" w:rsidRPr="001B74F4">
        <w:rPr>
          <w:rFonts w:ascii="Times New Roman" w:eastAsia="Times New Roman" w:hAnsi="Times New Roman" w:cs="Times New Roman"/>
          <w:sz w:val="24"/>
          <w:szCs w:val="24"/>
        </w:rPr>
        <w:t xml:space="preserve">, </w:t>
      </w:r>
      <w:r w:rsidRPr="001B74F4">
        <w:rPr>
          <w:rFonts w:ascii="Times New Roman" w:eastAsia="Times New Roman" w:hAnsi="Times New Roman" w:cs="Times New Roman"/>
          <w:sz w:val="24"/>
          <w:szCs w:val="24"/>
        </w:rPr>
        <w:t>and</w:t>
      </w:r>
      <w:r w:rsidR="00A67399" w:rsidRPr="001B74F4">
        <w:rPr>
          <w:rFonts w:ascii="Times New Roman" w:eastAsia="Times New Roman" w:hAnsi="Times New Roman" w:cs="Times New Roman"/>
          <w:sz w:val="24"/>
          <w:szCs w:val="24"/>
        </w:rPr>
        <w:t xml:space="preserve"> the need for ongoing investment in skills development</w:t>
      </w:r>
      <w:r w:rsidR="00B623D4" w:rsidRPr="001B74F4">
        <w:rPr>
          <w:rFonts w:ascii="Times New Roman" w:eastAsia="Times New Roman" w:hAnsi="Times New Roman" w:cs="Times New Roman"/>
          <w:sz w:val="24"/>
          <w:szCs w:val="24"/>
        </w:rPr>
        <w:t>.</w:t>
      </w:r>
    </w:p>
    <w:p w:rsidR="000072F1" w:rsidRPr="001B74F4" w:rsidRDefault="000072F1" w:rsidP="000072F1">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eastAsia="Times New Roman" w:hAnsi="Times New Roman" w:cs="Times New Roman"/>
          <w:b/>
          <w:bCs/>
          <w:sz w:val="24"/>
          <w:szCs w:val="24"/>
        </w:rPr>
        <w:t>Incentive Packages:</w:t>
      </w:r>
      <w:r w:rsidRPr="001B74F4">
        <w:rPr>
          <w:rFonts w:ascii="Times New Roman" w:eastAsia="Times New Roman" w:hAnsi="Times New Roman" w:cs="Times New Roman"/>
          <w:sz w:val="24"/>
          <w:szCs w:val="24"/>
        </w:rPr>
        <w:t xml:space="preserve"> Offer rural hardship allowances, housing support, and performance-based bonuses.</w:t>
      </w:r>
    </w:p>
    <w:p w:rsidR="000F564F" w:rsidRPr="001B74F4" w:rsidRDefault="00FF5F6B">
      <w:pPr>
        <w:spacing w:line="240" w:lineRule="auto"/>
        <w:rPr>
          <w:rFonts w:ascii="Times New Roman" w:eastAsia="Calibri" w:hAnsi="Times New Roman" w:cs="Times New Roman"/>
          <w:sz w:val="24"/>
          <w:szCs w:val="24"/>
        </w:rPr>
      </w:pPr>
      <w:r w:rsidRPr="001B74F4">
        <w:rPr>
          <w:rFonts w:ascii="Times New Roman" w:eastAsia="Calibri" w:hAnsi="Times New Roman" w:cs="Times New Roman"/>
          <w:b/>
          <w:sz w:val="24"/>
          <w:szCs w:val="24"/>
        </w:rPr>
        <w:t>A multi-faceted approach</w:t>
      </w:r>
      <w:r w:rsidR="00B623D4" w:rsidRPr="001B74F4">
        <w:rPr>
          <w:rFonts w:ascii="Times New Roman" w:eastAsia="Calibri" w:hAnsi="Times New Roman" w:cs="Times New Roman"/>
          <w:b/>
          <w:sz w:val="24"/>
          <w:szCs w:val="24"/>
        </w:rPr>
        <w:t>,</w:t>
      </w:r>
      <w:r w:rsidR="000072F1" w:rsidRPr="001B74F4">
        <w:rPr>
          <w:rFonts w:ascii="Times New Roman" w:eastAsia="Calibri" w:hAnsi="Times New Roman" w:cs="Times New Roman"/>
          <w:b/>
          <w:sz w:val="24"/>
          <w:szCs w:val="24"/>
        </w:rPr>
        <w:t xml:space="preserve"> </w:t>
      </w:r>
      <w:r w:rsidR="00B623D4" w:rsidRPr="001B74F4">
        <w:rPr>
          <w:rFonts w:ascii="Times New Roman" w:eastAsia="Calibri" w:hAnsi="Times New Roman" w:cs="Times New Roman"/>
          <w:sz w:val="24"/>
          <w:szCs w:val="24"/>
        </w:rPr>
        <w:t>which</w:t>
      </w:r>
      <w:r w:rsidRPr="001B74F4">
        <w:rPr>
          <w:rFonts w:ascii="Times New Roman" w:eastAsia="Calibri" w:hAnsi="Times New Roman" w:cs="Times New Roman"/>
          <w:sz w:val="24"/>
          <w:szCs w:val="24"/>
        </w:rPr>
        <w:t xml:space="preserve"> invo</w:t>
      </w:r>
      <w:r w:rsidR="000072F1" w:rsidRPr="001B74F4">
        <w:rPr>
          <w:rFonts w:ascii="Times New Roman" w:eastAsia="Calibri" w:hAnsi="Times New Roman" w:cs="Times New Roman"/>
          <w:sz w:val="24"/>
          <w:szCs w:val="24"/>
        </w:rPr>
        <w:t>lves</w:t>
      </w:r>
      <w:r w:rsidRPr="001B74F4">
        <w:rPr>
          <w:rFonts w:ascii="Times New Roman" w:eastAsia="Calibri" w:hAnsi="Times New Roman" w:cs="Times New Roman"/>
          <w:sz w:val="24"/>
          <w:szCs w:val="24"/>
        </w:rPr>
        <w:t xml:space="preserve"> improved supply chain logistics, strengthened facility-level inventory management, and policy support for equitable resource allocation. As the World Health Organization’s </w:t>
      </w:r>
      <w:r w:rsidRPr="001B74F4">
        <w:rPr>
          <w:rFonts w:ascii="Times New Roman" w:eastAsia="Calibri" w:hAnsi="Times New Roman" w:cs="Times New Roman"/>
          <w:i/>
          <w:iCs/>
          <w:sz w:val="24"/>
          <w:szCs w:val="24"/>
        </w:rPr>
        <w:t>Emergency Care Systems Framework</w:t>
      </w:r>
      <w:r w:rsidRPr="001B74F4">
        <w:rPr>
          <w:rFonts w:ascii="Times New Roman" w:eastAsia="Calibri" w:hAnsi="Times New Roman" w:cs="Times New Roman"/>
          <w:sz w:val="24"/>
          <w:szCs w:val="24"/>
        </w:rPr>
        <w:t xml:space="preserve"> (2019) recommends</w:t>
      </w:r>
      <w:r w:rsidR="000072F1" w:rsidRPr="001B74F4">
        <w:rPr>
          <w:rFonts w:ascii="Times New Roman" w:eastAsia="Calibri" w:hAnsi="Times New Roman" w:cs="Times New Roman"/>
          <w:sz w:val="24"/>
          <w:szCs w:val="24"/>
        </w:rPr>
        <w:t>,</w:t>
      </w:r>
      <w:r w:rsidRPr="001B74F4">
        <w:rPr>
          <w:rFonts w:ascii="Times New Roman" w:eastAsia="Calibri" w:hAnsi="Times New Roman" w:cs="Times New Roman"/>
          <w:sz w:val="24"/>
          <w:szCs w:val="24"/>
        </w:rPr>
        <w:t xml:space="preserve"> integrating emergency preparedness into primary care systems, especially in rural and resource-limited contexts, as part of broader health systems strengthening.</w:t>
      </w:r>
    </w:p>
    <w:p w:rsidR="00A67399" w:rsidRPr="001B74F4" w:rsidRDefault="00A67399">
      <w:pPr>
        <w:spacing w:line="240" w:lineRule="auto"/>
        <w:rPr>
          <w:rFonts w:ascii="Times New Roman" w:eastAsia="Calibri" w:hAnsi="Times New Roman" w:cs="Times New Roman"/>
          <w:sz w:val="24"/>
          <w:szCs w:val="24"/>
        </w:rPr>
      </w:pPr>
      <w:r w:rsidRPr="001B74F4">
        <w:rPr>
          <w:rFonts w:ascii="Times New Roman" w:eastAsia="Calibri" w:hAnsi="Times New Roman" w:cs="Times New Roman"/>
          <w:sz w:val="24"/>
          <w:szCs w:val="24"/>
        </w:rPr>
        <w:t>Moreover, the availability of equipment must be matched with appropriate training and operational guidelines to ensure proper use and maintenance</w:t>
      </w:r>
      <w:r w:rsidR="000072F1" w:rsidRPr="001B74F4">
        <w:rPr>
          <w:rFonts w:ascii="Times New Roman" w:eastAsia="Calibri" w:hAnsi="Times New Roman" w:cs="Times New Roman"/>
          <w:sz w:val="24"/>
          <w:szCs w:val="24"/>
        </w:rPr>
        <w:t>.</w:t>
      </w:r>
    </w:p>
    <w:p w:rsidR="000072F1" w:rsidRPr="001B74F4" w:rsidRDefault="00E94B72">
      <w:pPr>
        <w:spacing w:line="240" w:lineRule="auto"/>
        <w:rPr>
          <w:rFonts w:ascii="Times New Roman" w:eastAsia="Calibri" w:hAnsi="Times New Roman" w:cs="Times New Roman"/>
          <w:b/>
          <w:sz w:val="24"/>
          <w:szCs w:val="24"/>
        </w:rPr>
      </w:pPr>
      <w:r w:rsidRPr="001B74F4">
        <w:rPr>
          <w:rFonts w:ascii="Times New Roman" w:hAnsi="Times New Roman" w:cs="Times New Roman"/>
          <w:b/>
          <w:bCs/>
          <w:sz w:val="24"/>
          <w:szCs w:val="24"/>
        </w:rPr>
        <w:t xml:space="preserve">5.3 </w:t>
      </w:r>
      <w:r w:rsidR="000072F1" w:rsidRPr="001B74F4">
        <w:rPr>
          <w:rFonts w:ascii="Times New Roman" w:eastAsia="Calibri" w:hAnsi="Times New Roman" w:cs="Times New Roman"/>
          <w:b/>
          <w:sz w:val="24"/>
          <w:szCs w:val="24"/>
        </w:rPr>
        <w:t>Summary:</w:t>
      </w:r>
    </w:p>
    <w:p w:rsidR="0011660C" w:rsidRPr="001B74F4" w:rsidRDefault="00FF5F6B">
      <w:pPr>
        <w:spacing w:line="240" w:lineRule="auto"/>
        <w:rPr>
          <w:rFonts w:ascii="Times New Roman" w:hAnsi="Times New Roman" w:cs="Times New Roman"/>
          <w:sz w:val="24"/>
          <w:szCs w:val="24"/>
        </w:rPr>
      </w:pPr>
      <w:r w:rsidRPr="001B74F4">
        <w:rPr>
          <w:rFonts w:ascii="Times New Roman" w:hAnsi="Times New Roman" w:cs="Times New Roman"/>
          <w:sz w:val="24"/>
          <w:szCs w:val="24"/>
        </w:rPr>
        <w:t xml:space="preserve">A </w:t>
      </w:r>
      <w:r w:rsidR="000072F1" w:rsidRPr="001B74F4">
        <w:rPr>
          <w:rFonts w:ascii="Times New Roman" w:hAnsi="Times New Roman" w:cs="Times New Roman"/>
          <w:sz w:val="24"/>
          <w:szCs w:val="24"/>
        </w:rPr>
        <w:t xml:space="preserve">holistic approach is needed to </w:t>
      </w:r>
      <w:r w:rsidR="00B623D4" w:rsidRPr="001B74F4">
        <w:rPr>
          <w:rFonts w:ascii="Times New Roman" w:hAnsi="Times New Roman" w:cs="Times New Roman"/>
          <w:sz w:val="24"/>
          <w:szCs w:val="24"/>
        </w:rPr>
        <w:t>combine</w:t>
      </w:r>
      <w:r w:rsidR="000072F1" w:rsidRPr="001B74F4">
        <w:rPr>
          <w:rFonts w:ascii="Times New Roman" w:hAnsi="Times New Roman" w:cs="Times New Roman"/>
          <w:sz w:val="24"/>
          <w:szCs w:val="24"/>
        </w:rPr>
        <w:t xml:space="preserve"> </w:t>
      </w:r>
      <w:r w:rsidR="00B623D4" w:rsidRPr="001B74F4">
        <w:rPr>
          <w:rFonts w:ascii="Times New Roman" w:hAnsi="Times New Roman" w:cs="Times New Roman"/>
          <w:sz w:val="24"/>
          <w:szCs w:val="24"/>
        </w:rPr>
        <w:t>an</w:t>
      </w:r>
      <w:r w:rsidRPr="001B74F4">
        <w:rPr>
          <w:rFonts w:ascii="Times New Roman" w:hAnsi="Times New Roman" w:cs="Times New Roman"/>
          <w:sz w:val="24"/>
          <w:szCs w:val="24"/>
        </w:rPr>
        <w:t xml:space="preserve"> improved infrastructure </w:t>
      </w:r>
      <w:r w:rsidR="000072F1" w:rsidRPr="001B74F4">
        <w:rPr>
          <w:rFonts w:ascii="Times New Roman" w:hAnsi="Times New Roman" w:cs="Times New Roman"/>
          <w:sz w:val="24"/>
          <w:szCs w:val="24"/>
        </w:rPr>
        <w:t xml:space="preserve">with </w:t>
      </w:r>
      <w:r w:rsidRPr="001B74F4">
        <w:rPr>
          <w:rFonts w:ascii="Times New Roman" w:hAnsi="Times New Roman" w:cs="Times New Roman"/>
          <w:sz w:val="24"/>
          <w:szCs w:val="24"/>
        </w:rPr>
        <w:t xml:space="preserve">continuous staff training, functional referral systems, and adequate human resources. </w:t>
      </w:r>
    </w:p>
    <w:p w:rsidR="0011660C" w:rsidRPr="001B74F4" w:rsidRDefault="00FF5F6B" w:rsidP="000072F1">
      <w:pPr>
        <w:tabs>
          <w:tab w:val="left" w:pos="720"/>
        </w:tabs>
        <w:spacing w:before="100" w:beforeAutospacing="1" w:line="240" w:lineRule="auto"/>
        <w:rPr>
          <w:rFonts w:ascii="Times New Roman" w:eastAsia="Times New Roman" w:hAnsi="Times New Roman" w:cs="Times New Roman"/>
          <w:sz w:val="24"/>
          <w:szCs w:val="24"/>
        </w:rPr>
      </w:pPr>
      <w:r w:rsidRPr="001B74F4">
        <w:rPr>
          <w:rFonts w:ascii="Times New Roman" w:hAnsi="Times New Roman" w:cs="Times New Roman"/>
          <w:sz w:val="24"/>
          <w:szCs w:val="24"/>
        </w:rPr>
        <w:t>By translating these recommendations into targeted interventions, policymakers and health administrators can significantly improve emergency care delivery, reduce preventable deaths, and strengthen the overall resilience of rural health systems in Ghana and similar contexts.</w:t>
      </w:r>
    </w:p>
    <w:p w:rsidR="0011660C" w:rsidRPr="001B74F4" w:rsidRDefault="0011660C">
      <w:pPr>
        <w:spacing w:line="240" w:lineRule="auto"/>
        <w:rPr>
          <w:rFonts w:ascii="Times New Roman" w:hAnsi="Times New Roman" w:cs="Times New Roman"/>
          <w:sz w:val="24"/>
          <w:szCs w:val="24"/>
        </w:rPr>
      </w:pPr>
    </w:p>
    <w:p w:rsidR="008D76D2" w:rsidRPr="001B74F4" w:rsidRDefault="008D76D2">
      <w:pPr>
        <w:spacing w:line="240" w:lineRule="auto"/>
        <w:rPr>
          <w:rFonts w:ascii="Times New Roman" w:hAnsi="Times New Roman" w:cs="Times New Roman"/>
          <w:sz w:val="24"/>
          <w:szCs w:val="24"/>
        </w:rPr>
      </w:pPr>
    </w:p>
    <w:p w:rsidR="008D76D2" w:rsidRPr="001B74F4" w:rsidRDefault="008D76D2">
      <w:pPr>
        <w:spacing w:line="240" w:lineRule="auto"/>
        <w:rPr>
          <w:rFonts w:ascii="Times New Roman" w:hAnsi="Times New Roman" w:cs="Times New Roman"/>
          <w:sz w:val="24"/>
          <w:szCs w:val="24"/>
        </w:rPr>
      </w:pPr>
    </w:p>
    <w:p w:rsidR="008D76D2" w:rsidRPr="001B74F4" w:rsidRDefault="008D76D2">
      <w:pPr>
        <w:spacing w:line="240" w:lineRule="auto"/>
        <w:rPr>
          <w:rFonts w:ascii="Times New Roman" w:hAnsi="Times New Roman" w:cs="Times New Roman"/>
          <w:sz w:val="24"/>
          <w:szCs w:val="24"/>
        </w:rPr>
      </w:pPr>
    </w:p>
    <w:p w:rsidR="008D76D2" w:rsidRPr="001B74F4" w:rsidRDefault="008D76D2">
      <w:pPr>
        <w:spacing w:line="240" w:lineRule="auto"/>
        <w:rPr>
          <w:rFonts w:ascii="Times New Roman" w:hAnsi="Times New Roman" w:cs="Times New Roman"/>
          <w:sz w:val="24"/>
          <w:szCs w:val="24"/>
        </w:rPr>
      </w:pPr>
    </w:p>
    <w:p w:rsidR="008D76D2" w:rsidRPr="001B74F4" w:rsidRDefault="008D76D2">
      <w:pPr>
        <w:spacing w:line="240" w:lineRule="auto"/>
        <w:rPr>
          <w:rFonts w:ascii="Times New Roman" w:hAnsi="Times New Roman" w:cs="Times New Roman"/>
          <w:sz w:val="24"/>
          <w:szCs w:val="24"/>
        </w:rPr>
      </w:pPr>
    </w:p>
    <w:p w:rsidR="008D76D2" w:rsidRPr="001B74F4" w:rsidRDefault="008D76D2">
      <w:pPr>
        <w:spacing w:line="240" w:lineRule="auto"/>
        <w:rPr>
          <w:rFonts w:ascii="Times New Roman" w:hAnsi="Times New Roman" w:cs="Times New Roman"/>
          <w:sz w:val="24"/>
          <w:szCs w:val="24"/>
        </w:rPr>
      </w:pPr>
    </w:p>
    <w:p w:rsidR="007E3194" w:rsidRPr="001B74F4" w:rsidRDefault="007E3194">
      <w:pPr>
        <w:spacing w:line="240" w:lineRule="auto"/>
        <w:rPr>
          <w:rFonts w:ascii="Times New Roman" w:hAnsi="Times New Roman" w:cs="Times New Roman"/>
          <w:sz w:val="24"/>
          <w:szCs w:val="24"/>
        </w:rPr>
      </w:pPr>
    </w:p>
    <w:p w:rsidR="007E3194" w:rsidRPr="001B74F4" w:rsidRDefault="007E3194">
      <w:pPr>
        <w:spacing w:line="240" w:lineRule="auto"/>
        <w:rPr>
          <w:rFonts w:ascii="Times New Roman" w:hAnsi="Times New Roman" w:cs="Times New Roman"/>
          <w:sz w:val="24"/>
          <w:szCs w:val="24"/>
        </w:rPr>
      </w:pPr>
    </w:p>
    <w:p w:rsidR="007E3194" w:rsidRPr="001B74F4" w:rsidRDefault="007E3194">
      <w:pPr>
        <w:spacing w:line="240" w:lineRule="auto"/>
        <w:rPr>
          <w:rFonts w:ascii="Times New Roman" w:hAnsi="Times New Roman" w:cs="Times New Roman"/>
          <w:sz w:val="24"/>
          <w:szCs w:val="24"/>
        </w:rPr>
      </w:pPr>
    </w:p>
    <w:p w:rsidR="007E3194" w:rsidRPr="001B74F4" w:rsidRDefault="007E3194">
      <w:pPr>
        <w:spacing w:line="240" w:lineRule="auto"/>
        <w:rPr>
          <w:rFonts w:ascii="Times New Roman" w:hAnsi="Times New Roman" w:cs="Times New Roman"/>
          <w:sz w:val="24"/>
          <w:szCs w:val="24"/>
        </w:rPr>
      </w:pPr>
    </w:p>
    <w:p w:rsidR="007E3194" w:rsidRPr="001B74F4" w:rsidRDefault="007E3194">
      <w:pPr>
        <w:spacing w:line="240" w:lineRule="auto"/>
        <w:rPr>
          <w:rFonts w:ascii="Times New Roman" w:hAnsi="Times New Roman" w:cs="Times New Roman"/>
          <w:sz w:val="24"/>
          <w:szCs w:val="24"/>
        </w:rPr>
      </w:pPr>
    </w:p>
    <w:p w:rsidR="007E3194" w:rsidRPr="001B74F4" w:rsidRDefault="007E3194">
      <w:pPr>
        <w:spacing w:line="240" w:lineRule="auto"/>
        <w:rPr>
          <w:rFonts w:ascii="Times New Roman" w:hAnsi="Times New Roman" w:cs="Times New Roman"/>
          <w:sz w:val="24"/>
          <w:szCs w:val="24"/>
        </w:rPr>
      </w:pPr>
    </w:p>
    <w:p w:rsidR="0011660C" w:rsidRPr="001B74F4" w:rsidRDefault="00FF5F6B">
      <w:pPr>
        <w:pStyle w:val="NormalWeb"/>
        <w:spacing w:after="160" w:afterAutospacing="0"/>
        <w:rPr>
          <w:rStyle w:val="Strong"/>
        </w:rPr>
      </w:pPr>
      <w:bookmarkStart w:id="9" w:name="_GoBack"/>
      <w:bookmarkEnd w:id="9"/>
      <w:r w:rsidRPr="001B74F4">
        <w:rPr>
          <w:rStyle w:val="Strong"/>
        </w:rPr>
        <w:lastRenderedPageBreak/>
        <w:t>References</w:t>
      </w:r>
    </w:p>
    <w:p w:rsidR="001B74F4" w:rsidRPr="001B74F4" w:rsidRDefault="006B35B9"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 xml:space="preserve">  </w:t>
      </w:r>
      <w:r w:rsidR="00763654" w:rsidRPr="001B74F4">
        <w:rPr>
          <w:rFonts w:ascii="Times New Roman" w:hAnsi="Times New Roman" w:cs="Times New Roman"/>
          <w:sz w:val="24"/>
          <w:szCs w:val="24"/>
        </w:rPr>
        <w:fldChar w:fldCharType="begin"/>
      </w:r>
      <w:r w:rsidR="00D80691" w:rsidRPr="001B74F4">
        <w:rPr>
          <w:rFonts w:ascii="Times New Roman" w:hAnsi="Times New Roman" w:cs="Times New Roman"/>
          <w:sz w:val="24"/>
          <w:szCs w:val="24"/>
        </w:rPr>
        <w:instrText xml:space="preserve"> ADDIN ZOTERO_BIBL {"uncited":[],"omitted":[],"custom":[]} CSL_BIBLIOGRAPHY </w:instrText>
      </w:r>
      <w:r w:rsidR="00763654" w:rsidRPr="001B74F4">
        <w:rPr>
          <w:rFonts w:ascii="Times New Roman" w:hAnsi="Times New Roman" w:cs="Times New Roman"/>
          <w:sz w:val="24"/>
          <w:szCs w:val="24"/>
        </w:rPr>
        <w:fldChar w:fldCharType="separate"/>
      </w:r>
      <w:r w:rsidR="001B74F4" w:rsidRPr="001B74F4">
        <w:rPr>
          <w:rFonts w:ascii="Times New Roman" w:hAnsi="Times New Roman" w:cs="Times New Roman"/>
          <w:sz w:val="24"/>
          <w:szCs w:val="24"/>
        </w:rPr>
        <w:t>1.</w:t>
      </w:r>
      <w:r w:rsidR="001B74F4" w:rsidRPr="001B74F4">
        <w:rPr>
          <w:rFonts w:ascii="Times New Roman" w:hAnsi="Times New Roman" w:cs="Times New Roman"/>
          <w:sz w:val="24"/>
          <w:szCs w:val="24"/>
        </w:rPr>
        <w:tab/>
        <w:t xml:space="preserve">Calvello E, Reynolds T, Hirshon JM, Buckle C, Moresky R, O’Neill J, et al. Emergency care in sub-Saharan Africa: Results of a consensus conference. African Journal of Emergency Medicine. 2013 Mar;3(1):42–8.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w:t>
      </w:r>
      <w:r w:rsidRPr="001B74F4">
        <w:rPr>
          <w:rFonts w:ascii="Times New Roman" w:hAnsi="Times New Roman" w:cs="Times New Roman"/>
          <w:sz w:val="24"/>
          <w:szCs w:val="24"/>
        </w:rPr>
        <w:tab/>
        <w:t xml:space="preserve">M. Molyneux E, Dube Q. Promoting quality emergency care in a resource-constrained setting. Clinical Governance: An Intl J. 2013 Oct 14;18(4):300–14.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3.</w:t>
      </w:r>
      <w:r w:rsidRPr="001B74F4">
        <w:rPr>
          <w:rFonts w:ascii="Times New Roman" w:hAnsi="Times New Roman" w:cs="Times New Roman"/>
          <w:sz w:val="24"/>
          <w:szCs w:val="24"/>
        </w:rPr>
        <w:tab/>
        <w:t xml:space="preserve">Chang CY, Abujaber S, Reynolds TA, Camargo CA, Obermeyer Z. Burden of emergency conditions and emergency care usage: new estimates from 40 countries. Emerg Med J. 2016 Nov;33(11):794–800.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4.</w:t>
      </w:r>
      <w:r w:rsidRPr="001B74F4">
        <w:rPr>
          <w:rFonts w:ascii="Times New Roman" w:hAnsi="Times New Roman" w:cs="Times New Roman"/>
          <w:sz w:val="24"/>
          <w:szCs w:val="24"/>
        </w:rPr>
        <w:tab/>
        <w:t xml:space="preserve">Razzak J, Usmani MF, Bhutta ZA. Global, regional and national burden of emergency medical diseases using specific emergency disease indicators: analysis of the 2015 Global Burden of Disease Study. BMJ Glob Health. 2019 Mar;4(2):e000733.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5.</w:t>
      </w:r>
      <w:r w:rsidRPr="001B74F4">
        <w:rPr>
          <w:rFonts w:ascii="Times New Roman" w:hAnsi="Times New Roman" w:cs="Times New Roman"/>
          <w:sz w:val="24"/>
          <w:szCs w:val="24"/>
        </w:rPr>
        <w:tab/>
        <w:t xml:space="preserve">Stewart B, Khanduri P, McCord C, Ohene-Yeboah M, Uranues S, Vega Rivera F, et al. Global disease burden of conditions requiring emergency surgery. Journal of British Surgery. 2014 Jan 1;101(1):e9–22.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6.</w:t>
      </w:r>
      <w:r w:rsidRPr="001B74F4">
        <w:rPr>
          <w:rFonts w:ascii="Times New Roman" w:hAnsi="Times New Roman" w:cs="Times New Roman"/>
          <w:sz w:val="24"/>
          <w:szCs w:val="24"/>
        </w:rPr>
        <w:tab/>
        <w:t xml:space="preserve">Wong EG, Gupta S, Deckelbaum DL, Razek T, Kushner AL. Prioritizing injury care: a review of trauma capacity in low and middle-income countries. Journal of Surgical Research. 2015 Jan;193(1):217–22.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7.</w:t>
      </w:r>
      <w:r w:rsidRPr="001B74F4">
        <w:rPr>
          <w:rFonts w:ascii="Times New Roman" w:hAnsi="Times New Roman" w:cs="Times New Roman"/>
          <w:sz w:val="24"/>
          <w:szCs w:val="24"/>
        </w:rPr>
        <w:tab/>
        <w:t xml:space="preserve">Shah MT, Joshipura M, Singleton J, LaBarre P, Desai H, Sharma E, et al. Assessment of the Availability of Technology for Trauma Care in India. World j surg. 2015 Feb;39(2):363–72.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8.</w:t>
      </w:r>
      <w:r w:rsidRPr="001B74F4">
        <w:rPr>
          <w:rFonts w:ascii="Times New Roman" w:hAnsi="Times New Roman" w:cs="Times New Roman"/>
          <w:sz w:val="24"/>
          <w:szCs w:val="24"/>
        </w:rPr>
        <w:tab/>
        <w:t xml:space="preserve">Boateng-Osei EA, Osei I, Diji AKA, Pambour BA, Wireko-Gyebi R, Okyere P, et al. Emergency preparedness capacity of a university hospital in Ghana: a cross-sectional study. African Journal of Emergency Medicine. 2023 Sep;13(3):152–6.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9.</w:t>
      </w:r>
      <w:r w:rsidRPr="001B74F4">
        <w:rPr>
          <w:rFonts w:ascii="Times New Roman" w:hAnsi="Times New Roman" w:cs="Times New Roman"/>
          <w:sz w:val="24"/>
          <w:szCs w:val="24"/>
        </w:rPr>
        <w:tab/>
        <w:t xml:space="preserve">Osei-Ampofo M, Oduro G, Oteng R, Zakariah A, Jacquet G, Donkor P. The evolution and current state of emergency care in Ghana. African Journal of Emergency Medicine. 2013 Jun;3(2):52–8.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10.</w:t>
      </w:r>
      <w:r w:rsidRPr="001B74F4">
        <w:rPr>
          <w:rFonts w:ascii="Times New Roman" w:hAnsi="Times New Roman" w:cs="Times New Roman"/>
          <w:sz w:val="24"/>
          <w:szCs w:val="24"/>
        </w:rPr>
        <w:tab/>
        <w:t xml:space="preserve">Higashi H, Barendregt JJ, Kassebaum NJ, Weiser TG, Bickler SW, Vos T. Burden of Injuries Avertable By a Basic Surgical Package in Low‐ and Middle‐Income Regions: A Systematic Analysis From the Global Burden of Disease 2010 Study. World j surg. 2015 Jan;39(1):1–9.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11.</w:t>
      </w:r>
      <w:r w:rsidRPr="001B74F4">
        <w:rPr>
          <w:rFonts w:ascii="Times New Roman" w:hAnsi="Times New Roman" w:cs="Times New Roman"/>
          <w:sz w:val="24"/>
          <w:szCs w:val="24"/>
        </w:rPr>
        <w:tab/>
        <w:t xml:space="preserve">Kruk ME, Gage AD, Arsenault C, Jordan K, Leslie HH, Roder-DeWan S, et al. High-quality health systems in the Sustainable Development Goals era: time for a revolution. The Lancet Global Health. 2018 Nov;6(11):e1196–252.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12.</w:t>
      </w:r>
      <w:r w:rsidRPr="001B74F4">
        <w:rPr>
          <w:rFonts w:ascii="Times New Roman" w:hAnsi="Times New Roman" w:cs="Times New Roman"/>
          <w:sz w:val="24"/>
          <w:szCs w:val="24"/>
        </w:rPr>
        <w:tab/>
        <w:t>Appiah-Denkyira E, Herbst CH, Soucat A, Lemiere C, Saleh K. Toward Interventions in Human Resources for Health in Ghana [Internet]. Washington, DC:  World Bank; 2013 [cited 2025 Jul 5]. Available from: https://hdl.handle.net/10986/13116</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lastRenderedPageBreak/>
        <w:t>13.</w:t>
      </w:r>
      <w:r w:rsidRPr="001B74F4">
        <w:rPr>
          <w:rFonts w:ascii="Times New Roman" w:hAnsi="Times New Roman" w:cs="Times New Roman"/>
          <w:sz w:val="24"/>
          <w:szCs w:val="24"/>
        </w:rPr>
        <w:tab/>
        <w:t>World Health Organization. Monitoring the building blocks of health systems: a handbook of indicators and their measurement strategies [Internet]. Geneva: World Health Organization; 2010 [cited 2025 Jul 5]. Available from: https://iris.who.int/handle/10665/258734</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14.</w:t>
      </w:r>
      <w:r w:rsidRPr="001B74F4">
        <w:rPr>
          <w:rFonts w:ascii="Times New Roman" w:hAnsi="Times New Roman" w:cs="Times New Roman"/>
          <w:sz w:val="24"/>
          <w:szCs w:val="24"/>
        </w:rPr>
        <w:tab/>
        <w:t xml:space="preserve">Ahmat A, Okoroafor SC, Kazanga I, Asamani JA, Millogo JJS, Illou MMA, et al. The health workforce status in the WHO African Region: findings of a cross-sectional study. BMJ Glob Health. 2022 May;7(Suppl 1):e008317.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15.</w:t>
      </w:r>
      <w:r w:rsidRPr="001B74F4">
        <w:rPr>
          <w:rFonts w:ascii="Times New Roman" w:hAnsi="Times New Roman" w:cs="Times New Roman"/>
          <w:sz w:val="24"/>
          <w:szCs w:val="24"/>
        </w:rPr>
        <w:tab/>
        <w:t xml:space="preserve">Donabedian A. The Quality of Care: How Can It Be Assessed? JAMA. 1988 Sep 23;260(12):1743.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16.</w:t>
      </w:r>
      <w:r w:rsidRPr="001B74F4">
        <w:rPr>
          <w:rFonts w:ascii="Times New Roman" w:hAnsi="Times New Roman" w:cs="Times New Roman"/>
          <w:sz w:val="24"/>
          <w:szCs w:val="24"/>
        </w:rPr>
        <w:tab/>
        <w:t xml:space="preserve">Woyessa AH, Teshome M, Mulatu B, Abadiga M, Hiko N, Kebede B. Disaster Preparedness in Selected Hospitals of Western Ethiopia and Risk Perceptions of Their Authorities. OAEM. 2020 Oct;Volume 12:219–25.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17.</w:t>
      </w:r>
      <w:r w:rsidRPr="001B74F4">
        <w:rPr>
          <w:rFonts w:ascii="Times New Roman" w:hAnsi="Times New Roman" w:cs="Times New Roman"/>
          <w:sz w:val="24"/>
          <w:szCs w:val="24"/>
        </w:rPr>
        <w:tab/>
        <w:t xml:space="preserve">World Health Organization. Hospital emergency response checklist: An all-hazards tool for hospital administrators and emergency managers. Regional Office for Europe. 2011.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18.</w:t>
      </w:r>
      <w:r w:rsidRPr="001B74F4">
        <w:rPr>
          <w:rFonts w:ascii="Times New Roman" w:hAnsi="Times New Roman" w:cs="Times New Roman"/>
          <w:sz w:val="24"/>
          <w:szCs w:val="24"/>
        </w:rPr>
        <w:tab/>
        <w:t xml:space="preserve">Kim PY, Sawe HR, Wallis LA. The Sendai Framework and emergency care. African Journal of Emergency Medicine. 2016 Mar;6(1):3–4.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19.</w:t>
      </w:r>
      <w:r w:rsidRPr="001B74F4">
        <w:rPr>
          <w:rFonts w:ascii="Times New Roman" w:hAnsi="Times New Roman" w:cs="Times New Roman"/>
          <w:sz w:val="24"/>
          <w:szCs w:val="24"/>
        </w:rPr>
        <w:tab/>
        <w:t xml:space="preserve">World Health Organization. (2020). State of the world’s nursing 2020: Investing in education, jobs and leadership. Geneva: WHO. 2020.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20.</w:t>
      </w:r>
      <w:r w:rsidRPr="001B74F4">
        <w:rPr>
          <w:rFonts w:ascii="Times New Roman" w:hAnsi="Times New Roman" w:cs="Times New Roman"/>
          <w:sz w:val="24"/>
          <w:szCs w:val="24"/>
        </w:rPr>
        <w:tab/>
        <w:t xml:space="preserve">Dussault G, Franceschini MC. Not enough there, too many here: understanding geographical imbalances in the distribution of the health workforce. Hum Resour Health. 2006 Dec;4(1):12.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21.</w:t>
      </w:r>
      <w:r w:rsidRPr="001B74F4">
        <w:rPr>
          <w:rFonts w:ascii="Times New Roman" w:hAnsi="Times New Roman" w:cs="Times New Roman"/>
          <w:sz w:val="24"/>
          <w:szCs w:val="24"/>
        </w:rPr>
        <w:tab/>
        <w:t xml:space="preserve">WHO WHO. Standards for improving quality of maternal and newborn care in health facilities. 2016.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22.</w:t>
      </w:r>
      <w:r w:rsidRPr="001B74F4">
        <w:rPr>
          <w:rFonts w:ascii="Times New Roman" w:hAnsi="Times New Roman" w:cs="Times New Roman"/>
          <w:sz w:val="24"/>
          <w:szCs w:val="24"/>
        </w:rPr>
        <w:tab/>
        <w:t xml:space="preserve">American Heart Association. CPR &amp; First Aid Emergency Cardiovascular Care Guidelines. 2020.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23.</w:t>
      </w:r>
      <w:r w:rsidRPr="001B74F4">
        <w:rPr>
          <w:rFonts w:ascii="Times New Roman" w:hAnsi="Times New Roman" w:cs="Times New Roman"/>
          <w:sz w:val="24"/>
          <w:szCs w:val="24"/>
        </w:rPr>
        <w:tab/>
        <w:t xml:space="preserve">Emergency Care Research Institute (ECRI). Top 10 health technology hazards report. 2019.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24.</w:t>
      </w:r>
      <w:r w:rsidRPr="001B74F4">
        <w:rPr>
          <w:rFonts w:ascii="Times New Roman" w:hAnsi="Times New Roman" w:cs="Times New Roman"/>
          <w:sz w:val="24"/>
          <w:szCs w:val="24"/>
        </w:rPr>
        <w:tab/>
        <w:t xml:space="preserve">Japiong KB, Asiamah G, Owusu-Dabo E, Donkor P, Stewart B, Ebel BE, et al. Availability of resources for emergency care at a second-level hospital in Ghana: A mixed methods assessment. Afr J Emerg Med. 2016 Mar;6(1):30–7.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25.</w:t>
      </w:r>
      <w:r w:rsidRPr="001B74F4">
        <w:rPr>
          <w:rFonts w:ascii="Times New Roman" w:hAnsi="Times New Roman" w:cs="Times New Roman"/>
          <w:sz w:val="24"/>
          <w:szCs w:val="24"/>
        </w:rPr>
        <w:tab/>
        <w:t xml:space="preserve">World Health Organization. Emergency care systems for universal health coverage: Ensuring timely care for the acutely ill and injured. Geneva: WHO. 2019.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26.</w:t>
      </w:r>
      <w:r w:rsidRPr="001B74F4">
        <w:rPr>
          <w:rFonts w:ascii="Times New Roman" w:hAnsi="Times New Roman" w:cs="Times New Roman"/>
          <w:sz w:val="24"/>
          <w:szCs w:val="24"/>
        </w:rPr>
        <w:tab/>
        <w:t xml:space="preserve">Yenet A, Nibret G, Tegegne BA. Challenges to the Availability and Affordability of Essential Medicines in African Countries: A Scoping Review. CEOR. 2023 Jun;Volume 15:443–58.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lastRenderedPageBreak/>
        <w:t>27.</w:t>
      </w:r>
      <w:r w:rsidRPr="001B74F4">
        <w:rPr>
          <w:rFonts w:ascii="Times New Roman" w:hAnsi="Times New Roman" w:cs="Times New Roman"/>
          <w:sz w:val="24"/>
          <w:szCs w:val="24"/>
        </w:rPr>
        <w:tab/>
        <w:t xml:space="preserve">Lowalekar H, Ravichandran N. A combined age‐and‐stock‐based policy for ordering blood units in hospital blood banks. Int Trans Operational Res. 2017 Nov;24(6):1561–86. </w:t>
      </w:r>
    </w:p>
    <w:p w:rsidR="001B74F4" w:rsidRPr="001B74F4" w:rsidRDefault="001B74F4" w:rsidP="001B74F4">
      <w:pPr>
        <w:pStyle w:val="Bibliography"/>
        <w:rPr>
          <w:rFonts w:ascii="Times New Roman" w:hAnsi="Times New Roman" w:cs="Times New Roman"/>
          <w:sz w:val="24"/>
          <w:szCs w:val="24"/>
        </w:rPr>
      </w:pPr>
      <w:r w:rsidRPr="001B74F4">
        <w:rPr>
          <w:rFonts w:ascii="Times New Roman" w:hAnsi="Times New Roman" w:cs="Times New Roman"/>
          <w:sz w:val="24"/>
          <w:szCs w:val="24"/>
        </w:rPr>
        <w:t>28.</w:t>
      </w:r>
      <w:r w:rsidRPr="001B74F4">
        <w:rPr>
          <w:rFonts w:ascii="Times New Roman" w:hAnsi="Times New Roman" w:cs="Times New Roman"/>
          <w:sz w:val="24"/>
          <w:szCs w:val="24"/>
        </w:rPr>
        <w:tab/>
        <w:t xml:space="preserve">Roberts DJ, Field S, Delaney M, Bates I. Problems and Approaches for Blood Transfusion in the Developing Countries. Hematology/Oncology Clinics of North America. 2016 Apr;30(2):477–95. </w:t>
      </w:r>
    </w:p>
    <w:p w:rsidR="0011660C" w:rsidRPr="001B74F4" w:rsidRDefault="00763654" w:rsidP="00C8349B">
      <w:pPr>
        <w:pStyle w:val="NormalWeb"/>
        <w:spacing w:after="160" w:afterAutospacing="0"/>
      </w:pPr>
      <w:r w:rsidRPr="001B74F4">
        <w:rPr>
          <w:rFonts w:eastAsiaTheme="minorHAnsi"/>
        </w:rPr>
        <w:fldChar w:fldCharType="end"/>
      </w:r>
    </w:p>
    <w:p w:rsidR="0011660C" w:rsidRPr="001B74F4" w:rsidRDefault="0011660C">
      <w:pPr>
        <w:spacing w:line="240" w:lineRule="auto"/>
        <w:rPr>
          <w:rFonts w:ascii="Times New Roman" w:hAnsi="Times New Roman" w:cs="Times New Roman"/>
          <w:sz w:val="24"/>
          <w:szCs w:val="24"/>
        </w:rPr>
      </w:pPr>
    </w:p>
    <w:p w:rsidR="0011660C" w:rsidRPr="001B74F4" w:rsidRDefault="0011660C">
      <w:pPr>
        <w:spacing w:line="240" w:lineRule="auto"/>
        <w:rPr>
          <w:rFonts w:ascii="Times New Roman" w:hAnsi="Times New Roman" w:cs="Times New Roman"/>
          <w:sz w:val="24"/>
          <w:szCs w:val="24"/>
        </w:rPr>
      </w:pPr>
    </w:p>
    <w:sectPr w:rsidR="0011660C" w:rsidRPr="001B74F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FEF" w:rsidRDefault="00371FEF">
      <w:pPr>
        <w:spacing w:line="240" w:lineRule="auto"/>
      </w:pPr>
      <w:r>
        <w:separator/>
      </w:r>
    </w:p>
  </w:endnote>
  <w:endnote w:type="continuationSeparator" w:id="0">
    <w:p w:rsidR="00371FEF" w:rsidRDefault="0037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82" w:rsidRDefault="0097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82" w:rsidRDefault="00973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82" w:rsidRDefault="0097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FEF" w:rsidRDefault="00371FEF">
      <w:pPr>
        <w:spacing w:after="0"/>
      </w:pPr>
      <w:r>
        <w:separator/>
      </w:r>
    </w:p>
  </w:footnote>
  <w:footnote w:type="continuationSeparator" w:id="0">
    <w:p w:rsidR="00371FEF" w:rsidRDefault="00371F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82" w:rsidRDefault="009736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82" w:rsidRDefault="009736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82" w:rsidRDefault="009736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907"/>
    <w:multiLevelType w:val="multilevel"/>
    <w:tmpl w:val="07684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7B721E"/>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9A17241"/>
    <w:multiLevelType w:val="multilevel"/>
    <w:tmpl w:val="19A172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2653961"/>
    <w:multiLevelType w:val="multilevel"/>
    <w:tmpl w:val="226539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53639EB"/>
    <w:multiLevelType w:val="multilevel"/>
    <w:tmpl w:val="253639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0C681D"/>
    <w:multiLevelType w:val="multilevel"/>
    <w:tmpl w:val="290C681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C4511CA"/>
    <w:multiLevelType w:val="multilevel"/>
    <w:tmpl w:val="2C4511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03C1B68"/>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0CB67EA"/>
    <w:multiLevelType w:val="multilevel"/>
    <w:tmpl w:val="40CB67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F1652D6"/>
    <w:multiLevelType w:val="multilevel"/>
    <w:tmpl w:val="4F1652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606A0D6F"/>
    <w:multiLevelType w:val="multilevel"/>
    <w:tmpl w:val="606A0D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A0C7C65"/>
    <w:multiLevelType w:val="multilevel"/>
    <w:tmpl w:val="7A0C7C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DCD7FB8"/>
    <w:multiLevelType w:val="multilevel"/>
    <w:tmpl w:val="7DCD7F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9"/>
  </w:num>
  <w:num w:numId="5">
    <w:abstractNumId w:val="0"/>
  </w:num>
  <w:num w:numId="6">
    <w:abstractNumId w:val="10"/>
  </w:num>
  <w:num w:numId="7">
    <w:abstractNumId w:val="11"/>
  </w:num>
  <w:num w:numId="8">
    <w:abstractNumId w:val="4"/>
  </w:num>
  <w:num w:numId="9">
    <w:abstractNumId w:val="2"/>
  </w:num>
  <w:num w:numId="10">
    <w:abstractNumId w:val="8"/>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13"/>
    <w:rsid w:val="00005D60"/>
    <w:rsid w:val="000072F1"/>
    <w:rsid w:val="00026DBC"/>
    <w:rsid w:val="00035FB5"/>
    <w:rsid w:val="00076FB5"/>
    <w:rsid w:val="00077BBD"/>
    <w:rsid w:val="00082458"/>
    <w:rsid w:val="000904D9"/>
    <w:rsid w:val="000C79B5"/>
    <w:rsid w:val="000E63FD"/>
    <w:rsid w:val="000E71C0"/>
    <w:rsid w:val="000F3BAB"/>
    <w:rsid w:val="000F564F"/>
    <w:rsid w:val="00102F49"/>
    <w:rsid w:val="00111F31"/>
    <w:rsid w:val="00115D55"/>
    <w:rsid w:val="0011660C"/>
    <w:rsid w:val="00122FF6"/>
    <w:rsid w:val="001272F6"/>
    <w:rsid w:val="00137422"/>
    <w:rsid w:val="001443E3"/>
    <w:rsid w:val="00151EFC"/>
    <w:rsid w:val="00170B15"/>
    <w:rsid w:val="001A3D97"/>
    <w:rsid w:val="001B50C3"/>
    <w:rsid w:val="001B53F3"/>
    <w:rsid w:val="001B74F4"/>
    <w:rsid w:val="001B7A2E"/>
    <w:rsid w:val="001E6CAF"/>
    <w:rsid w:val="00217004"/>
    <w:rsid w:val="002249E3"/>
    <w:rsid w:val="00225047"/>
    <w:rsid w:val="002445DA"/>
    <w:rsid w:val="0025233E"/>
    <w:rsid w:val="002C6830"/>
    <w:rsid w:val="002E1A80"/>
    <w:rsid w:val="002F3011"/>
    <w:rsid w:val="003001AC"/>
    <w:rsid w:val="00331768"/>
    <w:rsid w:val="00360CD7"/>
    <w:rsid w:val="00371FEF"/>
    <w:rsid w:val="00386D2F"/>
    <w:rsid w:val="00396FC7"/>
    <w:rsid w:val="003A7770"/>
    <w:rsid w:val="003B1FE4"/>
    <w:rsid w:val="003E70B0"/>
    <w:rsid w:val="00465A24"/>
    <w:rsid w:val="004874AF"/>
    <w:rsid w:val="004A188E"/>
    <w:rsid w:val="004D0FB1"/>
    <w:rsid w:val="00502AA2"/>
    <w:rsid w:val="00504338"/>
    <w:rsid w:val="0051747F"/>
    <w:rsid w:val="0052031A"/>
    <w:rsid w:val="005210BE"/>
    <w:rsid w:val="005341E5"/>
    <w:rsid w:val="005455D5"/>
    <w:rsid w:val="005811A6"/>
    <w:rsid w:val="0058724D"/>
    <w:rsid w:val="005B2AE6"/>
    <w:rsid w:val="005B559F"/>
    <w:rsid w:val="005C04D4"/>
    <w:rsid w:val="005C33DE"/>
    <w:rsid w:val="005F1937"/>
    <w:rsid w:val="005F47A7"/>
    <w:rsid w:val="005F4988"/>
    <w:rsid w:val="00604B1A"/>
    <w:rsid w:val="00610817"/>
    <w:rsid w:val="006230B8"/>
    <w:rsid w:val="006335AA"/>
    <w:rsid w:val="006B35B9"/>
    <w:rsid w:val="006F7B25"/>
    <w:rsid w:val="00706A1A"/>
    <w:rsid w:val="007074E0"/>
    <w:rsid w:val="007456F8"/>
    <w:rsid w:val="00763654"/>
    <w:rsid w:val="00776C36"/>
    <w:rsid w:val="00790B2C"/>
    <w:rsid w:val="007927AE"/>
    <w:rsid w:val="007A6E0F"/>
    <w:rsid w:val="007E3194"/>
    <w:rsid w:val="007E79B8"/>
    <w:rsid w:val="008564F6"/>
    <w:rsid w:val="0086255B"/>
    <w:rsid w:val="00867C90"/>
    <w:rsid w:val="00871A21"/>
    <w:rsid w:val="008D76D2"/>
    <w:rsid w:val="008E47A3"/>
    <w:rsid w:val="008F48B8"/>
    <w:rsid w:val="008F68CB"/>
    <w:rsid w:val="009224FA"/>
    <w:rsid w:val="00947A53"/>
    <w:rsid w:val="009542EB"/>
    <w:rsid w:val="0095668B"/>
    <w:rsid w:val="009609F1"/>
    <w:rsid w:val="00961C8C"/>
    <w:rsid w:val="00964970"/>
    <w:rsid w:val="00973682"/>
    <w:rsid w:val="009765A4"/>
    <w:rsid w:val="009C3AED"/>
    <w:rsid w:val="009C5EF8"/>
    <w:rsid w:val="009E2C01"/>
    <w:rsid w:val="009E6FF6"/>
    <w:rsid w:val="00A06561"/>
    <w:rsid w:val="00A11FBC"/>
    <w:rsid w:val="00A22099"/>
    <w:rsid w:val="00A54600"/>
    <w:rsid w:val="00A67399"/>
    <w:rsid w:val="00A811AF"/>
    <w:rsid w:val="00A9261F"/>
    <w:rsid w:val="00AD2373"/>
    <w:rsid w:val="00AD5FB2"/>
    <w:rsid w:val="00B03CB5"/>
    <w:rsid w:val="00B24E18"/>
    <w:rsid w:val="00B3537E"/>
    <w:rsid w:val="00B623D4"/>
    <w:rsid w:val="00B64EF5"/>
    <w:rsid w:val="00B82551"/>
    <w:rsid w:val="00BB5CA1"/>
    <w:rsid w:val="00BC457C"/>
    <w:rsid w:val="00BE2989"/>
    <w:rsid w:val="00C063BF"/>
    <w:rsid w:val="00C447B8"/>
    <w:rsid w:val="00C77EF9"/>
    <w:rsid w:val="00C81A53"/>
    <w:rsid w:val="00C8349B"/>
    <w:rsid w:val="00C8735A"/>
    <w:rsid w:val="00CC020A"/>
    <w:rsid w:val="00CD6498"/>
    <w:rsid w:val="00CD6F0B"/>
    <w:rsid w:val="00D215D5"/>
    <w:rsid w:val="00D325FE"/>
    <w:rsid w:val="00D36E59"/>
    <w:rsid w:val="00D743FD"/>
    <w:rsid w:val="00D80691"/>
    <w:rsid w:val="00D94422"/>
    <w:rsid w:val="00D95843"/>
    <w:rsid w:val="00DC7837"/>
    <w:rsid w:val="00E22485"/>
    <w:rsid w:val="00E30722"/>
    <w:rsid w:val="00E63691"/>
    <w:rsid w:val="00E64F13"/>
    <w:rsid w:val="00E7528B"/>
    <w:rsid w:val="00E768C0"/>
    <w:rsid w:val="00E820AB"/>
    <w:rsid w:val="00E94B72"/>
    <w:rsid w:val="00E95AF5"/>
    <w:rsid w:val="00EC3014"/>
    <w:rsid w:val="00ED58D8"/>
    <w:rsid w:val="00EF5C6F"/>
    <w:rsid w:val="00F25E08"/>
    <w:rsid w:val="00FA3692"/>
    <w:rsid w:val="00FF1F5F"/>
    <w:rsid w:val="00FF5F6B"/>
    <w:rsid w:val="03CB7B24"/>
    <w:rsid w:val="144E5BFE"/>
    <w:rsid w:val="2D4476D1"/>
    <w:rsid w:val="2F9A5773"/>
    <w:rsid w:val="3640095E"/>
    <w:rsid w:val="4B8949F3"/>
    <w:rsid w:val="6E283C4C"/>
    <w:rsid w:val="713952F0"/>
    <w:rsid w:val="75880B69"/>
    <w:rsid w:val="7E53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07A6527-3CFB-4800-A47B-C26F4D4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1AC"/>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question-label">
    <w:name w:val="question-label"/>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customStyle="1" w:styleId="reference">
    <w:name w:val="reference"/>
    <w:basedOn w:val="DefaultParagraphFont"/>
    <w:qFormat/>
  </w:style>
  <w:style w:type="character" w:customStyle="1" w:styleId="anchor-text">
    <w:name w:val="anchor-text"/>
    <w:basedOn w:val="DefaultParagraphFont"/>
    <w:qFormat/>
  </w:style>
  <w:style w:type="character" w:customStyle="1" w:styleId="label">
    <w:name w:val="label"/>
    <w:basedOn w:val="DefaultParagraphFont"/>
  </w:style>
  <w:style w:type="character" w:customStyle="1" w:styleId="link">
    <w:name w:val="link"/>
    <w:basedOn w:val="DefaultParagraphFon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Bibliography">
    <w:name w:val="Bibliography"/>
    <w:basedOn w:val="Normal"/>
    <w:next w:val="Normal"/>
    <w:uiPriority w:val="37"/>
    <w:unhideWhenUsed/>
    <w:rsid w:val="00B623D4"/>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076FB5"/>
    <w:rPr>
      <w:color w:val="605E5C"/>
      <w:shd w:val="clear" w:color="auto" w:fill="E1DFDD"/>
    </w:rPr>
  </w:style>
  <w:style w:type="paragraph" w:styleId="Header">
    <w:name w:val="header"/>
    <w:basedOn w:val="Normal"/>
    <w:link w:val="HeaderChar"/>
    <w:uiPriority w:val="99"/>
    <w:unhideWhenUsed/>
    <w:rsid w:val="0097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82"/>
    <w:rPr>
      <w:sz w:val="22"/>
      <w:szCs w:val="22"/>
    </w:rPr>
  </w:style>
  <w:style w:type="paragraph" w:styleId="Footer">
    <w:name w:val="footer"/>
    <w:basedOn w:val="Normal"/>
    <w:link w:val="FooterChar"/>
    <w:uiPriority w:val="99"/>
    <w:unhideWhenUsed/>
    <w:rsid w:val="0097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6.xml"/><Relationship Id="rId28"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5.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ORLD\Desktop\asarfo%20agye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ORLD\Desktop\asarfo%20agye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'Factors and Barriers Faced b...'!$E$229</c:f>
              <c:strCache>
                <c:ptCount val="1"/>
                <c:pt idx="0">
                  <c:v>Very poor</c:v>
                </c:pt>
              </c:strCache>
            </c:strRef>
          </c:tx>
          <c:spPr>
            <a:solidFill>
              <a:schemeClr val="accent1"/>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b...'!$F$229:$J$229</c:f>
              <c:numCache>
                <c:formatCode>General</c:formatCode>
                <c:ptCount val="5"/>
                <c:pt idx="0">
                  <c:v>97</c:v>
                </c:pt>
                <c:pt idx="1">
                  <c:v>140</c:v>
                </c:pt>
                <c:pt idx="2">
                  <c:v>56</c:v>
                </c:pt>
                <c:pt idx="3">
                  <c:v>56</c:v>
                </c:pt>
                <c:pt idx="4">
                  <c:v>126</c:v>
                </c:pt>
              </c:numCache>
            </c:numRef>
          </c:val>
          <c:extLst>
            <c:ext xmlns:c16="http://schemas.microsoft.com/office/drawing/2014/chart" uri="{C3380CC4-5D6E-409C-BE32-E72D297353CC}">
              <c16:uniqueId val="{00000000-E7F5-4258-818B-54EBB8F595A7}"/>
            </c:ext>
          </c:extLst>
        </c:ser>
        <c:ser>
          <c:idx val="1"/>
          <c:order val="1"/>
          <c:tx>
            <c:strRef>
              <c:f>'Factors and Barriers Faced b...'!$E$230</c:f>
              <c:strCache>
                <c:ptCount val="1"/>
                <c:pt idx="0">
                  <c:v>Poor</c:v>
                </c:pt>
              </c:strCache>
            </c:strRef>
          </c:tx>
          <c:spPr>
            <a:solidFill>
              <a:schemeClr val="accent2"/>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b...'!$F$230:$J$230</c:f>
              <c:numCache>
                <c:formatCode>General</c:formatCode>
                <c:ptCount val="5"/>
                <c:pt idx="0">
                  <c:v>28</c:v>
                </c:pt>
                <c:pt idx="1">
                  <c:v>0</c:v>
                </c:pt>
                <c:pt idx="2">
                  <c:v>42</c:v>
                </c:pt>
                <c:pt idx="3">
                  <c:v>0</c:v>
                </c:pt>
                <c:pt idx="4">
                  <c:v>0</c:v>
                </c:pt>
              </c:numCache>
            </c:numRef>
          </c:val>
          <c:extLst>
            <c:ext xmlns:c16="http://schemas.microsoft.com/office/drawing/2014/chart" uri="{C3380CC4-5D6E-409C-BE32-E72D297353CC}">
              <c16:uniqueId val="{00000001-E7F5-4258-818B-54EBB8F595A7}"/>
            </c:ext>
          </c:extLst>
        </c:ser>
        <c:ser>
          <c:idx val="2"/>
          <c:order val="2"/>
          <c:tx>
            <c:strRef>
              <c:f>'Factors and Barriers Faced b...'!$E$231</c:f>
              <c:strCache>
                <c:ptCount val="1"/>
                <c:pt idx="0">
                  <c:v>Moderate good</c:v>
                </c:pt>
              </c:strCache>
            </c:strRef>
          </c:tx>
          <c:spPr>
            <a:solidFill>
              <a:schemeClr val="accent3"/>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b...'!$F$231:$J$231</c:f>
              <c:numCache>
                <c:formatCode>General</c:formatCode>
                <c:ptCount val="5"/>
                <c:pt idx="0">
                  <c:v>42</c:v>
                </c:pt>
                <c:pt idx="1">
                  <c:v>27</c:v>
                </c:pt>
                <c:pt idx="2">
                  <c:v>55</c:v>
                </c:pt>
                <c:pt idx="3">
                  <c:v>70</c:v>
                </c:pt>
                <c:pt idx="4">
                  <c:v>28</c:v>
                </c:pt>
              </c:numCache>
            </c:numRef>
          </c:val>
          <c:extLst>
            <c:ext xmlns:c16="http://schemas.microsoft.com/office/drawing/2014/chart" uri="{C3380CC4-5D6E-409C-BE32-E72D297353CC}">
              <c16:uniqueId val="{00000002-E7F5-4258-818B-54EBB8F595A7}"/>
            </c:ext>
          </c:extLst>
        </c:ser>
        <c:ser>
          <c:idx val="3"/>
          <c:order val="3"/>
          <c:tx>
            <c:strRef>
              <c:f>'Factors and Barriers Faced b...'!$E$232</c:f>
              <c:strCache>
                <c:ptCount val="1"/>
                <c:pt idx="0">
                  <c:v>Good </c:v>
                </c:pt>
              </c:strCache>
            </c:strRef>
          </c:tx>
          <c:spPr>
            <a:solidFill>
              <a:schemeClr val="accent4"/>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b...'!$F$232:$J$232</c:f>
              <c:numCache>
                <c:formatCode>General</c:formatCode>
                <c:ptCount val="5"/>
                <c:pt idx="0">
                  <c:v>28</c:v>
                </c:pt>
                <c:pt idx="1">
                  <c:v>14</c:v>
                </c:pt>
                <c:pt idx="2">
                  <c:v>0</c:v>
                </c:pt>
                <c:pt idx="3">
                  <c:v>14</c:v>
                </c:pt>
                <c:pt idx="4">
                  <c:v>42</c:v>
                </c:pt>
              </c:numCache>
            </c:numRef>
          </c:val>
          <c:extLst>
            <c:ext xmlns:c16="http://schemas.microsoft.com/office/drawing/2014/chart" uri="{C3380CC4-5D6E-409C-BE32-E72D297353CC}">
              <c16:uniqueId val="{00000003-E7F5-4258-818B-54EBB8F595A7}"/>
            </c:ext>
          </c:extLst>
        </c:ser>
        <c:ser>
          <c:idx val="4"/>
          <c:order val="4"/>
          <c:tx>
            <c:strRef>
              <c:f>'Factors and Barriers Faced b...'!$E$233</c:f>
              <c:strCache>
                <c:ptCount val="1"/>
                <c:pt idx="0">
                  <c:v>Very good </c:v>
                </c:pt>
              </c:strCache>
            </c:strRef>
          </c:tx>
          <c:spPr>
            <a:solidFill>
              <a:schemeClr val="accent5"/>
            </a:solidFill>
            <a:ln>
              <a:noFill/>
            </a:ln>
            <a:effectLst/>
          </c:spPr>
          <c:invertIfNegative val="0"/>
          <c:cat>
            <c:strRef>
              <c:f>'Factors and Barriers Faced b...'!$F$228:$J$228</c:f>
              <c:strCache>
                <c:ptCount val="5"/>
                <c:pt idx="0">
                  <c:v>First aid</c:v>
                </c:pt>
                <c:pt idx="1">
                  <c:v>AEDs</c:v>
                </c:pt>
                <c:pt idx="2">
                  <c:v>Stretcher</c:v>
                </c:pt>
                <c:pt idx="3">
                  <c:v>Oxygen supplies</c:v>
                </c:pt>
                <c:pt idx="4">
                  <c:v>Suction devices</c:v>
                </c:pt>
              </c:strCache>
            </c:strRef>
          </c:cat>
          <c:val>
            <c:numRef>
              <c:f>'Factors and Barriers Faced b...'!$F$233:$J$233</c:f>
              <c:numCache>
                <c:formatCode>General</c:formatCode>
                <c:ptCount val="5"/>
                <c:pt idx="0">
                  <c:v>28</c:v>
                </c:pt>
                <c:pt idx="1">
                  <c:v>14</c:v>
                </c:pt>
                <c:pt idx="2">
                  <c:v>28</c:v>
                </c:pt>
                <c:pt idx="3">
                  <c:v>70</c:v>
                </c:pt>
                <c:pt idx="4">
                  <c:v>14</c:v>
                </c:pt>
              </c:numCache>
            </c:numRef>
          </c:val>
          <c:extLst>
            <c:ext xmlns:c16="http://schemas.microsoft.com/office/drawing/2014/chart" uri="{C3380CC4-5D6E-409C-BE32-E72D297353CC}">
              <c16:uniqueId val="{00000004-E7F5-4258-818B-54EBB8F595A7}"/>
            </c:ext>
          </c:extLst>
        </c:ser>
        <c:dLbls>
          <c:showLegendKey val="0"/>
          <c:showVal val="0"/>
          <c:showCatName val="0"/>
          <c:showSerName val="0"/>
          <c:showPercent val="0"/>
          <c:showBubbleSize val="0"/>
        </c:dLbls>
        <c:gapWidth val="150"/>
        <c:overlap val="100"/>
        <c:axId val="1922333152"/>
        <c:axId val="1922334240"/>
      </c:barChart>
      <c:catAx>
        <c:axId val="192233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1922334240"/>
        <c:crosses val="autoZero"/>
        <c:auto val="1"/>
        <c:lblAlgn val="ctr"/>
        <c:lblOffset val="100"/>
        <c:noMultiLvlLbl val="0"/>
      </c:catAx>
      <c:valAx>
        <c:axId val="1922334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3152"/>
        <c:crosses val="autoZero"/>
        <c:crossBetween val="between"/>
      </c:valAx>
      <c:spPr>
        <a:noFill/>
        <a:ln>
          <a:noFill/>
        </a:ln>
        <a:effectLst/>
      </c:spPr>
    </c:plotArea>
    <c:legend>
      <c:legendPos val="b"/>
      <c:layout>
        <c:manualLayout>
          <c:xMode val="edge"/>
          <c:yMode val="edge"/>
          <c:x val="8.5610991131062603E-2"/>
          <c:y val="0.91649155748880695"/>
          <c:w val="0.88239732068693699"/>
          <c:h val="8.3508442511193007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128a45f-faab-4e23-b4ec-7fb7b55c453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'Factors and Barriers Faced b...'!$K$229</c:f>
              <c:strCache>
                <c:ptCount val="1"/>
                <c:pt idx="0">
                  <c:v>Always available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b...'!$L$229:$O$229</c:f>
              <c:numCache>
                <c:formatCode>General</c:formatCode>
                <c:ptCount val="4"/>
                <c:pt idx="0">
                  <c:v>70</c:v>
                </c:pt>
                <c:pt idx="1">
                  <c:v>56</c:v>
                </c:pt>
                <c:pt idx="2">
                  <c:v>70</c:v>
                </c:pt>
                <c:pt idx="3">
                  <c:v>145</c:v>
                </c:pt>
              </c:numCache>
            </c:numRef>
          </c:val>
          <c:extLst>
            <c:ext xmlns:c16="http://schemas.microsoft.com/office/drawing/2014/chart" uri="{C3380CC4-5D6E-409C-BE32-E72D297353CC}">
              <c16:uniqueId val="{00000000-FB15-416E-9859-2900410E2F58}"/>
            </c:ext>
          </c:extLst>
        </c:ser>
        <c:ser>
          <c:idx val="1"/>
          <c:order val="1"/>
          <c:tx>
            <c:strRef>
              <c:f>'Factors and Barriers Faced b...'!$K$230</c:f>
              <c:strCache>
                <c:ptCount val="1"/>
                <c:pt idx="0">
                  <c:v>Sometimes available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b...'!$L$230:$O$230</c:f>
              <c:numCache>
                <c:formatCode>General</c:formatCode>
                <c:ptCount val="4"/>
                <c:pt idx="0">
                  <c:v>28</c:v>
                </c:pt>
                <c:pt idx="1">
                  <c:v>42</c:v>
                </c:pt>
                <c:pt idx="2">
                  <c:v>56</c:v>
                </c:pt>
                <c:pt idx="3">
                  <c:v>14</c:v>
                </c:pt>
              </c:numCache>
            </c:numRef>
          </c:val>
          <c:extLst>
            <c:ext xmlns:c16="http://schemas.microsoft.com/office/drawing/2014/chart" uri="{C3380CC4-5D6E-409C-BE32-E72D297353CC}">
              <c16:uniqueId val="{00000001-FB15-416E-9859-2900410E2F58}"/>
            </c:ext>
          </c:extLst>
        </c:ser>
        <c:ser>
          <c:idx val="2"/>
          <c:order val="2"/>
          <c:tx>
            <c:strRef>
              <c:f>'Factors and Barriers Faced b...'!$K$231</c:f>
              <c:strCache>
                <c:ptCount val="1"/>
                <c:pt idx="0">
                  <c:v>Rarely available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b...'!$L$231:$O$231</c:f>
              <c:numCache>
                <c:formatCode>General</c:formatCode>
                <c:ptCount val="4"/>
                <c:pt idx="0">
                  <c:v>41</c:v>
                </c:pt>
                <c:pt idx="1">
                  <c:v>69</c:v>
                </c:pt>
                <c:pt idx="2">
                  <c:v>55</c:v>
                </c:pt>
                <c:pt idx="3">
                  <c:v>14</c:v>
                </c:pt>
              </c:numCache>
            </c:numRef>
          </c:val>
          <c:extLst>
            <c:ext xmlns:c16="http://schemas.microsoft.com/office/drawing/2014/chart" uri="{C3380CC4-5D6E-409C-BE32-E72D297353CC}">
              <c16:uniqueId val="{00000002-FB15-416E-9859-2900410E2F58}"/>
            </c:ext>
          </c:extLst>
        </c:ser>
        <c:ser>
          <c:idx val="3"/>
          <c:order val="3"/>
          <c:tx>
            <c:strRef>
              <c:f>'Factors and Barriers Faced b...'!$K$232</c:f>
              <c:strCache>
                <c:ptCount val="1"/>
                <c:pt idx="0">
                  <c:v>Never available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'Factors and Barriers Faced b...'!$L$228:$O$228</c:f>
              <c:strCache>
                <c:ptCount val="4"/>
                <c:pt idx="0">
                  <c:v>IV Fluids</c:v>
                </c:pt>
                <c:pt idx="1">
                  <c:v>IV_Equipment</c:v>
                </c:pt>
                <c:pt idx="2">
                  <c:v>Oxygen_Supplies</c:v>
                </c:pt>
                <c:pt idx="3">
                  <c:v>Blood_Products</c:v>
                </c:pt>
              </c:strCache>
            </c:strRef>
          </c:cat>
          <c:val>
            <c:numRef>
              <c:f>'Factors and Barriers Faced b...'!$L$232:$O$232</c:f>
              <c:numCache>
                <c:formatCode>General</c:formatCode>
                <c:ptCount val="4"/>
                <c:pt idx="0">
                  <c:v>84</c:v>
                </c:pt>
                <c:pt idx="1">
                  <c:v>56</c:v>
                </c:pt>
                <c:pt idx="2">
                  <c:v>42</c:v>
                </c:pt>
                <c:pt idx="3">
                  <c:v>28</c:v>
                </c:pt>
              </c:numCache>
            </c:numRef>
          </c:val>
          <c:extLst>
            <c:ext xmlns:c16="http://schemas.microsoft.com/office/drawing/2014/chart" uri="{C3380CC4-5D6E-409C-BE32-E72D297353CC}">
              <c16:uniqueId val="{00000003-FB15-416E-9859-2900410E2F58}"/>
            </c:ext>
          </c:extLst>
        </c:ser>
        <c:dLbls>
          <c:showLegendKey val="0"/>
          <c:showVal val="1"/>
          <c:showCatName val="0"/>
          <c:showSerName val="0"/>
          <c:showPercent val="0"/>
          <c:showBubbleSize val="0"/>
        </c:dLbls>
        <c:gapWidth val="444"/>
        <c:overlap val="-90"/>
        <c:axId val="1922341312"/>
        <c:axId val="1922335872"/>
      </c:barChart>
      <c:catAx>
        <c:axId val="192234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922335872"/>
        <c:crosses val="autoZero"/>
        <c:auto val="1"/>
        <c:lblAlgn val="ctr"/>
        <c:lblOffset val="100"/>
        <c:noMultiLvlLbl val="0"/>
      </c:catAx>
      <c:valAx>
        <c:axId val="1922335872"/>
        <c:scaling>
          <c:orientation val="minMax"/>
        </c:scaling>
        <c:delete val="1"/>
        <c:axPos val="l"/>
        <c:numFmt formatCode="General" sourceLinked="1"/>
        <c:majorTickMark val="none"/>
        <c:minorTickMark val="none"/>
        <c:tickLblPos val="nextTo"/>
        <c:crossAx val="1922341312"/>
        <c:crosses val="autoZero"/>
        <c:crossBetween val="between"/>
      </c:valAx>
      <c:spPr>
        <a:noFill/>
        <a:ln>
          <a:noFill/>
        </a:ln>
        <a:effectLst/>
      </c:spPr>
    </c:plotArea>
    <c:legend>
      <c:legendPos val="t"/>
      <c:layout>
        <c:manualLayout>
          <c:xMode val="edge"/>
          <c:yMode val="edge"/>
          <c:x val="0.12769792488180601"/>
          <c:y val="1.0973936899862801E-2"/>
          <c:w val="0.78487955301294798"/>
          <c:h val="7.6589150636005895E-2"/>
        </c:manualLayout>
      </c:layout>
      <c:overlay val="0"/>
      <c:spPr>
        <a:noFill/>
        <a:ln>
          <a:noFill/>
        </a:ln>
        <a:effectLst/>
      </c:spPr>
      <c:txPr>
        <a:bodyPr rot="0" spcFirstLastPara="1" vertOverflow="ellipsis" vert="horz" wrap="square" anchor="ctr" anchorCtr="1"/>
        <a:lstStyle/>
        <a:p>
          <a:pPr>
            <a:defRPr lang="en-US"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e1e04b0-e3a8-4086-825a-3cd28fe89313}"/>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Types of emergencies managed</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Sheet2!$L$2:$L$6</c:f>
              <c:strCache>
                <c:ptCount val="5"/>
                <c:pt idx="0">
                  <c:v>Trauma accidents</c:v>
                </c:pt>
                <c:pt idx="1">
                  <c:v>Obstetric emergencies (labor complications)</c:v>
                </c:pt>
                <c:pt idx="2">
                  <c:v>Cardiac emergencies </c:v>
                </c:pt>
                <c:pt idx="3">
                  <c:v>Pediatric emergencies </c:v>
                </c:pt>
                <c:pt idx="4">
                  <c:v>Other Please specify</c:v>
                </c:pt>
              </c:strCache>
            </c:strRef>
          </c:cat>
          <c:val>
            <c:numRef>
              <c:f>Sheet2!$M$2:$M$6</c:f>
              <c:numCache>
                <c:formatCode>General</c:formatCode>
                <c:ptCount val="5"/>
                <c:pt idx="0">
                  <c:v>208</c:v>
                </c:pt>
                <c:pt idx="1">
                  <c:v>154</c:v>
                </c:pt>
                <c:pt idx="2">
                  <c:v>84</c:v>
                </c:pt>
                <c:pt idx="3">
                  <c:v>126</c:v>
                </c:pt>
                <c:pt idx="4">
                  <c:v>30</c:v>
                </c:pt>
              </c:numCache>
            </c:numRef>
          </c:val>
          <c:extLst>
            <c:ext xmlns:c16="http://schemas.microsoft.com/office/drawing/2014/chart" uri="{C3380CC4-5D6E-409C-BE32-E72D297353CC}">
              <c16:uniqueId val="{00000000-D0D4-4AA5-AE1D-908BEB881D52}"/>
            </c:ext>
          </c:extLst>
        </c:ser>
        <c:dLbls>
          <c:showLegendKey val="0"/>
          <c:showVal val="0"/>
          <c:showCatName val="0"/>
          <c:showSerName val="0"/>
          <c:showPercent val="0"/>
          <c:showBubbleSize val="0"/>
        </c:dLbls>
        <c:gapWidth val="150"/>
        <c:overlap val="100"/>
        <c:axId val="1922342400"/>
        <c:axId val="1922342944"/>
      </c:barChart>
      <c:catAx>
        <c:axId val="19223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42944"/>
        <c:crosses val="autoZero"/>
        <c:auto val="1"/>
        <c:lblAlgn val="ctr"/>
        <c:lblOffset val="100"/>
        <c:noMultiLvlLbl val="0"/>
      </c:catAx>
      <c:valAx>
        <c:axId val="192234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42400"/>
        <c:crosses val="autoZero"/>
        <c:crossBetween val="between"/>
      </c:valAx>
      <c:spPr>
        <a:noFill/>
        <a:ln>
          <a:noFill/>
        </a:ln>
        <a:effectLst/>
      </c:spPr>
    </c:plotArea>
    <c:plotVisOnly val="1"/>
    <c:dispBlanksAs val="gap"/>
    <c:showDLblsOverMax val="0"/>
    <c:extLst>
      <c:ext uri="{0b15fc19-7d7d-44ad-8c2d-2c3a37ce22c3}">
        <chartProps xmlns="https://web.wps.cn/et/2018/main" chartId="{9ff0e59f-ef6a-4669-8746-5325e682d7f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Barriers Faced in Managing Emergencies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Sheet2!$I$2:$I$8</c:f>
              <c:strCache>
                <c:ptCount val="7"/>
                <c:pt idx="0">
                  <c:v>Lack training</c:v>
                </c:pt>
                <c:pt idx="1">
                  <c:v>Shortage staff</c:v>
                </c:pt>
                <c:pt idx="2">
                  <c:v>Inadequate edical equipment in the hospital </c:v>
                </c:pt>
                <c:pt idx="3">
                  <c:v>Communication issues</c:v>
                </c:pt>
                <c:pt idx="4">
                  <c:v>Delayed access specialist care</c:v>
                </c:pt>
                <c:pt idx="5">
                  <c:v>Lack support management</c:v>
                </c:pt>
                <c:pt idx="6">
                  <c:v>Others</c:v>
                </c:pt>
              </c:strCache>
            </c:strRef>
          </c:cat>
          <c:val>
            <c:numRef>
              <c:f>Sheet2!$J$2:$J$8</c:f>
              <c:numCache>
                <c:formatCode>General</c:formatCode>
                <c:ptCount val="7"/>
                <c:pt idx="0">
                  <c:v>128</c:v>
                </c:pt>
                <c:pt idx="1">
                  <c:v>196</c:v>
                </c:pt>
                <c:pt idx="2">
                  <c:v>182</c:v>
                </c:pt>
                <c:pt idx="3">
                  <c:v>72</c:v>
                </c:pt>
                <c:pt idx="4">
                  <c:v>114</c:v>
                </c:pt>
                <c:pt idx="5">
                  <c:v>72</c:v>
                </c:pt>
                <c:pt idx="6">
                  <c:v>14</c:v>
                </c:pt>
              </c:numCache>
            </c:numRef>
          </c:val>
          <c:extLst>
            <c:ext xmlns:c16="http://schemas.microsoft.com/office/drawing/2014/chart" uri="{C3380CC4-5D6E-409C-BE32-E72D297353CC}">
              <c16:uniqueId val="{00000000-9C1E-45D5-9568-DEADA28A1D50}"/>
            </c:ext>
          </c:extLst>
        </c:ser>
        <c:dLbls>
          <c:showLegendKey val="0"/>
          <c:showVal val="0"/>
          <c:showCatName val="0"/>
          <c:showSerName val="0"/>
          <c:showPercent val="0"/>
          <c:showBubbleSize val="0"/>
        </c:dLbls>
        <c:gapWidth val="150"/>
        <c:overlap val="100"/>
        <c:axId val="1922330976"/>
        <c:axId val="1922332064"/>
      </c:barChart>
      <c:catAx>
        <c:axId val="192233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2064"/>
        <c:crosses val="autoZero"/>
        <c:auto val="1"/>
        <c:lblAlgn val="ctr"/>
        <c:lblOffset val="100"/>
        <c:noMultiLvlLbl val="0"/>
      </c:catAx>
      <c:valAx>
        <c:axId val="192233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2330976"/>
        <c:crosses val="autoZero"/>
        <c:crossBetween val="between"/>
      </c:valAx>
      <c:spPr>
        <a:noFill/>
        <a:ln>
          <a:noFill/>
        </a:ln>
        <a:effectLst/>
      </c:spPr>
    </c:plotArea>
    <c:plotVisOnly val="1"/>
    <c:dispBlanksAs val="gap"/>
    <c:showDLblsOverMax val="0"/>
    <c:extLst>
      <c:ext uri="{0b15fc19-7d7d-44ad-8c2d-2c3a37ce22c3}">
        <chartProps xmlns="https://web.wps.cn/et/2018/main" chartId="{9d9234fa-24f0-4c62-830f-ec65dbb14f2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Participants opinion on factors to improve emergency care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Sheet2!$E$2:$E$6</c:f>
              <c:strCache>
                <c:ptCount val="5"/>
                <c:pt idx="0">
                  <c:v>Additional training education</c:v>
                </c:pt>
                <c:pt idx="1">
                  <c:v>improvement Increased staffing</c:v>
                </c:pt>
                <c:pt idx="2">
                  <c:v>Better access emergency equipment</c:v>
                </c:pt>
                <c:pt idx="3">
                  <c:v>communication systems</c:v>
                </c:pt>
                <c:pt idx="4">
                  <c:v>improvements Regular emergency drills</c:v>
                </c:pt>
              </c:strCache>
            </c:strRef>
          </c:cat>
          <c:val>
            <c:numRef>
              <c:f>Sheet2!$F$2:$F$6</c:f>
              <c:numCache>
                <c:formatCode>General</c:formatCode>
                <c:ptCount val="5"/>
                <c:pt idx="0">
                  <c:v>210</c:v>
                </c:pt>
                <c:pt idx="1">
                  <c:v>210</c:v>
                </c:pt>
                <c:pt idx="2">
                  <c:v>210</c:v>
                </c:pt>
                <c:pt idx="3">
                  <c:v>142</c:v>
                </c:pt>
                <c:pt idx="4">
                  <c:v>168</c:v>
                </c:pt>
              </c:numCache>
            </c:numRef>
          </c:val>
          <c:extLst>
            <c:ext xmlns:c16="http://schemas.microsoft.com/office/drawing/2014/chart" uri="{C3380CC4-5D6E-409C-BE32-E72D297353CC}">
              <c16:uniqueId val="{00000000-1499-4E3B-AF4C-1F59AC908101}"/>
            </c:ext>
          </c:extLst>
        </c:ser>
        <c:dLbls>
          <c:showLegendKey val="0"/>
          <c:showVal val="0"/>
          <c:showCatName val="0"/>
          <c:showSerName val="0"/>
          <c:showPercent val="0"/>
          <c:showBubbleSize val="0"/>
        </c:dLbls>
        <c:gapWidth val="150"/>
        <c:overlap val="100"/>
        <c:axId val="1693953872"/>
        <c:axId val="1693954960"/>
      </c:barChart>
      <c:catAx>
        <c:axId val="169395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4960"/>
        <c:crosses val="autoZero"/>
        <c:auto val="1"/>
        <c:lblAlgn val="ctr"/>
        <c:lblOffset val="100"/>
        <c:noMultiLvlLbl val="0"/>
      </c:catAx>
      <c:valAx>
        <c:axId val="169395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3872"/>
        <c:crosses val="autoZero"/>
        <c:crossBetween val="between"/>
      </c:valAx>
      <c:spPr>
        <a:noFill/>
        <a:ln>
          <a:noFill/>
        </a:ln>
        <a:effectLst/>
      </c:spPr>
    </c:plotArea>
    <c:plotVisOnly val="1"/>
    <c:dispBlanksAs val="gap"/>
    <c:showDLblsOverMax val="0"/>
    <c:extLst>
      <c:ext uri="{0b15fc19-7d7d-44ad-8c2d-2c3a37ce22c3}">
        <chartProps xmlns="https://web.wps.cn/et/2018/main" chartId="{16ae36c2-99a9-40fd-a7f6-dbc229bf917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Recommendations to improve emergency management</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Sheet2!$A$2:$A$6</c:f>
              <c:strCache>
                <c:ptCount val="5"/>
                <c:pt idx="0">
                  <c:v>More medical equipment supplies  </c:v>
                </c:pt>
                <c:pt idx="1">
                  <c:v>Regular training healthcare staff </c:v>
                </c:pt>
                <c:pt idx="2">
                  <c:v>Better referral systems transportation </c:v>
                </c:pt>
                <c:pt idx="3">
                  <c:v>Increased staffing </c:v>
                </c:pt>
                <c:pt idx="4">
                  <c:v>Improved communication systems</c:v>
                </c:pt>
              </c:strCache>
            </c:strRef>
          </c:cat>
          <c:val>
            <c:numRef>
              <c:f>Sheet2!$B$2:$B$6</c:f>
              <c:numCache>
                <c:formatCode>General</c:formatCode>
                <c:ptCount val="5"/>
                <c:pt idx="0">
                  <c:v>210</c:v>
                </c:pt>
                <c:pt idx="1">
                  <c:v>184</c:v>
                </c:pt>
                <c:pt idx="2">
                  <c:v>182</c:v>
                </c:pt>
                <c:pt idx="3">
                  <c:v>170</c:v>
                </c:pt>
                <c:pt idx="4">
                  <c:v>86</c:v>
                </c:pt>
              </c:numCache>
            </c:numRef>
          </c:val>
          <c:extLst>
            <c:ext xmlns:c16="http://schemas.microsoft.com/office/drawing/2014/chart" uri="{C3380CC4-5D6E-409C-BE32-E72D297353CC}">
              <c16:uniqueId val="{00000000-7737-4DA8-8AB0-2136E078F9AE}"/>
            </c:ext>
          </c:extLst>
        </c:ser>
        <c:dLbls>
          <c:showLegendKey val="0"/>
          <c:showVal val="0"/>
          <c:showCatName val="0"/>
          <c:showSerName val="0"/>
          <c:showPercent val="0"/>
          <c:showBubbleSize val="0"/>
        </c:dLbls>
        <c:gapWidth val="150"/>
        <c:overlap val="100"/>
        <c:axId val="1693946800"/>
        <c:axId val="1693955504"/>
      </c:barChart>
      <c:catAx>
        <c:axId val="169394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55504"/>
        <c:crosses val="autoZero"/>
        <c:auto val="1"/>
        <c:lblAlgn val="ctr"/>
        <c:lblOffset val="100"/>
        <c:noMultiLvlLbl val="0"/>
      </c:catAx>
      <c:valAx>
        <c:axId val="169395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93946800"/>
        <c:crosses val="autoZero"/>
        <c:crossBetween val="between"/>
      </c:valAx>
      <c:spPr>
        <a:noFill/>
        <a:ln>
          <a:noFill/>
        </a:ln>
        <a:effectLst/>
      </c:spPr>
    </c:plotArea>
    <c:plotVisOnly val="1"/>
    <c:dispBlanksAs val="gap"/>
    <c:showDLblsOverMax val="0"/>
    <c:extLst>
      <c:ext uri="{0b15fc19-7d7d-44ad-8c2d-2c3a37ce22c3}">
        <chartProps xmlns="https://web.wps.cn/et/2018/main" chartId="{c251170d-6b67-48b3-8dd6-78a1875d2ed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4D322BF-34C2-418F-BEC3-1CDB6C122297}" type="doc">
      <dgm:prSet loTypeId="urn:microsoft.com/office/officeart/2005/8/layout/process4" loCatId="list" qsTypeId="urn:microsoft.com/office/officeart/2005/8/quickstyle/simple1#1" qsCatId="simple" csTypeId="urn:microsoft.com/office/officeart/2005/8/colors/accent1_2#1" csCatId="accent1" phldr="1"/>
      <dgm:spPr/>
      <dgm:t>
        <a:bodyPr/>
        <a:lstStyle/>
        <a:p>
          <a:endParaRPr lang="en-US"/>
        </a:p>
      </dgm:t>
    </dgm:pt>
    <dgm:pt modelId="{EDD920DF-63B3-4A56-8493-B57488B2E824}">
      <dgm:prSet phldrT="[Text]"/>
      <dgm:spPr/>
      <dgm:t>
        <a:bodyPr/>
        <a:lstStyle/>
        <a:p>
          <a:r>
            <a:rPr lang="en-US"/>
            <a:t>EMERGENCY CARE iNPUTS</a:t>
          </a:r>
        </a:p>
      </dgm:t>
    </dgm:pt>
    <dgm:pt modelId="{F028A4A4-AFBF-4D40-A96F-42C0B47FD093}" type="parTrans" cxnId="{8D5BD764-E2FE-4DEC-8B56-07170C4408A8}">
      <dgm:prSet/>
      <dgm:spPr/>
      <dgm:t>
        <a:bodyPr/>
        <a:lstStyle/>
        <a:p>
          <a:endParaRPr lang="en-US"/>
        </a:p>
      </dgm:t>
    </dgm:pt>
    <dgm:pt modelId="{B5E42BED-580C-435F-B7CC-B99DCAFC6E87}" type="sibTrans" cxnId="{8D5BD764-E2FE-4DEC-8B56-07170C4408A8}">
      <dgm:prSet/>
      <dgm:spPr/>
      <dgm:t>
        <a:bodyPr/>
        <a:lstStyle/>
        <a:p>
          <a:endParaRPr lang="en-US"/>
        </a:p>
      </dgm:t>
    </dgm:pt>
    <dgm:pt modelId="{42CA4020-50F2-405C-9C10-C6DA23E001D0}">
      <dgm:prSet phldrT="[Text]"/>
      <dgm:spPr/>
      <dgm:t>
        <a:bodyPr/>
        <a:lstStyle/>
        <a:p>
          <a:r>
            <a:rPr lang="en-US"/>
            <a:t>STAFF PREPARADNESS</a:t>
          </a:r>
        </a:p>
      </dgm:t>
    </dgm:pt>
    <dgm:pt modelId="{F60FBA64-D0AF-4680-9CD2-8090327535E7}" type="parTrans" cxnId="{868CEFF8-BDEB-4BBA-B121-6A08FBC376FB}">
      <dgm:prSet/>
      <dgm:spPr/>
      <dgm:t>
        <a:bodyPr/>
        <a:lstStyle/>
        <a:p>
          <a:endParaRPr lang="en-US"/>
        </a:p>
      </dgm:t>
    </dgm:pt>
    <dgm:pt modelId="{B1E4569E-C6AD-4173-9778-EE95587545A2}" type="sibTrans" cxnId="{868CEFF8-BDEB-4BBA-B121-6A08FBC376FB}">
      <dgm:prSet/>
      <dgm:spPr/>
      <dgm:t>
        <a:bodyPr/>
        <a:lstStyle/>
        <a:p>
          <a:endParaRPr lang="en-US"/>
        </a:p>
      </dgm:t>
    </dgm:pt>
    <dgm:pt modelId="{EAD74369-7D08-4A54-B673-1B96358A2E06}">
      <dgm:prSet phldrT="[Text]"/>
      <dgm:spPr/>
      <dgm:t>
        <a:bodyPr/>
        <a:lstStyle/>
        <a:p>
          <a:r>
            <a:rPr lang="en-US"/>
            <a:t>EMERGENCY RESPONSE</a:t>
          </a:r>
        </a:p>
      </dgm:t>
    </dgm:pt>
    <dgm:pt modelId="{18A0DDFD-1191-4D50-B60D-52507611384B}" type="parTrans" cxnId="{4C0A08E9-4236-473F-8F36-0E703C661513}">
      <dgm:prSet/>
      <dgm:spPr/>
      <dgm:t>
        <a:bodyPr/>
        <a:lstStyle/>
        <a:p>
          <a:endParaRPr lang="en-US"/>
        </a:p>
      </dgm:t>
    </dgm:pt>
    <dgm:pt modelId="{9F77CE51-8A21-4F31-AAC8-41383F94AE32}" type="sibTrans" cxnId="{4C0A08E9-4236-473F-8F36-0E703C661513}">
      <dgm:prSet/>
      <dgm:spPr/>
      <dgm:t>
        <a:bodyPr/>
        <a:lstStyle/>
        <a:p>
          <a:endParaRPr lang="en-US"/>
        </a:p>
      </dgm:t>
    </dgm:pt>
    <dgm:pt modelId="{6612B16F-55B2-4E47-8A5F-BAEF9E8E6824}">
      <dgm:prSet phldrT="[Text]"/>
      <dgm:spPr/>
      <dgm:t>
        <a:bodyPr/>
        <a:lstStyle/>
        <a:p>
          <a:r>
            <a:rPr lang="en-US"/>
            <a:t>           Capacity at PHC Level</a:t>
          </a:r>
        </a:p>
      </dgm:t>
    </dgm:pt>
    <dgm:pt modelId="{70A969A9-3916-44C9-9D22-D05731220EF7}" type="parTrans" cxnId="{DE58E5E8-1069-45EF-94B8-A3A29A7D1EAD}">
      <dgm:prSet/>
      <dgm:spPr/>
      <dgm:t>
        <a:bodyPr/>
        <a:lstStyle/>
        <a:p>
          <a:endParaRPr lang="en-US"/>
        </a:p>
      </dgm:t>
    </dgm:pt>
    <dgm:pt modelId="{C891653E-4590-4B99-A7ED-9995334C8133}" type="sibTrans" cxnId="{DE58E5E8-1069-45EF-94B8-A3A29A7D1EAD}">
      <dgm:prSet/>
      <dgm:spPr/>
      <dgm:t>
        <a:bodyPr/>
        <a:lstStyle/>
        <a:p>
          <a:endParaRPr lang="en-US"/>
        </a:p>
      </dgm:t>
    </dgm:pt>
    <dgm:pt modelId="{1CA2A4E7-5D93-446B-9F7A-DFA1EA95E368}">
      <dgm:prSet/>
      <dgm:spPr/>
      <dgm:t>
        <a:bodyPr/>
        <a:lstStyle/>
        <a:p>
          <a:r>
            <a:rPr lang="en-US"/>
            <a:t> (Drugs, Equipment, and HR)   </a:t>
          </a:r>
        </a:p>
      </dgm:t>
    </dgm:pt>
    <dgm:pt modelId="{871C4014-CC07-4175-843F-DFDC65ED76C5}" type="parTrans" cxnId="{D2B8B7A6-6FE4-48BF-A718-7A32AECA68C1}">
      <dgm:prSet/>
      <dgm:spPr/>
      <dgm:t>
        <a:bodyPr/>
        <a:lstStyle/>
        <a:p>
          <a:endParaRPr lang="en-US"/>
        </a:p>
      </dgm:t>
    </dgm:pt>
    <dgm:pt modelId="{AC3722F7-7D8C-46CE-8F95-25DDCDDD94F1}" type="sibTrans" cxnId="{D2B8B7A6-6FE4-48BF-A718-7A32AECA68C1}">
      <dgm:prSet/>
      <dgm:spPr/>
      <dgm:t>
        <a:bodyPr/>
        <a:lstStyle/>
        <a:p>
          <a:endParaRPr lang="en-US"/>
        </a:p>
      </dgm:t>
    </dgm:pt>
    <dgm:pt modelId="{1E94BE56-565E-4445-81E8-C8F5A32416AA}">
      <dgm:prSet/>
      <dgm:spPr/>
      <dgm:t>
        <a:bodyPr/>
        <a:lstStyle/>
        <a:p>
          <a:r>
            <a:rPr lang="en-US"/>
            <a:t> ( Knowledge, Skills, Protocols) </a:t>
          </a:r>
        </a:p>
      </dgm:t>
    </dgm:pt>
    <dgm:pt modelId="{062D375D-7C39-4E44-A7EF-D8E2D8C5533C}" type="parTrans" cxnId="{BB439784-A90D-4FE0-811D-9F0761217F7D}">
      <dgm:prSet/>
      <dgm:spPr/>
      <dgm:t>
        <a:bodyPr/>
        <a:lstStyle/>
        <a:p>
          <a:endParaRPr lang="en-US"/>
        </a:p>
      </dgm:t>
    </dgm:pt>
    <dgm:pt modelId="{2285C172-8212-41A9-8E3D-5C4F5DC8E533}" type="sibTrans" cxnId="{BB439784-A90D-4FE0-811D-9F0761217F7D}">
      <dgm:prSet/>
      <dgm:spPr/>
      <dgm:t>
        <a:bodyPr/>
        <a:lstStyle/>
        <a:p>
          <a:endParaRPr lang="en-US"/>
        </a:p>
      </dgm:t>
    </dgm:pt>
    <dgm:pt modelId="{92824CED-C15E-4A0A-91C5-E7F74188EF18}" type="pres">
      <dgm:prSet presAssocID="{74D322BF-34C2-418F-BEC3-1CDB6C122297}" presName="Name0" presStyleCnt="0">
        <dgm:presLayoutVars>
          <dgm:dir/>
          <dgm:animLvl val="lvl"/>
          <dgm:resizeHandles val="exact"/>
        </dgm:presLayoutVars>
      </dgm:prSet>
      <dgm:spPr/>
    </dgm:pt>
    <dgm:pt modelId="{0675241F-3C6B-4DFA-9658-093C64333729}" type="pres">
      <dgm:prSet presAssocID="{EAD74369-7D08-4A54-B673-1B96358A2E06}" presName="boxAndChildren" presStyleCnt="0"/>
      <dgm:spPr/>
    </dgm:pt>
    <dgm:pt modelId="{E2349818-E0A3-4A3A-B432-93B9FAE0F034}" type="pres">
      <dgm:prSet presAssocID="{EAD74369-7D08-4A54-B673-1B96358A2E06}" presName="parentTextBox" presStyleLbl="node1" presStyleIdx="0" presStyleCnt="3"/>
      <dgm:spPr/>
    </dgm:pt>
    <dgm:pt modelId="{6B81DBB4-F009-4CA1-A5E7-3B1E171B5E83}" type="pres">
      <dgm:prSet presAssocID="{EAD74369-7D08-4A54-B673-1B96358A2E06}" presName="entireBox" presStyleLbl="node1" presStyleIdx="0" presStyleCnt="3"/>
      <dgm:spPr/>
    </dgm:pt>
    <dgm:pt modelId="{6C3813C8-FADC-4AF1-8F90-C5510804B07A}" type="pres">
      <dgm:prSet presAssocID="{EAD74369-7D08-4A54-B673-1B96358A2E06}" presName="descendantBox" presStyleCnt="0"/>
      <dgm:spPr/>
    </dgm:pt>
    <dgm:pt modelId="{C9A376A9-A17E-40B2-80A5-9F0D0F0135B1}" type="pres">
      <dgm:prSet presAssocID="{6612B16F-55B2-4E47-8A5F-BAEF9E8E6824}" presName="childTextBox" presStyleLbl="fgAccFollowNode1" presStyleIdx="0" presStyleCnt="3" custLinFactNeighborX="1568" custLinFactNeighborY="9027">
        <dgm:presLayoutVars>
          <dgm:bulletEnabled val="1"/>
        </dgm:presLayoutVars>
      </dgm:prSet>
      <dgm:spPr/>
    </dgm:pt>
    <dgm:pt modelId="{3FB5F805-5387-4590-BABE-8B669C7CEE24}" type="pres">
      <dgm:prSet presAssocID="{B1E4569E-C6AD-4173-9778-EE95587545A2}" presName="sp" presStyleCnt="0"/>
      <dgm:spPr/>
    </dgm:pt>
    <dgm:pt modelId="{51D6C2AC-C434-40ED-BFC2-CD7777BA92AC}" type="pres">
      <dgm:prSet presAssocID="{42CA4020-50F2-405C-9C10-C6DA23E001D0}" presName="arrowAndChildren" presStyleCnt="0"/>
      <dgm:spPr/>
    </dgm:pt>
    <dgm:pt modelId="{19207CEC-7A5C-4FDD-A972-33D483633FBA}" type="pres">
      <dgm:prSet presAssocID="{42CA4020-50F2-405C-9C10-C6DA23E001D0}" presName="parentTextArrow" presStyleLbl="node1" presStyleIdx="0" presStyleCnt="3"/>
      <dgm:spPr/>
    </dgm:pt>
    <dgm:pt modelId="{BFC86DDA-31D9-47A2-ABCE-B50CC9CED810}" type="pres">
      <dgm:prSet presAssocID="{42CA4020-50F2-405C-9C10-C6DA23E001D0}" presName="arrow" presStyleLbl="node1" presStyleIdx="1" presStyleCnt="3"/>
      <dgm:spPr/>
    </dgm:pt>
    <dgm:pt modelId="{6B208DD4-4B4D-41E1-B3BB-4A65E7C6DC6F}" type="pres">
      <dgm:prSet presAssocID="{42CA4020-50F2-405C-9C10-C6DA23E001D0}" presName="descendantArrow" presStyleCnt="0"/>
      <dgm:spPr/>
    </dgm:pt>
    <dgm:pt modelId="{8AB48CEC-9E26-4B12-BB6D-DB809B570E80}" type="pres">
      <dgm:prSet presAssocID="{1E94BE56-565E-4445-81E8-C8F5A32416AA}" presName="childTextArrow" presStyleLbl="fgAccFollowNode1" presStyleIdx="1" presStyleCnt="3">
        <dgm:presLayoutVars>
          <dgm:bulletEnabled val="1"/>
        </dgm:presLayoutVars>
      </dgm:prSet>
      <dgm:spPr/>
    </dgm:pt>
    <dgm:pt modelId="{179E8403-1E3C-4902-A936-000C2906D710}" type="pres">
      <dgm:prSet presAssocID="{B5E42BED-580C-435F-B7CC-B99DCAFC6E87}" presName="sp" presStyleCnt="0"/>
      <dgm:spPr/>
    </dgm:pt>
    <dgm:pt modelId="{1F373E6E-5C0A-4FFE-982C-0DD605B14468}" type="pres">
      <dgm:prSet presAssocID="{EDD920DF-63B3-4A56-8493-B57488B2E824}" presName="arrowAndChildren" presStyleCnt="0"/>
      <dgm:spPr/>
    </dgm:pt>
    <dgm:pt modelId="{BDAE6BDF-751E-4BFE-903A-9E31FA7AF85E}" type="pres">
      <dgm:prSet presAssocID="{EDD920DF-63B3-4A56-8493-B57488B2E824}" presName="parentTextArrow" presStyleLbl="node1" presStyleIdx="1" presStyleCnt="3"/>
      <dgm:spPr/>
    </dgm:pt>
    <dgm:pt modelId="{3B739471-C9F0-4AD8-BEF3-47558E5A2A40}" type="pres">
      <dgm:prSet presAssocID="{EDD920DF-63B3-4A56-8493-B57488B2E824}" presName="arrow" presStyleLbl="node1" presStyleIdx="2" presStyleCnt="3"/>
      <dgm:spPr/>
    </dgm:pt>
    <dgm:pt modelId="{42029E43-4E4B-4CBA-ADB4-0EE34F79C57E}" type="pres">
      <dgm:prSet presAssocID="{EDD920DF-63B3-4A56-8493-B57488B2E824}" presName="descendantArrow" presStyleCnt="0"/>
      <dgm:spPr/>
    </dgm:pt>
    <dgm:pt modelId="{7D458697-5384-4E5F-BC1E-04A1FFC8DAC3}" type="pres">
      <dgm:prSet presAssocID="{1CA2A4E7-5D93-446B-9F7A-DFA1EA95E368}" presName="childTextArrow" presStyleLbl="fgAccFollowNode1" presStyleIdx="2" presStyleCnt="3" custScaleX="1258419" custScaleY="93589" custLinFactNeighborX="-49305" custLinFactNeighborY="2619">
        <dgm:presLayoutVars>
          <dgm:bulletEnabled val="1"/>
        </dgm:presLayoutVars>
      </dgm:prSet>
      <dgm:spPr/>
    </dgm:pt>
  </dgm:ptLst>
  <dgm:cxnLst>
    <dgm:cxn modelId="{EBBC7A1B-BF75-4571-B085-83704FD72F2C}" type="presOf" srcId="{1E94BE56-565E-4445-81E8-C8F5A32416AA}" destId="{8AB48CEC-9E26-4B12-BB6D-DB809B570E80}" srcOrd="0" destOrd="0" presId="urn:microsoft.com/office/officeart/2005/8/layout/process4"/>
    <dgm:cxn modelId="{DF5B4235-E89A-4A49-A2D6-87B6AB9EFED9}" type="presOf" srcId="{EAD74369-7D08-4A54-B673-1B96358A2E06}" destId="{6B81DBB4-F009-4CA1-A5E7-3B1E171B5E83}" srcOrd="1" destOrd="0" presId="urn:microsoft.com/office/officeart/2005/8/layout/process4"/>
    <dgm:cxn modelId="{9DB09639-A633-418A-9ADC-E9F6968826D0}" type="presOf" srcId="{74D322BF-34C2-418F-BEC3-1CDB6C122297}" destId="{92824CED-C15E-4A0A-91C5-E7F74188EF18}" srcOrd="0" destOrd="0" presId="urn:microsoft.com/office/officeart/2005/8/layout/process4"/>
    <dgm:cxn modelId="{8D5BD764-E2FE-4DEC-8B56-07170C4408A8}" srcId="{74D322BF-34C2-418F-BEC3-1CDB6C122297}" destId="{EDD920DF-63B3-4A56-8493-B57488B2E824}" srcOrd="0" destOrd="0" parTransId="{F028A4A4-AFBF-4D40-A96F-42C0B47FD093}" sibTransId="{B5E42BED-580C-435F-B7CC-B99DCAFC6E87}"/>
    <dgm:cxn modelId="{5B334E6A-0D01-418D-B3A7-2E188424568C}" type="presOf" srcId="{EDD920DF-63B3-4A56-8493-B57488B2E824}" destId="{BDAE6BDF-751E-4BFE-903A-9E31FA7AF85E}" srcOrd="0" destOrd="0" presId="urn:microsoft.com/office/officeart/2005/8/layout/process4"/>
    <dgm:cxn modelId="{2883E353-C6A7-4C99-A7A7-46338DC12607}" type="presOf" srcId="{6612B16F-55B2-4E47-8A5F-BAEF9E8E6824}" destId="{C9A376A9-A17E-40B2-80A5-9F0D0F0135B1}" srcOrd="0" destOrd="0" presId="urn:microsoft.com/office/officeart/2005/8/layout/process4"/>
    <dgm:cxn modelId="{BB439784-A90D-4FE0-811D-9F0761217F7D}" srcId="{42CA4020-50F2-405C-9C10-C6DA23E001D0}" destId="{1E94BE56-565E-4445-81E8-C8F5A32416AA}" srcOrd="0" destOrd="0" parTransId="{062D375D-7C39-4E44-A7EF-D8E2D8C5533C}" sibTransId="{2285C172-8212-41A9-8E3D-5C4F5DC8E533}"/>
    <dgm:cxn modelId="{2499D19A-7870-4E5C-854E-EEA1B12A19DC}" type="presOf" srcId="{42CA4020-50F2-405C-9C10-C6DA23E001D0}" destId="{BFC86DDA-31D9-47A2-ABCE-B50CC9CED810}" srcOrd="1" destOrd="0" presId="urn:microsoft.com/office/officeart/2005/8/layout/process4"/>
    <dgm:cxn modelId="{D2B8B7A6-6FE4-48BF-A718-7A32AECA68C1}" srcId="{EDD920DF-63B3-4A56-8493-B57488B2E824}" destId="{1CA2A4E7-5D93-446B-9F7A-DFA1EA95E368}" srcOrd="0" destOrd="0" parTransId="{871C4014-CC07-4175-843F-DFDC65ED76C5}" sibTransId="{AC3722F7-7D8C-46CE-8F95-25DDCDDD94F1}"/>
    <dgm:cxn modelId="{0F181DCE-AA1B-4CFF-A820-A892E1EF62D6}" type="presOf" srcId="{EAD74369-7D08-4A54-B673-1B96358A2E06}" destId="{E2349818-E0A3-4A3A-B432-93B9FAE0F034}" srcOrd="0" destOrd="0" presId="urn:microsoft.com/office/officeart/2005/8/layout/process4"/>
    <dgm:cxn modelId="{596394D6-CC06-4A22-B521-184E1FC7603C}" type="presOf" srcId="{EDD920DF-63B3-4A56-8493-B57488B2E824}" destId="{3B739471-C9F0-4AD8-BEF3-47558E5A2A40}" srcOrd="1" destOrd="0" presId="urn:microsoft.com/office/officeart/2005/8/layout/process4"/>
    <dgm:cxn modelId="{FB4A2DD8-CC63-4BAB-AFC9-9378E5AE63E8}" type="presOf" srcId="{42CA4020-50F2-405C-9C10-C6DA23E001D0}" destId="{19207CEC-7A5C-4FDD-A972-33D483633FBA}" srcOrd="0" destOrd="0" presId="urn:microsoft.com/office/officeart/2005/8/layout/process4"/>
    <dgm:cxn modelId="{DE58E5E8-1069-45EF-94B8-A3A29A7D1EAD}" srcId="{EAD74369-7D08-4A54-B673-1B96358A2E06}" destId="{6612B16F-55B2-4E47-8A5F-BAEF9E8E6824}" srcOrd="0" destOrd="0" parTransId="{70A969A9-3916-44C9-9D22-D05731220EF7}" sibTransId="{C891653E-4590-4B99-A7ED-9995334C8133}"/>
    <dgm:cxn modelId="{4C0A08E9-4236-473F-8F36-0E703C661513}" srcId="{74D322BF-34C2-418F-BEC3-1CDB6C122297}" destId="{EAD74369-7D08-4A54-B673-1B96358A2E06}" srcOrd="2" destOrd="0" parTransId="{18A0DDFD-1191-4D50-B60D-52507611384B}" sibTransId="{9F77CE51-8A21-4F31-AAC8-41383F94AE32}"/>
    <dgm:cxn modelId="{25B277ED-CC1A-42D3-89D3-6C986701D40D}" type="presOf" srcId="{1CA2A4E7-5D93-446B-9F7A-DFA1EA95E368}" destId="{7D458697-5384-4E5F-BC1E-04A1FFC8DAC3}" srcOrd="0" destOrd="0" presId="urn:microsoft.com/office/officeart/2005/8/layout/process4"/>
    <dgm:cxn modelId="{868CEFF8-BDEB-4BBA-B121-6A08FBC376FB}" srcId="{74D322BF-34C2-418F-BEC3-1CDB6C122297}" destId="{42CA4020-50F2-405C-9C10-C6DA23E001D0}" srcOrd="1" destOrd="0" parTransId="{F60FBA64-D0AF-4680-9CD2-8090327535E7}" sibTransId="{B1E4569E-C6AD-4173-9778-EE95587545A2}"/>
    <dgm:cxn modelId="{B7DB8AEA-614F-45BC-8969-9DA24EA9F27D}" type="presParOf" srcId="{92824CED-C15E-4A0A-91C5-E7F74188EF18}" destId="{0675241F-3C6B-4DFA-9658-093C64333729}" srcOrd="0" destOrd="0" presId="urn:microsoft.com/office/officeart/2005/8/layout/process4"/>
    <dgm:cxn modelId="{BC2FCE85-F99D-4019-8EFF-EBE3DCF3CE35}" type="presParOf" srcId="{0675241F-3C6B-4DFA-9658-093C64333729}" destId="{E2349818-E0A3-4A3A-B432-93B9FAE0F034}" srcOrd="0" destOrd="0" presId="urn:microsoft.com/office/officeart/2005/8/layout/process4"/>
    <dgm:cxn modelId="{0618AB79-9B8F-430E-AEB5-3165F86799A4}" type="presParOf" srcId="{0675241F-3C6B-4DFA-9658-093C64333729}" destId="{6B81DBB4-F009-4CA1-A5E7-3B1E171B5E83}" srcOrd="1" destOrd="0" presId="urn:microsoft.com/office/officeart/2005/8/layout/process4"/>
    <dgm:cxn modelId="{D152336C-7A67-4C6A-BDDF-E3F55F35EDE7}" type="presParOf" srcId="{0675241F-3C6B-4DFA-9658-093C64333729}" destId="{6C3813C8-FADC-4AF1-8F90-C5510804B07A}" srcOrd="2" destOrd="0" presId="urn:microsoft.com/office/officeart/2005/8/layout/process4"/>
    <dgm:cxn modelId="{6D592650-12BB-4F84-884B-360075D4A1E9}" type="presParOf" srcId="{6C3813C8-FADC-4AF1-8F90-C5510804B07A}" destId="{C9A376A9-A17E-40B2-80A5-9F0D0F0135B1}" srcOrd="0" destOrd="0" presId="urn:microsoft.com/office/officeart/2005/8/layout/process4"/>
    <dgm:cxn modelId="{D0C949D4-AFE9-4444-9C3F-B7912B1EC663}" type="presParOf" srcId="{92824CED-C15E-4A0A-91C5-E7F74188EF18}" destId="{3FB5F805-5387-4590-BABE-8B669C7CEE24}" srcOrd="1" destOrd="0" presId="urn:microsoft.com/office/officeart/2005/8/layout/process4"/>
    <dgm:cxn modelId="{1078CC19-23C1-4F4D-B2CC-3268E7C4049B}" type="presParOf" srcId="{92824CED-C15E-4A0A-91C5-E7F74188EF18}" destId="{51D6C2AC-C434-40ED-BFC2-CD7777BA92AC}" srcOrd="2" destOrd="0" presId="urn:microsoft.com/office/officeart/2005/8/layout/process4"/>
    <dgm:cxn modelId="{2E4E2B02-6283-4250-AF85-C0A076A7FBA9}" type="presParOf" srcId="{51D6C2AC-C434-40ED-BFC2-CD7777BA92AC}" destId="{19207CEC-7A5C-4FDD-A972-33D483633FBA}" srcOrd="0" destOrd="0" presId="urn:microsoft.com/office/officeart/2005/8/layout/process4"/>
    <dgm:cxn modelId="{A5573F5C-531C-4D9D-9427-A665F46AAA89}" type="presParOf" srcId="{51D6C2AC-C434-40ED-BFC2-CD7777BA92AC}" destId="{BFC86DDA-31D9-47A2-ABCE-B50CC9CED810}" srcOrd="1" destOrd="0" presId="urn:microsoft.com/office/officeart/2005/8/layout/process4"/>
    <dgm:cxn modelId="{BB694232-416C-46AE-ADBD-08F8EB6FA71E}" type="presParOf" srcId="{51D6C2AC-C434-40ED-BFC2-CD7777BA92AC}" destId="{6B208DD4-4B4D-41E1-B3BB-4A65E7C6DC6F}" srcOrd="2" destOrd="0" presId="urn:microsoft.com/office/officeart/2005/8/layout/process4"/>
    <dgm:cxn modelId="{1B60722F-0C10-41FC-95E1-925D4E73AA90}" type="presParOf" srcId="{6B208DD4-4B4D-41E1-B3BB-4A65E7C6DC6F}" destId="{8AB48CEC-9E26-4B12-BB6D-DB809B570E80}" srcOrd="0" destOrd="0" presId="urn:microsoft.com/office/officeart/2005/8/layout/process4"/>
    <dgm:cxn modelId="{18706E85-24C3-4315-8736-1AFEB261F973}" type="presParOf" srcId="{92824CED-C15E-4A0A-91C5-E7F74188EF18}" destId="{179E8403-1E3C-4902-A936-000C2906D710}" srcOrd="3" destOrd="0" presId="urn:microsoft.com/office/officeart/2005/8/layout/process4"/>
    <dgm:cxn modelId="{88ED0896-27B4-4A36-BBD4-087C9BB30AA3}" type="presParOf" srcId="{92824CED-C15E-4A0A-91C5-E7F74188EF18}" destId="{1F373E6E-5C0A-4FFE-982C-0DD605B14468}" srcOrd="4" destOrd="0" presId="urn:microsoft.com/office/officeart/2005/8/layout/process4"/>
    <dgm:cxn modelId="{72FF9B1F-84E7-4EE5-9672-A16763F692F9}" type="presParOf" srcId="{1F373E6E-5C0A-4FFE-982C-0DD605B14468}" destId="{BDAE6BDF-751E-4BFE-903A-9E31FA7AF85E}" srcOrd="0" destOrd="0" presId="urn:microsoft.com/office/officeart/2005/8/layout/process4"/>
    <dgm:cxn modelId="{30A02045-0D3B-4A16-94E2-F50B648094BA}" type="presParOf" srcId="{1F373E6E-5C0A-4FFE-982C-0DD605B14468}" destId="{3B739471-C9F0-4AD8-BEF3-47558E5A2A40}" srcOrd="1" destOrd="0" presId="urn:microsoft.com/office/officeart/2005/8/layout/process4"/>
    <dgm:cxn modelId="{8F9B74B8-04E4-4631-9C43-AF4758F7D6CE}" type="presParOf" srcId="{1F373E6E-5C0A-4FFE-982C-0DD605B14468}" destId="{42029E43-4E4B-4CBA-ADB4-0EE34F79C57E}" srcOrd="2" destOrd="0" presId="urn:microsoft.com/office/officeart/2005/8/layout/process4"/>
    <dgm:cxn modelId="{DA6DECF4-52BE-4B71-8AB7-07ECFE1924AB}" type="presParOf" srcId="{42029E43-4E4B-4CBA-ADB4-0EE34F79C57E}" destId="{7D458697-5384-4E5F-BC1E-04A1FFC8DAC3}"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4821CF-288C-4904-8DEF-5FAAE1DFD108}" type="doc">
      <dgm:prSet loTypeId="urn:microsoft.com/office/officeart/2005/8/layout/process4" loCatId="list" qsTypeId="urn:microsoft.com/office/officeart/2005/8/quickstyle/simple1#2" qsCatId="simple" csTypeId="urn:microsoft.com/office/officeart/2005/8/colors/accent1_2#2" csCatId="accent1" phldr="1"/>
      <dgm:spPr/>
      <dgm:t>
        <a:bodyPr/>
        <a:lstStyle/>
        <a:p>
          <a:endParaRPr lang="en-US"/>
        </a:p>
      </dgm:t>
    </dgm:pt>
    <dgm:pt modelId="{8C16FE29-9DB8-417C-9757-393B1803ABEB}">
      <dgm:prSet phldrT="[Text]"/>
      <dgm:spPr/>
      <dgm:t>
        <a:bodyPr/>
        <a:lstStyle/>
        <a:p>
          <a:r>
            <a:rPr lang="en-US"/>
            <a:t>IMPROVED OUTCOMS AND RECOMMENDATIONS</a:t>
          </a:r>
        </a:p>
      </dgm:t>
    </dgm:pt>
    <dgm:pt modelId="{4A0D5890-57E8-4E0A-8F8E-ABF3EEF67091}" type="parTrans" cxnId="{6F4FC43A-63B4-44B6-B0EA-95FB8050B9A9}">
      <dgm:prSet/>
      <dgm:spPr/>
      <dgm:t>
        <a:bodyPr/>
        <a:lstStyle/>
        <a:p>
          <a:endParaRPr lang="en-US"/>
        </a:p>
      </dgm:t>
    </dgm:pt>
    <dgm:pt modelId="{FB88F8A4-7CAE-4012-9C36-4277763B509C}" type="sibTrans" cxnId="{6F4FC43A-63B4-44B6-B0EA-95FB8050B9A9}">
      <dgm:prSet/>
      <dgm:spPr/>
      <dgm:t>
        <a:bodyPr/>
        <a:lstStyle/>
        <a:p>
          <a:endParaRPr lang="en-US"/>
        </a:p>
      </dgm:t>
    </dgm:pt>
    <dgm:pt modelId="{36B53C01-147A-4C9E-8D38-D57CB213DA61}">
      <dgm:prSet phldrT="[Text]"/>
      <dgm:spPr/>
      <dgm:t>
        <a:bodyPr/>
        <a:lstStyle/>
        <a:p>
          <a:r>
            <a:rPr lang="en-US"/>
            <a:t>For Strengthening system</a:t>
          </a:r>
        </a:p>
      </dgm:t>
    </dgm:pt>
    <dgm:pt modelId="{B4C948F0-D047-4FA9-9BDF-7F90203FEBDF}" type="parTrans" cxnId="{FCFEF952-4F35-498B-9453-5D20B7B04ABC}">
      <dgm:prSet/>
      <dgm:spPr/>
      <dgm:t>
        <a:bodyPr/>
        <a:lstStyle/>
        <a:p>
          <a:endParaRPr lang="en-US"/>
        </a:p>
      </dgm:t>
    </dgm:pt>
    <dgm:pt modelId="{EEEA7FE4-0EC9-40B8-9794-1D7218F79762}" type="sibTrans" cxnId="{FCFEF952-4F35-498B-9453-5D20B7B04ABC}">
      <dgm:prSet/>
      <dgm:spPr/>
      <dgm:t>
        <a:bodyPr/>
        <a:lstStyle/>
        <a:p>
          <a:endParaRPr lang="en-US"/>
        </a:p>
      </dgm:t>
    </dgm:pt>
    <dgm:pt modelId="{F8820EE3-763A-47AA-A1E7-AFA09934A626}" type="pres">
      <dgm:prSet presAssocID="{654821CF-288C-4904-8DEF-5FAAE1DFD108}" presName="Name0" presStyleCnt="0">
        <dgm:presLayoutVars>
          <dgm:dir/>
          <dgm:animLvl val="lvl"/>
          <dgm:resizeHandles val="exact"/>
        </dgm:presLayoutVars>
      </dgm:prSet>
      <dgm:spPr/>
    </dgm:pt>
    <dgm:pt modelId="{39F8B60E-0F6C-48F7-B0E0-DB5EAFB1424F}" type="pres">
      <dgm:prSet presAssocID="{8C16FE29-9DB8-417C-9757-393B1803ABEB}" presName="boxAndChildren" presStyleCnt="0"/>
      <dgm:spPr/>
    </dgm:pt>
    <dgm:pt modelId="{4C3ACBF5-05C0-4BC7-8DC1-8BE4B9A0184C}" type="pres">
      <dgm:prSet presAssocID="{8C16FE29-9DB8-417C-9757-393B1803ABEB}" presName="parentTextBox" presStyleLbl="node1" presStyleIdx="0" presStyleCnt="1"/>
      <dgm:spPr/>
    </dgm:pt>
    <dgm:pt modelId="{66875DA7-9446-44FE-8482-85489AA878AB}" type="pres">
      <dgm:prSet presAssocID="{8C16FE29-9DB8-417C-9757-393B1803ABEB}" presName="entireBox" presStyleLbl="node1" presStyleIdx="0" presStyleCnt="1" custLinFactNeighborX="-460" custLinFactNeighborY="805"/>
      <dgm:spPr/>
    </dgm:pt>
    <dgm:pt modelId="{BD577D36-D006-4977-84E2-9B58ECE9DBF1}" type="pres">
      <dgm:prSet presAssocID="{8C16FE29-9DB8-417C-9757-393B1803ABEB}" presName="descendantBox" presStyleCnt="0"/>
      <dgm:spPr/>
    </dgm:pt>
    <dgm:pt modelId="{8FF036C6-F8E8-486D-B4D5-355F178D51E9}" type="pres">
      <dgm:prSet presAssocID="{36B53C01-147A-4C9E-8D38-D57CB213DA61}" presName="childTextBox" presStyleLbl="fgAccFollowNode1" presStyleIdx="0" presStyleCnt="1">
        <dgm:presLayoutVars>
          <dgm:bulletEnabled val="1"/>
        </dgm:presLayoutVars>
      </dgm:prSet>
      <dgm:spPr/>
    </dgm:pt>
  </dgm:ptLst>
  <dgm:cxnLst>
    <dgm:cxn modelId="{6F4FC43A-63B4-44B6-B0EA-95FB8050B9A9}" srcId="{654821CF-288C-4904-8DEF-5FAAE1DFD108}" destId="{8C16FE29-9DB8-417C-9757-393B1803ABEB}" srcOrd="0" destOrd="0" parTransId="{4A0D5890-57E8-4E0A-8F8E-ABF3EEF67091}" sibTransId="{FB88F8A4-7CAE-4012-9C36-4277763B509C}"/>
    <dgm:cxn modelId="{F383AC60-EB8B-4223-B9FD-AD75EE7A262A}" type="presOf" srcId="{654821CF-288C-4904-8DEF-5FAAE1DFD108}" destId="{F8820EE3-763A-47AA-A1E7-AFA09934A626}" srcOrd="0" destOrd="0" presId="urn:microsoft.com/office/officeart/2005/8/layout/process4"/>
    <dgm:cxn modelId="{C904E050-0B0E-4B37-B774-011BFDBF78F5}" type="presOf" srcId="{8C16FE29-9DB8-417C-9757-393B1803ABEB}" destId="{66875DA7-9446-44FE-8482-85489AA878AB}" srcOrd="1" destOrd="0" presId="urn:microsoft.com/office/officeart/2005/8/layout/process4"/>
    <dgm:cxn modelId="{FCFEF952-4F35-498B-9453-5D20B7B04ABC}" srcId="{8C16FE29-9DB8-417C-9757-393B1803ABEB}" destId="{36B53C01-147A-4C9E-8D38-D57CB213DA61}" srcOrd="0" destOrd="0" parTransId="{B4C948F0-D047-4FA9-9BDF-7F90203FEBDF}" sibTransId="{EEEA7FE4-0EC9-40B8-9794-1D7218F79762}"/>
    <dgm:cxn modelId="{965F348A-EA72-47E7-BD70-0FE3EE761984}" type="presOf" srcId="{8C16FE29-9DB8-417C-9757-393B1803ABEB}" destId="{4C3ACBF5-05C0-4BC7-8DC1-8BE4B9A0184C}" srcOrd="0" destOrd="0" presId="urn:microsoft.com/office/officeart/2005/8/layout/process4"/>
    <dgm:cxn modelId="{A00990CD-2345-467E-8CE1-AEA46237AF72}" type="presOf" srcId="{36B53C01-147A-4C9E-8D38-D57CB213DA61}" destId="{8FF036C6-F8E8-486D-B4D5-355F178D51E9}" srcOrd="0" destOrd="0" presId="urn:microsoft.com/office/officeart/2005/8/layout/process4"/>
    <dgm:cxn modelId="{C261ADA4-C9E2-477B-8018-5132B4811712}" type="presParOf" srcId="{F8820EE3-763A-47AA-A1E7-AFA09934A626}" destId="{39F8B60E-0F6C-48F7-B0E0-DB5EAFB1424F}" srcOrd="0" destOrd="0" presId="urn:microsoft.com/office/officeart/2005/8/layout/process4"/>
    <dgm:cxn modelId="{A0FFFD96-ACC5-4196-9528-B07324DF7FB1}" type="presParOf" srcId="{39F8B60E-0F6C-48F7-B0E0-DB5EAFB1424F}" destId="{4C3ACBF5-05C0-4BC7-8DC1-8BE4B9A0184C}" srcOrd="0" destOrd="0" presId="urn:microsoft.com/office/officeart/2005/8/layout/process4"/>
    <dgm:cxn modelId="{B95DAFE6-2EBF-4F96-A9F5-13325CA1ADEE}" type="presParOf" srcId="{39F8B60E-0F6C-48F7-B0E0-DB5EAFB1424F}" destId="{66875DA7-9446-44FE-8482-85489AA878AB}" srcOrd="1" destOrd="0" presId="urn:microsoft.com/office/officeart/2005/8/layout/process4"/>
    <dgm:cxn modelId="{D7E2B49D-A912-4594-A816-34328A9CFD47}" type="presParOf" srcId="{39F8B60E-0F6C-48F7-B0E0-DB5EAFB1424F}" destId="{BD577D36-D006-4977-84E2-9B58ECE9DBF1}" srcOrd="2" destOrd="0" presId="urn:microsoft.com/office/officeart/2005/8/layout/process4"/>
    <dgm:cxn modelId="{6A95DE55-7605-4198-B306-EBB173A23004}" type="presParOf" srcId="{BD577D36-D006-4977-84E2-9B58ECE9DBF1}" destId="{8FF036C6-F8E8-486D-B4D5-355F178D51E9}"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1DBB4-F009-4CA1-A5E7-3B1E171B5E83}">
      <dsp:nvSpPr>
        <dsp:cNvPr id="0" name=""/>
        <dsp:cNvSpPr/>
      </dsp:nvSpPr>
      <dsp:spPr>
        <a:xfrm>
          <a:off x="0" y="2136651"/>
          <a:ext cx="6315074" cy="701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EMERGENCY RESPONSE</a:t>
          </a:r>
        </a:p>
      </dsp:txBody>
      <dsp:txXfrm>
        <a:off x="0" y="2136651"/>
        <a:ext cx="6315074" cy="378700"/>
      </dsp:txXfrm>
    </dsp:sp>
    <dsp:sp modelId="{C9A376A9-A17E-40B2-80A5-9F0D0F0135B1}">
      <dsp:nvSpPr>
        <dsp:cNvPr id="0" name=""/>
        <dsp:cNvSpPr/>
      </dsp:nvSpPr>
      <dsp:spPr>
        <a:xfrm>
          <a:off x="0" y="2515853"/>
          <a:ext cx="6315074" cy="32259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Capacity at PHC Level</a:t>
          </a:r>
        </a:p>
      </dsp:txBody>
      <dsp:txXfrm>
        <a:off x="0" y="2515853"/>
        <a:ext cx="6315074" cy="322596"/>
      </dsp:txXfrm>
    </dsp:sp>
    <dsp:sp modelId="{BFC86DDA-31D9-47A2-ABCE-B50CC9CED810}">
      <dsp:nvSpPr>
        <dsp:cNvPr id="0" name=""/>
        <dsp:cNvSpPr/>
      </dsp:nvSpPr>
      <dsp:spPr>
        <a:xfrm rot="10800000">
          <a:off x="0" y="1068576"/>
          <a:ext cx="6315074" cy="107859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STAFF PREPARADNESS</a:t>
          </a:r>
        </a:p>
      </dsp:txBody>
      <dsp:txXfrm rot="-10800000">
        <a:off x="0" y="1068576"/>
        <a:ext cx="6315074" cy="378586"/>
      </dsp:txXfrm>
    </dsp:sp>
    <dsp:sp modelId="{8AB48CEC-9E26-4B12-BB6D-DB809B570E80}">
      <dsp:nvSpPr>
        <dsp:cNvPr id="0" name=""/>
        <dsp:cNvSpPr/>
      </dsp:nvSpPr>
      <dsp:spPr>
        <a:xfrm>
          <a:off x="0" y="1447163"/>
          <a:ext cx="6315074" cy="3224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 Knowledge, Skills, Protocols) </a:t>
          </a:r>
        </a:p>
      </dsp:txBody>
      <dsp:txXfrm>
        <a:off x="0" y="1447163"/>
        <a:ext cx="6315074" cy="322499"/>
      </dsp:txXfrm>
    </dsp:sp>
    <dsp:sp modelId="{3B739471-C9F0-4AD8-BEF3-47558E5A2A40}">
      <dsp:nvSpPr>
        <dsp:cNvPr id="0" name=""/>
        <dsp:cNvSpPr/>
      </dsp:nvSpPr>
      <dsp:spPr>
        <a:xfrm rot="10800000">
          <a:off x="0" y="501"/>
          <a:ext cx="6315074" cy="107859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EMERGENCY CARE iNPUTS</a:t>
          </a:r>
        </a:p>
      </dsp:txBody>
      <dsp:txXfrm rot="-10800000">
        <a:off x="0" y="501"/>
        <a:ext cx="6315074" cy="378586"/>
      </dsp:txXfrm>
    </dsp:sp>
    <dsp:sp modelId="{7D458697-5384-4E5F-BC1E-04A1FFC8DAC3}">
      <dsp:nvSpPr>
        <dsp:cNvPr id="0" name=""/>
        <dsp:cNvSpPr/>
      </dsp:nvSpPr>
      <dsp:spPr>
        <a:xfrm>
          <a:off x="0" y="397872"/>
          <a:ext cx="6305611" cy="30182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 (Drugs, Equipment, and HR)   </a:t>
          </a:r>
        </a:p>
      </dsp:txBody>
      <dsp:txXfrm>
        <a:off x="0" y="397872"/>
        <a:ext cx="6305611" cy="301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75DA7-9446-44FE-8482-85489AA878AB}">
      <dsp:nvSpPr>
        <dsp:cNvPr id="0" name=""/>
        <dsp:cNvSpPr/>
      </dsp:nvSpPr>
      <dsp:spPr>
        <a:xfrm>
          <a:off x="0" y="0"/>
          <a:ext cx="6324600" cy="7239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IMPROVED OUTCOMS AND RECOMMENDATIONS</a:t>
          </a:r>
        </a:p>
      </dsp:txBody>
      <dsp:txXfrm>
        <a:off x="0" y="0"/>
        <a:ext cx="6324600" cy="390906"/>
      </dsp:txXfrm>
    </dsp:sp>
    <dsp:sp modelId="{8FF036C6-F8E8-486D-B4D5-355F178D51E9}">
      <dsp:nvSpPr>
        <dsp:cNvPr id="0" name=""/>
        <dsp:cNvSpPr/>
      </dsp:nvSpPr>
      <dsp:spPr>
        <a:xfrm>
          <a:off x="0" y="376428"/>
          <a:ext cx="6324600" cy="3329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25400" rIns="142240" bIns="25400" numCol="1" spcCol="1270" anchor="ctr" anchorCtr="0">
          <a:noAutofit/>
        </a:bodyPr>
        <a:lstStyle/>
        <a:p>
          <a:pPr marL="0" lvl="0" indent="0" algn="ctr" defTabSz="889000">
            <a:lnSpc>
              <a:spcPct val="90000"/>
            </a:lnSpc>
            <a:spcBef>
              <a:spcPct val="0"/>
            </a:spcBef>
            <a:spcAft>
              <a:spcPct val="35000"/>
            </a:spcAft>
            <a:buNone/>
          </a:pPr>
          <a:r>
            <a:rPr lang="en-US" sz="2000" kern="1200"/>
            <a:t>For Strengthening system</a:t>
          </a:r>
        </a:p>
      </dsp:txBody>
      <dsp:txXfrm>
        <a:off x="0" y="376428"/>
        <a:ext cx="6324600" cy="332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C7ED-3148-4072-8909-B80CFC18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19444</Words>
  <Characters>110834</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SDI 1180</cp:lastModifiedBy>
  <cp:revision>5</cp:revision>
  <dcterms:created xsi:type="dcterms:W3CDTF">2025-07-09T09:28:00Z</dcterms:created>
  <dcterms:modified xsi:type="dcterms:W3CDTF">2025-07-11T06:49:00Z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ddf7122d-dfba-4e41-b74e-105609c89678</vt:lpwstr>
  </property>
  <property fmtid="{D5CDD505-2E9C-101B-9397-08002B2CF9AE}" pid="3" name="KSOProductBuildVer">
    <vt:lpwstr>1033-12.2.0.21546</vt:lpwstr>
  </property>
  <property fmtid="{D5CDD505-2E9C-101B-9397-08002B2CF9AE}" pid="4" name="ICV">
    <vt:lpwstr>17C99843A99A4134A1851AA8B9F6491A_13</vt:lpwstr>
  </property>
  <property fmtid="{D5CDD505-2E9C-101B-9397-08002B2CF9AE}" pid="5" name="ZOTERO_PREF_1">
    <vt:lpwstr>&lt;data data-version="3" zotero-version="6.0.36"&gt;&lt;session id="Syyj3bOA"/&gt;&lt;style id="http://www.zotero.org/styles/vancouver" locale="en-US" hasBibliography="1" bibliographyStyleHasBeenSet="1"/&gt;&lt;prefs&gt;&lt;pref name="fieldType" value="Field"/&gt;&lt;/prefs&gt;&lt;/data&gt;</vt:lpwstr>
  </property>
</Properties>
</file>